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205D" w:rsidRPr="003426A9" w:rsidRDefault="0093205D" w:rsidP="0093205D">
      <w:pPr>
        <w:spacing w:before="120"/>
        <w:rPr>
          <w:rFonts w:ascii="Tahoma" w:hAnsi="Tahoma" w:cs="Tahoma"/>
          <w:b/>
          <w:bCs/>
          <w:sz w:val="24"/>
          <w:szCs w:val="24"/>
        </w:rPr>
      </w:pPr>
      <w:r w:rsidRPr="0037092D">
        <w:rPr>
          <w:rFonts w:ascii="Tahoma" w:hAnsi="Tahoma" w:cs="Tahoma"/>
          <w:noProof/>
          <w:sz w:val="18"/>
          <w:szCs w:val="18"/>
          <w:lang w:eastAsia="fr-FR"/>
        </w:rPr>
        <w:drawing>
          <wp:anchor distT="0" distB="0" distL="114300" distR="114300" simplePos="0" relativeHeight="251673600" behindDoc="0" locked="0" layoutInCell="1" allowOverlap="1" wp14:anchorId="42520F15" wp14:editId="611982E0">
            <wp:simplePos x="0" y="0"/>
            <wp:positionH relativeFrom="column">
              <wp:posOffset>-219075</wp:posOffset>
            </wp:positionH>
            <wp:positionV relativeFrom="paragraph">
              <wp:posOffset>0</wp:posOffset>
            </wp:positionV>
            <wp:extent cx="1158240" cy="1076325"/>
            <wp:effectExtent l="0" t="0" r="3810" b="9525"/>
            <wp:wrapNone/>
            <wp:docPr id="3" name="Picture 5" descr="drapeau Como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1" descr="drapeau Comore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58240" cy="1076325"/>
                    </a:xfrm>
                    <a:prstGeom prst="rect">
                      <a:avLst/>
                    </a:prstGeom>
                    <a:noFill/>
                    <a:ln>
                      <a:noFill/>
                    </a:ln>
                  </pic:spPr>
                </pic:pic>
              </a:graphicData>
            </a:graphic>
            <wp14:sizeRelV relativeFrom="margin">
              <wp14:pctHeight>0</wp14:pctHeight>
            </wp14:sizeRelV>
          </wp:anchor>
        </w:drawing>
      </w:r>
      <w:r w:rsidRPr="0037092D">
        <w:rPr>
          <w:rFonts w:ascii="Tahoma" w:hAnsi="Tahoma" w:cs="Tahoma"/>
          <w:b/>
          <w:bCs/>
          <w:sz w:val="18"/>
          <w:szCs w:val="18"/>
        </w:rPr>
        <w:tab/>
      </w:r>
      <w:r w:rsidRPr="0037092D">
        <w:rPr>
          <w:rFonts w:ascii="Tahoma" w:hAnsi="Tahoma" w:cs="Tahoma"/>
          <w:b/>
          <w:bCs/>
          <w:sz w:val="18"/>
          <w:szCs w:val="18"/>
        </w:rPr>
        <w:tab/>
      </w:r>
      <w:r w:rsidRPr="0037092D">
        <w:rPr>
          <w:rFonts w:ascii="Tahoma" w:hAnsi="Tahoma" w:cs="Tahoma"/>
          <w:b/>
          <w:bCs/>
          <w:sz w:val="18"/>
          <w:szCs w:val="18"/>
        </w:rPr>
        <w:tab/>
      </w:r>
      <w:r w:rsidRPr="0037092D">
        <w:rPr>
          <w:rFonts w:ascii="Tahoma" w:hAnsi="Tahoma" w:cs="Tahoma"/>
          <w:b/>
          <w:bCs/>
          <w:sz w:val="18"/>
          <w:szCs w:val="18"/>
        </w:rPr>
        <w:tab/>
      </w:r>
      <w:r w:rsidRPr="0037092D">
        <w:rPr>
          <w:rFonts w:ascii="Tahoma" w:hAnsi="Tahoma" w:cs="Tahoma"/>
          <w:b/>
          <w:bCs/>
          <w:sz w:val="18"/>
          <w:szCs w:val="18"/>
        </w:rPr>
        <w:tab/>
      </w:r>
      <w:r w:rsidRPr="003426A9">
        <w:rPr>
          <w:rFonts w:ascii="Tahoma" w:hAnsi="Tahoma" w:cs="Tahoma"/>
          <w:b/>
          <w:bCs/>
          <w:sz w:val="24"/>
          <w:szCs w:val="24"/>
        </w:rPr>
        <w:t>UNION DES COMORES</w:t>
      </w:r>
    </w:p>
    <w:p w:rsidR="0093205D" w:rsidRPr="0037092D" w:rsidRDefault="0093205D" w:rsidP="0093205D">
      <w:pPr>
        <w:spacing w:before="120"/>
        <w:rPr>
          <w:rFonts w:ascii="Tahoma" w:hAnsi="Tahoma" w:cs="Tahoma"/>
          <w:b/>
          <w:bCs/>
          <w:sz w:val="18"/>
          <w:szCs w:val="18"/>
        </w:rPr>
      </w:pPr>
    </w:p>
    <w:p w:rsidR="0093205D" w:rsidRPr="0037092D" w:rsidRDefault="0093205D" w:rsidP="0093205D">
      <w:pPr>
        <w:spacing w:before="120"/>
        <w:rPr>
          <w:rFonts w:ascii="Tahoma" w:hAnsi="Tahoma" w:cs="Tahoma"/>
          <w:b/>
          <w:bCs/>
          <w:sz w:val="18"/>
          <w:szCs w:val="18"/>
        </w:rPr>
      </w:pPr>
    </w:p>
    <w:p w:rsidR="0093205D" w:rsidRPr="0037092D" w:rsidRDefault="0093205D" w:rsidP="0093205D">
      <w:pPr>
        <w:spacing w:before="120"/>
        <w:rPr>
          <w:rFonts w:ascii="Tahoma" w:hAnsi="Tahoma" w:cs="Tahoma"/>
          <w:b/>
          <w:bCs/>
          <w:sz w:val="18"/>
          <w:szCs w:val="18"/>
        </w:rPr>
      </w:pPr>
      <w:r w:rsidRPr="0037092D">
        <w:rPr>
          <w:rFonts w:ascii="Tahoma" w:hAnsi="Tahoma" w:cs="Tahoma"/>
          <w:b/>
          <w:bCs/>
          <w:sz w:val="18"/>
          <w:szCs w:val="18"/>
        </w:rPr>
        <w:t xml:space="preserve">    </w:t>
      </w:r>
    </w:p>
    <w:p w:rsidR="0093205D" w:rsidRPr="0037092D" w:rsidRDefault="0093205D" w:rsidP="0093205D">
      <w:pPr>
        <w:spacing w:before="120"/>
        <w:rPr>
          <w:rFonts w:ascii="Tahoma" w:hAnsi="Tahoma" w:cs="Tahoma"/>
          <w:b/>
          <w:bCs/>
          <w:sz w:val="18"/>
          <w:szCs w:val="18"/>
        </w:rPr>
      </w:pPr>
    </w:p>
    <w:p w:rsidR="0093205D" w:rsidRDefault="0093205D" w:rsidP="0093205D">
      <w:pPr>
        <w:spacing w:before="120"/>
        <w:rPr>
          <w:rFonts w:ascii="Tahoma" w:hAnsi="Tahoma" w:cs="Tahoma"/>
          <w:b/>
          <w:bCs/>
          <w:sz w:val="18"/>
          <w:szCs w:val="18"/>
        </w:rPr>
      </w:pPr>
    </w:p>
    <w:p w:rsidR="003426A9" w:rsidRDefault="003426A9" w:rsidP="0093205D">
      <w:pPr>
        <w:spacing w:before="120"/>
        <w:rPr>
          <w:rFonts w:ascii="Tahoma" w:hAnsi="Tahoma" w:cs="Tahoma"/>
          <w:b/>
          <w:bCs/>
          <w:sz w:val="18"/>
          <w:szCs w:val="18"/>
        </w:rPr>
      </w:pPr>
    </w:p>
    <w:p w:rsidR="003426A9" w:rsidRDefault="003426A9" w:rsidP="0093205D">
      <w:pPr>
        <w:spacing w:before="120"/>
        <w:rPr>
          <w:rFonts w:ascii="Tahoma" w:hAnsi="Tahoma" w:cs="Tahoma"/>
          <w:b/>
          <w:bCs/>
          <w:sz w:val="18"/>
          <w:szCs w:val="18"/>
        </w:rPr>
      </w:pPr>
    </w:p>
    <w:p w:rsidR="003426A9" w:rsidRPr="0037092D" w:rsidRDefault="003426A9" w:rsidP="0093205D">
      <w:pPr>
        <w:spacing w:before="120"/>
        <w:rPr>
          <w:rFonts w:ascii="Tahoma" w:hAnsi="Tahoma" w:cs="Tahoma"/>
          <w:b/>
          <w:bCs/>
          <w:sz w:val="18"/>
          <w:szCs w:val="18"/>
        </w:rPr>
      </w:pPr>
    </w:p>
    <w:p w:rsidR="0093205D" w:rsidRPr="0037092D" w:rsidRDefault="0093205D" w:rsidP="0093205D">
      <w:pPr>
        <w:jc w:val="center"/>
        <w:rPr>
          <w:rFonts w:ascii="Tahoma" w:hAnsi="Tahoma" w:cs="Tahoma"/>
          <w:b/>
          <w:sz w:val="18"/>
          <w:szCs w:val="18"/>
        </w:rPr>
      </w:pPr>
    </w:p>
    <w:p w:rsidR="0093205D" w:rsidRPr="0037092D" w:rsidRDefault="0093205D" w:rsidP="0093205D">
      <w:pPr>
        <w:pStyle w:val="Titre1"/>
        <w:spacing w:before="0"/>
        <w:jc w:val="both"/>
        <w:rPr>
          <w:rFonts w:ascii="Tahoma" w:hAnsi="Tahoma" w:cs="Tahoma"/>
          <w:color w:val="auto"/>
          <w:sz w:val="18"/>
          <w:szCs w:val="18"/>
        </w:rPr>
      </w:pPr>
    </w:p>
    <w:p w:rsidR="0093205D" w:rsidRPr="0037092D" w:rsidRDefault="0093205D" w:rsidP="0093205D">
      <w:pPr>
        <w:pStyle w:val="Titre1"/>
        <w:spacing w:before="0"/>
        <w:jc w:val="both"/>
        <w:rPr>
          <w:rFonts w:ascii="Tahoma" w:hAnsi="Tahoma" w:cs="Tahoma"/>
          <w:color w:val="auto"/>
          <w:sz w:val="18"/>
          <w:szCs w:val="18"/>
        </w:rPr>
      </w:pPr>
    </w:p>
    <w:p w:rsidR="0093205D" w:rsidRPr="0037092D" w:rsidRDefault="0093205D" w:rsidP="0093205D">
      <w:pPr>
        <w:pStyle w:val="Titre1"/>
        <w:spacing w:before="0"/>
        <w:jc w:val="both"/>
        <w:rPr>
          <w:rFonts w:ascii="Tahoma" w:hAnsi="Tahoma" w:cs="Tahoma"/>
          <w:color w:val="auto"/>
          <w:sz w:val="18"/>
          <w:szCs w:val="18"/>
        </w:rPr>
      </w:pPr>
    </w:p>
    <w:tbl>
      <w:tblPr>
        <w:tblW w:w="8792" w:type="dxa"/>
        <w:jc w:val="center"/>
        <w:tblInd w:w="-361" w:type="dxa"/>
        <w:tblLook w:val="01E0" w:firstRow="1" w:lastRow="1" w:firstColumn="1" w:lastColumn="1" w:noHBand="0" w:noVBand="0"/>
      </w:tblPr>
      <w:tblGrid>
        <w:gridCol w:w="8792"/>
      </w:tblGrid>
      <w:tr w:rsidR="00BF70D6" w:rsidRPr="0037092D" w:rsidTr="00602D9E">
        <w:trPr>
          <w:trHeight w:val="1460"/>
          <w:jc w:val="center"/>
        </w:trPr>
        <w:tc>
          <w:tcPr>
            <w:tcW w:w="8792" w:type="dxa"/>
            <w:shd w:val="clear" w:color="auto" w:fill="000080"/>
            <w:vAlign w:val="center"/>
          </w:tcPr>
          <w:p w:rsidR="0093205D" w:rsidRPr="0037092D" w:rsidRDefault="0093205D" w:rsidP="00602D9E">
            <w:pPr>
              <w:tabs>
                <w:tab w:val="center" w:pos="4536"/>
                <w:tab w:val="right" w:pos="9072"/>
              </w:tabs>
              <w:spacing w:after="0"/>
              <w:jc w:val="center"/>
              <w:rPr>
                <w:rFonts w:ascii="Tahoma" w:hAnsi="Tahoma" w:cs="Tahoma"/>
                <w:b/>
                <w:sz w:val="18"/>
                <w:szCs w:val="18"/>
              </w:rPr>
            </w:pPr>
          </w:p>
          <w:p w:rsidR="0093205D" w:rsidRPr="003426A9" w:rsidRDefault="0093205D" w:rsidP="00602D9E">
            <w:pPr>
              <w:tabs>
                <w:tab w:val="center" w:pos="4536"/>
                <w:tab w:val="right" w:pos="9072"/>
              </w:tabs>
              <w:spacing w:after="0"/>
              <w:jc w:val="center"/>
              <w:rPr>
                <w:rFonts w:ascii="Tahoma" w:hAnsi="Tahoma" w:cs="Tahoma"/>
                <w:b/>
                <w:sz w:val="32"/>
                <w:szCs w:val="32"/>
              </w:rPr>
            </w:pPr>
            <w:r w:rsidRPr="003426A9">
              <w:rPr>
                <w:rFonts w:ascii="Tahoma" w:hAnsi="Tahoma" w:cs="Tahoma"/>
                <w:b/>
                <w:sz w:val="32"/>
                <w:szCs w:val="32"/>
              </w:rPr>
              <w:t>STRATEGIE DE CROISSANCE ACCELEREE ET DE DEVELOPPEMENT DURABLE (SCA2D)</w:t>
            </w:r>
          </w:p>
          <w:p w:rsidR="0093205D" w:rsidRPr="003426A9" w:rsidRDefault="0093205D" w:rsidP="00602D9E">
            <w:pPr>
              <w:tabs>
                <w:tab w:val="center" w:pos="4536"/>
                <w:tab w:val="right" w:pos="9072"/>
              </w:tabs>
              <w:spacing w:after="0"/>
              <w:jc w:val="center"/>
              <w:rPr>
                <w:rFonts w:ascii="Tahoma" w:hAnsi="Tahoma" w:cs="Tahoma"/>
                <w:b/>
                <w:sz w:val="32"/>
                <w:szCs w:val="32"/>
              </w:rPr>
            </w:pPr>
          </w:p>
          <w:p w:rsidR="0093205D" w:rsidRPr="003426A9" w:rsidRDefault="0093205D" w:rsidP="00602D9E">
            <w:pPr>
              <w:tabs>
                <w:tab w:val="center" w:pos="4536"/>
                <w:tab w:val="right" w:pos="9072"/>
              </w:tabs>
              <w:spacing w:after="0"/>
              <w:jc w:val="center"/>
              <w:rPr>
                <w:rFonts w:ascii="Tahoma" w:hAnsi="Tahoma" w:cs="Tahoma"/>
                <w:b/>
                <w:sz w:val="32"/>
                <w:szCs w:val="32"/>
              </w:rPr>
            </w:pPr>
            <w:r w:rsidRPr="003426A9">
              <w:rPr>
                <w:rFonts w:ascii="Tahoma" w:hAnsi="Tahoma" w:cs="Tahoma"/>
                <w:b/>
                <w:sz w:val="32"/>
                <w:szCs w:val="32"/>
              </w:rPr>
              <w:t>2015-2019</w:t>
            </w:r>
          </w:p>
          <w:p w:rsidR="0093205D" w:rsidRPr="0037092D" w:rsidRDefault="0093205D" w:rsidP="00602D9E">
            <w:pPr>
              <w:tabs>
                <w:tab w:val="center" w:pos="4536"/>
                <w:tab w:val="right" w:pos="9072"/>
              </w:tabs>
              <w:spacing w:after="0"/>
              <w:jc w:val="center"/>
              <w:rPr>
                <w:rFonts w:ascii="Tahoma" w:eastAsia="Times New Roman" w:hAnsi="Tahoma" w:cs="Tahoma"/>
                <w:bCs/>
                <w:sz w:val="18"/>
                <w:szCs w:val="18"/>
                <w:lang w:eastAsia="fr-FR"/>
              </w:rPr>
            </w:pPr>
          </w:p>
        </w:tc>
      </w:tr>
      <w:tr w:rsidR="00BF70D6" w:rsidRPr="0037092D" w:rsidTr="00602D9E">
        <w:trPr>
          <w:trHeight w:val="1358"/>
          <w:jc w:val="center"/>
        </w:trPr>
        <w:tc>
          <w:tcPr>
            <w:tcW w:w="8792" w:type="dxa"/>
            <w:shd w:val="clear" w:color="auto" w:fill="E0E0E0"/>
            <w:vAlign w:val="center"/>
          </w:tcPr>
          <w:p w:rsidR="0093205D" w:rsidRPr="0037092D" w:rsidRDefault="0093205D" w:rsidP="00581F75">
            <w:pPr>
              <w:spacing w:after="0"/>
              <w:ind w:left="180" w:right="176"/>
              <w:jc w:val="center"/>
              <w:rPr>
                <w:rFonts w:ascii="Tahoma" w:eastAsia="Times New Roman" w:hAnsi="Tahoma" w:cs="Tahoma"/>
                <w:b/>
                <w:bCs/>
                <w:sz w:val="18"/>
                <w:szCs w:val="18"/>
                <w:lang w:eastAsia="fr-FR"/>
              </w:rPr>
            </w:pPr>
          </w:p>
        </w:tc>
      </w:tr>
    </w:tbl>
    <w:p w:rsidR="0093205D" w:rsidRPr="0037092D" w:rsidRDefault="0093205D" w:rsidP="0093205D">
      <w:pPr>
        <w:jc w:val="center"/>
        <w:rPr>
          <w:rFonts w:ascii="Tahoma" w:hAnsi="Tahoma" w:cs="Tahoma"/>
          <w:sz w:val="18"/>
          <w:szCs w:val="18"/>
        </w:rPr>
      </w:pPr>
    </w:p>
    <w:p w:rsidR="0093205D" w:rsidRPr="0037092D" w:rsidRDefault="0093205D" w:rsidP="0093205D">
      <w:pPr>
        <w:jc w:val="center"/>
        <w:rPr>
          <w:rFonts w:ascii="Tahoma" w:hAnsi="Tahoma" w:cs="Tahoma"/>
          <w:sz w:val="18"/>
          <w:szCs w:val="18"/>
        </w:rPr>
      </w:pPr>
    </w:p>
    <w:p w:rsidR="003426A9" w:rsidRDefault="003426A9" w:rsidP="0093205D">
      <w:pPr>
        <w:rPr>
          <w:rFonts w:ascii="Tahoma" w:hAnsi="Tahoma" w:cs="Tahoma"/>
          <w:sz w:val="18"/>
          <w:szCs w:val="18"/>
        </w:rPr>
      </w:pPr>
    </w:p>
    <w:p w:rsidR="003426A9" w:rsidRDefault="003426A9" w:rsidP="0093205D">
      <w:pPr>
        <w:rPr>
          <w:rFonts w:ascii="Tahoma" w:hAnsi="Tahoma" w:cs="Tahoma"/>
          <w:sz w:val="18"/>
          <w:szCs w:val="18"/>
        </w:rPr>
      </w:pPr>
    </w:p>
    <w:p w:rsidR="003426A9" w:rsidRDefault="003426A9" w:rsidP="0093205D">
      <w:pPr>
        <w:rPr>
          <w:rFonts w:ascii="Tahoma" w:hAnsi="Tahoma" w:cs="Tahoma"/>
          <w:sz w:val="18"/>
          <w:szCs w:val="18"/>
        </w:rPr>
      </w:pPr>
    </w:p>
    <w:p w:rsidR="003426A9" w:rsidRDefault="003426A9" w:rsidP="0093205D">
      <w:pPr>
        <w:rPr>
          <w:rFonts w:ascii="Tahoma" w:hAnsi="Tahoma" w:cs="Tahoma"/>
          <w:sz w:val="18"/>
          <w:szCs w:val="18"/>
        </w:rPr>
      </w:pPr>
    </w:p>
    <w:p w:rsidR="003426A9" w:rsidRDefault="003426A9" w:rsidP="0093205D">
      <w:pPr>
        <w:rPr>
          <w:rFonts w:ascii="Tahoma" w:hAnsi="Tahoma" w:cs="Tahoma"/>
          <w:sz w:val="18"/>
          <w:szCs w:val="18"/>
        </w:rPr>
      </w:pPr>
    </w:p>
    <w:p w:rsidR="003426A9" w:rsidRDefault="003426A9" w:rsidP="0093205D">
      <w:pPr>
        <w:rPr>
          <w:rFonts w:ascii="Tahoma" w:hAnsi="Tahoma" w:cs="Tahoma"/>
          <w:sz w:val="18"/>
          <w:szCs w:val="18"/>
        </w:rPr>
      </w:pPr>
    </w:p>
    <w:p w:rsidR="003426A9" w:rsidRDefault="003426A9" w:rsidP="0093205D">
      <w:pPr>
        <w:rPr>
          <w:rFonts w:ascii="Tahoma" w:hAnsi="Tahoma" w:cs="Tahoma"/>
          <w:sz w:val="18"/>
          <w:szCs w:val="18"/>
        </w:rPr>
      </w:pPr>
    </w:p>
    <w:p w:rsidR="0093205D" w:rsidRPr="0037092D" w:rsidRDefault="003426A9" w:rsidP="0093205D">
      <w:pPr>
        <w:rPr>
          <w:rFonts w:ascii="Tahoma" w:hAnsi="Tahoma" w:cs="Tahoma"/>
          <w:sz w:val="18"/>
          <w:szCs w:val="18"/>
        </w:rPr>
      </w:pPr>
      <w:r>
        <w:rPr>
          <w:rFonts w:ascii="Tahoma" w:hAnsi="Tahoma" w:cs="Tahoma"/>
          <w:sz w:val="18"/>
          <w:szCs w:val="18"/>
        </w:rPr>
        <w:tab/>
      </w:r>
      <w:r>
        <w:rPr>
          <w:rFonts w:ascii="Tahoma" w:hAnsi="Tahoma" w:cs="Tahoma"/>
          <w:sz w:val="18"/>
          <w:szCs w:val="18"/>
        </w:rPr>
        <w:tab/>
      </w:r>
      <w:r>
        <w:rPr>
          <w:rFonts w:ascii="Tahoma" w:hAnsi="Tahoma" w:cs="Tahoma"/>
          <w:sz w:val="18"/>
          <w:szCs w:val="18"/>
        </w:rPr>
        <w:tab/>
      </w:r>
      <w:r>
        <w:rPr>
          <w:rFonts w:ascii="Tahoma" w:hAnsi="Tahoma" w:cs="Tahoma"/>
          <w:sz w:val="18"/>
          <w:szCs w:val="18"/>
        </w:rPr>
        <w:tab/>
      </w:r>
      <w:r>
        <w:rPr>
          <w:rFonts w:ascii="Tahoma" w:hAnsi="Tahoma" w:cs="Tahoma"/>
          <w:sz w:val="18"/>
          <w:szCs w:val="18"/>
        </w:rPr>
        <w:tab/>
      </w:r>
      <w:r>
        <w:rPr>
          <w:rFonts w:ascii="Tahoma" w:hAnsi="Tahoma" w:cs="Tahoma"/>
          <w:sz w:val="18"/>
          <w:szCs w:val="18"/>
        </w:rPr>
        <w:tab/>
      </w:r>
      <w:r>
        <w:rPr>
          <w:rFonts w:ascii="Tahoma" w:hAnsi="Tahoma" w:cs="Tahoma"/>
          <w:sz w:val="18"/>
          <w:szCs w:val="18"/>
        </w:rPr>
        <w:tab/>
      </w:r>
      <w:r>
        <w:rPr>
          <w:rFonts w:ascii="Tahoma" w:hAnsi="Tahoma" w:cs="Tahoma"/>
          <w:sz w:val="18"/>
          <w:szCs w:val="18"/>
        </w:rPr>
        <w:tab/>
      </w:r>
      <w:r>
        <w:rPr>
          <w:rFonts w:ascii="Tahoma" w:hAnsi="Tahoma" w:cs="Tahoma"/>
          <w:sz w:val="18"/>
          <w:szCs w:val="18"/>
        </w:rPr>
        <w:tab/>
      </w:r>
      <w:r w:rsidR="00F770BC">
        <w:rPr>
          <w:rFonts w:ascii="Tahoma" w:hAnsi="Tahoma" w:cs="Tahoma"/>
          <w:sz w:val="18"/>
          <w:szCs w:val="18"/>
        </w:rPr>
        <w:t xml:space="preserve">30 </w:t>
      </w:r>
      <w:r>
        <w:rPr>
          <w:rFonts w:ascii="Tahoma" w:hAnsi="Tahoma" w:cs="Tahoma"/>
          <w:sz w:val="18"/>
          <w:szCs w:val="18"/>
        </w:rPr>
        <w:t>Mai 2014</w:t>
      </w:r>
      <w:r w:rsidR="0093205D" w:rsidRPr="0037092D">
        <w:rPr>
          <w:rFonts w:ascii="Tahoma" w:hAnsi="Tahoma" w:cs="Tahoma"/>
          <w:sz w:val="18"/>
          <w:szCs w:val="18"/>
        </w:rPr>
        <w:br w:type="page"/>
      </w:r>
    </w:p>
    <w:p w:rsidR="0093205D" w:rsidRPr="0037092D" w:rsidRDefault="0093205D" w:rsidP="0093205D">
      <w:pPr>
        <w:jc w:val="both"/>
        <w:rPr>
          <w:rFonts w:ascii="Tahoma" w:hAnsi="Tahoma" w:cs="Tahoma"/>
          <w:b/>
          <w:sz w:val="18"/>
          <w:szCs w:val="18"/>
        </w:rPr>
      </w:pPr>
      <w:r w:rsidRPr="0037092D">
        <w:rPr>
          <w:rFonts w:ascii="Tahoma" w:hAnsi="Tahoma" w:cs="Tahoma"/>
          <w:b/>
          <w:sz w:val="18"/>
          <w:szCs w:val="18"/>
        </w:rPr>
        <w:lastRenderedPageBreak/>
        <w:t>TABLE DES MATIERES</w:t>
      </w:r>
    </w:p>
    <w:sdt>
      <w:sdtPr>
        <w:rPr>
          <w:rFonts w:ascii="Tahoma" w:eastAsiaTheme="minorHAnsi" w:hAnsi="Tahoma" w:cs="Tahoma"/>
          <w:b w:val="0"/>
          <w:bCs w:val="0"/>
          <w:color w:val="auto"/>
          <w:sz w:val="16"/>
          <w:szCs w:val="16"/>
          <w:lang w:eastAsia="en-US"/>
        </w:rPr>
        <w:id w:val="1013952577"/>
        <w:docPartObj>
          <w:docPartGallery w:val="Table of Contents"/>
          <w:docPartUnique/>
        </w:docPartObj>
      </w:sdtPr>
      <w:sdtContent>
        <w:p w:rsidR="0093205D" w:rsidRPr="0037092D" w:rsidRDefault="0093205D" w:rsidP="0093205D">
          <w:pPr>
            <w:pStyle w:val="En-ttedetabledesmatires"/>
            <w:rPr>
              <w:rFonts w:ascii="Tahoma" w:hAnsi="Tahoma" w:cs="Tahoma"/>
              <w:b w:val="0"/>
              <w:color w:val="auto"/>
              <w:sz w:val="16"/>
              <w:szCs w:val="16"/>
            </w:rPr>
          </w:pPr>
        </w:p>
        <w:p w:rsidR="00312C21" w:rsidRPr="0037092D" w:rsidRDefault="0093205D">
          <w:pPr>
            <w:pStyle w:val="TM1"/>
            <w:tabs>
              <w:tab w:val="right" w:leader="dot" w:pos="9016"/>
            </w:tabs>
            <w:rPr>
              <w:rFonts w:ascii="Tahoma" w:eastAsiaTheme="minorEastAsia" w:hAnsi="Tahoma" w:cs="Tahoma"/>
              <w:noProof/>
              <w:sz w:val="16"/>
              <w:szCs w:val="16"/>
              <w:lang w:eastAsia="fr-FR"/>
            </w:rPr>
          </w:pPr>
          <w:r w:rsidRPr="0037092D">
            <w:rPr>
              <w:rFonts w:ascii="Tahoma" w:hAnsi="Tahoma" w:cs="Tahoma"/>
              <w:sz w:val="16"/>
              <w:szCs w:val="16"/>
            </w:rPr>
            <w:fldChar w:fldCharType="begin"/>
          </w:r>
          <w:r w:rsidRPr="0037092D">
            <w:rPr>
              <w:rFonts w:ascii="Tahoma" w:hAnsi="Tahoma" w:cs="Tahoma"/>
              <w:sz w:val="16"/>
              <w:szCs w:val="16"/>
            </w:rPr>
            <w:instrText xml:space="preserve"> TOC \o "1-3" \h \z \u </w:instrText>
          </w:r>
          <w:r w:rsidRPr="0037092D">
            <w:rPr>
              <w:rFonts w:ascii="Tahoma" w:hAnsi="Tahoma" w:cs="Tahoma"/>
              <w:sz w:val="16"/>
              <w:szCs w:val="16"/>
            </w:rPr>
            <w:fldChar w:fldCharType="separate"/>
          </w:r>
          <w:hyperlink w:anchor="_Toc388165499" w:history="1">
            <w:r w:rsidR="00312C21" w:rsidRPr="0037092D">
              <w:rPr>
                <w:rStyle w:val="Lienhypertexte"/>
                <w:rFonts w:ascii="Tahoma" w:hAnsi="Tahoma" w:cs="Tahoma"/>
                <w:noProof/>
                <w:color w:val="auto"/>
                <w:sz w:val="16"/>
                <w:szCs w:val="16"/>
              </w:rPr>
              <w:t>SIGLE ET ABREVIATIONS</w:t>
            </w:r>
            <w:r w:rsidR="00312C21" w:rsidRPr="0037092D">
              <w:rPr>
                <w:rFonts w:ascii="Tahoma" w:hAnsi="Tahoma" w:cs="Tahoma"/>
                <w:noProof/>
                <w:webHidden/>
                <w:sz w:val="16"/>
                <w:szCs w:val="16"/>
              </w:rPr>
              <w:tab/>
            </w:r>
            <w:r w:rsidR="00312C21" w:rsidRPr="0037092D">
              <w:rPr>
                <w:rFonts w:ascii="Tahoma" w:hAnsi="Tahoma" w:cs="Tahoma"/>
                <w:noProof/>
                <w:webHidden/>
                <w:sz w:val="16"/>
                <w:szCs w:val="16"/>
              </w:rPr>
              <w:fldChar w:fldCharType="begin"/>
            </w:r>
            <w:r w:rsidR="00312C21" w:rsidRPr="0037092D">
              <w:rPr>
                <w:rFonts w:ascii="Tahoma" w:hAnsi="Tahoma" w:cs="Tahoma"/>
                <w:noProof/>
                <w:webHidden/>
                <w:sz w:val="16"/>
                <w:szCs w:val="16"/>
              </w:rPr>
              <w:instrText xml:space="preserve"> PAGEREF _Toc388165499 \h </w:instrText>
            </w:r>
            <w:r w:rsidR="00312C21" w:rsidRPr="0037092D">
              <w:rPr>
                <w:rFonts w:ascii="Tahoma" w:hAnsi="Tahoma" w:cs="Tahoma"/>
                <w:noProof/>
                <w:webHidden/>
                <w:sz w:val="16"/>
                <w:szCs w:val="16"/>
              </w:rPr>
            </w:r>
            <w:r w:rsidR="00312C21" w:rsidRPr="0037092D">
              <w:rPr>
                <w:rFonts w:ascii="Tahoma" w:hAnsi="Tahoma" w:cs="Tahoma"/>
                <w:noProof/>
                <w:webHidden/>
                <w:sz w:val="16"/>
                <w:szCs w:val="16"/>
              </w:rPr>
              <w:fldChar w:fldCharType="separate"/>
            </w:r>
            <w:r w:rsidR="007E487C">
              <w:rPr>
                <w:rFonts w:ascii="Tahoma" w:hAnsi="Tahoma" w:cs="Tahoma"/>
                <w:noProof/>
                <w:webHidden/>
                <w:sz w:val="16"/>
                <w:szCs w:val="16"/>
              </w:rPr>
              <w:t>5</w:t>
            </w:r>
            <w:r w:rsidR="00312C21" w:rsidRPr="0037092D">
              <w:rPr>
                <w:rFonts w:ascii="Tahoma" w:hAnsi="Tahoma" w:cs="Tahoma"/>
                <w:noProof/>
                <w:webHidden/>
                <w:sz w:val="16"/>
                <w:szCs w:val="16"/>
              </w:rPr>
              <w:fldChar w:fldCharType="end"/>
            </w:r>
          </w:hyperlink>
        </w:p>
        <w:p w:rsidR="00312C21" w:rsidRPr="0037092D" w:rsidRDefault="00D61EB5">
          <w:pPr>
            <w:pStyle w:val="TM1"/>
            <w:tabs>
              <w:tab w:val="right" w:leader="dot" w:pos="9016"/>
            </w:tabs>
            <w:rPr>
              <w:rFonts w:ascii="Tahoma" w:eastAsiaTheme="minorEastAsia" w:hAnsi="Tahoma" w:cs="Tahoma"/>
              <w:noProof/>
              <w:sz w:val="16"/>
              <w:szCs w:val="16"/>
              <w:lang w:eastAsia="fr-FR"/>
            </w:rPr>
          </w:pPr>
          <w:hyperlink w:anchor="_Toc388165500" w:history="1">
            <w:r w:rsidR="00312C21" w:rsidRPr="0037092D">
              <w:rPr>
                <w:rStyle w:val="Lienhypertexte"/>
                <w:rFonts w:ascii="Tahoma" w:hAnsi="Tahoma" w:cs="Tahoma"/>
                <w:noProof/>
                <w:color w:val="auto"/>
                <w:sz w:val="16"/>
                <w:szCs w:val="16"/>
              </w:rPr>
              <w:t>RESUME EXECUTIF</w:t>
            </w:r>
            <w:r w:rsidR="00312C21" w:rsidRPr="0037092D">
              <w:rPr>
                <w:rFonts w:ascii="Tahoma" w:hAnsi="Tahoma" w:cs="Tahoma"/>
                <w:noProof/>
                <w:webHidden/>
                <w:sz w:val="16"/>
                <w:szCs w:val="16"/>
              </w:rPr>
              <w:tab/>
            </w:r>
            <w:r w:rsidR="00312C21" w:rsidRPr="0037092D">
              <w:rPr>
                <w:rFonts w:ascii="Tahoma" w:hAnsi="Tahoma" w:cs="Tahoma"/>
                <w:noProof/>
                <w:webHidden/>
                <w:sz w:val="16"/>
                <w:szCs w:val="16"/>
              </w:rPr>
              <w:fldChar w:fldCharType="begin"/>
            </w:r>
            <w:r w:rsidR="00312C21" w:rsidRPr="0037092D">
              <w:rPr>
                <w:rFonts w:ascii="Tahoma" w:hAnsi="Tahoma" w:cs="Tahoma"/>
                <w:noProof/>
                <w:webHidden/>
                <w:sz w:val="16"/>
                <w:szCs w:val="16"/>
              </w:rPr>
              <w:instrText xml:space="preserve"> PAGEREF _Toc388165500 \h </w:instrText>
            </w:r>
            <w:r w:rsidR="00312C21" w:rsidRPr="0037092D">
              <w:rPr>
                <w:rFonts w:ascii="Tahoma" w:hAnsi="Tahoma" w:cs="Tahoma"/>
                <w:noProof/>
                <w:webHidden/>
                <w:sz w:val="16"/>
                <w:szCs w:val="16"/>
              </w:rPr>
            </w:r>
            <w:r w:rsidR="00312C21" w:rsidRPr="0037092D">
              <w:rPr>
                <w:rFonts w:ascii="Tahoma" w:hAnsi="Tahoma" w:cs="Tahoma"/>
                <w:noProof/>
                <w:webHidden/>
                <w:sz w:val="16"/>
                <w:szCs w:val="16"/>
              </w:rPr>
              <w:fldChar w:fldCharType="separate"/>
            </w:r>
            <w:r w:rsidR="007E487C">
              <w:rPr>
                <w:rFonts w:ascii="Tahoma" w:hAnsi="Tahoma" w:cs="Tahoma"/>
                <w:noProof/>
                <w:webHidden/>
                <w:sz w:val="16"/>
                <w:szCs w:val="16"/>
              </w:rPr>
              <w:t>8</w:t>
            </w:r>
            <w:r w:rsidR="00312C21" w:rsidRPr="0037092D">
              <w:rPr>
                <w:rFonts w:ascii="Tahoma" w:hAnsi="Tahoma" w:cs="Tahoma"/>
                <w:noProof/>
                <w:webHidden/>
                <w:sz w:val="16"/>
                <w:szCs w:val="16"/>
              </w:rPr>
              <w:fldChar w:fldCharType="end"/>
            </w:r>
          </w:hyperlink>
        </w:p>
        <w:p w:rsidR="00312C21" w:rsidRPr="0037092D" w:rsidRDefault="00D61EB5">
          <w:pPr>
            <w:pStyle w:val="TM1"/>
            <w:tabs>
              <w:tab w:val="right" w:leader="dot" w:pos="9016"/>
            </w:tabs>
            <w:rPr>
              <w:rFonts w:ascii="Tahoma" w:eastAsiaTheme="minorEastAsia" w:hAnsi="Tahoma" w:cs="Tahoma"/>
              <w:noProof/>
              <w:sz w:val="16"/>
              <w:szCs w:val="16"/>
              <w:lang w:eastAsia="fr-FR"/>
            </w:rPr>
          </w:pPr>
          <w:hyperlink w:anchor="_Toc388165501" w:history="1">
            <w:r w:rsidR="00312C21" w:rsidRPr="0037092D">
              <w:rPr>
                <w:rStyle w:val="Lienhypertexte"/>
                <w:rFonts w:ascii="Tahoma" w:hAnsi="Tahoma" w:cs="Tahoma"/>
                <w:noProof/>
                <w:color w:val="auto"/>
                <w:sz w:val="16"/>
                <w:szCs w:val="16"/>
              </w:rPr>
              <w:t>INTRODUCTION</w:t>
            </w:r>
            <w:r w:rsidR="00312C21" w:rsidRPr="0037092D">
              <w:rPr>
                <w:rFonts w:ascii="Tahoma" w:hAnsi="Tahoma" w:cs="Tahoma"/>
                <w:noProof/>
                <w:webHidden/>
                <w:sz w:val="16"/>
                <w:szCs w:val="16"/>
              </w:rPr>
              <w:tab/>
            </w:r>
            <w:r w:rsidR="00312C21" w:rsidRPr="0037092D">
              <w:rPr>
                <w:rFonts w:ascii="Tahoma" w:hAnsi="Tahoma" w:cs="Tahoma"/>
                <w:noProof/>
                <w:webHidden/>
                <w:sz w:val="16"/>
                <w:szCs w:val="16"/>
              </w:rPr>
              <w:fldChar w:fldCharType="begin"/>
            </w:r>
            <w:r w:rsidR="00312C21" w:rsidRPr="0037092D">
              <w:rPr>
                <w:rFonts w:ascii="Tahoma" w:hAnsi="Tahoma" w:cs="Tahoma"/>
                <w:noProof/>
                <w:webHidden/>
                <w:sz w:val="16"/>
                <w:szCs w:val="16"/>
              </w:rPr>
              <w:instrText xml:space="preserve"> PAGEREF _Toc388165501 \h </w:instrText>
            </w:r>
            <w:r w:rsidR="00312C21" w:rsidRPr="0037092D">
              <w:rPr>
                <w:rFonts w:ascii="Tahoma" w:hAnsi="Tahoma" w:cs="Tahoma"/>
                <w:noProof/>
                <w:webHidden/>
                <w:sz w:val="16"/>
                <w:szCs w:val="16"/>
              </w:rPr>
            </w:r>
            <w:r w:rsidR="00312C21" w:rsidRPr="0037092D">
              <w:rPr>
                <w:rFonts w:ascii="Tahoma" w:hAnsi="Tahoma" w:cs="Tahoma"/>
                <w:noProof/>
                <w:webHidden/>
                <w:sz w:val="16"/>
                <w:szCs w:val="16"/>
              </w:rPr>
              <w:fldChar w:fldCharType="separate"/>
            </w:r>
            <w:r w:rsidR="007E487C">
              <w:rPr>
                <w:rFonts w:ascii="Tahoma" w:hAnsi="Tahoma" w:cs="Tahoma"/>
                <w:noProof/>
                <w:webHidden/>
                <w:sz w:val="16"/>
                <w:szCs w:val="16"/>
              </w:rPr>
              <w:t>12</w:t>
            </w:r>
            <w:r w:rsidR="00312C21" w:rsidRPr="0037092D">
              <w:rPr>
                <w:rFonts w:ascii="Tahoma" w:hAnsi="Tahoma" w:cs="Tahoma"/>
                <w:noProof/>
                <w:webHidden/>
                <w:sz w:val="16"/>
                <w:szCs w:val="16"/>
              </w:rPr>
              <w:fldChar w:fldCharType="end"/>
            </w:r>
          </w:hyperlink>
        </w:p>
        <w:p w:rsidR="00312C21" w:rsidRPr="0037092D" w:rsidRDefault="00D61EB5">
          <w:pPr>
            <w:pStyle w:val="TM1"/>
            <w:tabs>
              <w:tab w:val="right" w:leader="dot" w:pos="9016"/>
            </w:tabs>
            <w:rPr>
              <w:rFonts w:ascii="Tahoma" w:eastAsiaTheme="minorEastAsia" w:hAnsi="Tahoma" w:cs="Tahoma"/>
              <w:noProof/>
              <w:sz w:val="16"/>
              <w:szCs w:val="16"/>
              <w:lang w:eastAsia="fr-FR"/>
            </w:rPr>
          </w:pPr>
          <w:hyperlink w:anchor="_Toc388165502" w:history="1">
            <w:r w:rsidR="00312C21" w:rsidRPr="0037092D">
              <w:rPr>
                <w:rStyle w:val="Lienhypertexte"/>
                <w:rFonts w:ascii="Tahoma" w:hAnsi="Tahoma" w:cs="Tahoma"/>
                <w:noProof/>
                <w:color w:val="auto"/>
                <w:sz w:val="16"/>
                <w:szCs w:val="16"/>
              </w:rPr>
              <w:t>CHAPITRE 1 : REVUE DES POLITIQUES DE DEVELOPPEMENT ECONOMIQUE ET SOCIAL 2008-2013</w:t>
            </w:r>
            <w:r w:rsidR="00312C21" w:rsidRPr="0037092D">
              <w:rPr>
                <w:rFonts w:ascii="Tahoma" w:hAnsi="Tahoma" w:cs="Tahoma"/>
                <w:noProof/>
                <w:webHidden/>
                <w:sz w:val="16"/>
                <w:szCs w:val="16"/>
              </w:rPr>
              <w:tab/>
            </w:r>
            <w:r w:rsidR="00312C21" w:rsidRPr="0037092D">
              <w:rPr>
                <w:rFonts w:ascii="Tahoma" w:hAnsi="Tahoma" w:cs="Tahoma"/>
                <w:noProof/>
                <w:webHidden/>
                <w:sz w:val="16"/>
                <w:szCs w:val="16"/>
              </w:rPr>
              <w:fldChar w:fldCharType="begin"/>
            </w:r>
            <w:r w:rsidR="00312C21" w:rsidRPr="0037092D">
              <w:rPr>
                <w:rFonts w:ascii="Tahoma" w:hAnsi="Tahoma" w:cs="Tahoma"/>
                <w:noProof/>
                <w:webHidden/>
                <w:sz w:val="16"/>
                <w:szCs w:val="16"/>
              </w:rPr>
              <w:instrText xml:space="preserve"> PAGEREF _Toc388165502 \h </w:instrText>
            </w:r>
            <w:r w:rsidR="00312C21" w:rsidRPr="0037092D">
              <w:rPr>
                <w:rFonts w:ascii="Tahoma" w:hAnsi="Tahoma" w:cs="Tahoma"/>
                <w:noProof/>
                <w:webHidden/>
                <w:sz w:val="16"/>
                <w:szCs w:val="16"/>
              </w:rPr>
            </w:r>
            <w:r w:rsidR="00312C21" w:rsidRPr="0037092D">
              <w:rPr>
                <w:rFonts w:ascii="Tahoma" w:hAnsi="Tahoma" w:cs="Tahoma"/>
                <w:noProof/>
                <w:webHidden/>
                <w:sz w:val="16"/>
                <w:szCs w:val="16"/>
              </w:rPr>
              <w:fldChar w:fldCharType="separate"/>
            </w:r>
            <w:r w:rsidR="007E487C">
              <w:rPr>
                <w:rFonts w:ascii="Tahoma" w:hAnsi="Tahoma" w:cs="Tahoma"/>
                <w:noProof/>
                <w:webHidden/>
                <w:sz w:val="16"/>
                <w:szCs w:val="16"/>
              </w:rPr>
              <w:t>14</w:t>
            </w:r>
            <w:r w:rsidR="00312C21" w:rsidRPr="0037092D">
              <w:rPr>
                <w:rFonts w:ascii="Tahoma" w:hAnsi="Tahoma" w:cs="Tahoma"/>
                <w:noProof/>
                <w:webHidden/>
                <w:sz w:val="16"/>
                <w:szCs w:val="16"/>
              </w:rPr>
              <w:fldChar w:fldCharType="end"/>
            </w:r>
          </w:hyperlink>
        </w:p>
        <w:p w:rsidR="00312C21" w:rsidRPr="0037092D" w:rsidRDefault="00D61EB5">
          <w:pPr>
            <w:pStyle w:val="TM2"/>
            <w:tabs>
              <w:tab w:val="right" w:leader="dot" w:pos="9016"/>
            </w:tabs>
            <w:rPr>
              <w:rFonts w:ascii="Tahoma" w:eastAsiaTheme="minorEastAsia" w:hAnsi="Tahoma" w:cs="Tahoma"/>
              <w:noProof/>
              <w:sz w:val="16"/>
              <w:szCs w:val="16"/>
              <w:lang w:eastAsia="fr-FR"/>
            </w:rPr>
          </w:pPr>
          <w:hyperlink w:anchor="_Toc388165503" w:history="1">
            <w:r w:rsidR="00312C21" w:rsidRPr="0037092D">
              <w:rPr>
                <w:rStyle w:val="Lienhypertexte"/>
                <w:rFonts w:ascii="Tahoma" w:hAnsi="Tahoma" w:cs="Tahoma"/>
                <w:noProof/>
                <w:color w:val="auto"/>
                <w:sz w:val="16"/>
                <w:szCs w:val="16"/>
              </w:rPr>
              <w:t>1.1 SITUATION MACROECONOMIQUE</w:t>
            </w:r>
            <w:r w:rsidR="00312C21" w:rsidRPr="0037092D">
              <w:rPr>
                <w:rFonts w:ascii="Tahoma" w:hAnsi="Tahoma" w:cs="Tahoma"/>
                <w:noProof/>
                <w:webHidden/>
                <w:sz w:val="16"/>
                <w:szCs w:val="16"/>
              </w:rPr>
              <w:tab/>
            </w:r>
            <w:r w:rsidR="00312C21" w:rsidRPr="0037092D">
              <w:rPr>
                <w:rFonts w:ascii="Tahoma" w:hAnsi="Tahoma" w:cs="Tahoma"/>
                <w:noProof/>
                <w:webHidden/>
                <w:sz w:val="16"/>
                <w:szCs w:val="16"/>
              </w:rPr>
              <w:fldChar w:fldCharType="begin"/>
            </w:r>
            <w:r w:rsidR="00312C21" w:rsidRPr="0037092D">
              <w:rPr>
                <w:rFonts w:ascii="Tahoma" w:hAnsi="Tahoma" w:cs="Tahoma"/>
                <w:noProof/>
                <w:webHidden/>
                <w:sz w:val="16"/>
                <w:szCs w:val="16"/>
              </w:rPr>
              <w:instrText xml:space="preserve"> PAGEREF _Toc388165503 \h </w:instrText>
            </w:r>
            <w:r w:rsidR="00312C21" w:rsidRPr="0037092D">
              <w:rPr>
                <w:rFonts w:ascii="Tahoma" w:hAnsi="Tahoma" w:cs="Tahoma"/>
                <w:noProof/>
                <w:webHidden/>
                <w:sz w:val="16"/>
                <w:szCs w:val="16"/>
              </w:rPr>
            </w:r>
            <w:r w:rsidR="00312C21" w:rsidRPr="0037092D">
              <w:rPr>
                <w:rFonts w:ascii="Tahoma" w:hAnsi="Tahoma" w:cs="Tahoma"/>
                <w:noProof/>
                <w:webHidden/>
                <w:sz w:val="16"/>
                <w:szCs w:val="16"/>
              </w:rPr>
              <w:fldChar w:fldCharType="separate"/>
            </w:r>
            <w:r w:rsidR="007E487C">
              <w:rPr>
                <w:rFonts w:ascii="Tahoma" w:hAnsi="Tahoma" w:cs="Tahoma"/>
                <w:noProof/>
                <w:webHidden/>
                <w:sz w:val="16"/>
                <w:szCs w:val="16"/>
              </w:rPr>
              <w:t>14</w:t>
            </w:r>
            <w:r w:rsidR="00312C21" w:rsidRPr="0037092D">
              <w:rPr>
                <w:rFonts w:ascii="Tahoma" w:hAnsi="Tahoma" w:cs="Tahoma"/>
                <w:noProof/>
                <w:webHidden/>
                <w:sz w:val="16"/>
                <w:szCs w:val="16"/>
              </w:rPr>
              <w:fldChar w:fldCharType="end"/>
            </w:r>
          </w:hyperlink>
        </w:p>
        <w:p w:rsidR="00312C21" w:rsidRPr="0037092D" w:rsidRDefault="00D61EB5">
          <w:pPr>
            <w:pStyle w:val="TM3"/>
            <w:tabs>
              <w:tab w:val="right" w:leader="dot" w:pos="9016"/>
            </w:tabs>
            <w:rPr>
              <w:rFonts w:ascii="Tahoma" w:eastAsiaTheme="minorEastAsia" w:hAnsi="Tahoma" w:cs="Tahoma"/>
              <w:noProof/>
              <w:sz w:val="16"/>
              <w:szCs w:val="16"/>
              <w:lang w:eastAsia="fr-FR"/>
            </w:rPr>
          </w:pPr>
          <w:hyperlink w:anchor="_Toc388165504" w:history="1">
            <w:r w:rsidR="00312C21" w:rsidRPr="0037092D">
              <w:rPr>
                <w:rStyle w:val="Lienhypertexte"/>
                <w:rFonts w:ascii="Tahoma" w:hAnsi="Tahoma" w:cs="Tahoma"/>
                <w:noProof/>
                <w:color w:val="auto"/>
                <w:sz w:val="16"/>
                <w:szCs w:val="16"/>
              </w:rPr>
              <w:t>1.1.1 Le secteur réel</w:t>
            </w:r>
            <w:r w:rsidR="00312C21" w:rsidRPr="0037092D">
              <w:rPr>
                <w:rFonts w:ascii="Tahoma" w:hAnsi="Tahoma" w:cs="Tahoma"/>
                <w:noProof/>
                <w:webHidden/>
                <w:sz w:val="16"/>
                <w:szCs w:val="16"/>
              </w:rPr>
              <w:tab/>
            </w:r>
            <w:r w:rsidR="00312C21" w:rsidRPr="0037092D">
              <w:rPr>
                <w:rFonts w:ascii="Tahoma" w:hAnsi="Tahoma" w:cs="Tahoma"/>
                <w:noProof/>
                <w:webHidden/>
                <w:sz w:val="16"/>
                <w:szCs w:val="16"/>
              </w:rPr>
              <w:fldChar w:fldCharType="begin"/>
            </w:r>
            <w:r w:rsidR="00312C21" w:rsidRPr="0037092D">
              <w:rPr>
                <w:rFonts w:ascii="Tahoma" w:hAnsi="Tahoma" w:cs="Tahoma"/>
                <w:noProof/>
                <w:webHidden/>
                <w:sz w:val="16"/>
                <w:szCs w:val="16"/>
              </w:rPr>
              <w:instrText xml:space="preserve"> PAGEREF _Toc388165504 \h </w:instrText>
            </w:r>
            <w:r w:rsidR="00312C21" w:rsidRPr="0037092D">
              <w:rPr>
                <w:rFonts w:ascii="Tahoma" w:hAnsi="Tahoma" w:cs="Tahoma"/>
                <w:noProof/>
                <w:webHidden/>
                <w:sz w:val="16"/>
                <w:szCs w:val="16"/>
              </w:rPr>
            </w:r>
            <w:r w:rsidR="00312C21" w:rsidRPr="0037092D">
              <w:rPr>
                <w:rFonts w:ascii="Tahoma" w:hAnsi="Tahoma" w:cs="Tahoma"/>
                <w:noProof/>
                <w:webHidden/>
                <w:sz w:val="16"/>
                <w:szCs w:val="16"/>
              </w:rPr>
              <w:fldChar w:fldCharType="separate"/>
            </w:r>
            <w:r w:rsidR="007E487C">
              <w:rPr>
                <w:rFonts w:ascii="Tahoma" w:hAnsi="Tahoma" w:cs="Tahoma"/>
                <w:noProof/>
                <w:webHidden/>
                <w:sz w:val="16"/>
                <w:szCs w:val="16"/>
              </w:rPr>
              <w:t>14</w:t>
            </w:r>
            <w:r w:rsidR="00312C21" w:rsidRPr="0037092D">
              <w:rPr>
                <w:rFonts w:ascii="Tahoma" w:hAnsi="Tahoma" w:cs="Tahoma"/>
                <w:noProof/>
                <w:webHidden/>
                <w:sz w:val="16"/>
                <w:szCs w:val="16"/>
              </w:rPr>
              <w:fldChar w:fldCharType="end"/>
            </w:r>
          </w:hyperlink>
        </w:p>
        <w:p w:rsidR="00312C21" w:rsidRPr="0037092D" w:rsidRDefault="00D61EB5">
          <w:pPr>
            <w:pStyle w:val="TM3"/>
            <w:tabs>
              <w:tab w:val="right" w:leader="dot" w:pos="9016"/>
            </w:tabs>
            <w:rPr>
              <w:rFonts w:ascii="Tahoma" w:eastAsiaTheme="minorEastAsia" w:hAnsi="Tahoma" w:cs="Tahoma"/>
              <w:noProof/>
              <w:sz w:val="16"/>
              <w:szCs w:val="16"/>
              <w:lang w:eastAsia="fr-FR"/>
            </w:rPr>
          </w:pPr>
          <w:hyperlink w:anchor="_Toc388165505" w:history="1">
            <w:r w:rsidR="00312C21" w:rsidRPr="0037092D">
              <w:rPr>
                <w:rStyle w:val="Lienhypertexte"/>
                <w:rFonts w:ascii="Tahoma" w:hAnsi="Tahoma" w:cs="Tahoma"/>
                <w:noProof/>
                <w:color w:val="auto"/>
                <w:sz w:val="16"/>
                <w:szCs w:val="16"/>
              </w:rPr>
              <w:t>1.1.2 Les comptes extérieurs et la situation monétaire</w:t>
            </w:r>
            <w:r w:rsidR="00312C21" w:rsidRPr="0037092D">
              <w:rPr>
                <w:rFonts w:ascii="Tahoma" w:hAnsi="Tahoma" w:cs="Tahoma"/>
                <w:noProof/>
                <w:webHidden/>
                <w:sz w:val="16"/>
                <w:szCs w:val="16"/>
              </w:rPr>
              <w:tab/>
            </w:r>
            <w:r w:rsidR="00312C21" w:rsidRPr="0037092D">
              <w:rPr>
                <w:rFonts w:ascii="Tahoma" w:hAnsi="Tahoma" w:cs="Tahoma"/>
                <w:noProof/>
                <w:webHidden/>
                <w:sz w:val="16"/>
                <w:szCs w:val="16"/>
              </w:rPr>
              <w:fldChar w:fldCharType="begin"/>
            </w:r>
            <w:r w:rsidR="00312C21" w:rsidRPr="0037092D">
              <w:rPr>
                <w:rFonts w:ascii="Tahoma" w:hAnsi="Tahoma" w:cs="Tahoma"/>
                <w:noProof/>
                <w:webHidden/>
                <w:sz w:val="16"/>
                <w:szCs w:val="16"/>
              </w:rPr>
              <w:instrText xml:space="preserve"> PAGEREF _Toc388165505 \h </w:instrText>
            </w:r>
            <w:r w:rsidR="00312C21" w:rsidRPr="0037092D">
              <w:rPr>
                <w:rFonts w:ascii="Tahoma" w:hAnsi="Tahoma" w:cs="Tahoma"/>
                <w:noProof/>
                <w:webHidden/>
                <w:sz w:val="16"/>
                <w:szCs w:val="16"/>
              </w:rPr>
            </w:r>
            <w:r w:rsidR="00312C21" w:rsidRPr="0037092D">
              <w:rPr>
                <w:rFonts w:ascii="Tahoma" w:hAnsi="Tahoma" w:cs="Tahoma"/>
                <w:noProof/>
                <w:webHidden/>
                <w:sz w:val="16"/>
                <w:szCs w:val="16"/>
              </w:rPr>
              <w:fldChar w:fldCharType="separate"/>
            </w:r>
            <w:r w:rsidR="007E487C">
              <w:rPr>
                <w:rFonts w:ascii="Tahoma" w:hAnsi="Tahoma" w:cs="Tahoma"/>
                <w:noProof/>
                <w:webHidden/>
                <w:sz w:val="16"/>
                <w:szCs w:val="16"/>
              </w:rPr>
              <w:t>14</w:t>
            </w:r>
            <w:r w:rsidR="00312C21" w:rsidRPr="0037092D">
              <w:rPr>
                <w:rFonts w:ascii="Tahoma" w:hAnsi="Tahoma" w:cs="Tahoma"/>
                <w:noProof/>
                <w:webHidden/>
                <w:sz w:val="16"/>
                <w:szCs w:val="16"/>
              </w:rPr>
              <w:fldChar w:fldCharType="end"/>
            </w:r>
          </w:hyperlink>
        </w:p>
        <w:p w:rsidR="00312C21" w:rsidRPr="0037092D" w:rsidRDefault="00D61EB5">
          <w:pPr>
            <w:pStyle w:val="TM3"/>
            <w:tabs>
              <w:tab w:val="right" w:leader="dot" w:pos="9016"/>
            </w:tabs>
            <w:rPr>
              <w:rFonts w:ascii="Tahoma" w:eastAsiaTheme="minorEastAsia" w:hAnsi="Tahoma" w:cs="Tahoma"/>
              <w:noProof/>
              <w:sz w:val="16"/>
              <w:szCs w:val="16"/>
              <w:lang w:eastAsia="fr-FR"/>
            </w:rPr>
          </w:pPr>
          <w:hyperlink w:anchor="_Toc388165506" w:history="1">
            <w:r w:rsidR="00312C21" w:rsidRPr="0037092D">
              <w:rPr>
                <w:rStyle w:val="Lienhypertexte"/>
                <w:rFonts w:ascii="Tahoma" w:hAnsi="Tahoma" w:cs="Tahoma"/>
                <w:noProof/>
                <w:color w:val="auto"/>
                <w:sz w:val="16"/>
                <w:szCs w:val="16"/>
              </w:rPr>
              <w:t>1.1.3 Les finances publiques</w:t>
            </w:r>
            <w:r w:rsidR="00312C21" w:rsidRPr="0037092D">
              <w:rPr>
                <w:rFonts w:ascii="Tahoma" w:hAnsi="Tahoma" w:cs="Tahoma"/>
                <w:noProof/>
                <w:webHidden/>
                <w:sz w:val="16"/>
                <w:szCs w:val="16"/>
              </w:rPr>
              <w:tab/>
            </w:r>
            <w:r w:rsidR="00312C21" w:rsidRPr="0037092D">
              <w:rPr>
                <w:rFonts w:ascii="Tahoma" w:hAnsi="Tahoma" w:cs="Tahoma"/>
                <w:noProof/>
                <w:webHidden/>
                <w:sz w:val="16"/>
                <w:szCs w:val="16"/>
              </w:rPr>
              <w:fldChar w:fldCharType="begin"/>
            </w:r>
            <w:r w:rsidR="00312C21" w:rsidRPr="0037092D">
              <w:rPr>
                <w:rFonts w:ascii="Tahoma" w:hAnsi="Tahoma" w:cs="Tahoma"/>
                <w:noProof/>
                <w:webHidden/>
                <w:sz w:val="16"/>
                <w:szCs w:val="16"/>
              </w:rPr>
              <w:instrText xml:space="preserve"> PAGEREF _Toc388165506 \h </w:instrText>
            </w:r>
            <w:r w:rsidR="00312C21" w:rsidRPr="0037092D">
              <w:rPr>
                <w:rFonts w:ascii="Tahoma" w:hAnsi="Tahoma" w:cs="Tahoma"/>
                <w:noProof/>
                <w:webHidden/>
                <w:sz w:val="16"/>
                <w:szCs w:val="16"/>
              </w:rPr>
            </w:r>
            <w:r w:rsidR="00312C21" w:rsidRPr="0037092D">
              <w:rPr>
                <w:rFonts w:ascii="Tahoma" w:hAnsi="Tahoma" w:cs="Tahoma"/>
                <w:noProof/>
                <w:webHidden/>
                <w:sz w:val="16"/>
                <w:szCs w:val="16"/>
              </w:rPr>
              <w:fldChar w:fldCharType="separate"/>
            </w:r>
            <w:r w:rsidR="007E487C">
              <w:rPr>
                <w:rFonts w:ascii="Tahoma" w:hAnsi="Tahoma" w:cs="Tahoma"/>
                <w:noProof/>
                <w:webHidden/>
                <w:sz w:val="16"/>
                <w:szCs w:val="16"/>
              </w:rPr>
              <w:t>14</w:t>
            </w:r>
            <w:r w:rsidR="00312C21" w:rsidRPr="0037092D">
              <w:rPr>
                <w:rFonts w:ascii="Tahoma" w:hAnsi="Tahoma" w:cs="Tahoma"/>
                <w:noProof/>
                <w:webHidden/>
                <w:sz w:val="16"/>
                <w:szCs w:val="16"/>
              </w:rPr>
              <w:fldChar w:fldCharType="end"/>
            </w:r>
          </w:hyperlink>
        </w:p>
        <w:p w:rsidR="00312C21" w:rsidRPr="0037092D" w:rsidRDefault="00D61EB5">
          <w:pPr>
            <w:pStyle w:val="TM2"/>
            <w:tabs>
              <w:tab w:val="right" w:leader="dot" w:pos="9016"/>
            </w:tabs>
            <w:rPr>
              <w:rFonts w:ascii="Tahoma" w:eastAsiaTheme="minorEastAsia" w:hAnsi="Tahoma" w:cs="Tahoma"/>
              <w:noProof/>
              <w:sz w:val="16"/>
              <w:szCs w:val="16"/>
              <w:lang w:eastAsia="fr-FR"/>
            </w:rPr>
          </w:pPr>
          <w:hyperlink w:anchor="_Toc388165507" w:history="1">
            <w:r w:rsidR="00312C21" w:rsidRPr="0037092D">
              <w:rPr>
                <w:rStyle w:val="Lienhypertexte"/>
                <w:rFonts w:ascii="Tahoma" w:hAnsi="Tahoma" w:cs="Tahoma"/>
                <w:noProof/>
                <w:color w:val="auto"/>
                <w:sz w:val="16"/>
                <w:szCs w:val="16"/>
              </w:rPr>
              <w:t>1.2 SITUATION SOCIALE</w:t>
            </w:r>
            <w:r w:rsidR="00312C21" w:rsidRPr="0037092D">
              <w:rPr>
                <w:rFonts w:ascii="Tahoma" w:hAnsi="Tahoma" w:cs="Tahoma"/>
                <w:noProof/>
                <w:webHidden/>
                <w:sz w:val="16"/>
                <w:szCs w:val="16"/>
              </w:rPr>
              <w:tab/>
            </w:r>
            <w:r w:rsidR="00312C21" w:rsidRPr="0037092D">
              <w:rPr>
                <w:rFonts w:ascii="Tahoma" w:hAnsi="Tahoma" w:cs="Tahoma"/>
                <w:noProof/>
                <w:webHidden/>
                <w:sz w:val="16"/>
                <w:szCs w:val="16"/>
              </w:rPr>
              <w:fldChar w:fldCharType="begin"/>
            </w:r>
            <w:r w:rsidR="00312C21" w:rsidRPr="0037092D">
              <w:rPr>
                <w:rFonts w:ascii="Tahoma" w:hAnsi="Tahoma" w:cs="Tahoma"/>
                <w:noProof/>
                <w:webHidden/>
                <w:sz w:val="16"/>
                <w:szCs w:val="16"/>
              </w:rPr>
              <w:instrText xml:space="preserve"> PAGEREF _Toc388165507 \h </w:instrText>
            </w:r>
            <w:r w:rsidR="00312C21" w:rsidRPr="0037092D">
              <w:rPr>
                <w:rFonts w:ascii="Tahoma" w:hAnsi="Tahoma" w:cs="Tahoma"/>
                <w:noProof/>
                <w:webHidden/>
                <w:sz w:val="16"/>
                <w:szCs w:val="16"/>
              </w:rPr>
            </w:r>
            <w:r w:rsidR="00312C21" w:rsidRPr="0037092D">
              <w:rPr>
                <w:rFonts w:ascii="Tahoma" w:hAnsi="Tahoma" w:cs="Tahoma"/>
                <w:noProof/>
                <w:webHidden/>
                <w:sz w:val="16"/>
                <w:szCs w:val="16"/>
              </w:rPr>
              <w:fldChar w:fldCharType="separate"/>
            </w:r>
            <w:r w:rsidR="007E487C">
              <w:rPr>
                <w:rFonts w:ascii="Tahoma" w:hAnsi="Tahoma" w:cs="Tahoma"/>
                <w:noProof/>
                <w:webHidden/>
                <w:sz w:val="16"/>
                <w:szCs w:val="16"/>
              </w:rPr>
              <w:t>15</w:t>
            </w:r>
            <w:r w:rsidR="00312C21" w:rsidRPr="0037092D">
              <w:rPr>
                <w:rFonts w:ascii="Tahoma" w:hAnsi="Tahoma" w:cs="Tahoma"/>
                <w:noProof/>
                <w:webHidden/>
                <w:sz w:val="16"/>
                <w:szCs w:val="16"/>
              </w:rPr>
              <w:fldChar w:fldCharType="end"/>
            </w:r>
          </w:hyperlink>
        </w:p>
        <w:p w:rsidR="00312C21" w:rsidRPr="0037092D" w:rsidRDefault="00D61EB5">
          <w:pPr>
            <w:pStyle w:val="TM3"/>
            <w:tabs>
              <w:tab w:val="right" w:leader="dot" w:pos="9016"/>
            </w:tabs>
            <w:rPr>
              <w:rFonts w:ascii="Tahoma" w:eastAsiaTheme="minorEastAsia" w:hAnsi="Tahoma" w:cs="Tahoma"/>
              <w:noProof/>
              <w:sz w:val="16"/>
              <w:szCs w:val="16"/>
              <w:lang w:eastAsia="fr-FR"/>
            </w:rPr>
          </w:pPr>
          <w:hyperlink w:anchor="_Toc388165508" w:history="1">
            <w:r w:rsidR="00312C21" w:rsidRPr="0037092D">
              <w:rPr>
                <w:rStyle w:val="Lienhypertexte"/>
                <w:rFonts w:ascii="Tahoma" w:hAnsi="Tahoma" w:cs="Tahoma"/>
                <w:noProof/>
                <w:color w:val="auto"/>
                <w:sz w:val="16"/>
                <w:szCs w:val="16"/>
              </w:rPr>
              <w:t>1.2.1 Etat de la population</w:t>
            </w:r>
            <w:r w:rsidR="00312C21" w:rsidRPr="0037092D">
              <w:rPr>
                <w:rFonts w:ascii="Tahoma" w:hAnsi="Tahoma" w:cs="Tahoma"/>
                <w:noProof/>
                <w:webHidden/>
                <w:sz w:val="16"/>
                <w:szCs w:val="16"/>
              </w:rPr>
              <w:tab/>
            </w:r>
            <w:r w:rsidR="00312C21" w:rsidRPr="0037092D">
              <w:rPr>
                <w:rFonts w:ascii="Tahoma" w:hAnsi="Tahoma" w:cs="Tahoma"/>
                <w:noProof/>
                <w:webHidden/>
                <w:sz w:val="16"/>
                <w:szCs w:val="16"/>
              </w:rPr>
              <w:fldChar w:fldCharType="begin"/>
            </w:r>
            <w:r w:rsidR="00312C21" w:rsidRPr="0037092D">
              <w:rPr>
                <w:rFonts w:ascii="Tahoma" w:hAnsi="Tahoma" w:cs="Tahoma"/>
                <w:noProof/>
                <w:webHidden/>
                <w:sz w:val="16"/>
                <w:szCs w:val="16"/>
              </w:rPr>
              <w:instrText xml:space="preserve"> PAGEREF _Toc388165508 \h </w:instrText>
            </w:r>
            <w:r w:rsidR="00312C21" w:rsidRPr="0037092D">
              <w:rPr>
                <w:rFonts w:ascii="Tahoma" w:hAnsi="Tahoma" w:cs="Tahoma"/>
                <w:noProof/>
                <w:webHidden/>
                <w:sz w:val="16"/>
                <w:szCs w:val="16"/>
              </w:rPr>
            </w:r>
            <w:r w:rsidR="00312C21" w:rsidRPr="0037092D">
              <w:rPr>
                <w:rFonts w:ascii="Tahoma" w:hAnsi="Tahoma" w:cs="Tahoma"/>
                <w:noProof/>
                <w:webHidden/>
                <w:sz w:val="16"/>
                <w:szCs w:val="16"/>
              </w:rPr>
              <w:fldChar w:fldCharType="separate"/>
            </w:r>
            <w:r w:rsidR="007E487C">
              <w:rPr>
                <w:rFonts w:ascii="Tahoma" w:hAnsi="Tahoma" w:cs="Tahoma"/>
                <w:noProof/>
                <w:webHidden/>
                <w:sz w:val="16"/>
                <w:szCs w:val="16"/>
              </w:rPr>
              <w:t>15</w:t>
            </w:r>
            <w:r w:rsidR="00312C21" w:rsidRPr="0037092D">
              <w:rPr>
                <w:rFonts w:ascii="Tahoma" w:hAnsi="Tahoma" w:cs="Tahoma"/>
                <w:noProof/>
                <w:webHidden/>
                <w:sz w:val="16"/>
                <w:szCs w:val="16"/>
              </w:rPr>
              <w:fldChar w:fldCharType="end"/>
            </w:r>
          </w:hyperlink>
        </w:p>
        <w:p w:rsidR="00312C21" w:rsidRPr="0037092D" w:rsidRDefault="00D61EB5">
          <w:pPr>
            <w:pStyle w:val="TM3"/>
            <w:tabs>
              <w:tab w:val="right" w:leader="dot" w:pos="9016"/>
            </w:tabs>
            <w:rPr>
              <w:rFonts w:ascii="Tahoma" w:eastAsiaTheme="minorEastAsia" w:hAnsi="Tahoma" w:cs="Tahoma"/>
              <w:noProof/>
              <w:sz w:val="16"/>
              <w:szCs w:val="16"/>
              <w:lang w:eastAsia="fr-FR"/>
            </w:rPr>
          </w:pPr>
          <w:hyperlink w:anchor="_Toc388165509" w:history="1">
            <w:r w:rsidR="00312C21" w:rsidRPr="0037092D">
              <w:rPr>
                <w:rStyle w:val="Lienhypertexte"/>
                <w:rFonts w:ascii="Tahoma" w:hAnsi="Tahoma" w:cs="Tahoma"/>
                <w:noProof/>
                <w:color w:val="auto"/>
                <w:sz w:val="16"/>
                <w:szCs w:val="16"/>
              </w:rPr>
              <w:t>1.2.2 Situation des OMD</w:t>
            </w:r>
            <w:r w:rsidR="00312C21" w:rsidRPr="0037092D">
              <w:rPr>
                <w:rFonts w:ascii="Tahoma" w:hAnsi="Tahoma" w:cs="Tahoma"/>
                <w:noProof/>
                <w:webHidden/>
                <w:sz w:val="16"/>
                <w:szCs w:val="16"/>
              </w:rPr>
              <w:tab/>
            </w:r>
            <w:r w:rsidR="00312C21" w:rsidRPr="0037092D">
              <w:rPr>
                <w:rFonts w:ascii="Tahoma" w:hAnsi="Tahoma" w:cs="Tahoma"/>
                <w:noProof/>
                <w:webHidden/>
                <w:sz w:val="16"/>
                <w:szCs w:val="16"/>
              </w:rPr>
              <w:fldChar w:fldCharType="begin"/>
            </w:r>
            <w:r w:rsidR="00312C21" w:rsidRPr="0037092D">
              <w:rPr>
                <w:rFonts w:ascii="Tahoma" w:hAnsi="Tahoma" w:cs="Tahoma"/>
                <w:noProof/>
                <w:webHidden/>
                <w:sz w:val="16"/>
                <w:szCs w:val="16"/>
              </w:rPr>
              <w:instrText xml:space="preserve"> PAGEREF _Toc388165509 \h </w:instrText>
            </w:r>
            <w:r w:rsidR="00312C21" w:rsidRPr="0037092D">
              <w:rPr>
                <w:rFonts w:ascii="Tahoma" w:hAnsi="Tahoma" w:cs="Tahoma"/>
                <w:noProof/>
                <w:webHidden/>
                <w:sz w:val="16"/>
                <w:szCs w:val="16"/>
              </w:rPr>
            </w:r>
            <w:r w:rsidR="00312C21" w:rsidRPr="0037092D">
              <w:rPr>
                <w:rFonts w:ascii="Tahoma" w:hAnsi="Tahoma" w:cs="Tahoma"/>
                <w:noProof/>
                <w:webHidden/>
                <w:sz w:val="16"/>
                <w:szCs w:val="16"/>
              </w:rPr>
              <w:fldChar w:fldCharType="separate"/>
            </w:r>
            <w:r w:rsidR="007E487C">
              <w:rPr>
                <w:rFonts w:ascii="Tahoma" w:hAnsi="Tahoma" w:cs="Tahoma"/>
                <w:noProof/>
                <w:webHidden/>
                <w:sz w:val="16"/>
                <w:szCs w:val="16"/>
              </w:rPr>
              <w:t>15</w:t>
            </w:r>
            <w:r w:rsidR="00312C21" w:rsidRPr="0037092D">
              <w:rPr>
                <w:rFonts w:ascii="Tahoma" w:hAnsi="Tahoma" w:cs="Tahoma"/>
                <w:noProof/>
                <w:webHidden/>
                <w:sz w:val="16"/>
                <w:szCs w:val="16"/>
              </w:rPr>
              <w:fldChar w:fldCharType="end"/>
            </w:r>
          </w:hyperlink>
        </w:p>
        <w:p w:rsidR="00312C21" w:rsidRPr="0037092D" w:rsidRDefault="00D61EB5">
          <w:pPr>
            <w:pStyle w:val="TM3"/>
            <w:tabs>
              <w:tab w:val="right" w:leader="dot" w:pos="9016"/>
            </w:tabs>
            <w:rPr>
              <w:rFonts w:ascii="Tahoma" w:eastAsiaTheme="minorEastAsia" w:hAnsi="Tahoma" w:cs="Tahoma"/>
              <w:noProof/>
              <w:sz w:val="16"/>
              <w:szCs w:val="16"/>
              <w:lang w:eastAsia="fr-FR"/>
            </w:rPr>
          </w:pPr>
          <w:hyperlink w:anchor="_Toc388165510" w:history="1">
            <w:r w:rsidR="00312C21" w:rsidRPr="0037092D">
              <w:rPr>
                <w:rStyle w:val="Lienhypertexte"/>
                <w:rFonts w:ascii="Tahoma" w:hAnsi="Tahoma" w:cs="Tahoma"/>
                <w:noProof/>
                <w:color w:val="auto"/>
                <w:sz w:val="16"/>
                <w:szCs w:val="16"/>
              </w:rPr>
              <w:t>1.2.3 Equité et égalité de genre</w:t>
            </w:r>
            <w:r w:rsidR="00312C21" w:rsidRPr="0037092D">
              <w:rPr>
                <w:rFonts w:ascii="Tahoma" w:hAnsi="Tahoma" w:cs="Tahoma"/>
                <w:noProof/>
                <w:webHidden/>
                <w:sz w:val="16"/>
                <w:szCs w:val="16"/>
              </w:rPr>
              <w:tab/>
            </w:r>
            <w:r w:rsidR="00312C21" w:rsidRPr="0037092D">
              <w:rPr>
                <w:rFonts w:ascii="Tahoma" w:hAnsi="Tahoma" w:cs="Tahoma"/>
                <w:noProof/>
                <w:webHidden/>
                <w:sz w:val="16"/>
                <w:szCs w:val="16"/>
              </w:rPr>
              <w:fldChar w:fldCharType="begin"/>
            </w:r>
            <w:r w:rsidR="00312C21" w:rsidRPr="0037092D">
              <w:rPr>
                <w:rFonts w:ascii="Tahoma" w:hAnsi="Tahoma" w:cs="Tahoma"/>
                <w:noProof/>
                <w:webHidden/>
                <w:sz w:val="16"/>
                <w:szCs w:val="16"/>
              </w:rPr>
              <w:instrText xml:space="preserve"> PAGEREF _Toc388165510 \h </w:instrText>
            </w:r>
            <w:r w:rsidR="00312C21" w:rsidRPr="0037092D">
              <w:rPr>
                <w:rFonts w:ascii="Tahoma" w:hAnsi="Tahoma" w:cs="Tahoma"/>
                <w:noProof/>
                <w:webHidden/>
                <w:sz w:val="16"/>
                <w:szCs w:val="16"/>
              </w:rPr>
            </w:r>
            <w:r w:rsidR="00312C21" w:rsidRPr="0037092D">
              <w:rPr>
                <w:rFonts w:ascii="Tahoma" w:hAnsi="Tahoma" w:cs="Tahoma"/>
                <w:noProof/>
                <w:webHidden/>
                <w:sz w:val="16"/>
                <w:szCs w:val="16"/>
              </w:rPr>
              <w:fldChar w:fldCharType="separate"/>
            </w:r>
            <w:r w:rsidR="007E487C">
              <w:rPr>
                <w:rFonts w:ascii="Tahoma" w:hAnsi="Tahoma" w:cs="Tahoma"/>
                <w:noProof/>
                <w:webHidden/>
                <w:sz w:val="16"/>
                <w:szCs w:val="16"/>
              </w:rPr>
              <w:t>16</w:t>
            </w:r>
            <w:r w:rsidR="00312C21" w:rsidRPr="0037092D">
              <w:rPr>
                <w:rFonts w:ascii="Tahoma" w:hAnsi="Tahoma" w:cs="Tahoma"/>
                <w:noProof/>
                <w:webHidden/>
                <w:sz w:val="16"/>
                <w:szCs w:val="16"/>
              </w:rPr>
              <w:fldChar w:fldCharType="end"/>
            </w:r>
          </w:hyperlink>
        </w:p>
        <w:p w:rsidR="00312C21" w:rsidRPr="0037092D" w:rsidRDefault="00D61EB5">
          <w:pPr>
            <w:pStyle w:val="TM3"/>
            <w:tabs>
              <w:tab w:val="right" w:leader="dot" w:pos="9016"/>
            </w:tabs>
            <w:rPr>
              <w:rFonts w:ascii="Tahoma" w:eastAsiaTheme="minorEastAsia" w:hAnsi="Tahoma" w:cs="Tahoma"/>
              <w:noProof/>
              <w:sz w:val="16"/>
              <w:szCs w:val="16"/>
              <w:lang w:eastAsia="fr-FR"/>
            </w:rPr>
          </w:pPr>
          <w:hyperlink w:anchor="_Toc388165511" w:history="1">
            <w:r w:rsidR="00312C21" w:rsidRPr="0037092D">
              <w:rPr>
                <w:rStyle w:val="Lienhypertexte"/>
                <w:rFonts w:ascii="Tahoma" w:hAnsi="Tahoma" w:cs="Tahoma"/>
                <w:noProof/>
                <w:color w:val="auto"/>
                <w:sz w:val="16"/>
                <w:szCs w:val="16"/>
              </w:rPr>
              <w:t>1.2.4 Emploi</w:t>
            </w:r>
            <w:r w:rsidR="00312C21" w:rsidRPr="0037092D">
              <w:rPr>
                <w:rFonts w:ascii="Tahoma" w:hAnsi="Tahoma" w:cs="Tahoma"/>
                <w:noProof/>
                <w:webHidden/>
                <w:sz w:val="16"/>
                <w:szCs w:val="16"/>
              </w:rPr>
              <w:tab/>
            </w:r>
            <w:r w:rsidR="00312C21" w:rsidRPr="0037092D">
              <w:rPr>
                <w:rFonts w:ascii="Tahoma" w:hAnsi="Tahoma" w:cs="Tahoma"/>
                <w:noProof/>
                <w:webHidden/>
                <w:sz w:val="16"/>
                <w:szCs w:val="16"/>
              </w:rPr>
              <w:fldChar w:fldCharType="begin"/>
            </w:r>
            <w:r w:rsidR="00312C21" w:rsidRPr="0037092D">
              <w:rPr>
                <w:rFonts w:ascii="Tahoma" w:hAnsi="Tahoma" w:cs="Tahoma"/>
                <w:noProof/>
                <w:webHidden/>
                <w:sz w:val="16"/>
                <w:szCs w:val="16"/>
              </w:rPr>
              <w:instrText xml:space="preserve"> PAGEREF _Toc388165511 \h </w:instrText>
            </w:r>
            <w:r w:rsidR="00312C21" w:rsidRPr="0037092D">
              <w:rPr>
                <w:rFonts w:ascii="Tahoma" w:hAnsi="Tahoma" w:cs="Tahoma"/>
                <w:noProof/>
                <w:webHidden/>
                <w:sz w:val="16"/>
                <w:szCs w:val="16"/>
              </w:rPr>
            </w:r>
            <w:r w:rsidR="00312C21" w:rsidRPr="0037092D">
              <w:rPr>
                <w:rFonts w:ascii="Tahoma" w:hAnsi="Tahoma" w:cs="Tahoma"/>
                <w:noProof/>
                <w:webHidden/>
                <w:sz w:val="16"/>
                <w:szCs w:val="16"/>
              </w:rPr>
              <w:fldChar w:fldCharType="separate"/>
            </w:r>
            <w:r w:rsidR="007E487C">
              <w:rPr>
                <w:rFonts w:ascii="Tahoma" w:hAnsi="Tahoma" w:cs="Tahoma"/>
                <w:noProof/>
                <w:webHidden/>
                <w:sz w:val="16"/>
                <w:szCs w:val="16"/>
              </w:rPr>
              <w:t>17</w:t>
            </w:r>
            <w:r w:rsidR="00312C21" w:rsidRPr="0037092D">
              <w:rPr>
                <w:rFonts w:ascii="Tahoma" w:hAnsi="Tahoma" w:cs="Tahoma"/>
                <w:noProof/>
                <w:webHidden/>
                <w:sz w:val="16"/>
                <w:szCs w:val="16"/>
              </w:rPr>
              <w:fldChar w:fldCharType="end"/>
            </w:r>
          </w:hyperlink>
        </w:p>
        <w:p w:rsidR="00312C21" w:rsidRPr="0037092D" w:rsidRDefault="00D61EB5">
          <w:pPr>
            <w:pStyle w:val="TM3"/>
            <w:tabs>
              <w:tab w:val="right" w:leader="dot" w:pos="9016"/>
            </w:tabs>
            <w:rPr>
              <w:rFonts w:ascii="Tahoma" w:eastAsiaTheme="minorEastAsia" w:hAnsi="Tahoma" w:cs="Tahoma"/>
              <w:noProof/>
              <w:sz w:val="16"/>
              <w:szCs w:val="16"/>
              <w:lang w:eastAsia="fr-FR"/>
            </w:rPr>
          </w:pPr>
          <w:hyperlink w:anchor="_Toc388165512" w:history="1">
            <w:r w:rsidR="00312C21" w:rsidRPr="0037092D">
              <w:rPr>
                <w:rStyle w:val="Lienhypertexte"/>
                <w:rFonts w:ascii="Tahoma" w:hAnsi="Tahoma" w:cs="Tahoma"/>
                <w:noProof/>
                <w:color w:val="auto"/>
                <w:sz w:val="16"/>
                <w:szCs w:val="16"/>
              </w:rPr>
              <w:t>1.2.5 Protection sociale</w:t>
            </w:r>
            <w:r w:rsidR="00312C21" w:rsidRPr="0037092D">
              <w:rPr>
                <w:rFonts w:ascii="Tahoma" w:hAnsi="Tahoma" w:cs="Tahoma"/>
                <w:noProof/>
                <w:webHidden/>
                <w:sz w:val="16"/>
                <w:szCs w:val="16"/>
              </w:rPr>
              <w:tab/>
            </w:r>
            <w:r w:rsidR="00312C21" w:rsidRPr="0037092D">
              <w:rPr>
                <w:rFonts w:ascii="Tahoma" w:hAnsi="Tahoma" w:cs="Tahoma"/>
                <w:noProof/>
                <w:webHidden/>
                <w:sz w:val="16"/>
                <w:szCs w:val="16"/>
              </w:rPr>
              <w:fldChar w:fldCharType="begin"/>
            </w:r>
            <w:r w:rsidR="00312C21" w:rsidRPr="0037092D">
              <w:rPr>
                <w:rFonts w:ascii="Tahoma" w:hAnsi="Tahoma" w:cs="Tahoma"/>
                <w:noProof/>
                <w:webHidden/>
                <w:sz w:val="16"/>
                <w:szCs w:val="16"/>
              </w:rPr>
              <w:instrText xml:space="preserve"> PAGEREF _Toc388165512 \h </w:instrText>
            </w:r>
            <w:r w:rsidR="00312C21" w:rsidRPr="0037092D">
              <w:rPr>
                <w:rFonts w:ascii="Tahoma" w:hAnsi="Tahoma" w:cs="Tahoma"/>
                <w:noProof/>
                <w:webHidden/>
                <w:sz w:val="16"/>
                <w:szCs w:val="16"/>
              </w:rPr>
            </w:r>
            <w:r w:rsidR="00312C21" w:rsidRPr="0037092D">
              <w:rPr>
                <w:rFonts w:ascii="Tahoma" w:hAnsi="Tahoma" w:cs="Tahoma"/>
                <w:noProof/>
                <w:webHidden/>
                <w:sz w:val="16"/>
                <w:szCs w:val="16"/>
              </w:rPr>
              <w:fldChar w:fldCharType="separate"/>
            </w:r>
            <w:r w:rsidR="007E487C">
              <w:rPr>
                <w:rFonts w:ascii="Tahoma" w:hAnsi="Tahoma" w:cs="Tahoma"/>
                <w:noProof/>
                <w:webHidden/>
                <w:sz w:val="16"/>
                <w:szCs w:val="16"/>
              </w:rPr>
              <w:t>18</w:t>
            </w:r>
            <w:r w:rsidR="00312C21" w:rsidRPr="0037092D">
              <w:rPr>
                <w:rFonts w:ascii="Tahoma" w:hAnsi="Tahoma" w:cs="Tahoma"/>
                <w:noProof/>
                <w:webHidden/>
                <w:sz w:val="16"/>
                <w:szCs w:val="16"/>
              </w:rPr>
              <w:fldChar w:fldCharType="end"/>
            </w:r>
          </w:hyperlink>
        </w:p>
        <w:p w:rsidR="00312C21" w:rsidRPr="0037092D" w:rsidRDefault="00D61EB5">
          <w:pPr>
            <w:pStyle w:val="TM3"/>
            <w:tabs>
              <w:tab w:val="right" w:leader="dot" w:pos="9016"/>
            </w:tabs>
            <w:rPr>
              <w:rFonts w:ascii="Tahoma" w:eastAsiaTheme="minorEastAsia" w:hAnsi="Tahoma" w:cs="Tahoma"/>
              <w:noProof/>
              <w:sz w:val="16"/>
              <w:szCs w:val="16"/>
              <w:lang w:eastAsia="fr-FR"/>
            </w:rPr>
          </w:pPr>
          <w:hyperlink w:anchor="_Toc388165513" w:history="1">
            <w:r w:rsidR="00312C21" w:rsidRPr="0037092D">
              <w:rPr>
                <w:rStyle w:val="Lienhypertexte"/>
                <w:rFonts w:ascii="Tahoma" w:hAnsi="Tahoma" w:cs="Tahoma"/>
                <w:noProof/>
                <w:color w:val="auto"/>
                <w:sz w:val="16"/>
                <w:szCs w:val="16"/>
              </w:rPr>
              <w:t>1.2.6 Situation de la pauvreté</w:t>
            </w:r>
            <w:r w:rsidR="00312C21" w:rsidRPr="0037092D">
              <w:rPr>
                <w:rFonts w:ascii="Tahoma" w:hAnsi="Tahoma" w:cs="Tahoma"/>
                <w:noProof/>
                <w:webHidden/>
                <w:sz w:val="16"/>
                <w:szCs w:val="16"/>
              </w:rPr>
              <w:tab/>
            </w:r>
            <w:r w:rsidR="00312C21" w:rsidRPr="0037092D">
              <w:rPr>
                <w:rFonts w:ascii="Tahoma" w:hAnsi="Tahoma" w:cs="Tahoma"/>
                <w:noProof/>
                <w:webHidden/>
                <w:sz w:val="16"/>
                <w:szCs w:val="16"/>
              </w:rPr>
              <w:fldChar w:fldCharType="begin"/>
            </w:r>
            <w:r w:rsidR="00312C21" w:rsidRPr="0037092D">
              <w:rPr>
                <w:rFonts w:ascii="Tahoma" w:hAnsi="Tahoma" w:cs="Tahoma"/>
                <w:noProof/>
                <w:webHidden/>
                <w:sz w:val="16"/>
                <w:szCs w:val="16"/>
              </w:rPr>
              <w:instrText xml:space="preserve"> PAGEREF _Toc388165513 \h </w:instrText>
            </w:r>
            <w:r w:rsidR="00312C21" w:rsidRPr="0037092D">
              <w:rPr>
                <w:rFonts w:ascii="Tahoma" w:hAnsi="Tahoma" w:cs="Tahoma"/>
                <w:noProof/>
                <w:webHidden/>
                <w:sz w:val="16"/>
                <w:szCs w:val="16"/>
              </w:rPr>
            </w:r>
            <w:r w:rsidR="00312C21" w:rsidRPr="0037092D">
              <w:rPr>
                <w:rFonts w:ascii="Tahoma" w:hAnsi="Tahoma" w:cs="Tahoma"/>
                <w:noProof/>
                <w:webHidden/>
                <w:sz w:val="16"/>
                <w:szCs w:val="16"/>
              </w:rPr>
              <w:fldChar w:fldCharType="separate"/>
            </w:r>
            <w:r w:rsidR="007E487C">
              <w:rPr>
                <w:rFonts w:ascii="Tahoma" w:hAnsi="Tahoma" w:cs="Tahoma"/>
                <w:noProof/>
                <w:webHidden/>
                <w:sz w:val="16"/>
                <w:szCs w:val="16"/>
              </w:rPr>
              <w:t>18</w:t>
            </w:r>
            <w:r w:rsidR="00312C21" w:rsidRPr="0037092D">
              <w:rPr>
                <w:rFonts w:ascii="Tahoma" w:hAnsi="Tahoma" w:cs="Tahoma"/>
                <w:noProof/>
                <w:webHidden/>
                <w:sz w:val="16"/>
                <w:szCs w:val="16"/>
              </w:rPr>
              <w:fldChar w:fldCharType="end"/>
            </w:r>
          </w:hyperlink>
        </w:p>
        <w:p w:rsidR="00312C21" w:rsidRPr="0037092D" w:rsidRDefault="00D61EB5">
          <w:pPr>
            <w:pStyle w:val="TM2"/>
            <w:tabs>
              <w:tab w:val="right" w:leader="dot" w:pos="9016"/>
            </w:tabs>
            <w:rPr>
              <w:rFonts w:ascii="Tahoma" w:eastAsiaTheme="minorEastAsia" w:hAnsi="Tahoma" w:cs="Tahoma"/>
              <w:noProof/>
              <w:sz w:val="16"/>
              <w:szCs w:val="16"/>
              <w:lang w:eastAsia="fr-FR"/>
            </w:rPr>
          </w:pPr>
          <w:hyperlink w:anchor="_Toc388165514" w:history="1">
            <w:r w:rsidR="00312C21" w:rsidRPr="0037092D">
              <w:rPr>
                <w:rStyle w:val="Lienhypertexte"/>
                <w:rFonts w:ascii="Tahoma" w:hAnsi="Tahoma" w:cs="Tahoma"/>
                <w:noProof/>
                <w:color w:val="auto"/>
                <w:sz w:val="16"/>
                <w:szCs w:val="16"/>
              </w:rPr>
              <w:t>1.3 ENJEUX DE DEVELOPPEMENT  SECTORIEL</w:t>
            </w:r>
            <w:r w:rsidR="00312C21" w:rsidRPr="0037092D">
              <w:rPr>
                <w:rFonts w:ascii="Tahoma" w:hAnsi="Tahoma" w:cs="Tahoma"/>
                <w:noProof/>
                <w:webHidden/>
                <w:sz w:val="16"/>
                <w:szCs w:val="16"/>
              </w:rPr>
              <w:tab/>
            </w:r>
            <w:r w:rsidR="00312C21" w:rsidRPr="0037092D">
              <w:rPr>
                <w:rFonts w:ascii="Tahoma" w:hAnsi="Tahoma" w:cs="Tahoma"/>
                <w:noProof/>
                <w:webHidden/>
                <w:sz w:val="16"/>
                <w:szCs w:val="16"/>
              </w:rPr>
              <w:fldChar w:fldCharType="begin"/>
            </w:r>
            <w:r w:rsidR="00312C21" w:rsidRPr="0037092D">
              <w:rPr>
                <w:rFonts w:ascii="Tahoma" w:hAnsi="Tahoma" w:cs="Tahoma"/>
                <w:noProof/>
                <w:webHidden/>
                <w:sz w:val="16"/>
                <w:szCs w:val="16"/>
              </w:rPr>
              <w:instrText xml:space="preserve"> PAGEREF _Toc388165514 \h </w:instrText>
            </w:r>
            <w:r w:rsidR="00312C21" w:rsidRPr="0037092D">
              <w:rPr>
                <w:rFonts w:ascii="Tahoma" w:hAnsi="Tahoma" w:cs="Tahoma"/>
                <w:noProof/>
                <w:webHidden/>
                <w:sz w:val="16"/>
                <w:szCs w:val="16"/>
              </w:rPr>
            </w:r>
            <w:r w:rsidR="00312C21" w:rsidRPr="0037092D">
              <w:rPr>
                <w:rFonts w:ascii="Tahoma" w:hAnsi="Tahoma" w:cs="Tahoma"/>
                <w:noProof/>
                <w:webHidden/>
                <w:sz w:val="16"/>
                <w:szCs w:val="16"/>
              </w:rPr>
              <w:fldChar w:fldCharType="separate"/>
            </w:r>
            <w:r w:rsidR="007E487C">
              <w:rPr>
                <w:rFonts w:ascii="Tahoma" w:hAnsi="Tahoma" w:cs="Tahoma"/>
                <w:noProof/>
                <w:webHidden/>
                <w:sz w:val="16"/>
                <w:szCs w:val="16"/>
              </w:rPr>
              <w:t>18</w:t>
            </w:r>
            <w:r w:rsidR="00312C21" w:rsidRPr="0037092D">
              <w:rPr>
                <w:rFonts w:ascii="Tahoma" w:hAnsi="Tahoma" w:cs="Tahoma"/>
                <w:noProof/>
                <w:webHidden/>
                <w:sz w:val="16"/>
                <w:szCs w:val="16"/>
              </w:rPr>
              <w:fldChar w:fldCharType="end"/>
            </w:r>
          </w:hyperlink>
        </w:p>
        <w:p w:rsidR="00312C21" w:rsidRPr="0037092D" w:rsidRDefault="00D61EB5">
          <w:pPr>
            <w:pStyle w:val="TM3"/>
            <w:tabs>
              <w:tab w:val="right" w:leader="dot" w:pos="9016"/>
            </w:tabs>
            <w:rPr>
              <w:rFonts w:ascii="Tahoma" w:eastAsiaTheme="minorEastAsia" w:hAnsi="Tahoma" w:cs="Tahoma"/>
              <w:noProof/>
              <w:sz w:val="16"/>
              <w:szCs w:val="16"/>
              <w:lang w:eastAsia="fr-FR"/>
            </w:rPr>
          </w:pPr>
          <w:hyperlink w:anchor="_Toc388165515" w:history="1">
            <w:r w:rsidR="00312C21" w:rsidRPr="0037092D">
              <w:rPr>
                <w:rStyle w:val="Lienhypertexte"/>
                <w:rFonts w:ascii="Tahoma" w:hAnsi="Tahoma" w:cs="Tahoma"/>
                <w:noProof/>
                <w:color w:val="auto"/>
                <w:sz w:val="16"/>
                <w:szCs w:val="16"/>
              </w:rPr>
              <w:t>1.3.1 Un secteur productif peu compétitif</w:t>
            </w:r>
            <w:r w:rsidR="00312C21" w:rsidRPr="0037092D">
              <w:rPr>
                <w:rFonts w:ascii="Tahoma" w:hAnsi="Tahoma" w:cs="Tahoma"/>
                <w:noProof/>
                <w:webHidden/>
                <w:sz w:val="16"/>
                <w:szCs w:val="16"/>
              </w:rPr>
              <w:tab/>
            </w:r>
            <w:r w:rsidR="00312C21" w:rsidRPr="0037092D">
              <w:rPr>
                <w:rFonts w:ascii="Tahoma" w:hAnsi="Tahoma" w:cs="Tahoma"/>
                <w:noProof/>
                <w:webHidden/>
                <w:sz w:val="16"/>
                <w:szCs w:val="16"/>
              </w:rPr>
              <w:fldChar w:fldCharType="begin"/>
            </w:r>
            <w:r w:rsidR="00312C21" w:rsidRPr="0037092D">
              <w:rPr>
                <w:rFonts w:ascii="Tahoma" w:hAnsi="Tahoma" w:cs="Tahoma"/>
                <w:noProof/>
                <w:webHidden/>
                <w:sz w:val="16"/>
                <w:szCs w:val="16"/>
              </w:rPr>
              <w:instrText xml:space="preserve"> PAGEREF _Toc388165515 \h </w:instrText>
            </w:r>
            <w:r w:rsidR="00312C21" w:rsidRPr="0037092D">
              <w:rPr>
                <w:rFonts w:ascii="Tahoma" w:hAnsi="Tahoma" w:cs="Tahoma"/>
                <w:noProof/>
                <w:webHidden/>
                <w:sz w:val="16"/>
                <w:szCs w:val="16"/>
              </w:rPr>
            </w:r>
            <w:r w:rsidR="00312C21" w:rsidRPr="0037092D">
              <w:rPr>
                <w:rFonts w:ascii="Tahoma" w:hAnsi="Tahoma" w:cs="Tahoma"/>
                <w:noProof/>
                <w:webHidden/>
                <w:sz w:val="16"/>
                <w:szCs w:val="16"/>
              </w:rPr>
              <w:fldChar w:fldCharType="separate"/>
            </w:r>
            <w:r w:rsidR="007E487C">
              <w:rPr>
                <w:rFonts w:ascii="Tahoma" w:hAnsi="Tahoma" w:cs="Tahoma"/>
                <w:noProof/>
                <w:webHidden/>
                <w:sz w:val="16"/>
                <w:szCs w:val="16"/>
              </w:rPr>
              <w:t>18</w:t>
            </w:r>
            <w:r w:rsidR="00312C21" w:rsidRPr="0037092D">
              <w:rPr>
                <w:rFonts w:ascii="Tahoma" w:hAnsi="Tahoma" w:cs="Tahoma"/>
                <w:noProof/>
                <w:webHidden/>
                <w:sz w:val="16"/>
                <w:szCs w:val="16"/>
              </w:rPr>
              <w:fldChar w:fldCharType="end"/>
            </w:r>
          </w:hyperlink>
        </w:p>
        <w:p w:rsidR="00312C21" w:rsidRPr="0037092D" w:rsidRDefault="00D61EB5">
          <w:pPr>
            <w:pStyle w:val="TM3"/>
            <w:tabs>
              <w:tab w:val="right" w:leader="dot" w:pos="9016"/>
            </w:tabs>
            <w:rPr>
              <w:rFonts w:ascii="Tahoma" w:eastAsiaTheme="minorEastAsia" w:hAnsi="Tahoma" w:cs="Tahoma"/>
              <w:noProof/>
              <w:sz w:val="16"/>
              <w:szCs w:val="16"/>
              <w:lang w:eastAsia="fr-FR"/>
            </w:rPr>
          </w:pPr>
          <w:hyperlink w:anchor="_Toc388165516" w:history="1">
            <w:r w:rsidR="00312C21" w:rsidRPr="0037092D">
              <w:rPr>
                <w:rStyle w:val="Lienhypertexte"/>
                <w:rFonts w:ascii="Tahoma" w:hAnsi="Tahoma" w:cs="Tahoma"/>
                <w:noProof/>
                <w:color w:val="auto"/>
                <w:sz w:val="16"/>
                <w:szCs w:val="16"/>
              </w:rPr>
              <w:t>1.3.2 Un secteur privé faible et peu compétitif</w:t>
            </w:r>
            <w:r w:rsidR="00312C21" w:rsidRPr="0037092D">
              <w:rPr>
                <w:rFonts w:ascii="Tahoma" w:hAnsi="Tahoma" w:cs="Tahoma"/>
                <w:noProof/>
                <w:webHidden/>
                <w:sz w:val="16"/>
                <w:szCs w:val="16"/>
              </w:rPr>
              <w:tab/>
            </w:r>
            <w:r w:rsidR="00312C21" w:rsidRPr="0037092D">
              <w:rPr>
                <w:rFonts w:ascii="Tahoma" w:hAnsi="Tahoma" w:cs="Tahoma"/>
                <w:noProof/>
                <w:webHidden/>
                <w:sz w:val="16"/>
                <w:szCs w:val="16"/>
              </w:rPr>
              <w:fldChar w:fldCharType="begin"/>
            </w:r>
            <w:r w:rsidR="00312C21" w:rsidRPr="0037092D">
              <w:rPr>
                <w:rFonts w:ascii="Tahoma" w:hAnsi="Tahoma" w:cs="Tahoma"/>
                <w:noProof/>
                <w:webHidden/>
                <w:sz w:val="16"/>
                <w:szCs w:val="16"/>
              </w:rPr>
              <w:instrText xml:space="preserve"> PAGEREF _Toc388165516 \h </w:instrText>
            </w:r>
            <w:r w:rsidR="00312C21" w:rsidRPr="0037092D">
              <w:rPr>
                <w:rFonts w:ascii="Tahoma" w:hAnsi="Tahoma" w:cs="Tahoma"/>
                <w:noProof/>
                <w:webHidden/>
                <w:sz w:val="16"/>
                <w:szCs w:val="16"/>
              </w:rPr>
            </w:r>
            <w:r w:rsidR="00312C21" w:rsidRPr="0037092D">
              <w:rPr>
                <w:rFonts w:ascii="Tahoma" w:hAnsi="Tahoma" w:cs="Tahoma"/>
                <w:noProof/>
                <w:webHidden/>
                <w:sz w:val="16"/>
                <w:szCs w:val="16"/>
              </w:rPr>
              <w:fldChar w:fldCharType="separate"/>
            </w:r>
            <w:r w:rsidR="007E487C">
              <w:rPr>
                <w:rFonts w:ascii="Tahoma" w:hAnsi="Tahoma" w:cs="Tahoma"/>
                <w:noProof/>
                <w:webHidden/>
                <w:sz w:val="16"/>
                <w:szCs w:val="16"/>
              </w:rPr>
              <w:t>20</w:t>
            </w:r>
            <w:r w:rsidR="00312C21" w:rsidRPr="0037092D">
              <w:rPr>
                <w:rFonts w:ascii="Tahoma" w:hAnsi="Tahoma" w:cs="Tahoma"/>
                <w:noProof/>
                <w:webHidden/>
                <w:sz w:val="16"/>
                <w:szCs w:val="16"/>
              </w:rPr>
              <w:fldChar w:fldCharType="end"/>
            </w:r>
          </w:hyperlink>
        </w:p>
        <w:p w:rsidR="00312C21" w:rsidRPr="0037092D" w:rsidRDefault="00D61EB5">
          <w:pPr>
            <w:pStyle w:val="TM3"/>
            <w:tabs>
              <w:tab w:val="right" w:leader="dot" w:pos="9016"/>
            </w:tabs>
            <w:rPr>
              <w:rFonts w:ascii="Tahoma" w:eastAsiaTheme="minorEastAsia" w:hAnsi="Tahoma" w:cs="Tahoma"/>
              <w:noProof/>
              <w:sz w:val="16"/>
              <w:szCs w:val="16"/>
              <w:lang w:eastAsia="fr-FR"/>
            </w:rPr>
          </w:pPr>
          <w:hyperlink w:anchor="_Toc388165517" w:history="1">
            <w:r w:rsidR="00312C21" w:rsidRPr="0037092D">
              <w:rPr>
                <w:rStyle w:val="Lienhypertexte"/>
                <w:rFonts w:ascii="Tahoma" w:hAnsi="Tahoma" w:cs="Tahoma"/>
                <w:noProof/>
                <w:color w:val="auto"/>
                <w:sz w:val="16"/>
                <w:szCs w:val="16"/>
              </w:rPr>
              <w:t xml:space="preserve">1.3.3 </w:t>
            </w:r>
            <w:r w:rsidR="00312C21" w:rsidRPr="0037092D">
              <w:rPr>
                <w:rStyle w:val="Lienhypertexte"/>
                <w:rFonts w:ascii="Tahoma" w:hAnsi="Tahoma" w:cs="Tahoma"/>
                <w:noProof/>
                <w:color w:val="auto"/>
                <w:kern w:val="1"/>
                <w:sz w:val="16"/>
                <w:szCs w:val="16"/>
              </w:rPr>
              <w:t>Des infrastructures physiques déficientes</w:t>
            </w:r>
            <w:r w:rsidR="00312C21" w:rsidRPr="0037092D">
              <w:rPr>
                <w:rFonts w:ascii="Tahoma" w:hAnsi="Tahoma" w:cs="Tahoma"/>
                <w:noProof/>
                <w:webHidden/>
                <w:sz w:val="16"/>
                <w:szCs w:val="16"/>
              </w:rPr>
              <w:tab/>
            </w:r>
            <w:r w:rsidR="00312C21" w:rsidRPr="0037092D">
              <w:rPr>
                <w:rFonts w:ascii="Tahoma" w:hAnsi="Tahoma" w:cs="Tahoma"/>
                <w:noProof/>
                <w:webHidden/>
                <w:sz w:val="16"/>
                <w:szCs w:val="16"/>
              </w:rPr>
              <w:fldChar w:fldCharType="begin"/>
            </w:r>
            <w:r w:rsidR="00312C21" w:rsidRPr="0037092D">
              <w:rPr>
                <w:rFonts w:ascii="Tahoma" w:hAnsi="Tahoma" w:cs="Tahoma"/>
                <w:noProof/>
                <w:webHidden/>
                <w:sz w:val="16"/>
                <w:szCs w:val="16"/>
              </w:rPr>
              <w:instrText xml:space="preserve"> PAGEREF _Toc388165517 \h </w:instrText>
            </w:r>
            <w:r w:rsidR="00312C21" w:rsidRPr="0037092D">
              <w:rPr>
                <w:rFonts w:ascii="Tahoma" w:hAnsi="Tahoma" w:cs="Tahoma"/>
                <w:noProof/>
                <w:webHidden/>
                <w:sz w:val="16"/>
                <w:szCs w:val="16"/>
              </w:rPr>
            </w:r>
            <w:r w:rsidR="00312C21" w:rsidRPr="0037092D">
              <w:rPr>
                <w:rFonts w:ascii="Tahoma" w:hAnsi="Tahoma" w:cs="Tahoma"/>
                <w:noProof/>
                <w:webHidden/>
                <w:sz w:val="16"/>
                <w:szCs w:val="16"/>
              </w:rPr>
              <w:fldChar w:fldCharType="separate"/>
            </w:r>
            <w:r w:rsidR="007E487C">
              <w:rPr>
                <w:rFonts w:ascii="Tahoma" w:hAnsi="Tahoma" w:cs="Tahoma"/>
                <w:noProof/>
                <w:webHidden/>
                <w:sz w:val="16"/>
                <w:szCs w:val="16"/>
              </w:rPr>
              <w:t>22</w:t>
            </w:r>
            <w:r w:rsidR="00312C21" w:rsidRPr="0037092D">
              <w:rPr>
                <w:rFonts w:ascii="Tahoma" w:hAnsi="Tahoma" w:cs="Tahoma"/>
                <w:noProof/>
                <w:webHidden/>
                <w:sz w:val="16"/>
                <w:szCs w:val="16"/>
              </w:rPr>
              <w:fldChar w:fldCharType="end"/>
            </w:r>
          </w:hyperlink>
        </w:p>
        <w:p w:rsidR="00312C21" w:rsidRPr="0037092D" w:rsidRDefault="00D61EB5">
          <w:pPr>
            <w:pStyle w:val="TM3"/>
            <w:tabs>
              <w:tab w:val="right" w:leader="dot" w:pos="9016"/>
            </w:tabs>
            <w:rPr>
              <w:rFonts w:ascii="Tahoma" w:eastAsiaTheme="minorEastAsia" w:hAnsi="Tahoma" w:cs="Tahoma"/>
              <w:noProof/>
              <w:sz w:val="16"/>
              <w:szCs w:val="16"/>
              <w:lang w:eastAsia="fr-FR"/>
            </w:rPr>
          </w:pPr>
          <w:hyperlink w:anchor="_Toc388165518" w:history="1">
            <w:r w:rsidR="00312C21" w:rsidRPr="0037092D">
              <w:rPr>
                <w:rStyle w:val="Lienhypertexte"/>
                <w:rFonts w:ascii="Tahoma" w:hAnsi="Tahoma" w:cs="Tahoma"/>
                <w:noProof/>
                <w:color w:val="auto"/>
                <w:sz w:val="16"/>
                <w:szCs w:val="16"/>
              </w:rPr>
              <w:t>1.3.4 Un niveau de développement du capital humain relativement faible</w:t>
            </w:r>
            <w:r w:rsidR="00312C21" w:rsidRPr="0037092D">
              <w:rPr>
                <w:rFonts w:ascii="Tahoma" w:hAnsi="Tahoma" w:cs="Tahoma"/>
                <w:noProof/>
                <w:webHidden/>
                <w:sz w:val="16"/>
                <w:szCs w:val="16"/>
              </w:rPr>
              <w:tab/>
            </w:r>
            <w:r w:rsidR="00312C21" w:rsidRPr="0037092D">
              <w:rPr>
                <w:rFonts w:ascii="Tahoma" w:hAnsi="Tahoma" w:cs="Tahoma"/>
                <w:noProof/>
                <w:webHidden/>
                <w:sz w:val="16"/>
                <w:szCs w:val="16"/>
              </w:rPr>
              <w:fldChar w:fldCharType="begin"/>
            </w:r>
            <w:r w:rsidR="00312C21" w:rsidRPr="0037092D">
              <w:rPr>
                <w:rFonts w:ascii="Tahoma" w:hAnsi="Tahoma" w:cs="Tahoma"/>
                <w:noProof/>
                <w:webHidden/>
                <w:sz w:val="16"/>
                <w:szCs w:val="16"/>
              </w:rPr>
              <w:instrText xml:space="preserve"> PAGEREF _Toc388165518 \h </w:instrText>
            </w:r>
            <w:r w:rsidR="00312C21" w:rsidRPr="0037092D">
              <w:rPr>
                <w:rFonts w:ascii="Tahoma" w:hAnsi="Tahoma" w:cs="Tahoma"/>
                <w:noProof/>
                <w:webHidden/>
                <w:sz w:val="16"/>
                <w:szCs w:val="16"/>
              </w:rPr>
            </w:r>
            <w:r w:rsidR="00312C21" w:rsidRPr="0037092D">
              <w:rPr>
                <w:rFonts w:ascii="Tahoma" w:hAnsi="Tahoma" w:cs="Tahoma"/>
                <w:noProof/>
                <w:webHidden/>
                <w:sz w:val="16"/>
                <w:szCs w:val="16"/>
              </w:rPr>
              <w:fldChar w:fldCharType="separate"/>
            </w:r>
            <w:r w:rsidR="007E487C">
              <w:rPr>
                <w:rFonts w:ascii="Tahoma" w:hAnsi="Tahoma" w:cs="Tahoma"/>
                <w:noProof/>
                <w:webHidden/>
                <w:sz w:val="16"/>
                <w:szCs w:val="16"/>
              </w:rPr>
              <w:t>23</w:t>
            </w:r>
            <w:r w:rsidR="00312C21" w:rsidRPr="0037092D">
              <w:rPr>
                <w:rFonts w:ascii="Tahoma" w:hAnsi="Tahoma" w:cs="Tahoma"/>
                <w:noProof/>
                <w:webHidden/>
                <w:sz w:val="16"/>
                <w:szCs w:val="16"/>
              </w:rPr>
              <w:fldChar w:fldCharType="end"/>
            </w:r>
          </w:hyperlink>
        </w:p>
        <w:p w:rsidR="00312C21" w:rsidRPr="0037092D" w:rsidRDefault="00D61EB5">
          <w:pPr>
            <w:pStyle w:val="TM3"/>
            <w:tabs>
              <w:tab w:val="right" w:leader="dot" w:pos="9016"/>
            </w:tabs>
            <w:rPr>
              <w:rFonts w:ascii="Tahoma" w:eastAsiaTheme="minorEastAsia" w:hAnsi="Tahoma" w:cs="Tahoma"/>
              <w:noProof/>
              <w:sz w:val="16"/>
              <w:szCs w:val="16"/>
              <w:lang w:eastAsia="fr-FR"/>
            </w:rPr>
          </w:pPr>
          <w:hyperlink w:anchor="_Toc388165519" w:history="1">
            <w:r w:rsidR="00312C21" w:rsidRPr="0037092D">
              <w:rPr>
                <w:rStyle w:val="Lienhypertexte"/>
                <w:rFonts w:ascii="Tahoma" w:hAnsi="Tahoma" w:cs="Tahoma"/>
                <w:noProof/>
                <w:color w:val="auto"/>
                <w:sz w:val="16"/>
                <w:szCs w:val="16"/>
              </w:rPr>
              <w:t>1.3.5 Une forte vulnérabilité du pays aux effets du changement climatique et aux catastrophes naturelles</w:t>
            </w:r>
            <w:r w:rsidR="00312C21" w:rsidRPr="0037092D">
              <w:rPr>
                <w:rFonts w:ascii="Tahoma" w:hAnsi="Tahoma" w:cs="Tahoma"/>
                <w:noProof/>
                <w:webHidden/>
                <w:sz w:val="16"/>
                <w:szCs w:val="16"/>
              </w:rPr>
              <w:tab/>
            </w:r>
            <w:r w:rsidR="00312C21" w:rsidRPr="0037092D">
              <w:rPr>
                <w:rFonts w:ascii="Tahoma" w:hAnsi="Tahoma" w:cs="Tahoma"/>
                <w:noProof/>
                <w:webHidden/>
                <w:sz w:val="16"/>
                <w:szCs w:val="16"/>
              </w:rPr>
              <w:fldChar w:fldCharType="begin"/>
            </w:r>
            <w:r w:rsidR="00312C21" w:rsidRPr="0037092D">
              <w:rPr>
                <w:rFonts w:ascii="Tahoma" w:hAnsi="Tahoma" w:cs="Tahoma"/>
                <w:noProof/>
                <w:webHidden/>
                <w:sz w:val="16"/>
                <w:szCs w:val="16"/>
              </w:rPr>
              <w:instrText xml:space="preserve"> PAGEREF _Toc388165519 \h </w:instrText>
            </w:r>
            <w:r w:rsidR="00312C21" w:rsidRPr="0037092D">
              <w:rPr>
                <w:rFonts w:ascii="Tahoma" w:hAnsi="Tahoma" w:cs="Tahoma"/>
                <w:noProof/>
                <w:webHidden/>
                <w:sz w:val="16"/>
                <w:szCs w:val="16"/>
              </w:rPr>
            </w:r>
            <w:r w:rsidR="00312C21" w:rsidRPr="0037092D">
              <w:rPr>
                <w:rFonts w:ascii="Tahoma" w:hAnsi="Tahoma" w:cs="Tahoma"/>
                <w:noProof/>
                <w:webHidden/>
                <w:sz w:val="16"/>
                <w:szCs w:val="16"/>
              </w:rPr>
              <w:fldChar w:fldCharType="separate"/>
            </w:r>
            <w:r w:rsidR="007E487C">
              <w:rPr>
                <w:rFonts w:ascii="Tahoma" w:hAnsi="Tahoma" w:cs="Tahoma"/>
                <w:noProof/>
                <w:webHidden/>
                <w:sz w:val="16"/>
                <w:szCs w:val="16"/>
              </w:rPr>
              <w:t>23</w:t>
            </w:r>
            <w:r w:rsidR="00312C21" w:rsidRPr="0037092D">
              <w:rPr>
                <w:rFonts w:ascii="Tahoma" w:hAnsi="Tahoma" w:cs="Tahoma"/>
                <w:noProof/>
                <w:webHidden/>
                <w:sz w:val="16"/>
                <w:szCs w:val="16"/>
              </w:rPr>
              <w:fldChar w:fldCharType="end"/>
            </w:r>
          </w:hyperlink>
        </w:p>
        <w:p w:rsidR="00312C21" w:rsidRPr="0037092D" w:rsidRDefault="00D61EB5">
          <w:pPr>
            <w:pStyle w:val="TM3"/>
            <w:tabs>
              <w:tab w:val="right" w:leader="dot" w:pos="9016"/>
            </w:tabs>
            <w:rPr>
              <w:rFonts w:ascii="Tahoma" w:eastAsiaTheme="minorEastAsia" w:hAnsi="Tahoma" w:cs="Tahoma"/>
              <w:noProof/>
              <w:sz w:val="16"/>
              <w:szCs w:val="16"/>
              <w:lang w:eastAsia="fr-FR"/>
            </w:rPr>
          </w:pPr>
          <w:hyperlink w:anchor="_Toc388165520" w:history="1">
            <w:r w:rsidR="00312C21" w:rsidRPr="0037092D">
              <w:rPr>
                <w:rStyle w:val="Lienhypertexte"/>
                <w:rFonts w:ascii="Tahoma" w:hAnsi="Tahoma" w:cs="Tahoma"/>
                <w:noProof/>
                <w:color w:val="auto"/>
                <w:sz w:val="16"/>
                <w:szCs w:val="16"/>
              </w:rPr>
              <w:t>1.3.6 Des progrès perceptibles dans le domaine de la gouvernance</w:t>
            </w:r>
            <w:r w:rsidR="00312C21" w:rsidRPr="0037092D">
              <w:rPr>
                <w:rFonts w:ascii="Tahoma" w:hAnsi="Tahoma" w:cs="Tahoma"/>
                <w:noProof/>
                <w:webHidden/>
                <w:sz w:val="16"/>
                <w:szCs w:val="16"/>
              </w:rPr>
              <w:tab/>
            </w:r>
            <w:r w:rsidR="00312C21" w:rsidRPr="0037092D">
              <w:rPr>
                <w:rFonts w:ascii="Tahoma" w:hAnsi="Tahoma" w:cs="Tahoma"/>
                <w:noProof/>
                <w:webHidden/>
                <w:sz w:val="16"/>
                <w:szCs w:val="16"/>
              </w:rPr>
              <w:fldChar w:fldCharType="begin"/>
            </w:r>
            <w:r w:rsidR="00312C21" w:rsidRPr="0037092D">
              <w:rPr>
                <w:rFonts w:ascii="Tahoma" w:hAnsi="Tahoma" w:cs="Tahoma"/>
                <w:noProof/>
                <w:webHidden/>
                <w:sz w:val="16"/>
                <w:szCs w:val="16"/>
              </w:rPr>
              <w:instrText xml:space="preserve"> PAGEREF _Toc388165520 \h </w:instrText>
            </w:r>
            <w:r w:rsidR="00312C21" w:rsidRPr="0037092D">
              <w:rPr>
                <w:rFonts w:ascii="Tahoma" w:hAnsi="Tahoma" w:cs="Tahoma"/>
                <w:noProof/>
                <w:webHidden/>
                <w:sz w:val="16"/>
                <w:szCs w:val="16"/>
              </w:rPr>
            </w:r>
            <w:r w:rsidR="00312C21" w:rsidRPr="0037092D">
              <w:rPr>
                <w:rFonts w:ascii="Tahoma" w:hAnsi="Tahoma" w:cs="Tahoma"/>
                <w:noProof/>
                <w:webHidden/>
                <w:sz w:val="16"/>
                <w:szCs w:val="16"/>
              </w:rPr>
              <w:fldChar w:fldCharType="separate"/>
            </w:r>
            <w:r w:rsidR="007E487C">
              <w:rPr>
                <w:rFonts w:ascii="Tahoma" w:hAnsi="Tahoma" w:cs="Tahoma"/>
                <w:noProof/>
                <w:webHidden/>
                <w:sz w:val="16"/>
                <w:szCs w:val="16"/>
              </w:rPr>
              <w:t>24</w:t>
            </w:r>
            <w:r w:rsidR="00312C21" w:rsidRPr="0037092D">
              <w:rPr>
                <w:rFonts w:ascii="Tahoma" w:hAnsi="Tahoma" w:cs="Tahoma"/>
                <w:noProof/>
                <w:webHidden/>
                <w:sz w:val="16"/>
                <w:szCs w:val="16"/>
              </w:rPr>
              <w:fldChar w:fldCharType="end"/>
            </w:r>
          </w:hyperlink>
        </w:p>
        <w:p w:rsidR="00312C21" w:rsidRPr="0037092D" w:rsidRDefault="00D61EB5">
          <w:pPr>
            <w:pStyle w:val="TM2"/>
            <w:tabs>
              <w:tab w:val="right" w:leader="dot" w:pos="9016"/>
            </w:tabs>
            <w:rPr>
              <w:rFonts w:ascii="Tahoma" w:eastAsiaTheme="minorEastAsia" w:hAnsi="Tahoma" w:cs="Tahoma"/>
              <w:noProof/>
              <w:sz w:val="16"/>
              <w:szCs w:val="16"/>
              <w:lang w:eastAsia="fr-FR"/>
            </w:rPr>
          </w:pPr>
          <w:hyperlink w:anchor="_Toc388165521" w:history="1">
            <w:r w:rsidR="00312C21" w:rsidRPr="0037092D">
              <w:rPr>
                <w:rStyle w:val="Lienhypertexte"/>
                <w:rFonts w:ascii="Tahoma" w:hAnsi="Tahoma" w:cs="Tahoma"/>
                <w:noProof/>
                <w:color w:val="auto"/>
                <w:sz w:val="16"/>
                <w:szCs w:val="16"/>
              </w:rPr>
              <w:t>1.4 DEFIS CRITIQUES A RELEVER POUR LES PROCHAINES ANNEES</w:t>
            </w:r>
            <w:r w:rsidR="00312C21" w:rsidRPr="0037092D">
              <w:rPr>
                <w:rFonts w:ascii="Tahoma" w:hAnsi="Tahoma" w:cs="Tahoma"/>
                <w:noProof/>
                <w:webHidden/>
                <w:sz w:val="16"/>
                <w:szCs w:val="16"/>
              </w:rPr>
              <w:tab/>
            </w:r>
            <w:r w:rsidR="00312C21" w:rsidRPr="0037092D">
              <w:rPr>
                <w:rFonts w:ascii="Tahoma" w:hAnsi="Tahoma" w:cs="Tahoma"/>
                <w:noProof/>
                <w:webHidden/>
                <w:sz w:val="16"/>
                <w:szCs w:val="16"/>
              </w:rPr>
              <w:fldChar w:fldCharType="begin"/>
            </w:r>
            <w:r w:rsidR="00312C21" w:rsidRPr="0037092D">
              <w:rPr>
                <w:rFonts w:ascii="Tahoma" w:hAnsi="Tahoma" w:cs="Tahoma"/>
                <w:noProof/>
                <w:webHidden/>
                <w:sz w:val="16"/>
                <w:szCs w:val="16"/>
              </w:rPr>
              <w:instrText xml:space="preserve"> PAGEREF _Toc388165521 \h </w:instrText>
            </w:r>
            <w:r w:rsidR="00312C21" w:rsidRPr="0037092D">
              <w:rPr>
                <w:rFonts w:ascii="Tahoma" w:hAnsi="Tahoma" w:cs="Tahoma"/>
                <w:noProof/>
                <w:webHidden/>
                <w:sz w:val="16"/>
                <w:szCs w:val="16"/>
              </w:rPr>
            </w:r>
            <w:r w:rsidR="00312C21" w:rsidRPr="0037092D">
              <w:rPr>
                <w:rFonts w:ascii="Tahoma" w:hAnsi="Tahoma" w:cs="Tahoma"/>
                <w:noProof/>
                <w:webHidden/>
                <w:sz w:val="16"/>
                <w:szCs w:val="16"/>
              </w:rPr>
              <w:fldChar w:fldCharType="separate"/>
            </w:r>
            <w:r w:rsidR="007E487C">
              <w:rPr>
                <w:rFonts w:ascii="Tahoma" w:hAnsi="Tahoma" w:cs="Tahoma"/>
                <w:noProof/>
                <w:webHidden/>
                <w:sz w:val="16"/>
                <w:szCs w:val="16"/>
              </w:rPr>
              <w:t>26</w:t>
            </w:r>
            <w:r w:rsidR="00312C21" w:rsidRPr="0037092D">
              <w:rPr>
                <w:rFonts w:ascii="Tahoma" w:hAnsi="Tahoma" w:cs="Tahoma"/>
                <w:noProof/>
                <w:webHidden/>
                <w:sz w:val="16"/>
                <w:szCs w:val="16"/>
              </w:rPr>
              <w:fldChar w:fldCharType="end"/>
            </w:r>
          </w:hyperlink>
        </w:p>
        <w:p w:rsidR="00312C21" w:rsidRPr="0037092D" w:rsidRDefault="00D61EB5">
          <w:pPr>
            <w:pStyle w:val="TM3"/>
            <w:tabs>
              <w:tab w:val="right" w:leader="dot" w:pos="9016"/>
            </w:tabs>
            <w:rPr>
              <w:rFonts w:ascii="Tahoma" w:eastAsiaTheme="minorEastAsia" w:hAnsi="Tahoma" w:cs="Tahoma"/>
              <w:noProof/>
              <w:sz w:val="16"/>
              <w:szCs w:val="16"/>
              <w:lang w:eastAsia="fr-FR"/>
            </w:rPr>
          </w:pPr>
          <w:hyperlink w:anchor="_Toc388165522" w:history="1">
            <w:r w:rsidR="00312C21" w:rsidRPr="0037092D">
              <w:rPr>
                <w:rStyle w:val="Lienhypertexte"/>
                <w:rFonts w:ascii="Tahoma" w:hAnsi="Tahoma" w:cs="Tahoma"/>
                <w:noProof/>
                <w:color w:val="auto"/>
                <w:sz w:val="16"/>
                <w:szCs w:val="16"/>
              </w:rPr>
              <w:t>1.4.1 Le défi de l’accélération et de la diversification de la croissance</w:t>
            </w:r>
            <w:r w:rsidR="00312C21" w:rsidRPr="0037092D">
              <w:rPr>
                <w:rFonts w:ascii="Tahoma" w:hAnsi="Tahoma" w:cs="Tahoma"/>
                <w:noProof/>
                <w:webHidden/>
                <w:sz w:val="16"/>
                <w:szCs w:val="16"/>
              </w:rPr>
              <w:tab/>
            </w:r>
            <w:r w:rsidR="00312C21" w:rsidRPr="0037092D">
              <w:rPr>
                <w:rFonts w:ascii="Tahoma" w:hAnsi="Tahoma" w:cs="Tahoma"/>
                <w:noProof/>
                <w:webHidden/>
                <w:sz w:val="16"/>
                <w:szCs w:val="16"/>
              </w:rPr>
              <w:fldChar w:fldCharType="begin"/>
            </w:r>
            <w:r w:rsidR="00312C21" w:rsidRPr="0037092D">
              <w:rPr>
                <w:rFonts w:ascii="Tahoma" w:hAnsi="Tahoma" w:cs="Tahoma"/>
                <w:noProof/>
                <w:webHidden/>
                <w:sz w:val="16"/>
                <w:szCs w:val="16"/>
              </w:rPr>
              <w:instrText xml:space="preserve"> PAGEREF _Toc388165522 \h </w:instrText>
            </w:r>
            <w:r w:rsidR="00312C21" w:rsidRPr="0037092D">
              <w:rPr>
                <w:rFonts w:ascii="Tahoma" w:hAnsi="Tahoma" w:cs="Tahoma"/>
                <w:noProof/>
                <w:webHidden/>
                <w:sz w:val="16"/>
                <w:szCs w:val="16"/>
              </w:rPr>
            </w:r>
            <w:r w:rsidR="00312C21" w:rsidRPr="0037092D">
              <w:rPr>
                <w:rFonts w:ascii="Tahoma" w:hAnsi="Tahoma" w:cs="Tahoma"/>
                <w:noProof/>
                <w:webHidden/>
                <w:sz w:val="16"/>
                <w:szCs w:val="16"/>
              </w:rPr>
              <w:fldChar w:fldCharType="separate"/>
            </w:r>
            <w:r w:rsidR="007E487C">
              <w:rPr>
                <w:rFonts w:ascii="Tahoma" w:hAnsi="Tahoma" w:cs="Tahoma"/>
                <w:noProof/>
                <w:webHidden/>
                <w:sz w:val="16"/>
                <w:szCs w:val="16"/>
              </w:rPr>
              <w:t>26</w:t>
            </w:r>
            <w:r w:rsidR="00312C21" w:rsidRPr="0037092D">
              <w:rPr>
                <w:rFonts w:ascii="Tahoma" w:hAnsi="Tahoma" w:cs="Tahoma"/>
                <w:noProof/>
                <w:webHidden/>
                <w:sz w:val="16"/>
                <w:szCs w:val="16"/>
              </w:rPr>
              <w:fldChar w:fldCharType="end"/>
            </w:r>
          </w:hyperlink>
        </w:p>
        <w:p w:rsidR="00312C21" w:rsidRPr="0037092D" w:rsidRDefault="00D61EB5">
          <w:pPr>
            <w:pStyle w:val="TM3"/>
            <w:tabs>
              <w:tab w:val="right" w:leader="dot" w:pos="9016"/>
            </w:tabs>
            <w:rPr>
              <w:rFonts w:ascii="Tahoma" w:eastAsiaTheme="minorEastAsia" w:hAnsi="Tahoma" w:cs="Tahoma"/>
              <w:noProof/>
              <w:sz w:val="16"/>
              <w:szCs w:val="16"/>
              <w:lang w:eastAsia="fr-FR"/>
            </w:rPr>
          </w:pPr>
          <w:hyperlink w:anchor="_Toc388165523" w:history="1">
            <w:r w:rsidR="00312C21" w:rsidRPr="0037092D">
              <w:rPr>
                <w:rStyle w:val="Lienhypertexte"/>
                <w:rFonts w:ascii="Tahoma" w:hAnsi="Tahoma" w:cs="Tahoma"/>
                <w:noProof/>
                <w:color w:val="auto"/>
                <w:sz w:val="16"/>
                <w:szCs w:val="16"/>
              </w:rPr>
              <w:t>1.4.2 Le défi de développement des infrastructures économiques</w:t>
            </w:r>
            <w:r w:rsidR="00312C21" w:rsidRPr="0037092D">
              <w:rPr>
                <w:rFonts w:ascii="Tahoma" w:hAnsi="Tahoma" w:cs="Tahoma"/>
                <w:noProof/>
                <w:webHidden/>
                <w:sz w:val="16"/>
                <w:szCs w:val="16"/>
              </w:rPr>
              <w:tab/>
            </w:r>
            <w:r w:rsidR="00312C21" w:rsidRPr="0037092D">
              <w:rPr>
                <w:rFonts w:ascii="Tahoma" w:hAnsi="Tahoma" w:cs="Tahoma"/>
                <w:noProof/>
                <w:webHidden/>
                <w:sz w:val="16"/>
                <w:szCs w:val="16"/>
              </w:rPr>
              <w:fldChar w:fldCharType="begin"/>
            </w:r>
            <w:r w:rsidR="00312C21" w:rsidRPr="0037092D">
              <w:rPr>
                <w:rFonts w:ascii="Tahoma" w:hAnsi="Tahoma" w:cs="Tahoma"/>
                <w:noProof/>
                <w:webHidden/>
                <w:sz w:val="16"/>
                <w:szCs w:val="16"/>
              </w:rPr>
              <w:instrText xml:space="preserve"> PAGEREF _Toc388165523 \h </w:instrText>
            </w:r>
            <w:r w:rsidR="00312C21" w:rsidRPr="0037092D">
              <w:rPr>
                <w:rFonts w:ascii="Tahoma" w:hAnsi="Tahoma" w:cs="Tahoma"/>
                <w:noProof/>
                <w:webHidden/>
                <w:sz w:val="16"/>
                <w:szCs w:val="16"/>
              </w:rPr>
            </w:r>
            <w:r w:rsidR="00312C21" w:rsidRPr="0037092D">
              <w:rPr>
                <w:rFonts w:ascii="Tahoma" w:hAnsi="Tahoma" w:cs="Tahoma"/>
                <w:noProof/>
                <w:webHidden/>
                <w:sz w:val="16"/>
                <w:szCs w:val="16"/>
              </w:rPr>
              <w:fldChar w:fldCharType="separate"/>
            </w:r>
            <w:r w:rsidR="007E487C">
              <w:rPr>
                <w:rFonts w:ascii="Tahoma" w:hAnsi="Tahoma" w:cs="Tahoma"/>
                <w:noProof/>
                <w:webHidden/>
                <w:sz w:val="16"/>
                <w:szCs w:val="16"/>
              </w:rPr>
              <w:t>27</w:t>
            </w:r>
            <w:r w:rsidR="00312C21" w:rsidRPr="0037092D">
              <w:rPr>
                <w:rFonts w:ascii="Tahoma" w:hAnsi="Tahoma" w:cs="Tahoma"/>
                <w:noProof/>
                <w:webHidden/>
                <w:sz w:val="16"/>
                <w:szCs w:val="16"/>
              </w:rPr>
              <w:fldChar w:fldCharType="end"/>
            </w:r>
          </w:hyperlink>
        </w:p>
        <w:p w:rsidR="00312C21" w:rsidRPr="0037092D" w:rsidRDefault="00D61EB5">
          <w:pPr>
            <w:pStyle w:val="TM3"/>
            <w:tabs>
              <w:tab w:val="right" w:leader="dot" w:pos="9016"/>
            </w:tabs>
            <w:rPr>
              <w:rFonts w:ascii="Tahoma" w:eastAsiaTheme="minorEastAsia" w:hAnsi="Tahoma" w:cs="Tahoma"/>
              <w:noProof/>
              <w:sz w:val="16"/>
              <w:szCs w:val="16"/>
              <w:lang w:eastAsia="fr-FR"/>
            </w:rPr>
          </w:pPr>
          <w:hyperlink w:anchor="_Toc388165524" w:history="1">
            <w:r w:rsidR="00312C21" w:rsidRPr="0037092D">
              <w:rPr>
                <w:rStyle w:val="Lienhypertexte"/>
                <w:rFonts w:ascii="Tahoma" w:hAnsi="Tahoma" w:cs="Tahoma"/>
                <w:noProof/>
                <w:color w:val="auto"/>
                <w:sz w:val="16"/>
                <w:szCs w:val="16"/>
              </w:rPr>
              <w:t>1.4.3 Le défi de réduction du déficit des secteurs sociaux</w:t>
            </w:r>
            <w:r w:rsidR="00312C21" w:rsidRPr="0037092D">
              <w:rPr>
                <w:rFonts w:ascii="Tahoma" w:hAnsi="Tahoma" w:cs="Tahoma"/>
                <w:noProof/>
                <w:webHidden/>
                <w:sz w:val="16"/>
                <w:szCs w:val="16"/>
              </w:rPr>
              <w:tab/>
            </w:r>
            <w:r w:rsidR="00312C21" w:rsidRPr="0037092D">
              <w:rPr>
                <w:rFonts w:ascii="Tahoma" w:hAnsi="Tahoma" w:cs="Tahoma"/>
                <w:noProof/>
                <w:webHidden/>
                <w:sz w:val="16"/>
                <w:szCs w:val="16"/>
              </w:rPr>
              <w:fldChar w:fldCharType="begin"/>
            </w:r>
            <w:r w:rsidR="00312C21" w:rsidRPr="0037092D">
              <w:rPr>
                <w:rFonts w:ascii="Tahoma" w:hAnsi="Tahoma" w:cs="Tahoma"/>
                <w:noProof/>
                <w:webHidden/>
                <w:sz w:val="16"/>
                <w:szCs w:val="16"/>
              </w:rPr>
              <w:instrText xml:space="preserve"> PAGEREF _Toc388165524 \h </w:instrText>
            </w:r>
            <w:r w:rsidR="00312C21" w:rsidRPr="0037092D">
              <w:rPr>
                <w:rFonts w:ascii="Tahoma" w:hAnsi="Tahoma" w:cs="Tahoma"/>
                <w:noProof/>
                <w:webHidden/>
                <w:sz w:val="16"/>
                <w:szCs w:val="16"/>
              </w:rPr>
            </w:r>
            <w:r w:rsidR="00312C21" w:rsidRPr="0037092D">
              <w:rPr>
                <w:rFonts w:ascii="Tahoma" w:hAnsi="Tahoma" w:cs="Tahoma"/>
                <w:noProof/>
                <w:webHidden/>
                <w:sz w:val="16"/>
                <w:szCs w:val="16"/>
              </w:rPr>
              <w:fldChar w:fldCharType="separate"/>
            </w:r>
            <w:r w:rsidR="007E487C">
              <w:rPr>
                <w:rFonts w:ascii="Tahoma" w:hAnsi="Tahoma" w:cs="Tahoma"/>
                <w:noProof/>
                <w:webHidden/>
                <w:sz w:val="16"/>
                <w:szCs w:val="16"/>
              </w:rPr>
              <w:t>27</w:t>
            </w:r>
            <w:r w:rsidR="00312C21" w:rsidRPr="0037092D">
              <w:rPr>
                <w:rFonts w:ascii="Tahoma" w:hAnsi="Tahoma" w:cs="Tahoma"/>
                <w:noProof/>
                <w:webHidden/>
                <w:sz w:val="16"/>
                <w:szCs w:val="16"/>
              </w:rPr>
              <w:fldChar w:fldCharType="end"/>
            </w:r>
          </w:hyperlink>
        </w:p>
        <w:p w:rsidR="00312C21" w:rsidRPr="0037092D" w:rsidRDefault="00D61EB5">
          <w:pPr>
            <w:pStyle w:val="TM3"/>
            <w:tabs>
              <w:tab w:val="right" w:leader="dot" w:pos="9016"/>
            </w:tabs>
            <w:rPr>
              <w:rFonts w:ascii="Tahoma" w:eastAsiaTheme="minorEastAsia" w:hAnsi="Tahoma" w:cs="Tahoma"/>
              <w:noProof/>
              <w:sz w:val="16"/>
              <w:szCs w:val="16"/>
              <w:lang w:eastAsia="fr-FR"/>
            </w:rPr>
          </w:pPr>
          <w:hyperlink w:anchor="_Toc388165525" w:history="1">
            <w:r w:rsidR="00312C21" w:rsidRPr="0037092D">
              <w:rPr>
                <w:rStyle w:val="Lienhypertexte"/>
                <w:rFonts w:ascii="Tahoma" w:hAnsi="Tahoma" w:cs="Tahoma"/>
                <w:noProof/>
                <w:color w:val="auto"/>
                <w:sz w:val="16"/>
                <w:szCs w:val="16"/>
              </w:rPr>
              <w:t>1.4.4 Le défi de l’emploi et de l’inclusion</w:t>
            </w:r>
            <w:r w:rsidR="00312C21" w:rsidRPr="0037092D">
              <w:rPr>
                <w:rFonts w:ascii="Tahoma" w:hAnsi="Tahoma" w:cs="Tahoma"/>
                <w:noProof/>
                <w:webHidden/>
                <w:sz w:val="16"/>
                <w:szCs w:val="16"/>
              </w:rPr>
              <w:tab/>
            </w:r>
            <w:r w:rsidR="00312C21" w:rsidRPr="0037092D">
              <w:rPr>
                <w:rFonts w:ascii="Tahoma" w:hAnsi="Tahoma" w:cs="Tahoma"/>
                <w:noProof/>
                <w:webHidden/>
                <w:sz w:val="16"/>
                <w:szCs w:val="16"/>
              </w:rPr>
              <w:fldChar w:fldCharType="begin"/>
            </w:r>
            <w:r w:rsidR="00312C21" w:rsidRPr="0037092D">
              <w:rPr>
                <w:rFonts w:ascii="Tahoma" w:hAnsi="Tahoma" w:cs="Tahoma"/>
                <w:noProof/>
                <w:webHidden/>
                <w:sz w:val="16"/>
                <w:szCs w:val="16"/>
              </w:rPr>
              <w:instrText xml:space="preserve"> PAGEREF _Toc388165525 \h </w:instrText>
            </w:r>
            <w:r w:rsidR="00312C21" w:rsidRPr="0037092D">
              <w:rPr>
                <w:rFonts w:ascii="Tahoma" w:hAnsi="Tahoma" w:cs="Tahoma"/>
                <w:noProof/>
                <w:webHidden/>
                <w:sz w:val="16"/>
                <w:szCs w:val="16"/>
              </w:rPr>
            </w:r>
            <w:r w:rsidR="00312C21" w:rsidRPr="0037092D">
              <w:rPr>
                <w:rFonts w:ascii="Tahoma" w:hAnsi="Tahoma" w:cs="Tahoma"/>
                <w:noProof/>
                <w:webHidden/>
                <w:sz w:val="16"/>
                <w:szCs w:val="16"/>
              </w:rPr>
              <w:fldChar w:fldCharType="separate"/>
            </w:r>
            <w:r w:rsidR="007E487C">
              <w:rPr>
                <w:rFonts w:ascii="Tahoma" w:hAnsi="Tahoma" w:cs="Tahoma"/>
                <w:noProof/>
                <w:webHidden/>
                <w:sz w:val="16"/>
                <w:szCs w:val="16"/>
              </w:rPr>
              <w:t>27</w:t>
            </w:r>
            <w:r w:rsidR="00312C21" w:rsidRPr="0037092D">
              <w:rPr>
                <w:rFonts w:ascii="Tahoma" w:hAnsi="Tahoma" w:cs="Tahoma"/>
                <w:noProof/>
                <w:webHidden/>
                <w:sz w:val="16"/>
                <w:szCs w:val="16"/>
              </w:rPr>
              <w:fldChar w:fldCharType="end"/>
            </w:r>
          </w:hyperlink>
        </w:p>
        <w:p w:rsidR="00312C21" w:rsidRPr="0037092D" w:rsidRDefault="00D61EB5">
          <w:pPr>
            <w:pStyle w:val="TM3"/>
            <w:tabs>
              <w:tab w:val="right" w:leader="dot" w:pos="9016"/>
            </w:tabs>
            <w:rPr>
              <w:rFonts w:ascii="Tahoma" w:eastAsiaTheme="minorEastAsia" w:hAnsi="Tahoma" w:cs="Tahoma"/>
              <w:noProof/>
              <w:sz w:val="16"/>
              <w:szCs w:val="16"/>
              <w:lang w:eastAsia="fr-FR"/>
            </w:rPr>
          </w:pPr>
          <w:hyperlink w:anchor="_Toc388165526" w:history="1">
            <w:r w:rsidR="00312C21" w:rsidRPr="0037092D">
              <w:rPr>
                <w:rStyle w:val="Lienhypertexte"/>
                <w:rFonts w:ascii="Tahoma" w:hAnsi="Tahoma" w:cs="Tahoma"/>
                <w:noProof/>
                <w:color w:val="auto"/>
                <w:sz w:val="16"/>
                <w:szCs w:val="16"/>
              </w:rPr>
              <w:t>1.4.5 Le défi d’adaptation/atténuation aux changements climatiques</w:t>
            </w:r>
            <w:r w:rsidR="00312C21" w:rsidRPr="0037092D">
              <w:rPr>
                <w:rFonts w:ascii="Tahoma" w:hAnsi="Tahoma" w:cs="Tahoma"/>
                <w:noProof/>
                <w:webHidden/>
                <w:sz w:val="16"/>
                <w:szCs w:val="16"/>
              </w:rPr>
              <w:tab/>
            </w:r>
            <w:r w:rsidR="00312C21" w:rsidRPr="0037092D">
              <w:rPr>
                <w:rFonts w:ascii="Tahoma" w:hAnsi="Tahoma" w:cs="Tahoma"/>
                <w:noProof/>
                <w:webHidden/>
                <w:sz w:val="16"/>
                <w:szCs w:val="16"/>
              </w:rPr>
              <w:fldChar w:fldCharType="begin"/>
            </w:r>
            <w:r w:rsidR="00312C21" w:rsidRPr="0037092D">
              <w:rPr>
                <w:rFonts w:ascii="Tahoma" w:hAnsi="Tahoma" w:cs="Tahoma"/>
                <w:noProof/>
                <w:webHidden/>
                <w:sz w:val="16"/>
                <w:szCs w:val="16"/>
              </w:rPr>
              <w:instrText xml:space="preserve"> PAGEREF _Toc388165526 \h </w:instrText>
            </w:r>
            <w:r w:rsidR="00312C21" w:rsidRPr="0037092D">
              <w:rPr>
                <w:rFonts w:ascii="Tahoma" w:hAnsi="Tahoma" w:cs="Tahoma"/>
                <w:noProof/>
                <w:webHidden/>
                <w:sz w:val="16"/>
                <w:szCs w:val="16"/>
              </w:rPr>
            </w:r>
            <w:r w:rsidR="00312C21" w:rsidRPr="0037092D">
              <w:rPr>
                <w:rFonts w:ascii="Tahoma" w:hAnsi="Tahoma" w:cs="Tahoma"/>
                <w:noProof/>
                <w:webHidden/>
                <w:sz w:val="16"/>
                <w:szCs w:val="16"/>
              </w:rPr>
              <w:fldChar w:fldCharType="separate"/>
            </w:r>
            <w:r w:rsidR="007E487C">
              <w:rPr>
                <w:rFonts w:ascii="Tahoma" w:hAnsi="Tahoma" w:cs="Tahoma"/>
                <w:noProof/>
                <w:webHidden/>
                <w:sz w:val="16"/>
                <w:szCs w:val="16"/>
              </w:rPr>
              <w:t>27</w:t>
            </w:r>
            <w:r w:rsidR="00312C21" w:rsidRPr="0037092D">
              <w:rPr>
                <w:rFonts w:ascii="Tahoma" w:hAnsi="Tahoma" w:cs="Tahoma"/>
                <w:noProof/>
                <w:webHidden/>
                <w:sz w:val="16"/>
                <w:szCs w:val="16"/>
              </w:rPr>
              <w:fldChar w:fldCharType="end"/>
            </w:r>
          </w:hyperlink>
        </w:p>
        <w:p w:rsidR="00312C21" w:rsidRPr="0037092D" w:rsidRDefault="00D61EB5">
          <w:pPr>
            <w:pStyle w:val="TM3"/>
            <w:tabs>
              <w:tab w:val="right" w:leader="dot" w:pos="9016"/>
            </w:tabs>
            <w:rPr>
              <w:rFonts w:ascii="Tahoma" w:eastAsiaTheme="minorEastAsia" w:hAnsi="Tahoma" w:cs="Tahoma"/>
              <w:noProof/>
              <w:sz w:val="16"/>
              <w:szCs w:val="16"/>
              <w:lang w:eastAsia="fr-FR"/>
            </w:rPr>
          </w:pPr>
          <w:hyperlink w:anchor="_Toc388165527" w:history="1">
            <w:r w:rsidR="00312C21" w:rsidRPr="0037092D">
              <w:rPr>
                <w:rStyle w:val="Lienhypertexte"/>
                <w:rFonts w:ascii="Tahoma" w:hAnsi="Tahoma" w:cs="Tahoma"/>
                <w:noProof/>
                <w:color w:val="auto"/>
                <w:sz w:val="16"/>
                <w:szCs w:val="16"/>
              </w:rPr>
              <w:t>1.4.6 Le défi de la résilience des individus, des ménages, des communautés, des institutions et des secteurs productifs</w:t>
            </w:r>
            <w:r w:rsidR="00312C21" w:rsidRPr="0037092D">
              <w:rPr>
                <w:rFonts w:ascii="Tahoma" w:hAnsi="Tahoma" w:cs="Tahoma"/>
                <w:noProof/>
                <w:webHidden/>
                <w:sz w:val="16"/>
                <w:szCs w:val="16"/>
              </w:rPr>
              <w:tab/>
            </w:r>
            <w:r w:rsidR="00312C21" w:rsidRPr="0037092D">
              <w:rPr>
                <w:rFonts w:ascii="Tahoma" w:hAnsi="Tahoma" w:cs="Tahoma"/>
                <w:noProof/>
                <w:webHidden/>
                <w:sz w:val="16"/>
                <w:szCs w:val="16"/>
              </w:rPr>
              <w:fldChar w:fldCharType="begin"/>
            </w:r>
            <w:r w:rsidR="00312C21" w:rsidRPr="0037092D">
              <w:rPr>
                <w:rFonts w:ascii="Tahoma" w:hAnsi="Tahoma" w:cs="Tahoma"/>
                <w:noProof/>
                <w:webHidden/>
                <w:sz w:val="16"/>
                <w:szCs w:val="16"/>
              </w:rPr>
              <w:instrText xml:space="preserve"> PAGEREF _Toc388165527 \h </w:instrText>
            </w:r>
            <w:r w:rsidR="00312C21" w:rsidRPr="0037092D">
              <w:rPr>
                <w:rFonts w:ascii="Tahoma" w:hAnsi="Tahoma" w:cs="Tahoma"/>
                <w:noProof/>
                <w:webHidden/>
                <w:sz w:val="16"/>
                <w:szCs w:val="16"/>
              </w:rPr>
            </w:r>
            <w:r w:rsidR="00312C21" w:rsidRPr="0037092D">
              <w:rPr>
                <w:rFonts w:ascii="Tahoma" w:hAnsi="Tahoma" w:cs="Tahoma"/>
                <w:noProof/>
                <w:webHidden/>
                <w:sz w:val="16"/>
                <w:szCs w:val="16"/>
              </w:rPr>
              <w:fldChar w:fldCharType="separate"/>
            </w:r>
            <w:r w:rsidR="007E487C">
              <w:rPr>
                <w:rFonts w:ascii="Tahoma" w:hAnsi="Tahoma" w:cs="Tahoma"/>
                <w:noProof/>
                <w:webHidden/>
                <w:sz w:val="16"/>
                <w:szCs w:val="16"/>
              </w:rPr>
              <w:t>27</w:t>
            </w:r>
            <w:r w:rsidR="00312C21" w:rsidRPr="0037092D">
              <w:rPr>
                <w:rFonts w:ascii="Tahoma" w:hAnsi="Tahoma" w:cs="Tahoma"/>
                <w:noProof/>
                <w:webHidden/>
                <w:sz w:val="16"/>
                <w:szCs w:val="16"/>
              </w:rPr>
              <w:fldChar w:fldCharType="end"/>
            </w:r>
          </w:hyperlink>
        </w:p>
        <w:p w:rsidR="00312C21" w:rsidRPr="0037092D" w:rsidRDefault="00D61EB5">
          <w:pPr>
            <w:pStyle w:val="TM3"/>
            <w:tabs>
              <w:tab w:val="right" w:leader="dot" w:pos="9016"/>
            </w:tabs>
            <w:rPr>
              <w:rFonts w:ascii="Tahoma" w:eastAsiaTheme="minorEastAsia" w:hAnsi="Tahoma" w:cs="Tahoma"/>
              <w:noProof/>
              <w:sz w:val="16"/>
              <w:szCs w:val="16"/>
              <w:lang w:eastAsia="fr-FR"/>
            </w:rPr>
          </w:pPr>
          <w:hyperlink w:anchor="_Toc388165528" w:history="1">
            <w:r w:rsidR="00312C21" w:rsidRPr="0037092D">
              <w:rPr>
                <w:rStyle w:val="Lienhypertexte"/>
                <w:rFonts w:ascii="Tahoma" w:hAnsi="Tahoma" w:cs="Tahoma"/>
                <w:noProof/>
                <w:color w:val="auto"/>
                <w:sz w:val="16"/>
                <w:szCs w:val="16"/>
              </w:rPr>
              <w:t>1.4.7 Le défi de la gouvernance</w:t>
            </w:r>
            <w:r w:rsidR="00312C21" w:rsidRPr="0037092D">
              <w:rPr>
                <w:rFonts w:ascii="Tahoma" w:hAnsi="Tahoma" w:cs="Tahoma"/>
                <w:noProof/>
                <w:webHidden/>
                <w:sz w:val="16"/>
                <w:szCs w:val="16"/>
              </w:rPr>
              <w:tab/>
            </w:r>
            <w:r w:rsidR="00312C21" w:rsidRPr="0037092D">
              <w:rPr>
                <w:rFonts w:ascii="Tahoma" w:hAnsi="Tahoma" w:cs="Tahoma"/>
                <w:noProof/>
                <w:webHidden/>
                <w:sz w:val="16"/>
                <w:szCs w:val="16"/>
              </w:rPr>
              <w:fldChar w:fldCharType="begin"/>
            </w:r>
            <w:r w:rsidR="00312C21" w:rsidRPr="0037092D">
              <w:rPr>
                <w:rFonts w:ascii="Tahoma" w:hAnsi="Tahoma" w:cs="Tahoma"/>
                <w:noProof/>
                <w:webHidden/>
                <w:sz w:val="16"/>
                <w:szCs w:val="16"/>
              </w:rPr>
              <w:instrText xml:space="preserve"> PAGEREF _Toc388165528 \h </w:instrText>
            </w:r>
            <w:r w:rsidR="00312C21" w:rsidRPr="0037092D">
              <w:rPr>
                <w:rFonts w:ascii="Tahoma" w:hAnsi="Tahoma" w:cs="Tahoma"/>
                <w:noProof/>
                <w:webHidden/>
                <w:sz w:val="16"/>
                <w:szCs w:val="16"/>
              </w:rPr>
            </w:r>
            <w:r w:rsidR="00312C21" w:rsidRPr="0037092D">
              <w:rPr>
                <w:rFonts w:ascii="Tahoma" w:hAnsi="Tahoma" w:cs="Tahoma"/>
                <w:noProof/>
                <w:webHidden/>
                <w:sz w:val="16"/>
                <w:szCs w:val="16"/>
              </w:rPr>
              <w:fldChar w:fldCharType="separate"/>
            </w:r>
            <w:r w:rsidR="007E487C">
              <w:rPr>
                <w:rFonts w:ascii="Tahoma" w:hAnsi="Tahoma" w:cs="Tahoma"/>
                <w:noProof/>
                <w:webHidden/>
                <w:sz w:val="16"/>
                <w:szCs w:val="16"/>
              </w:rPr>
              <w:t>28</w:t>
            </w:r>
            <w:r w:rsidR="00312C21" w:rsidRPr="0037092D">
              <w:rPr>
                <w:rFonts w:ascii="Tahoma" w:hAnsi="Tahoma" w:cs="Tahoma"/>
                <w:noProof/>
                <w:webHidden/>
                <w:sz w:val="16"/>
                <w:szCs w:val="16"/>
              </w:rPr>
              <w:fldChar w:fldCharType="end"/>
            </w:r>
          </w:hyperlink>
        </w:p>
        <w:p w:rsidR="00312C21" w:rsidRPr="0037092D" w:rsidRDefault="00D61EB5">
          <w:pPr>
            <w:pStyle w:val="TM1"/>
            <w:tabs>
              <w:tab w:val="right" w:leader="dot" w:pos="9016"/>
            </w:tabs>
            <w:rPr>
              <w:rFonts w:ascii="Tahoma" w:eastAsiaTheme="minorEastAsia" w:hAnsi="Tahoma" w:cs="Tahoma"/>
              <w:noProof/>
              <w:sz w:val="16"/>
              <w:szCs w:val="16"/>
              <w:lang w:eastAsia="fr-FR"/>
            </w:rPr>
          </w:pPr>
          <w:hyperlink w:anchor="_Toc388165529" w:history="1">
            <w:r w:rsidR="00312C21" w:rsidRPr="0037092D">
              <w:rPr>
                <w:rStyle w:val="Lienhypertexte"/>
                <w:rFonts w:ascii="Tahoma" w:hAnsi="Tahoma" w:cs="Tahoma"/>
                <w:noProof/>
                <w:color w:val="auto"/>
                <w:sz w:val="16"/>
                <w:szCs w:val="16"/>
                <w:lang w:val="fr-CA" w:bidi="en-US"/>
              </w:rPr>
              <w:t>CHAPITRE 2 : STRATEGIE DE CROISSANCE ACCELEREE ET DE DEVELOPPEMENT DURABLE</w:t>
            </w:r>
            <w:r w:rsidR="00312C21" w:rsidRPr="0037092D">
              <w:rPr>
                <w:rFonts w:ascii="Tahoma" w:hAnsi="Tahoma" w:cs="Tahoma"/>
                <w:noProof/>
                <w:webHidden/>
                <w:sz w:val="16"/>
                <w:szCs w:val="16"/>
              </w:rPr>
              <w:tab/>
            </w:r>
            <w:r w:rsidR="00312C21" w:rsidRPr="0037092D">
              <w:rPr>
                <w:rFonts w:ascii="Tahoma" w:hAnsi="Tahoma" w:cs="Tahoma"/>
                <w:noProof/>
                <w:webHidden/>
                <w:sz w:val="16"/>
                <w:szCs w:val="16"/>
              </w:rPr>
              <w:fldChar w:fldCharType="begin"/>
            </w:r>
            <w:r w:rsidR="00312C21" w:rsidRPr="0037092D">
              <w:rPr>
                <w:rFonts w:ascii="Tahoma" w:hAnsi="Tahoma" w:cs="Tahoma"/>
                <w:noProof/>
                <w:webHidden/>
                <w:sz w:val="16"/>
                <w:szCs w:val="16"/>
              </w:rPr>
              <w:instrText xml:space="preserve"> PAGEREF _Toc388165529 \h </w:instrText>
            </w:r>
            <w:r w:rsidR="00312C21" w:rsidRPr="0037092D">
              <w:rPr>
                <w:rFonts w:ascii="Tahoma" w:hAnsi="Tahoma" w:cs="Tahoma"/>
                <w:noProof/>
                <w:webHidden/>
                <w:sz w:val="16"/>
                <w:szCs w:val="16"/>
              </w:rPr>
            </w:r>
            <w:r w:rsidR="00312C21" w:rsidRPr="0037092D">
              <w:rPr>
                <w:rFonts w:ascii="Tahoma" w:hAnsi="Tahoma" w:cs="Tahoma"/>
                <w:noProof/>
                <w:webHidden/>
                <w:sz w:val="16"/>
                <w:szCs w:val="16"/>
              </w:rPr>
              <w:fldChar w:fldCharType="separate"/>
            </w:r>
            <w:r w:rsidR="007E487C">
              <w:rPr>
                <w:rFonts w:ascii="Tahoma" w:hAnsi="Tahoma" w:cs="Tahoma"/>
                <w:noProof/>
                <w:webHidden/>
                <w:sz w:val="16"/>
                <w:szCs w:val="16"/>
              </w:rPr>
              <w:t>29</w:t>
            </w:r>
            <w:r w:rsidR="00312C21" w:rsidRPr="0037092D">
              <w:rPr>
                <w:rFonts w:ascii="Tahoma" w:hAnsi="Tahoma" w:cs="Tahoma"/>
                <w:noProof/>
                <w:webHidden/>
                <w:sz w:val="16"/>
                <w:szCs w:val="16"/>
              </w:rPr>
              <w:fldChar w:fldCharType="end"/>
            </w:r>
          </w:hyperlink>
        </w:p>
        <w:p w:rsidR="00312C21" w:rsidRPr="0037092D" w:rsidRDefault="00D61EB5">
          <w:pPr>
            <w:pStyle w:val="TM2"/>
            <w:tabs>
              <w:tab w:val="right" w:leader="dot" w:pos="9016"/>
            </w:tabs>
            <w:rPr>
              <w:rFonts w:ascii="Tahoma" w:eastAsiaTheme="minorEastAsia" w:hAnsi="Tahoma" w:cs="Tahoma"/>
              <w:noProof/>
              <w:sz w:val="16"/>
              <w:szCs w:val="16"/>
              <w:lang w:eastAsia="fr-FR"/>
            </w:rPr>
          </w:pPr>
          <w:hyperlink w:anchor="_Toc388165530" w:history="1">
            <w:r w:rsidR="00312C21" w:rsidRPr="0037092D">
              <w:rPr>
                <w:rStyle w:val="Lienhypertexte"/>
                <w:rFonts w:ascii="Tahoma" w:eastAsia="Times New Roman" w:hAnsi="Tahoma" w:cs="Tahoma"/>
                <w:noProof/>
                <w:color w:val="auto"/>
                <w:sz w:val="16"/>
                <w:szCs w:val="16"/>
                <w:lang w:bidi="en-US"/>
              </w:rPr>
              <w:t>2.1. FONDEMENTS DE LA STRATEGIE</w:t>
            </w:r>
            <w:r w:rsidR="00312C21" w:rsidRPr="0037092D">
              <w:rPr>
                <w:rFonts w:ascii="Tahoma" w:hAnsi="Tahoma" w:cs="Tahoma"/>
                <w:noProof/>
                <w:webHidden/>
                <w:sz w:val="16"/>
                <w:szCs w:val="16"/>
              </w:rPr>
              <w:tab/>
            </w:r>
            <w:r w:rsidR="00312C21" w:rsidRPr="0037092D">
              <w:rPr>
                <w:rFonts w:ascii="Tahoma" w:hAnsi="Tahoma" w:cs="Tahoma"/>
                <w:noProof/>
                <w:webHidden/>
                <w:sz w:val="16"/>
                <w:szCs w:val="16"/>
              </w:rPr>
              <w:fldChar w:fldCharType="begin"/>
            </w:r>
            <w:r w:rsidR="00312C21" w:rsidRPr="0037092D">
              <w:rPr>
                <w:rFonts w:ascii="Tahoma" w:hAnsi="Tahoma" w:cs="Tahoma"/>
                <w:noProof/>
                <w:webHidden/>
                <w:sz w:val="16"/>
                <w:szCs w:val="16"/>
              </w:rPr>
              <w:instrText xml:space="preserve"> PAGEREF _Toc388165530 \h </w:instrText>
            </w:r>
            <w:r w:rsidR="00312C21" w:rsidRPr="0037092D">
              <w:rPr>
                <w:rFonts w:ascii="Tahoma" w:hAnsi="Tahoma" w:cs="Tahoma"/>
                <w:noProof/>
                <w:webHidden/>
                <w:sz w:val="16"/>
                <w:szCs w:val="16"/>
              </w:rPr>
            </w:r>
            <w:r w:rsidR="00312C21" w:rsidRPr="0037092D">
              <w:rPr>
                <w:rFonts w:ascii="Tahoma" w:hAnsi="Tahoma" w:cs="Tahoma"/>
                <w:noProof/>
                <w:webHidden/>
                <w:sz w:val="16"/>
                <w:szCs w:val="16"/>
              </w:rPr>
              <w:fldChar w:fldCharType="separate"/>
            </w:r>
            <w:r w:rsidR="007E487C">
              <w:rPr>
                <w:rFonts w:ascii="Tahoma" w:hAnsi="Tahoma" w:cs="Tahoma"/>
                <w:noProof/>
                <w:webHidden/>
                <w:sz w:val="16"/>
                <w:szCs w:val="16"/>
              </w:rPr>
              <w:t>29</w:t>
            </w:r>
            <w:r w:rsidR="00312C21" w:rsidRPr="0037092D">
              <w:rPr>
                <w:rFonts w:ascii="Tahoma" w:hAnsi="Tahoma" w:cs="Tahoma"/>
                <w:noProof/>
                <w:webHidden/>
                <w:sz w:val="16"/>
                <w:szCs w:val="16"/>
              </w:rPr>
              <w:fldChar w:fldCharType="end"/>
            </w:r>
          </w:hyperlink>
        </w:p>
        <w:p w:rsidR="00312C21" w:rsidRPr="0037092D" w:rsidRDefault="00D61EB5">
          <w:pPr>
            <w:pStyle w:val="TM3"/>
            <w:tabs>
              <w:tab w:val="right" w:leader="dot" w:pos="9016"/>
            </w:tabs>
            <w:rPr>
              <w:rFonts w:ascii="Tahoma" w:eastAsiaTheme="minorEastAsia" w:hAnsi="Tahoma" w:cs="Tahoma"/>
              <w:noProof/>
              <w:sz w:val="16"/>
              <w:szCs w:val="16"/>
              <w:lang w:eastAsia="fr-FR"/>
            </w:rPr>
          </w:pPr>
          <w:hyperlink w:anchor="_Toc388165531" w:history="1">
            <w:r w:rsidR="00312C21" w:rsidRPr="0037092D">
              <w:rPr>
                <w:rStyle w:val="Lienhypertexte"/>
                <w:rFonts w:ascii="Tahoma" w:eastAsia="Times New Roman" w:hAnsi="Tahoma" w:cs="Tahoma"/>
                <w:noProof/>
                <w:color w:val="auto"/>
                <w:sz w:val="16"/>
                <w:szCs w:val="16"/>
                <w:lang w:bidi="en-US"/>
              </w:rPr>
              <w:t>2.1.1 Vision et Priorités de développement</w:t>
            </w:r>
            <w:r w:rsidR="00312C21" w:rsidRPr="0037092D">
              <w:rPr>
                <w:rFonts w:ascii="Tahoma" w:hAnsi="Tahoma" w:cs="Tahoma"/>
                <w:noProof/>
                <w:webHidden/>
                <w:sz w:val="16"/>
                <w:szCs w:val="16"/>
              </w:rPr>
              <w:tab/>
            </w:r>
            <w:r w:rsidR="00312C21" w:rsidRPr="0037092D">
              <w:rPr>
                <w:rFonts w:ascii="Tahoma" w:hAnsi="Tahoma" w:cs="Tahoma"/>
                <w:noProof/>
                <w:webHidden/>
                <w:sz w:val="16"/>
                <w:szCs w:val="16"/>
              </w:rPr>
              <w:fldChar w:fldCharType="begin"/>
            </w:r>
            <w:r w:rsidR="00312C21" w:rsidRPr="0037092D">
              <w:rPr>
                <w:rFonts w:ascii="Tahoma" w:hAnsi="Tahoma" w:cs="Tahoma"/>
                <w:noProof/>
                <w:webHidden/>
                <w:sz w:val="16"/>
                <w:szCs w:val="16"/>
              </w:rPr>
              <w:instrText xml:space="preserve"> PAGEREF _Toc388165531 \h </w:instrText>
            </w:r>
            <w:r w:rsidR="00312C21" w:rsidRPr="0037092D">
              <w:rPr>
                <w:rFonts w:ascii="Tahoma" w:hAnsi="Tahoma" w:cs="Tahoma"/>
                <w:noProof/>
                <w:webHidden/>
                <w:sz w:val="16"/>
                <w:szCs w:val="16"/>
              </w:rPr>
            </w:r>
            <w:r w:rsidR="00312C21" w:rsidRPr="0037092D">
              <w:rPr>
                <w:rFonts w:ascii="Tahoma" w:hAnsi="Tahoma" w:cs="Tahoma"/>
                <w:noProof/>
                <w:webHidden/>
                <w:sz w:val="16"/>
                <w:szCs w:val="16"/>
              </w:rPr>
              <w:fldChar w:fldCharType="separate"/>
            </w:r>
            <w:r w:rsidR="007E487C">
              <w:rPr>
                <w:rFonts w:ascii="Tahoma" w:hAnsi="Tahoma" w:cs="Tahoma"/>
                <w:noProof/>
                <w:webHidden/>
                <w:sz w:val="16"/>
                <w:szCs w:val="16"/>
              </w:rPr>
              <w:t>29</w:t>
            </w:r>
            <w:r w:rsidR="00312C21" w:rsidRPr="0037092D">
              <w:rPr>
                <w:rFonts w:ascii="Tahoma" w:hAnsi="Tahoma" w:cs="Tahoma"/>
                <w:noProof/>
                <w:webHidden/>
                <w:sz w:val="16"/>
                <w:szCs w:val="16"/>
              </w:rPr>
              <w:fldChar w:fldCharType="end"/>
            </w:r>
          </w:hyperlink>
        </w:p>
        <w:p w:rsidR="00312C21" w:rsidRPr="0037092D" w:rsidRDefault="00D61EB5">
          <w:pPr>
            <w:pStyle w:val="TM3"/>
            <w:tabs>
              <w:tab w:val="right" w:leader="dot" w:pos="9016"/>
            </w:tabs>
            <w:rPr>
              <w:rFonts w:ascii="Tahoma" w:eastAsiaTheme="minorEastAsia" w:hAnsi="Tahoma" w:cs="Tahoma"/>
              <w:noProof/>
              <w:sz w:val="16"/>
              <w:szCs w:val="16"/>
              <w:lang w:eastAsia="fr-FR"/>
            </w:rPr>
          </w:pPr>
          <w:hyperlink w:anchor="_Toc388165532" w:history="1">
            <w:r w:rsidR="00312C21" w:rsidRPr="0037092D">
              <w:rPr>
                <w:rStyle w:val="Lienhypertexte"/>
                <w:rFonts w:ascii="Tahoma" w:eastAsia="Times New Roman" w:hAnsi="Tahoma" w:cs="Tahoma"/>
                <w:noProof/>
                <w:color w:val="auto"/>
                <w:sz w:val="16"/>
                <w:szCs w:val="16"/>
                <w:lang w:bidi="en-US"/>
              </w:rPr>
              <w:t>2.1.1.1 Vision et objectifs de développement à long terme</w:t>
            </w:r>
            <w:r w:rsidR="00312C21" w:rsidRPr="0037092D">
              <w:rPr>
                <w:rFonts w:ascii="Tahoma" w:hAnsi="Tahoma" w:cs="Tahoma"/>
                <w:noProof/>
                <w:webHidden/>
                <w:sz w:val="16"/>
                <w:szCs w:val="16"/>
              </w:rPr>
              <w:tab/>
            </w:r>
            <w:r w:rsidR="00312C21" w:rsidRPr="0037092D">
              <w:rPr>
                <w:rFonts w:ascii="Tahoma" w:hAnsi="Tahoma" w:cs="Tahoma"/>
                <w:noProof/>
                <w:webHidden/>
                <w:sz w:val="16"/>
                <w:szCs w:val="16"/>
              </w:rPr>
              <w:fldChar w:fldCharType="begin"/>
            </w:r>
            <w:r w:rsidR="00312C21" w:rsidRPr="0037092D">
              <w:rPr>
                <w:rFonts w:ascii="Tahoma" w:hAnsi="Tahoma" w:cs="Tahoma"/>
                <w:noProof/>
                <w:webHidden/>
                <w:sz w:val="16"/>
                <w:szCs w:val="16"/>
              </w:rPr>
              <w:instrText xml:space="preserve"> PAGEREF _Toc388165532 \h </w:instrText>
            </w:r>
            <w:r w:rsidR="00312C21" w:rsidRPr="0037092D">
              <w:rPr>
                <w:rFonts w:ascii="Tahoma" w:hAnsi="Tahoma" w:cs="Tahoma"/>
                <w:noProof/>
                <w:webHidden/>
                <w:sz w:val="16"/>
                <w:szCs w:val="16"/>
              </w:rPr>
            </w:r>
            <w:r w:rsidR="00312C21" w:rsidRPr="0037092D">
              <w:rPr>
                <w:rFonts w:ascii="Tahoma" w:hAnsi="Tahoma" w:cs="Tahoma"/>
                <w:noProof/>
                <w:webHidden/>
                <w:sz w:val="16"/>
                <w:szCs w:val="16"/>
              </w:rPr>
              <w:fldChar w:fldCharType="separate"/>
            </w:r>
            <w:r w:rsidR="007E487C">
              <w:rPr>
                <w:rFonts w:ascii="Tahoma" w:hAnsi="Tahoma" w:cs="Tahoma"/>
                <w:noProof/>
                <w:webHidden/>
                <w:sz w:val="16"/>
                <w:szCs w:val="16"/>
              </w:rPr>
              <w:t>29</w:t>
            </w:r>
            <w:r w:rsidR="00312C21" w:rsidRPr="0037092D">
              <w:rPr>
                <w:rFonts w:ascii="Tahoma" w:hAnsi="Tahoma" w:cs="Tahoma"/>
                <w:noProof/>
                <w:webHidden/>
                <w:sz w:val="16"/>
                <w:szCs w:val="16"/>
              </w:rPr>
              <w:fldChar w:fldCharType="end"/>
            </w:r>
          </w:hyperlink>
        </w:p>
        <w:p w:rsidR="00312C21" w:rsidRPr="0037092D" w:rsidRDefault="00D61EB5">
          <w:pPr>
            <w:pStyle w:val="TM3"/>
            <w:tabs>
              <w:tab w:val="right" w:leader="dot" w:pos="9016"/>
            </w:tabs>
            <w:rPr>
              <w:rFonts w:ascii="Tahoma" w:eastAsiaTheme="minorEastAsia" w:hAnsi="Tahoma" w:cs="Tahoma"/>
              <w:noProof/>
              <w:sz w:val="16"/>
              <w:szCs w:val="16"/>
              <w:lang w:eastAsia="fr-FR"/>
            </w:rPr>
          </w:pPr>
          <w:hyperlink w:anchor="_Toc388165533" w:history="1">
            <w:r w:rsidR="00312C21" w:rsidRPr="0037092D">
              <w:rPr>
                <w:rStyle w:val="Lienhypertexte"/>
                <w:rFonts w:ascii="Tahoma" w:eastAsia="Times New Roman" w:hAnsi="Tahoma" w:cs="Tahoma"/>
                <w:noProof/>
                <w:color w:val="auto"/>
                <w:sz w:val="16"/>
                <w:szCs w:val="16"/>
                <w:lang w:bidi="en-US"/>
              </w:rPr>
              <w:t>2.1.1.2 La politique de développement à moyen terme (2015-2019)</w:t>
            </w:r>
            <w:r w:rsidR="00312C21" w:rsidRPr="0037092D">
              <w:rPr>
                <w:rFonts w:ascii="Tahoma" w:hAnsi="Tahoma" w:cs="Tahoma"/>
                <w:noProof/>
                <w:webHidden/>
                <w:sz w:val="16"/>
                <w:szCs w:val="16"/>
              </w:rPr>
              <w:tab/>
            </w:r>
            <w:r w:rsidR="00312C21" w:rsidRPr="0037092D">
              <w:rPr>
                <w:rFonts w:ascii="Tahoma" w:hAnsi="Tahoma" w:cs="Tahoma"/>
                <w:noProof/>
                <w:webHidden/>
                <w:sz w:val="16"/>
                <w:szCs w:val="16"/>
              </w:rPr>
              <w:fldChar w:fldCharType="begin"/>
            </w:r>
            <w:r w:rsidR="00312C21" w:rsidRPr="0037092D">
              <w:rPr>
                <w:rFonts w:ascii="Tahoma" w:hAnsi="Tahoma" w:cs="Tahoma"/>
                <w:noProof/>
                <w:webHidden/>
                <w:sz w:val="16"/>
                <w:szCs w:val="16"/>
              </w:rPr>
              <w:instrText xml:space="preserve"> PAGEREF _Toc388165533 \h </w:instrText>
            </w:r>
            <w:r w:rsidR="00312C21" w:rsidRPr="0037092D">
              <w:rPr>
                <w:rFonts w:ascii="Tahoma" w:hAnsi="Tahoma" w:cs="Tahoma"/>
                <w:noProof/>
                <w:webHidden/>
                <w:sz w:val="16"/>
                <w:szCs w:val="16"/>
              </w:rPr>
            </w:r>
            <w:r w:rsidR="00312C21" w:rsidRPr="0037092D">
              <w:rPr>
                <w:rFonts w:ascii="Tahoma" w:hAnsi="Tahoma" w:cs="Tahoma"/>
                <w:noProof/>
                <w:webHidden/>
                <w:sz w:val="16"/>
                <w:szCs w:val="16"/>
              </w:rPr>
              <w:fldChar w:fldCharType="separate"/>
            </w:r>
            <w:r w:rsidR="007E487C">
              <w:rPr>
                <w:rFonts w:ascii="Tahoma" w:hAnsi="Tahoma" w:cs="Tahoma"/>
                <w:noProof/>
                <w:webHidden/>
                <w:sz w:val="16"/>
                <w:szCs w:val="16"/>
              </w:rPr>
              <w:t>30</w:t>
            </w:r>
            <w:r w:rsidR="00312C21" w:rsidRPr="0037092D">
              <w:rPr>
                <w:rFonts w:ascii="Tahoma" w:hAnsi="Tahoma" w:cs="Tahoma"/>
                <w:noProof/>
                <w:webHidden/>
                <w:sz w:val="16"/>
                <w:szCs w:val="16"/>
              </w:rPr>
              <w:fldChar w:fldCharType="end"/>
            </w:r>
          </w:hyperlink>
        </w:p>
        <w:p w:rsidR="00312C21" w:rsidRPr="0037092D" w:rsidRDefault="00D61EB5">
          <w:pPr>
            <w:pStyle w:val="TM3"/>
            <w:tabs>
              <w:tab w:val="right" w:leader="dot" w:pos="9016"/>
            </w:tabs>
            <w:rPr>
              <w:rFonts w:ascii="Tahoma" w:eastAsiaTheme="minorEastAsia" w:hAnsi="Tahoma" w:cs="Tahoma"/>
              <w:noProof/>
              <w:sz w:val="16"/>
              <w:szCs w:val="16"/>
              <w:lang w:eastAsia="fr-FR"/>
            </w:rPr>
          </w:pPr>
          <w:hyperlink w:anchor="_Toc388165534" w:history="1">
            <w:r w:rsidR="00312C21" w:rsidRPr="0037092D">
              <w:rPr>
                <w:rStyle w:val="Lienhypertexte"/>
                <w:rFonts w:ascii="Tahoma" w:eastAsia="Times New Roman" w:hAnsi="Tahoma" w:cs="Tahoma"/>
                <w:noProof/>
                <w:color w:val="auto"/>
                <w:sz w:val="16"/>
                <w:szCs w:val="16"/>
                <w:lang w:bidi="en-US"/>
              </w:rPr>
              <w:t>2.1.2 Principes directeurs de la stratégie</w:t>
            </w:r>
            <w:r w:rsidR="00312C21" w:rsidRPr="0037092D">
              <w:rPr>
                <w:rFonts w:ascii="Tahoma" w:hAnsi="Tahoma" w:cs="Tahoma"/>
                <w:noProof/>
                <w:webHidden/>
                <w:sz w:val="16"/>
                <w:szCs w:val="16"/>
              </w:rPr>
              <w:tab/>
            </w:r>
            <w:r w:rsidR="00312C21" w:rsidRPr="0037092D">
              <w:rPr>
                <w:rFonts w:ascii="Tahoma" w:hAnsi="Tahoma" w:cs="Tahoma"/>
                <w:noProof/>
                <w:webHidden/>
                <w:sz w:val="16"/>
                <w:szCs w:val="16"/>
              </w:rPr>
              <w:fldChar w:fldCharType="begin"/>
            </w:r>
            <w:r w:rsidR="00312C21" w:rsidRPr="0037092D">
              <w:rPr>
                <w:rFonts w:ascii="Tahoma" w:hAnsi="Tahoma" w:cs="Tahoma"/>
                <w:noProof/>
                <w:webHidden/>
                <w:sz w:val="16"/>
                <w:szCs w:val="16"/>
              </w:rPr>
              <w:instrText xml:space="preserve"> PAGEREF _Toc388165534 \h </w:instrText>
            </w:r>
            <w:r w:rsidR="00312C21" w:rsidRPr="0037092D">
              <w:rPr>
                <w:rFonts w:ascii="Tahoma" w:hAnsi="Tahoma" w:cs="Tahoma"/>
                <w:noProof/>
                <w:webHidden/>
                <w:sz w:val="16"/>
                <w:szCs w:val="16"/>
              </w:rPr>
            </w:r>
            <w:r w:rsidR="00312C21" w:rsidRPr="0037092D">
              <w:rPr>
                <w:rFonts w:ascii="Tahoma" w:hAnsi="Tahoma" w:cs="Tahoma"/>
                <w:noProof/>
                <w:webHidden/>
                <w:sz w:val="16"/>
                <w:szCs w:val="16"/>
              </w:rPr>
              <w:fldChar w:fldCharType="separate"/>
            </w:r>
            <w:r w:rsidR="007E487C">
              <w:rPr>
                <w:rFonts w:ascii="Tahoma" w:hAnsi="Tahoma" w:cs="Tahoma"/>
                <w:noProof/>
                <w:webHidden/>
                <w:sz w:val="16"/>
                <w:szCs w:val="16"/>
              </w:rPr>
              <w:t>31</w:t>
            </w:r>
            <w:r w:rsidR="00312C21" w:rsidRPr="0037092D">
              <w:rPr>
                <w:rFonts w:ascii="Tahoma" w:hAnsi="Tahoma" w:cs="Tahoma"/>
                <w:noProof/>
                <w:webHidden/>
                <w:sz w:val="16"/>
                <w:szCs w:val="16"/>
              </w:rPr>
              <w:fldChar w:fldCharType="end"/>
            </w:r>
          </w:hyperlink>
        </w:p>
        <w:p w:rsidR="00312C21" w:rsidRPr="0037092D" w:rsidRDefault="00D61EB5">
          <w:pPr>
            <w:pStyle w:val="TM3"/>
            <w:tabs>
              <w:tab w:val="right" w:leader="dot" w:pos="9016"/>
            </w:tabs>
            <w:rPr>
              <w:rFonts w:ascii="Tahoma" w:eastAsiaTheme="minorEastAsia" w:hAnsi="Tahoma" w:cs="Tahoma"/>
              <w:noProof/>
              <w:sz w:val="16"/>
              <w:szCs w:val="16"/>
              <w:lang w:eastAsia="fr-FR"/>
            </w:rPr>
          </w:pPr>
          <w:hyperlink w:anchor="_Toc388165535" w:history="1">
            <w:r w:rsidR="00312C21" w:rsidRPr="0037092D">
              <w:rPr>
                <w:rStyle w:val="Lienhypertexte"/>
                <w:rFonts w:ascii="Tahoma" w:eastAsia="Times New Roman" w:hAnsi="Tahoma" w:cs="Tahoma"/>
                <w:noProof/>
                <w:color w:val="auto"/>
                <w:sz w:val="16"/>
                <w:szCs w:val="16"/>
                <w:lang w:bidi="en-US"/>
              </w:rPr>
              <w:t>2.1.3 Objectifs de la stratégie</w:t>
            </w:r>
            <w:r w:rsidR="00312C21" w:rsidRPr="0037092D">
              <w:rPr>
                <w:rFonts w:ascii="Tahoma" w:hAnsi="Tahoma" w:cs="Tahoma"/>
                <w:noProof/>
                <w:webHidden/>
                <w:sz w:val="16"/>
                <w:szCs w:val="16"/>
              </w:rPr>
              <w:tab/>
            </w:r>
            <w:r w:rsidR="00312C21" w:rsidRPr="0037092D">
              <w:rPr>
                <w:rFonts w:ascii="Tahoma" w:hAnsi="Tahoma" w:cs="Tahoma"/>
                <w:noProof/>
                <w:webHidden/>
                <w:sz w:val="16"/>
                <w:szCs w:val="16"/>
              </w:rPr>
              <w:fldChar w:fldCharType="begin"/>
            </w:r>
            <w:r w:rsidR="00312C21" w:rsidRPr="0037092D">
              <w:rPr>
                <w:rFonts w:ascii="Tahoma" w:hAnsi="Tahoma" w:cs="Tahoma"/>
                <w:noProof/>
                <w:webHidden/>
                <w:sz w:val="16"/>
                <w:szCs w:val="16"/>
              </w:rPr>
              <w:instrText xml:space="preserve"> PAGEREF _Toc388165535 \h </w:instrText>
            </w:r>
            <w:r w:rsidR="00312C21" w:rsidRPr="0037092D">
              <w:rPr>
                <w:rFonts w:ascii="Tahoma" w:hAnsi="Tahoma" w:cs="Tahoma"/>
                <w:noProof/>
                <w:webHidden/>
                <w:sz w:val="16"/>
                <w:szCs w:val="16"/>
              </w:rPr>
            </w:r>
            <w:r w:rsidR="00312C21" w:rsidRPr="0037092D">
              <w:rPr>
                <w:rFonts w:ascii="Tahoma" w:hAnsi="Tahoma" w:cs="Tahoma"/>
                <w:noProof/>
                <w:webHidden/>
                <w:sz w:val="16"/>
                <w:szCs w:val="16"/>
              </w:rPr>
              <w:fldChar w:fldCharType="separate"/>
            </w:r>
            <w:r w:rsidR="007E487C">
              <w:rPr>
                <w:rFonts w:ascii="Tahoma" w:hAnsi="Tahoma" w:cs="Tahoma"/>
                <w:noProof/>
                <w:webHidden/>
                <w:sz w:val="16"/>
                <w:szCs w:val="16"/>
              </w:rPr>
              <w:t>31</w:t>
            </w:r>
            <w:r w:rsidR="00312C21" w:rsidRPr="0037092D">
              <w:rPr>
                <w:rFonts w:ascii="Tahoma" w:hAnsi="Tahoma" w:cs="Tahoma"/>
                <w:noProof/>
                <w:webHidden/>
                <w:sz w:val="16"/>
                <w:szCs w:val="16"/>
              </w:rPr>
              <w:fldChar w:fldCharType="end"/>
            </w:r>
          </w:hyperlink>
        </w:p>
        <w:p w:rsidR="00312C21" w:rsidRPr="0037092D" w:rsidRDefault="00D61EB5">
          <w:pPr>
            <w:pStyle w:val="TM3"/>
            <w:tabs>
              <w:tab w:val="right" w:leader="dot" w:pos="9016"/>
            </w:tabs>
            <w:rPr>
              <w:rFonts w:ascii="Tahoma" w:eastAsiaTheme="minorEastAsia" w:hAnsi="Tahoma" w:cs="Tahoma"/>
              <w:noProof/>
              <w:sz w:val="16"/>
              <w:szCs w:val="16"/>
              <w:lang w:eastAsia="fr-FR"/>
            </w:rPr>
          </w:pPr>
          <w:hyperlink w:anchor="_Toc388165536" w:history="1">
            <w:r w:rsidR="00312C21" w:rsidRPr="0037092D">
              <w:rPr>
                <w:rStyle w:val="Lienhypertexte"/>
                <w:rFonts w:ascii="Tahoma" w:hAnsi="Tahoma" w:cs="Tahoma"/>
                <w:noProof/>
                <w:color w:val="auto"/>
                <w:sz w:val="16"/>
                <w:szCs w:val="16"/>
                <w:lang w:bidi="en-US"/>
              </w:rPr>
              <w:t>2.1.3.1 Objectifs  globaux</w:t>
            </w:r>
            <w:r w:rsidR="00312C21" w:rsidRPr="0037092D">
              <w:rPr>
                <w:rFonts w:ascii="Tahoma" w:hAnsi="Tahoma" w:cs="Tahoma"/>
                <w:noProof/>
                <w:webHidden/>
                <w:sz w:val="16"/>
                <w:szCs w:val="16"/>
              </w:rPr>
              <w:tab/>
            </w:r>
            <w:r w:rsidR="00312C21" w:rsidRPr="0037092D">
              <w:rPr>
                <w:rFonts w:ascii="Tahoma" w:hAnsi="Tahoma" w:cs="Tahoma"/>
                <w:noProof/>
                <w:webHidden/>
                <w:sz w:val="16"/>
                <w:szCs w:val="16"/>
              </w:rPr>
              <w:fldChar w:fldCharType="begin"/>
            </w:r>
            <w:r w:rsidR="00312C21" w:rsidRPr="0037092D">
              <w:rPr>
                <w:rFonts w:ascii="Tahoma" w:hAnsi="Tahoma" w:cs="Tahoma"/>
                <w:noProof/>
                <w:webHidden/>
                <w:sz w:val="16"/>
                <w:szCs w:val="16"/>
              </w:rPr>
              <w:instrText xml:space="preserve"> PAGEREF _Toc388165536 \h </w:instrText>
            </w:r>
            <w:r w:rsidR="00312C21" w:rsidRPr="0037092D">
              <w:rPr>
                <w:rFonts w:ascii="Tahoma" w:hAnsi="Tahoma" w:cs="Tahoma"/>
                <w:noProof/>
                <w:webHidden/>
                <w:sz w:val="16"/>
                <w:szCs w:val="16"/>
              </w:rPr>
            </w:r>
            <w:r w:rsidR="00312C21" w:rsidRPr="0037092D">
              <w:rPr>
                <w:rFonts w:ascii="Tahoma" w:hAnsi="Tahoma" w:cs="Tahoma"/>
                <w:noProof/>
                <w:webHidden/>
                <w:sz w:val="16"/>
                <w:szCs w:val="16"/>
              </w:rPr>
              <w:fldChar w:fldCharType="separate"/>
            </w:r>
            <w:r w:rsidR="007E487C">
              <w:rPr>
                <w:rFonts w:ascii="Tahoma" w:hAnsi="Tahoma" w:cs="Tahoma"/>
                <w:noProof/>
                <w:webHidden/>
                <w:sz w:val="16"/>
                <w:szCs w:val="16"/>
              </w:rPr>
              <w:t>31</w:t>
            </w:r>
            <w:r w:rsidR="00312C21" w:rsidRPr="0037092D">
              <w:rPr>
                <w:rFonts w:ascii="Tahoma" w:hAnsi="Tahoma" w:cs="Tahoma"/>
                <w:noProof/>
                <w:webHidden/>
                <w:sz w:val="16"/>
                <w:szCs w:val="16"/>
              </w:rPr>
              <w:fldChar w:fldCharType="end"/>
            </w:r>
          </w:hyperlink>
        </w:p>
        <w:p w:rsidR="00312C21" w:rsidRPr="0037092D" w:rsidRDefault="00D61EB5">
          <w:pPr>
            <w:pStyle w:val="TM3"/>
            <w:tabs>
              <w:tab w:val="right" w:leader="dot" w:pos="9016"/>
            </w:tabs>
            <w:rPr>
              <w:rFonts w:ascii="Tahoma" w:eastAsiaTheme="minorEastAsia" w:hAnsi="Tahoma" w:cs="Tahoma"/>
              <w:noProof/>
              <w:sz w:val="16"/>
              <w:szCs w:val="16"/>
              <w:lang w:eastAsia="fr-FR"/>
            </w:rPr>
          </w:pPr>
          <w:hyperlink w:anchor="_Toc388165537" w:history="1">
            <w:r w:rsidR="00312C21" w:rsidRPr="0037092D">
              <w:rPr>
                <w:rStyle w:val="Lienhypertexte"/>
                <w:rFonts w:ascii="Tahoma" w:hAnsi="Tahoma" w:cs="Tahoma"/>
                <w:noProof/>
                <w:color w:val="auto"/>
                <w:sz w:val="16"/>
                <w:szCs w:val="16"/>
                <w:lang w:bidi="en-US"/>
              </w:rPr>
              <w:t>2.1.3.2 Objectifs spécifiques</w:t>
            </w:r>
            <w:r w:rsidR="00312C21" w:rsidRPr="0037092D">
              <w:rPr>
                <w:rFonts w:ascii="Tahoma" w:hAnsi="Tahoma" w:cs="Tahoma"/>
                <w:noProof/>
                <w:webHidden/>
                <w:sz w:val="16"/>
                <w:szCs w:val="16"/>
              </w:rPr>
              <w:tab/>
            </w:r>
            <w:r w:rsidR="00312C21" w:rsidRPr="0037092D">
              <w:rPr>
                <w:rFonts w:ascii="Tahoma" w:hAnsi="Tahoma" w:cs="Tahoma"/>
                <w:noProof/>
                <w:webHidden/>
                <w:sz w:val="16"/>
                <w:szCs w:val="16"/>
              </w:rPr>
              <w:fldChar w:fldCharType="begin"/>
            </w:r>
            <w:r w:rsidR="00312C21" w:rsidRPr="0037092D">
              <w:rPr>
                <w:rFonts w:ascii="Tahoma" w:hAnsi="Tahoma" w:cs="Tahoma"/>
                <w:noProof/>
                <w:webHidden/>
                <w:sz w:val="16"/>
                <w:szCs w:val="16"/>
              </w:rPr>
              <w:instrText xml:space="preserve"> PAGEREF _Toc388165537 \h </w:instrText>
            </w:r>
            <w:r w:rsidR="00312C21" w:rsidRPr="0037092D">
              <w:rPr>
                <w:rFonts w:ascii="Tahoma" w:hAnsi="Tahoma" w:cs="Tahoma"/>
                <w:noProof/>
                <w:webHidden/>
                <w:sz w:val="16"/>
                <w:szCs w:val="16"/>
              </w:rPr>
            </w:r>
            <w:r w:rsidR="00312C21" w:rsidRPr="0037092D">
              <w:rPr>
                <w:rFonts w:ascii="Tahoma" w:hAnsi="Tahoma" w:cs="Tahoma"/>
                <w:noProof/>
                <w:webHidden/>
                <w:sz w:val="16"/>
                <w:szCs w:val="16"/>
              </w:rPr>
              <w:fldChar w:fldCharType="separate"/>
            </w:r>
            <w:r w:rsidR="007E487C">
              <w:rPr>
                <w:rFonts w:ascii="Tahoma" w:hAnsi="Tahoma" w:cs="Tahoma"/>
                <w:noProof/>
                <w:webHidden/>
                <w:sz w:val="16"/>
                <w:szCs w:val="16"/>
              </w:rPr>
              <w:t>32</w:t>
            </w:r>
            <w:r w:rsidR="00312C21" w:rsidRPr="0037092D">
              <w:rPr>
                <w:rFonts w:ascii="Tahoma" w:hAnsi="Tahoma" w:cs="Tahoma"/>
                <w:noProof/>
                <w:webHidden/>
                <w:sz w:val="16"/>
                <w:szCs w:val="16"/>
              </w:rPr>
              <w:fldChar w:fldCharType="end"/>
            </w:r>
          </w:hyperlink>
        </w:p>
        <w:p w:rsidR="00312C21" w:rsidRPr="0037092D" w:rsidRDefault="00D61EB5">
          <w:pPr>
            <w:pStyle w:val="TM3"/>
            <w:tabs>
              <w:tab w:val="right" w:leader="dot" w:pos="9016"/>
            </w:tabs>
            <w:rPr>
              <w:rFonts w:ascii="Tahoma" w:eastAsiaTheme="minorEastAsia" w:hAnsi="Tahoma" w:cs="Tahoma"/>
              <w:noProof/>
              <w:sz w:val="16"/>
              <w:szCs w:val="16"/>
              <w:lang w:eastAsia="fr-FR"/>
            </w:rPr>
          </w:pPr>
          <w:hyperlink w:anchor="_Toc388165538" w:history="1">
            <w:r w:rsidR="00312C21" w:rsidRPr="0037092D">
              <w:rPr>
                <w:rStyle w:val="Lienhypertexte"/>
                <w:rFonts w:ascii="Tahoma" w:hAnsi="Tahoma" w:cs="Tahoma"/>
                <w:noProof/>
                <w:color w:val="auto"/>
                <w:sz w:val="16"/>
                <w:szCs w:val="16"/>
                <w:lang w:bidi="en-US"/>
              </w:rPr>
              <w:t>2.1.3.3 Considérations de politique économique en rapport avec les objectifs de la SCA2D</w:t>
            </w:r>
            <w:r w:rsidR="00312C21" w:rsidRPr="0037092D">
              <w:rPr>
                <w:rFonts w:ascii="Tahoma" w:hAnsi="Tahoma" w:cs="Tahoma"/>
                <w:noProof/>
                <w:webHidden/>
                <w:sz w:val="16"/>
                <w:szCs w:val="16"/>
              </w:rPr>
              <w:tab/>
            </w:r>
            <w:r w:rsidR="00312C21" w:rsidRPr="0037092D">
              <w:rPr>
                <w:rFonts w:ascii="Tahoma" w:hAnsi="Tahoma" w:cs="Tahoma"/>
                <w:noProof/>
                <w:webHidden/>
                <w:sz w:val="16"/>
                <w:szCs w:val="16"/>
              </w:rPr>
              <w:fldChar w:fldCharType="begin"/>
            </w:r>
            <w:r w:rsidR="00312C21" w:rsidRPr="0037092D">
              <w:rPr>
                <w:rFonts w:ascii="Tahoma" w:hAnsi="Tahoma" w:cs="Tahoma"/>
                <w:noProof/>
                <w:webHidden/>
                <w:sz w:val="16"/>
                <w:szCs w:val="16"/>
              </w:rPr>
              <w:instrText xml:space="preserve"> PAGEREF _Toc388165538 \h </w:instrText>
            </w:r>
            <w:r w:rsidR="00312C21" w:rsidRPr="0037092D">
              <w:rPr>
                <w:rFonts w:ascii="Tahoma" w:hAnsi="Tahoma" w:cs="Tahoma"/>
                <w:noProof/>
                <w:webHidden/>
                <w:sz w:val="16"/>
                <w:szCs w:val="16"/>
              </w:rPr>
            </w:r>
            <w:r w:rsidR="00312C21" w:rsidRPr="0037092D">
              <w:rPr>
                <w:rFonts w:ascii="Tahoma" w:hAnsi="Tahoma" w:cs="Tahoma"/>
                <w:noProof/>
                <w:webHidden/>
                <w:sz w:val="16"/>
                <w:szCs w:val="16"/>
              </w:rPr>
              <w:fldChar w:fldCharType="separate"/>
            </w:r>
            <w:r w:rsidR="007E487C">
              <w:rPr>
                <w:rFonts w:ascii="Tahoma" w:hAnsi="Tahoma" w:cs="Tahoma"/>
                <w:noProof/>
                <w:webHidden/>
                <w:sz w:val="16"/>
                <w:szCs w:val="16"/>
              </w:rPr>
              <w:t>32</w:t>
            </w:r>
            <w:r w:rsidR="00312C21" w:rsidRPr="0037092D">
              <w:rPr>
                <w:rFonts w:ascii="Tahoma" w:hAnsi="Tahoma" w:cs="Tahoma"/>
                <w:noProof/>
                <w:webHidden/>
                <w:sz w:val="16"/>
                <w:szCs w:val="16"/>
              </w:rPr>
              <w:fldChar w:fldCharType="end"/>
            </w:r>
          </w:hyperlink>
        </w:p>
        <w:p w:rsidR="00312C21" w:rsidRPr="0037092D" w:rsidRDefault="00D61EB5">
          <w:pPr>
            <w:pStyle w:val="TM2"/>
            <w:tabs>
              <w:tab w:val="right" w:leader="dot" w:pos="9016"/>
            </w:tabs>
            <w:rPr>
              <w:rFonts w:ascii="Tahoma" w:eastAsiaTheme="minorEastAsia" w:hAnsi="Tahoma" w:cs="Tahoma"/>
              <w:noProof/>
              <w:sz w:val="16"/>
              <w:szCs w:val="16"/>
              <w:lang w:eastAsia="fr-FR"/>
            </w:rPr>
          </w:pPr>
          <w:hyperlink w:anchor="_Toc388165539" w:history="1">
            <w:r w:rsidR="00312C21" w:rsidRPr="0037092D">
              <w:rPr>
                <w:rStyle w:val="Lienhypertexte"/>
                <w:rFonts w:ascii="Tahoma" w:hAnsi="Tahoma" w:cs="Tahoma"/>
                <w:noProof/>
                <w:color w:val="auto"/>
                <w:sz w:val="16"/>
                <w:szCs w:val="16"/>
              </w:rPr>
              <w:t>2.2. AXES STRATEGIQUES</w:t>
            </w:r>
            <w:r w:rsidR="00312C21" w:rsidRPr="0037092D">
              <w:rPr>
                <w:rFonts w:ascii="Tahoma" w:hAnsi="Tahoma" w:cs="Tahoma"/>
                <w:noProof/>
                <w:webHidden/>
                <w:sz w:val="16"/>
                <w:szCs w:val="16"/>
              </w:rPr>
              <w:tab/>
            </w:r>
            <w:r w:rsidR="00312C21" w:rsidRPr="0037092D">
              <w:rPr>
                <w:rFonts w:ascii="Tahoma" w:hAnsi="Tahoma" w:cs="Tahoma"/>
                <w:noProof/>
                <w:webHidden/>
                <w:sz w:val="16"/>
                <w:szCs w:val="16"/>
              </w:rPr>
              <w:fldChar w:fldCharType="begin"/>
            </w:r>
            <w:r w:rsidR="00312C21" w:rsidRPr="0037092D">
              <w:rPr>
                <w:rFonts w:ascii="Tahoma" w:hAnsi="Tahoma" w:cs="Tahoma"/>
                <w:noProof/>
                <w:webHidden/>
                <w:sz w:val="16"/>
                <w:szCs w:val="16"/>
              </w:rPr>
              <w:instrText xml:space="preserve"> PAGEREF _Toc388165539 \h </w:instrText>
            </w:r>
            <w:r w:rsidR="00312C21" w:rsidRPr="0037092D">
              <w:rPr>
                <w:rFonts w:ascii="Tahoma" w:hAnsi="Tahoma" w:cs="Tahoma"/>
                <w:noProof/>
                <w:webHidden/>
                <w:sz w:val="16"/>
                <w:szCs w:val="16"/>
              </w:rPr>
            </w:r>
            <w:r w:rsidR="00312C21" w:rsidRPr="0037092D">
              <w:rPr>
                <w:rFonts w:ascii="Tahoma" w:hAnsi="Tahoma" w:cs="Tahoma"/>
                <w:noProof/>
                <w:webHidden/>
                <w:sz w:val="16"/>
                <w:szCs w:val="16"/>
              </w:rPr>
              <w:fldChar w:fldCharType="separate"/>
            </w:r>
            <w:r w:rsidR="007E487C">
              <w:rPr>
                <w:rFonts w:ascii="Tahoma" w:hAnsi="Tahoma" w:cs="Tahoma"/>
                <w:noProof/>
                <w:webHidden/>
                <w:sz w:val="16"/>
                <w:szCs w:val="16"/>
              </w:rPr>
              <w:t>32</w:t>
            </w:r>
            <w:r w:rsidR="00312C21" w:rsidRPr="0037092D">
              <w:rPr>
                <w:rFonts w:ascii="Tahoma" w:hAnsi="Tahoma" w:cs="Tahoma"/>
                <w:noProof/>
                <w:webHidden/>
                <w:sz w:val="16"/>
                <w:szCs w:val="16"/>
              </w:rPr>
              <w:fldChar w:fldCharType="end"/>
            </w:r>
          </w:hyperlink>
        </w:p>
        <w:p w:rsidR="00312C21" w:rsidRPr="0037092D" w:rsidRDefault="00D61EB5">
          <w:pPr>
            <w:pStyle w:val="TM3"/>
            <w:tabs>
              <w:tab w:val="right" w:leader="dot" w:pos="9016"/>
            </w:tabs>
            <w:rPr>
              <w:rFonts w:ascii="Tahoma" w:eastAsiaTheme="minorEastAsia" w:hAnsi="Tahoma" w:cs="Tahoma"/>
              <w:noProof/>
              <w:sz w:val="16"/>
              <w:szCs w:val="16"/>
              <w:lang w:eastAsia="fr-FR"/>
            </w:rPr>
          </w:pPr>
          <w:hyperlink w:anchor="_Toc388165540" w:history="1">
            <w:r w:rsidR="00312C21" w:rsidRPr="0037092D">
              <w:rPr>
                <w:rStyle w:val="Lienhypertexte"/>
                <w:rFonts w:ascii="Tahoma" w:hAnsi="Tahoma" w:cs="Tahoma"/>
                <w:noProof/>
                <w:color w:val="auto"/>
                <w:sz w:val="16"/>
                <w:szCs w:val="16"/>
              </w:rPr>
              <w:t>2.2.1 AXE 1 : ACCELERATION, DIVERSIFICATION ET DURABILITE DE LA CROISSANCE</w:t>
            </w:r>
            <w:r w:rsidR="00312C21" w:rsidRPr="0037092D">
              <w:rPr>
                <w:rFonts w:ascii="Tahoma" w:hAnsi="Tahoma" w:cs="Tahoma"/>
                <w:noProof/>
                <w:webHidden/>
                <w:sz w:val="16"/>
                <w:szCs w:val="16"/>
              </w:rPr>
              <w:tab/>
            </w:r>
            <w:r w:rsidR="00312C21" w:rsidRPr="0037092D">
              <w:rPr>
                <w:rFonts w:ascii="Tahoma" w:hAnsi="Tahoma" w:cs="Tahoma"/>
                <w:noProof/>
                <w:webHidden/>
                <w:sz w:val="16"/>
                <w:szCs w:val="16"/>
              </w:rPr>
              <w:fldChar w:fldCharType="begin"/>
            </w:r>
            <w:r w:rsidR="00312C21" w:rsidRPr="0037092D">
              <w:rPr>
                <w:rFonts w:ascii="Tahoma" w:hAnsi="Tahoma" w:cs="Tahoma"/>
                <w:noProof/>
                <w:webHidden/>
                <w:sz w:val="16"/>
                <w:szCs w:val="16"/>
              </w:rPr>
              <w:instrText xml:space="preserve"> PAGEREF _Toc388165540 \h </w:instrText>
            </w:r>
            <w:r w:rsidR="00312C21" w:rsidRPr="0037092D">
              <w:rPr>
                <w:rFonts w:ascii="Tahoma" w:hAnsi="Tahoma" w:cs="Tahoma"/>
                <w:noProof/>
                <w:webHidden/>
                <w:sz w:val="16"/>
                <w:szCs w:val="16"/>
              </w:rPr>
            </w:r>
            <w:r w:rsidR="00312C21" w:rsidRPr="0037092D">
              <w:rPr>
                <w:rFonts w:ascii="Tahoma" w:hAnsi="Tahoma" w:cs="Tahoma"/>
                <w:noProof/>
                <w:webHidden/>
                <w:sz w:val="16"/>
                <w:szCs w:val="16"/>
              </w:rPr>
              <w:fldChar w:fldCharType="separate"/>
            </w:r>
            <w:r w:rsidR="007E487C">
              <w:rPr>
                <w:rFonts w:ascii="Tahoma" w:hAnsi="Tahoma" w:cs="Tahoma"/>
                <w:noProof/>
                <w:webHidden/>
                <w:sz w:val="16"/>
                <w:szCs w:val="16"/>
              </w:rPr>
              <w:t>33</w:t>
            </w:r>
            <w:r w:rsidR="00312C21" w:rsidRPr="0037092D">
              <w:rPr>
                <w:rFonts w:ascii="Tahoma" w:hAnsi="Tahoma" w:cs="Tahoma"/>
                <w:noProof/>
                <w:webHidden/>
                <w:sz w:val="16"/>
                <w:szCs w:val="16"/>
              </w:rPr>
              <w:fldChar w:fldCharType="end"/>
            </w:r>
          </w:hyperlink>
        </w:p>
        <w:p w:rsidR="00312C21" w:rsidRPr="0037092D" w:rsidRDefault="00D61EB5">
          <w:pPr>
            <w:pStyle w:val="TM3"/>
            <w:tabs>
              <w:tab w:val="right" w:leader="dot" w:pos="9016"/>
            </w:tabs>
            <w:rPr>
              <w:rFonts w:ascii="Tahoma" w:eastAsiaTheme="minorEastAsia" w:hAnsi="Tahoma" w:cs="Tahoma"/>
              <w:noProof/>
              <w:sz w:val="16"/>
              <w:szCs w:val="16"/>
              <w:lang w:eastAsia="fr-FR"/>
            </w:rPr>
          </w:pPr>
          <w:hyperlink w:anchor="_Toc388165541" w:history="1">
            <w:r w:rsidR="00312C21" w:rsidRPr="0037092D">
              <w:rPr>
                <w:rStyle w:val="Lienhypertexte"/>
                <w:rFonts w:ascii="Tahoma" w:hAnsi="Tahoma" w:cs="Tahoma"/>
                <w:noProof/>
                <w:color w:val="auto"/>
                <w:sz w:val="16"/>
                <w:szCs w:val="16"/>
              </w:rPr>
              <w:t>2.2.1.1 Accélération et diversification de la croissance</w:t>
            </w:r>
            <w:r w:rsidR="00312C21" w:rsidRPr="0037092D">
              <w:rPr>
                <w:rFonts w:ascii="Tahoma" w:hAnsi="Tahoma" w:cs="Tahoma"/>
                <w:noProof/>
                <w:webHidden/>
                <w:sz w:val="16"/>
                <w:szCs w:val="16"/>
              </w:rPr>
              <w:tab/>
            </w:r>
            <w:r w:rsidR="00312C21" w:rsidRPr="0037092D">
              <w:rPr>
                <w:rFonts w:ascii="Tahoma" w:hAnsi="Tahoma" w:cs="Tahoma"/>
                <w:noProof/>
                <w:webHidden/>
                <w:sz w:val="16"/>
                <w:szCs w:val="16"/>
              </w:rPr>
              <w:fldChar w:fldCharType="begin"/>
            </w:r>
            <w:r w:rsidR="00312C21" w:rsidRPr="0037092D">
              <w:rPr>
                <w:rFonts w:ascii="Tahoma" w:hAnsi="Tahoma" w:cs="Tahoma"/>
                <w:noProof/>
                <w:webHidden/>
                <w:sz w:val="16"/>
                <w:szCs w:val="16"/>
              </w:rPr>
              <w:instrText xml:space="preserve"> PAGEREF _Toc388165541 \h </w:instrText>
            </w:r>
            <w:r w:rsidR="00312C21" w:rsidRPr="0037092D">
              <w:rPr>
                <w:rFonts w:ascii="Tahoma" w:hAnsi="Tahoma" w:cs="Tahoma"/>
                <w:noProof/>
                <w:webHidden/>
                <w:sz w:val="16"/>
                <w:szCs w:val="16"/>
              </w:rPr>
            </w:r>
            <w:r w:rsidR="00312C21" w:rsidRPr="0037092D">
              <w:rPr>
                <w:rFonts w:ascii="Tahoma" w:hAnsi="Tahoma" w:cs="Tahoma"/>
                <w:noProof/>
                <w:webHidden/>
                <w:sz w:val="16"/>
                <w:szCs w:val="16"/>
              </w:rPr>
              <w:fldChar w:fldCharType="separate"/>
            </w:r>
            <w:r w:rsidR="007E487C">
              <w:rPr>
                <w:rFonts w:ascii="Tahoma" w:hAnsi="Tahoma" w:cs="Tahoma"/>
                <w:noProof/>
                <w:webHidden/>
                <w:sz w:val="16"/>
                <w:szCs w:val="16"/>
              </w:rPr>
              <w:t>33</w:t>
            </w:r>
            <w:r w:rsidR="00312C21" w:rsidRPr="0037092D">
              <w:rPr>
                <w:rFonts w:ascii="Tahoma" w:hAnsi="Tahoma" w:cs="Tahoma"/>
                <w:noProof/>
                <w:webHidden/>
                <w:sz w:val="16"/>
                <w:szCs w:val="16"/>
              </w:rPr>
              <w:fldChar w:fldCharType="end"/>
            </w:r>
          </w:hyperlink>
        </w:p>
        <w:p w:rsidR="00312C21" w:rsidRPr="0037092D" w:rsidRDefault="00D61EB5">
          <w:pPr>
            <w:pStyle w:val="TM3"/>
            <w:tabs>
              <w:tab w:val="right" w:leader="dot" w:pos="9016"/>
            </w:tabs>
            <w:rPr>
              <w:rFonts w:ascii="Tahoma" w:eastAsiaTheme="minorEastAsia" w:hAnsi="Tahoma" w:cs="Tahoma"/>
              <w:noProof/>
              <w:sz w:val="16"/>
              <w:szCs w:val="16"/>
              <w:lang w:eastAsia="fr-FR"/>
            </w:rPr>
          </w:pPr>
          <w:hyperlink w:anchor="_Toc388165542" w:history="1">
            <w:r w:rsidR="00312C21" w:rsidRPr="0037092D">
              <w:rPr>
                <w:rStyle w:val="Lienhypertexte"/>
                <w:rFonts w:ascii="Tahoma" w:hAnsi="Tahoma" w:cs="Tahoma"/>
                <w:noProof/>
                <w:color w:val="auto"/>
                <w:sz w:val="16"/>
                <w:szCs w:val="16"/>
              </w:rPr>
              <w:t>2.2.1.2 Durabilité de la croissance</w:t>
            </w:r>
            <w:r w:rsidR="00312C21" w:rsidRPr="0037092D">
              <w:rPr>
                <w:rFonts w:ascii="Tahoma" w:hAnsi="Tahoma" w:cs="Tahoma"/>
                <w:noProof/>
                <w:webHidden/>
                <w:sz w:val="16"/>
                <w:szCs w:val="16"/>
              </w:rPr>
              <w:tab/>
            </w:r>
            <w:r w:rsidR="00312C21" w:rsidRPr="0037092D">
              <w:rPr>
                <w:rFonts w:ascii="Tahoma" w:hAnsi="Tahoma" w:cs="Tahoma"/>
                <w:noProof/>
                <w:webHidden/>
                <w:sz w:val="16"/>
                <w:szCs w:val="16"/>
              </w:rPr>
              <w:fldChar w:fldCharType="begin"/>
            </w:r>
            <w:r w:rsidR="00312C21" w:rsidRPr="0037092D">
              <w:rPr>
                <w:rFonts w:ascii="Tahoma" w:hAnsi="Tahoma" w:cs="Tahoma"/>
                <w:noProof/>
                <w:webHidden/>
                <w:sz w:val="16"/>
                <w:szCs w:val="16"/>
              </w:rPr>
              <w:instrText xml:space="preserve"> PAGEREF _Toc388165542 \h </w:instrText>
            </w:r>
            <w:r w:rsidR="00312C21" w:rsidRPr="0037092D">
              <w:rPr>
                <w:rFonts w:ascii="Tahoma" w:hAnsi="Tahoma" w:cs="Tahoma"/>
                <w:noProof/>
                <w:webHidden/>
                <w:sz w:val="16"/>
                <w:szCs w:val="16"/>
              </w:rPr>
            </w:r>
            <w:r w:rsidR="00312C21" w:rsidRPr="0037092D">
              <w:rPr>
                <w:rFonts w:ascii="Tahoma" w:hAnsi="Tahoma" w:cs="Tahoma"/>
                <w:noProof/>
                <w:webHidden/>
                <w:sz w:val="16"/>
                <w:szCs w:val="16"/>
              </w:rPr>
              <w:fldChar w:fldCharType="separate"/>
            </w:r>
            <w:r w:rsidR="007E487C">
              <w:rPr>
                <w:rFonts w:ascii="Tahoma" w:hAnsi="Tahoma" w:cs="Tahoma"/>
                <w:noProof/>
                <w:webHidden/>
                <w:sz w:val="16"/>
                <w:szCs w:val="16"/>
              </w:rPr>
              <w:t>43</w:t>
            </w:r>
            <w:r w:rsidR="00312C21" w:rsidRPr="0037092D">
              <w:rPr>
                <w:rFonts w:ascii="Tahoma" w:hAnsi="Tahoma" w:cs="Tahoma"/>
                <w:noProof/>
                <w:webHidden/>
                <w:sz w:val="16"/>
                <w:szCs w:val="16"/>
              </w:rPr>
              <w:fldChar w:fldCharType="end"/>
            </w:r>
          </w:hyperlink>
        </w:p>
        <w:p w:rsidR="00312C21" w:rsidRPr="0037092D" w:rsidRDefault="00D61EB5">
          <w:pPr>
            <w:pStyle w:val="TM3"/>
            <w:tabs>
              <w:tab w:val="right" w:leader="dot" w:pos="9016"/>
            </w:tabs>
            <w:rPr>
              <w:rFonts w:ascii="Tahoma" w:eastAsiaTheme="minorEastAsia" w:hAnsi="Tahoma" w:cs="Tahoma"/>
              <w:noProof/>
              <w:sz w:val="16"/>
              <w:szCs w:val="16"/>
              <w:lang w:eastAsia="fr-FR"/>
            </w:rPr>
          </w:pPr>
          <w:hyperlink w:anchor="_Toc388165543" w:history="1">
            <w:r w:rsidR="00312C21" w:rsidRPr="0037092D">
              <w:rPr>
                <w:rStyle w:val="Lienhypertexte"/>
                <w:rFonts w:ascii="Tahoma" w:hAnsi="Tahoma" w:cs="Tahoma"/>
                <w:noProof/>
                <w:color w:val="auto"/>
                <w:sz w:val="16"/>
                <w:szCs w:val="16"/>
              </w:rPr>
              <w:t>2.2.2 AXE 2: DEVELOPPEMENT DES INFRASTRUCTURES DE SOUTIEN A LA CROISSANCE</w:t>
            </w:r>
            <w:r w:rsidR="00312C21" w:rsidRPr="0037092D">
              <w:rPr>
                <w:rFonts w:ascii="Tahoma" w:hAnsi="Tahoma" w:cs="Tahoma"/>
                <w:noProof/>
                <w:webHidden/>
                <w:sz w:val="16"/>
                <w:szCs w:val="16"/>
              </w:rPr>
              <w:tab/>
            </w:r>
            <w:r w:rsidR="00312C21" w:rsidRPr="0037092D">
              <w:rPr>
                <w:rFonts w:ascii="Tahoma" w:hAnsi="Tahoma" w:cs="Tahoma"/>
                <w:noProof/>
                <w:webHidden/>
                <w:sz w:val="16"/>
                <w:szCs w:val="16"/>
              </w:rPr>
              <w:fldChar w:fldCharType="begin"/>
            </w:r>
            <w:r w:rsidR="00312C21" w:rsidRPr="0037092D">
              <w:rPr>
                <w:rFonts w:ascii="Tahoma" w:hAnsi="Tahoma" w:cs="Tahoma"/>
                <w:noProof/>
                <w:webHidden/>
                <w:sz w:val="16"/>
                <w:szCs w:val="16"/>
              </w:rPr>
              <w:instrText xml:space="preserve"> PAGEREF _Toc388165543 \h </w:instrText>
            </w:r>
            <w:r w:rsidR="00312C21" w:rsidRPr="0037092D">
              <w:rPr>
                <w:rFonts w:ascii="Tahoma" w:hAnsi="Tahoma" w:cs="Tahoma"/>
                <w:noProof/>
                <w:webHidden/>
                <w:sz w:val="16"/>
                <w:szCs w:val="16"/>
              </w:rPr>
            </w:r>
            <w:r w:rsidR="00312C21" w:rsidRPr="0037092D">
              <w:rPr>
                <w:rFonts w:ascii="Tahoma" w:hAnsi="Tahoma" w:cs="Tahoma"/>
                <w:noProof/>
                <w:webHidden/>
                <w:sz w:val="16"/>
                <w:szCs w:val="16"/>
              </w:rPr>
              <w:fldChar w:fldCharType="separate"/>
            </w:r>
            <w:r w:rsidR="007E487C">
              <w:rPr>
                <w:rFonts w:ascii="Tahoma" w:hAnsi="Tahoma" w:cs="Tahoma"/>
                <w:noProof/>
                <w:webHidden/>
                <w:sz w:val="16"/>
                <w:szCs w:val="16"/>
              </w:rPr>
              <w:t>46</w:t>
            </w:r>
            <w:r w:rsidR="00312C21" w:rsidRPr="0037092D">
              <w:rPr>
                <w:rFonts w:ascii="Tahoma" w:hAnsi="Tahoma" w:cs="Tahoma"/>
                <w:noProof/>
                <w:webHidden/>
                <w:sz w:val="16"/>
                <w:szCs w:val="16"/>
              </w:rPr>
              <w:fldChar w:fldCharType="end"/>
            </w:r>
          </w:hyperlink>
        </w:p>
        <w:p w:rsidR="00312C21" w:rsidRPr="0037092D" w:rsidRDefault="00D61EB5">
          <w:pPr>
            <w:pStyle w:val="TM3"/>
            <w:tabs>
              <w:tab w:val="right" w:leader="dot" w:pos="9016"/>
            </w:tabs>
            <w:rPr>
              <w:rFonts w:ascii="Tahoma" w:eastAsiaTheme="minorEastAsia" w:hAnsi="Tahoma" w:cs="Tahoma"/>
              <w:noProof/>
              <w:sz w:val="16"/>
              <w:szCs w:val="16"/>
              <w:lang w:eastAsia="fr-FR"/>
            </w:rPr>
          </w:pPr>
          <w:hyperlink w:anchor="_Toc388165544" w:history="1">
            <w:r w:rsidR="00312C21" w:rsidRPr="0037092D">
              <w:rPr>
                <w:rStyle w:val="Lienhypertexte"/>
                <w:rFonts w:ascii="Tahoma" w:hAnsi="Tahoma" w:cs="Tahoma"/>
                <w:noProof/>
                <w:color w:val="auto"/>
                <w:sz w:val="16"/>
                <w:szCs w:val="16"/>
              </w:rPr>
              <w:t>2.2.2.1 Renforcement des infrastructures et des capacités de gestion des transports</w:t>
            </w:r>
            <w:r w:rsidR="00312C21" w:rsidRPr="0037092D">
              <w:rPr>
                <w:rFonts w:ascii="Tahoma" w:hAnsi="Tahoma" w:cs="Tahoma"/>
                <w:noProof/>
                <w:webHidden/>
                <w:sz w:val="16"/>
                <w:szCs w:val="16"/>
              </w:rPr>
              <w:tab/>
            </w:r>
            <w:r w:rsidR="00312C21" w:rsidRPr="0037092D">
              <w:rPr>
                <w:rFonts w:ascii="Tahoma" w:hAnsi="Tahoma" w:cs="Tahoma"/>
                <w:noProof/>
                <w:webHidden/>
                <w:sz w:val="16"/>
                <w:szCs w:val="16"/>
              </w:rPr>
              <w:fldChar w:fldCharType="begin"/>
            </w:r>
            <w:r w:rsidR="00312C21" w:rsidRPr="0037092D">
              <w:rPr>
                <w:rFonts w:ascii="Tahoma" w:hAnsi="Tahoma" w:cs="Tahoma"/>
                <w:noProof/>
                <w:webHidden/>
                <w:sz w:val="16"/>
                <w:szCs w:val="16"/>
              </w:rPr>
              <w:instrText xml:space="preserve"> PAGEREF _Toc388165544 \h </w:instrText>
            </w:r>
            <w:r w:rsidR="00312C21" w:rsidRPr="0037092D">
              <w:rPr>
                <w:rFonts w:ascii="Tahoma" w:hAnsi="Tahoma" w:cs="Tahoma"/>
                <w:noProof/>
                <w:webHidden/>
                <w:sz w:val="16"/>
                <w:szCs w:val="16"/>
              </w:rPr>
            </w:r>
            <w:r w:rsidR="00312C21" w:rsidRPr="0037092D">
              <w:rPr>
                <w:rFonts w:ascii="Tahoma" w:hAnsi="Tahoma" w:cs="Tahoma"/>
                <w:noProof/>
                <w:webHidden/>
                <w:sz w:val="16"/>
                <w:szCs w:val="16"/>
              </w:rPr>
              <w:fldChar w:fldCharType="separate"/>
            </w:r>
            <w:r w:rsidR="007E487C">
              <w:rPr>
                <w:rFonts w:ascii="Tahoma" w:hAnsi="Tahoma" w:cs="Tahoma"/>
                <w:noProof/>
                <w:webHidden/>
                <w:sz w:val="16"/>
                <w:szCs w:val="16"/>
              </w:rPr>
              <w:t>46</w:t>
            </w:r>
            <w:r w:rsidR="00312C21" w:rsidRPr="0037092D">
              <w:rPr>
                <w:rFonts w:ascii="Tahoma" w:hAnsi="Tahoma" w:cs="Tahoma"/>
                <w:noProof/>
                <w:webHidden/>
                <w:sz w:val="16"/>
                <w:szCs w:val="16"/>
              </w:rPr>
              <w:fldChar w:fldCharType="end"/>
            </w:r>
          </w:hyperlink>
        </w:p>
        <w:p w:rsidR="00312C21" w:rsidRPr="0037092D" w:rsidRDefault="00D61EB5">
          <w:pPr>
            <w:pStyle w:val="TM3"/>
            <w:tabs>
              <w:tab w:val="right" w:leader="dot" w:pos="9016"/>
            </w:tabs>
            <w:rPr>
              <w:rFonts w:ascii="Tahoma" w:eastAsiaTheme="minorEastAsia" w:hAnsi="Tahoma" w:cs="Tahoma"/>
              <w:noProof/>
              <w:sz w:val="16"/>
              <w:szCs w:val="16"/>
              <w:lang w:eastAsia="fr-FR"/>
            </w:rPr>
          </w:pPr>
          <w:hyperlink w:anchor="_Toc388165545" w:history="1">
            <w:r w:rsidR="00312C21" w:rsidRPr="0037092D">
              <w:rPr>
                <w:rStyle w:val="Lienhypertexte"/>
                <w:rFonts w:ascii="Tahoma" w:hAnsi="Tahoma" w:cs="Tahoma"/>
                <w:noProof/>
                <w:color w:val="auto"/>
                <w:sz w:val="16"/>
                <w:szCs w:val="16"/>
              </w:rPr>
              <w:t>2.2.2.2 Renforcement des infrastructures et des capacités de gestion énergétiques</w:t>
            </w:r>
            <w:r w:rsidR="00312C21" w:rsidRPr="0037092D">
              <w:rPr>
                <w:rFonts w:ascii="Tahoma" w:hAnsi="Tahoma" w:cs="Tahoma"/>
                <w:noProof/>
                <w:webHidden/>
                <w:sz w:val="16"/>
                <w:szCs w:val="16"/>
              </w:rPr>
              <w:tab/>
            </w:r>
            <w:r w:rsidR="00312C21" w:rsidRPr="0037092D">
              <w:rPr>
                <w:rFonts w:ascii="Tahoma" w:hAnsi="Tahoma" w:cs="Tahoma"/>
                <w:noProof/>
                <w:webHidden/>
                <w:sz w:val="16"/>
                <w:szCs w:val="16"/>
              </w:rPr>
              <w:fldChar w:fldCharType="begin"/>
            </w:r>
            <w:r w:rsidR="00312C21" w:rsidRPr="0037092D">
              <w:rPr>
                <w:rFonts w:ascii="Tahoma" w:hAnsi="Tahoma" w:cs="Tahoma"/>
                <w:noProof/>
                <w:webHidden/>
                <w:sz w:val="16"/>
                <w:szCs w:val="16"/>
              </w:rPr>
              <w:instrText xml:space="preserve"> PAGEREF _Toc388165545 \h </w:instrText>
            </w:r>
            <w:r w:rsidR="00312C21" w:rsidRPr="0037092D">
              <w:rPr>
                <w:rFonts w:ascii="Tahoma" w:hAnsi="Tahoma" w:cs="Tahoma"/>
                <w:noProof/>
                <w:webHidden/>
                <w:sz w:val="16"/>
                <w:szCs w:val="16"/>
              </w:rPr>
            </w:r>
            <w:r w:rsidR="00312C21" w:rsidRPr="0037092D">
              <w:rPr>
                <w:rFonts w:ascii="Tahoma" w:hAnsi="Tahoma" w:cs="Tahoma"/>
                <w:noProof/>
                <w:webHidden/>
                <w:sz w:val="16"/>
                <w:szCs w:val="16"/>
              </w:rPr>
              <w:fldChar w:fldCharType="separate"/>
            </w:r>
            <w:r w:rsidR="007E487C">
              <w:rPr>
                <w:rFonts w:ascii="Tahoma" w:hAnsi="Tahoma" w:cs="Tahoma"/>
                <w:noProof/>
                <w:webHidden/>
                <w:sz w:val="16"/>
                <w:szCs w:val="16"/>
              </w:rPr>
              <w:t>50</w:t>
            </w:r>
            <w:r w:rsidR="00312C21" w:rsidRPr="0037092D">
              <w:rPr>
                <w:rFonts w:ascii="Tahoma" w:hAnsi="Tahoma" w:cs="Tahoma"/>
                <w:noProof/>
                <w:webHidden/>
                <w:sz w:val="16"/>
                <w:szCs w:val="16"/>
              </w:rPr>
              <w:fldChar w:fldCharType="end"/>
            </w:r>
          </w:hyperlink>
        </w:p>
        <w:p w:rsidR="00312C21" w:rsidRPr="0037092D" w:rsidRDefault="00D61EB5">
          <w:pPr>
            <w:pStyle w:val="TM3"/>
            <w:tabs>
              <w:tab w:val="right" w:leader="dot" w:pos="9016"/>
            </w:tabs>
            <w:rPr>
              <w:rFonts w:ascii="Tahoma" w:eastAsiaTheme="minorEastAsia" w:hAnsi="Tahoma" w:cs="Tahoma"/>
              <w:noProof/>
              <w:sz w:val="16"/>
              <w:szCs w:val="16"/>
              <w:lang w:eastAsia="fr-FR"/>
            </w:rPr>
          </w:pPr>
          <w:hyperlink w:anchor="_Toc388165546" w:history="1">
            <w:r w:rsidR="00312C21" w:rsidRPr="0037092D">
              <w:rPr>
                <w:rStyle w:val="Lienhypertexte"/>
                <w:rFonts w:ascii="Tahoma" w:hAnsi="Tahoma" w:cs="Tahoma"/>
                <w:noProof/>
                <w:color w:val="auto"/>
                <w:sz w:val="16"/>
                <w:szCs w:val="16"/>
              </w:rPr>
              <w:t>2.2.2.3 Développement des infrastructures et des services de technologies de l’information et de la communication</w:t>
            </w:r>
            <w:r w:rsidR="00312C21" w:rsidRPr="0037092D">
              <w:rPr>
                <w:rFonts w:ascii="Tahoma" w:hAnsi="Tahoma" w:cs="Tahoma"/>
                <w:noProof/>
                <w:webHidden/>
                <w:sz w:val="16"/>
                <w:szCs w:val="16"/>
              </w:rPr>
              <w:tab/>
            </w:r>
            <w:r w:rsidR="00312C21" w:rsidRPr="0037092D">
              <w:rPr>
                <w:rFonts w:ascii="Tahoma" w:hAnsi="Tahoma" w:cs="Tahoma"/>
                <w:noProof/>
                <w:webHidden/>
                <w:sz w:val="16"/>
                <w:szCs w:val="16"/>
              </w:rPr>
              <w:fldChar w:fldCharType="begin"/>
            </w:r>
            <w:r w:rsidR="00312C21" w:rsidRPr="0037092D">
              <w:rPr>
                <w:rFonts w:ascii="Tahoma" w:hAnsi="Tahoma" w:cs="Tahoma"/>
                <w:noProof/>
                <w:webHidden/>
                <w:sz w:val="16"/>
                <w:szCs w:val="16"/>
              </w:rPr>
              <w:instrText xml:space="preserve"> PAGEREF _Toc388165546 \h </w:instrText>
            </w:r>
            <w:r w:rsidR="00312C21" w:rsidRPr="0037092D">
              <w:rPr>
                <w:rFonts w:ascii="Tahoma" w:hAnsi="Tahoma" w:cs="Tahoma"/>
                <w:noProof/>
                <w:webHidden/>
                <w:sz w:val="16"/>
                <w:szCs w:val="16"/>
              </w:rPr>
            </w:r>
            <w:r w:rsidR="00312C21" w:rsidRPr="0037092D">
              <w:rPr>
                <w:rFonts w:ascii="Tahoma" w:hAnsi="Tahoma" w:cs="Tahoma"/>
                <w:noProof/>
                <w:webHidden/>
                <w:sz w:val="16"/>
                <w:szCs w:val="16"/>
              </w:rPr>
              <w:fldChar w:fldCharType="separate"/>
            </w:r>
            <w:r w:rsidR="007E487C">
              <w:rPr>
                <w:rFonts w:ascii="Tahoma" w:hAnsi="Tahoma" w:cs="Tahoma"/>
                <w:noProof/>
                <w:webHidden/>
                <w:sz w:val="16"/>
                <w:szCs w:val="16"/>
              </w:rPr>
              <w:t>54</w:t>
            </w:r>
            <w:r w:rsidR="00312C21" w:rsidRPr="0037092D">
              <w:rPr>
                <w:rFonts w:ascii="Tahoma" w:hAnsi="Tahoma" w:cs="Tahoma"/>
                <w:noProof/>
                <w:webHidden/>
                <w:sz w:val="16"/>
                <w:szCs w:val="16"/>
              </w:rPr>
              <w:fldChar w:fldCharType="end"/>
            </w:r>
          </w:hyperlink>
        </w:p>
        <w:p w:rsidR="00312C21" w:rsidRPr="0037092D" w:rsidRDefault="00D61EB5">
          <w:pPr>
            <w:pStyle w:val="TM3"/>
            <w:tabs>
              <w:tab w:val="right" w:leader="dot" w:pos="9016"/>
            </w:tabs>
            <w:rPr>
              <w:rFonts w:ascii="Tahoma" w:eastAsiaTheme="minorEastAsia" w:hAnsi="Tahoma" w:cs="Tahoma"/>
              <w:noProof/>
              <w:sz w:val="16"/>
              <w:szCs w:val="16"/>
              <w:lang w:eastAsia="fr-FR"/>
            </w:rPr>
          </w:pPr>
          <w:hyperlink w:anchor="_Toc388165547" w:history="1">
            <w:r w:rsidR="00312C21" w:rsidRPr="0037092D">
              <w:rPr>
                <w:rStyle w:val="Lienhypertexte"/>
                <w:rFonts w:ascii="Tahoma" w:hAnsi="Tahoma" w:cs="Tahoma"/>
                <w:noProof/>
                <w:color w:val="auto"/>
                <w:sz w:val="16"/>
                <w:szCs w:val="16"/>
              </w:rPr>
              <w:t>2.2.2.4 Développement des services postaux et financiers</w:t>
            </w:r>
            <w:r w:rsidR="00312C21" w:rsidRPr="0037092D">
              <w:rPr>
                <w:rFonts w:ascii="Tahoma" w:hAnsi="Tahoma" w:cs="Tahoma"/>
                <w:noProof/>
                <w:webHidden/>
                <w:sz w:val="16"/>
                <w:szCs w:val="16"/>
              </w:rPr>
              <w:tab/>
            </w:r>
            <w:r w:rsidR="00312C21" w:rsidRPr="0037092D">
              <w:rPr>
                <w:rFonts w:ascii="Tahoma" w:hAnsi="Tahoma" w:cs="Tahoma"/>
                <w:noProof/>
                <w:webHidden/>
                <w:sz w:val="16"/>
                <w:szCs w:val="16"/>
              </w:rPr>
              <w:fldChar w:fldCharType="begin"/>
            </w:r>
            <w:r w:rsidR="00312C21" w:rsidRPr="0037092D">
              <w:rPr>
                <w:rFonts w:ascii="Tahoma" w:hAnsi="Tahoma" w:cs="Tahoma"/>
                <w:noProof/>
                <w:webHidden/>
                <w:sz w:val="16"/>
                <w:szCs w:val="16"/>
              </w:rPr>
              <w:instrText xml:space="preserve"> PAGEREF _Toc388165547 \h </w:instrText>
            </w:r>
            <w:r w:rsidR="00312C21" w:rsidRPr="0037092D">
              <w:rPr>
                <w:rFonts w:ascii="Tahoma" w:hAnsi="Tahoma" w:cs="Tahoma"/>
                <w:noProof/>
                <w:webHidden/>
                <w:sz w:val="16"/>
                <w:szCs w:val="16"/>
              </w:rPr>
            </w:r>
            <w:r w:rsidR="00312C21" w:rsidRPr="0037092D">
              <w:rPr>
                <w:rFonts w:ascii="Tahoma" w:hAnsi="Tahoma" w:cs="Tahoma"/>
                <w:noProof/>
                <w:webHidden/>
                <w:sz w:val="16"/>
                <w:szCs w:val="16"/>
              </w:rPr>
              <w:fldChar w:fldCharType="separate"/>
            </w:r>
            <w:r w:rsidR="007E487C">
              <w:rPr>
                <w:rFonts w:ascii="Tahoma" w:hAnsi="Tahoma" w:cs="Tahoma"/>
                <w:noProof/>
                <w:webHidden/>
                <w:sz w:val="16"/>
                <w:szCs w:val="16"/>
              </w:rPr>
              <w:t>56</w:t>
            </w:r>
            <w:r w:rsidR="00312C21" w:rsidRPr="0037092D">
              <w:rPr>
                <w:rFonts w:ascii="Tahoma" w:hAnsi="Tahoma" w:cs="Tahoma"/>
                <w:noProof/>
                <w:webHidden/>
                <w:sz w:val="16"/>
                <w:szCs w:val="16"/>
              </w:rPr>
              <w:fldChar w:fldCharType="end"/>
            </w:r>
          </w:hyperlink>
        </w:p>
        <w:p w:rsidR="00312C21" w:rsidRPr="0037092D" w:rsidRDefault="00D61EB5">
          <w:pPr>
            <w:pStyle w:val="TM3"/>
            <w:tabs>
              <w:tab w:val="right" w:leader="dot" w:pos="9016"/>
            </w:tabs>
            <w:rPr>
              <w:rFonts w:ascii="Tahoma" w:eastAsiaTheme="minorEastAsia" w:hAnsi="Tahoma" w:cs="Tahoma"/>
              <w:noProof/>
              <w:sz w:val="16"/>
              <w:szCs w:val="16"/>
              <w:lang w:eastAsia="fr-FR"/>
            </w:rPr>
          </w:pPr>
          <w:hyperlink w:anchor="_Toc388165548" w:history="1">
            <w:r w:rsidR="00312C21" w:rsidRPr="0037092D">
              <w:rPr>
                <w:rStyle w:val="Lienhypertexte"/>
                <w:rFonts w:ascii="Tahoma" w:hAnsi="Tahoma" w:cs="Tahoma"/>
                <w:noProof/>
                <w:color w:val="auto"/>
                <w:sz w:val="16"/>
                <w:szCs w:val="16"/>
              </w:rPr>
              <w:t>2.2.3 AXE 3: RENFORCEMENT DE L’ACCES AUX SERVICES SOCIAUX DE BASE ET A LA RESILIENCE DES MENAGES</w:t>
            </w:r>
            <w:r w:rsidR="00312C21" w:rsidRPr="0037092D">
              <w:rPr>
                <w:rFonts w:ascii="Tahoma" w:hAnsi="Tahoma" w:cs="Tahoma"/>
                <w:noProof/>
                <w:webHidden/>
                <w:sz w:val="16"/>
                <w:szCs w:val="16"/>
              </w:rPr>
              <w:tab/>
            </w:r>
            <w:r w:rsidR="00312C21" w:rsidRPr="0037092D">
              <w:rPr>
                <w:rFonts w:ascii="Tahoma" w:hAnsi="Tahoma" w:cs="Tahoma"/>
                <w:noProof/>
                <w:webHidden/>
                <w:sz w:val="16"/>
                <w:szCs w:val="16"/>
              </w:rPr>
              <w:fldChar w:fldCharType="begin"/>
            </w:r>
            <w:r w:rsidR="00312C21" w:rsidRPr="0037092D">
              <w:rPr>
                <w:rFonts w:ascii="Tahoma" w:hAnsi="Tahoma" w:cs="Tahoma"/>
                <w:noProof/>
                <w:webHidden/>
                <w:sz w:val="16"/>
                <w:szCs w:val="16"/>
              </w:rPr>
              <w:instrText xml:space="preserve"> PAGEREF _Toc388165548 \h </w:instrText>
            </w:r>
            <w:r w:rsidR="00312C21" w:rsidRPr="0037092D">
              <w:rPr>
                <w:rFonts w:ascii="Tahoma" w:hAnsi="Tahoma" w:cs="Tahoma"/>
                <w:noProof/>
                <w:webHidden/>
                <w:sz w:val="16"/>
                <w:szCs w:val="16"/>
              </w:rPr>
            </w:r>
            <w:r w:rsidR="00312C21" w:rsidRPr="0037092D">
              <w:rPr>
                <w:rFonts w:ascii="Tahoma" w:hAnsi="Tahoma" w:cs="Tahoma"/>
                <w:noProof/>
                <w:webHidden/>
                <w:sz w:val="16"/>
                <w:szCs w:val="16"/>
              </w:rPr>
              <w:fldChar w:fldCharType="separate"/>
            </w:r>
            <w:r w:rsidR="007E487C">
              <w:rPr>
                <w:rFonts w:ascii="Tahoma" w:hAnsi="Tahoma" w:cs="Tahoma"/>
                <w:noProof/>
                <w:webHidden/>
                <w:sz w:val="16"/>
                <w:szCs w:val="16"/>
              </w:rPr>
              <w:t>56</w:t>
            </w:r>
            <w:r w:rsidR="00312C21" w:rsidRPr="0037092D">
              <w:rPr>
                <w:rFonts w:ascii="Tahoma" w:hAnsi="Tahoma" w:cs="Tahoma"/>
                <w:noProof/>
                <w:webHidden/>
                <w:sz w:val="16"/>
                <w:szCs w:val="16"/>
              </w:rPr>
              <w:fldChar w:fldCharType="end"/>
            </w:r>
          </w:hyperlink>
        </w:p>
        <w:p w:rsidR="00312C21" w:rsidRPr="0037092D" w:rsidRDefault="00D61EB5">
          <w:pPr>
            <w:pStyle w:val="TM3"/>
            <w:tabs>
              <w:tab w:val="right" w:leader="dot" w:pos="9016"/>
            </w:tabs>
            <w:rPr>
              <w:rFonts w:ascii="Tahoma" w:eastAsiaTheme="minorEastAsia" w:hAnsi="Tahoma" w:cs="Tahoma"/>
              <w:noProof/>
              <w:sz w:val="16"/>
              <w:szCs w:val="16"/>
              <w:lang w:eastAsia="fr-FR"/>
            </w:rPr>
          </w:pPr>
          <w:hyperlink w:anchor="_Toc388165549" w:history="1">
            <w:r w:rsidR="00312C21" w:rsidRPr="0037092D">
              <w:rPr>
                <w:rStyle w:val="Lienhypertexte"/>
                <w:rFonts w:ascii="Tahoma" w:hAnsi="Tahoma" w:cs="Tahoma"/>
                <w:noProof/>
                <w:color w:val="auto"/>
                <w:sz w:val="16"/>
                <w:szCs w:val="16"/>
              </w:rPr>
              <w:t>2.2.3.1 Renforcement de l’accès aux services d’éducation et de formation de qualité</w:t>
            </w:r>
            <w:r w:rsidR="00312C21" w:rsidRPr="0037092D">
              <w:rPr>
                <w:rFonts w:ascii="Tahoma" w:hAnsi="Tahoma" w:cs="Tahoma"/>
                <w:noProof/>
                <w:webHidden/>
                <w:sz w:val="16"/>
                <w:szCs w:val="16"/>
              </w:rPr>
              <w:tab/>
            </w:r>
            <w:r w:rsidR="00312C21" w:rsidRPr="0037092D">
              <w:rPr>
                <w:rFonts w:ascii="Tahoma" w:hAnsi="Tahoma" w:cs="Tahoma"/>
                <w:noProof/>
                <w:webHidden/>
                <w:sz w:val="16"/>
                <w:szCs w:val="16"/>
              </w:rPr>
              <w:fldChar w:fldCharType="begin"/>
            </w:r>
            <w:r w:rsidR="00312C21" w:rsidRPr="0037092D">
              <w:rPr>
                <w:rFonts w:ascii="Tahoma" w:hAnsi="Tahoma" w:cs="Tahoma"/>
                <w:noProof/>
                <w:webHidden/>
                <w:sz w:val="16"/>
                <w:szCs w:val="16"/>
              </w:rPr>
              <w:instrText xml:space="preserve"> PAGEREF _Toc388165549 \h </w:instrText>
            </w:r>
            <w:r w:rsidR="00312C21" w:rsidRPr="0037092D">
              <w:rPr>
                <w:rFonts w:ascii="Tahoma" w:hAnsi="Tahoma" w:cs="Tahoma"/>
                <w:noProof/>
                <w:webHidden/>
                <w:sz w:val="16"/>
                <w:szCs w:val="16"/>
              </w:rPr>
            </w:r>
            <w:r w:rsidR="00312C21" w:rsidRPr="0037092D">
              <w:rPr>
                <w:rFonts w:ascii="Tahoma" w:hAnsi="Tahoma" w:cs="Tahoma"/>
                <w:noProof/>
                <w:webHidden/>
                <w:sz w:val="16"/>
                <w:szCs w:val="16"/>
              </w:rPr>
              <w:fldChar w:fldCharType="separate"/>
            </w:r>
            <w:r w:rsidR="007E487C">
              <w:rPr>
                <w:rFonts w:ascii="Tahoma" w:hAnsi="Tahoma" w:cs="Tahoma"/>
                <w:noProof/>
                <w:webHidden/>
                <w:sz w:val="16"/>
                <w:szCs w:val="16"/>
              </w:rPr>
              <w:t>57</w:t>
            </w:r>
            <w:r w:rsidR="00312C21" w:rsidRPr="0037092D">
              <w:rPr>
                <w:rFonts w:ascii="Tahoma" w:hAnsi="Tahoma" w:cs="Tahoma"/>
                <w:noProof/>
                <w:webHidden/>
                <w:sz w:val="16"/>
                <w:szCs w:val="16"/>
              </w:rPr>
              <w:fldChar w:fldCharType="end"/>
            </w:r>
          </w:hyperlink>
        </w:p>
        <w:p w:rsidR="00312C21" w:rsidRPr="0037092D" w:rsidRDefault="00D61EB5">
          <w:pPr>
            <w:pStyle w:val="TM3"/>
            <w:tabs>
              <w:tab w:val="right" w:leader="dot" w:pos="9016"/>
            </w:tabs>
            <w:rPr>
              <w:rFonts w:ascii="Tahoma" w:eastAsiaTheme="minorEastAsia" w:hAnsi="Tahoma" w:cs="Tahoma"/>
              <w:noProof/>
              <w:sz w:val="16"/>
              <w:szCs w:val="16"/>
              <w:lang w:eastAsia="fr-FR"/>
            </w:rPr>
          </w:pPr>
          <w:hyperlink w:anchor="_Toc388165550" w:history="1">
            <w:r w:rsidR="00312C21" w:rsidRPr="0037092D">
              <w:rPr>
                <w:rStyle w:val="Lienhypertexte"/>
                <w:rFonts w:ascii="Tahoma" w:hAnsi="Tahoma" w:cs="Tahoma"/>
                <w:noProof/>
                <w:color w:val="auto"/>
                <w:sz w:val="16"/>
                <w:szCs w:val="16"/>
              </w:rPr>
              <w:t xml:space="preserve">2.2.3.2 Renforcement de l’accès aux services de santé et </w:t>
            </w:r>
            <w:r w:rsidR="00312C21" w:rsidRPr="0037092D">
              <w:rPr>
                <w:rStyle w:val="Lienhypertexte"/>
                <w:rFonts w:ascii="Tahoma" w:hAnsi="Tahoma" w:cs="Tahoma"/>
                <w:noProof/>
                <w:color w:val="auto"/>
                <w:sz w:val="16"/>
                <w:szCs w:val="16"/>
              </w:rPr>
              <w:t>d</w:t>
            </w:r>
            <w:r w:rsidR="00312C21" w:rsidRPr="0037092D">
              <w:rPr>
                <w:rStyle w:val="Lienhypertexte"/>
                <w:rFonts w:ascii="Tahoma" w:hAnsi="Tahoma" w:cs="Tahoma"/>
                <w:noProof/>
                <w:color w:val="auto"/>
                <w:sz w:val="16"/>
                <w:szCs w:val="16"/>
              </w:rPr>
              <w:t>e nutrition</w:t>
            </w:r>
            <w:r w:rsidR="00312C21" w:rsidRPr="0037092D">
              <w:rPr>
                <w:rFonts w:ascii="Tahoma" w:hAnsi="Tahoma" w:cs="Tahoma"/>
                <w:noProof/>
                <w:webHidden/>
                <w:sz w:val="16"/>
                <w:szCs w:val="16"/>
              </w:rPr>
              <w:tab/>
            </w:r>
            <w:r w:rsidR="00312C21" w:rsidRPr="0037092D">
              <w:rPr>
                <w:rFonts w:ascii="Tahoma" w:hAnsi="Tahoma" w:cs="Tahoma"/>
                <w:noProof/>
                <w:webHidden/>
                <w:sz w:val="16"/>
                <w:szCs w:val="16"/>
              </w:rPr>
              <w:fldChar w:fldCharType="begin"/>
            </w:r>
            <w:r w:rsidR="00312C21" w:rsidRPr="0037092D">
              <w:rPr>
                <w:rFonts w:ascii="Tahoma" w:hAnsi="Tahoma" w:cs="Tahoma"/>
                <w:noProof/>
                <w:webHidden/>
                <w:sz w:val="16"/>
                <w:szCs w:val="16"/>
              </w:rPr>
              <w:instrText xml:space="preserve"> PAGEREF _Toc388165550 \h </w:instrText>
            </w:r>
            <w:r w:rsidR="00312C21" w:rsidRPr="0037092D">
              <w:rPr>
                <w:rFonts w:ascii="Tahoma" w:hAnsi="Tahoma" w:cs="Tahoma"/>
                <w:noProof/>
                <w:webHidden/>
                <w:sz w:val="16"/>
                <w:szCs w:val="16"/>
              </w:rPr>
            </w:r>
            <w:r w:rsidR="00312C21" w:rsidRPr="0037092D">
              <w:rPr>
                <w:rFonts w:ascii="Tahoma" w:hAnsi="Tahoma" w:cs="Tahoma"/>
                <w:noProof/>
                <w:webHidden/>
                <w:sz w:val="16"/>
                <w:szCs w:val="16"/>
              </w:rPr>
              <w:fldChar w:fldCharType="separate"/>
            </w:r>
            <w:r w:rsidR="007E487C">
              <w:rPr>
                <w:rFonts w:ascii="Tahoma" w:hAnsi="Tahoma" w:cs="Tahoma"/>
                <w:noProof/>
                <w:webHidden/>
                <w:sz w:val="16"/>
                <w:szCs w:val="16"/>
              </w:rPr>
              <w:t>59</w:t>
            </w:r>
            <w:r w:rsidR="00312C21" w:rsidRPr="0037092D">
              <w:rPr>
                <w:rFonts w:ascii="Tahoma" w:hAnsi="Tahoma" w:cs="Tahoma"/>
                <w:noProof/>
                <w:webHidden/>
                <w:sz w:val="16"/>
                <w:szCs w:val="16"/>
              </w:rPr>
              <w:fldChar w:fldCharType="end"/>
            </w:r>
          </w:hyperlink>
        </w:p>
        <w:p w:rsidR="00312C21" w:rsidRPr="0037092D" w:rsidRDefault="00D61EB5">
          <w:pPr>
            <w:pStyle w:val="TM3"/>
            <w:tabs>
              <w:tab w:val="right" w:leader="dot" w:pos="9016"/>
            </w:tabs>
            <w:rPr>
              <w:rFonts w:ascii="Tahoma" w:eastAsiaTheme="minorEastAsia" w:hAnsi="Tahoma" w:cs="Tahoma"/>
              <w:noProof/>
              <w:sz w:val="16"/>
              <w:szCs w:val="16"/>
              <w:lang w:eastAsia="fr-FR"/>
            </w:rPr>
          </w:pPr>
          <w:hyperlink w:anchor="_Toc388165551" w:history="1">
            <w:r w:rsidR="00312C21" w:rsidRPr="0037092D">
              <w:rPr>
                <w:rStyle w:val="Lienhypertexte"/>
                <w:rFonts w:ascii="Tahoma" w:hAnsi="Tahoma" w:cs="Tahoma"/>
                <w:noProof/>
                <w:color w:val="auto"/>
                <w:sz w:val="16"/>
                <w:szCs w:val="16"/>
              </w:rPr>
              <w:t>2.2.3.3 Renforcement de l’accès aux services d’eau potable et d’assainissement</w:t>
            </w:r>
            <w:r w:rsidR="00312C21" w:rsidRPr="0037092D">
              <w:rPr>
                <w:rFonts w:ascii="Tahoma" w:hAnsi="Tahoma" w:cs="Tahoma"/>
                <w:noProof/>
                <w:webHidden/>
                <w:sz w:val="16"/>
                <w:szCs w:val="16"/>
              </w:rPr>
              <w:tab/>
            </w:r>
            <w:r w:rsidR="00312C21" w:rsidRPr="0037092D">
              <w:rPr>
                <w:rFonts w:ascii="Tahoma" w:hAnsi="Tahoma" w:cs="Tahoma"/>
                <w:noProof/>
                <w:webHidden/>
                <w:sz w:val="16"/>
                <w:szCs w:val="16"/>
              </w:rPr>
              <w:fldChar w:fldCharType="begin"/>
            </w:r>
            <w:r w:rsidR="00312C21" w:rsidRPr="0037092D">
              <w:rPr>
                <w:rFonts w:ascii="Tahoma" w:hAnsi="Tahoma" w:cs="Tahoma"/>
                <w:noProof/>
                <w:webHidden/>
                <w:sz w:val="16"/>
                <w:szCs w:val="16"/>
              </w:rPr>
              <w:instrText xml:space="preserve"> PAGEREF _Toc388165551 \h </w:instrText>
            </w:r>
            <w:r w:rsidR="00312C21" w:rsidRPr="0037092D">
              <w:rPr>
                <w:rFonts w:ascii="Tahoma" w:hAnsi="Tahoma" w:cs="Tahoma"/>
                <w:noProof/>
                <w:webHidden/>
                <w:sz w:val="16"/>
                <w:szCs w:val="16"/>
              </w:rPr>
            </w:r>
            <w:r w:rsidR="00312C21" w:rsidRPr="0037092D">
              <w:rPr>
                <w:rFonts w:ascii="Tahoma" w:hAnsi="Tahoma" w:cs="Tahoma"/>
                <w:noProof/>
                <w:webHidden/>
                <w:sz w:val="16"/>
                <w:szCs w:val="16"/>
              </w:rPr>
              <w:fldChar w:fldCharType="separate"/>
            </w:r>
            <w:r w:rsidR="007E487C">
              <w:rPr>
                <w:rFonts w:ascii="Tahoma" w:hAnsi="Tahoma" w:cs="Tahoma"/>
                <w:noProof/>
                <w:webHidden/>
                <w:sz w:val="16"/>
                <w:szCs w:val="16"/>
              </w:rPr>
              <w:t>61</w:t>
            </w:r>
            <w:r w:rsidR="00312C21" w:rsidRPr="0037092D">
              <w:rPr>
                <w:rFonts w:ascii="Tahoma" w:hAnsi="Tahoma" w:cs="Tahoma"/>
                <w:noProof/>
                <w:webHidden/>
                <w:sz w:val="16"/>
                <w:szCs w:val="16"/>
              </w:rPr>
              <w:fldChar w:fldCharType="end"/>
            </w:r>
          </w:hyperlink>
        </w:p>
        <w:p w:rsidR="00312C21" w:rsidRPr="0037092D" w:rsidRDefault="00D61EB5">
          <w:pPr>
            <w:pStyle w:val="TM3"/>
            <w:tabs>
              <w:tab w:val="right" w:leader="dot" w:pos="9016"/>
            </w:tabs>
            <w:rPr>
              <w:rFonts w:ascii="Tahoma" w:eastAsiaTheme="minorEastAsia" w:hAnsi="Tahoma" w:cs="Tahoma"/>
              <w:noProof/>
              <w:sz w:val="16"/>
              <w:szCs w:val="16"/>
              <w:lang w:eastAsia="fr-FR"/>
            </w:rPr>
          </w:pPr>
          <w:hyperlink w:anchor="_Toc388165552" w:history="1">
            <w:r w:rsidR="00312C21" w:rsidRPr="0037092D">
              <w:rPr>
                <w:rStyle w:val="Lienhypertexte"/>
                <w:rFonts w:ascii="Tahoma" w:hAnsi="Tahoma" w:cs="Tahoma"/>
                <w:noProof/>
                <w:color w:val="auto"/>
                <w:sz w:val="16"/>
                <w:szCs w:val="16"/>
              </w:rPr>
              <w:t>2.2.3.4 Promotion de l’emploi</w:t>
            </w:r>
            <w:r w:rsidR="00312C21" w:rsidRPr="0037092D">
              <w:rPr>
                <w:rFonts w:ascii="Tahoma" w:hAnsi="Tahoma" w:cs="Tahoma"/>
                <w:noProof/>
                <w:webHidden/>
                <w:sz w:val="16"/>
                <w:szCs w:val="16"/>
              </w:rPr>
              <w:tab/>
            </w:r>
            <w:r w:rsidR="00312C21" w:rsidRPr="0037092D">
              <w:rPr>
                <w:rFonts w:ascii="Tahoma" w:hAnsi="Tahoma" w:cs="Tahoma"/>
                <w:noProof/>
                <w:webHidden/>
                <w:sz w:val="16"/>
                <w:szCs w:val="16"/>
              </w:rPr>
              <w:fldChar w:fldCharType="begin"/>
            </w:r>
            <w:r w:rsidR="00312C21" w:rsidRPr="0037092D">
              <w:rPr>
                <w:rFonts w:ascii="Tahoma" w:hAnsi="Tahoma" w:cs="Tahoma"/>
                <w:noProof/>
                <w:webHidden/>
                <w:sz w:val="16"/>
                <w:szCs w:val="16"/>
              </w:rPr>
              <w:instrText xml:space="preserve"> PAGEREF _Toc388165552 \h </w:instrText>
            </w:r>
            <w:r w:rsidR="00312C21" w:rsidRPr="0037092D">
              <w:rPr>
                <w:rFonts w:ascii="Tahoma" w:hAnsi="Tahoma" w:cs="Tahoma"/>
                <w:noProof/>
                <w:webHidden/>
                <w:sz w:val="16"/>
                <w:szCs w:val="16"/>
              </w:rPr>
            </w:r>
            <w:r w:rsidR="00312C21" w:rsidRPr="0037092D">
              <w:rPr>
                <w:rFonts w:ascii="Tahoma" w:hAnsi="Tahoma" w:cs="Tahoma"/>
                <w:noProof/>
                <w:webHidden/>
                <w:sz w:val="16"/>
                <w:szCs w:val="16"/>
              </w:rPr>
              <w:fldChar w:fldCharType="separate"/>
            </w:r>
            <w:r w:rsidR="007E487C">
              <w:rPr>
                <w:rFonts w:ascii="Tahoma" w:hAnsi="Tahoma" w:cs="Tahoma"/>
                <w:noProof/>
                <w:webHidden/>
                <w:sz w:val="16"/>
                <w:szCs w:val="16"/>
              </w:rPr>
              <w:t>62</w:t>
            </w:r>
            <w:r w:rsidR="00312C21" w:rsidRPr="0037092D">
              <w:rPr>
                <w:rFonts w:ascii="Tahoma" w:hAnsi="Tahoma" w:cs="Tahoma"/>
                <w:noProof/>
                <w:webHidden/>
                <w:sz w:val="16"/>
                <w:szCs w:val="16"/>
              </w:rPr>
              <w:fldChar w:fldCharType="end"/>
            </w:r>
          </w:hyperlink>
        </w:p>
        <w:p w:rsidR="00312C21" w:rsidRPr="0037092D" w:rsidRDefault="00D61EB5">
          <w:pPr>
            <w:pStyle w:val="TM3"/>
            <w:tabs>
              <w:tab w:val="right" w:leader="dot" w:pos="9016"/>
            </w:tabs>
            <w:rPr>
              <w:rFonts w:ascii="Tahoma" w:eastAsiaTheme="minorEastAsia" w:hAnsi="Tahoma" w:cs="Tahoma"/>
              <w:noProof/>
              <w:sz w:val="16"/>
              <w:szCs w:val="16"/>
              <w:lang w:eastAsia="fr-FR"/>
            </w:rPr>
          </w:pPr>
          <w:hyperlink w:anchor="_Toc388165553" w:history="1">
            <w:r w:rsidR="00312C21" w:rsidRPr="0037092D">
              <w:rPr>
                <w:rStyle w:val="Lienhypertexte"/>
                <w:rFonts w:ascii="Tahoma" w:hAnsi="Tahoma" w:cs="Tahoma"/>
                <w:noProof/>
                <w:color w:val="auto"/>
                <w:sz w:val="16"/>
                <w:szCs w:val="16"/>
              </w:rPr>
              <w:t>2.2.3.5 Promotion de la Jeunesse, des Sports et de la Culture</w:t>
            </w:r>
            <w:r w:rsidR="00312C21" w:rsidRPr="0037092D">
              <w:rPr>
                <w:rFonts w:ascii="Tahoma" w:hAnsi="Tahoma" w:cs="Tahoma"/>
                <w:noProof/>
                <w:webHidden/>
                <w:sz w:val="16"/>
                <w:szCs w:val="16"/>
              </w:rPr>
              <w:tab/>
            </w:r>
            <w:r w:rsidR="00312C21" w:rsidRPr="0037092D">
              <w:rPr>
                <w:rFonts w:ascii="Tahoma" w:hAnsi="Tahoma" w:cs="Tahoma"/>
                <w:noProof/>
                <w:webHidden/>
                <w:sz w:val="16"/>
                <w:szCs w:val="16"/>
              </w:rPr>
              <w:fldChar w:fldCharType="begin"/>
            </w:r>
            <w:r w:rsidR="00312C21" w:rsidRPr="0037092D">
              <w:rPr>
                <w:rFonts w:ascii="Tahoma" w:hAnsi="Tahoma" w:cs="Tahoma"/>
                <w:noProof/>
                <w:webHidden/>
                <w:sz w:val="16"/>
                <w:szCs w:val="16"/>
              </w:rPr>
              <w:instrText xml:space="preserve"> PAGEREF _Toc388165553 \h </w:instrText>
            </w:r>
            <w:r w:rsidR="00312C21" w:rsidRPr="0037092D">
              <w:rPr>
                <w:rFonts w:ascii="Tahoma" w:hAnsi="Tahoma" w:cs="Tahoma"/>
                <w:noProof/>
                <w:webHidden/>
                <w:sz w:val="16"/>
                <w:szCs w:val="16"/>
              </w:rPr>
            </w:r>
            <w:r w:rsidR="00312C21" w:rsidRPr="0037092D">
              <w:rPr>
                <w:rFonts w:ascii="Tahoma" w:hAnsi="Tahoma" w:cs="Tahoma"/>
                <w:noProof/>
                <w:webHidden/>
                <w:sz w:val="16"/>
                <w:szCs w:val="16"/>
              </w:rPr>
              <w:fldChar w:fldCharType="separate"/>
            </w:r>
            <w:r w:rsidR="007E487C">
              <w:rPr>
                <w:rFonts w:ascii="Tahoma" w:hAnsi="Tahoma" w:cs="Tahoma"/>
                <w:noProof/>
                <w:webHidden/>
                <w:sz w:val="16"/>
                <w:szCs w:val="16"/>
              </w:rPr>
              <w:t>64</w:t>
            </w:r>
            <w:r w:rsidR="00312C21" w:rsidRPr="0037092D">
              <w:rPr>
                <w:rFonts w:ascii="Tahoma" w:hAnsi="Tahoma" w:cs="Tahoma"/>
                <w:noProof/>
                <w:webHidden/>
                <w:sz w:val="16"/>
                <w:szCs w:val="16"/>
              </w:rPr>
              <w:fldChar w:fldCharType="end"/>
            </w:r>
          </w:hyperlink>
        </w:p>
        <w:p w:rsidR="00312C21" w:rsidRPr="0037092D" w:rsidRDefault="00D61EB5">
          <w:pPr>
            <w:pStyle w:val="TM3"/>
            <w:tabs>
              <w:tab w:val="right" w:leader="dot" w:pos="9016"/>
            </w:tabs>
            <w:rPr>
              <w:rFonts w:ascii="Tahoma" w:eastAsiaTheme="minorEastAsia" w:hAnsi="Tahoma" w:cs="Tahoma"/>
              <w:noProof/>
              <w:sz w:val="16"/>
              <w:szCs w:val="16"/>
              <w:lang w:eastAsia="fr-FR"/>
            </w:rPr>
          </w:pPr>
          <w:hyperlink w:anchor="_Toc388165554" w:history="1">
            <w:r w:rsidR="00312C21" w:rsidRPr="0037092D">
              <w:rPr>
                <w:rStyle w:val="Lienhypertexte"/>
                <w:rFonts w:ascii="Tahoma" w:hAnsi="Tahoma" w:cs="Tahoma"/>
                <w:noProof/>
                <w:color w:val="auto"/>
                <w:sz w:val="16"/>
                <w:szCs w:val="16"/>
              </w:rPr>
              <w:t>2.2.3.6 Promotion de l’équité et de l’égalité de genre</w:t>
            </w:r>
            <w:r w:rsidR="00312C21" w:rsidRPr="0037092D">
              <w:rPr>
                <w:rFonts w:ascii="Tahoma" w:hAnsi="Tahoma" w:cs="Tahoma"/>
                <w:noProof/>
                <w:webHidden/>
                <w:sz w:val="16"/>
                <w:szCs w:val="16"/>
              </w:rPr>
              <w:tab/>
            </w:r>
            <w:r w:rsidR="00312C21" w:rsidRPr="0037092D">
              <w:rPr>
                <w:rFonts w:ascii="Tahoma" w:hAnsi="Tahoma" w:cs="Tahoma"/>
                <w:noProof/>
                <w:webHidden/>
                <w:sz w:val="16"/>
                <w:szCs w:val="16"/>
              </w:rPr>
              <w:fldChar w:fldCharType="begin"/>
            </w:r>
            <w:r w:rsidR="00312C21" w:rsidRPr="0037092D">
              <w:rPr>
                <w:rFonts w:ascii="Tahoma" w:hAnsi="Tahoma" w:cs="Tahoma"/>
                <w:noProof/>
                <w:webHidden/>
                <w:sz w:val="16"/>
                <w:szCs w:val="16"/>
              </w:rPr>
              <w:instrText xml:space="preserve"> PAGEREF _Toc388165554 \h </w:instrText>
            </w:r>
            <w:r w:rsidR="00312C21" w:rsidRPr="0037092D">
              <w:rPr>
                <w:rFonts w:ascii="Tahoma" w:hAnsi="Tahoma" w:cs="Tahoma"/>
                <w:noProof/>
                <w:webHidden/>
                <w:sz w:val="16"/>
                <w:szCs w:val="16"/>
              </w:rPr>
            </w:r>
            <w:r w:rsidR="00312C21" w:rsidRPr="0037092D">
              <w:rPr>
                <w:rFonts w:ascii="Tahoma" w:hAnsi="Tahoma" w:cs="Tahoma"/>
                <w:noProof/>
                <w:webHidden/>
                <w:sz w:val="16"/>
                <w:szCs w:val="16"/>
              </w:rPr>
              <w:fldChar w:fldCharType="separate"/>
            </w:r>
            <w:r w:rsidR="007E487C">
              <w:rPr>
                <w:rFonts w:ascii="Tahoma" w:hAnsi="Tahoma" w:cs="Tahoma"/>
                <w:noProof/>
                <w:webHidden/>
                <w:sz w:val="16"/>
                <w:szCs w:val="16"/>
              </w:rPr>
              <w:t>65</w:t>
            </w:r>
            <w:r w:rsidR="00312C21" w:rsidRPr="0037092D">
              <w:rPr>
                <w:rFonts w:ascii="Tahoma" w:hAnsi="Tahoma" w:cs="Tahoma"/>
                <w:noProof/>
                <w:webHidden/>
                <w:sz w:val="16"/>
                <w:szCs w:val="16"/>
              </w:rPr>
              <w:fldChar w:fldCharType="end"/>
            </w:r>
          </w:hyperlink>
        </w:p>
        <w:p w:rsidR="00312C21" w:rsidRPr="0037092D" w:rsidRDefault="00D61EB5">
          <w:pPr>
            <w:pStyle w:val="TM3"/>
            <w:tabs>
              <w:tab w:val="right" w:leader="dot" w:pos="9016"/>
            </w:tabs>
            <w:rPr>
              <w:rFonts w:ascii="Tahoma" w:eastAsiaTheme="minorEastAsia" w:hAnsi="Tahoma" w:cs="Tahoma"/>
              <w:noProof/>
              <w:sz w:val="16"/>
              <w:szCs w:val="16"/>
              <w:lang w:eastAsia="fr-FR"/>
            </w:rPr>
          </w:pPr>
          <w:hyperlink w:anchor="_Toc388165555" w:history="1">
            <w:r w:rsidR="00312C21" w:rsidRPr="0037092D">
              <w:rPr>
                <w:rStyle w:val="Lienhypertexte"/>
                <w:rFonts w:ascii="Tahoma" w:hAnsi="Tahoma" w:cs="Tahoma"/>
                <w:noProof/>
                <w:color w:val="auto"/>
                <w:sz w:val="16"/>
                <w:szCs w:val="16"/>
              </w:rPr>
              <w:t>2.2.3.7 Renforcement de la solidarité nationale et de la protection sociale</w:t>
            </w:r>
            <w:r w:rsidR="00312C21" w:rsidRPr="0037092D">
              <w:rPr>
                <w:rFonts w:ascii="Tahoma" w:hAnsi="Tahoma" w:cs="Tahoma"/>
                <w:noProof/>
                <w:webHidden/>
                <w:sz w:val="16"/>
                <w:szCs w:val="16"/>
              </w:rPr>
              <w:tab/>
            </w:r>
            <w:r w:rsidR="00312C21" w:rsidRPr="0037092D">
              <w:rPr>
                <w:rFonts w:ascii="Tahoma" w:hAnsi="Tahoma" w:cs="Tahoma"/>
                <w:noProof/>
                <w:webHidden/>
                <w:sz w:val="16"/>
                <w:szCs w:val="16"/>
              </w:rPr>
              <w:fldChar w:fldCharType="begin"/>
            </w:r>
            <w:r w:rsidR="00312C21" w:rsidRPr="0037092D">
              <w:rPr>
                <w:rFonts w:ascii="Tahoma" w:hAnsi="Tahoma" w:cs="Tahoma"/>
                <w:noProof/>
                <w:webHidden/>
                <w:sz w:val="16"/>
                <w:szCs w:val="16"/>
              </w:rPr>
              <w:instrText xml:space="preserve"> PAGEREF _Toc388165555 \h </w:instrText>
            </w:r>
            <w:r w:rsidR="00312C21" w:rsidRPr="0037092D">
              <w:rPr>
                <w:rFonts w:ascii="Tahoma" w:hAnsi="Tahoma" w:cs="Tahoma"/>
                <w:noProof/>
                <w:webHidden/>
                <w:sz w:val="16"/>
                <w:szCs w:val="16"/>
              </w:rPr>
            </w:r>
            <w:r w:rsidR="00312C21" w:rsidRPr="0037092D">
              <w:rPr>
                <w:rFonts w:ascii="Tahoma" w:hAnsi="Tahoma" w:cs="Tahoma"/>
                <w:noProof/>
                <w:webHidden/>
                <w:sz w:val="16"/>
                <w:szCs w:val="16"/>
              </w:rPr>
              <w:fldChar w:fldCharType="separate"/>
            </w:r>
            <w:r w:rsidR="007E487C">
              <w:rPr>
                <w:rFonts w:ascii="Tahoma" w:hAnsi="Tahoma" w:cs="Tahoma"/>
                <w:noProof/>
                <w:webHidden/>
                <w:sz w:val="16"/>
                <w:szCs w:val="16"/>
              </w:rPr>
              <w:t>66</w:t>
            </w:r>
            <w:r w:rsidR="00312C21" w:rsidRPr="0037092D">
              <w:rPr>
                <w:rFonts w:ascii="Tahoma" w:hAnsi="Tahoma" w:cs="Tahoma"/>
                <w:noProof/>
                <w:webHidden/>
                <w:sz w:val="16"/>
                <w:szCs w:val="16"/>
              </w:rPr>
              <w:fldChar w:fldCharType="end"/>
            </w:r>
          </w:hyperlink>
        </w:p>
        <w:p w:rsidR="00312C21" w:rsidRPr="0037092D" w:rsidRDefault="00D61EB5">
          <w:pPr>
            <w:pStyle w:val="TM3"/>
            <w:tabs>
              <w:tab w:val="right" w:leader="dot" w:pos="9016"/>
            </w:tabs>
            <w:rPr>
              <w:rFonts w:ascii="Tahoma" w:eastAsiaTheme="minorEastAsia" w:hAnsi="Tahoma" w:cs="Tahoma"/>
              <w:noProof/>
              <w:sz w:val="16"/>
              <w:szCs w:val="16"/>
              <w:lang w:eastAsia="fr-FR"/>
            </w:rPr>
          </w:pPr>
          <w:hyperlink w:anchor="_Toc388165556" w:history="1">
            <w:r w:rsidR="00312C21" w:rsidRPr="0037092D">
              <w:rPr>
                <w:rStyle w:val="Lienhypertexte"/>
                <w:rFonts w:ascii="Tahoma" w:hAnsi="Tahoma" w:cs="Tahoma"/>
                <w:noProof/>
                <w:color w:val="auto"/>
                <w:sz w:val="16"/>
                <w:szCs w:val="16"/>
              </w:rPr>
              <w:t>2.2.3.7.1 Renforcement de la solidarité nationale</w:t>
            </w:r>
            <w:r w:rsidR="00312C21" w:rsidRPr="0037092D">
              <w:rPr>
                <w:rFonts w:ascii="Tahoma" w:hAnsi="Tahoma" w:cs="Tahoma"/>
                <w:noProof/>
                <w:webHidden/>
                <w:sz w:val="16"/>
                <w:szCs w:val="16"/>
              </w:rPr>
              <w:tab/>
            </w:r>
            <w:r w:rsidR="00312C21" w:rsidRPr="0037092D">
              <w:rPr>
                <w:rFonts w:ascii="Tahoma" w:hAnsi="Tahoma" w:cs="Tahoma"/>
                <w:noProof/>
                <w:webHidden/>
                <w:sz w:val="16"/>
                <w:szCs w:val="16"/>
              </w:rPr>
              <w:fldChar w:fldCharType="begin"/>
            </w:r>
            <w:r w:rsidR="00312C21" w:rsidRPr="0037092D">
              <w:rPr>
                <w:rFonts w:ascii="Tahoma" w:hAnsi="Tahoma" w:cs="Tahoma"/>
                <w:noProof/>
                <w:webHidden/>
                <w:sz w:val="16"/>
                <w:szCs w:val="16"/>
              </w:rPr>
              <w:instrText xml:space="preserve"> PAGEREF _Toc388165556 \h </w:instrText>
            </w:r>
            <w:r w:rsidR="00312C21" w:rsidRPr="0037092D">
              <w:rPr>
                <w:rFonts w:ascii="Tahoma" w:hAnsi="Tahoma" w:cs="Tahoma"/>
                <w:noProof/>
                <w:webHidden/>
                <w:sz w:val="16"/>
                <w:szCs w:val="16"/>
              </w:rPr>
            </w:r>
            <w:r w:rsidR="00312C21" w:rsidRPr="0037092D">
              <w:rPr>
                <w:rFonts w:ascii="Tahoma" w:hAnsi="Tahoma" w:cs="Tahoma"/>
                <w:noProof/>
                <w:webHidden/>
                <w:sz w:val="16"/>
                <w:szCs w:val="16"/>
              </w:rPr>
              <w:fldChar w:fldCharType="separate"/>
            </w:r>
            <w:r w:rsidR="007E487C">
              <w:rPr>
                <w:rFonts w:ascii="Tahoma" w:hAnsi="Tahoma" w:cs="Tahoma"/>
                <w:noProof/>
                <w:webHidden/>
                <w:sz w:val="16"/>
                <w:szCs w:val="16"/>
              </w:rPr>
              <w:t>66</w:t>
            </w:r>
            <w:r w:rsidR="00312C21" w:rsidRPr="0037092D">
              <w:rPr>
                <w:rFonts w:ascii="Tahoma" w:hAnsi="Tahoma" w:cs="Tahoma"/>
                <w:noProof/>
                <w:webHidden/>
                <w:sz w:val="16"/>
                <w:szCs w:val="16"/>
              </w:rPr>
              <w:fldChar w:fldCharType="end"/>
            </w:r>
          </w:hyperlink>
        </w:p>
        <w:p w:rsidR="00312C21" w:rsidRPr="0037092D" w:rsidRDefault="00D61EB5">
          <w:pPr>
            <w:pStyle w:val="TM3"/>
            <w:tabs>
              <w:tab w:val="right" w:leader="dot" w:pos="9016"/>
            </w:tabs>
            <w:rPr>
              <w:rFonts w:ascii="Tahoma" w:eastAsiaTheme="minorEastAsia" w:hAnsi="Tahoma" w:cs="Tahoma"/>
              <w:noProof/>
              <w:sz w:val="16"/>
              <w:szCs w:val="16"/>
              <w:lang w:eastAsia="fr-FR"/>
            </w:rPr>
          </w:pPr>
          <w:hyperlink w:anchor="_Toc388165557" w:history="1">
            <w:r w:rsidR="00312C21" w:rsidRPr="0037092D">
              <w:rPr>
                <w:rStyle w:val="Lienhypertexte"/>
                <w:rFonts w:ascii="Tahoma" w:hAnsi="Tahoma" w:cs="Tahoma"/>
                <w:noProof/>
                <w:color w:val="auto"/>
                <w:sz w:val="16"/>
                <w:szCs w:val="16"/>
              </w:rPr>
              <w:t>2.2.4 AXE 4: RENFORCEMENT DE LA GOUVERNEANCE ET DES CAPACITES DE RESILIENCE INSTITUTIONNELLE ET HUMAINE</w:t>
            </w:r>
            <w:r w:rsidR="00312C21" w:rsidRPr="0037092D">
              <w:rPr>
                <w:rFonts w:ascii="Tahoma" w:hAnsi="Tahoma" w:cs="Tahoma"/>
                <w:noProof/>
                <w:webHidden/>
                <w:sz w:val="16"/>
                <w:szCs w:val="16"/>
              </w:rPr>
              <w:tab/>
            </w:r>
            <w:r w:rsidR="00312C21" w:rsidRPr="0037092D">
              <w:rPr>
                <w:rFonts w:ascii="Tahoma" w:hAnsi="Tahoma" w:cs="Tahoma"/>
                <w:noProof/>
                <w:webHidden/>
                <w:sz w:val="16"/>
                <w:szCs w:val="16"/>
              </w:rPr>
              <w:fldChar w:fldCharType="begin"/>
            </w:r>
            <w:r w:rsidR="00312C21" w:rsidRPr="0037092D">
              <w:rPr>
                <w:rFonts w:ascii="Tahoma" w:hAnsi="Tahoma" w:cs="Tahoma"/>
                <w:noProof/>
                <w:webHidden/>
                <w:sz w:val="16"/>
                <w:szCs w:val="16"/>
              </w:rPr>
              <w:instrText xml:space="preserve"> PAGEREF _Toc388165557 \h </w:instrText>
            </w:r>
            <w:r w:rsidR="00312C21" w:rsidRPr="0037092D">
              <w:rPr>
                <w:rFonts w:ascii="Tahoma" w:hAnsi="Tahoma" w:cs="Tahoma"/>
                <w:noProof/>
                <w:webHidden/>
                <w:sz w:val="16"/>
                <w:szCs w:val="16"/>
              </w:rPr>
            </w:r>
            <w:r w:rsidR="00312C21" w:rsidRPr="0037092D">
              <w:rPr>
                <w:rFonts w:ascii="Tahoma" w:hAnsi="Tahoma" w:cs="Tahoma"/>
                <w:noProof/>
                <w:webHidden/>
                <w:sz w:val="16"/>
                <w:szCs w:val="16"/>
              </w:rPr>
              <w:fldChar w:fldCharType="separate"/>
            </w:r>
            <w:r w:rsidR="007E487C">
              <w:rPr>
                <w:rFonts w:ascii="Tahoma" w:hAnsi="Tahoma" w:cs="Tahoma"/>
                <w:noProof/>
                <w:webHidden/>
                <w:sz w:val="16"/>
                <w:szCs w:val="16"/>
              </w:rPr>
              <w:t>69</w:t>
            </w:r>
            <w:r w:rsidR="00312C21" w:rsidRPr="0037092D">
              <w:rPr>
                <w:rFonts w:ascii="Tahoma" w:hAnsi="Tahoma" w:cs="Tahoma"/>
                <w:noProof/>
                <w:webHidden/>
                <w:sz w:val="16"/>
                <w:szCs w:val="16"/>
              </w:rPr>
              <w:fldChar w:fldCharType="end"/>
            </w:r>
          </w:hyperlink>
        </w:p>
        <w:p w:rsidR="00312C21" w:rsidRPr="0037092D" w:rsidRDefault="00D61EB5">
          <w:pPr>
            <w:pStyle w:val="TM3"/>
            <w:tabs>
              <w:tab w:val="right" w:leader="dot" w:pos="9016"/>
            </w:tabs>
            <w:rPr>
              <w:rFonts w:ascii="Tahoma" w:eastAsiaTheme="minorEastAsia" w:hAnsi="Tahoma" w:cs="Tahoma"/>
              <w:noProof/>
              <w:sz w:val="16"/>
              <w:szCs w:val="16"/>
              <w:lang w:eastAsia="fr-FR"/>
            </w:rPr>
          </w:pPr>
          <w:hyperlink w:anchor="_Toc388165558" w:history="1">
            <w:r w:rsidR="00312C21" w:rsidRPr="0037092D">
              <w:rPr>
                <w:rStyle w:val="Lienhypertexte"/>
                <w:rFonts w:ascii="Tahoma" w:hAnsi="Tahoma" w:cs="Tahoma"/>
                <w:noProof/>
                <w:color w:val="auto"/>
                <w:sz w:val="16"/>
                <w:szCs w:val="16"/>
              </w:rPr>
              <w:t>2.2.4.1 Renforcement de la gouvernance politique et de l’Etat de droit</w:t>
            </w:r>
            <w:r w:rsidR="00312C21" w:rsidRPr="0037092D">
              <w:rPr>
                <w:rFonts w:ascii="Tahoma" w:hAnsi="Tahoma" w:cs="Tahoma"/>
                <w:noProof/>
                <w:webHidden/>
                <w:sz w:val="16"/>
                <w:szCs w:val="16"/>
              </w:rPr>
              <w:tab/>
            </w:r>
            <w:r w:rsidR="00312C21" w:rsidRPr="0037092D">
              <w:rPr>
                <w:rFonts w:ascii="Tahoma" w:hAnsi="Tahoma" w:cs="Tahoma"/>
                <w:noProof/>
                <w:webHidden/>
                <w:sz w:val="16"/>
                <w:szCs w:val="16"/>
              </w:rPr>
              <w:fldChar w:fldCharType="begin"/>
            </w:r>
            <w:r w:rsidR="00312C21" w:rsidRPr="0037092D">
              <w:rPr>
                <w:rFonts w:ascii="Tahoma" w:hAnsi="Tahoma" w:cs="Tahoma"/>
                <w:noProof/>
                <w:webHidden/>
                <w:sz w:val="16"/>
                <w:szCs w:val="16"/>
              </w:rPr>
              <w:instrText xml:space="preserve"> PAGEREF _Toc388165558 \h </w:instrText>
            </w:r>
            <w:r w:rsidR="00312C21" w:rsidRPr="0037092D">
              <w:rPr>
                <w:rFonts w:ascii="Tahoma" w:hAnsi="Tahoma" w:cs="Tahoma"/>
                <w:noProof/>
                <w:webHidden/>
                <w:sz w:val="16"/>
                <w:szCs w:val="16"/>
              </w:rPr>
            </w:r>
            <w:r w:rsidR="00312C21" w:rsidRPr="0037092D">
              <w:rPr>
                <w:rFonts w:ascii="Tahoma" w:hAnsi="Tahoma" w:cs="Tahoma"/>
                <w:noProof/>
                <w:webHidden/>
                <w:sz w:val="16"/>
                <w:szCs w:val="16"/>
              </w:rPr>
              <w:fldChar w:fldCharType="separate"/>
            </w:r>
            <w:r w:rsidR="007E487C">
              <w:rPr>
                <w:rFonts w:ascii="Tahoma" w:hAnsi="Tahoma" w:cs="Tahoma"/>
                <w:noProof/>
                <w:webHidden/>
                <w:sz w:val="16"/>
                <w:szCs w:val="16"/>
              </w:rPr>
              <w:t>69</w:t>
            </w:r>
            <w:r w:rsidR="00312C21" w:rsidRPr="0037092D">
              <w:rPr>
                <w:rFonts w:ascii="Tahoma" w:hAnsi="Tahoma" w:cs="Tahoma"/>
                <w:noProof/>
                <w:webHidden/>
                <w:sz w:val="16"/>
                <w:szCs w:val="16"/>
              </w:rPr>
              <w:fldChar w:fldCharType="end"/>
            </w:r>
          </w:hyperlink>
        </w:p>
        <w:p w:rsidR="00312C21" w:rsidRPr="0037092D" w:rsidRDefault="00D61EB5">
          <w:pPr>
            <w:pStyle w:val="TM3"/>
            <w:tabs>
              <w:tab w:val="right" w:leader="dot" w:pos="9016"/>
            </w:tabs>
            <w:rPr>
              <w:rFonts w:ascii="Tahoma" w:eastAsiaTheme="minorEastAsia" w:hAnsi="Tahoma" w:cs="Tahoma"/>
              <w:noProof/>
              <w:sz w:val="16"/>
              <w:szCs w:val="16"/>
              <w:lang w:eastAsia="fr-FR"/>
            </w:rPr>
          </w:pPr>
          <w:hyperlink w:anchor="_Toc388165559" w:history="1">
            <w:r w:rsidR="00312C21" w:rsidRPr="0037092D">
              <w:rPr>
                <w:rStyle w:val="Lienhypertexte"/>
                <w:rFonts w:ascii="Tahoma" w:hAnsi="Tahoma" w:cs="Tahoma"/>
                <w:noProof/>
                <w:color w:val="auto"/>
                <w:sz w:val="16"/>
                <w:szCs w:val="16"/>
              </w:rPr>
              <w:t>2.2.4.2 Renforcement de la gouvernance administrative</w:t>
            </w:r>
            <w:r w:rsidR="00312C21" w:rsidRPr="0037092D">
              <w:rPr>
                <w:rFonts w:ascii="Tahoma" w:hAnsi="Tahoma" w:cs="Tahoma"/>
                <w:noProof/>
                <w:webHidden/>
                <w:sz w:val="16"/>
                <w:szCs w:val="16"/>
              </w:rPr>
              <w:tab/>
            </w:r>
            <w:r w:rsidR="00312C21" w:rsidRPr="0037092D">
              <w:rPr>
                <w:rFonts w:ascii="Tahoma" w:hAnsi="Tahoma" w:cs="Tahoma"/>
                <w:noProof/>
                <w:webHidden/>
                <w:sz w:val="16"/>
                <w:szCs w:val="16"/>
              </w:rPr>
              <w:fldChar w:fldCharType="begin"/>
            </w:r>
            <w:r w:rsidR="00312C21" w:rsidRPr="0037092D">
              <w:rPr>
                <w:rFonts w:ascii="Tahoma" w:hAnsi="Tahoma" w:cs="Tahoma"/>
                <w:noProof/>
                <w:webHidden/>
                <w:sz w:val="16"/>
                <w:szCs w:val="16"/>
              </w:rPr>
              <w:instrText xml:space="preserve"> PAGEREF _Toc388165559 \h </w:instrText>
            </w:r>
            <w:r w:rsidR="00312C21" w:rsidRPr="0037092D">
              <w:rPr>
                <w:rFonts w:ascii="Tahoma" w:hAnsi="Tahoma" w:cs="Tahoma"/>
                <w:noProof/>
                <w:webHidden/>
                <w:sz w:val="16"/>
                <w:szCs w:val="16"/>
              </w:rPr>
            </w:r>
            <w:r w:rsidR="00312C21" w:rsidRPr="0037092D">
              <w:rPr>
                <w:rFonts w:ascii="Tahoma" w:hAnsi="Tahoma" w:cs="Tahoma"/>
                <w:noProof/>
                <w:webHidden/>
                <w:sz w:val="16"/>
                <w:szCs w:val="16"/>
              </w:rPr>
              <w:fldChar w:fldCharType="separate"/>
            </w:r>
            <w:r w:rsidR="007E487C">
              <w:rPr>
                <w:rFonts w:ascii="Tahoma" w:hAnsi="Tahoma" w:cs="Tahoma"/>
                <w:noProof/>
                <w:webHidden/>
                <w:sz w:val="16"/>
                <w:szCs w:val="16"/>
              </w:rPr>
              <w:t>72</w:t>
            </w:r>
            <w:r w:rsidR="00312C21" w:rsidRPr="0037092D">
              <w:rPr>
                <w:rFonts w:ascii="Tahoma" w:hAnsi="Tahoma" w:cs="Tahoma"/>
                <w:noProof/>
                <w:webHidden/>
                <w:sz w:val="16"/>
                <w:szCs w:val="16"/>
              </w:rPr>
              <w:fldChar w:fldCharType="end"/>
            </w:r>
          </w:hyperlink>
        </w:p>
        <w:p w:rsidR="00312C21" w:rsidRPr="0037092D" w:rsidRDefault="00D61EB5">
          <w:pPr>
            <w:pStyle w:val="TM3"/>
            <w:tabs>
              <w:tab w:val="right" w:leader="dot" w:pos="9016"/>
            </w:tabs>
            <w:rPr>
              <w:rFonts w:ascii="Tahoma" w:eastAsiaTheme="minorEastAsia" w:hAnsi="Tahoma" w:cs="Tahoma"/>
              <w:noProof/>
              <w:sz w:val="16"/>
              <w:szCs w:val="16"/>
              <w:lang w:eastAsia="fr-FR"/>
            </w:rPr>
          </w:pPr>
          <w:hyperlink w:anchor="_Toc388165560" w:history="1">
            <w:r w:rsidR="00312C21" w:rsidRPr="0037092D">
              <w:rPr>
                <w:rStyle w:val="Lienhypertexte"/>
                <w:rFonts w:ascii="Tahoma" w:hAnsi="Tahoma" w:cs="Tahoma"/>
                <w:noProof/>
                <w:color w:val="auto"/>
                <w:sz w:val="16"/>
                <w:szCs w:val="16"/>
                <w:lang w:bidi="en-US"/>
              </w:rPr>
              <w:t>2.2.4.3 Renforcement de la gouvernance locale et promotion du développement à la base et des initiatives communautaires</w:t>
            </w:r>
            <w:r w:rsidR="00312C21" w:rsidRPr="0037092D">
              <w:rPr>
                <w:rFonts w:ascii="Tahoma" w:hAnsi="Tahoma" w:cs="Tahoma"/>
                <w:noProof/>
                <w:webHidden/>
                <w:sz w:val="16"/>
                <w:szCs w:val="16"/>
              </w:rPr>
              <w:tab/>
            </w:r>
            <w:r w:rsidR="00312C21" w:rsidRPr="0037092D">
              <w:rPr>
                <w:rFonts w:ascii="Tahoma" w:hAnsi="Tahoma" w:cs="Tahoma"/>
                <w:noProof/>
                <w:webHidden/>
                <w:sz w:val="16"/>
                <w:szCs w:val="16"/>
              </w:rPr>
              <w:fldChar w:fldCharType="begin"/>
            </w:r>
            <w:r w:rsidR="00312C21" w:rsidRPr="0037092D">
              <w:rPr>
                <w:rFonts w:ascii="Tahoma" w:hAnsi="Tahoma" w:cs="Tahoma"/>
                <w:noProof/>
                <w:webHidden/>
                <w:sz w:val="16"/>
                <w:szCs w:val="16"/>
              </w:rPr>
              <w:instrText xml:space="preserve"> PAGEREF _Toc388165560 \h </w:instrText>
            </w:r>
            <w:r w:rsidR="00312C21" w:rsidRPr="0037092D">
              <w:rPr>
                <w:rFonts w:ascii="Tahoma" w:hAnsi="Tahoma" w:cs="Tahoma"/>
                <w:noProof/>
                <w:webHidden/>
                <w:sz w:val="16"/>
                <w:szCs w:val="16"/>
              </w:rPr>
            </w:r>
            <w:r w:rsidR="00312C21" w:rsidRPr="0037092D">
              <w:rPr>
                <w:rFonts w:ascii="Tahoma" w:hAnsi="Tahoma" w:cs="Tahoma"/>
                <w:noProof/>
                <w:webHidden/>
                <w:sz w:val="16"/>
                <w:szCs w:val="16"/>
              </w:rPr>
              <w:fldChar w:fldCharType="separate"/>
            </w:r>
            <w:r w:rsidR="007E487C">
              <w:rPr>
                <w:rFonts w:ascii="Tahoma" w:hAnsi="Tahoma" w:cs="Tahoma"/>
                <w:noProof/>
                <w:webHidden/>
                <w:sz w:val="16"/>
                <w:szCs w:val="16"/>
              </w:rPr>
              <w:t>73</w:t>
            </w:r>
            <w:r w:rsidR="00312C21" w:rsidRPr="0037092D">
              <w:rPr>
                <w:rFonts w:ascii="Tahoma" w:hAnsi="Tahoma" w:cs="Tahoma"/>
                <w:noProof/>
                <w:webHidden/>
                <w:sz w:val="16"/>
                <w:szCs w:val="16"/>
              </w:rPr>
              <w:fldChar w:fldCharType="end"/>
            </w:r>
          </w:hyperlink>
        </w:p>
        <w:p w:rsidR="00312C21" w:rsidRPr="0037092D" w:rsidRDefault="00D61EB5">
          <w:pPr>
            <w:pStyle w:val="TM3"/>
            <w:tabs>
              <w:tab w:val="right" w:leader="dot" w:pos="9016"/>
            </w:tabs>
            <w:rPr>
              <w:rFonts w:ascii="Tahoma" w:eastAsiaTheme="minorEastAsia" w:hAnsi="Tahoma" w:cs="Tahoma"/>
              <w:noProof/>
              <w:sz w:val="16"/>
              <w:szCs w:val="16"/>
              <w:lang w:eastAsia="fr-FR"/>
            </w:rPr>
          </w:pPr>
          <w:hyperlink w:anchor="_Toc388165561" w:history="1">
            <w:r w:rsidR="00312C21" w:rsidRPr="0037092D">
              <w:rPr>
                <w:rStyle w:val="Lienhypertexte"/>
                <w:rFonts w:ascii="Tahoma" w:hAnsi="Tahoma" w:cs="Tahoma"/>
                <w:noProof/>
                <w:color w:val="auto"/>
                <w:sz w:val="16"/>
                <w:szCs w:val="16"/>
              </w:rPr>
              <w:t>2.2.4.4 Renforcement de la gouvernance économique et financière</w:t>
            </w:r>
            <w:r w:rsidR="00312C21" w:rsidRPr="0037092D">
              <w:rPr>
                <w:rFonts w:ascii="Tahoma" w:hAnsi="Tahoma" w:cs="Tahoma"/>
                <w:noProof/>
                <w:webHidden/>
                <w:sz w:val="16"/>
                <w:szCs w:val="16"/>
              </w:rPr>
              <w:tab/>
            </w:r>
            <w:r w:rsidR="00312C21" w:rsidRPr="0037092D">
              <w:rPr>
                <w:rFonts w:ascii="Tahoma" w:hAnsi="Tahoma" w:cs="Tahoma"/>
                <w:noProof/>
                <w:webHidden/>
                <w:sz w:val="16"/>
                <w:szCs w:val="16"/>
              </w:rPr>
              <w:fldChar w:fldCharType="begin"/>
            </w:r>
            <w:r w:rsidR="00312C21" w:rsidRPr="0037092D">
              <w:rPr>
                <w:rFonts w:ascii="Tahoma" w:hAnsi="Tahoma" w:cs="Tahoma"/>
                <w:noProof/>
                <w:webHidden/>
                <w:sz w:val="16"/>
                <w:szCs w:val="16"/>
              </w:rPr>
              <w:instrText xml:space="preserve"> PAGEREF _Toc388165561 \h </w:instrText>
            </w:r>
            <w:r w:rsidR="00312C21" w:rsidRPr="0037092D">
              <w:rPr>
                <w:rFonts w:ascii="Tahoma" w:hAnsi="Tahoma" w:cs="Tahoma"/>
                <w:noProof/>
                <w:webHidden/>
                <w:sz w:val="16"/>
                <w:szCs w:val="16"/>
              </w:rPr>
            </w:r>
            <w:r w:rsidR="00312C21" w:rsidRPr="0037092D">
              <w:rPr>
                <w:rFonts w:ascii="Tahoma" w:hAnsi="Tahoma" w:cs="Tahoma"/>
                <w:noProof/>
                <w:webHidden/>
                <w:sz w:val="16"/>
                <w:szCs w:val="16"/>
              </w:rPr>
              <w:fldChar w:fldCharType="separate"/>
            </w:r>
            <w:r w:rsidR="007E487C">
              <w:rPr>
                <w:rFonts w:ascii="Tahoma" w:hAnsi="Tahoma" w:cs="Tahoma"/>
                <w:noProof/>
                <w:webHidden/>
                <w:sz w:val="16"/>
                <w:szCs w:val="16"/>
              </w:rPr>
              <w:t>75</w:t>
            </w:r>
            <w:r w:rsidR="00312C21" w:rsidRPr="0037092D">
              <w:rPr>
                <w:rFonts w:ascii="Tahoma" w:hAnsi="Tahoma" w:cs="Tahoma"/>
                <w:noProof/>
                <w:webHidden/>
                <w:sz w:val="16"/>
                <w:szCs w:val="16"/>
              </w:rPr>
              <w:fldChar w:fldCharType="end"/>
            </w:r>
          </w:hyperlink>
        </w:p>
        <w:p w:rsidR="00312C21" w:rsidRPr="0037092D" w:rsidRDefault="00D61EB5">
          <w:pPr>
            <w:pStyle w:val="TM1"/>
            <w:tabs>
              <w:tab w:val="right" w:leader="dot" w:pos="9016"/>
            </w:tabs>
            <w:rPr>
              <w:rFonts w:ascii="Tahoma" w:eastAsiaTheme="minorEastAsia" w:hAnsi="Tahoma" w:cs="Tahoma"/>
              <w:noProof/>
              <w:sz w:val="16"/>
              <w:szCs w:val="16"/>
              <w:lang w:eastAsia="fr-FR"/>
            </w:rPr>
          </w:pPr>
          <w:hyperlink w:anchor="_Toc388165562" w:history="1">
            <w:r w:rsidR="00312C21" w:rsidRPr="0037092D">
              <w:rPr>
                <w:rStyle w:val="Lienhypertexte"/>
                <w:rFonts w:ascii="Tahoma" w:hAnsi="Tahoma" w:cs="Tahoma"/>
                <w:noProof/>
                <w:color w:val="auto"/>
                <w:sz w:val="16"/>
                <w:szCs w:val="16"/>
              </w:rPr>
              <w:t>CHAPITRE 3 : CADRAGE MACRO-BUDGETAIRE</w:t>
            </w:r>
            <w:r w:rsidR="00312C21" w:rsidRPr="0037092D">
              <w:rPr>
                <w:rFonts w:ascii="Tahoma" w:hAnsi="Tahoma" w:cs="Tahoma"/>
                <w:noProof/>
                <w:webHidden/>
                <w:sz w:val="16"/>
                <w:szCs w:val="16"/>
              </w:rPr>
              <w:tab/>
            </w:r>
            <w:r w:rsidR="00312C21" w:rsidRPr="0037092D">
              <w:rPr>
                <w:rFonts w:ascii="Tahoma" w:hAnsi="Tahoma" w:cs="Tahoma"/>
                <w:noProof/>
                <w:webHidden/>
                <w:sz w:val="16"/>
                <w:szCs w:val="16"/>
              </w:rPr>
              <w:fldChar w:fldCharType="begin"/>
            </w:r>
            <w:r w:rsidR="00312C21" w:rsidRPr="0037092D">
              <w:rPr>
                <w:rFonts w:ascii="Tahoma" w:hAnsi="Tahoma" w:cs="Tahoma"/>
                <w:noProof/>
                <w:webHidden/>
                <w:sz w:val="16"/>
                <w:szCs w:val="16"/>
              </w:rPr>
              <w:instrText xml:space="preserve"> PAGEREF _Toc388165562 \h </w:instrText>
            </w:r>
            <w:r w:rsidR="00312C21" w:rsidRPr="0037092D">
              <w:rPr>
                <w:rFonts w:ascii="Tahoma" w:hAnsi="Tahoma" w:cs="Tahoma"/>
                <w:noProof/>
                <w:webHidden/>
                <w:sz w:val="16"/>
                <w:szCs w:val="16"/>
              </w:rPr>
            </w:r>
            <w:r w:rsidR="00312C21" w:rsidRPr="0037092D">
              <w:rPr>
                <w:rFonts w:ascii="Tahoma" w:hAnsi="Tahoma" w:cs="Tahoma"/>
                <w:noProof/>
                <w:webHidden/>
                <w:sz w:val="16"/>
                <w:szCs w:val="16"/>
              </w:rPr>
              <w:fldChar w:fldCharType="separate"/>
            </w:r>
            <w:r w:rsidR="007E487C">
              <w:rPr>
                <w:rFonts w:ascii="Tahoma" w:hAnsi="Tahoma" w:cs="Tahoma"/>
                <w:noProof/>
                <w:webHidden/>
                <w:sz w:val="16"/>
                <w:szCs w:val="16"/>
              </w:rPr>
              <w:t>83</w:t>
            </w:r>
            <w:r w:rsidR="00312C21" w:rsidRPr="0037092D">
              <w:rPr>
                <w:rFonts w:ascii="Tahoma" w:hAnsi="Tahoma" w:cs="Tahoma"/>
                <w:noProof/>
                <w:webHidden/>
                <w:sz w:val="16"/>
                <w:szCs w:val="16"/>
              </w:rPr>
              <w:fldChar w:fldCharType="end"/>
            </w:r>
          </w:hyperlink>
        </w:p>
        <w:p w:rsidR="00312C21" w:rsidRPr="0037092D" w:rsidRDefault="00D61EB5">
          <w:pPr>
            <w:pStyle w:val="TM2"/>
            <w:tabs>
              <w:tab w:val="right" w:leader="dot" w:pos="9016"/>
            </w:tabs>
            <w:rPr>
              <w:rFonts w:ascii="Tahoma" w:eastAsiaTheme="minorEastAsia" w:hAnsi="Tahoma" w:cs="Tahoma"/>
              <w:noProof/>
              <w:sz w:val="16"/>
              <w:szCs w:val="16"/>
              <w:lang w:eastAsia="fr-FR"/>
            </w:rPr>
          </w:pPr>
          <w:hyperlink w:anchor="_Toc388165563" w:history="1">
            <w:r w:rsidR="00312C21" w:rsidRPr="0037092D">
              <w:rPr>
                <w:rStyle w:val="Lienhypertexte"/>
                <w:rFonts w:ascii="Tahoma" w:hAnsi="Tahoma" w:cs="Tahoma"/>
                <w:noProof/>
                <w:color w:val="auto"/>
                <w:sz w:val="16"/>
                <w:szCs w:val="16"/>
              </w:rPr>
              <w:t>3.1 CADRAGE MACROECONOMIQUE</w:t>
            </w:r>
            <w:r w:rsidR="00312C21" w:rsidRPr="0037092D">
              <w:rPr>
                <w:rFonts w:ascii="Tahoma" w:hAnsi="Tahoma" w:cs="Tahoma"/>
                <w:noProof/>
                <w:webHidden/>
                <w:sz w:val="16"/>
                <w:szCs w:val="16"/>
              </w:rPr>
              <w:tab/>
            </w:r>
            <w:r w:rsidR="00312C21" w:rsidRPr="0037092D">
              <w:rPr>
                <w:rFonts w:ascii="Tahoma" w:hAnsi="Tahoma" w:cs="Tahoma"/>
                <w:noProof/>
                <w:webHidden/>
                <w:sz w:val="16"/>
                <w:szCs w:val="16"/>
              </w:rPr>
              <w:fldChar w:fldCharType="begin"/>
            </w:r>
            <w:r w:rsidR="00312C21" w:rsidRPr="0037092D">
              <w:rPr>
                <w:rFonts w:ascii="Tahoma" w:hAnsi="Tahoma" w:cs="Tahoma"/>
                <w:noProof/>
                <w:webHidden/>
                <w:sz w:val="16"/>
                <w:szCs w:val="16"/>
              </w:rPr>
              <w:instrText xml:space="preserve"> PAGEREF _Toc388165563 \h </w:instrText>
            </w:r>
            <w:r w:rsidR="00312C21" w:rsidRPr="0037092D">
              <w:rPr>
                <w:rFonts w:ascii="Tahoma" w:hAnsi="Tahoma" w:cs="Tahoma"/>
                <w:noProof/>
                <w:webHidden/>
                <w:sz w:val="16"/>
                <w:szCs w:val="16"/>
              </w:rPr>
            </w:r>
            <w:r w:rsidR="00312C21" w:rsidRPr="0037092D">
              <w:rPr>
                <w:rFonts w:ascii="Tahoma" w:hAnsi="Tahoma" w:cs="Tahoma"/>
                <w:noProof/>
                <w:webHidden/>
                <w:sz w:val="16"/>
                <w:szCs w:val="16"/>
              </w:rPr>
              <w:fldChar w:fldCharType="separate"/>
            </w:r>
            <w:r w:rsidR="007E487C">
              <w:rPr>
                <w:rFonts w:ascii="Tahoma" w:hAnsi="Tahoma" w:cs="Tahoma"/>
                <w:noProof/>
                <w:webHidden/>
                <w:sz w:val="16"/>
                <w:szCs w:val="16"/>
              </w:rPr>
              <w:t>83</w:t>
            </w:r>
            <w:r w:rsidR="00312C21" w:rsidRPr="0037092D">
              <w:rPr>
                <w:rFonts w:ascii="Tahoma" w:hAnsi="Tahoma" w:cs="Tahoma"/>
                <w:noProof/>
                <w:webHidden/>
                <w:sz w:val="16"/>
                <w:szCs w:val="16"/>
              </w:rPr>
              <w:fldChar w:fldCharType="end"/>
            </w:r>
          </w:hyperlink>
        </w:p>
        <w:p w:rsidR="00312C21" w:rsidRPr="0037092D" w:rsidRDefault="00D61EB5">
          <w:pPr>
            <w:pStyle w:val="TM3"/>
            <w:tabs>
              <w:tab w:val="right" w:leader="dot" w:pos="9016"/>
            </w:tabs>
            <w:rPr>
              <w:rFonts w:ascii="Tahoma" w:eastAsiaTheme="minorEastAsia" w:hAnsi="Tahoma" w:cs="Tahoma"/>
              <w:noProof/>
              <w:sz w:val="16"/>
              <w:szCs w:val="16"/>
              <w:lang w:eastAsia="fr-FR"/>
            </w:rPr>
          </w:pPr>
          <w:hyperlink w:anchor="_Toc388165564" w:history="1">
            <w:r w:rsidR="00312C21" w:rsidRPr="0037092D">
              <w:rPr>
                <w:rStyle w:val="Lienhypertexte"/>
                <w:rFonts w:ascii="Tahoma" w:hAnsi="Tahoma" w:cs="Tahoma"/>
                <w:noProof/>
                <w:color w:val="auto"/>
                <w:sz w:val="16"/>
                <w:szCs w:val="16"/>
              </w:rPr>
              <w:t>3.1.1 Les hypothèses du cadrage macroéconomique</w:t>
            </w:r>
            <w:r w:rsidR="00312C21" w:rsidRPr="0037092D">
              <w:rPr>
                <w:rFonts w:ascii="Tahoma" w:hAnsi="Tahoma" w:cs="Tahoma"/>
                <w:noProof/>
                <w:webHidden/>
                <w:sz w:val="16"/>
                <w:szCs w:val="16"/>
              </w:rPr>
              <w:tab/>
            </w:r>
            <w:r w:rsidR="00312C21" w:rsidRPr="0037092D">
              <w:rPr>
                <w:rFonts w:ascii="Tahoma" w:hAnsi="Tahoma" w:cs="Tahoma"/>
                <w:noProof/>
                <w:webHidden/>
                <w:sz w:val="16"/>
                <w:szCs w:val="16"/>
              </w:rPr>
              <w:fldChar w:fldCharType="begin"/>
            </w:r>
            <w:r w:rsidR="00312C21" w:rsidRPr="0037092D">
              <w:rPr>
                <w:rFonts w:ascii="Tahoma" w:hAnsi="Tahoma" w:cs="Tahoma"/>
                <w:noProof/>
                <w:webHidden/>
                <w:sz w:val="16"/>
                <w:szCs w:val="16"/>
              </w:rPr>
              <w:instrText xml:space="preserve"> PAGEREF _Toc388165564 \h </w:instrText>
            </w:r>
            <w:r w:rsidR="00312C21" w:rsidRPr="0037092D">
              <w:rPr>
                <w:rFonts w:ascii="Tahoma" w:hAnsi="Tahoma" w:cs="Tahoma"/>
                <w:noProof/>
                <w:webHidden/>
                <w:sz w:val="16"/>
                <w:szCs w:val="16"/>
              </w:rPr>
            </w:r>
            <w:r w:rsidR="00312C21" w:rsidRPr="0037092D">
              <w:rPr>
                <w:rFonts w:ascii="Tahoma" w:hAnsi="Tahoma" w:cs="Tahoma"/>
                <w:noProof/>
                <w:webHidden/>
                <w:sz w:val="16"/>
                <w:szCs w:val="16"/>
              </w:rPr>
              <w:fldChar w:fldCharType="separate"/>
            </w:r>
            <w:r w:rsidR="007E487C">
              <w:rPr>
                <w:rFonts w:ascii="Tahoma" w:hAnsi="Tahoma" w:cs="Tahoma"/>
                <w:noProof/>
                <w:webHidden/>
                <w:sz w:val="16"/>
                <w:szCs w:val="16"/>
              </w:rPr>
              <w:t>83</w:t>
            </w:r>
            <w:r w:rsidR="00312C21" w:rsidRPr="0037092D">
              <w:rPr>
                <w:rFonts w:ascii="Tahoma" w:hAnsi="Tahoma" w:cs="Tahoma"/>
                <w:noProof/>
                <w:webHidden/>
                <w:sz w:val="16"/>
                <w:szCs w:val="16"/>
              </w:rPr>
              <w:fldChar w:fldCharType="end"/>
            </w:r>
          </w:hyperlink>
        </w:p>
        <w:p w:rsidR="00312C21" w:rsidRPr="0037092D" w:rsidRDefault="00D61EB5">
          <w:pPr>
            <w:pStyle w:val="TM3"/>
            <w:tabs>
              <w:tab w:val="right" w:leader="dot" w:pos="9016"/>
            </w:tabs>
            <w:rPr>
              <w:rFonts w:ascii="Tahoma" w:eastAsiaTheme="minorEastAsia" w:hAnsi="Tahoma" w:cs="Tahoma"/>
              <w:noProof/>
              <w:sz w:val="16"/>
              <w:szCs w:val="16"/>
              <w:lang w:eastAsia="fr-FR"/>
            </w:rPr>
          </w:pPr>
          <w:hyperlink w:anchor="_Toc388165565" w:history="1">
            <w:r w:rsidR="00312C21" w:rsidRPr="0037092D">
              <w:rPr>
                <w:rStyle w:val="Lienhypertexte"/>
                <w:rFonts w:ascii="Tahoma" w:hAnsi="Tahoma" w:cs="Tahoma"/>
                <w:noProof/>
                <w:color w:val="auto"/>
                <w:sz w:val="16"/>
                <w:szCs w:val="16"/>
              </w:rPr>
              <w:t>3.1.2 Les résultats du cadrage macroéconomique à moyen terme</w:t>
            </w:r>
            <w:r w:rsidR="00312C21" w:rsidRPr="0037092D">
              <w:rPr>
                <w:rFonts w:ascii="Tahoma" w:hAnsi="Tahoma" w:cs="Tahoma"/>
                <w:noProof/>
                <w:webHidden/>
                <w:sz w:val="16"/>
                <w:szCs w:val="16"/>
              </w:rPr>
              <w:tab/>
            </w:r>
            <w:r w:rsidR="00312C21" w:rsidRPr="0037092D">
              <w:rPr>
                <w:rFonts w:ascii="Tahoma" w:hAnsi="Tahoma" w:cs="Tahoma"/>
                <w:noProof/>
                <w:webHidden/>
                <w:sz w:val="16"/>
                <w:szCs w:val="16"/>
              </w:rPr>
              <w:fldChar w:fldCharType="begin"/>
            </w:r>
            <w:r w:rsidR="00312C21" w:rsidRPr="0037092D">
              <w:rPr>
                <w:rFonts w:ascii="Tahoma" w:hAnsi="Tahoma" w:cs="Tahoma"/>
                <w:noProof/>
                <w:webHidden/>
                <w:sz w:val="16"/>
                <w:szCs w:val="16"/>
              </w:rPr>
              <w:instrText xml:space="preserve"> PAGEREF _Toc388165565 \h </w:instrText>
            </w:r>
            <w:r w:rsidR="00312C21" w:rsidRPr="0037092D">
              <w:rPr>
                <w:rFonts w:ascii="Tahoma" w:hAnsi="Tahoma" w:cs="Tahoma"/>
                <w:noProof/>
                <w:webHidden/>
                <w:sz w:val="16"/>
                <w:szCs w:val="16"/>
              </w:rPr>
            </w:r>
            <w:r w:rsidR="00312C21" w:rsidRPr="0037092D">
              <w:rPr>
                <w:rFonts w:ascii="Tahoma" w:hAnsi="Tahoma" w:cs="Tahoma"/>
                <w:noProof/>
                <w:webHidden/>
                <w:sz w:val="16"/>
                <w:szCs w:val="16"/>
              </w:rPr>
              <w:fldChar w:fldCharType="separate"/>
            </w:r>
            <w:r w:rsidR="007E487C">
              <w:rPr>
                <w:rFonts w:ascii="Tahoma" w:hAnsi="Tahoma" w:cs="Tahoma"/>
                <w:noProof/>
                <w:webHidden/>
                <w:sz w:val="16"/>
                <w:szCs w:val="16"/>
              </w:rPr>
              <w:t>85</w:t>
            </w:r>
            <w:r w:rsidR="00312C21" w:rsidRPr="0037092D">
              <w:rPr>
                <w:rFonts w:ascii="Tahoma" w:hAnsi="Tahoma" w:cs="Tahoma"/>
                <w:noProof/>
                <w:webHidden/>
                <w:sz w:val="16"/>
                <w:szCs w:val="16"/>
              </w:rPr>
              <w:fldChar w:fldCharType="end"/>
            </w:r>
          </w:hyperlink>
        </w:p>
        <w:p w:rsidR="00312C21" w:rsidRPr="0037092D" w:rsidRDefault="00D61EB5">
          <w:pPr>
            <w:pStyle w:val="TM3"/>
            <w:tabs>
              <w:tab w:val="right" w:leader="dot" w:pos="9016"/>
            </w:tabs>
            <w:rPr>
              <w:rFonts w:ascii="Tahoma" w:eastAsiaTheme="minorEastAsia" w:hAnsi="Tahoma" w:cs="Tahoma"/>
              <w:noProof/>
              <w:sz w:val="16"/>
              <w:szCs w:val="16"/>
              <w:lang w:eastAsia="fr-FR"/>
            </w:rPr>
          </w:pPr>
          <w:hyperlink w:anchor="_Toc388165566" w:history="1">
            <w:r w:rsidR="00312C21" w:rsidRPr="0037092D">
              <w:rPr>
                <w:rStyle w:val="Lienhypertexte"/>
                <w:rFonts w:ascii="Tahoma" w:hAnsi="Tahoma" w:cs="Tahoma"/>
                <w:noProof/>
                <w:color w:val="auto"/>
                <w:sz w:val="16"/>
                <w:szCs w:val="16"/>
              </w:rPr>
              <w:t>3.1.3 Schéma de financement de la stratégie</w:t>
            </w:r>
            <w:r w:rsidR="00312C21" w:rsidRPr="0037092D">
              <w:rPr>
                <w:rFonts w:ascii="Tahoma" w:hAnsi="Tahoma" w:cs="Tahoma"/>
                <w:noProof/>
                <w:webHidden/>
                <w:sz w:val="16"/>
                <w:szCs w:val="16"/>
              </w:rPr>
              <w:tab/>
            </w:r>
            <w:r w:rsidR="00312C21" w:rsidRPr="0037092D">
              <w:rPr>
                <w:rFonts w:ascii="Tahoma" w:hAnsi="Tahoma" w:cs="Tahoma"/>
                <w:noProof/>
                <w:webHidden/>
                <w:sz w:val="16"/>
                <w:szCs w:val="16"/>
              </w:rPr>
              <w:fldChar w:fldCharType="begin"/>
            </w:r>
            <w:r w:rsidR="00312C21" w:rsidRPr="0037092D">
              <w:rPr>
                <w:rFonts w:ascii="Tahoma" w:hAnsi="Tahoma" w:cs="Tahoma"/>
                <w:noProof/>
                <w:webHidden/>
                <w:sz w:val="16"/>
                <w:szCs w:val="16"/>
              </w:rPr>
              <w:instrText xml:space="preserve"> PAGEREF _Toc388165566 \h </w:instrText>
            </w:r>
            <w:r w:rsidR="00312C21" w:rsidRPr="0037092D">
              <w:rPr>
                <w:rFonts w:ascii="Tahoma" w:hAnsi="Tahoma" w:cs="Tahoma"/>
                <w:noProof/>
                <w:webHidden/>
                <w:sz w:val="16"/>
                <w:szCs w:val="16"/>
              </w:rPr>
            </w:r>
            <w:r w:rsidR="00312C21" w:rsidRPr="0037092D">
              <w:rPr>
                <w:rFonts w:ascii="Tahoma" w:hAnsi="Tahoma" w:cs="Tahoma"/>
                <w:noProof/>
                <w:webHidden/>
                <w:sz w:val="16"/>
                <w:szCs w:val="16"/>
              </w:rPr>
              <w:fldChar w:fldCharType="separate"/>
            </w:r>
            <w:r w:rsidR="007E487C">
              <w:rPr>
                <w:rFonts w:ascii="Tahoma" w:hAnsi="Tahoma" w:cs="Tahoma"/>
                <w:noProof/>
                <w:webHidden/>
                <w:sz w:val="16"/>
                <w:szCs w:val="16"/>
              </w:rPr>
              <w:t>87</w:t>
            </w:r>
            <w:r w:rsidR="00312C21" w:rsidRPr="0037092D">
              <w:rPr>
                <w:rFonts w:ascii="Tahoma" w:hAnsi="Tahoma" w:cs="Tahoma"/>
                <w:noProof/>
                <w:webHidden/>
                <w:sz w:val="16"/>
                <w:szCs w:val="16"/>
              </w:rPr>
              <w:fldChar w:fldCharType="end"/>
            </w:r>
          </w:hyperlink>
        </w:p>
        <w:p w:rsidR="00312C21" w:rsidRPr="0037092D" w:rsidRDefault="00D61EB5">
          <w:pPr>
            <w:pStyle w:val="TM2"/>
            <w:tabs>
              <w:tab w:val="right" w:leader="dot" w:pos="9016"/>
            </w:tabs>
            <w:rPr>
              <w:rFonts w:ascii="Tahoma" w:eastAsiaTheme="minorEastAsia" w:hAnsi="Tahoma" w:cs="Tahoma"/>
              <w:noProof/>
              <w:sz w:val="16"/>
              <w:szCs w:val="16"/>
              <w:lang w:eastAsia="fr-FR"/>
            </w:rPr>
          </w:pPr>
          <w:hyperlink w:anchor="_Toc388165567" w:history="1">
            <w:r w:rsidR="00312C21" w:rsidRPr="0037092D">
              <w:rPr>
                <w:rStyle w:val="Lienhypertexte"/>
                <w:rFonts w:ascii="Tahoma" w:hAnsi="Tahoma" w:cs="Tahoma"/>
                <w:noProof/>
                <w:color w:val="auto"/>
                <w:sz w:val="16"/>
                <w:szCs w:val="16"/>
              </w:rPr>
              <w:t>3.2 CADRAGE BUDGETAIRE</w:t>
            </w:r>
            <w:r w:rsidR="00312C21" w:rsidRPr="0037092D">
              <w:rPr>
                <w:rFonts w:ascii="Tahoma" w:hAnsi="Tahoma" w:cs="Tahoma"/>
                <w:noProof/>
                <w:webHidden/>
                <w:sz w:val="16"/>
                <w:szCs w:val="16"/>
              </w:rPr>
              <w:tab/>
            </w:r>
            <w:r w:rsidR="00312C21" w:rsidRPr="0037092D">
              <w:rPr>
                <w:rFonts w:ascii="Tahoma" w:hAnsi="Tahoma" w:cs="Tahoma"/>
                <w:noProof/>
                <w:webHidden/>
                <w:sz w:val="16"/>
                <w:szCs w:val="16"/>
              </w:rPr>
              <w:fldChar w:fldCharType="begin"/>
            </w:r>
            <w:r w:rsidR="00312C21" w:rsidRPr="0037092D">
              <w:rPr>
                <w:rFonts w:ascii="Tahoma" w:hAnsi="Tahoma" w:cs="Tahoma"/>
                <w:noProof/>
                <w:webHidden/>
                <w:sz w:val="16"/>
                <w:szCs w:val="16"/>
              </w:rPr>
              <w:instrText xml:space="preserve"> PAGEREF _Toc388165567 \h </w:instrText>
            </w:r>
            <w:r w:rsidR="00312C21" w:rsidRPr="0037092D">
              <w:rPr>
                <w:rFonts w:ascii="Tahoma" w:hAnsi="Tahoma" w:cs="Tahoma"/>
                <w:noProof/>
                <w:webHidden/>
                <w:sz w:val="16"/>
                <w:szCs w:val="16"/>
              </w:rPr>
            </w:r>
            <w:r w:rsidR="00312C21" w:rsidRPr="0037092D">
              <w:rPr>
                <w:rFonts w:ascii="Tahoma" w:hAnsi="Tahoma" w:cs="Tahoma"/>
                <w:noProof/>
                <w:webHidden/>
                <w:sz w:val="16"/>
                <w:szCs w:val="16"/>
              </w:rPr>
              <w:fldChar w:fldCharType="separate"/>
            </w:r>
            <w:r w:rsidR="007E487C">
              <w:rPr>
                <w:rFonts w:ascii="Tahoma" w:hAnsi="Tahoma" w:cs="Tahoma"/>
                <w:noProof/>
                <w:webHidden/>
                <w:sz w:val="16"/>
                <w:szCs w:val="16"/>
              </w:rPr>
              <w:t>89</w:t>
            </w:r>
            <w:r w:rsidR="00312C21" w:rsidRPr="0037092D">
              <w:rPr>
                <w:rFonts w:ascii="Tahoma" w:hAnsi="Tahoma" w:cs="Tahoma"/>
                <w:noProof/>
                <w:webHidden/>
                <w:sz w:val="16"/>
                <w:szCs w:val="16"/>
              </w:rPr>
              <w:fldChar w:fldCharType="end"/>
            </w:r>
          </w:hyperlink>
        </w:p>
        <w:p w:rsidR="00312C21" w:rsidRPr="0037092D" w:rsidRDefault="00D61EB5">
          <w:pPr>
            <w:pStyle w:val="TM1"/>
            <w:tabs>
              <w:tab w:val="right" w:leader="dot" w:pos="9016"/>
            </w:tabs>
            <w:rPr>
              <w:rFonts w:ascii="Tahoma" w:eastAsiaTheme="minorEastAsia" w:hAnsi="Tahoma" w:cs="Tahoma"/>
              <w:noProof/>
              <w:sz w:val="16"/>
              <w:szCs w:val="16"/>
              <w:lang w:eastAsia="fr-FR"/>
            </w:rPr>
          </w:pPr>
          <w:hyperlink w:anchor="_Toc388165568" w:history="1">
            <w:r w:rsidR="00312C21" w:rsidRPr="0037092D">
              <w:rPr>
                <w:rStyle w:val="Lienhypertexte"/>
                <w:rFonts w:ascii="Tahoma" w:hAnsi="Tahoma" w:cs="Tahoma"/>
                <w:noProof/>
                <w:color w:val="auto"/>
                <w:sz w:val="16"/>
                <w:szCs w:val="16"/>
                <w:lang w:val="fr-CA" w:bidi="en-US"/>
              </w:rPr>
              <w:t>CHAPITRE 4 : CADRE DE MISE EN ŒUVRE DE LA SCA2D</w:t>
            </w:r>
            <w:r w:rsidR="00312C21" w:rsidRPr="0037092D">
              <w:rPr>
                <w:rFonts w:ascii="Tahoma" w:hAnsi="Tahoma" w:cs="Tahoma"/>
                <w:noProof/>
                <w:webHidden/>
                <w:sz w:val="16"/>
                <w:szCs w:val="16"/>
              </w:rPr>
              <w:tab/>
            </w:r>
            <w:r w:rsidR="00312C21" w:rsidRPr="0037092D">
              <w:rPr>
                <w:rFonts w:ascii="Tahoma" w:hAnsi="Tahoma" w:cs="Tahoma"/>
                <w:noProof/>
                <w:webHidden/>
                <w:sz w:val="16"/>
                <w:szCs w:val="16"/>
              </w:rPr>
              <w:fldChar w:fldCharType="begin"/>
            </w:r>
            <w:r w:rsidR="00312C21" w:rsidRPr="0037092D">
              <w:rPr>
                <w:rFonts w:ascii="Tahoma" w:hAnsi="Tahoma" w:cs="Tahoma"/>
                <w:noProof/>
                <w:webHidden/>
                <w:sz w:val="16"/>
                <w:szCs w:val="16"/>
              </w:rPr>
              <w:instrText xml:space="preserve"> PAGEREF _Toc388165568 \h </w:instrText>
            </w:r>
            <w:r w:rsidR="00312C21" w:rsidRPr="0037092D">
              <w:rPr>
                <w:rFonts w:ascii="Tahoma" w:hAnsi="Tahoma" w:cs="Tahoma"/>
                <w:noProof/>
                <w:webHidden/>
                <w:sz w:val="16"/>
                <w:szCs w:val="16"/>
              </w:rPr>
            </w:r>
            <w:r w:rsidR="00312C21" w:rsidRPr="0037092D">
              <w:rPr>
                <w:rFonts w:ascii="Tahoma" w:hAnsi="Tahoma" w:cs="Tahoma"/>
                <w:noProof/>
                <w:webHidden/>
                <w:sz w:val="16"/>
                <w:szCs w:val="16"/>
              </w:rPr>
              <w:fldChar w:fldCharType="separate"/>
            </w:r>
            <w:r w:rsidR="007E487C">
              <w:rPr>
                <w:rFonts w:ascii="Tahoma" w:hAnsi="Tahoma" w:cs="Tahoma"/>
                <w:noProof/>
                <w:webHidden/>
                <w:sz w:val="16"/>
                <w:szCs w:val="16"/>
              </w:rPr>
              <w:t>91</w:t>
            </w:r>
            <w:r w:rsidR="00312C21" w:rsidRPr="0037092D">
              <w:rPr>
                <w:rFonts w:ascii="Tahoma" w:hAnsi="Tahoma" w:cs="Tahoma"/>
                <w:noProof/>
                <w:webHidden/>
                <w:sz w:val="16"/>
                <w:szCs w:val="16"/>
              </w:rPr>
              <w:fldChar w:fldCharType="end"/>
            </w:r>
          </w:hyperlink>
        </w:p>
        <w:p w:rsidR="00312C21" w:rsidRPr="0037092D" w:rsidRDefault="00D61EB5">
          <w:pPr>
            <w:pStyle w:val="TM2"/>
            <w:tabs>
              <w:tab w:val="right" w:leader="dot" w:pos="9016"/>
            </w:tabs>
            <w:rPr>
              <w:rFonts w:ascii="Tahoma" w:eastAsiaTheme="minorEastAsia" w:hAnsi="Tahoma" w:cs="Tahoma"/>
              <w:noProof/>
              <w:sz w:val="16"/>
              <w:szCs w:val="16"/>
              <w:lang w:eastAsia="fr-FR"/>
            </w:rPr>
          </w:pPr>
          <w:hyperlink w:anchor="_Toc388165569" w:history="1">
            <w:r w:rsidR="00312C21" w:rsidRPr="0037092D">
              <w:rPr>
                <w:rStyle w:val="Lienhypertexte"/>
                <w:rFonts w:ascii="Tahoma" w:eastAsia="Times New Roman" w:hAnsi="Tahoma" w:cs="Tahoma"/>
                <w:noProof/>
                <w:color w:val="auto"/>
                <w:sz w:val="16"/>
                <w:szCs w:val="16"/>
                <w:lang w:bidi="en-US"/>
              </w:rPr>
              <w:t>4.1 MISE EN ŒUVRE ET SUIVI-EVALUATION DE LA SCA2D</w:t>
            </w:r>
            <w:r w:rsidR="00312C21" w:rsidRPr="0037092D">
              <w:rPr>
                <w:rFonts w:ascii="Tahoma" w:hAnsi="Tahoma" w:cs="Tahoma"/>
                <w:noProof/>
                <w:webHidden/>
                <w:sz w:val="16"/>
                <w:szCs w:val="16"/>
              </w:rPr>
              <w:tab/>
            </w:r>
            <w:r w:rsidR="00312C21" w:rsidRPr="0037092D">
              <w:rPr>
                <w:rFonts w:ascii="Tahoma" w:hAnsi="Tahoma" w:cs="Tahoma"/>
                <w:noProof/>
                <w:webHidden/>
                <w:sz w:val="16"/>
                <w:szCs w:val="16"/>
              </w:rPr>
              <w:fldChar w:fldCharType="begin"/>
            </w:r>
            <w:r w:rsidR="00312C21" w:rsidRPr="0037092D">
              <w:rPr>
                <w:rFonts w:ascii="Tahoma" w:hAnsi="Tahoma" w:cs="Tahoma"/>
                <w:noProof/>
                <w:webHidden/>
                <w:sz w:val="16"/>
                <w:szCs w:val="16"/>
              </w:rPr>
              <w:instrText xml:space="preserve"> PAGEREF _Toc388165569 \h </w:instrText>
            </w:r>
            <w:r w:rsidR="00312C21" w:rsidRPr="0037092D">
              <w:rPr>
                <w:rFonts w:ascii="Tahoma" w:hAnsi="Tahoma" w:cs="Tahoma"/>
                <w:noProof/>
                <w:webHidden/>
                <w:sz w:val="16"/>
                <w:szCs w:val="16"/>
              </w:rPr>
            </w:r>
            <w:r w:rsidR="00312C21" w:rsidRPr="0037092D">
              <w:rPr>
                <w:rFonts w:ascii="Tahoma" w:hAnsi="Tahoma" w:cs="Tahoma"/>
                <w:noProof/>
                <w:webHidden/>
                <w:sz w:val="16"/>
                <w:szCs w:val="16"/>
              </w:rPr>
              <w:fldChar w:fldCharType="separate"/>
            </w:r>
            <w:r w:rsidR="007E487C">
              <w:rPr>
                <w:rFonts w:ascii="Tahoma" w:hAnsi="Tahoma" w:cs="Tahoma"/>
                <w:noProof/>
                <w:webHidden/>
                <w:sz w:val="16"/>
                <w:szCs w:val="16"/>
              </w:rPr>
              <w:t>91</w:t>
            </w:r>
            <w:r w:rsidR="00312C21" w:rsidRPr="0037092D">
              <w:rPr>
                <w:rFonts w:ascii="Tahoma" w:hAnsi="Tahoma" w:cs="Tahoma"/>
                <w:noProof/>
                <w:webHidden/>
                <w:sz w:val="16"/>
                <w:szCs w:val="16"/>
              </w:rPr>
              <w:fldChar w:fldCharType="end"/>
            </w:r>
          </w:hyperlink>
        </w:p>
        <w:p w:rsidR="00312C21" w:rsidRPr="0037092D" w:rsidRDefault="00D61EB5">
          <w:pPr>
            <w:pStyle w:val="TM3"/>
            <w:tabs>
              <w:tab w:val="right" w:leader="dot" w:pos="9016"/>
            </w:tabs>
            <w:rPr>
              <w:rFonts w:ascii="Tahoma" w:eastAsiaTheme="minorEastAsia" w:hAnsi="Tahoma" w:cs="Tahoma"/>
              <w:noProof/>
              <w:sz w:val="16"/>
              <w:szCs w:val="16"/>
              <w:lang w:eastAsia="fr-FR"/>
            </w:rPr>
          </w:pPr>
          <w:hyperlink w:anchor="_Toc388165570" w:history="1">
            <w:r w:rsidR="00312C21" w:rsidRPr="0037092D">
              <w:rPr>
                <w:rStyle w:val="Lienhypertexte"/>
                <w:rFonts w:ascii="Tahoma" w:hAnsi="Tahoma" w:cs="Tahoma"/>
                <w:noProof/>
                <w:color w:val="auto"/>
                <w:sz w:val="16"/>
                <w:szCs w:val="16"/>
              </w:rPr>
              <w:t>4.1.1 Principes directeurs pour la mise en œuvre et le suivi-évaluation de la SCA2D</w:t>
            </w:r>
            <w:r w:rsidR="00312C21" w:rsidRPr="0037092D">
              <w:rPr>
                <w:rFonts w:ascii="Tahoma" w:hAnsi="Tahoma" w:cs="Tahoma"/>
                <w:noProof/>
                <w:webHidden/>
                <w:sz w:val="16"/>
                <w:szCs w:val="16"/>
              </w:rPr>
              <w:tab/>
            </w:r>
            <w:r w:rsidR="00312C21" w:rsidRPr="0037092D">
              <w:rPr>
                <w:rFonts w:ascii="Tahoma" w:hAnsi="Tahoma" w:cs="Tahoma"/>
                <w:noProof/>
                <w:webHidden/>
                <w:sz w:val="16"/>
                <w:szCs w:val="16"/>
              </w:rPr>
              <w:fldChar w:fldCharType="begin"/>
            </w:r>
            <w:r w:rsidR="00312C21" w:rsidRPr="0037092D">
              <w:rPr>
                <w:rFonts w:ascii="Tahoma" w:hAnsi="Tahoma" w:cs="Tahoma"/>
                <w:noProof/>
                <w:webHidden/>
                <w:sz w:val="16"/>
                <w:szCs w:val="16"/>
              </w:rPr>
              <w:instrText xml:space="preserve"> PAGEREF _Toc388165570 \h </w:instrText>
            </w:r>
            <w:r w:rsidR="00312C21" w:rsidRPr="0037092D">
              <w:rPr>
                <w:rFonts w:ascii="Tahoma" w:hAnsi="Tahoma" w:cs="Tahoma"/>
                <w:noProof/>
                <w:webHidden/>
                <w:sz w:val="16"/>
                <w:szCs w:val="16"/>
              </w:rPr>
            </w:r>
            <w:r w:rsidR="00312C21" w:rsidRPr="0037092D">
              <w:rPr>
                <w:rFonts w:ascii="Tahoma" w:hAnsi="Tahoma" w:cs="Tahoma"/>
                <w:noProof/>
                <w:webHidden/>
                <w:sz w:val="16"/>
                <w:szCs w:val="16"/>
              </w:rPr>
              <w:fldChar w:fldCharType="separate"/>
            </w:r>
            <w:r w:rsidR="007E487C">
              <w:rPr>
                <w:rFonts w:ascii="Tahoma" w:hAnsi="Tahoma" w:cs="Tahoma"/>
                <w:noProof/>
                <w:webHidden/>
                <w:sz w:val="16"/>
                <w:szCs w:val="16"/>
              </w:rPr>
              <w:t>91</w:t>
            </w:r>
            <w:r w:rsidR="00312C21" w:rsidRPr="0037092D">
              <w:rPr>
                <w:rFonts w:ascii="Tahoma" w:hAnsi="Tahoma" w:cs="Tahoma"/>
                <w:noProof/>
                <w:webHidden/>
                <w:sz w:val="16"/>
                <w:szCs w:val="16"/>
              </w:rPr>
              <w:fldChar w:fldCharType="end"/>
            </w:r>
          </w:hyperlink>
        </w:p>
        <w:p w:rsidR="00312C21" w:rsidRPr="0037092D" w:rsidRDefault="00D61EB5">
          <w:pPr>
            <w:pStyle w:val="TM3"/>
            <w:tabs>
              <w:tab w:val="right" w:leader="dot" w:pos="9016"/>
            </w:tabs>
            <w:rPr>
              <w:rFonts w:ascii="Tahoma" w:eastAsiaTheme="minorEastAsia" w:hAnsi="Tahoma" w:cs="Tahoma"/>
              <w:noProof/>
              <w:sz w:val="16"/>
              <w:szCs w:val="16"/>
              <w:lang w:eastAsia="fr-FR"/>
            </w:rPr>
          </w:pPr>
          <w:hyperlink w:anchor="_Toc388165571" w:history="1">
            <w:r w:rsidR="00312C21" w:rsidRPr="0037092D">
              <w:rPr>
                <w:rStyle w:val="Lienhypertexte"/>
                <w:rFonts w:ascii="Tahoma" w:hAnsi="Tahoma" w:cs="Tahoma"/>
                <w:noProof/>
                <w:color w:val="auto"/>
                <w:sz w:val="16"/>
                <w:szCs w:val="16"/>
              </w:rPr>
              <w:t>4.1.2 Programmation des activités de mise en œuvre de la SCA2D</w:t>
            </w:r>
            <w:r w:rsidR="00312C21" w:rsidRPr="0037092D">
              <w:rPr>
                <w:rFonts w:ascii="Tahoma" w:hAnsi="Tahoma" w:cs="Tahoma"/>
                <w:noProof/>
                <w:webHidden/>
                <w:sz w:val="16"/>
                <w:szCs w:val="16"/>
              </w:rPr>
              <w:tab/>
            </w:r>
            <w:r w:rsidR="00312C21" w:rsidRPr="0037092D">
              <w:rPr>
                <w:rFonts w:ascii="Tahoma" w:hAnsi="Tahoma" w:cs="Tahoma"/>
                <w:noProof/>
                <w:webHidden/>
                <w:sz w:val="16"/>
                <w:szCs w:val="16"/>
              </w:rPr>
              <w:fldChar w:fldCharType="begin"/>
            </w:r>
            <w:r w:rsidR="00312C21" w:rsidRPr="0037092D">
              <w:rPr>
                <w:rFonts w:ascii="Tahoma" w:hAnsi="Tahoma" w:cs="Tahoma"/>
                <w:noProof/>
                <w:webHidden/>
                <w:sz w:val="16"/>
                <w:szCs w:val="16"/>
              </w:rPr>
              <w:instrText xml:space="preserve"> PAGEREF _Toc388165571 \h </w:instrText>
            </w:r>
            <w:r w:rsidR="00312C21" w:rsidRPr="0037092D">
              <w:rPr>
                <w:rFonts w:ascii="Tahoma" w:hAnsi="Tahoma" w:cs="Tahoma"/>
                <w:noProof/>
                <w:webHidden/>
                <w:sz w:val="16"/>
                <w:szCs w:val="16"/>
              </w:rPr>
            </w:r>
            <w:r w:rsidR="00312C21" w:rsidRPr="0037092D">
              <w:rPr>
                <w:rFonts w:ascii="Tahoma" w:hAnsi="Tahoma" w:cs="Tahoma"/>
                <w:noProof/>
                <w:webHidden/>
                <w:sz w:val="16"/>
                <w:szCs w:val="16"/>
              </w:rPr>
              <w:fldChar w:fldCharType="separate"/>
            </w:r>
            <w:r w:rsidR="007E487C">
              <w:rPr>
                <w:rFonts w:ascii="Tahoma" w:hAnsi="Tahoma" w:cs="Tahoma"/>
                <w:noProof/>
                <w:webHidden/>
                <w:sz w:val="16"/>
                <w:szCs w:val="16"/>
              </w:rPr>
              <w:t>91</w:t>
            </w:r>
            <w:r w:rsidR="00312C21" w:rsidRPr="0037092D">
              <w:rPr>
                <w:rFonts w:ascii="Tahoma" w:hAnsi="Tahoma" w:cs="Tahoma"/>
                <w:noProof/>
                <w:webHidden/>
                <w:sz w:val="16"/>
                <w:szCs w:val="16"/>
              </w:rPr>
              <w:fldChar w:fldCharType="end"/>
            </w:r>
          </w:hyperlink>
        </w:p>
        <w:p w:rsidR="00312C21" w:rsidRPr="0037092D" w:rsidRDefault="00D61EB5">
          <w:pPr>
            <w:pStyle w:val="TM3"/>
            <w:tabs>
              <w:tab w:val="right" w:leader="dot" w:pos="9016"/>
            </w:tabs>
            <w:rPr>
              <w:rFonts w:ascii="Tahoma" w:eastAsiaTheme="minorEastAsia" w:hAnsi="Tahoma" w:cs="Tahoma"/>
              <w:noProof/>
              <w:sz w:val="16"/>
              <w:szCs w:val="16"/>
              <w:lang w:eastAsia="fr-FR"/>
            </w:rPr>
          </w:pPr>
          <w:hyperlink w:anchor="_Toc388165572" w:history="1">
            <w:r w:rsidR="00312C21" w:rsidRPr="0037092D">
              <w:rPr>
                <w:rStyle w:val="Lienhypertexte"/>
                <w:rFonts w:ascii="Tahoma" w:hAnsi="Tahoma" w:cs="Tahoma"/>
                <w:noProof/>
                <w:color w:val="auto"/>
                <w:sz w:val="16"/>
                <w:szCs w:val="16"/>
              </w:rPr>
              <w:t>4.1.3 Coordination et gestion des flux d’aide</w:t>
            </w:r>
            <w:r w:rsidR="00312C21" w:rsidRPr="0037092D">
              <w:rPr>
                <w:rFonts w:ascii="Tahoma" w:hAnsi="Tahoma" w:cs="Tahoma"/>
                <w:noProof/>
                <w:webHidden/>
                <w:sz w:val="16"/>
                <w:szCs w:val="16"/>
              </w:rPr>
              <w:tab/>
            </w:r>
            <w:r w:rsidR="00312C21" w:rsidRPr="0037092D">
              <w:rPr>
                <w:rFonts w:ascii="Tahoma" w:hAnsi="Tahoma" w:cs="Tahoma"/>
                <w:noProof/>
                <w:webHidden/>
                <w:sz w:val="16"/>
                <w:szCs w:val="16"/>
              </w:rPr>
              <w:fldChar w:fldCharType="begin"/>
            </w:r>
            <w:r w:rsidR="00312C21" w:rsidRPr="0037092D">
              <w:rPr>
                <w:rFonts w:ascii="Tahoma" w:hAnsi="Tahoma" w:cs="Tahoma"/>
                <w:noProof/>
                <w:webHidden/>
                <w:sz w:val="16"/>
                <w:szCs w:val="16"/>
              </w:rPr>
              <w:instrText xml:space="preserve"> PAGEREF _Toc388165572 \h </w:instrText>
            </w:r>
            <w:r w:rsidR="00312C21" w:rsidRPr="0037092D">
              <w:rPr>
                <w:rFonts w:ascii="Tahoma" w:hAnsi="Tahoma" w:cs="Tahoma"/>
                <w:noProof/>
                <w:webHidden/>
                <w:sz w:val="16"/>
                <w:szCs w:val="16"/>
              </w:rPr>
            </w:r>
            <w:r w:rsidR="00312C21" w:rsidRPr="0037092D">
              <w:rPr>
                <w:rFonts w:ascii="Tahoma" w:hAnsi="Tahoma" w:cs="Tahoma"/>
                <w:noProof/>
                <w:webHidden/>
                <w:sz w:val="16"/>
                <w:szCs w:val="16"/>
              </w:rPr>
              <w:fldChar w:fldCharType="separate"/>
            </w:r>
            <w:r w:rsidR="007E487C">
              <w:rPr>
                <w:rFonts w:ascii="Tahoma" w:hAnsi="Tahoma" w:cs="Tahoma"/>
                <w:noProof/>
                <w:webHidden/>
                <w:sz w:val="16"/>
                <w:szCs w:val="16"/>
              </w:rPr>
              <w:t>91</w:t>
            </w:r>
            <w:r w:rsidR="00312C21" w:rsidRPr="0037092D">
              <w:rPr>
                <w:rFonts w:ascii="Tahoma" w:hAnsi="Tahoma" w:cs="Tahoma"/>
                <w:noProof/>
                <w:webHidden/>
                <w:sz w:val="16"/>
                <w:szCs w:val="16"/>
              </w:rPr>
              <w:fldChar w:fldCharType="end"/>
            </w:r>
          </w:hyperlink>
        </w:p>
        <w:p w:rsidR="00312C21" w:rsidRPr="0037092D" w:rsidRDefault="00D61EB5">
          <w:pPr>
            <w:pStyle w:val="TM3"/>
            <w:tabs>
              <w:tab w:val="right" w:leader="dot" w:pos="9016"/>
            </w:tabs>
            <w:rPr>
              <w:rFonts w:ascii="Tahoma" w:eastAsiaTheme="minorEastAsia" w:hAnsi="Tahoma" w:cs="Tahoma"/>
              <w:noProof/>
              <w:sz w:val="16"/>
              <w:szCs w:val="16"/>
              <w:lang w:eastAsia="fr-FR"/>
            </w:rPr>
          </w:pPr>
          <w:hyperlink w:anchor="_Toc388165573" w:history="1">
            <w:r w:rsidR="00312C21" w:rsidRPr="0037092D">
              <w:rPr>
                <w:rStyle w:val="Lienhypertexte"/>
                <w:rFonts w:ascii="Tahoma" w:hAnsi="Tahoma" w:cs="Tahoma"/>
                <w:noProof/>
                <w:color w:val="auto"/>
                <w:sz w:val="16"/>
                <w:szCs w:val="16"/>
              </w:rPr>
              <w:t>4.1.4 Indicateurs de suivi-évaluation</w:t>
            </w:r>
            <w:r w:rsidR="00312C21" w:rsidRPr="0037092D">
              <w:rPr>
                <w:rFonts w:ascii="Tahoma" w:hAnsi="Tahoma" w:cs="Tahoma"/>
                <w:noProof/>
                <w:webHidden/>
                <w:sz w:val="16"/>
                <w:szCs w:val="16"/>
              </w:rPr>
              <w:tab/>
            </w:r>
            <w:r w:rsidR="00312C21" w:rsidRPr="0037092D">
              <w:rPr>
                <w:rFonts w:ascii="Tahoma" w:hAnsi="Tahoma" w:cs="Tahoma"/>
                <w:noProof/>
                <w:webHidden/>
                <w:sz w:val="16"/>
                <w:szCs w:val="16"/>
              </w:rPr>
              <w:fldChar w:fldCharType="begin"/>
            </w:r>
            <w:r w:rsidR="00312C21" w:rsidRPr="0037092D">
              <w:rPr>
                <w:rFonts w:ascii="Tahoma" w:hAnsi="Tahoma" w:cs="Tahoma"/>
                <w:noProof/>
                <w:webHidden/>
                <w:sz w:val="16"/>
                <w:szCs w:val="16"/>
              </w:rPr>
              <w:instrText xml:space="preserve"> PAGEREF _Toc388165573 \h </w:instrText>
            </w:r>
            <w:r w:rsidR="00312C21" w:rsidRPr="0037092D">
              <w:rPr>
                <w:rFonts w:ascii="Tahoma" w:hAnsi="Tahoma" w:cs="Tahoma"/>
                <w:noProof/>
                <w:webHidden/>
                <w:sz w:val="16"/>
                <w:szCs w:val="16"/>
              </w:rPr>
            </w:r>
            <w:r w:rsidR="00312C21" w:rsidRPr="0037092D">
              <w:rPr>
                <w:rFonts w:ascii="Tahoma" w:hAnsi="Tahoma" w:cs="Tahoma"/>
                <w:noProof/>
                <w:webHidden/>
                <w:sz w:val="16"/>
                <w:szCs w:val="16"/>
              </w:rPr>
              <w:fldChar w:fldCharType="separate"/>
            </w:r>
            <w:r w:rsidR="007E487C">
              <w:rPr>
                <w:rFonts w:ascii="Tahoma" w:hAnsi="Tahoma" w:cs="Tahoma"/>
                <w:noProof/>
                <w:webHidden/>
                <w:sz w:val="16"/>
                <w:szCs w:val="16"/>
              </w:rPr>
              <w:t>92</w:t>
            </w:r>
            <w:r w:rsidR="00312C21" w:rsidRPr="0037092D">
              <w:rPr>
                <w:rFonts w:ascii="Tahoma" w:hAnsi="Tahoma" w:cs="Tahoma"/>
                <w:noProof/>
                <w:webHidden/>
                <w:sz w:val="16"/>
                <w:szCs w:val="16"/>
              </w:rPr>
              <w:fldChar w:fldCharType="end"/>
            </w:r>
          </w:hyperlink>
        </w:p>
        <w:p w:rsidR="00312C21" w:rsidRPr="0037092D" w:rsidRDefault="00D61EB5">
          <w:pPr>
            <w:pStyle w:val="TM3"/>
            <w:tabs>
              <w:tab w:val="right" w:leader="dot" w:pos="9016"/>
            </w:tabs>
            <w:rPr>
              <w:rFonts w:ascii="Tahoma" w:eastAsiaTheme="minorEastAsia" w:hAnsi="Tahoma" w:cs="Tahoma"/>
              <w:noProof/>
              <w:sz w:val="16"/>
              <w:szCs w:val="16"/>
              <w:lang w:eastAsia="fr-FR"/>
            </w:rPr>
          </w:pPr>
          <w:hyperlink w:anchor="_Toc388165574" w:history="1">
            <w:r w:rsidR="00312C21" w:rsidRPr="0037092D">
              <w:rPr>
                <w:rStyle w:val="Lienhypertexte"/>
                <w:rFonts w:ascii="Tahoma" w:hAnsi="Tahoma" w:cs="Tahoma"/>
                <w:noProof/>
                <w:color w:val="auto"/>
                <w:sz w:val="16"/>
                <w:szCs w:val="16"/>
              </w:rPr>
              <w:t>4.1.5 Dispositif institutionnel</w:t>
            </w:r>
            <w:r w:rsidR="00312C21" w:rsidRPr="0037092D">
              <w:rPr>
                <w:rFonts w:ascii="Tahoma" w:hAnsi="Tahoma" w:cs="Tahoma"/>
                <w:noProof/>
                <w:webHidden/>
                <w:sz w:val="16"/>
                <w:szCs w:val="16"/>
              </w:rPr>
              <w:tab/>
            </w:r>
            <w:r w:rsidR="00312C21" w:rsidRPr="0037092D">
              <w:rPr>
                <w:rFonts w:ascii="Tahoma" w:hAnsi="Tahoma" w:cs="Tahoma"/>
                <w:noProof/>
                <w:webHidden/>
                <w:sz w:val="16"/>
                <w:szCs w:val="16"/>
              </w:rPr>
              <w:fldChar w:fldCharType="begin"/>
            </w:r>
            <w:r w:rsidR="00312C21" w:rsidRPr="0037092D">
              <w:rPr>
                <w:rFonts w:ascii="Tahoma" w:hAnsi="Tahoma" w:cs="Tahoma"/>
                <w:noProof/>
                <w:webHidden/>
                <w:sz w:val="16"/>
                <w:szCs w:val="16"/>
              </w:rPr>
              <w:instrText xml:space="preserve"> PAGEREF _Toc388165574 \h </w:instrText>
            </w:r>
            <w:r w:rsidR="00312C21" w:rsidRPr="0037092D">
              <w:rPr>
                <w:rFonts w:ascii="Tahoma" w:hAnsi="Tahoma" w:cs="Tahoma"/>
                <w:noProof/>
                <w:webHidden/>
                <w:sz w:val="16"/>
                <w:szCs w:val="16"/>
              </w:rPr>
            </w:r>
            <w:r w:rsidR="00312C21" w:rsidRPr="0037092D">
              <w:rPr>
                <w:rFonts w:ascii="Tahoma" w:hAnsi="Tahoma" w:cs="Tahoma"/>
                <w:noProof/>
                <w:webHidden/>
                <w:sz w:val="16"/>
                <w:szCs w:val="16"/>
              </w:rPr>
              <w:fldChar w:fldCharType="separate"/>
            </w:r>
            <w:r w:rsidR="007E487C">
              <w:rPr>
                <w:rFonts w:ascii="Tahoma" w:hAnsi="Tahoma" w:cs="Tahoma"/>
                <w:noProof/>
                <w:webHidden/>
                <w:sz w:val="16"/>
                <w:szCs w:val="16"/>
              </w:rPr>
              <w:t>93</w:t>
            </w:r>
            <w:r w:rsidR="00312C21" w:rsidRPr="0037092D">
              <w:rPr>
                <w:rFonts w:ascii="Tahoma" w:hAnsi="Tahoma" w:cs="Tahoma"/>
                <w:noProof/>
                <w:webHidden/>
                <w:sz w:val="16"/>
                <w:szCs w:val="16"/>
              </w:rPr>
              <w:fldChar w:fldCharType="end"/>
            </w:r>
          </w:hyperlink>
        </w:p>
        <w:p w:rsidR="00312C21" w:rsidRPr="0037092D" w:rsidRDefault="00D61EB5">
          <w:pPr>
            <w:pStyle w:val="TM3"/>
            <w:tabs>
              <w:tab w:val="right" w:leader="dot" w:pos="9016"/>
            </w:tabs>
            <w:rPr>
              <w:rFonts w:ascii="Tahoma" w:eastAsiaTheme="minorEastAsia" w:hAnsi="Tahoma" w:cs="Tahoma"/>
              <w:noProof/>
              <w:sz w:val="16"/>
              <w:szCs w:val="16"/>
              <w:lang w:eastAsia="fr-FR"/>
            </w:rPr>
          </w:pPr>
          <w:hyperlink w:anchor="_Toc388165575" w:history="1">
            <w:r w:rsidR="00312C21" w:rsidRPr="0037092D">
              <w:rPr>
                <w:rStyle w:val="Lienhypertexte"/>
                <w:rFonts w:ascii="Tahoma" w:hAnsi="Tahoma" w:cs="Tahoma"/>
                <w:noProof/>
                <w:color w:val="auto"/>
                <w:sz w:val="16"/>
                <w:szCs w:val="16"/>
              </w:rPr>
              <w:t>4.1.6 Instruments de mise en œuvre et de suivi-évaluation</w:t>
            </w:r>
            <w:r w:rsidR="00312C21" w:rsidRPr="0037092D">
              <w:rPr>
                <w:rFonts w:ascii="Tahoma" w:hAnsi="Tahoma" w:cs="Tahoma"/>
                <w:noProof/>
                <w:webHidden/>
                <w:sz w:val="16"/>
                <w:szCs w:val="16"/>
              </w:rPr>
              <w:tab/>
            </w:r>
            <w:r w:rsidR="00312C21" w:rsidRPr="0037092D">
              <w:rPr>
                <w:rFonts w:ascii="Tahoma" w:hAnsi="Tahoma" w:cs="Tahoma"/>
                <w:noProof/>
                <w:webHidden/>
                <w:sz w:val="16"/>
                <w:szCs w:val="16"/>
              </w:rPr>
              <w:fldChar w:fldCharType="begin"/>
            </w:r>
            <w:r w:rsidR="00312C21" w:rsidRPr="0037092D">
              <w:rPr>
                <w:rFonts w:ascii="Tahoma" w:hAnsi="Tahoma" w:cs="Tahoma"/>
                <w:noProof/>
                <w:webHidden/>
                <w:sz w:val="16"/>
                <w:szCs w:val="16"/>
              </w:rPr>
              <w:instrText xml:space="preserve"> PAGEREF _Toc388165575 \h </w:instrText>
            </w:r>
            <w:r w:rsidR="00312C21" w:rsidRPr="0037092D">
              <w:rPr>
                <w:rFonts w:ascii="Tahoma" w:hAnsi="Tahoma" w:cs="Tahoma"/>
                <w:noProof/>
                <w:webHidden/>
                <w:sz w:val="16"/>
                <w:szCs w:val="16"/>
              </w:rPr>
            </w:r>
            <w:r w:rsidR="00312C21" w:rsidRPr="0037092D">
              <w:rPr>
                <w:rFonts w:ascii="Tahoma" w:hAnsi="Tahoma" w:cs="Tahoma"/>
                <w:noProof/>
                <w:webHidden/>
                <w:sz w:val="16"/>
                <w:szCs w:val="16"/>
              </w:rPr>
              <w:fldChar w:fldCharType="separate"/>
            </w:r>
            <w:r w:rsidR="007E487C">
              <w:rPr>
                <w:rFonts w:ascii="Tahoma" w:hAnsi="Tahoma" w:cs="Tahoma"/>
                <w:noProof/>
                <w:webHidden/>
                <w:sz w:val="16"/>
                <w:szCs w:val="16"/>
              </w:rPr>
              <w:t>94</w:t>
            </w:r>
            <w:r w:rsidR="00312C21" w:rsidRPr="0037092D">
              <w:rPr>
                <w:rFonts w:ascii="Tahoma" w:hAnsi="Tahoma" w:cs="Tahoma"/>
                <w:noProof/>
                <w:webHidden/>
                <w:sz w:val="16"/>
                <w:szCs w:val="16"/>
              </w:rPr>
              <w:fldChar w:fldCharType="end"/>
            </w:r>
          </w:hyperlink>
        </w:p>
        <w:p w:rsidR="00312C21" w:rsidRPr="0037092D" w:rsidRDefault="00D61EB5">
          <w:pPr>
            <w:pStyle w:val="TM3"/>
            <w:tabs>
              <w:tab w:val="right" w:leader="dot" w:pos="9016"/>
            </w:tabs>
            <w:rPr>
              <w:rFonts w:ascii="Tahoma" w:eastAsiaTheme="minorEastAsia" w:hAnsi="Tahoma" w:cs="Tahoma"/>
              <w:noProof/>
              <w:sz w:val="16"/>
              <w:szCs w:val="16"/>
              <w:lang w:eastAsia="fr-FR"/>
            </w:rPr>
          </w:pPr>
          <w:hyperlink w:anchor="_Toc388165576" w:history="1">
            <w:r w:rsidR="00312C21" w:rsidRPr="0037092D">
              <w:rPr>
                <w:rStyle w:val="Lienhypertexte"/>
                <w:rFonts w:ascii="Tahoma" w:hAnsi="Tahoma" w:cs="Tahoma"/>
                <w:noProof/>
                <w:color w:val="auto"/>
                <w:sz w:val="16"/>
                <w:szCs w:val="16"/>
              </w:rPr>
              <w:t>4.1.6.1 Instruments de mise en œuvre</w:t>
            </w:r>
            <w:r w:rsidR="00312C21" w:rsidRPr="0037092D">
              <w:rPr>
                <w:rFonts w:ascii="Tahoma" w:hAnsi="Tahoma" w:cs="Tahoma"/>
                <w:noProof/>
                <w:webHidden/>
                <w:sz w:val="16"/>
                <w:szCs w:val="16"/>
              </w:rPr>
              <w:tab/>
            </w:r>
            <w:r w:rsidR="00312C21" w:rsidRPr="0037092D">
              <w:rPr>
                <w:rFonts w:ascii="Tahoma" w:hAnsi="Tahoma" w:cs="Tahoma"/>
                <w:noProof/>
                <w:webHidden/>
                <w:sz w:val="16"/>
                <w:szCs w:val="16"/>
              </w:rPr>
              <w:fldChar w:fldCharType="begin"/>
            </w:r>
            <w:r w:rsidR="00312C21" w:rsidRPr="0037092D">
              <w:rPr>
                <w:rFonts w:ascii="Tahoma" w:hAnsi="Tahoma" w:cs="Tahoma"/>
                <w:noProof/>
                <w:webHidden/>
                <w:sz w:val="16"/>
                <w:szCs w:val="16"/>
              </w:rPr>
              <w:instrText xml:space="preserve"> PAGEREF _Toc388165576 \h </w:instrText>
            </w:r>
            <w:r w:rsidR="00312C21" w:rsidRPr="0037092D">
              <w:rPr>
                <w:rFonts w:ascii="Tahoma" w:hAnsi="Tahoma" w:cs="Tahoma"/>
                <w:noProof/>
                <w:webHidden/>
                <w:sz w:val="16"/>
                <w:szCs w:val="16"/>
              </w:rPr>
            </w:r>
            <w:r w:rsidR="00312C21" w:rsidRPr="0037092D">
              <w:rPr>
                <w:rFonts w:ascii="Tahoma" w:hAnsi="Tahoma" w:cs="Tahoma"/>
                <w:noProof/>
                <w:webHidden/>
                <w:sz w:val="16"/>
                <w:szCs w:val="16"/>
              </w:rPr>
              <w:fldChar w:fldCharType="separate"/>
            </w:r>
            <w:r w:rsidR="007E487C">
              <w:rPr>
                <w:rFonts w:ascii="Tahoma" w:hAnsi="Tahoma" w:cs="Tahoma"/>
                <w:noProof/>
                <w:webHidden/>
                <w:sz w:val="16"/>
                <w:szCs w:val="16"/>
              </w:rPr>
              <w:t>94</w:t>
            </w:r>
            <w:r w:rsidR="00312C21" w:rsidRPr="0037092D">
              <w:rPr>
                <w:rFonts w:ascii="Tahoma" w:hAnsi="Tahoma" w:cs="Tahoma"/>
                <w:noProof/>
                <w:webHidden/>
                <w:sz w:val="16"/>
                <w:szCs w:val="16"/>
              </w:rPr>
              <w:fldChar w:fldCharType="end"/>
            </w:r>
          </w:hyperlink>
        </w:p>
        <w:p w:rsidR="00312C21" w:rsidRPr="0037092D" w:rsidRDefault="00D61EB5">
          <w:pPr>
            <w:pStyle w:val="TM3"/>
            <w:tabs>
              <w:tab w:val="right" w:leader="dot" w:pos="9016"/>
            </w:tabs>
            <w:rPr>
              <w:rFonts w:ascii="Tahoma" w:eastAsiaTheme="minorEastAsia" w:hAnsi="Tahoma" w:cs="Tahoma"/>
              <w:noProof/>
              <w:sz w:val="16"/>
              <w:szCs w:val="16"/>
              <w:lang w:eastAsia="fr-FR"/>
            </w:rPr>
          </w:pPr>
          <w:hyperlink w:anchor="_Toc388165577" w:history="1">
            <w:r w:rsidR="00312C21" w:rsidRPr="0037092D">
              <w:rPr>
                <w:rStyle w:val="Lienhypertexte"/>
                <w:rFonts w:ascii="Tahoma" w:hAnsi="Tahoma" w:cs="Tahoma"/>
                <w:noProof/>
                <w:color w:val="auto"/>
                <w:sz w:val="16"/>
                <w:szCs w:val="16"/>
              </w:rPr>
              <w:t>4.1.6.2 Instruments de suivi-évaluation</w:t>
            </w:r>
            <w:r w:rsidR="00312C21" w:rsidRPr="0037092D">
              <w:rPr>
                <w:rFonts w:ascii="Tahoma" w:hAnsi="Tahoma" w:cs="Tahoma"/>
                <w:noProof/>
                <w:webHidden/>
                <w:sz w:val="16"/>
                <w:szCs w:val="16"/>
              </w:rPr>
              <w:tab/>
            </w:r>
            <w:r w:rsidR="00312C21" w:rsidRPr="0037092D">
              <w:rPr>
                <w:rFonts w:ascii="Tahoma" w:hAnsi="Tahoma" w:cs="Tahoma"/>
                <w:noProof/>
                <w:webHidden/>
                <w:sz w:val="16"/>
                <w:szCs w:val="16"/>
              </w:rPr>
              <w:fldChar w:fldCharType="begin"/>
            </w:r>
            <w:r w:rsidR="00312C21" w:rsidRPr="0037092D">
              <w:rPr>
                <w:rFonts w:ascii="Tahoma" w:hAnsi="Tahoma" w:cs="Tahoma"/>
                <w:noProof/>
                <w:webHidden/>
                <w:sz w:val="16"/>
                <w:szCs w:val="16"/>
              </w:rPr>
              <w:instrText xml:space="preserve"> PAGEREF _Toc388165577 \h </w:instrText>
            </w:r>
            <w:r w:rsidR="00312C21" w:rsidRPr="0037092D">
              <w:rPr>
                <w:rFonts w:ascii="Tahoma" w:hAnsi="Tahoma" w:cs="Tahoma"/>
                <w:noProof/>
                <w:webHidden/>
                <w:sz w:val="16"/>
                <w:szCs w:val="16"/>
              </w:rPr>
            </w:r>
            <w:r w:rsidR="00312C21" w:rsidRPr="0037092D">
              <w:rPr>
                <w:rFonts w:ascii="Tahoma" w:hAnsi="Tahoma" w:cs="Tahoma"/>
                <w:noProof/>
                <w:webHidden/>
                <w:sz w:val="16"/>
                <w:szCs w:val="16"/>
              </w:rPr>
              <w:fldChar w:fldCharType="separate"/>
            </w:r>
            <w:r w:rsidR="007E487C">
              <w:rPr>
                <w:rFonts w:ascii="Tahoma" w:hAnsi="Tahoma" w:cs="Tahoma"/>
                <w:noProof/>
                <w:webHidden/>
                <w:sz w:val="16"/>
                <w:szCs w:val="16"/>
              </w:rPr>
              <w:t>95</w:t>
            </w:r>
            <w:r w:rsidR="00312C21" w:rsidRPr="0037092D">
              <w:rPr>
                <w:rFonts w:ascii="Tahoma" w:hAnsi="Tahoma" w:cs="Tahoma"/>
                <w:noProof/>
                <w:webHidden/>
                <w:sz w:val="16"/>
                <w:szCs w:val="16"/>
              </w:rPr>
              <w:fldChar w:fldCharType="end"/>
            </w:r>
          </w:hyperlink>
        </w:p>
        <w:p w:rsidR="00312C21" w:rsidRPr="0037092D" w:rsidRDefault="00D61EB5">
          <w:pPr>
            <w:pStyle w:val="TM3"/>
            <w:tabs>
              <w:tab w:val="right" w:leader="dot" w:pos="9016"/>
            </w:tabs>
            <w:rPr>
              <w:rFonts w:ascii="Tahoma" w:eastAsiaTheme="minorEastAsia" w:hAnsi="Tahoma" w:cs="Tahoma"/>
              <w:noProof/>
              <w:sz w:val="16"/>
              <w:szCs w:val="16"/>
              <w:lang w:eastAsia="fr-FR"/>
            </w:rPr>
          </w:pPr>
          <w:hyperlink w:anchor="_Toc388165578" w:history="1">
            <w:r w:rsidR="00312C21" w:rsidRPr="0037092D">
              <w:rPr>
                <w:rStyle w:val="Lienhypertexte"/>
                <w:rFonts w:ascii="Tahoma" w:hAnsi="Tahoma" w:cs="Tahoma"/>
                <w:noProof/>
                <w:color w:val="auto"/>
                <w:sz w:val="16"/>
                <w:szCs w:val="16"/>
              </w:rPr>
              <w:t>4.1.7 Renforcement des capacités</w:t>
            </w:r>
            <w:r w:rsidR="00312C21" w:rsidRPr="0037092D">
              <w:rPr>
                <w:rFonts w:ascii="Tahoma" w:hAnsi="Tahoma" w:cs="Tahoma"/>
                <w:noProof/>
                <w:webHidden/>
                <w:sz w:val="16"/>
                <w:szCs w:val="16"/>
              </w:rPr>
              <w:tab/>
            </w:r>
            <w:r w:rsidR="00312C21" w:rsidRPr="0037092D">
              <w:rPr>
                <w:rFonts w:ascii="Tahoma" w:hAnsi="Tahoma" w:cs="Tahoma"/>
                <w:noProof/>
                <w:webHidden/>
                <w:sz w:val="16"/>
                <w:szCs w:val="16"/>
              </w:rPr>
              <w:fldChar w:fldCharType="begin"/>
            </w:r>
            <w:r w:rsidR="00312C21" w:rsidRPr="0037092D">
              <w:rPr>
                <w:rFonts w:ascii="Tahoma" w:hAnsi="Tahoma" w:cs="Tahoma"/>
                <w:noProof/>
                <w:webHidden/>
                <w:sz w:val="16"/>
                <w:szCs w:val="16"/>
              </w:rPr>
              <w:instrText xml:space="preserve"> PAGEREF _Toc388165578 \h </w:instrText>
            </w:r>
            <w:r w:rsidR="00312C21" w:rsidRPr="0037092D">
              <w:rPr>
                <w:rFonts w:ascii="Tahoma" w:hAnsi="Tahoma" w:cs="Tahoma"/>
                <w:noProof/>
                <w:webHidden/>
                <w:sz w:val="16"/>
                <w:szCs w:val="16"/>
              </w:rPr>
            </w:r>
            <w:r w:rsidR="00312C21" w:rsidRPr="0037092D">
              <w:rPr>
                <w:rFonts w:ascii="Tahoma" w:hAnsi="Tahoma" w:cs="Tahoma"/>
                <w:noProof/>
                <w:webHidden/>
                <w:sz w:val="16"/>
                <w:szCs w:val="16"/>
              </w:rPr>
              <w:fldChar w:fldCharType="separate"/>
            </w:r>
            <w:r w:rsidR="007E487C">
              <w:rPr>
                <w:rFonts w:ascii="Tahoma" w:hAnsi="Tahoma" w:cs="Tahoma"/>
                <w:noProof/>
                <w:webHidden/>
                <w:sz w:val="16"/>
                <w:szCs w:val="16"/>
              </w:rPr>
              <w:t>95</w:t>
            </w:r>
            <w:r w:rsidR="00312C21" w:rsidRPr="0037092D">
              <w:rPr>
                <w:rFonts w:ascii="Tahoma" w:hAnsi="Tahoma" w:cs="Tahoma"/>
                <w:noProof/>
                <w:webHidden/>
                <w:sz w:val="16"/>
                <w:szCs w:val="16"/>
              </w:rPr>
              <w:fldChar w:fldCharType="end"/>
            </w:r>
          </w:hyperlink>
        </w:p>
        <w:p w:rsidR="00312C21" w:rsidRPr="0037092D" w:rsidRDefault="00D61EB5">
          <w:pPr>
            <w:pStyle w:val="TM3"/>
            <w:tabs>
              <w:tab w:val="right" w:leader="dot" w:pos="9016"/>
            </w:tabs>
            <w:rPr>
              <w:rFonts w:ascii="Tahoma" w:eastAsiaTheme="minorEastAsia" w:hAnsi="Tahoma" w:cs="Tahoma"/>
              <w:noProof/>
              <w:sz w:val="16"/>
              <w:szCs w:val="16"/>
              <w:lang w:eastAsia="fr-FR"/>
            </w:rPr>
          </w:pPr>
          <w:hyperlink w:anchor="_Toc388165579" w:history="1">
            <w:r w:rsidR="00312C21" w:rsidRPr="0037092D">
              <w:rPr>
                <w:rStyle w:val="Lienhypertexte"/>
                <w:rFonts w:ascii="Tahoma" w:hAnsi="Tahoma" w:cs="Tahoma"/>
                <w:noProof/>
                <w:color w:val="auto"/>
                <w:sz w:val="16"/>
                <w:szCs w:val="16"/>
              </w:rPr>
              <w:t>4.1.7.1 Renforcement global des capacités</w:t>
            </w:r>
            <w:r w:rsidR="00312C21" w:rsidRPr="0037092D">
              <w:rPr>
                <w:rFonts w:ascii="Tahoma" w:hAnsi="Tahoma" w:cs="Tahoma"/>
                <w:noProof/>
                <w:webHidden/>
                <w:sz w:val="16"/>
                <w:szCs w:val="16"/>
              </w:rPr>
              <w:tab/>
            </w:r>
            <w:r w:rsidR="00312C21" w:rsidRPr="0037092D">
              <w:rPr>
                <w:rFonts w:ascii="Tahoma" w:hAnsi="Tahoma" w:cs="Tahoma"/>
                <w:noProof/>
                <w:webHidden/>
                <w:sz w:val="16"/>
                <w:szCs w:val="16"/>
              </w:rPr>
              <w:fldChar w:fldCharType="begin"/>
            </w:r>
            <w:r w:rsidR="00312C21" w:rsidRPr="0037092D">
              <w:rPr>
                <w:rFonts w:ascii="Tahoma" w:hAnsi="Tahoma" w:cs="Tahoma"/>
                <w:noProof/>
                <w:webHidden/>
                <w:sz w:val="16"/>
                <w:szCs w:val="16"/>
              </w:rPr>
              <w:instrText xml:space="preserve"> PAGEREF _Toc388165579 \h </w:instrText>
            </w:r>
            <w:r w:rsidR="00312C21" w:rsidRPr="0037092D">
              <w:rPr>
                <w:rFonts w:ascii="Tahoma" w:hAnsi="Tahoma" w:cs="Tahoma"/>
                <w:noProof/>
                <w:webHidden/>
                <w:sz w:val="16"/>
                <w:szCs w:val="16"/>
              </w:rPr>
            </w:r>
            <w:r w:rsidR="00312C21" w:rsidRPr="0037092D">
              <w:rPr>
                <w:rFonts w:ascii="Tahoma" w:hAnsi="Tahoma" w:cs="Tahoma"/>
                <w:noProof/>
                <w:webHidden/>
                <w:sz w:val="16"/>
                <w:szCs w:val="16"/>
              </w:rPr>
              <w:fldChar w:fldCharType="separate"/>
            </w:r>
            <w:r w:rsidR="007E487C">
              <w:rPr>
                <w:rFonts w:ascii="Tahoma" w:hAnsi="Tahoma" w:cs="Tahoma"/>
                <w:noProof/>
                <w:webHidden/>
                <w:sz w:val="16"/>
                <w:szCs w:val="16"/>
              </w:rPr>
              <w:t>95</w:t>
            </w:r>
            <w:r w:rsidR="00312C21" w:rsidRPr="0037092D">
              <w:rPr>
                <w:rFonts w:ascii="Tahoma" w:hAnsi="Tahoma" w:cs="Tahoma"/>
                <w:noProof/>
                <w:webHidden/>
                <w:sz w:val="16"/>
                <w:szCs w:val="16"/>
              </w:rPr>
              <w:fldChar w:fldCharType="end"/>
            </w:r>
          </w:hyperlink>
        </w:p>
        <w:p w:rsidR="00312C21" w:rsidRPr="0037092D" w:rsidRDefault="00D61EB5">
          <w:pPr>
            <w:pStyle w:val="TM3"/>
            <w:tabs>
              <w:tab w:val="right" w:leader="dot" w:pos="9016"/>
            </w:tabs>
            <w:rPr>
              <w:rFonts w:ascii="Tahoma" w:eastAsiaTheme="minorEastAsia" w:hAnsi="Tahoma" w:cs="Tahoma"/>
              <w:noProof/>
              <w:sz w:val="16"/>
              <w:szCs w:val="16"/>
              <w:lang w:eastAsia="fr-FR"/>
            </w:rPr>
          </w:pPr>
          <w:hyperlink w:anchor="_Toc388165580" w:history="1">
            <w:r w:rsidR="00312C21" w:rsidRPr="0037092D">
              <w:rPr>
                <w:rStyle w:val="Lienhypertexte"/>
                <w:rFonts w:ascii="Tahoma" w:hAnsi="Tahoma" w:cs="Tahoma"/>
                <w:noProof/>
                <w:color w:val="auto"/>
                <w:sz w:val="16"/>
                <w:szCs w:val="16"/>
              </w:rPr>
              <w:t>4.1.7.2 Renforcement des outils et les capacités de pilotage et de gestion du développement</w:t>
            </w:r>
            <w:r w:rsidR="00312C21" w:rsidRPr="0037092D">
              <w:rPr>
                <w:rFonts w:ascii="Tahoma" w:hAnsi="Tahoma" w:cs="Tahoma"/>
                <w:noProof/>
                <w:webHidden/>
                <w:sz w:val="16"/>
                <w:szCs w:val="16"/>
              </w:rPr>
              <w:tab/>
            </w:r>
            <w:r w:rsidR="00312C21" w:rsidRPr="0037092D">
              <w:rPr>
                <w:rFonts w:ascii="Tahoma" w:hAnsi="Tahoma" w:cs="Tahoma"/>
                <w:noProof/>
                <w:webHidden/>
                <w:sz w:val="16"/>
                <w:szCs w:val="16"/>
              </w:rPr>
              <w:fldChar w:fldCharType="begin"/>
            </w:r>
            <w:r w:rsidR="00312C21" w:rsidRPr="0037092D">
              <w:rPr>
                <w:rFonts w:ascii="Tahoma" w:hAnsi="Tahoma" w:cs="Tahoma"/>
                <w:noProof/>
                <w:webHidden/>
                <w:sz w:val="16"/>
                <w:szCs w:val="16"/>
              </w:rPr>
              <w:instrText xml:space="preserve"> PAGEREF _Toc388165580 \h </w:instrText>
            </w:r>
            <w:r w:rsidR="00312C21" w:rsidRPr="0037092D">
              <w:rPr>
                <w:rFonts w:ascii="Tahoma" w:hAnsi="Tahoma" w:cs="Tahoma"/>
                <w:noProof/>
                <w:webHidden/>
                <w:sz w:val="16"/>
                <w:szCs w:val="16"/>
              </w:rPr>
            </w:r>
            <w:r w:rsidR="00312C21" w:rsidRPr="0037092D">
              <w:rPr>
                <w:rFonts w:ascii="Tahoma" w:hAnsi="Tahoma" w:cs="Tahoma"/>
                <w:noProof/>
                <w:webHidden/>
                <w:sz w:val="16"/>
                <w:szCs w:val="16"/>
              </w:rPr>
              <w:fldChar w:fldCharType="separate"/>
            </w:r>
            <w:r w:rsidR="007E487C">
              <w:rPr>
                <w:rFonts w:ascii="Tahoma" w:hAnsi="Tahoma" w:cs="Tahoma"/>
                <w:noProof/>
                <w:webHidden/>
                <w:sz w:val="16"/>
                <w:szCs w:val="16"/>
              </w:rPr>
              <w:t>96</w:t>
            </w:r>
            <w:r w:rsidR="00312C21" w:rsidRPr="0037092D">
              <w:rPr>
                <w:rFonts w:ascii="Tahoma" w:hAnsi="Tahoma" w:cs="Tahoma"/>
                <w:noProof/>
                <w:webHidden/>
                <w:sz w:val="16"/>
                <w:szCs w:val="16"/>
              </w:rPr>
              <w:fldChar w:fldCharType="end"/>
            </w:r>
          </w:hyperlink>
        </w:p>
        <w:p w:rsidR="00312C21" w:rsidRPr="0037092D" w:rsidRDefault="00D61EB5">
          <w:pPr>
            <w:pStyle w:val="TM3"/>
            <w:tabs>
              <w:tab w:val="right" w:leader="dot" w:pos="9016"/>
            </w:tabs>
            <w:rPr>
              <w:rFonts w:ascii="Tahoma" w:eastAsiaTheme="minorEastAsia" w:hAnsi="Tahoma" w:cs="Tahoma"/>
              <w:noProof/>
              <w:sz w:val="16"/>
              <w:szCs w:val="16"/>
              <w:lang w:eastAsia="fr-FR"/>
            </w:rPr>
          </w:pPr>
          <w:hyperlink w:anchor="_Toc388165581" w:history="1">
            <w:r w:rsidR="00312C21" w:rsidRPr="0037092D">
              <w:rPr>
                <w:rStyle w:val="Lienhypertexte"/>
                <w:rFonts w:ascii="Tahoma" w:hAnsi="Tahoma" w:cs="Tahoma"/>
                <w:noProof/>
                <w:color w:val="auto"/>
                <w:sz w:val="16"/>
                <w:szCs w:val="16"/>
              </w:rPr>
              <w:t>4.1.8 Stratégie de communication</w:t>
            </w:r>
            <w:r w:rsidR="00312C21" w:rsidRPr="0037092D">
              <w:rPr>
                <w:rFonts w:ascii="Tahoma" w:hAnsi="Tahoma" w:cs="Tahoma"/>
                <w:noProof/>
                <w:webHidden/>
                <w:sz w:val="16"/>
                <w:szCs w:val="16"/>
              </w:rPr>
              <w:tab/>
            </w:r>
            <w:r w:rsidR="00312C21" w:rsidRPr="0037092D">
              <w:rPr>
                <w:rFonts w:ascii="Tahoma" w:hAnsi="Tahoma" w:cs="Tahoma"/>
                <w:noProof/>
                <w:webHidden/>
                <w:sz w:val="16"/>
                <w:szCs w:val="16"/>
              </w:rPr>
              <w:fldChar w:fldCharType="begin"/>
            </w:r>
            <w:r w:rsidR="00312C21" w:rsidRPr="0037092D">
              <w:rPr>
                <w:rFonts w:ascii="Tahoma" w:hAnsi="Tahoma" w:cs="Tahoma"/>
                <w:noProof/>
                <w:webHidden/>
                <w:sz w:val="16"/>
                <w:szCs w:val="16"/>
              </w:rPr>
              <w:instrText xml:space="preserve"> PAGEREF _Toc388165581 \h </w:instrText>
            </w:r>
            <w:r w:rsidR="00312C21" w:rsidRPr="0037092D">
              <w:rPr>
                <w:rFonts w:ascii="Tahoma" w:hAnsi="Tahoma" w:cs="Tahoma"/>
                <w:noProof/>
                <w:webHidden/>
                <w:sz w:val="16"/>
                <w:szCs w:val="16"/>
              </w:rPr>
            </w:r>
            <w:r w:rsidR="00312C21" w:rsidRPr="0037092D">
              <w:rPr>
                <w:rFonts w:ascii="Tahoma" w:hAnsi="Tahoma" w:cs="Tahoma"/>
                <w:noProof/>
                <w:webHidden/>
                <w:sz w:val="16"/>
                <w:szCs w:val="16"/>
              </w:rPr>
              <w:fldChar w:fldCharType="separate"/>
            </w:r>
            <w:r w:rsidR="007E487C">
              <w:rPr>
                <w:rFonts w:ascii="Tahoma" w:hAnsi="Tahoma" w:cs="Tahoma"/>
                <w:noProof/>
                <w:webHidden/>
                <w:sz w:val="16"/>
                <w:szCs w:val="16"/>
              </w:rPr>
              <w:t>96</w:t>
            </w:r>
            <w:r w:rsidR="00312C21" w:rsidRPr="0037092D">
              <w:rPr>
                <w:rFonts w:ascii="Tahoma" w:hAnsi="Tahoma" w:cs="Tahoma"/>
                <w:noProof/>
                <w:webHidden/>
                <w:sz w:val="16"/>
                <w:szCs w:val="16"/>
              </w:rPr>
              <w:fldChar w:fldCharType="end"/>
            </w:r>
          </w:hyperlink>
        </w:p>
        <w:p w:rsidR="00312C21" w:rsidRPr="0037092D" w:rsidRDefault="00D61EB5">
          <w:pPr>
            <w:pStyle w:val="TM3"/>
            <w:tabs>
              <w:tab w:val="right" w:leader="dot" w:pos="9016"/>
            </w:tabs>
            <w:rPr>
              <w:rFonts w:ascii="Tahoma" w:eastAsiaTheme="minorEastAsia" w:hAnsi="Tahoma" w:cs="Tahoma"/>
              <w:noProof/>
              <w:sz w:val="16"/>
              <w:szCs w:val="16"/>
              <w:lang w:eastAsia="fr-FR"/>
            </w:rPr>
          </w:pPr>
          <w:hyperlink w:anchor="_Toc388165582" w:history="1">
            <w:r w:rsidR="00312C21" w:rsidRPr="0037092D">
              <w:rPr>
                <w:rStyle w:val="Lienhypertexte"/>
                <w:rFonts w:ascii="Tahoma" w:hAnsi="Tahoma" w:cs="Tahoma"/>
                <w:noProof/>
                <w:color w:val="auto"/>
                <w:sz w:val="16"/>
                <w:szCs w:val="16"/>
              </w:rPr>
              <w:t>4.1.9 Mesures d’accompagnement de la mise en œuvre et du suivi-évaluation de la SCA2D</w:t>
            </w:r>
            <w:r w:rsidR="00312C21" w:rsidRPr="0037092D">
              <w:rPr>
                <w:rFonts w:ascii="Tahoma" w:hAnsi="Tahoma" w:cs="Tahoma"/>
                <w:noProof/>
                <w:webHidden/>
                <w:sz w:val="16"/>
                <w:szCs w:val="16"/>
              </w:rPr>
              <w:tab/>
            </w:r>
            <w:r w:rsidR="00312C21" w:rsidRPr="0037092D">
              <w:rPr>
                <w:rFonts w:ascii="Tahoma" w:hAnsi="Tahoma" w:cs="Tahoma"/>
                <w:noProof/>
                <w:webHidden/>
                <w:sz w:val="16"/>
                <w:szCs w:val="16"/>
              </w:rPr>
              <w:fldChar w:fldCharType="begin"/>
            </w:r>
            <w:r w:rsidR="00312C21" w:rsidRPr="0037092D">
              <w:rPr>
                <w:rFonts w:ascii="Tahoma" w:hAnsi="Tahoma" w:cs="Tahoma"/>
                <w:noProof/>
                <w:webHidden/>
                <w:sz w:val="16"/>
                <w:szCs w:val="16"/>
              </w:rPr>
              <w:instrText xml:space="preserve"> PAGEREF _Toc388165582 \h </w:instrText>
            </w:r>
            <w:r w:rsidR="00312C21" w:rsidRPr="0037092D">
              <w:rPr>
                <w:rFonts w:ascii="Tahoma" w:hAnsi="Tahoma" w:cs="Tahoma"/>
                <w:noProof/>
                <w:webHidden/>
                <w:sz w:val="16"/>
                <w:szCs w:val="16"/>
              </w:rPr>
            </w:r>
            <w:r w:rsidR="00312C21" w:rsidRPr="0037092D">
              <w:rPr>
                <w:rFonts w:ascii="Tahoma" w:hAnsi="Tahoma" w:cs="Tahoma"/>
                <w:noProof/>
                <w:webHidden/>
                <w:sz w:val="16"/>
                <w:szCs w:val="16"/>
              </w:rPr>
              <w:fldChar w:fldCharType="separate"/>
            </w:r>
            <w:r w:rsidR="007E487C">
              <w:rPr>
                <w:rFonts w:ascii="Tahoma" w:hAnsi="Tahoma" w:cs="Tahoma"/>
                <w:noProof/>
                <w:webHidden/>
                <w:sz w:val="16"/>
                <w:szCs w:val="16"/>
              </w:rPr>
              <w:t>98</w:t>
            </w:r>
            <w:r w:rsidR="00312C21" w:rsidRPr="0037092D">
              <w:rPr>
                <w:rFonts w:ascii="Tahoma" w:hAnsi="Tahoma" w:cs="Tahoma"/>
                <w:noProof/>
                <w:webHidden/>
                <w:sz w:val="16"/>
                <w:szCs w:val="16"/>
              </w:rPr>
              <w:fldChar w:fldCharType="end"/>
            </w:r>
          </w:hyperlink>
        </w:p>
        <w:p w:rsidR="00312C21" w:rsidRPr="0037092D" w:rsidRDefault="00D61EB5">
          <w:pPr>
            <w:pStyle w:val="TM2"/>
            <w:tabs>
              <w:tab w:val="right" w:leader="dot" w:pos="9016"/>
            </w:tabs>
            <w:rPr>
              <w:rFonts w:ascii="Tahoma" w:eastAsiaTheme="minorEastAsia" w:hAnsi="Tahoma" w:cs="Tahoma"/>
              <w:noProof/>
              <w:sz w:val="16"/>
              <w:szCs w:val="16"/>
              <w:lang w:eastAsia="fr-FR"/>
            </w:rPr>
          </w:pPr>
          <w:hyperlink w:anchor="_Toc388165583" w:history="1">
            <w:r w:rsidR="00312C21" w:rsidRPr="0037092D">
              <w:rPr>
                <w:rStyle w:val="Lienhypertexte"/>
                <w:rFonts w:ascii="Tahoma" w:eastAsia="Times New Roman" w:hAnsi="Tahoma" w:cs="Tahoma"/>
                <w:noProof/>
                <w:color w:val="auto"/>
                <w:sz w:val="16"/>
                <w:szCs w:val="16"/>
                <w:lang w:bidi="en-US"/>
              </w:rPr>
              <w:t>4.2 ANALYSE DES PRINCIPAUX RISQUES DE MISE EN ŒUVRE DE LA SCA2D</w:t>
            </w:r>
            <w:r w:rsidR="00312C21" w:rsidRPr="0037092D">
              <w:rPr>
                <w:rFonts w:ascii="Tahoma" w:hAnsi="Tahoma" w:cs="Tahoma"/>
                <w:noProof/>
                <w:webHidden/>
                <w:sz w:val="16"/>
                <w:szCs w:val="16"/>
              </w:rPr>
              <w:tab/>
            </w:r>
            <w:r w:rsidR="00312C21" w:rsidRPr="0037092D">
              <w:rPr>
                <w:rFonts w:ascii="Tahoma" w:hAnsi="Tahoma" w:cs="Tahoma"/>
                <w:noProof/>
                <w:webHidden/>
                <w:sz w:val="16"/>
                <w:szCs w:val="16"/>
              </w:rPr>
              <w:fldChar w:fldCharType="begin"/>
            </w:r>
            <w:r w:rsidR="00312C21" w:rsidRPr="0037092D">
              <w:rPr>
                <w:rFonts w:ascii="Tahoma" w:hAnsi="Tahoma" w:cs="Tahoma"/>
                <w:noProof/>
                <w:webHidden/>
                <w:sz w:val="16"/>
                <w:szCs w:val="16"/>
              </w:rPr>
              <w:instrText xml:space="preserve"> PAGEREF _Toc388165583 \h </w:instrText>
            </w:r>
            <w:r w:rsidR="00312C21" w:rsidRPr="0037092D">
              <w:rPr>
                <w:rFonts w:ascii="Tahoma" w:hAnsi="Tahoma" w:cs="Tahoma"/>
                <w:noProof/>
                <w:webHidden/>
                <w:sz w:val="16"/>
                <w:szCs w:val="16"/>
              </w:rPr>
            </w:r>
            <w:r w:rsidR="00312C21" w:rsidRPr="0037092D">
              <w:rPr>
                <w:rFonts w:ascii="Tahoma" w:hAnsi="Tahoma" w:cs="Tahoma"/>
                <w:noProof/>
                <w:webHidden/>
                <w:sz w:val="16"/>
                <w:szCs w:val="16"/>
              </w:rPr>
              <w:fldChar w:fldCharType="separate"/>
            </w:r>
            <w:r w:rsidR="007E487C">
              <w:rPr>
                <w:rFonts w:ascii="Tahoma" w:hAnsi="Tahoma" w:cs="Tahoma"/>
                <w:noProof/>
                <w:webHidden/>
                <w:sz w:val="16"/>
                <w:szCs w:val="16"/>
              </w:rPr>
              <w:t>98</w:t>
            </w:r>
            <w:r w:rsidR="00312C21" w:rsidRPr="0037092D">
              <w:rPr>
                <w:rFonts w:ascii="Tahoma" w:hAnsi="Tahoma" w:cs="Tahoma"/>
                <w:noProof/>
                <w:webHidden/>
                <w:sz w:val="16"/>
                <w:szCs w:val="16"/>
              </w:rPr>
              <w:fldChar w:fldCharType="end"/>
            </w:r>
          </w:hyperlink>
        </w:p>
        <w:p w:rsidR="00312C21" w:rsidRPr="0037092D" w:rsidRDefault="00D61EB5">
          <w:pPr>
            <w:pStyle w:val="TM3"/>
            <w:tabs>
              <w:tab w:val="right" w:leader="dot" w:pos="9016"/>
            </w:tabs>
            <w:rPr>
              <w:rFonts w:ascii="Tahoma" w:eastAsiaTheme="minorEastAsia" w:hAnsi="Tahoma" w:cs="Tahoma"/>
              <w:noProof/>
              <w:sz w:val="16"/>
              <w:szCs w:val="16"/>
              <w:lang w:eastAsia="fr-FR"/>
            </w:rPr>
          </w:pPr>
          <w:hyperlink w:anchor="_Toc388165584" w:history="1">
            <w:r w:rsidR="00312C21" w:rsidRPr="0037092D">
              <w:rPr>
                <w:rStyle w:val="Lienhypertexte"/>
                <w:rFonts w:ascii="Tahoma" w:hAnsi="Tahoma" w:cs="Tahoma"/>
                <w:noProof/>
                <w:color w:val="auto"/>
                <w:sz w:val="16"/>
                <w:szCs w:val="16"/>
              </w:rPr>
              <w:t>4.2.1 Risque lié à l’instabilité politique</w:t>
            </w:r>
            <w:r w:rsidR="00312C21" w:rsidRPr="0037092D">
              <w:rPr>
                <w:rFonts w:ascii="Tahoma" w:hAnsi="Tahoma" w:cs="Tahoma"/>
                <w:noProof/>
                <w:webHidden/>
                <w:sz w:val="16"/>
                <w:szCs w:val="16"/>
              </w:rPr>
              <w:tab/>
            </w:r>
            <w:r w:rsidR="00312C21" w:rsidRPr="0037092D">
              <w:rPr>
                <w:rFonts w:ascii="Tahoma" w:hAnsi="Tahoma" w:cs="Tahoma"/>
                <w:noProof/>
                <w:webHidden/>
                <w:sz w:val="16"/>
                <w:szCs w:val="16"/>
              </w:rPr>
              <w:fldChar w:fldCharType="begin"/>
            </w:r>
            <w:r w:rsidR="00312C21" w:rsidRPr="0037092D">
              <w:rPr>
                <w:rFonts w:ascii="Tahoma" w:hAnsi="Tahoma" w:cs="Tahoma"/>
                <w:noProof/>
                <w:webHidden/>
                <w:sz w:val="16"/>
                <w:szCs w:val="16"/>
              </w:rPr>
              <w:instrText xml:space="preserve"> PAGEREF _Toc388165584 \h </w:instrText>
            </w:r>
            <w:r w:rsidR="00312C21" w:rsidRPr="0037092D">
              <w:rPr>
                <w:rFonts w:ascii="Tahoma" w:hAnsi="Tahoma" w:cs="Tahoma"/>
                <w:noProof/>
                <w:webHidden/>
                <w:sz w:val="16"/>
                <w:szCs w:val="16"/>
              </w:rPr>
            </w:r>
            <w:r w:rsidR="00312C21" w:rsidRPr="0037092D">
              <w:rPr>
                <w:rFonts w:ascii="Tahoma" w:hAnsi="Tahoma" w:cs="Tahoma"/>
                <w:noProof/>
                <w:webHidden/>
                <w:sz w:val="16"/>
                <w:szCs w:val="16"/>
              </w:rPr>
              <w:fldChar w:fldCharType="separate"/>
            </w:r>
            <w:r w:rsidR="007E487C">
              <w:rPr>
                <w:rFonts w:ascii="Tahoma" w:hAnsi="Tahoma" w:cs="Tahoma"/>
                <w:noProof/>
                <w:webHidden/>
                <w:sz w:val="16"/>
                <w:szCs w:val="16"/>
              </w:rPr>
              <w:t>98</w:t>
            </w:r>
            <w:r w:rsidR="00312C21" w:rsidRPr="0037092D">
              <w:rPr>
                <w:rFonts w:ascii="Tahoma" w:hAnsi="Tahoma" w:cs="Tahoma"/>
                <w:noProof/>
                <w:webHidden/>
                <w:sz w:val="16"/>
                <w:szCs w:val="16"/>
              </w:rPr>
              <w:fldChar w:fldCharType="end"/>
            </w:r>
          </w:hyperlink>
        </w:p>
        <w:p w:rsidR="00312C21" w:rsidRPr="0037092D" w:rsidRDefault="00D61EB5">
          <w:pPr>
            <w:pStyle w:val="TM3"/>
            <w:tabs>
              <w:tab w:val="right" w:leader="dot" w:pos="9016"/>
            </w:tabs>
            <w:rPr>
              <w:rFonts w:ascii="Tahoma" w:eastAsiaTheme="minorEastAsia" w:hAnsi="Tahoma" w:cs="Tahoma"/>
              <w:noProof/>
              <w:sz w:val="16"/>
              <w:szCs w:val="16"/>
              <w:lang w:eastAsia="fr-FR"/>
            </w:rPr>
          </w:pPr>
          <w:hyperlink w:anchor="_Toc388165585" w:history="1">
            <w:r w:rsidR="00312C21" w:rsidRPr="0037092D">
              <w:rPr>
                <w:rStyle w:val="Lienhypertexte"/>
                <w:rFonts w:ascii="Tahoma" w:hAnsi="Tahoma" w:cs="Tahoma"/>
                <w:noProof/>
                <w:color w:val="auto"/>
                <w:sz w:val="16"/>
                <w:szCs w:val="16"/>
              </w:rPr>
              <w:t>4.2.2 Risque lié à un manque de leadership et à une faible adhésion des acteurs</w:t>
            </w:r>
            <w:r w:rsidR="00312C21" w:rsidRPr="0037092D">
              <w:rPr>
                <w:rFonts w:ascii="Tahoma" w:hAnsi="Tahoma" w:cs="Tahoma"/>
                <w:noProof/>
                <w:webHidden/>
                <w:sz w:val="16"/>
                <w:szCs w:val="16"/>
              </w:rPr>
              <w:tab/>
            </w:r>
            <w:r w:rsidR="00312C21" w:rsidRPr="0037092D">
              <w:rPr>
                <w:rFonts w:ascii="Tahoma" w:hAnsi="Tahoma" w:cs="Tahoma"/>
                <w:noProof/>
                <w:webHidden/>
                <w:sz w:val="16"/>
                <w:szCs w:val="16"/>
              </w:rPr>
              <w:fldChar w:fldCharType="begin"/>
            </w:r>
            <w:r w:rsidR="00312C21" w:rsidRPr="0037092D">
              <w:rPr>
                <w:rFonts w:ascii="Tahoma" w:hAnsi="Tahoma" w:cs="Tahoma"/>
                <w:noProof/>
                <w:webHidden/>
                <w:sz w:val="16"/>
                <w:szCs w:val="16"/>
              </w:rPr>
              <w:instrText xml:space="preserve"> PAGEREF _Toc388165585 \h </w:instrText>
            </w:r>
            <w:r w:rsidR="00312C21" w:rsidRPr="0037092D">
              <w:rPr>
                <w:rFonts w:ascii="Tahoma" w:hAnsi="Tahoma" w:cs="Tahoma"/>
                <w:noProof/>
                <w:webHidden/>
                <w:sz w:val="16"/>
                <w:szCs w:val="16"/>
              </w:rPr>
            </w:r>
            <w:r w:rsidR="00312C21" w:rsidRPr="0037092D">
              <w:rPr>
                <w:rFonts w:ascii="Tahoma" w:hAnsi="Tahoma" w:cs="Tahoma"/>
                <w:noProof/>
                <w:webHidden/>
                <w:sz w:val="16"/>
                <w:szCs w:val="16"/>
              </w:rPr>
              <w:fldChar w:fldCharType="separate"/>
            </w:r>
            <w:r w:rsidR="007E487C">
              <w:rPr>
                <w:rFonts w:ascii="Tahoma" w:hAnsi="Tahoma" w:cs="Tahoma"/>
                <w:noProof/>
                <w:webHidden/>
                <w:sz w:val="16"/>
                <w:szCs w:val="16"/>
              </w:rPr>
              <w:t>98</w:t>
            </w:r>
            <w:r w:rsidR="00312C21" w:rsidRPr="0037092D">
              <w:rPr>
                <w:rFonts w:ascii="Tahoma" w:hAnsi="Tahoma" w:cs="Tahoma"/>
                <w:noProof/>
                <w:webHidden/>
                <w:sz w:val="16"/>
                <w:szCs w:val="16"/>
              </w:rPr>
              <w:fldChar w:fldCharType="end"/>
            </w:r>
          </w:hyperlink>
        </w:p>
        <w:p w:rsidR="00312C21" w:rsidRPr="0037092D" w:rsidRDefault="00D61EB5">
          <w:pPr>
            <w:pStyle w:val="TM3"/>
            <w:tabs>
              <w:tab w:val="right" w:leader="dot" w:pos="9016"/>
            </w:tabs>
            <w:rPr>
              <w:rFonts w:ascii="Tahoma" w:eastAsiaTheme="minorEastAsia" w:hAnsi="Tahoma" w:cs="Tahoma"/>
              <w:noProof/>
              <w:sz w:val="16"/>
              <w:szCs w:val="16"/>
              <w:lang w:eastAsia="fr-FR"/>
            </w:rPr>
          </w:pPr>
          <w:hyperlink w:anchor="_Toc388165586" w:history="1">
            <w:r w:rsidR="00312C21" w:rsidRPr="0037092D">
              <w:rPr>
                <w:rStyle w:val="Lienhypertexte"/>
                <w:rFonts w:ascii="Tahoma" w:hAnsi="Tahoma" w:cs="Tahoma"/>
                <w:noProof/>
                <w:color w:val="auto"/>
                <w:sz w:val="16"/>
                <w:szCs w:val="16"/>
              </w:rPr>
              <w:t>4.2.3 Risque financier</w:t>
            </w:r>
            <w:r w:rsidR="00312C21" w:rsidRPr="0037092D">
              <w:rPr>
                <w:rFonts w:ascii="Tahoma" w:hAnsi="Tahoma" w:cs="Tahoma"/>
                <w:noProof/>
                <w:webHidden/>
                <w:sz w:val="16"/>
                <w:szCs w:val="16"/>
              </w:rPr>
              <w:tab/>
            </w:r>
            <w:r w:rsidR="00312C21" w:rsidRPr="0037092D">
              <w:rPr>
                <w:rFonts w:ascii="Tahoma" w:hAnsi="Tahoma" w:cs="Tahoma"/>
                <w:noProof/>
                <w:webHidden/>
                <w:sz w:val="16"/>
                <w:szCs w:val="16"/>
              </w:rPr>
              <w:fldChar w:fldCharType="begin"/>
            </w:r>
            <w:r w:rsidR="00312C21" w:rsidRPr="0037092D">
              <w:rPr>
                <w:rFonts w:ascii="Tahoma" w:hAnsi="Tahoma" w:cs="Tahoma"/>
                <w:noProof/>
                <w:webHidden/>
                <w:sz w:val="16"/>
                <w:szCs w:val="16"/>
              </w:rPr>
              <w:instrText xml:space="preserve"> PAGEREF _Toc388165586 \h </w:instrText>
            </w:r>
            <w:r w:rsidR="00312C21" w:rsidRPr="0037092D">
              <w:rPr>
                <w:rFonts w:ascii="Tahoma" w:hAnsi="Tahoma" w:cs="Tahoma"/>
                <w:noProof/>
                <w:webHidden/>
                <w:sz w:val="16"/>
                <w:szCs w:val="16"/>
              </w:rPr>
            </w:r>
            <w:r w:rsidR="00312C21" w:rsidRPr="0037092D">
              <w:rPr>
                <w:rFonts w:ascii="Tahoma" w:hAnsi="Tahoma" w:cs="Tahoma"/>
                <w:noProof/>
                <w:webHidden/>
                <w:sz w:val="16"/>
                <w:szCs w:val="16"/>
              </w:rPr>
              <w:fldChar w:fldCharType="separate"/>
            </w:r>
            <w:r w:rsidR="007E487C">
              <w:rPr>
                <w:rFonts w:ascii="Tahoma" w:hAnsi="Tahoma" w:cs="Tahoma"/>
                <w:noProof/>
                <w:webHidden/>
                <w:sz w:val="16"/>
                <w:szCs w:val="16"/>
              </w:rPr>
              <w:t>99</w:t>
            </w:r>
            <w:r w:rsidR="00312C21" w:rsidRPr="0037092D">
              <w:rPr>
                <w:rFonts w:ascii="Tahoma" w:hAnsi="Tahoma" w:cs="Tahoma"/>
                <w:noProof/>
                <w:webHidden/>
                <w:sz w:val="16"/>
                <w:szCs w:val="16"/>
              </w:rPr>
              <w:fldChar w:fldCharType="end"/>
            </w:r>
          </w:hyperlink>
        </w:p>
        <w:p w:rsidR="00312C21" w:rsidRPr="0037092D" w:rsidRDefault="00D61EB5">
          <w:pPr>
            <w:pStyle w:val="TM3"/>
            <w:tabs>
              <w:tab w:val="right" w:leader="dot" w:pos="9016"/>
            </w:tabs>
            <w:rPr>
              <w:rFonts w:ascii="Tahoma" w:eastAsiaTheme="minorEastAsia" w:hAnsi="Tahoma" w:cs="Tahoma"/>
              <w:noProof/>
              <w:sz w:val="16"/>
              <w:szCs w:val="16"/>
              <w:lang w:eastAsia="fr-FR"/>
            </w:rPr>
          </w:pPr>
          <w:hyperlink w:anchor="_Toc388165587" w:history="1">
            <w:r w:rsidR="00312C21" w:rsidRPr="0037092D">
              <w:rPr>
                <w:rStyle w:val="Lienhypertexte"/>
                <w:rFonts w:ascii="Tahoma" w:hAnsi="Tahoma" w:cs="Tahoma"/>
                <w:noProof/>
                <w:color w:val="auto"/>
                <w:sz w:val="16"/>
                <w:szCs w:val="16"/>
              </w:rPr>
              <w:t>4.2.4 Risque lié à la conjoncture internationale et régionale</w:t>
            </w:r>
            <w:r w:rsidR="00312C21" w:rsidRPr="0037092D">
              <w:rPr>
                <w:rFonts w:ascii="Tahoma" w:hAnsi="Tahoma" w:cs="Tahoma"/>
                <w:noProof/>
                <w:webHidden/>
                <w:sz w:val="16"/>
                <w:szCs w:val="16"/>
              </w:rPr>
              <w:tab/>
            </w:r>
            <w:r w:rsidR="00312C21" w:rsidRPr="0037092D">
              <w:rPr>
                <w:rFonts w:ascii="Tahoma" w:hAnsi="Tahoma" w:cs="Tahoma"/>
                <w:noProof/>
                <w:webHidden/>
                <w:sz w:val="16"/>
                <w:szCs w:val="16"/>
              </w:rPr>
              <w:fldChar w:fldCharType="begin"/>
            </w:r>
            <w:r w:rsidR="00312C21" w:rsidRPr="0037092D">
              <w:rPr>
                <w:rFonts w:ascii="Tahoma" w:hAnsi="Tahoma" w:cs="Tahoma"/>
                <w:noProof/>
                <w:webHidden/>
                <w:sz w:val="16"/>
                <w:szCs w:val="16"/>
              </w:rPr>
              <w:instrText xml:space="preserve"> PAGEREF _Toc388165587 \h </w:instrText>
            </w:r>
            <w:r w:rsidR="00312C21" w:rsidRPr="0037092D">
              <w:rPr>
                <w:rFonts w:ascii="Tahoma" w:hAnsi="Tahoma" w:cs="Tahoma"/>
                <w:noProof/>
                <w:webHidden/>
                <w:sz w:val="16"/>
                <w:szCs w:val="16"/>
              </w:rPr>
            </w:r>
            <w:r w:rsidR="00312C21" w:rsidRPr="0037092D">
              <w:rPr>
                <w:rFonts w:ascii="Tahoma" w:hAnsi="Tahoma" w:cs="Tahoma"/>
                <w:noProof/>
                <w:webHidden/>
                <w:sz w:val="16"/>
                <w:szCs w:val="16"/>
              </w:rPr>
              <w:fldChar w:fldCharType="separate"/>
            </w:r>
            <w:r w:rsidR="007E487C">
              <w:rPr>
                <w:rFonts w:ascii="Tahoma" w:hAnsi="Tahoma" w:cs="Tahoma"/>
                <w:noProof/>
                <w:webHidden/>
                <w:sz w:val="16"/>
                <w:szCs w:val="16"/>
              </w:rPr>
              <w:t>99</w:t>
            </w:r>
            <w:r w:rsidR="00312C21" w:rsidRPr="0037092D">
              <w:rPr>
                <w:rFonts w:ascii="Tahoma" w:hAnsi="Tahoma" w:cs="Tahoma"/>
                <w:noProof/>
                <w:webHidden/>
                <w:sz w:val="16"/>
                <w:szCs w:val="16"/>
              </w:rPr>
              <w:fldChar w:fldCharType="end"/>
            </w:r>
          </w:hyperlink>
        </w:p>
        <w:p w:rsidR="00312C21" w:rsidRPr="0037092D" w:rsidRDefault="00D61EB5">
          <w:pPr>
            <w:pStyle w:val="TM3"/>
            <w:tabs>
              <w:tab w:val="right" w:leader="dot" w:pos="9016"/>
            </w:tabs>
            <w:rPr>
              <w:rFonts w:ascii="Tahoma" w:eastAsiaTheme="minorEastAsia" w:hAnsi="Tahoma" w:cs="Tahoma"/>
              <w:noProof/>
              <w:sz w:val="16"/>
              <w:szCs w:val="16"/>
              <w:lang w:eastAsia="fr-FR"/>
            </w:rPr>
          </w:pPr>
          <w:hyperlink w:anchor="_Toc388165588" w:history="1">
            <w:r w:rsidR="00312C21" w:rsidRPr="0037092D">
              <w:rPr>
                <w:rStyle w:val="Lienhypertexte"/>
                <w:rFonts w:ascii="Tahoma" w:hAnsi="Tahoma" w:cs="Tahoma"/>
                <w:noProof/>
                <w:color w:val="auto"/>
                <w:sz w:val="16"/>
                <w:szCs w:val="16"/>
              </w:rPr>
              <w:t>4.2.5 Risque lié aux aléas climatiques</w:t>
            </w:r>
            <w:r w:rsidR="00312C21" w:rsidRPr="0037092D">
              <w:rPr>
                <w:rFonts w:ascii="Tahoma" w:hAnsi="Tahoma" w:cs="Tahoma"/>
                <w:noProof/>
                <w:webHidden/>
                <w:sz w:val="16"/>
                <w:szCs w:val="16"/>
              </w:rPr>
              <w:tab/>
            </w:r>
            <w:r w:rsidR="00312C21" w:rsidRPr="0037092D">
              <w:rPr>
                <w:rFonts w:ascii="Tahoma" w:hAnsi="Tahoma" w:cs="Tahoma"/>
                <w:noProof/>
                <w:webHidden/>
                <w:sz w:val="16"/>
                <w:szCs w:val="16"/>
              </w:rPr>
              <w:fldChar w:fldCharType="begin"/>
            </w:r>
            <w:r w:rsidR="00312C21" w:rsidRPr="0037092D">
              <w:rPr>
                <w:rFonts w:ascii="Tahoma" w:hAnsi="Tahoma" w:cs="Tahoma"/>
                <w:noProof/>
                <w:webHidden/>
                <w:sz w:val="16"/>
                <w:szCs w:val="16"/>
              </w:rPr>
              <w:instrText xml:space="preserve"> PAGEREF _Toc388165588 \h </w:instrText>
            </w:r>
            <w:r w:rsidR="00312C21" w:rsidRPr="0037092D">
              <w:rPr>
                <w:rFonts w:ascii="Tahoma" w:hAnsi="Tahoma" w:cs="Tahoma"/>
                <w:noProof/>
                <w:webHidden/>
                <w:sz w:val="16"/>
                <w:szCs w:val="16"/>
              </w:rPr>
            </w:r>
            <w:r w:rsidR="00312C21" w:rsidRPr="0037092D">
              <w:rPr>
                <w:rFonts w:ascii="Tahoma" w:hAnsi="Tahoma" w:cs="Tahoma"/>
                <w:noProof/>
                <w:webHidden/>
                <w:sz w:val="16"/>
                <w:szCs w:val="16"/>
              </w:rPr>
              <w:fldChar w:fldCharType="separate"/>
            </w:r>
            <w:r w:rsidR="007E487C">
              <w:rPr>
                <w:rFonts w:ascii="Tahoma" w:hAnsi="Tahoma" w:cs="Tahoma"/>
                <w:noProof/>
                <w:webHidden/>
                <w:sz w:val="16"/>
                <w:szCs w:val="16"/>
              </w:rPr>
              <w:t>99</w:t>
            </w:r>
            <w:r w:rsidR="00312C21" w:rsidRPr="0037092D">
              <w:rPr>
                <w:rFonts w:ascii="Tahoma" w:hAnsi="Tahoma" w:cs="Tahoma"/>
                <w:noProof/>
                <w:webHidden/>
                <w:sz w:val="16"/>
                <w:szCs w:val="16"/>
              </w:rPr>
              <w:fldChar w:fldCharType="end"/>
            </w:r>
          </w:hyperlink>
        </w:p>
        <w:p w:rsidR="00312C21" w:rsidRPr="0037092D" w:rsidRDefault="00D61EB5">
          <w:pPr>
            <w:pStyle w:val="TM3"/>
            <w:tabs>
              <w:tab w:val="right" w:leader="dot" w:pos="9016"/>
            </w:tabs>
            <w:rPr>
              <w:rFonts w:ascii="Tahoma" w:eastAsiaTheme="minorEastAsia" w:hAnsi="Tahoma" w:cs="Tahoma"/>
              <w:noProof/>
              <w:sz w:val="16"/>
              <w:szCs w:val="16"/>
              <w:lang w:eastAsia="fr-FR"/>
            </w:rPr>
          </w:pPr>
          <w:hyperlink w:anchor="_Toc388165589" w:history="1">
            <w:r w:rsidR="00312C21" w:rsidRPr="0037092D">
              <w:rPr>
                <w:rStyle w:val="Lienhypertexte"/>
                <w:rFonts w:ascii="Tahoma" w:hAnsi="Tahoma" w:cs="Tahoma"/>
                <w:noProof/>
                <w:color w:val="auto"/>
                <w:sz w:val="16"/>
                <w:szCs w:val="16"/>
              </w:rPr>
              <w:t>4.2.6 Risque lié à la persistance des rigidités structurelles</w:t>
            </w:r>
            <w:r w:rsidR="00312C21" w:rsidRPr="0037092D">
              <w:rPr>
                <w:rFonts w:ascii="Tahoma" w:hAnsi="Tahoma" w:cs="Tahoma"/>
                <w:noProof/>
                <w:webHidden/>
                <w:sz w:val="16"/>
                <w:szCs w:val="16"/>
              </w:rPr>
              <w:tab/>
            </w:r>
            <w:r w:rsidR="00312C21" w:rsidRPr="0037092D">
              <w:rPr>
                <w:rFonts w:ascii="Tahoma" w:hAnsi="Tahoma" w:cs="Tahoma"/>
                <w:noProof/>
                <w:webHidden/>
                <w:sz w:val="16"/>
                <w:szCs w:val="16"/>
              </w:rPr>
              <w:fldChar w:fldCharType="begin"/>
            </w:r>
            <w:r w:rsidR="00312C21" w:rsidRPr="0037092D">
              <w:rPr>
                <w:rFonts w:ascii="Tahoma" w:hAnsi="Tahoma" w:cs="Tahoma"/>
                <w:noProof/>
                <w:webHidden/>
                <w:sz w:val="16"/>
                <w:szCs w:val="16"/>
              </w:rPr>
              <w:instrText xml:space="preserve"> PAGEREF _Toc388165589 \h </w:instrText>
            </w:r>
            <w:r w:rsidR="00312C21" w:rsidRPr="0037092D">
              <w:rPr>
                <w:rFonts w:ascii="Tahoma" w:hAnsi="Tahoma" w:cs="Tahoma"/>
                <w:noProof/>
                <w:webHidden/>
                <w:sz w:val="16"/>
                <w:szCs w:val="16"/>
              </w:rPr>
            </w:r>
            <w:r w:rsidR="00312C21" w:rsidRPr="0037092D">
              <w:rPr>
                <w:rFonts w:ascii="Tahoma" w:hAnsi="Tahoma" w:cs="Tahoma"/>
                <w:noProof/>
                <w:webHidden/>
                <w:sz w:val="16"/>
                <w:szCs w:val="16"/>
              </w:rPr>
              <w:fldChar w:fldCharType="separate"/>
            </w:r>
            <w:r w:rsidR="007E487C">
              <w:rPr>
                <w:rFonts w:ascii="Tahoma" w:hAnsi="Tahoma" w:cs="Tahoma"/>
                <w:noProof/>
                <w:webHidden/>
                <w:sz w:val="16"/>
                <w:szCs w:val="16"/>
              </w:rPr>
              <w:t>99</w:t>
            </w:r>
            <w:r w:rsidR="00312C21" w:rsidRPr="0037092D">
              <w:rPr>
                <w:rFonts w:ascii="Tahoma" w:hAnsi="Tahoma" w:cs="Tahoma"/>
                <w:noProof/>
                <w:webHidden/>
                <w:sz w:val="16"/>
                <w:szCs w:val="16"/>
              </w:rPr>
              <w:fldChar w:fldCharType="end"/>
            </w:r>
          </w:hyperlink>
        </w:p>
        <w:p w:rsidR="0093205D" w:rsidRPr="0037092D" w:rsidRDefault="0093205D" w:rsidP="0093205D">
          <w:pPr>
            <w:rPr>
              <w:rFonts w:ascii="Tahoma" w:hAnsi="Tahoma" w:cs="Tahoma"/>
              <w:sz w:val="16"/>
              <w:szCs w:val="16"/>
            </w:rPr>
          </w:pPr>
          <w:r w:rsidRPr="0037092D">
            <w:rPr>
              <w:rFonts w:ascii="Tahoma" w:hAnsi="Tahoma" w:cs="Tahoma"/>
              <w:bCs/>
              <w:sz w:val="16"/>
              <w:szCs w:val="16"/>
            </w:rPr>
            <w:fldChar w:fldCharType="end"/>
          </w:r>
        </w:p>
      </w:sdtContent>
    </w:sdt>
    <w:p w:rsidR="0093205D" w:rsidRPr="0037092D" w:rsidRDefault="0093205D" w:rsidP="0093205D">
      <w:pPr>
        <w:rPr>
          <w:rFonts w:ascii="Tahoma" w:hAnsi="Tahoma" w:cs="Tahoma"/>
          <w:sz w:val="18"/>
          <w:szCs w:val="18"/>
        </w:rPr>
      </w:pPr>
      <w:r w:rsidRPr="0037092D">
        <w:rPr>
          <w:rFonts w:ascii="Tahoma" w:hAnsi="Tahoma" w:cs="Tahoma"/>
          <w:sz w:val="16"/>
          <w:szCs w:val="16"/>
        </w:rPr>
        <w:br w:type="page"/>
      </w:r>
    </w:p>
    <w:p w:rsidR="0093205D" w:rsidRPr="0037092D" w:rsidRDefault="0093205D" w:rsidP="0093205D">
      <w:pPr>
        <w:pStyle w:val="Titre1"/>
        <w:rPr>
          <w:rFonts w:ascii="Tahoma" w:hAnsi="Tahoma" w:cs="Tahoma"/>
          <w:color w:val="auto"/>
          <w:sz w:val="18"/>
          <w:szCs w:val="18"/>
        </w:rPr>
      </w:pPr>
      <w:bookmarkStart w:id="0" w:name="_Toc388165499"/>
      <w:r w:rsidRPr="0037092D">
        <w:rPr>
          <w:rFonts w:ascii="Tahoma" w:hAnsi="Tahoma" w:cs="Tahoma"/>
          <w:color w:val="auto"/>
          <w:sz w:val="18"/>
          <w:szCs w:val="18"/>
        </w:rPr>
        <w:lastRenderedPageBreak/>
        <w:t>SIGLE ET ABREVIATIONS</w:t>
      </w:r>
      <w:bookmarkEnd w:id="0"/>
    </w:p>
    <w:p w:rsidR="006D0E53" w:rsidRPr="0037092D" w:rsidRDefault="006D0E53" w:rsidP="0037092D">
      <w:pPr>
        <w:spacing w:line="240" w:lineRule="auto"/>
        <w:jc w:val="both"/>
        <w:rPr>
          <w:rFonts w:ascii="Tahoma" w:hAnsi="Tahoma" w:cs="Tahoma"/>
          <w:sz w:val="15"/>
          <w:szCs w:val="15"/>
        </w:rPr>
      </w:pPr>
      <w:r w:rsidRPr="0037092D">
        <w:rPr>
          <w:rFonts w:ascii="Tahoma" w:hAnsi="Tahoma" w:cs="Tahoma"/>
          <w:sz w:val="15"/>
          <w:szCs w:val="15"/>
        </w:rPr>
        <w:t>AGID</w:t>
      </w:r>
      <w:r w:rsidRPr="0037092D">
        <w:rPr>
          <w:rFonts w:ascii="Tahoma" w:hAnsi="Tahoma" w:cs="Tahoma"/>
          <w:sz w:val="15"/>
          <w:szCs w:val="15"/>
        </w:rPr>
        <w:tab/>
      </w:r>
      <w:r w:rsidRPr="0037092D">
        <w:rPr>
          <w:rFonts w:ascii="Tahoma" w:hAnsi="Tahoma" w:cs="Tahoma"/>
          <w:sz w:val="15"/>
          <w:szCs w:val="15"/>
        </w:rPr>
        <w:tab/>
        <w:t xml:space="preserve">: </w:t>
      </w:r>
      <w:r w:rsidR="00F67CC2" w:rsidRPr="0037092D">
        <w:rPr>
          <w:rFonts w:ascii="Tahoma" w:hAnsi="Tahoma" w:cs="Tahoma"/>
          <w:sz w:val="15"/>
          <w:szCs w:val="15"/>
        </w:rPr>
        <w:t>Administration générale des impôts et des douanes</w:t>
      </w:r>
    </w:p>
    <w:p w:rsidR="0093205D" w:rsidRPr="0037092D" w:rsidRDefault="0093205D" w:rsidP="0037092D">
      <w:pPr>
        <w:spacing w:line="240" w:lineRule="auto"/>
        <w:jc w:val="both"/>
        <w:rPr>
          <w:rFonts w:ascii="Tahoma" w:hAnsi="Tahoma" w:cs="Tahoma"/>
          <w:sz w:val="15"/>
          <w:szCs w:val="15"/>
        </w:rPr>
      </w:pPr>
      <w:r w:rsidRPr="0037092D">
        <w:rPr>
          <w:rFonts w:ascii="Tahoma" w:hAnsi="Tahoma" w:cs="Tahoma"/>
          <w:sz w:val="15"/>
          <w:szCs w:val="15"/>
        </w:rPr>
        <w:t>ANPI</w:t>
      </w:r>
      <w:r w:rsidRPr="0037092D">
        <w:rPr>
          <w:rFonts w:ascii="Tahoma" w:hAnsi="Tahoma" w:cs="Tahoma"/>
          <w:sz w:val="15"/>
          <w:szCs w:val="15"/>
        </w:rPr>
        <w:tab/>
      </w:r>
      <w:r w:rsidRPr="0037092D">
        <w:rPr>
          <w:rFonts w:ascii="Tahoma" w:hAnsi="Tahoma" w:cs="Tahoma"/>
          <w:sz w:val="15"/>
          <w:szCs w:val="15"/>
        </w:rPr>
        <w:tab/>
        <w:t>: Agence nationale de promotion des investissements</w:t>
      </w:r>
    </w:p>
    <w:p w:rsidR="00FF43A6" w:rsidRPr="0037092D" w:rsidRDefault="00F67CC2" w:rsidP="0037092D">
      <w:pPr>
        <w:spacing w:line="240" w:lineRule="auto"/>
        <w:jc w:val="both"/>
        <w:rPr>
          <w:rFonts w:ascii="Tahoma" w:hAnsi="Tahoma" w:cs="Tahoma"/>
          <w:sz w:val="15"/>
          <w:szCs w:val="15"/>
        </w:rPr>
      </w:pPr>
      <w:r w:rsidRPr="0037092D">
        <w:rPr>
          <w:rFonts w:ascii="Tahoma" w:hAnsi="Tahoma" w:cs="Tahoma"/>
          <w:sz w:val="15"/>
          <w:szCs w:val="15"/>
        </w:rPr>
        <w:t>ANRTIC</w:t>
      </w:r>
      <w:r w:rsidRPr="0037092D">
        <w:rPr>
          <w:rFonts w:ascii="Tahoma" w:hAnsi="Tahoma" w:cs="Tahoma"/>
          <w:sz w:val="15"/>
          <w:szCs w:val="15"/>
        </w:rPr>
        <w:tab/>
      </w:r>
      <w:r w:rsidRPr="0037092D">
        <w:rPr>
          <w:rFonts w:ascii="Tahoma" w:hAnsi="Tahoma" w:cs="Tahoma"/>
          <w:sz w:val="15"/>
          <w:szCs w:val="15"/>
        </w:rPr>
        <w:tab/>
        <w:t>: Autorité</w:t>
      </w:r>
      <w:r w:rsidR="00FF43A6" w:rsidRPr="0037092D">
        <w:rPr>
          <w:rFonts w:ascii="Tahoma" w:hAnsi="Tahoma" w:cs="Tahoma"/>
          <w:sz w:val="15"/>
          <w:szCs w:val="15"/>
        </w:rPr>
        <w:t xml:space="preserve"> nationale de régulation des technologies de l’information et de la communication</w:t>
      </w:r>
    </w:p>
    <w:p w:rsidR="0093205D" w:rsidRPr="0037092D" w:rsidRDefault="0093205D" w:rsidP="0037092D">
      <w:pPr>
        <w:spacing w:line="240" w:lineRule="auto"/>
        <w:jc w:val="both"/>
        <w:rPr>
          <w:rFonts w:ascii="Tahoma" w:hAnsi="Tahoma" w:cs="Tahoma"/>
          <w:sz w:val="15"/>
          <w:szCs w:val="15"/>
        </w:rPr>
      </w:pPr>
      <w:r w:rsidRPr="0037092D">
        <w:rPr>
          <w:rFonts w:ascii="Tahoma" w:hAnsi="Tahoma" w:cs="Tahoma"/>
          <w:sz w:val="15"/>
          <w:szCs w:val="15"/>
        </w:rPr>
        <w:t>APD</w:t>
      </w:r>
      <w:r w:rsidRPr="0037092D">
        <w:rPr>
          <w:rFonts w:ascii="Tahoma" w:hAnsi="Tahoma" w:cs="Tahoma"/>
          <w:sz w:val="15"/>
          <w:szCs w:val="15"/>
        </w:rPr>
        <w:tab/>
      </w:r>
      <w:r w:rsidRPr="0037092D">
        <w:rPr>
          <w:rFonts w:ascii="Tahoma" w:hAnsi="Tahoma" w:cs="Tahoma"/>
          <w:sz w:val="15"/>
          <w:szCs w:val="15"/>
        </w:rPr>
        <w:tab/>
        <w:t>: Aide publique au développement</w:t>
      </w:r>
    </w:p>
    <w:p w:rsidR="006D1886" w:rsidRPr="0037092D" w:rsidRDefault="006D1886" w:rsidP="0037092D">
      <w:pPr>
        <w:spacing w:line="240" w:lineRule="auto"/>
        <w:jc w:val="both"/>
        <w:rPr>
          <w:rFonts w:ascii="Tahoma" w:hAnsi="Tahoma" w:cs="Tahoma"/>
          <w:sz w:val="15"/>
          <w:szCs w:val="15"/>
        </w:rPr>
      </w:pPr>
      <w:r w:rsidRPr="0037092D">
        <w:rPr>
          <w:rFonts w:ascii="Tahoma" w:hAnsi="Tahoma" w:cs="Tahoma"/>
          <w:sz w:val="15"/>
          <w:szCs w:val="15"/>
        </w:rPr>
        <w:t>ARMP</w:t>
      </w:r>
      <w:r w:rsidRPr="0037092D">
        <w:rPr>
          <w:rFonts w:ascii="Tahoma" w:hAnsi="Tahoma" w:cs="Tahoma"/>
          <w:sz w:val="15"/>
          <w:szCs w:val="15"/>
        </w:rPr>
        <w:tab/>
      </w:r>
      <w:r w:rsidRPr="0037092D">
        <w:rPr>
          <w:rFonts w:ascii="Tahoma" w:hAnsi="Tahoma" w:cs="Tahoma"/>
          <w:sz w:val="15"/>
          <w:szCs w:val="15"/>
        </w:rPr>
        <w:tab/>
        <w:t>: Autorité de régulation des marchés publics</w:t>
      </w:r>
    </w:p>
    <w:p w:rsidR="0093205D" w:rsidRPr="0037092D" w:rsidRDefault="0093205D" w:rsidP="0037092D">
      <w:pPr>
        <w:spacing w:line="240" w:lineRule="auto"/>
        <w:jc w:val="both"/>
        <w:rPr>
          <w:rFonts w:ascii="Tahoma" w:hAnsi="Tahoma" w:cs="Tahoma"/>
          <w:sz w:val="15"/>
          <w:szCs w:val="15"/>
        </w:rPr>
      </w:pPr>
      <w:r w:rsidRPr="0037092D">
        <w:rPr>
          <w:rFonts w:ascii="Tahoma" w:hAnsi="Tahoma" w:cs="Tahoma"/>
          <w:sz w:val="15"/>
          <w:szCs w:val="15"/>
        </w:rPr>
        <w:t>AU</w:t>
      </w:r>
      <w:r w:rsidRPr="0037092D">
        <w:rPr>
          <w:rFonts w:ascii="Tahoma" w:hAnsi="Tahoma" w:cs="Tahoma"/>
          <w:sz w:val="15"/>
          <w:szCs w:val="15"/>
        </w:rPr>
        <w:tab/>
      </w:r>
      <w:r w:rsidRPr="0037092D">
        <w:rPr>
          <w:rFonts w:ascii="Tahoma" w:hAnsi="Tahoma" w:cs="Tahoma"/>
          <w:sz w:val="15"/>
          <w:szCs w:val="15"/>
        </w:rPr>
        <w:tab/>
        <w:t>: Assemblée de l’Union</w:t>
      </w:r>
    </w:p>
    <w:p w:rsidR="0093205D" w:rsidRPr="0037092D" w:rsidRDefault="0093205D" w:rsidP="0037092D">
      <w:pPr>
        <w:spacing w:line="240" w:lineRule="auto"/>
        <w:jc w:val="both"/>
        <w:rPr>
          <w:rFonts w:ascii="Tahoma" w:hAnsi="Tahoma" w:cs="Tahoma"/>
          <w:sz w:val="15"/>
          <w:szCs w:val="15"/>
        </w:rPr>
      </w:pPr>
      <w:r w:rsidRPr="0037092D">
        <w:rPr>
          <w:rFonts w:ascii="Tahoma" w:hAnsi="Tahoma" w:cs="Tahoma"/>
          <w:sz w:val="15"/>
          <w:szCs w:val="15"/>
        </w:rPr>
        <w:t>BTP</w:t>
      </w:r>
      <w:r w:rsidRPr="0037092D">
        <w:rPr>
          <w:rFonts w:ascii="Tahoma" w:hAnsi="Tahoma" w:cs="Tahoma"/>
          <w:sz w:val="15"/>
          <w:szCs w:val="15"/>
        </w:rPr>
        <w:tab/>
      </w:r>
      <w:r w:rsidRPr="0037092D">
        <w:rPr>
          <w:rFonts w:ascii="Tahoma" w:hAnsi="Tahoma" w:cs="Tahoma"/>
          <w:sz w:val="15"/>
          <w:szCs w:val="15"/>
        </w:rPr>
        <w:tab/>
        <w:t>: Bâtiments et travaux publics</w:t>
      </w:r>
    </w:p>
    <w:p w:rsidR="0093205D" w:rsidRPr="0037092D" w:rsidRDefault="0093205D" w:rsidP="0037092D">
      <w:pPr>
        <w:spacing w:line="240" w:lineRule="auto"/>
        <w:jc w:val="both"/>
        <w:rPr>
          <w:rFonts w:ascii="Tahoma" w:hAnsi="Tahoma" w:cs="Tahoma"/>
          <w:sz w:val="15"/>
          <w:szCs w:val="15"/>
        </w:rPr>
      </w:pPr>
      <w:r w:rsidRPr="0037092D">
        <w:rPr>
          <w:rFonts w:ascii="Tahoma" w:hAnsi="Tahoma" w:cs="Tahoma"/>
          <w:sz w:val="15"/>
          <w:szCs w:val="15"/>
        </w:rPr>
        <w:t>CBMT</w:t>
      </w:r>
      <w:r w:rsidRPr="0037092D">
        <w:rPr>
          <w:rFonts w:ascii="Tahoma" w:hAnsi="Tahoma" w:cs="Tahoma"/>
          <w:sz w:val="15"/>
          <w:szCs w:val="15"/>
        </w:rPr>
        <w:tab/>
      </w:r>
      <w:r w:rsidRPr="0037092D">
        <w:rPr>
          <w:rFonts w:ascii="Tahoma" w:hAnsi="Tahoma" w:cs="Tahoma"/>
          <w:sz w:val="15"/>
          <w:szCs w:val="15"/>
        </w:rPr>
        <w:tab/>
        <w:t>: Cadre budgétaire à moyen terme</w:t>
      </w:r>
    </w:p>
    <w:p w:rsidR="0093205D" w:rsidRPr="0037092D" w:rsidRDefault="0093205D" w:rsidP="0037092D">
      <w:pPr>
        <w:spacing w:line="240" w:lineRule="auto"/>
        <w:jc w:val="both"/>
        <w:rPr>
          <w:rFonts w:ascii="Tahoma" w:hAnsi="Tahoma" w:cs="Tahoma"/>
          <w:sz w:val="15"/>
          <w:szCs w:val="15"/>
        </w:rPr>
      </w:pPr>
      <w:r w:rsidRPr="0037092D">
        <w:rPr>
          <w:rFonts w:ascii="Tahoma" w:hAnsi="Tahoma" w:cs="Tahoma"/>
          <w:sz w:val="15"/>
          <w:szCs w:val="15"/>
        </w:rPr>
        <w:t>CCTE</w:t>
      </w:r>
      <w:r w:rsidRPr="0037092D">
        <w:rPr>
          <w:rFonts w:ascii="Tahoma" w:hAnsi="Tahoma" w:cs="Tahoma"/>
          <w:sz w:val="15"/>
          <w:szCs w:val="15"/>
        </w:rPr>
        <w:tab/>
      </w:r>
      <w:r w:rsidRPr="0037092D">
        <w:rPr>
          <w:rFonts w:ascii="Tahoma" w:hAnsi="Tahoma" w:cs="Tahoma"/>
          <w:sz w:val="15"/>
          <w:szCs w:val="15"/>
        </w:rPr>
        <w:tab/>
        <w:t>: Conseil consultatif du travail et de l’emploi</w:t>
      </w:r>
    </w:p>
    <w:p w:rsidR="0093205D" w:rsidRPr="0037092D" w:rsidRDefault="0093205D" w:rsidP="0037092D">
      <w:pPr>
        <w:spacing w:line="240" w:lineRule="auto"/>
        <w:jc w:val="both"/>
        <w:rPr>
          <w:rFonts w:ascii="Tahoma" w:hAnsi="Tahoma" w:cs="Tahoma"/>
          <w:sz w:val="15"/>
          <w:szCs w:val="15"/>
        </w:rPr>
      </w:pPr>
      <w:r w:rsidRPr="0037092D">
        <w:rPr>
          <w:rFonts w:ascii="Tahoma" w:hAnsi="Tahoma" w:cs="Tahoma"/>
          <w:sz w:val="15"/>
          <w:szCs w:val="15"/>
        </w:rPr>
        <w:t>CDMT</w:t>
      </w:r>
      <w:r w:rsidRPr="0037092D">
        <w:rPr>
          <w:rFonts w:ascii="Tahoma" w:hAnsi="Tahoma" w:cs="Tahoma"/>
          <w:sz w:val="15"/>
          <w:szCs w:val="15"/>
        </w:rPr>
        <w:tab/>
      </w:r>
      <w:r w:rsidRPr="0037092D">
        <w:rPr>
          <w:rFonts w:ascii="Tahoma" w:hAnsi="Tahoma" w:cs="Tahoma"/>
          <w:sz w:val="15"/>
          <w:szCs w:val="15"/>
        </w:rPr>
        <w:tab/>
        <w:t>: Cadre de dépenses à moyen terme</w:t>
      </w:r>
    </w:p>
    <w:p w:rsidR="0093205D" w:rsidRPr="0037092D" w:rsidRDefault="0093205D" w:rsidP="0037092D">
      <w:pPr>
        <w:spacing w:line="240" w:lineRule="auto"/>
        <w:jc w:val="both"/>
        <w:rPr>
          <w:rFonts w:ascii="Tahoma" w:hAnsi="Tahoma" w:cs="Tahoma"/>
          <w:sz w:val="15"/>
          <w:szCs w:val="15"/>
        </w:rPr>
      </w:pPr>
      <w:r w:rsidRPr="0037092D">
        <w:rPr>
          <w:rFonts w:ascii="Tahoma" w:hAnsi="Tahoma" w:cs="Tahoma"/>
          <w:sz w:val="15"/>
          <w:szCs w:val="15"/>
        </w:rPr>
        <w:t>CDOU</w:t>
      </w:r>
      <w:r w:rsidRPr="0037092D">
        <w:rPr>
          <w:rFonts w:ascii="Tahoma" w:hAnsi="Tahoma" w:cs="Tahoma"/>
          <w:sz w:val="15"/>
          <w:szCs w:val="15"/>
        </w:rPr>
        <w:tab/>
      </w:r>
      <w:r w:rsidRPr="0037092D">
        <w:rPr>
          <w:rFonts w:ascii="Tahoma" w:hAnsi="Tahoma" w:cs="Tahoma"/>
          <w:sz w:val="15"/>
          <w:szCs w:val="15"/>
        </w:rPr>
        <w:tab/>
        <w:t>: Centre des opérations d’urgence</w:t>
      </w:r>
    </w:p>
    <w:p w:rsidR="00F15FAA" w:rsidRPr="0037092D" w:rsidRDefault="00F15FAA" w:rsidP="0037092D">
      <w:pPr>
        <w:spacing w:line="240" w:lineRule="auto"/>
        <w:jc w:val="both"/>
        <w:rPr>
          <w:rFonts w:ascii="Tahoma" w:hAnsi="Tahoma" w:cs="Tahoma"/>
          <w:sz w:val="15"/>
          <w:szCs w:val="15"/>
        </w:rPr>
      </w:pPr>
      <w:r w:rsidRPr="0037092D">
        <w:rPr>
          <w:rFonts w:ascii="Tahoma" w:hAnsi="Tahoma" w:cs="Tahoma"/>
          <w:sz w:val="15"/>
          <w:szCs w:val="15"/>
        </w:rPr>
        <w:t>CEIA</w:t>
      </w:r>
      <w:r w:rsidRPr="0037092D">
        <w:rPr>
          <w:rFonts w:ascii="Tahoma" w:hAnsi="Tahoma" w:cs="Tahoma"/>
          <w:sz w:val="15"/>
          <w:szCs w:val="15"/>
        </w:rPr>
        <w:tab/>
      </w:r>
      <w:r w:rsidRPr="0037092D">
        <w:rPr>
          <w:rFonts w:ascii="Tahoma" w:hAnsi="Tahoma" w:cs="Tahoma"/>
          <w:sz w:val="15"/>
          <w:szCs w:val="15"/>
        </w:rPr>
        <w:tab/>
        <w:t xml:space="preserve">: </w:t>
      </w:r>
      <w:r w:rsidR="00613685" w:rsidRPr="0037092D">
        <w:rPr>
          <w:rFonts w:ascii="Tahoma" w:hAnsi="Tahoma" w:cs="Tahoma"/>
          <w:sz w:val="15"/>
          <w:szCs w:val="15"/>
        </w:rPr>
        <w:t>Commissariat de l’éducation des îles autonomes</w:t>
      </w:r>
    </w:p>
    <w:p w:rsidR="0093205D" w:rsidRPr="0037092D" w:rsidRDefault="0093205D" w:rsidP="0037092D">
      <w:pPr>
        <w:spacing w:line="240" w:lineRule="auto"/>
        <w:jc w:val="both"/>
        <w:rPr>
          <w:rFonts w:ascii="Tahoma" w:hAnsi="Tahoma" w:cs="Tahoma"/>
          <w:sz w:val="15"/>
          <w:szCs w:val="15"/>
        </w:rPr>
      </w:pPr>
      <w:r w:rsidRPr="0037092D">
        <w:rPr>
          <w:rFonts w:ascii="Tahoma" w:hAnsi="Tahoma" w:cs="Tahoma"/>
          <w:sz w:val="15"/>
          <w:szCs w:val="15"/>
        </w:rPr>
        <w:t>CGP</w:t>
      </w:r>
      <w:r w:rsidRPr="0037092D">
        <w:rPr>
          <w:rFonts w:ascii="Tahoma" w:hAnsi="Tahoma" w:cs="Tahoma"/>
          <w:sz w:val="15"/>
          <w:szCs w:val="15"/>
        </w:rPr>
        <w:tab/>
      </w:r>
      <w:r w:rsidRPr="0037092D">
        <w:rPr>
          <w:rFonts w:ascii="Tahoma" w:hAnsi="Tahoma" w:cs="Tahoma"/>
          <w:sz w:val="15"/>
          <w:szCs w:val="15"/>
        </w:rPr>
        <w:tab/>
        <w:t>: Commissariat général au plan</w:t>
      </w:r>
    </w:p>
    <w:p w:rsidR="0093205D" w:rsidRPr="0037092D" w:rsidRDefault="0093205D" w:rsidP="0037092D">
      <w:pPr>
        <w:spacing w:line="240" w:lineRule="auto"/>
        <w:jc w:val="both"/>
        <w:rPr>
          <w:rFonts w:ascii="Tahoma" w:hAnsi="Tahoma" w:cs="Tahoma"/>
          <w:sz w:val="15"/>
          <w:szCs w:val="15"/>
        </w:rPr>
      </w:pPr>
      <w:r w:rsidRPr="0037092D">
        <w:rPr>
          <w:rFonts w:ascii="Tahoma" w:hAnsi="Tahoma" w:cs="Tahoma"/>
          <w:sz w:val="15"/>
          <w:szCs w:val="15"/>
        </w:rPr>
        <w:t>CIC</w:t>
      </w:r>
      <w:r w:rsidRPr="0037092D">
        <w:rPr>
          <w:rFonts w:ascii="Tahoma" w:hAnsi="Tahoma" w:cs="Tahoma"/>
          <w:sz w:val="15"/>
          <w:szCs w:val="15"/>
        </w:rPr>
        <w:tab/>
      </w:r>
      <w:r w:rsidRPr="0037092D">
        <w:rPr>
          <w:rFonts w:ascii="Tahoma" w:hAnsi="Tahoma" w:cs="Tahoma"/>
          <w:sz w:val="15"/>
          <w:szCs w:val="15"/>
        </w:rPr>
        <w:tab/>
        <w:t>: Comité interministériel de coordination</w:t>
      </w:r>
    </w:p>
    <w:p w:rsidR="006D0E53" w:rsidRPr="0037092D" w:rsidRDefault="006D0E53" w:rsidP="0037092D">
      <w:pPr>
        <w:spacing w:line="240" w:lineRule="auto"/>
        <w:jc w:val="both"/>
        <w:rPr>
          <w:rFonts w:ascii="Tahoma" w:hAnsi="Tahoma" w:cs="Tahoma"/>
          <w:sz w:val="15"/>
          <w:szCs w:val="15"/>
        </w:rPr>
      </w:pPr>
      <w:r w:rsidRPr="0037092D">
        <w:rPr>
          <w:rFonts w:ascii="Tahoma" w:hAnsi="Tahoma" w:cs="Tahoma"/>
          <w:sz w:val="15"/>
          <w:szCs w:val="15"/>
        </w:rPr>
        <w:t>CIR</w:t>
      </w:r>
      <w:r w:rsidRPr="0037092D">
        <w:rPr>
          <w:rFonts w:ascii="Tahoma" w:hAnsi="Tahoma" w:cs="Tahoma"/>
          <w:sz w:val="15"/>
          <w:szCs w:val="15"/>
        </w:rPr>
        <w:tab/>
      </w:r>
      <w:r w:rsidRPr="0037092D">
        <w:rPr>
          <w:rFonts w:ascii="Tahoma" w:hAnsi="Tahoma" w:cs="Tahoma"/>
          <w:sz w:val="15"/>
          <w:szCs w:val="15"/>
        </w:rPr>
        <w:tab/>
        <w:t>: Circuit intégré renforcé</w:t>
      </w:r>
    </w:p>
    <w:p w:rsidR="006D1886" w:rsidRPr="0037092D" w:rsidRDefault="006D1886" w:rsidP="0037092D">
      <w:pPr>
        <w:spacing w:line="240" w:lineRule="auto"/>
        <w:jc w:val="both"/>
        <w:rPr>
          <w:rFonts w:ascii="Tahoma" w:hAnsi="Tahoma" w:cs="Tahoma"/>
          <w:sz w:val="15"/>
          <w:szCs w:val="15"/>
        </w:rPr>
      </w:pPr>
      <w:r w:rsidRPr="0037092D">
        <w:rPr>
          <w:rFonts w:ascii="Tahoma" w:hAnsi="Tahoma" w:cs="Tahoma"/>
          <w:sz w:val="15"/>
          <w:szCs w:val="15"/>
        </w:rPr>
        <w:t>CMBMT</w:t>
      </w:r>
      <w:r w:rsidRPr="0037092D">
        <w:rPr>
          <w:rFonts w:ascii="Tahoma" w:hAnsi="Tahoma" w:cs="Tahoma"/>
          <w:sz w:val="15"/>
          <w:szCs w:val="15"/>
        </w:rPr>
        <w:tab/>
      </w:r>
      <w:r w:rsidRPr="0037092D">
        <w:rPr>
          <w:rFonts w:ascii="Tahoma" w:hAnsi="Tahoma" w:cs="Tahoma"/>
          <w:sz w:val="15"/>
          <w:szCs w:val="15"/>
        </w:rPr>
        <w:tab/>
        <w:t>: Cadre macro-budgétaire à moyen terme</w:t>
      </w:r>
    </w:p>
    <w:p w:rsidR="006D0E53" w:rsidRPr="0037092D" w:rsidRDefault="006D0E53" w:rsidP="0037092D">
      <w:pPr>
        <w:spacing w:line="240" w:lineRule="auto"/>
        <w:jc w:val="both"/>
        <w:rPr>
          <w:rFonts w:ascii="Tahoma" w:hAnsi="Tahoma" w:cs="Tahoma"/>
          <w:sz w:val="15"/>
          <w:szCs w:val="15"/>
        </w:rPr>
      </w:pPr>
      <w:r w:rsidRPr="0037092D">
        <w:rPr>
          <w:rFonts w:ascii="Tahoma" w:hAnsi="Tahoma" w:cs="Tahoma"/>
          <w:sz w:val="15"/>
          <w:szCs w:val="15"/>
        </w:rPr>
        <w:t>CNPLC</w:t>
      </w:r>
      <w:r w:rsidRPr="0037092D">
        <w:rPr>
          <w:rFonts w:ascii="Tahoma" w:hAnsi="Tahoma" w:cs="Tahoma"/>
          <w:sz w:val="15"/>
          <w:szCs w:val="15"/>
        </w:rPr>
        <w:tab/>
      </w:r>
      <w:r w:rsidRPr="0037092D">
        <w:rPr>
          <w:rFonts w:ascii="Tahoma" w:hAnsi="Tahoma" w:cs="Tahoma"/>
          <w:sz w:val="15"/>
          <w:szCs w:val="15"/>
        </w:rPr>
        <w:tab/>
        <w:t xml:space="preserve">: </w:t>
      </w:r>
      <w:r w:rsidR="00F67CC2" w:rsidRPr="0037092D">
        <w:rPr>
          <w:rFonts w:ascii="Tahoma" w:hAnsi="Tahoma" w:cs="Tahoma"/>
          <w:sz w:val="15"/>
          <w:szCs w:val="15"/>
        </w:rPr>
        <w:t>Commission nationale de prévention et de lutte contre la corruption</w:t>
      </w:r>
    </w:p>
    <w:p w:rsidR="00C715D5" w:rsidRPr="0037092D" w:rsidRDefault="00C715D5" w:rsidP="0037092D">
      <w:pPr>
        <w:spacing w:line="240" w:lineRule="auto"/>
        <w:jc w:val="both"/>
        <w:rPr>
          <w:rFonts w:ascii="Tahoma" w:hAnsi="Tahoma" w:cs="Tahoma"/>
          <w:sz w:val="15"/>
          <w:szCs w:val="15"/>
        </w:rPr>
      </w:pPr>
      <w:r w:rsidRPr="0037092D">
        <w:rPr>
          <w:rFonts w:ascii="Tahoma" w:hAnsi="Tahoma" w:cs="Tahoma"/>
          <w:sz w:val="15"/>
          <w:szCs w:val="15"/>
        </w:rPr>
        <w:t>COI</w:t>
      </w:r>
      <w:r w:rsidRPr="0037092D">
        <w:rPr>
          <w:rFonts w:ascii="Tahoma" w:hAnsi="Tahoma" w:cs="Tahoma"/>
          <w:sz w:val="15"/>
          <w:szCs w:val="15"/>
        </w:rPr>
        <w:tab/>
      </w:r>
      <w:r w:rsidRPr="0037092D">
        <w:rPr>
          <w:rFonts w:ascii="Tahoma" w:hAnsi="Tahoma" w:cs="Tahoma"/>
          <w:sz w:val="15"/>
          <w:szCs w:val="15"/>
        </w:rPr>
        <w:tab/>
        <w:t>: Commission de l’océan indien</w:t>
      </w:r>
    </w:p>
    <w:p w:rsidR="006D0E53" w:rsidRPr="0037092D" w:rsidRDefault="006D0E53" w:rsidP="0037092D">
      <w:pPr>
        <w:spacing w:line="240" w:lineRule="auto"/>
        <w:jc w:val="both"/>
        <w:rPr>
          <w:rFonts w:ascii="Tahoma" w:hAnsi="Tahoma" w:cs="Tahoma"/>
          <w:sz w:val="15"/>
          <w:szCs w:val="15"/>
        </w:rPr>
      </w:pPr>
      <w:r w:rsidRPr="0037092D">
        <w:rPr>
          <w:rFonts w:ascii="Tahoma" w:hAnsi="Tahoma" w:cs="Tahoma"/>
          <w:sz w:val="15"/>
          <w:szCs w:val="15"/>
        </w:rPr>
        <w:t>COMESA</w:t>
      </w:r>
      <w:r w:rsidRPr="0037092D">
        <w:rPr>
          <w:rFonts w:ascii="Tahoma" w:hAnsi="Tahoma" w:cs="Tahoma"/>
          <w:sz w:val="15"/>
          <w:szCs w:val="15"/>
        </w:rPr>
        <w:tab/>
      </w:r>
      <w:r w:rsidRPr="0037092D">
        <w:rPr>
          <w:rFonts w:ascii="Tahoma" w:hAnsi="Tahoma" w:cs="Tahoma"/>
          <w:sz w:val="15"/>
          <w:szCs w:val="15"/>
        </w:rPr>
        <w:tab/>
        <w:t xml:space="preserve">: </w:t>
      </w:r>
      <w:r w:rsidR="00C31536" w:rsidRPr="0037092D">
        <w:rPr>
          <w:rFonts w:ascii="Tahoma" w:hAnsi="Tahoma" w:cs="Tahoma"/>
          <w:sz w:val="15"/>
          <w:szCs w:val="15"/>
        </w:rPr>
        <w:t>Marché commun de l’Afrique orientale et australe</w:t>
      </w:r>
    </w:p>
    <w:p w:rsidR="0093205D" w:rsidRPr="0037092D" w:rsidRDefault="0093205D" w:rsidP="0037092D">
      <w:pPr>
        <w:spacing w:line="240" w:lineRule="auto"/>
        <w:jc w:val="both"/>
        <w:rPr>
          <w:rFonts w:ascii="Tahoma" w:hAnsi="Tahoma" w:cs="Tahoma"/>
          <w:sz w:val="15"/>
          <w:szCs w:val="15"/>
        </w:rPr>
      </w:pPr>
      <w:r w:rsidRPr="0037092D">
        <w:rPr>
          <w:rFonts w:ascii="Tahoma" w:hAnsi="Tahoma" w:cs="Tahoma"/>
          <w:sz w:val="15"/>
          <w:szCs w:val="15"/>
        </w:rPr>
        <w:t>COPSED</w:t>
      </w:r>
      <w:r w:rsidRPr="0037092D">
        <w:rPr>
          <w:rFonts w:ascii="Tahoma" w:hAnsi="Tahoma" w:cs="Tahoma"/>
          <w:sz w:val="15"/>
          <w:szCs w:val="15"/>
        </w:rPr>
        <w:tab/>
      </w:r>
      <w:r w:rsidRPr="0037092D">
        <w:rPr>
          <w:rFonts w:ascii="Tahoma" w:hAnsi="Tahoma" w:cs="Tahoma"/>
          <w:sz w:val="15"/>
          <w:szCs w:val="15"/>
        </w:rPr>
        <w:tab/>
        <w:t>: Comité de planification de suivi-évaluation du développement</w:t>
      </w:r>
    </w:p>
    <w:p w:rsidR="0093205D" w:rsidRPr="0037092D" w:rsidRDefault="0093205D" w:rsidP="0037092D">
      <w:pPr>
        <w:spacing w:line="240" w:lineRule="auto"/>
        <w:jc w:val="both"/>
        <w:rPr>
          <w:rFonts w:ascii="Tahoma" w:hAnsi="Tahoma" w:cs="Tahoma"/>
          <w:sz w:val="15"/>
          <w:szCs w:val="15"/>
        </w:rPr>
      </w:pPr>
      <w:r w:rsidRPr="0037092D">
        <w:rPr>
          <w:rFonts w:ascii="Tahoma" w:hAnsi="Tahoma" w:cs="Tahoma"/>
          <w:sz w:val="15"/>
          <w:szCs w:val="15"/>
        </w:rPr>
        <w:t>COSEP</w:t>
      </w:r>
      <w:r w:rsidRPr="0037092D">
        <w:rPr>
          <w:rFonts w:ascii="Tahoma" w:hAnsi="Tahoma" w:cs="Tahoma"/>
          <w:sz w:val="15"/>
          <w:szCs w:val="15"/>
        </w:rPr>
        <w:tab/>
      </w:r>
      <w:r w:rsidRPr="0037092D">
        <w:rPr>
          <w:rFonts w:ascii="Tahoma" w:hAnsi="Tahoma" w:cs="Tahoma"/>
          <w:sz w:val="15"/>
          <w:szCs w:val="15"/>
        </w:rPr>
        <w:tab/>
        <w:t>: Centre des opérations de secours et de la protection civile</w:t>
      </w:r>
    </w:p>
    <w:p w:rsidR="006D0E53" w:rsidRPr="0037092D" w:rsidRDefault="006D0E53" w:rsidP="0037092D">
      <w:pPr>
        <w:spacing w:line="240" w:lineRule="auto"/>
        <w:jc w:val="both"/>
        <w:rPr>
          <w:rFonts w:ascii="Tahoma" w:hAnsi="Tahoma" w:cs="Tahoma"/>
          <w:sz w:val="15"/>
          <w:szCs w:val="15"/>
        </w:rPr>
      </w:pPr>
      <w:r w:rsidRPr="0037092D">
        <w:rPr>
          <w:rFonts w:ascii="Tahoma" w:hAnsi="Tahoma" w:cs="Tahoma"/>
          <w:sz w:val="15"/>
          <w:szCs w:val="15"/>
        </w:rPr>
        <w:t>CRDE</w:t>
      </w:r>
      <w:r w:rsidRPr="0037092D">
        <w:rPr>
          <w:rFonts w:ascii="Tahoma" w:hAnsi="Tahoma" w:cs="Tahoma"/>
          <w:sz w:val="15"/>
          <w:szCs w:val="15"/>
        </w:rPr>
        <w:tab/>
      </w:r>
      <w:r w:rsidRPr="0037092D">
        <w:rPr>
          <w:rFonts w:ascii="Tahoma" w:hAnsi="Tahoma" w:cs="Tahoma"/>
          <w:sz w:val="15"/>
          <w:szCs w:val="15"/>
        </w:rPr>
        <w:tab/>
        <w:t xml:space="preserve">: </w:t>
      </w:r>
      <w:r w:rsidR="00F67CC2" w:rsidRPr="0037092D">
        <w:rPr>
          <w:rFonts w:ascii="Tahoma" w:hAnsi="Tahoma" w:cs="Tahoma"/>
          <w:sz w:val="15"/>
          <w:szCs w:val="15"/>
        </w:rPr>
        <w:t>Centre rural de développement économique</w:t>
      </w:r>
    </w:p>
    <w:p w:rsidR="006D1886" w:rsidRPr="0037092D" w:rsidRDefault="006D1886" w:rsidP="0037092D">
      <w:pPr>
        <w:spacing w:line="240" w:lineRule="auto"/>
        <w:jc w:val="both"/>
        <w:rPr>
          <w:rFonts w:ascii="Tahoma" w:hAnsi="Tahoma" w:cs="Tahoma"/>
          <w:sz w:val="15"/>
          <w:szCs w:val="15"/>
        </w:rPr>
      </w:pPr>
      <w:r w:rsidRPr="0037092D">
        <w:rPr>
          <w:rFonts w:ascii="Tahoma" w:hAnsi="Tahoma" w:cs="Tahoma"/>
          <w:sz w:val="15"/>
          <w:szCs w:val="15"/>
        </w:rPr>
        <w:t>CREF</w:t>
      </w:r>
      <w:r w:rsidRPr="0037092D">
        <w:rPr>
          <w:rFonts w:ascii="Tahoma" w:hAnsi="Tahoma" w:cs="Tahoma"/>
          <w:sz w:val="15"/>
          <w:szCs w:val="15"/>
        </w:rPr>
        <w:tab/>
      </w:r>
      <w:r w:rsidRPr="0037092D">
        <w:rPr>
          <w:rFonts w:ascii="Tahoma" w:hAnsi="Tahoma" w:cs="Tahoma"/>
          <w:sz w:val="15"/>
          <w:szCs w:val="15"/>
        </w:rPr>
        <w:tab/>
        <w:t xml:space="preserve">: </w:t>
      </w:r>
      <w:r w:rsidR="00F67CC2" w:rsidRPr="0037092D">
        <w:rPr>
          <w:rFonts w:ascii="Tahoma" w:hAnsi="Tahoma" w:cs="Tahoma"/>
          <w:sz w:val="15"/>
          <w:szCs w:val="15"/>
        </w:rPr>
        <w:t>Cellule technique de suivi des réformes économiques et financières</w:t>
      </w:r>
    </w:p>
    <w:p w:rsidR="0093205D" w:rsidRPr="0037092D" w:rsidRDefault="0093205D" w:rsidP="0037092D">
      <w:pPr>
        <w:spacing w:line="240" w:lineRule="auto"/>
        <w:jc w:val="both"/>
        <w:rPr>
          <w:rFonts w:ascii="Tahoma" w:hAnsi="Tahoma" w:cs="Tahoma"/>
          <w:sz w:val="15"/>
          <w:szCs w:val="15"/>
        </w:rPr>
      </w:pPr>
      <w:r w:rsidRPr="0037092D">
        <w:rPr>
          <w:rFonts w:ascii="Tahoma" w:hAnsi="Tahoma" w:cs="Tahoma"/>
          <w:sz w:val="15"/>
          <w:szCs w:val="15"/>
        </w:rPr>
        <w:t>CSCAD</w:t>
      </w:r>
      <w:r w:rsidRPr="0037092D">
        <w:rPr>
          <w:rFonts w:ascii="Tahoma" w:hAnsi="Tahoma" w:cs="Tahoma"/>
          <w:sz w:val="15"/>
          <w:szCs w:val="15"/>
        </w:rPr>
        <w:tab/>
      </w:r>
      <w:r w:rsidRPr="0037092D">
        <w:rPr>
          <w:rFonts w:ascii="Tahoma" w:hAnsi="Tahoma" w:cs="Tahoma"/>
          <w:sz w:val="15"/>
          <w:szCs w:val="15"/>
        </w:rPr>
        <w:tab/>
        <w:t>: Comité stratégique de coordination de l’aide au développement</w:t>
      </w:r>
    </w:p>
    <w:p w:rsidR="0093205D" w:rsidRPr="0037092D" w:rsidRDefault="0093205D" w:rsidP="0037092D">
      <w:pPr>
        <w:spacing w:line="240" w:lineRule="auto"/>
        <w:jc w:val="both"/>
        <w:rPr>
          <w:rFonts w:ascii="Tahoma" w:hAnsi="Tahoma" w:cs="Tahoma"/>
          <w:sz w:val="15"/>
          <w:szCs w:val="15"/>
        </w:rPr>
      </w:pPr>
      <w:r w:rsidRPr="0037092D">
        <w:rPr>
          <w:rFonts w:ascii="Tahoma" w:hAnsi="Tahoma" w:cs="Tahoma"/>
          <w:sz w:val="15"/>
          <w:szCs w:val="15"/>
        </w:rPr>
        <w:t>CSDMT</w:t>
      </w:r>
      <w:r w:rsidRPr="0037092D">
        <w:rPr>
          <w:rFonts w:ascii="Tahoma" w:hAnsi="Tahoma" w:cs="Tahoma"/>
          <w:sz w:val="15"/>
          <w:szCs w:val="15"/>
        </w:rPr>
        <w:tab/>
      </w:r>
      <w:r w:rsidRPr="0037092D">
        <w:rPr>
          <w:rFonts w:ascii="Tahoma" w:hAnsi="Tahoma" w:cs="Tahoma"/>
          <w:sz w:val="15"/>
          <w:szCs w:val="15"/>
        </w:rPr>
        <w:tab/>
        <w:t>: Cadre sectoriel de dépenses à moyen terme</w:t>
      </w:r>
    </w:p>
    <w:p w:rsidR="003876D4" w:rsidRPr="0037092D" w:rsidRDefault="0093205D" w:rsidP="0037092D">
      <w:pPr>
        <w:spacing w:line="240" w:lineRule="auto"/>
        <w:jc w:val="both"/>
        <w:rPr>
          <w:rFonts w:ascii="Tahoma" w:hAnsi="Tahoma" w:cs="Tahoma"/>
          <w:sz w:val="15"/>
          <w:szCs w:val="15"/>
        </w:rPr>
      </w:pPr>
      <w:r w:rsidRPr="0037092D">
        <w:rPr>
          <w:rFonts w:ascii="Tahoma" w:hAnsi="Tahoma" w:cs="Tahoma"/>
          <w:sz w:val="15"/>
          <w:szCs w:val="15"/>
        </w:rPr>
        <w:t>CTP</w:t>
      </w:r>
      <w:r w:rsidRPr="0037092D">
        <w:rPr>
          <w:rFonts w:ascii="Tahoma" w:hAnsi="Tahoma" w:cs="Tahoma"/>
          <w:sz w:val="15"/>
          <w:szCs w:val="15"/>
        </w:rPr>
        <w:tab/>
      </w:r>
      <w:r w:rsidRPr="0037092D">
        <w:rPr>
          <w:rFonts w:ascii="Tahoma" w:hAnsi="Tahoma" w:cs="Tahoma"/>
          <w:sz w:val="15"/>
          <w:szCs w:val="15"/>
        </w:rPr>
        <w:tab/>
        <w:t>: Comité technique permanent de pilotage</w:t>
      </w:r>
    </w:p>
    <w:p w:rsidR="001B23BB" w:rsidRPr="0037092D" w:rsidRDefault="001B23BB" w:rsidP="0037092D">
      <w:pPr>
        <w:spacing w:line="240" w:lineRule="auto"/>
        <w:jc w:val="both"/>
        <w:rPr>
          <w:rFonts w:ascii="Tahoma" w:hAnsi="Tahoma" w:cs="Tahoma"/>
          <w:sz w:val="15"/>
          <w:szCs w:val="15"/>
        </w:rPr>
      </w:pPr>
      <w:r w:rsidRPr="0037092D">
        <w:rPr>
          <w:rFonts w:ascii="Tahoma" w:hAnsi="Tahoma" w:cs="Tahoma"/>
          <w:sz w:val="15"/>
          <w:szCs w:val="15"/>
        </w:rPr>
        <w:t>CUT</w:t>
      </w:r>
      <w:r w:rsidRPr="0037092D">
        <w:rPr>
          <w:rFonts w:ascii="Tahoma" w:hAnsi="Tahoma" w:cs="Tahoma"/>
          <w:sz w:val="15"/>
          <w:szCs w:val="15"/>
        </w:rPr>
        <w:tab/>
      </w:r>
      <w:r w:rsidRPr="0037092D">
        <w:rPr>
          <w:rFonts w:ascii="Tahoma" w:hAnsi="Tahoma" w:cs="Tahoma"/>
          <w:sz w:val="15"/>
          <w:szCs w:val="15"/>
        </w:rPr>
        <w:tab/>
        <w:t>: Compte unique du Trésor</w:t>
      </w:r>
    </w:p>
    <w:p w:rsidR="0093205D" w:rsidRPr="0037092D" w:rsidRDefault="003876D4" w:rsidP="0037092D">
      <w:pPr>
        <w:spacing w:line="240" w:lineRule="auto"/>
        <w:jc w:val="both"/>
        <w:rPr>
          <w:rFonts w:ascii="Tahoma" w:hAnsi="Tahoma" w:cs="Tahoma"/>
          <w:sz w:val="15"/>
          <w:szCs w:val="15"/>
        </w:rPr>
      </w:pPr>
      <w:r w:rsidRPr="0037092D">
        <w:rPr>
          <w:rFonts w:ascii="Tahoma" w:hAnsi="Tahoma" w:cs="Tahoma"/>
          <w:sz w:val="15"/>
          <w:szCs w:val="15"/>
        </w:rPr>
        <w:t>DAF</w:t>
      </w:r>
      <w:r w:rsidRPr="0037092D">
        <w:rPr>
          <w:rFonts w:ascii="Tahoma" w:hAnsi="Tahoma" w:cs="Tahoma"/>
          <w:sz w:val="15"/>
          <w:szCs w:val="15"/>
        </w:rPr>
        <w:tab/>
      </w:r>
      <w:r w:rsidRPr="0037092D">
        <w:rPr>
          <w:rFonts w:ascii="Tahoma" w:hAnsi="Tahoma" w:cs="Tahoma"/>
          <w:sz w:val="15"/>
          <w:szCs w:val="15"/>
        </w:rPr>
        <w:tab/>
        <w:t>: Directeur de l’administration et des finances</w:t>
      </w:r>
      <w:r w:rsidR="0093205D" w:rsidRPr="0037092D">
        <w:rPr>
          <w:rFonts w:ascii="Tahoma" w:hAnsi="Tahoma" w:cs="Tahoma"/>
          <w:sz w:val="15"/>
          <w:szCs w:val="15"/>
        </w:rPr>
        <w:t xml:space="preserve"> </w:t>
      </w:r>
    </w:p>
    <w:p w:rsidR="0093205D" w:rsidRPr="0037092D" w:rsidRDefault="0093205D" w:rsidP="0037092D">
      <w:pPr>
        <w:spacing w:line="240" w:lineRule="auto"/>
        <w:jc w:val="both"/>
        <w:rPr>
          <w:rFonts w:ascii="Tahoma" w:hAnsi="Tahoma" w:cs="Tahoma"/>
          <w:sz w:val="15"/>
          <w:szCs w:val="15"/>
        </w:rPr>
      </w:pPr>
      <w:r w:rsidRPr="0037092D">
        <w:rPr>
          <w:rFonts w:ascii="Tahoma" w:hAnsi="Tahoma" w:cs="Tahoma"/>
          <w:sz w:val="15"/>
          <w:szCs w:val="15"/>
        </w:rPr>
        <w:t>DB</w:t>
      </w:r>
      <w:r w:rsidRPr="0037092D">
        <w:rPr>
          <w:rFonts w:ascii="Tahoma" w:hAnsi="Tahoma" w:cs="Tahoma"/>
          <w:sz w:val="15"/>
          <w:szCs w:val="15"/>
        </w:rPr>
        <w:tab/>
      </w:r>
      <w:r w:rsidRPr="0037092D">
        <w:rPr>
          <w:rFonts w:ascii="Tahoma" w:hAnsi="Tahoma" w:cs="Tahoma"/>
          <w:sz w:val="15"/>
          <w:szCs w:val="15"/>
        </w:rPr>
        <w:tab/>
        <w:t xml:space="preserve">: </w:t>
      </w:r>
      <w:proofErr w:type="spellStart"/>
      <w:r w:rsidRPr="0037092D">
        <w:rPr>
          <w:rFonts w:ascii="Tahoma" w:hAnsi="Tahoma" w:cs="Tahoma"/>
          <w:sz w:val="15"/>
          <w:szCs w:val="15"/>
        </w:rPr>
        <w:t>Doing</w:t>
      </w:r>
      <w:proofErr w:type="spellEnd"/>
      <w:r w:rsidRPr="0037092D">
        <w:rPr>
          <w:rFonts w:ascii="Tahoma" w:hAnsi="Tahoma" w:cs="Tahoma"/>
          <w:sz w:val="15"/>
          <w:szCs w:val="15"/>
        </w:rPr>
        <w:t xml:space="preserve"> business</w:t>
      </w:r>
    </w:p>
    <w:p w:rsidR="006D0E53" w:rsidRPr="0037092D" w:rsidRDefault="006D0E53" w:rsidP="0037092D">
      <w:pPr>
        <w:spacing w:line="240" w:lineRule="auto"/>
        <w:jc w:val="both"/>
        <w:rPr>
          <w:rFonts w:ascii="Tahoma" w:hAnsi="Tahoma" w:cs="Tahoma"/>
          <w:sz w:val="15"/>
          <w:szCs w:val="15"/>
        </w:rPr>
      </w:pPr>
      <w:r w:rsidRPr="0037092D">
        <w:rPr>
          <w:rFonts w:ascii="Tahoma" w:hAnsi="Tahoma" w:cs="Tahoma"/>
          <w:sz w:val="15"/>
          <w:szCs w:val="15"/>
        </w:rPr>
        <w:t>DCP</w:t>
      </w:r>
      <w:r w:rsidRPr="0037092D">
        <w:rPr>
          <w:rFonts w:ascii="Tahoma" w:hAnsi="Tahoma" w:cs="Tahoma"/>
          <w:sz w:val="15"/>
          <w:szCs w:val="15"/>
        </w:rPr>
        <w:tab/>
      </w:r>
      <w:r w:rsidRPr="0037092D">
        <w:rPr>
          <w:rFonts w:ascii="Tahoma" w:hAnsi="Tahoma" w:cs="Tahoma"/>
          <w:sz w:val="15"/>
          <w:szCs w:val="15"/>
        </w:rPr>
        <w:tab/>
        <w:t>: Dispositif de concentration des poissons</w:t>
      </w:r>
    </w:p>
    <w:p w:rsidR="006D1886" w:rsidRPr="0037092D" w:rsidRDefault="006D1886" w:rsidP="0037092D">
      <w:pPr>
        <w:spacing w:line="240" w:lineRule="auto"/>
        <w:jc w:val="both"/>
        <w:rPr>
          <w:rFonts w:ascii="Tahoma" w:hAnsi="Tahoma" w:cs="Tahoma"/>
          <w:sz w:val="15"/>
          <w:szCs w:val="15"/>
        </w:rPr>
      </w:pPr>
      <w:r w:rsidRPr="0037092D">
        <w:rPr>
          <w:rFonts w:ascii="Tahoma" w:hAnsi="Tahoma" w:cs="Tahoma"/>
          <w:sz w:val="15"/>
          <w:szCs w:val="15"/>
        </w:rPr>
        <w:t>DGB</w:t>
      </w:r>
      <w:r w:rsidRPr="0037092D">
        <w:rPr>
          <w:rFonts w:ascii="Tahoma" w:hAnsi="Tahoma" w:cs="Tahoma"/>
          <w:sz w:val="15"/>
          <w:szCs w:val="15"/>
        </w:rPr>
        <w:tab/>
      </w:r>
      <w:r w:rsidRPr="0037092D">
        <w:rPr>
          <w:rFonts w:ascii="Tahoma" w:hAnsi="Tahoma" w:cs="Tahoma"/>
          <w:sz w:val="15"/>
          <w:szCs w:val="15"/>
        </w:rPr>
        <w:tab/>
        <w:t>: Direction générale du budget</w:t>
      </w:r>
    </w:p>
    <w:p w:rsidR="0093205D" w:rsidRPr="0037092D" w:rsidRDefault="0093205D" w:rsidP="0037092D">
      <w:pPr>
        <w:spacing w:line="240" w:lineRule="auto"/>
        <w:jc w:val="both"/>
        <w:rPr>
          <w:rFonts w:ascii="Tahoma" w:hAnsi="Tahoma" w:cs="Tahoma"/>
          <w:sz w:val="15"/>
          <w:szCs w:val="15"/>
        </w:rPr>
      </w:pPr>
      <w:r w:rsidRPr="0037092D">
        <w:rPr>
          <w:rFonts w:ascii="Tahoma" w:hAnsi="Tahoma" w:cs="Tahoma"/>
          <w:sz w:val="15"/>
          <w:szCs w:val="15"/>
        </w:rPr>
        <w:t>DGCS</w:t>
      </w:r>
      <w:r w:rsidRPr="0037092D">
        <w:rPr>
          <w:rFonts w:ascii="Tahoma" w:hAnsi="Tahoma" w:cs="Tahoma"/>
          <w:sz w:val="15"/>
          <w:szCs w:val="15"/>
        </w:rPr>
        <w:tab/>
      </w:r>
      <w:r w:rsidRPr="0037092D">
        <w:rPr>
          <w:rFonts w:ascii="Tahoma" w:hAnsi="Tahoma" w:cs="Tahoma"/>
          <w:sz w:val="15"/>
          <w:szCs w:val="15"/>
        </w:rPr>
        <w:tab/>
        <w:t>: Direction générale de la sécurité civile</w:t>
      </w:r>
    </w:p>
    <w:p w:rsidR="006D0E53" w:rsidRPr="0037092D" w:rsidRDefault="006D0E53" w:rsidP="0037092D">
      <w:pPr>
        <w:spacing w:line="240" w:lineRule="auto"/>
        <w:jc w:val="both"/>
        <w:rPr>
          <w:rFonts w:ascii="Tahoma" w:hAnsi="Tahoma" w:cs="Tahoma"/>
          <w:sz w:val="15"/>
          <w:szCs w:val="15"/>
        </w:rPr>
      </w:pPr>
      <w:r w:rsidRPr="0037092D">
        <w:rPr>
          <w:rFonts w:ascii="Tahoma" w:hAnsi="Tahoma" w:cs="Tahoma"/>
          <w:sz w:val="15"/>
          <w:szCs w:val="15"/>
        </w:rPr>
        <w:t>DGI</w:t>
      </w:r>
      <w:r w:rsidRPr="0037092D">
        <w:rPr>
          <w:rFonts w:ascii="Tahoma" w:hAnsi="Tahoma" w:cs="Tahoma"/>
          <w:sz w:val="15"/>
          <w:szCs w:val="15"/>
        </w:rPr>
        <w:tab/>
      </w:r>
      <w:r w:rsidRPr="0037092D">
        <w:rPr>
          <w:rFonts w:ascii="Tahoma" w:hAnsi="Tahoma" w:cs="Tahoma"/>
          <w:sz w:val="15"/>
          <w:szCs w:val="15"/>
        </w:rPr>
        <w:tab/>
        <w:t>: Direction générale des impôts</w:t>
      </w:r>
    </w:p>
    <w:p w:rsidR="0093205D" w:rsidRPr="0037092D" w:rsidRDefault="0093205D" w:rsidP="0037092D">
      <w:pPr>
        <w:spacing w:line="240" w:lineRule="auto"/>
        <w:jc w:val="both"/>
        <w:rPr>
          <w:rFonts w:ascii="Tahoma" w:hAnsi="Tahoma" w:cs="Tahoma"/>
          <w:sz w:val="15"/>
          <w:szCs w:val="15"/>
        </w:rPr>
      </w:pPr>
      <w:r w:rsidRPr="0037092D">
        <w:rPr>
          <w:rFonts w:ascii="Tahoma" w:hAnsi="Tahoma" w:cs="Tahoma"/>
          <w:sz w:val="15"/>
          <w:szCs w:val="15"/>
        </w:rPr>
        <w:t>DPG</w:t>
      </w:r>
      <w:r w:rsidRPr="0037092D">
        <w:rPr>
          <w:rFonts w:ascii="Tahoma" w:hAnsi="Tahoma" w:cs="Tahoma"/>
          <w:sz w:val="15"/>
          <w:szCs w:val="15"/>
        </w:rPr>
        <w:tab/>
      </w:r>
      <w:r w:rsidRPr="0037092D">
        <w:rPr>
          <w:rFonts w:ascii="Tahoma" w:hAnsi="Tahoma" w:cs="Tahoma"/>
          <w:sz w:val="15"/>
          <w:szCs w:val="15"/>
        </w:rPr>
        <w:tab/>
        <w:t>: Déclaration de politique générale</w:t>
      </w:r>
    </w:p>
    <w:p w:rsidR="000D5087" w:rsidRPr="0037092D" w:rsidRDefault="000D5087" w:rsidP="0037092D">
      <w:pPr>
        <w:spacing w:line="240" w:lineRule="auto"/>
        <w:jc w:val="both"/>
        <w:rPr>
          <w:rFonts w:ascii="Tahoma" w:hAnsi="Tahoma" w:cs="Tahoma"/>
          <w:sz w:val="15"/>
          <w:szCs w:val="15"/>
        </w:rPr>
      </w:pPr>
      <w:r w:rsidRPr="0037092D">
        <w:rPr>
          <w:rFonts w:ascii="Tahoma" w:hAnsi="Tahoma" w:cs="Tahoma"/>
          <w:sz w:val="15"/>
          <w:szCs w:val="15"/>
        </w:rPr>
        <w:t>EDA</w:t>
      </w:r>
      <w:r w:rsidRPr="0037092D">
        <w:rPr>
          <w:rFonts w:ascii="Tahoma" w:hAnsi="Tahoma" w:cs="Tahoma"/>
          <w:sz w:val="15"/>
          <w:szCs w:val="15"/>
        </w:rPr>
        <w:tab/>
      </w:r>
      <w:r w:rsidRPr="0037092D">
        <w:rPr>
          <w:rFonts w:ascii="Tahoma" w:hAnsi="Tahoma" w:cs="Tahoma"/>
          <w:sz w:val="15"/>
          <w:szCs w:val="15"/>
        </w:rPr>
        <w:tab/>
        <w:t>: Electricité d’Anjouan</w:t>
      </w:r>
    </w:p>
    <w:p w:rsidR="0093205D" w:rsidRPr="0037092D" w:rsidRDefault="0093205D" w:rsidP="0037092D">
      <w:pPr>
        <w:spacing w:line="240" w:lineRule="auto"/>
        <w:ind w:left="1410" w:hanging="1410"/>
        <w:jc w:val="both"/>
        <w:rPr>
          <w:rFonts w:ascii="Tahoma" w:hAnsi="Tahoma" w:cs="Tahoma"/>
          <w:sz w:val="15"/>
          <w:szCs w:val="15"/>
        </w:rPr>
      </w:pPr>
      <w:r w:rsidRPr="0037092D">
        <w:rPr>
          <w:rFonts w:ascii="Tahoma" w:hAnsi="Tahoma" w:cs="Tahoma"/>
          <w:sz w:val="15"/>
          <w:szCs w:val="15"/>
        </w:rPr>
        <w:t>EDS/MICS </w:t>
      </w:r>
      <w:r w:rsidRPr="0037092D">
        <w:rPr>
          <w:rFonts w:ascii="Tahoma" w:hAnsi="Tahoma" w:cs="Tahoma"/>
          <w:sz w:val="15"/>
          <w:szCs w:val="15"/>
        </w:rPr>
        <w:tab/>
        <w:t xml:space="preserve">: Enquête démographique et de santé/ Multiple </w:t>
      </w:r>
      <w:proofErr w:type="spellStart"/>
      <w:r w:rsidRPr="0037092D">
        <w:rPr>
          <w:rFonts w:ascii="Tahoma" w:hAnsi="Tahoma" w:cs="Tahoma"/>
          <w:sz w:val="15"/>
          <w:szCs w:val="15"/>
        </w:rPr>
        <w:t>Indicator</w:t>
      </w:r>
      <w:proofErr w:type="spellEnd"/>
      <w:r w:rsidRPr="0037092D">
        <w:rPr>
          <w:rFonts w:ascii="Tahoma" w:hAnsi="Tahoma" w:cs="Tahoma"/>
          <w:sz w:val="15"/>
          <w:szCs w:val="15"/>
        </w:rPr>
        <w:t xml:space="preserve"> Cluster Survey (Enquête par Grappes à Indicateurs Multiples)</w:t>
      </w:r>
    </w:p>
    <w:p w:rsidR="0093205D" w:rsidRPr="0037092D" w:rsidRDefault="0093205D" w:rsidP="0037092D">
      <w:pPr>
        <w:spacing w:line="240" w:lineRule="auto"/>
        <w:ind w:left="1410" w:hanging="1410"/>
        <w:jc w:val="both"/>
        <w:rPr>
          <w:rFonts w:ascii="Tahoma" w:hAnsi="Tahoma" w:cs="Tahoma"/>
          <w:sz w:val="15"/>
          <w:szCs w:val="15"/>
        </w:rPr>
      </w:pPr>
      <w:r w:rsidRPr="0037092D">
        <w:rPr>
          <w:rFonts w:ascii="Tahoma" w:hAnsi="Tahoma" w:cs="Tahoma"/>
          <w:sz w:val="15"/>
          <w:szCs w:val="15"/>
        </w:rPr>
        <w:lastRenderedPageBreak/>
        <w:t>EIM</w:t>
      </w:r>
      <w:r w:rsidRPr="0037092D">
        <w:rPr>
          <w:rFonts w:ascii="Tahoma" w:hAnsi="Tahoma" w:cs="Tahoma"/>
          <w:sz w:val="15"/>
          <w:szCs w:val="15"/>
        </w:rPr>
        <w:tab/>
        <w:t>: Enquête intégrale auprès des ménages</w:t>
      </w:r>
    </w:p>
    <w:p w:rsidR="00FF43A6" w:rsidRPr="0037092D" w:rsidRDefault="00FF43A6" w:rsidP="0037092D">
      <w:pPr>
        <w:spacing w:line="240" w:lineRule="auto"/>
        <w:ind w:left="1410" w:hanging="1410"/>
        <w:jc w:val="both"/>
        <w:rPr>
          <w:rFonts w:ascii="Tahoma" w:hAnsi="Tahoma" w:cs="Tahoma"/>
          <w:sz w:val="15"/>
          <w:szCs w:val="15"/>
        </w:rPr>
      </w:pPr>
      <w:r w:rsidRPr="0037092D">
        <w:rPr>
          <w:rFonts w:ascii="Tahoma" w:hAnsi="Tahoma" w:cs="Tahoma"/>
          <w:sz w:val="15"/>
          <w:szCs w:val="15"/>
        </w:rPr>
        <w:t>ENR</w:t>
      </w:r>
      <w:r w:rsidRPr="0037092D">
        <w:rPr>
          <w:rFonts w:ascii="Tahoma" w:hAnsi="Tahoma" w:cs="Tahoma"/>
          <w:sz w:val="15"/>
          <w:szCs w:val="15"/>
        </w:rPr>
        <w:tab/>
        <w:t>: Energie renouvelable</w:t>
      </w:r>
    </w:p>
    <w:p w:rsidR="006D1886" w:rsidRPr="0037092D" w:rsidRDefault="006D1886" w:rsidP="0037092D">
      <w:pPr>
        <w:spacing w:line="240" w:lineRule="auto"/>
        <w:ind w:left="1410" w:hanging="1410"/>
        <w:jc w:val="both"/>
        <w:rPr>
          <w:rFonts w:ascii="Tahoma" w:hAnsi="Tahoma" w:cs="Tahoma"/>
          <w:sz w:val="15"/>
          <w:szCs w:val="15"/>
        </w:rPr>
      </w:pPr>
      <w:r w:rsidRPr="0037092D">
        <w:rPr>
          <w:rFonts w:ascii="Tahoma" w:hAnsi="Tahoma" w:cs="Tahoma"/>
          <w:sz w:val="15"/>
          <w:szCs w:val="15"/>
        </w:rPr>
        <w:t>EP</w:t>
      </w:r>
      <w:r w:rsidRPr="0037092D">
        <w:rPr>
          <w:rFonts w:ascii="Tahoma" w:hAnsi="Tahoma" w:cs="Tahoma"/>
          <w:sz w:val="15"/>
          <w:szCs w:val="15"/>
        </w:rPr>
        <w:tab/>
        <w:t>: Etablissement public</w:t>
      </w:r>
    </w:p>
    <w:p w:rsidR="006D1886" w:rsidRPr="0037092D" w:rsidRDefault="006D1886" w:rsidP="0037092D">
      <w:pPr>
        <w:spacing w:line="240" w:lineRule="auto"/>
        <w:ind w:left="1410" w:hanging="1410"/>
        <w:jc w:val="both"/>
        <w:rPr>
          <w:rFonts w:ascii="Tahoma" w:hAnsi="Tahoma" w:cs="Tahoma"/>
          <w:sz w:val="15"/>
          <w:szCs w:val="15"/>
        </w:rPr>
      </w:pPr>
      <w:r w:rsidRPr="0037092D">
        <w:rPr>
          <w:rFonts w:ascii="Tahoma" w:hAnsi="Tahoma" w:cs="Tahoma"/>
          <w:sz w:val="15"/>
          <w:szCs w:val="15"/>
        </w:rPr>
        <w:t>EPA</w:t>
      </w:r>
      <w:r w:rsidRPr="0037092D">
        <w:rPr>
          <w:rFonts w:ascii="Tahoma" w:hAnsi="Tahoma" w:cs="Tahoma"/>
          <w:sz w:val="15"/>
          <w:szCs w:val="15"/>
        </w:rPr>
        <w:tab/>
        <w:t>: Etablissement public administratif</w:t>
      </w:r>
    </w:p>
    <w:p w:rsidR="006D1886" w:rsidRPr="0037092D" w:rsidRDefault="006D1886" w:rsidP="0037092D">
      <w:pPr>
        <w:spacing w:line="240" w:lineRule="auto"/>
        <w:ind w:left="1410" w:hanging="1410"/>
        <w:jc w:val="both"/>
        <w:rPr>
          <w:rFonts w:ascii="Tahoma" w:hAnsi="Tahoma" w:cs="Tahoma"/>
          <w:sz w:val="15"/>
          <w:szCs w:val="15"/>
        </w:rPr>
      </w:pPr>
      <w:r w:rsidRPr="0037092D">
        <w:rPr>
          <w:rFonts w:ascii="Tahoma" w:hAnsi="Tahoma" w:cs="Tahoma"/>
          <w:sz w:val="15"/>
          <w:szCs w:val="15"/>
        </w:rPr>
        <w:t>EPIC</w:t>
      </w:r>
      <w:r w:rsidRPr="0037092D">
        <w:rPr>
          <w:rFonts w:ascii="Tahoma" w:hAnsi="Tahoma" w:cs="Tahoma"/>
          <w:sz w:val="15"/>
          <w:szCs w:val="15"/>
        </w:rPr>
        <w:tab/>
        <w:t>: Etablissement public industriel et commercial</w:t>
      </w:r>
    </w:p>
    <w:p w:rsidR="0093205D" w:rsidRPr="0037092D" w:rsidRDefault="0093205D" w:rsidP="0037092D">
      <w:pPr>
        <w:spacing w:line="240" w:lineRule="auto"/>
        <w:ind w:left="1410" w:hanging="1410"/>
        <w:jc w:val="both"/>
        <w:rPr>
          <w:rFonts w:ascii="Tahoma" w:hAnsi="Tahoma" w:cs="Tahoma"/>
          <w:sz w:val="15"/>
          <w:szCs w:val="15"/>
        </w:rPr>
      </w:pPr>
      <w:r w:rsidRPr="0037092D">
        <w:rPr>
          <w:rFonts w:ascii="Tahoma" w:hAnsi="Tahoma" w:cs="Tahoma"/>
          <w:sz w:val="15"/>
          <w:szCs w:val="15"/>
        </w:rPr>
        <w:t>EPT</w:t>
      </w:r>
      <w:r w:rsidRPr="0037092D">
        <w:rPr>
          <w:rFonts w:ascii="Tahoma" w:hAnsi="Tahoma" w:cs="Tahoma"/>
          <w:sz w:val="15"/>
          <w:szCs w:val="15"/>
        </w:rPr>
        <w:tab/>
      </w:r>
      <w:r w:rsidRPr="0037092D">
        <w:rPr>
          <w:rFonts w:ascii="Tahoma" w:hAnsi="Tahoma" w:cs="Tahoma"/>
          <w:sz w:val="15"/>
          <w:szCs w:val="15"/>
        </w:rPr>
        <w:tab/>
        <w:t>: Education pour tous</w:t>
      </w:r>
    </w:p>
    <w:p w:rsidR="0093205D" w:rsidRPr="0037092D" w:rsidRDefault="0093205D" w:rsidP="0037092D">
      <w:pPr>
        <w:spacing w:line="240" w:lineRule="auto"/>
        <w:ind w:left="1410" w:hanging="1410"/>
        <w:jc w:val="both"/>
        <w:rPr>
          <w:rFonts w:ascii="Tahoma" w:hAnsi="Tahoma" w:cs="Tahoma"/>
          <w:sz w:val="15"/>
          <w:szCs w:val="15"/>
        </w:rPr>
      </w:pPr>
      <w:r w:rsidRPr="0037092D">
        <w:rPr>
          <w:rFonts w:ascii="Tahoma" w:hAnsi="Tahoma" w:cs="Tahoma"/>
          <w:sz w:val="15"/>
          <w:szCs w:val="15"/>
        </w:rPr>
        <w:t>EPU</w:t>
      </w:r>
      <w:r w:rsidRPr="0037092D">
        <w:rPr>
          <w:rFonts w:ascii="Tahoma" w:hAnsi="Tahoma" w:cs="Tahoma"/>
          <w:sz w:val="15"/>
          <w:szCs w:val="15"/>
        </w:rPr>
        <w:tab/>
        <w:t>: Examen périodique universel</w:t>
      </w:r>
    </w:p>
    <w:p w:rsidR="0093205D" w:rsidRPr="0037092D" w:rsidRDefault="0093205D" w:rsidP="0037092D">
      <w:pPr>
        <w:spacing w:line="240" w:lineRule="auto"/>
        <w:ind w:left="1410" w:hanging="1410"/>
        <w:jc w:val="both"/>
        <w:rPr>
          <w:rFonts w:ascii="Tahoma" w:hAnsi="Tahoma" w:cs="Tahoma"/>
          <w:sz w:val="15"/>
          <w:szCs w:val="15"/>
        </w:rPr>
      </w:pPr>
      <w:r w:rsidRPr="0037092D">
        <w:rPr>
          <w:rFonts w:ascii="Tahoma" w:hAnsi="Tahoma" w:cs="Tahoma"/>
          <w:sz w:val="15"/>
          <w:szCs w:val="15"/>
        </w:rPr>
        <w:t>ETFP</w:t>
      </w:r>
      <w:r w:rsidRPr="0037092D">
        <w:rPr>
          <w:rFonts w:ascii="Tahoma" w:hAnsi="Tahoma" w:cs="Tahoma"/>
          <w:sz w:val="15"/>
          <w:szCs w:val="15"/>
        </w:rPr>
        <w:tab/>
        <w:t>: Etablissement technique de formation professionnelle</w:t>
      </w:r>
    </w:p>
    <w:p w:rsidR="00FF43A6" w:rsidRPr="0037092D" w:rsidRDefault="00FF43A6" w:rsidP="0037092D">
      <w:pPr>
        <w:spacing w:line="240" w:lineRule="auto"/>
        <w:ind w:left="1410" w:hanging="1410"/>
        <w:jc w:val="both"/>
        <w:rPr>
          <w:rFonts w:ascii="Tahoma" w:hAnsi="Tahoma" w:cs="Tahoma"/>
          <w:sz w:val="15"/>
          <w:szCs w:val="15"/>
        </w:rPr>
      </w:pPr>
      <w:r w:rsidRPr="0037092D">
        <w:rPr>
          <w:rFonts w:ascii="Tahoma" w:hAnsi="Tahoma" w:cs="Tahoma"/>
          <w:sz w:val="15"/>
          <w:szCs w:val="15"/>
        </w:rPr>
        <w:t>FAI</w:t>
      </w:r>
      <w:r w:rsidRPr="0037092D">
        <w:rPr>
          <w:rFonts w:ascii="Tahoma" w:hAnsi="Tahoma" w:cs="Tahoma"/>
          <w:sz w:val="15"/>
          <w:szCs w:val="15"/>
        </w:rPr>
        <w:tab/>
        <w:t>: Fournisseur d’accès internet</w:t>
      </w:r>
    </w:p>
    <w:p w:rsidR="0093205D" w:rsidRPr="0037092D" w:rsidRDefault="0093205D" w:rsidP="0037092D">
      <w:pPr>
        <w:spacing w:line="240" w:lineRule="auto"/>
        <w:ind w:left="1410" w:hanging="1410"/>
        <w:jc w:val="both"/>
        <w:rPr>
          <w:rFonts w:ascii="Tahoma" w:hAnsi="Tahoma" w:cs="Tahoma"/>
          <w:sz w:val="15"/>
          <w:szCs w:val="15"/>
        </w:rPr>
      </w:pPr>
      <w:r w:rsidRPr="0037092D">
        <w:rPr>
          <w:rFonts w:ascii="Tahoma" w:hAnsi="Tahoma" w:cs="Tahoma"/>
          <w:sz w:val="15"/>
          <w:szCs w:val="15"/>
        </w:rPr>
        <w:t>FER</w:t>
      </w:r>
      <w:r w:rsidRPr="0037092D">
        <w:rPr>
          <w:rFonts w:ascii="Tahoma" w:hAnsi="Tahoma" w:cs="Tahoma"/>
          <w:sz w:val="15"/>
          <w:szCs w:val="15"/>
        </w:rPr>
        <w:tab/>
      </w:r>
      <w:r w:rsidRPr="0037092D">
        <w:rPr>
          <w:rFonts w:ascii="Tahoma" w:hAnsi="Tahoma" w:cs="Tahoma"/>
          <w:sz w:val="15"/>
          <w:szCs w:val="15"/>
        </w:rPr>
        <w:tab/>
        <w:t>: Fonds d’entretien routier</w:t>
      </w:r>
    </w:p>
    <w:p w:rsidR="0093205D" w:rsidRPr="0037092D" w:rsidRDefault="0093205D" w:rsidP="0037092D">
      <w:pPr>
        <w:spacing w:line="240" w:lineRule="auto"/>
        <w:jc w:val="both"/>
        <w:rPr>
          <w:rFonts w:ascii="Tahoma" w:hAnsi="Tahoma" w:cs="Tahoma"/>
          <w:sz w:val="15"/>
          <w:szCs w:val="15"/>
        </w:rPr>
      </w:pPr>
      <w:r w:rsidRPr="0037092D">
        <w:rPr>
          <w:rFonts w:ascii="Tahoma" w:hAnsi="Tahoma" w:cs="Tahoma"/>
          <w:sz w:val="15"/>
          <w:szCs w:val="15"/>
        </w:rPr>
        <w:t>FMI</w:t>
      </w:r>
      <w:r w:rsidRPr="0037092D">
        <w:rPr>
          <w:rFonts w:ascii="Tahoma" w:hAnsi="Tahoma" w:cs="Tahoma"/>
          <w:sz w:val="15"/>
          <w:szCs w:val="15"/>
        </w:rPr>
        <w:tab/>
      </w:r>
      <w:r w:rsidRPr="0037092D">
        <w:rPr>
          <w:rFonts w:ascii="Tahoma" w:hAnsi="Tahoma" w:cs="Tahoma"/>
          <w:sz w:val="15"/>
          <w:szCs w:val="15"/>
        </w:rPr>
        <w:tab/>
        <w:t>: Fonds monétaire international</w:t>
      </w:r>
    </w:p>
    <w:p w:rsidR="0093205D" w:rsidRPr="0037092D" w:rsidRDefault="0093205D" w:rsidP="0037092D">
      <w:pPr>
        <w:spacing w:line="240" w:lineRule="auto"/>
        <w:jc w:val="both"/>
        <w:rPr>
          <w:rFonts w:ascii="Tahoma" w:hAnsi="Tahoma" w:cs="Tahoma"/>
          <w:sz w:val="15"/>
          <w:szCs w:val="15"/>
        </w:rPr>
      </w:pPr>
      <w:r w:rsidRPr="0037092D">
        <w:rPr>
          <w:rFonts w:ascii="Tahoma" w:hAnsi="Tahoma" w:cs="Tahoma"/>
          <w:sz w:val="15"/>
          <w:szCs w:val="15"/>
        </w:rPr>
        <w:t>GFP</w:t>
      </w:r>
      <w:r w:rsidRPr="0037092D">
        <w:rPr>
          <w:rFonts w:ascii="Tahoma" w:hAnsi="Tahoma" w:cs="Tahoma"/>
          <w:sz w:val="15"/>
          <w:szCs w:val="15"/>
        </w:rPr>
        <w:tab/>
      </w:r>
      <w:r w:rsidRPr="0037092D">
        <w:rPr>
          <w:rFonts w:ascii="Tahoma" w:hAnsi="Tahoma" w:cs="Tahoma"/>
          <w:sz w:val="15"/>
          <w:szCs w:val="15"/>
        </w:rPr>
        <w:tab/>
        <w:t>: Gestion des finances publiques</w:t>
      </w:r>
    </w:p>
    <w:p w:rsidR="0093205D" w:rsidRPr="0037092D" w:rsidRDefault="0093205D" w:rsidP="0037092D">
      <w:pPr>
        <w:spacing w:line="240" w:lineRule="auto"/>
        <w:jc w:val="both"/>
        <w:rPr>
          <w:rFonts w:ascii="Tahoma" w:hAnsi="Tahoma" w:cs="Tahoma"/>
          <w:sz w:val="15"/>
          <w:szCs w:val="15"/>
        </w:rPr>
      </w:pPr>
      <w:r w:rsidRPr="0037092D">
        <w:rPr>
          <w:rFonts w:ascii="Tahoma" w:hAnsi="Tahoma" w:cs="Tahoma"/>
          <w:sz w:val="15"/>
          <w:szCs w:val="15"/>
        </w:rPr>
        <w:t>GIRE</w:t>
      </w:r>
      <w:r w:rsidRPr="0037092D">
        <w:rPr>
          <w:rFonts w:ascii="Tahoma" w:hAnsi="Tahoma" w:cs="Tahoma"/>
          <w:sz w:val="15"/>
          <w:szCs w:val="15"/>
        </w:rPr>
        <w:tab/>
      </w:r>
      <w:r w:rsidRPr="0037092D">
        <w:rPr>
          <w:rFonts w:ascii="Tahoma" w:hAnsi="Tahoma" w:cs="Tahoma"/>
          <w:sz w:val="15"/>
          <w:szCs w:val="15"/>
        </w:rPr>
        <w:tab/>
        <w:t>: Gestion intégrée des ressources en eau</w:t>
      </w:r>
    </w:p>
    <w:p w:rsidR="0093205D" w:rsidRPr="0037092D" w:rsidRDefault="0093205D" w:rsidP="0037092D">
      <w:pPr>
        <w:spacing w:line="240" w:lineRule="auto"/>
        <w:jc w:val="both"/>
        <w:rPr>
          <w:rFonts w:ascii="Tahoma" w:hAnsi="Tahoma" w:cs="Tahoma"/>
          <w:sz w:val="15"/>
          <w:szCs w:val="15"/>
        </w:rPr>
      </w:pPr>
      <w:r w:rsidRPr="0037092D">
        <w:rPr>
          <w:rFonts w:ascii="Tahoma" w:hAnsi="Tahoma" w:cs="Tahoma"/>
          <w:sz w:val="15"/>
          <w:szCs w:val="15"/>
        </w:rPr>
        <w:t>GISE</w:t>
      </w:r>
      <w:r w:rsidRPr="0037092D">
        <w:rPr>
          <w:rFonts w:ascii="Tahoma" w:hAnsi="Tahoma" w:cs="Tahoma"/>
          <w:sz w:val="15"/>
          <w:szCs w:val="15"/>
        </w:rPr>
        <w:tab/>
      </w:r>
      <w:r w:rsidRPr="0037092D">
        <w:rPr>
          <w:rFonts w:ascii="Tahoma" w:hAnsi="Tahoma" w:cs="Tahoma"/>
          <w:sz w:val="15"/>
          <w:szCs w:val="15"/>
        </w:rPr>
        <w:tab/>
        <w:t>: Gestion informatique des structures et des effectifs</w:t>
      </w:r>
    </w:p>
    <w:p w:rsidR="0093205D" w:rsidRPr="0037092D" w:rsidRDefault="0093205D" w:rsidP="0037092D">
      <w:pPr>
        <w:spacing w:line="240" w:lineRule="auto"/>
        <w:jc w:val="both"/>
        <w:rPr>
          <w:rFonts w:ascii="Tahoma" w:hAnsi="Tahoma" w:cs="Tahoma"/>
          <w:sz w:val="15"/>
          <w:szCs w:val="15"/>
        </w:rPr>
      </w:pPr>
      <w:r w:rsidRPr="0037092D">
        <w:rPr>
          <w:rFonts w:ascii="Tahoma" w:hAnsi="Tahoma" w:cs="Tahoma"/>
          <w:sz w:val="15"/>
          <w:szCs w:val="15"/>
        </w:rPr>
        <w:t>GRC</w:t>
      </w:r>
      <w:r w:rsidRPr="0037092D">
        <w:rPr>
          <w:rFonts w:ascii="Tahoma" w:hAnsi="Tahoma" w:cs="Tahoma"/>
          <w:sz w:val="15"/>
          <w:szCs w:val="15"/>
        </w:rPr>
        <w:tab/>
      </w:r>
      <w:r w:rsidRPr="0037092D">
        <w:rPr>
          <w:rFonts w:ascii="Tahoma" w:hAnsi="Tahoma" w:cs="Tahoma"/>
          <w:sz w:val="15"/>
          <w:szCs w:val="15"/>
        </w:rPr>
        <w:tab/>
        <w:t xml:space="preserve">: </w:t>
      </w:r>
      <w:r w:rsidR="00350707">
        <w:rPr>
          <w:rFonts w:ascii="Tahoma" w:hAnsi="Tahoma" w:cs="Tahoma"/>
          <w:sz w:val="15"/>
          <w:szCs w:val="15"/>
        </w:rPr>
        <w:t>Gestion des risques des catastrophes</w:t>
      </w:r>
    </w:p>
    <w:p w:rsidR="0093205D" w:rsidRPr="0037092D" w:rsidRDefault="0093205D" w:rsidP="0037092D">
      <w:pPr>
        <w:spacing w:line="240" w:lineRule="auto"/>
        <w:jc w:val="both"/>
        <w:rPr>
          <w:rFonts w:ascii="Tahoma" w:hAnsi="Tahoma" w:cs="Tahoma"/>
          <w:sz w:val="15"/>
          <w:szCs w:val="15"/>
        </w:rPr>
      </w:pPr>
      <w:r w:rsidRPr="0037092D">
        <w:rPr>
          <w:rFonts w:ascii="Tahoma" w:hAnsi="Tahoma" w:cs="Tahoma"/>
          <w:sz w:val="15"/>
          <w:szCs w:val="15"/>
        </w:rPr>
        <w:t>GTS</w:t>
      </w:r>
      <w:r w:rsidRPr="0037092D">
        <w:rPr>
          <w:rFonts w:ascii="Tahoma" w:hAnsi="Tahoma" w:cs="Tahoma"/>
          <w:sz w:val="15"/>
          <w:szCs w:val="15"/>
        </w:rPr>
        <w:tab/>
      </w:r>
      <w:r w:rsidRPr="0037092D">
        <w:rPr>
          <w:rFonts w:ascii="Tahoma" w:hAnsi="Tahoma" w:cs="Tahoma"/>
          <w:sz w:val="15"/>
          <w:szCs w:val="15"/>
        </w:rPr>
        <w:tab/>
        <w:t>: Groupes techniques sectoriels</w:t>
      </w:r>
    </w:p>
    <w:p w:rsidR="0093205D" w:rsidRPr="0037092D" w:rsidRDefault="0093205D" w:rsidP="0037092D">
      <w:pPr>
        <w:spacing w:line="240" w:lineRule="auto"/>
        <w:jc w:val="both"/>
        <w:rPr>
          <w:rFonts w:ascii="Tahoma" w:hAnsi="Tahoma" w:cs="Tahoma"/>
          <w:sz w:val="15"/>
          <w:szCs w:val="15"/>
        </w:rPr>
      </w:pPr>
      <w:r w:rsidRPr="0037092D">
        <w:rPr>
          <w:rFonts w:ascii="Tahoma" w:hAnsi="Tahoma" w:cs="Tahoma"/>
          <w:sz w:val="15"/>
          <w:szCs w:val="15"/>
        </w:rPr>
        <w:t>HIMO</w:t>
      </w:r>
      <w:r w:rsidRPr="0037092D">
        <w:rPr>
          <w:rFonts w:ascii="Tahoma" w:hAnsi="Tahoma" w:cs="Tahoma"/>
          <w:sz w:val="15"/>
          <w:szCs w:val="15"/>
        </w:rPr>
        <w:tab/>
      </w:r>
      <w:r w:rsidRPr="0037092D">
        <w:rPr>
          <w:rFonts w:ascii="Tahoma" w:hAnsi="Tahoma" w:cs="Tahoma"/>
          <w:sz w:val="15"/>
          <w:szCs w:val="15"/>
        </w:rPr>
        <w:tab/>
        <w:t xml:space="preserve">: Haute intensité de main d’œuvre </w:t>
      </w:r>
    </w:p>
    <w:p w:rsidR="0093205D" w:rsidRPr="0037092D" w:rsidRDefault="0093205D" w:rsidP="0037092D">
      <w:pPr>
        <w:spacing w:line="240" w:lineRule="auto"/>
        <w:jc w:val="both"/>
        <w:rPr>
          <w:rFonts w:ascii="Tahoma" w:hAnsi="Tahoma" w:cs="Tahoma"/>
          <w:sz w:val="15"/>
          <w:szCs w:val="15"/>
        </w:rPr>
      </w:pPr>
      <w:r w:rsidRPr="0037092D">
        <w:rPr>
          <w:rFonts w:ascii="Tahoma" w:hAnsi="Tahoma" w:cs="Tahoma"/>
          <w:sz w:val="15"/>
          <w:szCs w:val="15"/>
        </w:rPr>
        <w:t>IDE</w:t>
      </w:r>
      <w:r w:rsidRPr="0037092D">
        <w:rPr>
          <w:rFonts w:ascii="Tahoma" w:hAnsi="Tahoma" w:cs="Tahoma"/>
          <w:sz w:val="15"/>
          <w:szCs w:val="15"/>
        </w:rPr>
        <w:tab/>
      </w:r>
      <w:r w:rsidRPr="0037092D">
        <w:rPr>
          <w:rFonts w:ascii="Tahoma" w:hAnsi="Tahoma" w:cs="Tahoma"/>
          <w:sz w:val="15"/>
          <w:szCs w:val="15"/>
        </w:rPr>
        <w:tab/>
        <w:t xml:space="preserve">: Investissement direct étranger </w:t>
      </w:r>
    </w:p>
    <w:p w:rsidR="0093205D" w:rsidRPr="0037092D" w:rsidRDefault="0093205D" w:rsidP="0037092D">
      <w:pPr>
        <w:spacing w:line="240" w:lineRule="auto"/>
        <w:jc w:val="both"/>
        <w:rPr>
          <w:rFonts w:ascii="Tahoma" w:hAnsi="Tahoma" w:cs="Tahoma"/>
          <w:sz w:val="15"/>
          <w:szCs w:val="15"/>
        </w:rPr>
      </w:pPr>
      <w:r w:rsidRPr="0037092D">
        <w:rPr>
          <w:rFonts w:ascii="Tahoma" w:hAnsi="Tahoma" w:cs="Tahoma"/>
          <w:sz w:val="15"/>
          <w:szCs w:val="15"/>
        </w:rPr>
        <w:t>IDH</w:t>
      </w:r>
      <w:r w:rsidRPr="0037092D">
        <w:rPr>
          <w:rFonts w:ascii="Tahoma" w:hAnsi="Tahoma" w:cs="Tahoma"/>
          <w:sz w:val="15"/>
          <w:szCs w:val="15"/>
        </w:rPr>
        <w:tab/>
      </w:r>
      <w:r w:rsidRPr="0037092D">
        <w:rPr>
          <w:rFonts w:ascii="Tahoma" w:hAnsi="Tahoma" w:cs="Tahoma"/>
          <w:sz w:val="15"/>
          <w:szCs w:val="15"/>
        </w:rPr>
        <w:tab/>
        <w:t>: Indicateur de développement humain</w:t>
      </w:r>
    </w:p>
    <w:p w:rsidR="0093205D" w:rsidRPr="0037092D" w:rsidRDefault="0093205D" w:rsidP="0037092D">
      <w:pPr>
        <w:spacing w:line="240" w:lineRule="auto"/>
        <w:jc w:val="both"/>
        <w:rPr>
          <w:rFonts w:ascii="Tahoma" w:hAnsi="Tahoma" w:cs="Tahoma"/>
          <w:sz w:val="15"/>
          <w:szCs w:val="15"/>
        </w:rPr>
      </w:pPr>
      <w:r w:rsidRPr="0037092D">
        <w:rPr>
          <w:rFonts w:ascii="Tahoma" w:hAnsi="Tahoma" w:cs="Tahoma"/>
          <w:sz w:val="15"/>
          <w:szCs w:val="15"/>
        </w:rPr>
        <w:t>IMF</w:t>
      </w:r>
      <w:r w:rsidRPr="0037092D">
        <w:rPr>
          <w:rFonts w:ascii="Tahoma" w:hAnsi="Tahoma" w:cs="Tahoma"/>
          <w:sz w:val="15"/>
          <w:szCs w:val="15"/>
        </w:rPr>
        <w:tab/>
      </w:r>
      <w:r w:rsidRPr="0037092D">
        <w:rPr>
          <w:rFonts w:ascii="Tahoma" w:hAnsi="Tahoma" w:cs="Tahoma"/>
          <w:sz w:val="15"/>
          <w:szCs w:val="15"/>
        </w:rPr>
        <w:tab/>
        <w:t>: Institution de microfinance</w:t>
      </w:r>
    </w:p>
    <w:p w:rsidR="006D0E53" w:rsidRPr="0037092D" w:rsidRDefault="006D0E53" w:rsidP="0037092D">
      <w:pPr>
        <w:spacing w:line="240" w:lineRule="auto"/>
        <w:jc w:val="both"/>
        <w:rPr>
          <w:rFonts w:ascii="Tahoma" w:hAnsi="Tahoma" w:cs="Tahoma"/>
          <w:sz w:val="15"/>
          <w:szCs w:val="15"/>
        </w:rPr>
      </w:pPr>
      <w:r w:rsidRPr="0037092D">
        <w:rPr>
          <w:rFonts w:ascii="Tahoma" w:hAnsi="Tahoma" w:cs="Tahoma"/>
          <w:sz w:val="15"/>
          <w:szCs w:val="15"/>
        </w:rPr>
        <w:t>INRAPE</w:t>
      </w:r>
      <w:r w:rsidRPr="0037092D">
        <w:rPr>
          <w:rFonts w:ascii="Tahoma" w:hAnsi="Tahoma" w:cs="Tahoma"/>
          <w:sz w:val="15"/>
          <w:szCs w:val="15"/>
        </w:rPr>
        <w:tab/>
      </w:r>
      <w:r w:rsidRPr="0037092D">
        <w:rPr>
          <w:rFonts w:ascii="Tahoma" w:hAnsi="Tahoma" w:cs="Tahoma"/>
          <w:sz w:val="15"/>
          <w:szCs w:val="15"/>
        </w:rPr>
        <w:tab/>
        <w:t>:</w:t>
      </w:r>
      <w:r w:rsidR="00F67CC2" w:rsidRPr="0037092D">
        <w:rPr>
          <w:rFonts w:ascii="Tahoma" w:hAnsi="Tahoma" w:cs="Tahoma"/>
          <w:sz w:val="15"/>
          <w:szCs w:val="15"/>
        </w:rPr>
        <w:t xml:space="preserve"> Institut national de </w:t>
      </w:r>
      <w:r w:rsidR="00305970" w:rsidRPr="0037092D">
        <w:rPr>
          <w:rFonts w:ascii="Tahoma" w:hAnsi="Tahoma" w:cs="Tahoma"/>
          <w:sz w:val="15"/>
          <w:szCs w:val="15"/>
        </w:rPr>
        <w:t>recherche pour l’agriculture, la pêche et l’environnement</w:t>
      </w:r>
    </w:p>
    <w:p w:rsidR="006D0E53" w:rsidRPr="0037092D" w:rsidRDefault="006D0E53" w:rsidP="0037092D">
      <w:pPr>
        <w:spacing w:line="240" w:lineRule="auto"/>
        <w:jc w:val="both"/>
        <w:rPr>
          <w:rFonts w:ascii="Tahoma" w:hAnsi="Tahoma" w:cs="Tahoma"/>
          <w:sz w:val="15"/>
          <w:szCs w:val="15"/>
        </w:rPr>
      </w:pPr>
      <w:r w:rsidRPr="0037092D">
        <w:rPr>
          <w:rFonts w:ascii="Tahoma" w:hAnsi="Tahoma" w:cs="Tahoma"/>
          <w:sz w:val="15"/>
          <w:szCs w:val="15"/>
        </w:rPr>
        <w:t>INSEED</w:t>
      </w:r>
      <w:r w:rsidRPr="0037092D">
        <w:rPr>
          <w:rFonts w:ascii="Tahoma" w:hAnsi="Tahoma" w:cs="Tahoma"/>
          <w:sz w:val="15"/>
          <w:szCs w:val="15"/>
        </w:rPr>
        <w:tab/>
      </w:r>
      <w:r w:rsidRPr="0037092D">
        <w:rPr>
          <w:rFonts w:ascii="Tahoma" w:hAnsi="Tahoma" w:cs="Tahoma"/>
          <w:sz w:val="15"/>
          <w:szCs w:val="15"/>
        </w:rPr>
        <w:tab/>
        <w:t>: Institut de la statistique et des études économiques et démographiques</w:t>
      </w:r>
    </w:p>
    <w:p w:rsidR="00D70FE4" w:rsidRPr="0037092D" w:rsidRDefault="00D70FE4" w:rsidP="0037092D">
      <w:pPr>
        <w:spacing w:line="240" w:lineRule="auto"/>
        <w:jc w:val="both"/>
        <w:rPr>
          <w:rFonts w:ascii="Tahoma" w:hAnsi="Tahoma" w:cs="Tahoma"/>
          <w:sz w:val="15"/>
          <w:szCs w:val="15"/>
        </w:rPr>
      </w:pPr>
      <w:r w:rsidRPr="0037092D">
        <w:rPr>
          <w:rFonts w:ascii="Tahoma" w:hAnsi="Tahoma" w:cs="Tahoma"/>
          <w:sz w:val="15"/>
          <w:szCs w:val="15"/>
        </w:rPr>
        <w:t>KMF</w:t>
      </w:r>
      <w:r w:rsidRPr="0037092D">
        <w:rPr>
          <w:rFonts w:ascii="Tahoma" w:hAnsi="Tahoma" w:cs="Tahoma"/>
          <w:sz w:val="15"/>
          <w:szCs w:val="15"/>
        </w:rPr>
        <w:tab/>
      </w:r>
      <w:r w:rsidRPr="0037092D">
        <w:rPr>
          <w:rFonts w:ascii="Tahoma" w:hAnsi="Tahoma" w:cs="Tahoma"/>
          <w:sz w:val="15"/>
          <w:szCs w:val="15"/>
        </w:rPr>
        <w:tab/>
        <w:t>: Franc comorien</w:t>
      </w:r>
    </w:p>
    <w:p w:rsidR="006D1886" w:rsidRPr="0037092D" w:rsidRDefault="006D1886" w:rsidP="0037092D">
      <w:pPr>
        <w:spacing w:line="240" w:lineRule="auto"/>
        <w:jc w:val="both"/>
        <w:rPr>
          <w:rFonts w:ascii="Tahoma" w:hAnsi="Tahoma" w:cs="Tahoma"/>
          <w:sz w:val="15"/>
          <w:szCs w:val="15"/>
        </w:rPr>
      </w:pPr>
      <w:r w:rsidRPr="0037092D">
        <w:rPr>
          <w:rFonts w:ascii="Tahoma" w:hAnsi="Tahoma" w:cs="Tahoma"/>
          <w:sz w:val="15"/>
          <w:szCs w:val="15"/>
        </w:rPr>
        <w:t>LOFE</w:t>
      </w:r>
      <w:r w:rsidRPr="0037092D">
        <w:rPr>
          <w:rFonts w:ascii="Tahoma" w:hAnsi="Tahoma" w:cs="Tahoma"/>
          <w:sz w:val="15"/>
          <w:szCs w:val="15"/>
        </w:rPr>
        <w:tab/>
      </w:r>
      <w:r w:rsidRPr="0037092D">
        <w:rPr>
          <w:rFonts w:ascii="Tahoma" w:hAnsi="Tahoma" w:cs="Tahoma"/>
          <w:sz w:val="15"/>
          <w:szCs w:val="15"/>
        </w:rPr>
        <w:tab/>
        <w:t>: Loi</w:t>
      </w:r>
      <w:r w:rsidR="00D70FE4" w:rsidRPr="0037092D">
        <w:rPr>
          <w:rFonts w:ascii="Tahoma" w:hAnsi="Tahoma" w:cs="Tahoma"/>
          <w:sz w:val="15"/>
          <w:szCs w:val="15"/>
        </w:rPr>
        <w:t xml:space="preserve"> sur les opérations financières de </w:t>
      </w:r>
      <w:r w:rsidRPr="0037092D">
        <w:rPr>
          <w:rFonts w:ascii="Tahoma" w:hAnsi="Tahoma" w:cs="Tahoma"/>
          <w:sz w:val="15"/>
          <w:szCs w:val="15"/>
        </w:rPr>
        <w:t>l’Etat</w:t>
      </w:r>
    </w:p>
    <w:p w:rsidR="00D70FE4" w:rsidRPr="0037092D" w:rsidRDefault="00D70FE4" w:rsidP="0037092D">
      <w:pPr>
        <w:spacing w:line="240" w:lineRule="auto"/>
        <w:jc w:val="both"/>
        <w:rPr>
          <w:rFonts w:ascii="Tahoma" w:hAnsi="Tahoma" w:cs="Tahoma"/>
          <w:sz w:val="15"/>
          <w:szCs w:val="15"/>
        </w:rPr>
      </w:pPr>
      <w:r w:rsidRPr="0037092D">
        <w:rPr>
          <w:rFonts w:ascii="Tahoma" w:hAnsi="Tahoma" w:cs="Tahoma"/>
          <w:sz w:val="15"/>
          <w:szCs w:val="15"/>
        </w:rPr>
        <w:t>MA-MWE</w:t>
      </w:r>
      <w:r w:rsidRPr="0037092D">
        <w:rPr>
          <w:rFonts w:ascii="Tahoma" w:hAnsi="Tahoma" w:cs="Tahoma"/>
          <w:sz w:val="15"/>
          <w:szCs w:val="15"/>
        </w:rPr>
        <w:tab/>
      </w:r>
      <w:r w:rsidRPr="0037092D">
        <w:rPr>
          <w:rFonts w:ascii="Tahoma" w:hAnsi="Tahoma" w:cs="Tahoma"/>
          <w:sz w:val="15"/>
          <w:szCs w:val="15"/>
        </w:rPr>
        <w:tab/>
        <w:t>: Société nationale d’eau et d’électricité</w:t>
      </w:r>
    </w:p>
    <w:p w:rsidR="0093205D" w:rsidRPr="0037092D" w:rsidRDefault="0093205D" w:rsidP="0037092D">
      <w:pPr>
        <w:spacing w:line="240" w:lineRule="auto"/>
        <w:jc w:val="both"/>
        <w:rPr>
          <w:rFonts w:ascii="Tahoma" w:hAnsi="Tahoma" w:cs="Tahoma"/>
          <w:sz w:val="15"/>
          <w:szCs w:val="15"/>
        </w:rPr>
      </w:pPr>
      <w:r w:rsidRPr="0037092D">
        <w:rPr>
          <w:rFonts w:ascii="Tahoma" w:hAnsi="Tahoma" w:cs="Tahoma"/>
          <w:sz w:val="15"/>
          <w:szCs w:val="15"/>
        </w:rPr>
        <w:t>MDP</w:t>
      </w:r>
      <w:r w:rsidRPr="0037092D">
        <w:rPr>
          <w:rFonts w:ascii="Tahoma" w:hAnsi="Tahoma" w:cs="Tahoma"/>
          <w:sz w:val="15"/>
          <w:szCs w:val="15"/>
        </w:rPr>
        <w:tab/>
      </w:r>
      <w:r w:rsidRPr="0037092D">
        <w:rPr>
          <w:rFonts w:ascii="Tahoma" w:hAnsi="Tahoma" w:cs="Tahoma"/>
          <w:sz w:val="15"/>
          <w:szCs w:val="15"/>
        </w:rPr>
        <w:tab/>
        <w:t>: Mécanisme de développement propre</w:t>
      </w:r>
    </w:p>
    <w:p w:rsidR="00F15FAA" w:rsidRPr="0037092D" w:rsidRDefault="00F15FAA" w:rsidP="0037092D">
      <w:pPr>
        <w:spacing w:line="240" w:lineRule="auto"/>
        <w:jc w:val="both"/>
        <w:rPr>
          <w:rFonts w:ascii="Tahoma" w:hAnsi="Tahoma" w:cs="Tahoma"/>
          <w:sz w:val="15"/>
          <w:szCs w:val="15"/>
        </w:rPr>
      </w:pPr>
      <w:r w:rsidRPr="0037092D">
        <w:rPr>
          <w:rFonts w:ascii="Tahoma" w:hAnsi="Tahoma" w:cs="Tahoma"/>
          <w:sz w:val="15"/>
          <w:szCs w:val="15"/>
        </w:rPr>
        <w:t>MEN</w:t>
      </w:r>
      <w:r w:rsidRPr="0037092D">
        <w:rPr>
          <w:rFonts w:ascii="Tahoma" w:hAnsi="Tahoma" w:cs="Tahoma"/>
          <w:sz w:val="15"/>
          <w:szCs w:val="15"/>
        </w:rPr>
        <w:tab/>
      </w:r>
      <w:r w:rsidRPr="0037092D">
        <w:rPr>
          <w:rFonts w:ascii="Tahoma" w:hAnsi="Tahoma" w:cs="Tahoma"/>
          <w:sz w:val="15"/>
          <w:szCs w:val="15"/>
        </w:rPr>
        <w:tab/>
        <w:t>: Ministère de l’éducation nationale</w:t>
      </w:r>
    </w:p>
    <w:p w:rsidR="0093205D" w:rsidRPr="0037092D" w:rsidRDefault="0093205D" w:rsidP="0037092D">
      <w:pPr>
        <w:spacing w:line="240" w:lineRule="auto"/>
        <w:jc w:val="both"/>
        <w:rPr>
          <w:rFonts w:ascii="Tahoma" w:hAnsi="Tahoma" w:cs="Tahoma"/>
          <w:sz w:val="15"/>
          <w:szCs w:val="15"/>
        </w:rPr>
      </w:pPr>
      <w:r w:rsidRPr="0037092D">
        <w:rPr>
          <w:rFonts w:ascii="Tahoma" w:hAnsi="Tahoma" w:cs="Tahoma"/>
          <w:sz w:val="15"/>
          <w:szCs w:val="15"/>
        </w:rPr>
        <w:t>MPME</w:t>
      </w:r>
      <w:r w:rsidRPr="0037092D">
        <w:rPr>
          <w:rFonts w:ascii="Tahoma" w:hAnsi="Tahoma" w:cs="Tahoma"/>
          <w:sz w:val="15"/>
          <w:szCs w:val="15"/>
        </w:rPr>
        <w:tab/>
      </w:r>
      <w:r w:rsidRPr="0037092D">
        <w:rPr>
          <w:rFonts w:ascii="Tahoma" w:hAnsi="Tahoma" w:cs="Tahoma"/>
          <w:sz w:val="15"/>
          <w:szCs w:val="15"/>
        </w:rPr>
        <w:tab/>
        <w:t>: Micro, petite et moyenne entreprise</w:t>
      </w:r>
    </w:p>
    <w:p w:rsidR="0093205D" w:rsidRPr="0037092D" w:rsidRDefault="0093205D" w:rsidP="0037092D">
      <w:pPr>
        <w:spacing w:line="240" w:lineRule="auto"/>
        <w:jc w:val="both"/>
        <w:rPr>
          <w:rFonts w:ascii="Tahoma" w:hAnsi="Tahoma" w:cs="Tahoma"/>
          <w:sz w:val="15"/>
          <w:szCs w:val="15"/>
        </w:rPr>
      </w:pPr>
      <w:r w:rsidRPr="0037092D">
        <w:rPr>
          <w:rFonts w:ascii="Tahoma" w:hAnsi="Tahoma" w:cs="Tahoma"/>
          <w:sz w:val="15"/>
          <w:szCs w:val="15"/>
        </w:rPr>
        <w:t>OACI</w:t>
      </w:r>
      <w:r w:rsidRPr="0037092D">
        <w:rPr>
          <w:rFonts w:ascii="Tahoma" w:hAnsi="Tahoma" w:cs="Tahoma"/>
          <w:sz w:val="15"/>
          <w:szCs w:val="15"/>
        </w:rPr>
        <w:tab/>
      </w:r>
      <w:r w:rsidRPr="0037092D">
        <w:rPr>
          <w:rFonts w:ascii="Tahoma" w:hAnsi="Tahoma" w:cs="Tahoma"/>
          <w:sz w:val="15"/>
          <w:szCs w:val="15"/>
        </w:rPr>
        <w:tab/>
        <w:t>: Organisation de l’aviation civile internationale</w:t>
      </w:r>
    </w:p>
    <w:p w:rsidR="006D0E53" w:rsidRPr="0037092D" w:rsidRDefault="006D0E53" w:rsidP="0037092D">
      <w:pPr>
        <w:spacing w:line="240" w:lineRule="auto"/>
        <w:jc w:val="both"/>
        <w:rPr>
          <w:rFonts w:ascii="Tahoma" w:hAnsi="Tahoma" w:cs="Tahoma"/>
          <w:sz w:val="15"/>
          <w:szCs w:val="15"/>
        </w:rPr>
      </w:pPr>
      <w:r w:rsidRPr="0037092D">
        <w:rPr>
          <w:rFonts w:ascii="Tahoma" w:hAnsi="Tahoma" w:cs="Tahoma"/>
          <w:sz w:val="15"/>
          <w:szCs w:val="15"/>
        </w:rPr>
        <w:t>OAPI</w:t>
      </w:r>
      <w:r w:rsidRPr="0037092D">
        <w:rPr>
          <w:rFonts w:ascii="Tahoma" w:hAnsi="Tahoma" w:cs="Tahoma"/>
          <w:sz w:val="15"/>
          <w:szCs w:val="15"/>
        </w:rPr>
        <w:tab/>
      </w:r>
      <w:r w:rsidRPr="0037092D">
        <w:rPr>
          <w:rFonts w:ascii="Tahoma" w:hAnsi="Tahoma" w:cs="Tahoma"/>
          <w:sz w:val="15"/>
          <w:szCs w:val="15"/>
        </w:rPr>
        <w:tab/>
        <w:t xml:space="preserve">: Organisation africaine de la propriété </w:t>
      </w:r>
      <w:r w:rsidR="000D5087" w:rsidRPr="0037092D">
        <w:rPr>
          <w:rFonts w:ascii="Tahoma" w:hAnsi="Tahoma" w:cs="Tahoma"/>
          <w:sz w:val="15"/>
          <w:szCs w:val="15"/>
        </w:rPr>
        <w:t>intellectuelle</w:t>
      </w:r>
    </w:p>
    <w:p w:rsidR="000D5087" w:rsidRPr="0037092D" w:rsidRDefault="000D5087" w:rsidP="0037092D">
      <w:pPr>
        <w:spacing w:line="240" w:lineRule="auto"/>
        <w:jc w:val="both"/>
        <w:rPr>
          <w:rFonts w:ascii="Tahoma" w:hAnsi="Tahoma" w:cs="Tahoma"/>
          <w:sz w:val="15"/>
          <w:szCs w:val="15"/>
        </w:rPr>
      </w:pPr>
      <w:r w:rsidRPr="0037092D">
        <w:rPr>
          <w:rFonts w:ascii="Tahoma" w:hAnsi="Tahoma" w:cs="Tahoma"/>
          <w:sz w:val="15"/>
          <w:szCs w:val="15"/>
        </w:rPr>
        <w:t>OCB</w:t>
      </w:r>
      <w:r w:rsidRPr="0037092D">
        <w:rPr>
          <w:rFonts w:ascii="Tahoma" w:hAnsi="Tahoma" w:cs="Tahoma"/>
          <w:sz w:val="15"/>
          <w:szCs w:val="15"/>
        </w:rPr>
        <w:tab/>
      </w:r>
      <w:r w:rsidRPr="0037092D">
        <w:rPr>
          <w:rFonts w:ascii="Tahoma" w:hAnsi="Tahoma" w:cs="Tahoma"/>
          <w:sz w:val="15"/>
          <w:szCs w:val="15"/>
        </w:rPr>
        <w:tab/>
        <w:t>: Organisation communautaire de base</w:t>
      </w:r>
    </w:p>
    <w:p w:rsidR="006D0E53" w:rsidRPr="0037092D" w:rsidRDefault="006D0E53" w:rsidP="0037092D">
      <w:pPr>
        <w:spacing w:line="240" w:lineRule="auto"/>
        <w:jc w:val="both"/>
        <w:rPr>
          <w:rFonts w:ascii="Tahoma" w:hAnsi="Tahoma" w:cs="Tahoma"/>
          <w:sz w:val="15"/>
          <w:szCs w:val="15"/>
        </w:rPr>
      </w:pPr>
      <w:r w:rsidRPr="0037092D">
        <w:rPr>
          <w:rFonts w:ascii="Tahoma" w:hAnsi="Tahoma" w:cs="Tahoma"/>
          <w:sz w:val="15"/>
          <w:szCs w:val="15"/>
        </w:rPr>
        <w:t>OCI</w:t>
      </w:r>
      <w:r w:rsidRPr="0037092D">
        <w:rPr>
          <w:rFonts w:ascii="Tahoma" w:hAnsi="Tahoma" w:cs="Tahoma"/>
          <w:sz w:val="15"/>
          <w:szCs w:val="15"/>
        </w:rPr>
        <w:tab/>
      </w:r>
      <w:r w:rsidRPr="0037092D">
        <w:rPr>
          <w:rFonts w:ascii="Tahoma" w:hAnsi="Tahoma" w:cs="Tahoma"/>
          <w:sz w:val="15"/>
          <w:szCs w:val="15"/>
        </w:rPr>
        <w:tab/>
        <w:t xml:space="preserve">: </w:t>
      </w:r>
      <w:r w:rsidR="00845029" w:rsidRPr="0037092D">
        <w:rPr>
          <w:rFonts w:ascii="Tahoma" w:hAnsi="Tahoma" w:cs="Tahoma"/>
          <w:sz w:val="15"/>
          <w:szCs w:val="15"/>
        </w:rPr>
        <w:t>Organisation de la conférence islamique</w:t>
      </w:r>
    </w:p>
    <w:p w:rsidR="0093205D" w:rsidRPr="0037092D" w:rsidRDefault="0093205D" w:rsidP="0037092D">
      <w:pPr>
        <w:spacing w:line="240" w:lineRule="auto"/>
        <w:jc w:val="both"/>
        <w:rPr>
          <w:rFonts w:ascii="Tahoma" w:hAnsi="Tahoma" w:cs="Tahoma"/>
          <w:sz w:val="15"/>
          <w:szCs w:val="15"/>
        </w:rPr>
      </w:pPr>
      <w:r w:rsidRPr="0037092D">
        <w:rPr>
          <w:rFonts w:ascii="Tahoma" w:hAnsi="Tahoma" w:cs="Tahoma"/>
          <w:sz w:val="15"/>
          <w:szCs w:val="15"/>
        </w:rPr>
        <w:t>OMC</w:t>
      </w:r>
      <w:r w:rsidRPr="0037092D">
        <w:rPr>
          <w:rFonts w:ascii="Tahoma" w:hAnsi="Tahoma" w:cs="Tahoma"/>
          <w:sz w:val="15"/>
          <w:szCs w:val="15"/>
        </w:rPr>
        <w:tab/>
      </w:r>
      <w:r w:rsidRPr="0037092D">
        <w:rPr>
          <w:rFonts w:ascii="Tahoma" w:hAnsi="Tahoma" w:cs="Tahoma"/>
          <w:sz w:val="15"/>
          <w:szCs w:val="15"/>
        </w:rPr>
        <w:tab/>
        <w:t>: Organisation mondiale du commerce</w:t>
      </w:r>
    </w:p>
    <w:p w:rsidR="0093205D" w:rsidRPr="0037092D" w:rsidRDefault="0093205D" w:rsidP="0037092D">
      <w:pPr>
        <w:spacing w:line="240" w:lineRule="auto"/>
        <w:jc w:val="both"/>
        <w:rPr>
          <w:rFonts w:ascii="Tahoma" w:hAnsi="Tahoma" w:cs="Tahoma"/>
          <w:sz w:val="15"/>
          <w:szCs w:val="15"/>
        </w:rPr>
      </w:pPr>
      <w:r w:rsidRPr="0037092D">
        <w:rPr>
          <w:rFonts w:ascii="Tahoma" w:hAnsi="Tahoma" w:cs="Tahoma"/>
          <w:sz w:val="15"/>
          <w:szCs w:val="15"/>
        </w:rPr>
        <w:t>OMD</w:t>
      </w:r>
      <w:r w:rsidRPr="0037092D">
        <w:rPr>
          <w:rFonts w:ascii="Tahoma" w:hAnsi="Tahoma" w:cs="Tahoma"/>
          <w:sz w:val="15"/>
          <w:szCs w:val="15"/>
        </w:rPr>
        <w:tab/>
      </w:r>
      <w:r w:rsidRPr="0037092D">
        <w:rPr>
          <w:rFonts w:ascii="Tahoma" w:hAnsi="Tahoma" w:cs="Tahoma"/>
          <w:sz w:val="15"/>
          <w:szCs w:val="15"/>
        </w:rPr>
        <w:tab/>
        <w:t>: Objectifs du millénaire pour le développement</w:t>
      </w:r>
    </w:p>
    <w:p w:rsidR="0093205D" w:rsidRPr="0037092D" w:rsidRDefault="0093205D" w:rsidP="0037092D">
      <w:pPr>
        <w:spacing w:line="240" w:lineRule="auto"/>
        <w:jc w:val="both"/>
        <w:rPr>
          <w:rFonts w:ascii="Tahoma" w:hAnsi="Tahoma" w:cs="Tahoma"/>
          <w:sz w:val="15"/>
          <w:szCs w:val="15"/>
        </w:rPr>
      </w:pPr>
      <w:r w:rsidRPr="0037092D">
        <w:rPr>
          <w:rFonts w:ascii="Tahoma" w:hAnsi="Tahoma" w:cs="Tahoma"/>
          <w:sz w:val="15"/>
          <w:szCs w:val="15"/>
        </w:rPr>
        <w:t>ONG</w:t>
      </w:r>
      <w:r w:rsidRPr="0037092D">
        <w:rPr>
          <w:rFonts w:ascii="Tahoma" w:hAnsi="Tahoma" w:cs="Tahoma"/>
          <w:sz w:val="15"/>
          <w:szCs w:val="15"/>
        </w:rPr>
        <w:tab/>
      </w:r>
      <w:r w:rsidRPr="0037092D">
        <w:rPr>
          <w:rFonts w:ascii="Tahoma" w:hAnsi="Tahoma" w:cs="Tahoma"/>
          <w:sz w:val="15"/>
          <w:szCs w:val="15"/>
        </w:rPr>
        <w:tab/>
        <w:t>: Organisation non gouvernementale</w:t>
      </w:r>
    </w:p>
    <w:p w:rsidR="006D0E53" w:rsidRPr="0037092D" w:rsidRDefault="006D0E53" w:rsidP="0037092D">
      <w:pPr>
        <w:spacing w:line="240" w:lineRule="auto"/>
        <w:jc w:val="both"/>
        <w:rPr>
          <w:rFonts w:ascii="Tahoma" w:hAnsi="Tahoma" w:cs="Tahoma"/>
          <w:sz w:val="15"/>
          <w:szCs w:val="15"/>
        </w:rPr>
      </w:pPr>
      <w:r w:rsidRPr="0037092D">
        <w:rPr>
          <w:rFonts w:ascii="Tahoma" w:hAnsi="Tahoma" w:cs="Tahoma"/>
          <w:sz w:val="15"/>
          <w:szCs w:val="15"/>
        </w:rPr>
        <w:t>ONICOR</w:t>
      </w:r>
      <w:r w:rsidRPr="0037092D">
        <w:rPr>
          <w:rFonts w:ascii="Tahoma" w:hAnsi="Tahoma" w:cs="Tahoma"/>
          <w:sz w:val="15"/>
          <w:szCs w:val="15"/>
        </w:rPr>
        <w:tab/>
      </w:r>
      <w:r w:rsidRPr="0037092D">
        <w:rPr>
          <w:rFonts w:ascii="Tahoma" w:hAnsi="Tahoma" w:cs="Tahoma"/>
          <w:sz w:val="15"/>
          <w:szCs w:val="15"/>
        </w:rPr>
        <w:tab/>
        <w:t xml:space="preserve">: </w:t>
      </w:r>
      <w:r w:rsidR="00F67CC2" w:rsidRPr="0037092D">
        <w:rPr>
          <w:rFonts w:ascii="Tahoma" w:hAnsi="Tahoma" w:cs="Tahoma"/>
          <w:sz w:val="15"/>
          <w:szCs w:val="15"/>
        </w:rPr>
        <w:t>Office national des importations et de commercialisation du riz</w:t>
      </w:r>
    </w:p>
    <w:p w:rsidR="0093205D" w:rsidRPr="0037092D" w:rsidRDefault="0093205D" w:rsidP="0037092D">
      <w:pPr>
        <w:spacing w:line="240" w:lineRule="auto"/>
        <w:jc w:val="both"/>
        <w:rPr>
          <w:rFonts w:ascii="Tahoma" w:hAnsi="Tahoma" w:cs="Tahoma"/>
          <w:sz w:val="15"/>
          <w:szCs w:val="15"/>
        </w:rPr>
      </w:pPr>
      <w:r w:rsidRPr="0037092D">
        <w:rPr>
          <w:rFonts w:ascii="Tahoma" w:hAnsi="Tahoma" w:cs="Tahoma"/>
          <w:sz w:val="15"/>
          <w:szCs w:val="15"/>
        </w:rPr>
        <w:t>PAP</w:t>
      </w:r>
      <w:r w:rsidRPr="0037092D">
        <w:rPr>
          <w:rFonts w:ascii="Tahoma" w:hAnsi="Tahoma" w:cs="Tahoma"/>
          <w:sz w:val="15"/>
          <w:szCs w:val="15"/>
        </w:rPr>
        <w:tab/>
      </w:r>
      <w:r w:rsidRPr="0037092D">
        <w:rPr>
          <w:rFonts w:ascii="Tahoma" w:hAnsi="Tahoma" w:cs="Tahoma"/>
          <w:sz w:val="15"/>
          <w:szCs w:val="15"/>
        </w:rPr>
        <w:tab/>
        <w:t xml:space="preserve">: </w:t>
      </w:r>
      <w:r w:rsidR="00B2378D" w:rsidRPr="0037092D">
        <w:rPr>
          <w:rFonts w:ascii="Tahoma" w:hAnsi="Tahoma" w:cs="Tahoma"/>
          <w:sz w:val="15"/>
          <w:szCs w:val="15"/>
        </w:rPr>
        <w:t>Plan d’actions prioritaires</w:t>
      </w:r>
    </w:p>
    <w:p w:rsidR="0093205D" w:rsidRPr="0037092D" w:rsidRDefault="0093205D" w:rsidP="0037092D">
      <w:pPr>
        <w:spacing w:line="240" w:lineRule="auto"/>
        <w:jc w:val="both"/>
        <w:rPr>
          <w:rFonts w:ascii="Tahoma" w:hAnsi="Tahoma" w:cs="Tahoma"/>
          <w:sz w:val="15"/>
          <w:szCs w:val="15"/>
        </w:rPr>
      </w:pPr>
      <w:r w:rsidRPr="0037092D">
        <w:rPr>
          <w:rFonts w:ascii="Tahoma" w:hAnsi="Tahoma" w:cs="Tahoma"/>
          <w:sz w:val="15"/>
          <w:szCs w:val="15"/>
        </w:rPr>
        <w:lastRenderedPageBreak/>
        <w:t>PCIME</w:t>
      </w:r>
      <w:r w:rsidRPr="0037092D">
        <w:rPr>
          <w:rFonts w:ascii="Tahoma" w:hAnsi="Tahoma" w:cs="Tahoma"/>
          <w:sz w:val="15"/>
          <w:szCs w:val="15"/>
        </w:rPr>
        <w:tab/>
      </w:r>
      <w:r w:rsidRPr="0037092D">
        <w:rPr>
          <w:rFonts w:ascii="Tahoma" w:hAnsi="Tahoma" w:cs="Tahoma"/>
          <w:sz w:val="15"/>
          <w:szCs w:val="15"/>
        </w:rPr>
        <w:tab/>
        <w:t>: Prise en charge intégrée des maladies de l’enfant</w:t>
      </w:r>
    </w:p>
    <w:p w:rsidR="0093205D" w:rsidRPr="0037092D" w:rsidRDefault="0093205D" w:rsidP="0037092D">
      <w:pPr>
        <w:spacing w:line="240" w:lineRule="auto"/>
        <w:jc w:val="both"/>
        <w:rPr>
          <w:rFonts w:ascii="Tahoma" w:hAnsi="Tahoma" w:cs="Tahoma"/>
          <w:sz w:val="15"/>
          <w:szCs w:val="15"/>
        </w:rPr>
      </w:pPr>
      <w:r w:rsidRPr="0037092D">
        <w:rPr>
          <w:rFonts w:ascii="Tahoma" w:hAnsi="Tahoma" w:cs="Tahoma"/>
          <w:sz w:val="15"/>
          <w:szCs w:val="15"/>
        </w:rPr>
        <w:t>PEV</w:t>
      </w:r>
      <w:r w:rsidRPr="0037092D">
        <w:rPr>
          <w:rFonts w:ascii="Tahoma" w:hAnsi="Tahoma" w:cs="Tahoma"/>
          <w:sz w:val="15"/>
          <w:szCs w:val="15"/>
        </w:rPr>
        <w:tab/>
      </w:r>
      <w:r w:rsidRPr="0037092D">
        <w:rPr>
          <w:rFonts w:ascii="Tahoma" w:hAnsi="Tahoma" w:cs="Tahoma"/>
          <w:sz w:val="15"/>
          <w:szCs w:val="15"/>
        </w:rPr>
        <w:tab/>
        <w:t>: Programme élargi de vaccination</w:t>
      </w:r>
    </w:p>
    <w:p w:rsidR="0093205D" w:rsidRPr="0037092D" w:rsidRDefault="0093205D" w:rsidP="0037092D">
      <w:pPr>
        <w:spacing w:line="240" w:lineRule="auto"/>
        <w:jc w:val="both"/>
        <w:rPr>
          <w:rFonts w:ascii="Tahoma" w:hAnsi="Tahoma" w:cs="Tahoma"/>
          <w:sz w:val="15"/>
          <w:szCs w:val="15"/>
        </w:rPr>
      </w:pPr>
      <w:r w:rsidRPr="0037092D">
        <w:rPr>
          <w:rFonts w:ascii="Tahoma" w:hAnsi="Tahoma" w:cs="Tahoma"/>
          <w:sz w:val="15"/>
          <w:szCs w:val="15"/>
        </w:rPr>
        <w:t>PFG</w:t>
      </w:r>
      <w:r w:rsidRPr="0037092D">
        <w:rPr>
          <w:rFonts w:ascii="Tahoma" w:hAnsi="Tahoma" w:cs="Tahoma"/>
          <w:sz w:val="15"/>
          <w:szCs w:val="15"/>
        </w:rPr>
        <w:tab/>
      </w:r>
      <w:r w:rsidRPr="0037092D">
        <w:rPr>
          <w:rFonts w:ascii="Tahoma" w:hAnsi="Tahoma" w:cs="Tahoma"/>
          <w:sz w:val="15"/>
          <w:szCs w:val="15"/>
        </w:rPr>
        <w:tab/>
        <w:t>: Point focal genre</w:t>
      </w:r>
    </w:p>
    <w:p w:rsidR="0093205D" w:rsidRPr="0037092D" w:rsidRDefault="0093205D" w:rsidP="0037092D">
      <w:pPr>
        <w:spacing w:line="240" w:lineRule="auto"/>
        <w:jc w:val="both"/>
        <w:rPr>
          <w:rFonts w:ascii="Tahoma" w:hAnsi="Tahoma" w:cs="Tahoma"/>
          <w:sz w:val="15"/>
          <w:szCs w:val="15"/>
        </w:rPr>
      </w:pPr>
      <w:r w:rsidRPr="0037092D">
        <w:rPr>
          <w:rFonts w:ascii="Tahoma" w:hAnsi="Tahoma" w:cs="Tahoma"/>
          <w:sz w:val="15"/>
          <w:szCs w:val="15"/>
        </w:rPr>
        <w:t>PIB</w:t>
      </w:r>
      <w:r w:rsidRPr="0037092D">
        <w:rPr>
          <w:rFonts w:ascii="Tahoma" w:hAnsi="Tahoma" w:cs="Tahoma"/>
          <w:sz w:val="15"/>
          <w:szCs w:val="15"/>
        </w:rPr>
        <w:tab/>
      </w:r>
      <w:r w:rsidRPr="0037092D">
        <w:rPr>
          <w:rFonts w:ascii="Tahoma" w:hAnsi="Tahoma" w:cs="Tahoma"/>
          <w:sz w:val="15"/>
          <w:szCs w:val="15"/>
        </w:rPr>
        <w:tab/>
        <w:t>: Produit intérieur brut</w:t>
      </w:r>
    </w:p>
    <w:p w:rsidR="006D1886" w:rsidRPr="0037092D" w:rsidRDefault="006D1886" w:rsidP="0037092D">
      <w:pPr>
        <w:spacing w:line="240" w:lineRule="auto"/>
        <w:jc w:val="both"/>
        <w:rPr>
          <w:rFonts w:ascii="Tahoma" w:hAnsi="Tahoma" w:cs="Tahoma"/>
          <w:sz w:val="15"/>
          <w:szCs w:val="15"/>
        </w:rPr>
      </w:pPr>
      <w:r w:rsidRPr="0037092D">
        <w:rPr>
          <w:rFonts w:ascii="Tahoma" w:hAnsi="Tahoma" w:cs="Tahoma"/>
          <w:sz w:val="15"/>
          <w:szCs w:val="15"/>
        </w:rPr>
        <w:t>PIP</w:t>
      </w:r>
      <w:r w:rsidRPr="0037092D">
        <w:rPr>
          <w:rFonts w:ascii="Tahoma" w:hAnsi="Tahoma" w:cs="Tahoma"/>
          <w:sz w:val="15"/>
          <w:szCs w:val="15"/>
        </w:rPr>
        <w:tab/>
      </w:r>
      <w:r w:rsidRPr="0037092D">
        <w:rPr>
          <w:rFonts w:ascii="Tahoma" w:hAnsi="Tahoma" w:cs="Tahoma"/>
          <w:sz w:val="15"/>
          <w:szCs w:val="15"/>
        </w:rPr>
        <w:tab/>
        <w:t>: Programme d’investissement public</w:t>
      </w:r>
    </w:p>
    <w:p w:rsidR="0093205D" w:rsidRPr="0037092D" w:rsidRDefault="0093205D" w:rsidP="0037092D">
      <w:pPr>
        <w:spacing w:line="240" w:lineRule="auto"/>
        <w:jc w:val="both"/>
        <w:rPr>
          <w:rFonts w:ascii="Tahoma" w:hAnsi="Tahoma" w:cs="Tahoma"/>
          <w:sz w:val="15"/>
          <w:szCs w:val="15"/>
        </w:rPr>
      </w:pPr>
      <w:r w:rsidRPr="0037092D">
        <w:rPr>
          <w:rFonts w:ascii="Tahoma" w:hAnsi="Tahoma" w:cs="Tahoma"/>
          <w:sz w:val="15"/>
          <w:szCs w:val="15"/>
        </w:rPr>
        <w:t>PMA</w:t>
      </w:r>
      <w:r w:rsidRPr="0037092D">
        <w:rPr>
          <w:rFonts w:ascii="Tahoma" w:hAnsi="Tahoma" w:cs="Tahoma"/>
          <w:sz w:val="15"/>
          <w:szCs w:val="15"/>
        </w:rPr>
        <w:tab/>
      </w:r>
      <w:r w:rsidRPr="0037092D">
        <w:rPr>
          <w:rFonts w:ascii="Tahoma" w:hAnsi="Tahoma" w:cs="Tahoma"/>
          <w:sz w:val="15"/>
          <w:szCs w:val="15"/>
        </w:rPr>
        <w:tab/>
        <w:t>: Pays les moins avancés</w:t>
      </w:r>
    </w:p>
    <w:p w:rsidR="0093205D" w:rsidRPr="0037092D" w:rsidRDefault="0093205D" w:rsidP="0037092D">
      <w:pPr>
        <w:spacing w:line="240" w:lineRule="auto"/>
        <w:jc w:val="both"/>
        <w:rPr>
          <w:rFonts w:ascii="Tahoma" w:hAnsi="Tahoma" w:cs="Tahoma"/>
          <w:sz w:val="15"/>
          <w:szCs w:val="15"/>
        </w:rPr>
      </w:pPr>
      <w:r w:rsidRPr="0037092D">
        <w:rPr>
          <w:rFonts w:ascii="Tahoma" w:hAnsi="Tahoma" w:cs="Tahoma"/>
          <w:sz w:val="15"/>
          <w:szCs w:val="15"/>
        </w:rPr>
        <w:t>PN-AEPA</w:t>
      </w:r>
      <w:r w:rsidRPr="0037092D">
        <w:rPr>
          <w:rFonts w:ascii="Tahoma" w:hAnsi="Tahoma" w:cs="Tahoma"/>
          <w:sz w:val="15"/>
          <w:szCs w:val="15"/>
        </w:rPr>
        <w:tab/>
      </w:r>
      <w:r w:rsidR="00845029" w:rsidRPr="0037092D">
        <w:rPr>
          <w:rFonts w:ascii="Tahoma" w:hAnsi="Tahoma" w:cs="Tahoma"/>
          <w:sz w:val="15"/>
          <w:szCs w:val="15"/>
        </w:rPr>
        <w:tab/>
      </w:r>
      <w:r w:rsidRPr="0037092D">
        <w:rPr>
          <w:rFonts w:ascii="Tahoma" w:hAnsi="Tahoma" w:cs="Tahoma"/>
          <w:sz w:val="15"/>
          <w:szCs w:val="15"/>
        </w:rPr>
        <w:t>: Programme national d’alimentation en eau potable et d’assainissement</w:t>
      </w:r>
    </w:p>
    <w:p w:rsidR="0093205D" w:rsidRPr="0037092D" w:rsidRDefault="0093205D" w:rsidP="0037092D">
      <w:pPr>
        <w:spacing w:line="240" w:lineRule="auto"/>
        <w:jc w:val="both"/>
        <w:rPr>
          <w:rFonts w:ascii="Tahoma" w:hAnsi="Tahoma" w:cs="Tahoma"/>
          <w:sz w:val="15"/>
          <w:szCs w:val="15"/>
        </w:rPr>
      </w:pPr>
      <w:r w:rsidRPr="0037092D">
        <w:rPr>
          <w:rFonts w:ascii="Tahoma" w:hAnsi="Tahoma" w:cs="Tahoma"/>
          <w:sz w:val="15"/>
          <w:szCs w:val="15"/>
        </w:rPr>
        <w:t>PNEEG</w:t>
      </w:r>
      <w:r w:rsidRPr="0037092D">
        <w:rPr>
          <w:rFonts w:ascii="Tahoma" w:hAnsi="Tahoma" w:cs="Tahoma"/>
          <w:sz w:val="15"/>
          <w:szCs w:val="15"/>
        </w:rPr>
        <w:tab/>
      </w:r>
      <w:r w:rsidRPr="0037092D">
        <w:rPr>
          <w:rFonts w:ascii="Tahoma" w:hAnsi="Tahoma" w:cs="Tahoma"/>
          <w:sz w:val="15"/>
          <w:szCs w:val="15"/>
        </w:rPr>
        <w:tab/>
        <w:t>: Politique nationale de l’équité et de l’égalité de genre</w:t>
      </w:r>
    </w:p>
    <w:p w:rsidR="0093205D" w:rsidRPr="0037092D" w:rsidRDefault="0093205D" w:rsidP="0037092D">
      <w:pPr>
        <w:spacing w:line="240" w:lineRule="auto"/>
        <w:jc w:val="both"/>
        <w:rPr>
          <w:rFonts w:ascii="Tahoma" w:hAnsi="Tahoma" w:cs="Tahoma"/>
          <w:sz w:val="15"/>
          <w:szCs w:val="15"/>
        </w:rPr>
      </w:pPr>
      <w:r w:rsidRPr="0037092D">
        <w:rPr>
          <w:rFonts w:ascii="Tahoma" w:hAnsi="Tahoma" w:cs="Tahoma"/>
          <w:sz w:val="15"/>
          <w:szCs w:val="15"/>
        </w:rPr>
        <w:t>PN-PRRC</w:t>
      </w:r>
      <w:r w:rsidR="00845029" w:rsidRPr="0037092D">
        <w:rPr>
          <w:rFonts w:ascii="Tahoma" w:hAnsi="Tahoma" w:cs="Tahoma"/>
          <w:sz w:val="15"/>
          <w:szCs w:val="15"/>
        </w:rPr>
        <w:tab/>
      </w:r>
      <w:r w:rsidRPr="0037092D">
        <w:rPr>
          <w:rFonts w:ascii="Tahoma" w:hAnsi="Tahoma" w:cs="Tahoma"/>
          <w:sz w:val="15"/>
          <w:szCs w:val="15"/>
        </w:rPr>
        <w:tab/>
        <w:t>: Plateforme nationale pour la prévention et la réduction des risques des catastrophes</w:t>
      </w:r>
    </w:p>
    <w:p w:rsidR="006D1886" w:rsidRPr="0037092D" w:rsidRDefault="006D1886" w:rsidP="0037092D">
      <w:pPr>
        <w:spacing w:line="240" w:lineRule="auto"/>
        <w:jc w:val="both"/>
        <w:rPr>
          <w:rFonts w:ascii="Tahoma" w:hAnsi="Tahoma" w:cs="Tahoma"/>
          <w:sz w:val="15"/>
          <w:szCs w:val="15"/>
        </w:rPr>
      </w:pPr>
      <w:r w:rsidRPr="0037092D">
        <w:rPr>
          <w:rFonts w:ascii="Tahoma" w:hAnsi="Tahoma" w:cs="Tahoma"/>
          <w:sz w:val="15"/>
          <w:szCs w:val="15"/>
        </w:rPr>
        <w:t>PNS</w:t>
      </w:r>
      <w:r w:rsidRPr="0037092D">
        <w:rPr>
          <w:rFonts w:ascii="Tahoma" w:hAnsi="Tahoma" w:cs="Tahoma"/>
          <w:sz w:val="15"/>
          <w:szCs w:val="15"/>
        </w:rPr>
        <w:tab/>
      </w:r>
      <w:r w:rsidRPr="0037092D">
        <w:rPr>
          <w:rFonts w:ascii="Tahoma" w:hAnsi="Tahoma" w:cs="Tahoma"/>
          <w:sz w:val="15"/>
          <w:szCs w:val="15"/>
        </w:rPr>
        <w:tab/>
        <w:t>: Politique nationale de sé</w:t>
      </w:r>
      <w:r w:rsidR="00FF43A6" w:rsidRPr="0037092D">
        <w:rPr>
          <w:rFonts w:ascii="Tahoma" w:hAnsi="Tahoma" w:cs="Tahoma"/>
          <w:sz w:val="15"/>
          <w:szCs w:val="15"/>
        </w:rPr>
        <w:t>c</w:t>
      </w:r>
      <w:r w:rsidRPr="0037092D">
        <w:rPr>
          <w:rFonts w:ascii="Tahoma" w:hAnsi="Tahoma" w:cs="Tahoma"/>
          <w:sz w:val="15"/>
          <w:szCs w:val="15"/>
        </w:rPr>
        <w:t>urité</w:t>
      </w:r>
    </w:p>
    <w:p w:rsidR="0093205D" w:rsidRPr="0037092D" w:rsidRDefault="0093205D" w:rsidP="0037092D">
      <w:pPr>
        <w:spacing w:line="240" w:lineRule="auto"/>
        <w:jc w:val="both"/>
        <w:rPr>
          <w:rFonts w:ascii="Tahoma" w:hAnsi="Tahoma" w:cs="Tahoma"/>
          <w:sz w:val="15"/>
          <w:szCs w:val="15"/>
        </w:rPr>
      </w:pPr>
      <w:r w:rsidRPr="0037092D">
        <w:rPr>
          <w:rFonts w:ascii="Tahoma" w:hAnsi="Tahoma" w:cs="Tahoma"/>
          <w:sz w:val="15"/>
          <w:szCs w:val="15"/>
        </w:rPr>
        <w:t>PPTE</w:t>
      </w:r>
      <w:r w:rsidRPr="0037092D">
        <w:rPr>
          <w:rFonts w:ascii="Tahoma" w:hAnsi="Tahoma" w:cs="Tahoma"/>
          <w:sz w:val="15"/>
          <w:szCs w:val="15"/>
        </w:rPr>
        <w:tab/>
      </w:r>
      <w:r w:rsidRPr="0037092D">
        <w:rPr>
          <w:rFonts w:ascii="Tahoma" w:hAnsi="Tahoma" w:cs="Tahoma"/>
          <w:sz w:val="15"/>
          <w:szCs w:val="15"/>
        </w:rPr>
        <w:tab/>
        <w:t>: Pays pauvres très endettés</w:t>
      </w:r>
    </w:p>
    <w:p w:rsidR="0093205D" w:rsidRPr="0037092D" w:rsidRDefault="0093205D" w:rsidP="0037092D">
      <w:pPr>
        <w:spacing w:line="240" w:lineRule="auto"/>
        <w:jc w:val="both"/>
        <w:rPr>
          <w:rFonts w:ascii="Tahoma" w:hAnsi="Tahoma" w:cs="Tahoma"/>
          <w:sz w:val="15"/>
          <w:szCs w:val="15"/>
        </w:rPr>
      </w:pPr>
      <w:r w:rsidRPr="0037092D">
        <w:rPr>
          <w:rFonts w:ascii="Tahoma" w:hAnsi="Tahoma" w:cs="Tahoma"/>
          <w:sz w:val="15"/>
          <w:szCs w:val="15"/>
        </w:rPr>
        <w:t>PR</w:t>
      </w:r>
      <w:r w:rsidRPr="0037092D">
        <w:rPr>
          <w:rFonts w:ascii="Tahoma" w:hAnsi="Tahoma" w:cs="Tahoma"/>
          <w:sz w:val="15"/>
          <w:szCs w:val="15"/>
        </w:rPr>
        <w:tab/>
      </w:r>
      <w:r w:rsidRPr="0037092D">
        <w:rPr>
          <w:rFonts w:ascii="Tahoma" w:hAnsi="Tahoma" w:cs="Tahoma"/>
          <w:sz w:val="15"/>
          <w:szCs w:val="15"/>
        </w:rPr>
        <w:tab/>
        <w:t>: Présidence de la République</w:t>
      </w:r>
    </w:p>
    <w:p w:rsidR="0093205D" w:rsidRPr="0037092D" w:rsidRDefault="0093205D" w:rsidP="0037092D">
      <w:pPr>
        <w:spacing w:line="240" w:lineRule="auto"/>
        <w:jc w:val="both"/>
        <w:rPr>
          <w:rFonts w:ascii="Tahoma" w:hAnsi="Tahoma" w:cs="Tahoma"/>
          <w:sz w:val="15"/>
          <w:szCs w:val="15"/>
        </w:rPr>
      </w:pPr>
      <w:r w:rsidRPr="0037092D">
        <w:rPr>
          <w:rFonts w:ascii="Tahoma" w:hAnsi="Tahoma" w:cs="Tahoma"/>
          <w:sz w:val="15"/>
          <w:szCs w:val="15"/>
        </w:rPr>
        <w:t>PTF</w:t>
      </w:r>
      <w:r w:rsidRPr="0037092D">
        <w:rPr>
          <w:rFonts w:ascii="Tahoma" w:hAnsi="Tahoma" w:cs="Tahoma"/>
          <w:sz w:val="15"/>
          <w:szCs w:val="15"/>
        </w:rPr>
        <w:tab/>
      </w:r>
      <w:r w:rsidRPr="0037092D">
        <w:rPr>
          <w:rFonts w:ascii="Tahoma" w:hAnsi="Tahoma" w:cs="Tahoma"/>
          <w:sz w:val="15"/>
          <w:szCs w:val="15"/>
        </w:rPr>
        <w:tab/>
        <w:t>: Partenaire technique et financier</w:t>
      </w:r>
    </w:p>
    <w:p w:rsidR="006D0E53" w:rsidRPr="0037092D" w:rsidRDefault="006D0E53" w:rsidP="0037092D">
      <w:pPr>
        <w:spacing w:line="240" w:lineRule="auto"/>
        <w:jc w:val="both"/>
        <w:rPr>
          <w:rFonts w:ascii="Tahoma" w:hAnsi="Tahoma" w:cs="Tahoma"/>
          <w:sz w:val="15"/>
          <w:szCs w:val="15"/>
        </w:rPr>
      </w:pPr>
      <w:r w:rsidRPr="0037092D">
        <w:rPr>
          <w:rFonts w:ascii="Tahoma" w:hAnsi="Tahoma" w:cs="Tahoma"/>
          <w:sz w:val="15"/>
          <w:szCs w:val="15"/>
        </w:rPr>
        <w:t>RELF</w:t>
      </w:r>
      <w:r w:rsidRPr="0037092D">
        <w:rPr>
          <w:rFonts w:ascii="Tahoma" w:hAnsi="Tahoma" w:cs="Tahoma"/>
          <w:sz w:val="15"/>
          <w:szCs w:val="15"/>
        </w:rPr>
        <w:tab/>
      </w:r>
      <w:r w:rsidRPr="0037092D">
        <w:rPr>
          <w:rFonts w:ascii="Tahoma" w:hAnsi="Tahoma" w:cs="Tahoma"/>
          <w:sz w:val="15"/>
          <w:szCs w:val="15"/>
        </w:rPr>
        <w:tab/>
        <w:t>: Rapport sur l’exécution de la loi des finances</w:t>
      </w:r>
    </w:p>
    <w:p w:rsidR="006D1886" w:rsidRPr="0037092D" w:rsidRDefault="006D1886" w:rsidP="0037092D">
      <w:pPr>
        <w:spacing w:line="240" w:lineRule="auto"/>
        <w:jc w:val="both"/>
        <w:rPr>
          <w:rFonts w:ascii="Tahoma" w:hAnsi="Tahoma" w:cs="Tahoma"/>
          <w:sz w:val="15"/>
          <w:szCs w:val="15"/>
        </w:rPr>
      </w:pPr>
      <w:r w:rsidRPr="0037092D">
        <w:rPr>
          <w:rFonts w:ascii="Tahoma" w:hAnsi="Tahoma" w:cs="Tahoma"/>
          <w:sz w:val="15"/>
          <w:szCs w:val="15"/>
        </w:rPr>
        <w:t>RGCP</w:t>
      </w:r>
      <w:r w:rsidRPr="0037092D">
        <w:rPr>
          <w:rFonts w:ascii="Tahoma" w:hAnsi="Tahoma" w:cs="Tahoma"/>
          <w:sz w:val="15"/>
          <w:szCs w:val="15"/>
        </w:rPr>
        <w:tab/>
      </w:r>
      <w:r w:rsidRPr="0037092D">
        <w:rPr>
          <w:rFonts w:ascii="Tahoma" w:hAnsi="Tahoma" w:cs="Tahoma"/>
          <w:sz w:val="15"/>
          <w:szCs w:val="15"/>
        </w:rPr>
        <w:tab/>
        <w:t>: Règlement général de la comptabilité publique</w:t>
      </w:r>
    </w:p>
    <w:p w:rsidR="000D5087" w:rsidRPr="0037092D" w:rsidRDefault="000D5087" w:rsidP="0037092D">
      <w:pPr>
        <w:spacing w:line="240" w:lineRule="auto"/>
        <w:jc w:val="both"/>
        <w:rPr>
          <w:rFonts w:ascii="Tahoma" w:hAnsi="Tahoma" w:cs="Tahoma"/>
          <w:sz w:val="15"/>
          <w:szCs w:val="15"/>
        </w:rPr>
      </w:pPr>
      <w:r w:rsidRPr="0037092D">
        <w:rPr>
          <w:rFonts w:ascii="Tahoma" w:hAnsi="Tahoma" w:cs="Tahoma"/>
          <w:sz w:val="15"/>
          <w:szCs w:val="15"/>
        </w:rPr>
        <w:t>RGPH</w:t>
      </w:r>
      <w:r w:rsidRPr="0037092D">
        <w:rPr>
          <w:rFonts w:ascii="Tahoma" w:hAnsi="Tahoma" w:cs="Tahoma"/>
          <w:sz w:val="15"/>
          <w:szCs w:val="15"/>
        </w:rPr>
        <w:tab/>
      </w:r>
      <w:r w:rsidRPr="0037092D">
        <w:rPr>
          <w:rFonts w:ascii="Tahoma" w:hAnsi="Tahoma" w:cs="Tahoma"/>
          <w:sz w:val="15"/>
          <w:szCs w:val="15"/>
        </w:rPr>
        <w:tab/>
        <w:t>: Recensement général de la population et de l’habitation</w:t>
      </w:r>
    </w:p>
    <w:p w:rsidR="0093205D" w:rsidRPr="0037092D" w:rsidRDefault="0093205D" w:rsidP="0037092D">
      <w:pPr>
        <w:spacing w:line="240" w:lineRule="auto"/>
        <w:jc w:val="both"/>
        <w:rPr>
          <w:rFonts w:ascii="Tahoma" w:hAnsi="Tahoma" w:cs="Tahoma"/>
          <w:sz w:val="15"/>
          <w:szCs w:val="15"/>
        </w:rPr>
      </w:pPr>
      <w:r w:rsidRPr="0037092D">
        <w:rPr>
          <w:rFonts w:ascii="Tahoma" w:hAnsi="Tahoma" w:cs="Tahoma"/>
          <w:sz w:val="15"/>
          <w:szCs w:val="15"/>
        </w:rPr>
        <w:t>RRC</w:t>
      </w:r>
      <w:r w:rsidRPr="0037092D">
        <w:rPr>
          <w:rFonts w:ascii="Tahoma" w:hAnsi="Tahoma" w:cs="Tahoma"/>
          <w:sz w:val="15"/>
          <w:szCs w:val="15"/>
        </w:rPr>
        <w:tab/>
      </w:r>
      <w:r w:rsidRPr="0037092D">
        <w:rPr>
          <w:rFonts w:ascii="Tahoma" w:hAnsi="Tahoma" w:cs="Tahoma"/>
          <w:sz w:val="15"/>
          <w:szCs w:val="15"/>
        </w:rPr>
        <w:tab/>
        <w:t>: Réduction des risques des catastrophes</w:t>
      </w:r>
    </w:p>
    <w:p w:rsidR="0093205D" w:rsidRPr="0037092D" w:rsidRDefault="0093205D" w:rsidP="0037092D">
      <w:pPr>
        <w:spacing w:line="240" w:lineRule="auto"/>
        <w:jc w:val="both"/>
        <w:rPr>
          <w:rFonts w:ascii="Tahoma" w:hAnsi="Tahoma" w:cs="Tahoma"/>
          <w:sz w:val="15"/>
          <w:szCs w:val="15"/>
        </w:rPr>
      </w:pPr>
      <w:r w:rsidRPr="0037092D">
        <w:rPr>
          <w:rFonts w:ascii="Tahoma" w:hAnsi="Tahoma" w:cs="Tahoma"/>
          <w:sz w:val="15"/>
          <w:szCs w:val="15"/>
        </w:rPr>
        <w:t>SCA2D</w:t>
      </w:r>
      <w:r w:rsidRPr="0037092D">
        <w:rPr>
          <w:rFonts w:ascii="Tahoma" w:hAnsi="Tahoma" w:cs="Tahoma"/>
          <w:sz w:val="15"/>
          <w:szCs w:val="15"/>
        </w:rPr>
        <w:tab/>
      </w:r>
      <w:r w:rsidRPr="0037092D">
        <w:rPr>
          <w:rFonts w:ascii="Tahoma" w:hAnsi="Tahoma" w:cs="Tahoma"/>
          <w:sz w:val="15"/>
          <w:szCs w:val="15"/>
        </w:rPr>
        <w:tab/>
        <w:t>: Stratégie de croissance accélérée et de développement durable</w:t>
      </w:r>
    </w:p>
    <w:p w:rsidR="000D5087" w:rsidRPr="0037092D" w:rsidRDefault="000D5087" w:rsidP="0037092D">
      <w:pPr>
        <w:spacing w:line="240" w:lineRule="auto"/>
        <w:jc w:val="both"/>
        <w:rPr>
          <w:rFonts w:ascii="Tahoma" w:hAnsi="Tahoma" w:cs="Tahoma"/>
          <w:sz w:val="15"/>
          <w:szCs w:val="15"/>
        </w:rPr>
      </w:pPr>
      <w:r w:rsidRPr="0037092D">
        <w:rPr>
          <w:rFonts w:ascii="Tahoma" w:hAnsi="Tahoma" w:cs="Tahoma"/>
          <w:sz w:val="15"/>
          <w:szCs w:val="15"/>
        </w:rPr>
        <w:t>SCH</w:t>
      </w:r>
      <w:r w:rsidRPr="0037092D">
        <w:rPr>
          <w:rFonts w:ascii="Tahoma" w:hAnsi="Tahoma" w:cs="Tahoma"/>
          <w:sz w:val="15"/>
          <w:szCs w:val="15"/>
        </w:rPr>
        <w:tab/>
      </w:r>
      <w:r w:rsidRPr="0037092D">
        <w:rPr>
          <w:rFonts w:ascii="Tahoma" w:hAnsi="Tahoma" w:cs="Tahoma"/>
          <w:sz w:val="15"/>
          <w:szCs w:val="15"/>
        </w:rPr>
        <w:tab/>
        <w:t>: Société comorienne des hydrocarbures</w:t>
      </w:r>
    </w:p>
    <w:p w:rsidR="0093205D" w:rsidRPr="0037092D" w:rsidRDefault="0093205D" w:rsidP="0037092D">
      <w:pPr>
        <w:spacing w:line="240" w:lineRule="auto"/>
        <w:jc w:val="both"/>
        <w:rPr>
          <w:rFonts w:ascii="Tahoma" w:hAnsi="Tahoma" w:cs="Tahoma"/>
          <w:sz w:val="15"/>
          <w:szCs w:val="15"/>
        </w:rPr>
      </w:pPr>
      <w:r w:rsidRPr="0037092D">
        <w:rPr>
          <w:rFonts w:ascii="Tahoma" w:hAnsi="Tahoma" w:cs="Tahoma"/>
          <w:sz w:val="15"/>
          <w:szCs w:val="15"/>
        </w:rPr>
        <w:t>SCRP</w:t>
      </w:r>
      <w:r w:rsidRPr="0037092D">
        <w:rPr>
          <w:rFonts w:ascii="Tahoma" w:hAnsi="Tahoma" w:cs="Tahoma"/>
          <w:sz w:val="15"/>
          <w:szCs w:val="15"/>
        </w:rPr>
        <w:tab/>
      </w:r>
      <w:r w:rsidRPr="0037092D">
        <w:rPr>
          <w:rFonts w:ascii="Tahoma" w:hAnsi="Tahoma" w:cs="Tahoma"/>
          <w:sz w:val="15"/>
          <w:szCs w:val="15"/>
        </w:rPr>
        <w:tab/>
        <w:t>: Stratégie de croissance et de réduction de la pauvreté</w:t>
      </w:r>
    </w:p>
    <w:p w:rsidR="00FF43A6" w:rsidRPr="0037092D" w:rsidRDefault="00FF43A6" w:rsidP="0037092D">
      <w:pPr>
        <w:spacing w:line="240" w:lineRule="auto"/>
        <w:jc w:val="both"/>
        <w:rPr>
          <w:rFonts w:ascii="Tahoma" w:hAnsi="Tahoma" w:cs="Tahoma"/>
          <w:sz w:val="15"/>
          <w:szCs w:val="15"/>
        </w:rPr>
      </w:pPr>
      <w:r w:rsidRPr="0037092D">
        <w:rPr>
          <w:rFonts w:ascii="Tahoma" w:hAnsi="Tahoma" w:cs="Tahoma"/>
          <w:sz w:val="15"/>
          <w:szCs w:val="15"/>
        </w:rPr>
        <w:t>SDFP</w:t>
      </w:r>
      <w:r w:rsidRPr="0037092D">
        <w:rPr>
          <w:rFonts w:ascii="Tahoma" w:hAnsi="Tahoma" w:cs="Tahoma"/>
          <w:sz w:val="15"/>
          <w:szCs w:val="15"/>
        </w:rPr>
        <w:tab/>
      </w:r>
      <w:r w:rsidRPr="0037092D">
        <w:rPr>
          <w:rFonts w:ascii="Tahoma" w:hAnsi="Tahoma" w:cs="Tahoma"/>
          <w:sz w:val="15"/>
          <w:szCs w:val="15"/>
        </w:rPr>
        <w:tab/>
        <w:t>: Stratégie de développement de la formation professionnelle</w:t>
      </w:r>
    </w:p>
    <w:p w:rsidR="0093205D" w:rsidRPr="0037092D" w:rsidRDefault="0093205D" w:rsidP="0037092D">
      <w:pPr>
        <w:spacing w:line="240" w:lineRule="auto"/>
        <w:jc w:val="both"/>
        <w:rPr>
          <w:rFonts w:ascii="Tahoma" w:hAnsi="Tahoma" w:cs="Tahoma"/>
          <w:sz w:val="15"/>
          <w:szCs w:val="15"/>
        </w:rPr>
      </w:pPr>
      <w:r w:rsidRPr="0037092D">
        <w:rPr>
          <w:rFonts w:ascii="Tahoma" w:hAnsi="Tahoma" w:cs="Tahoma"/>
          <w:sz w:val="15"/>
          <w:szCs w:val="15"/>
        </w:rPr>
        <w:t>SNAC</w:t>
      </w:r>
      <w:r w:rsidRPr="0037092D">
        <w:rPr>
          <w:rFonts w:ascii="Tahoma" w:hAnsi="Tahoma" w:cs="Tahoma"/>
          <w:sz w:val="15"/>
          <w:szCs w:val="15"/>
        </w:rPr>
        <w:tab/>
      </w:r>
      <w:r w:rsidRPr="0037092D">
        <w:rPr>
          <w:rFonts w:ascii="Tahoma" w:hAnsi="Tahoma" w:cs="Tahoma"/>
          <w:sz w:val="15"/>
          <w:szCs w:val="15"/>
        </w:rPr>
        <w:tab/>
        <w:t>: Syndicat national des agriculteurs comoriens</w:t>
      </w:r>
    </w:p>
    <w:p w:rsidR="000D5087" w:rsidRPr="0037092D" w:rsidRDefault="000D5087" w:rsidP="0037092D">
      <w:pPr>
        <w:spacing w:line="240" w:lineRule="auto"/>
        <w:jc w:val="both"/>
        <w:rPr>
          <w:rFonts w:ascii="Tahoma" w:hAnsi="Tahoma" w:cs="Tahoma"/>
          <w:sz w:val="15"/>
          <w:szCs w:val="15"/>
        </w:rPr>
      </w:pPr>
      <w:r w:rsidRPr="0037092D">
        <w:rPr>
          <w:rFonts w:ascii="Tahoma" w:hAnsi="Tahoma" w:cs="Tahoma"/>
          <w:sz w:val="15"/>
          <w:szCs w:val="15"/>
        </w:rPr>
        <w:t>SNDS</w:t>
      </w:r>
      <w:r w:rsidRPr="0037092D">
        <w:rPr>
          <w:rFonts w:ascii="Tahoma" w:hAnsi="Tahoma" w:cs="Tahoma"/>
          <w:sz w:val="15"/>
          <w:szCs w:val="15"/>
        </w:rPr>
        <w:tab/>
      </w:r>
      <w:r w:rsidRPr="0037092D">
        <w:rPr>
          <w:rFonts w:ascii="Tahoma" w:hAnsi="Tahoma" w:cs="Tahoma"/>
          <w:sz w:val="15"/>
          <w:szCs w:val="15"/>
        </w:rPr>
        <w:tab/>
        <w:t>: Stratégie nationale de développement de la statistique</w:t>
      </w:r>
    </w:p>
    <w:p w:rsidR="006958A3" w:rsidRPr="0037092D" w:rsidRDefault="006958A3" w:rsidP="0037092D">
      <w:pPr>
        <w:spacing w:line="240" w:lineRule="auto"/>
        <w:jc w:val="both"/>
        <w:rPr>
          <w:rFonts w:ascii="Tahoma" w:hAnsi="Tahoma" w:cs="Tahoma"/>
          <w:sz w:val="15"/>
          <w:szCs w:val="15"/>
        </w:rPr>
      </w:pPr>
      <w:r w:rsidRPr="0037092D">
        <w:rPr>
          <w:rFonts w:ascii="Tahoma" w:hAnsi="Tahoma" w:cs="Tahoma"/>
          <w:sz w:val="15"/>
          <w:szCs w:val="15"/>
        </w:rPr>
        <w:t>SNPSF</w:t>
      </w:r>
      <w:r w:rsidRPr="0037092D">
        <w:rPr>
          <w:rFonts w:ascii="Tahoma" w:hAnsi="Tahoma" w:cs="Tahoma"/>
          <w:sz w:val="15"/>
          <w:szCs w:val="15"/>
        </w:rPr>
        <w:tab/>
      </w:r>
      <w:r w:rsidRPr="0037092D">
        <w:rPr>
          <w:rFonts w:ascii="Tahoma" w:hAnsi="Tahoma" w:cs="Tahoma"/>
          <w:sz w:val="15"/>
          <w:szCs w:val="15"/>
        </w:rPr>
        <w:tab/>
        <w:t>: Société nationale des postes et services financiers</w:t>
      </w:r>
    </w:p>
    <w:p w:rsidR="0093205D" w:rsidRPr="0037092D" w:rsidRDefault="0093205D" w:rsidP="0037092D">
      <w:pPr>
        <w:spacing w:line="240" w:lineRule="auto"/>
        <w:jc w:val="both"/>
        <w:rPr>
          <w:rFonts w:ascii="Tahoma" w:hAnsi="Tahoma" w:cs="Tahoma"/>
          <w:sz w:val="15"/>
          <w:szCs w:val="15"/>
        </w:rPr>
      </w:pPr>
      <w:r w:rsidRPr="0037092D">
        <w:rPr>
          <w:rFonts w:ascii="Tahoma" w:hAnsi="Tahoma" w:cs="Tahoma"/>
          <w:sz w:val="15"/>
          <w:szCs w:val="15"/>
        </w:rPr>
        <w:t>SR</w:t>
      </w:r>
      <w:r w:rsidRPr="0037092D">
        <w:rPr>
          <w:rFonts w:ascii="Tahoma" w:hAnsi="Tahoma" w:cs="Tahoma"/>
          <w:sz w:val="15"/>
          <w:szCs w:val="15"/>
        </w:rPr>
        <w:tab/>
      </w:r>
      <w:r w:rsidRPr="0037092D">
        <w:rPr>
          <w:rFonts w:ascii="Tahoma" w:hAnsi="Tahoma" w:cs="Tahoma"/>
          <w:sz w:val="15"/>
          <w:szCs w:val="15"/>
        </w:rPr>
        <w:tab/>
        <w:t xml:space="preserve">: Santé de la reproduction </w:t>
      </w:r>
    </w:p>
    <w:p w:rsidR="0093205D" w:rsidRPr="0037092D" w:rsidRDefault="0093205D" w:rsidP="0037092D">
      <w:pPr>
        <w:spacing w:line="240" w:lineRule="auto"/>
        <w:jc w:val="both"/>
        <w:rPr>
          <w:rFonts w:ascii="Tahoma" w:hAnsi="Tahoma" w:cs="Tahoma"/>
          <w:sz w:val="15"/>
          <w:szCs w:val="15"/>
        </w:rPr>
      </w:pPr>
      <w:r w:rsidRPr="0037092D">
        <w:rPr>
          <w:rFonts w:ascii="Tahoma" w:hAnsi="Tahoma" w:cs="Tahoma"/>
          <w:sz w:val="15"/>
          <w:szCs w:val="15"/>
        </w:rPr>
        <w:t>SR GFP</w:t>
      </w:r>
      <w:r w:rsidRPr="0037092D">
        <w:rPr>
          <w:rFonts w:ascii="Tahoma" w:hAnsi="Tahoma" w:cs="Tahoma"/>
          <w:sz w:val="15"/>
          <w:szCs w:val="15"/>
        </w:rPr>
        <w:tab/>
      </w:r>
      <w:r w:rsidRPr="0037092D">
        <w:rPr>
          <w:rFonts w:ascii="Tahoma" w:hAnsi="Tahoma" w:cs="Tahoma"/>
          <w:sz w:val="15"/>
          <w:szCs w:val="15"/>
        </w:rPr>
        <w:tab/>
        <w:t>: Stratégie de réforme de la gestion des finances publiques</w:t>
      </w:r>
    </w:p>
    <w:p w:rsidR="0093205D" w:rsidRPr="0037092D" w:rsidRDefault="0093205D" w:rsidP="0037092D">
      <w:pPr>
        <w:spacing w:line="240" w:lineRule="auto"/>
        <w:jc w:val="both"/>
        <w:rPr>
          <w:rFonts w:ascii="Tahoma" w:hAnsi="Tahoma" w:cs="Tahoma"/>
          <w:sz w:val="15"/>
          <w:szCs w:val="15"/>
        </w:rPr>
      </w:pPr>
      <w:r w:rsidRPr="0037092D">
        <w:rPr>
          <w:rFonts w:ascii="Tahoma" w:hAnsi="Tahoma" w:cs="Tahoma"/>
          <w:sz w:val="15"/>
          <w:szCs w:val="15"/>
        </w:rPr>
        <w:t>STP</w:t>
      </w:r>
      <w:r w:rsidRPr="0037092D">
        <w:rPr>
          <w:rFonts w:ascii="Tahoma" w:hAnsi="Tahoma" w:cs="Tahoma"/>
          <w:sz w:val="15"/>
          <w:szCs w:val="15"/>
        </w:rPr>
        <w:tab/>
      </w:r>
      <w:r w:rsidRPr="0037092D">
        <w:rPr>
          <w:rFonts w:ascii="Tahoma" w:hAnsi="Tahoma" w:cs="Tahoma"/>
          <w:sz w:val="15"/>
          <w:szCs w:val="15"/>
        </w:rPr>
        <w:tab/>
        <w:t>: Secrétariat  technique permanent</w:t>
      </w:r>
    </w:p>
    <w:p w:rsidR="0093205D" w:rsidRPr="0037092D" w:rsidRDefault="0093205D" w:rsidP="0037092D">
      <w:pPr>
        <w:spacing w:line="240" w:lineRule="auto"/>
        <w:jc w:val="both"/>
        <w:rPr>
          <w:rFonts w:ascii="Tahoma" w:hAnsi="Tahoma" w:cs="Tahoma"/>
          <w:sz w:val="15"/>
          <w:szCs w:val="15"/>
        </w:rPr>
      </w:pPr>
      <w:r w:rsidRPr="0037092D">
        <w:rPr>
          <w:rFonts w:ascii="Tahoma" w:hAnsi="Tahoma" w:cs="Tahoma"/>
          <w:sz w:val="15"/>
          <w:szCs w:val="15"/>
        </w:rPr>
        <w:t>TIC</w:t>
      </w:r>
      <w:r w:rsidRPr="0037092D">
        <w:rPr>
          <w:rFonts w:ascii="Tahoma" w:hAnsi="Tahoma" w:cs="Tahoma"/>
          <w:sz w:val="15"/>
          <w:szCs w:val="15"/>
        </w:rPr>
        <w:tab/>
      </w:r>
      <w:r w:rsidRPr="0037092D">
        <w:rPr>
          <w:rFonts w:ascii="Tahoma" w:hAnsi="Tahoma" w:cs="Tahoma"/>
          <w:sz w:val="15"/>
          <w:szCs w:val="15"/>
        </w:rPr>
        <w:tab/>
        <w:t>: Technologie de l’information et de la communication</w:t>
      </w:r>
    </w:p>
    <w:p w:rsidR="0093205D" w:rsidRPr="0037092D" w:rsidRDefault="0093205D" w:rsidP="0037092D">
      <w:pPr>
        <w:spacing w:line="240" w:lineRule="auto"/>
        <w:jc w:val="both"/>
        <w:rPr>
          <w:rFonts w:ascii="Tahoma" w:hAnsi="Tahoma" w:cs="Tahoma"/>
          <w:sz w:val="15"/>
          <w:szCs w:val="15"/>
        </w:rPr>
      </w:pPr>
      <w:r w:rsidRPr="0037092D">
        <w:rPr>
          <w:rFonts w:ascii="Tahoma" w:hAnsi="Tahoma" w:cs="Tahoma"/>
          <w:sz w:val="15"/>
          <w:szCs w:val="15"/>
        </w:rPr>
        <w:t>UDC</w:t>
      </w:r>
      <w:r w:rsidRPr="0037092D">
        <w:rPr>
          <w:rFonts w:ascii="Tahoma" w:hAnsi="Tahoma" w:cs="Tahoma"/>
          <w:sz w:val="15"/>
          <w:szCs w:val="15"/>
        </w:rPr>
        <w:tab/>
      </w:r>
      <w:r w:rsidRPr="0037092D">
        <w:rPr>
          <w:rFonts w:ascii="Tahoma" w:hAnsi="Tahoma" w:cs="Tahoma"/>
          <w:sz w:val="15"/>
          <w:szCs w:val="15"/>
        </w:rPr>
        <w:tab/>
        <w:t xml:space="preserve">: Université des Comores </w:t>
      </w:r>
    </w:p>
    <w:p w:rsidR="0093205D" w:rsidRPr="0037092D" w:rsidRDefault="0093205D" w:rsidP="0037092D">
      <w:pPr>
        <w:spacing w:line="240" w:lineRule="auto"/>
        <w:jc w:val="both"/>
        <w:rPr>
          <w:rFonts w:ascii="Tahoma" w:hAnsi="Tahoma" w:cs="Tahoma"/>
          <w:sz w:val="15"/>
          <w:szCs w:val="15"/>
        </w:rPr>
      </w:pPr>
      <w:r w:rsidRPr="0037092D">
        <w:rPr>
          <w:rFonts w:ascii="Tahoma" w:hAnsi="Tahoma" w:cs="Tahoma"/>
          <w:sz w:val="15"/>
          <w:szCs w:val="15"/>
        </w:rPr>
        <w:t>UIT</w:t>
      </w:r>
      <w:r w:rsidRPr="0037092D">
        <w:rPr>
          <w:rFonts w:ascii="Tahoma" w:hAnsi="Tahoma" w:cs="Tahoma"/>
          <w:sz w:val="15"/>
          <w:szCs w:val="15"/>
        </w:rPr>
        <w:tab/>
      </w:r>
      <w:r w:rsidRPr="0037092D">
        <w:rPr>
          <w:rFonts w:ascii="Tahoma" w:hAnsi="Tahoma" w:cs="Tahoma"/>
          <w:sz w:val="15"/>
          <w:szCs w:val="15"/>
        </w:rPr>
        <w:tab/>
        <w:t>: Union internationale des télécommunications</w:t>
      </w:r>
    </w:p>
    <w:p w:rsidR="006D0E53" w:rsidRPr="0037092D" w:rsidRDefault="006D0E53" w:rsidP="0037092D">
      <w:pPr>
        <w:spacing w:line="240" w:lineRule="auto"/>
        <w:jc w:val="both"/>
        <w:rPr>
          <w:rFonts w:ascii="Tahoma" w:hAnsi="Tahoma" w:cs="Tahoma"/>
          <w:sz w:val="15"/>
          <w:szCs w:val="15"/>
        </w:rPr>
      </w:pPr>
      <w:r w:rsidRPr="0037092D">
        <w:rPr>
          <w:rFonts w:ascii="Tahoma" w:hAnsi="Tahoma" w:cs="Tahoma"/>
          <w:sz w:val="15"/>
          <w:szCs w:val="15"/>
        </w:rPr>
        <w:t>ZLE</w:t>
      </w:r>
      <w:r w:rsidRPr="0037092D">
        <w:rPr>
          <w:rFonts w:ascii="Tahoma" w:hAnsi="Tahoma" w:cs="Tahoma"/>
          <w:sz w:val="15"/>
          <w:szCs w:val="15"/>
        </w:rPr>
        <w:tab/>
      </w:r>
      <w:r w:rsidRPr="0037092D">
        <w:rPr>
          <w:rFonts w:ascii="Tahoma" w:hAnsi="Tahoma" w:cs="Tahoma"/>
          <w:sz w:val="15"/>
          <w:szCs w:val="15"/>
        </w:rPr>
        <w:tab/>
        <w:t>: Zone de libre échange</w:t>
      </w:r>
    </w:p>
    <w:p w:rsidR="0093205D" w:rsidRPr="0037092D" w:rsidRDefault="0093205D" w:rsidP="0037092D">
      <w:pPr>
        <w:spacing w:line="240" w:lineRule="auto"/>
        <w:rPr>
          <w:rFonts w:ascii="Tahoma" w:hAnsi="Tahoma" w:cs="Tahoma"/>
          <w:sz w:val="15"/>
          <w:szCs w:val="15"/>
        </w:rPr>
      </w:pPr>
      <w:r w:rsidRPr="0037092D">
        <w:rPr>
          <w:rFonts w:ascii="Tahoma" w:hAnsi="Tahoma" w:cs="Tahoma"/>
          <w:sz w:val="15"/>
          <w:szCs w:val="15"/>
        </w:rPr>
        <w:br w:type="page"/>
      </w:r>
    </w:p>
    <w:p w:rsidR="0093205D" w:rsidRPr="0037092D" w:rsidRDefault="0093205D" w:rsidP="0093205D">
      <w:pPr>
        <w:pStyle w:val="Titre1"/>
        <w:rPr>
          <w:rFonts w:ascii="Tahoma" w:hAnsi="Tahoma" w:cs="Tahoma"/>
          <w:color w:val="auto"/>
          <w:sz w:val="18"/>
          <w:szCs w:val="18"/>
        </w:rPr>
      </w:pPr>
      <w:bookmarkStart w:id="1" w:name="_Toc388165500"/>
      <w:r w:rsidRPr="0037092D">
        <w:rPr>
          <w:rFonts w:ascii="Tahoma" w:hAnsi="Tahoma" w:cs="Tahoma"/>
          <w:color w:val="auto"/>
          <w:sz w:val="18"/>
          <w:szCs w:val="18"/>
        </w:rPr>
        <w:lastRenderedPageBreak/>
        <w:t>RESUME EXECUTIF</w:t>
      </w:r>
      <w:bookmarkEnd w:id="1"/>
    </w:p>
    <w:p w:rsidR="0093205D" w:rsidRPr="0037092D" w:rsidRDefault="0093205D" w:rsidP="0093205D">
      <w:pPr>
        <w:spacing w:after="0" w:line="240" w:lineRule="auto"/>
        <w:jc w:val="both"/>
        <w:rPr>
          <w:rFonts w:ascii="Tahoma" w:hAnsi="Tahoma" w:cs="Tahoma"/>
          <w:sz w:val="18"/>
          <w:szCs w:val="18"/>
        </w:rPr>
      </w:pPr>
    </w:p>
    <w:p w:rsidR="0093205D" w:rsidRPr="0037092D" w:rsidRDefault="0093205D" w:rsidP="0093205D">
      <w:pPr>
        <w:spacing w:after="0" w:line="240" w:lineRule="auto"/>
        <w:jc w:val="both"/>
        <w:rPr>
          <w:rFonts w:ascii="Tahoma" w:hAnsi="Tahoma" w:cs="Tahoma"/>
          <w:sz w:val="18"/>
          <w:szCs w:val="18"/>
        </w:rPr>
      </w:pPr>
      <w:r w:rsidRPr="0037092D">
        <w:rPr>
          <w:rFonts w:ascii="Tahoma" w:hAnsi="Tahoma" w:cs="Tahoma"/>
          <w:sz w:val="18"/>
          <w:szCs w:val="18"/>
        </w:rPr>
        <w:t>Les autorités comoriennes ont adopté, en sa version finale, le Document de Stratégie de  Croissance et de Réduction de la Pauvreté (DSCRP) en 2009 pour couvrir la période 2010-2014. La mise en œuvre du DSCRP a permis au Gouvernement d’engranger des acquis en matière de renforcement de la démocratie, de paix et de cohésion nationale. La stabilité politique retrouvée a créé un cadre favorable à une meilleure gouvernance des politiques publiques et à une reprise de la coopération internationale.  Ces efforts se sont traduits par le renforcement du cadre macroéconomique (avec des taux de croissance positifs sur la période du DSCRP), l’allégement de la dette publique extérieure et l’atteinte du point d’achèvement au titre de l’initiative pour les pays pauvres très endettés, ouvrant de nouvelles opportunités pour valoriser le potentiel de croissance et relever le défi de développement des secteurs sociaux. Toutefois, le profil général de croissance est resté en retrait du niveau espéré pour résorber substantiellement la pauvreté.</w:t>
      </w:r>
    </w:p>
    <w:p w:rsidR="0093205D" w:rsidRPr="0037092D" w:rsidRDefault="0093205D" w:rsidP="0093205D">
      <w:pPr>
        <w:spacing w:after="0" w:line="240" w:lineRule="auto"/>
        <w:jc w:val="both"/>
        <w:rPr>
          <w:rFonts w:ascii="Tahoma" w:hAnsi="Tahoma" w:cs="Tahoma"/>
          <w:sz w:val="18"/>
          <w:szCs w:val="18"/>
        </w:rPr>
      </w:pPr>
    </w:p>
    <w:p w:rsidR="0093205D" w:rsidRPr="0037092D" w:rsidRDefault="0093205D" w:rsidP="0093205D">
      <w:pPr>
        <w:spacing w:after="0" w:line="240" w:lineRule="auto"/>
        <w:jc w:val="both"/>
        <w:rPr>
          <w:rFonts w:ascii="Tahoma" w:hAnsi="Tahoma" w:cs="Tahoma"/>
          <w:sz w:val="18"/>
          <w:szCs w:val="18"/>
        </w:rPr>
      </w:pPr>
      <w:r w:rsidRPr="0037092D">
        <w:rPr>
          <w:rFonts w:ascii="Tahoma" w:hAnsi="Tahoma" w:cs="Tahoma"/>
          <w:sz w:val="18"/>
          <w:szCs w:val="18"/>
        </w:rPr>
        <w:t>En conséquence, les autorités ont entrepris de doter le pays d’un nouveau cadre intégré de développement, dénommé « Stratégie de Croissance Accélérée et de Développement Durable –SCA2D», couvrant la période 2015-2019. Elles affirment ainsi leur volonté de centrer la stratégie sur la création des richesses de façon durable et comptent s'appuyer sur la création d'emplois</w:t>
      </w:r>
      <w:r w:rsidR="003966D9">
        <w:rPr>
          <w:rFonts w:ascii="Tahoma" w:hAnsi="Tahoma" w:cs="Tahoma"/>
          <w:sz w:val="18"/>
          <w:szCs w:val="18"/>
        </w:rPr>
        <w:t xml:space="preserve"> (notamment privés)</w:t>
      </w:r>
      <w:r w:rsidRPr="0037092D">
        <w:rPr>
          <w:rFonts w:ascii="Tahoma" w:hAnsi="Tahoma" w:cs="Tahoma"/>
          <w:sz w:val="18"/>
          <w:szCs w:val="18"/>
        </w:rPr>
        <w:t xml:space="preserve"> pour assurer une bonne redistribution des fruits de la croissance.</w:t>
      </w:r>
    </w:p>
    <w:p w:rsidR="0093205D" w:rsidRPr="0037092D" w:rsidRDefault="0093205D" w:rsidP="0093205D">
      <w:pPr>
        <w:spacing w:after="0" w:line="240" w:lineRule="auto"/>
        <w:jc w:val="both"/>
        <w:rPr>
          <w:rFonts w:ascii="Tahoma" w:hAnsi="Tahoma" w:cs="Tahoma"/>
          <w:sz w:val="18"/>
          <w:szCs w:val="18"/>
        </w:rPr>
      </w:pPr>
    </w:p>
    <w:p w:rsidR="0093205D" w:rsidRPr="0037092D" w:rsidRDefault="0093205D" w:rsidP="0093205D">
      <w:pPr>
        <w:spacing w:after="0" w:line="240" w:lineRule="auto"/>
        <w:jc w:val="both"/>
        <w:rPr>
          <w:rFonts w:ascii="Tahoma" w:hAnsi="Tahoma" w:cs="Tahoma"/>
          <w:sz w:val="18"/>
          <w:szCs w:val="18"/>
        </w:rPr>
      </w:pPr>
      <w:r w:rsidRPr="0037092D">
        <w:rPr>
          <w:rFonts w:ascii="Tahoma" w:hAnsi="Tahoma" w:cs="Tahoma"/>
          <w:sz w:val="18"/>
          <w:szCs w:val="18"/>
        </w:rPr>
        <w:t>La SCA2D réaffirme aussi la volonté des autorités de poursuivre la réalisation des Objectifs du Millénaire pour le Développement (OMD) dans leur ensemble. Elle a été élaborée dans le cadre d'un processus dynamique et ouvert, mettant à contribution la pleine participation de l’administration, des populations à la base, de la société civile, du secteur privé et des partenaires au développement.</w:t>
      </w:r>
    </w:p>
    <w:p w:rsidR="0093205D" w:rsidRPr="0037092D" w:rsidRDefault="0093205D" w:rsidP="0093205D">
      <w:pPr>
        <w:spacing w:after="0" w:line="240" w:lineRule="auto"/>
        <w:jc w:val="both"/>
        <w:rPr>
          <w:rFonts w:ascii="Tahoma" w:hAnsi="Tahoma" w:cs="Tahoma"/>
          <w:sz w:val="18"/>
          <w:szCs w:val="18"/>
        </w:rPr>
      </w:pPr>
    </w:p>
    <w:p w:rsidR="0093205D" w:rsidRPr="0037092D" w:rsidRDefault="0093205D" w:rsidP="0093205D">
      <w:pPr>
        <w:rPr>
          <w:rFonts w:ascii="Tahoma" w:hAnsi="Tahoma" w:cs="Tahoma"/>
          <w:sz w:val="18"/>
          <w:szCs w:val="18"/>
        </w:rPr>
      </w:pPr>
      <w:r w:rsidRPr="0037092D">
        <w:rPr>
          <w:rFonts w:ascii="Tahoma" w:hAnsi="Tahoma" w:cs="Tahoma"/>
          <w:sz w:val="18"/>
          <w:szCs w:val="18"/>
        </w:rPr>
        <w:t xml:space="preserve">Enfin, la SCA2D offre un cadre de développement à moyen terme pour jeter les bases de la réalisation de la vision des autorités qui est de « faire des Comores un pays émergent d’ici </w:t>
      </w:r>
      <w:r w:rsidR="00F53D99">
        <w:rPr>
          <w:rFonts w:ascii="Tahoma" w:hAnsi="Tahoma" w:cs="Tahoma"/>
          <w:sz w:val="18"/>
          <w:szCs w:val="18"/>
        </w:rPr>
        <w:t>2040</w:t>
      </w:r>
      <w:r w:rsidRPr="0037092D">
        <w:rPr>
          <w:rFonts w:ascii="Tahoma" w:hAnsi="Tahoma" w:cs="Tahoma"/>
          <w:sz w:val="18"/>
          <w:szCs w:val="18"/>
        </w:rPr>
        <w:t xml:space="preserve">, respectueux des droits de l’Homme, de l’égalité de genre et promouvant l’Etat de droit ». </w:t>
      </w:r>
      <w:r w:rsidR="00F53D99">
        <w:rPr>
          <w:rFonts w:ascii="Tahoma" w:hAnsi="Tahoma" w:cs="Tahoma"/>
          <w:sz w:val="18"/>
          <w:szCs w:val="18"/>
        </w:rPr>
        <w:t>Ainsi, l</w:t>
      </w:r>
      <w:r w:rsidRPr="0037092D">
        <w:rPr>
          <w:rFonts w:ascii="Tahoma" w:hAnsi="Tahoma" w:cs="Tahoma"/>
          <w:sz w:val="18"/>
          <w:szCs w:val="18"/>
        </w:rPr>
        <w:t>es objectifs globaux retenus sont les suivants :</w:t>
      </w:r>
    </w:p>
    <w:p w:rsidR="0093205D" w:rsidRPr="0037092D" w:rsidRDefault="0093205D" w:rsidP="0082432B">
      <w:pPr>
        <w:pStyle w:val="Default"/>
        <w:numPr>
          <w:ilvl w:val="0"/>
          <w:numId w:val="15"/>
        </w:numPr>
        <w:jc w:val="both"/>
        <w:rPr>
          <w:color w:val="auto"/>
          <w:sz w:val="18"/>
          <w:szCs w:val="18"/>
        </w:rPr>
      </w:pPr>
      <w:r w:rsidRPr="0037092D">
        <w:rPr>
          <w:color w:val="auto"/>
          <w:sz w:val="18"/>
          <w:szCs w:val="18"/>
        </w:rPr>
        <w:t>Renforcer les fondements d’une croissance économique, forte, viable, équitable et inclusive ;</w:t>
      </w:r>
    </w:p>
    <w:p w:rsidR="0093205D" w:rsidRPr="0037092D" w:rsidRDefault="0093205D" w:rsidP="0082432B">
      <w:pPr>
        <w:pStyle w:val="Default"/>
        <w:numPr>
          <w:ilvl w:val="0"/>
          <w:numId w:val="15"/>
        </w:numPr>
        <w:jc w:val="both"/>
        <w:rPr>
          <w:color w:val="auto"/>
          <w:sz w:val="18"/>
          <w:szCs w:val="18"/>
        </w:rPr>
      </w:pPr>
      <w:r w:rsidRPr="0037092D">
        <w:rPr>
          <w:color w:val="auto"/>
          <w:sz w:val="18"/>
          <w:szCs w:val="18"/>
        </w:rPr>
        <w:t>Améliorer la qualité de vie de la population et garantir l’équité dans l’accès aux services sociaux de base ;</w:t>
      </w:r>
    </w:p>
    <w:p w:rsidR="005B02F7" w:rsidRDefault="0093205D" w:rsidP="0082432B">
      <w:pPr>
        <w:pStyle w:val="Default"/>
        <w:numPr>
          <w:ilvl w:val="0"/>
          <w:numId w:val="15"/>
        </w:numPr>
        <w:jc w:val="both"/>
        <w:rPr>
          <w:color w:val="auto"/>
          <w:sz w:val="18"/>
          <w:szCs w:val="18"/>
        </w:rPr>
      </w:pPr>
      <w:r w:rsidRPr="0037092D">
        <w:rPr>
          <w:color w:val="auto"/>
          <w:sz w:val="18"/>
          <w:szCs w:val="18"/>
        </w:rPr>
        <w:t>Promouvoir le patrimoine naturel et culturel et l’utilisation optimale des ressources naturelles</w:t>
      </w:r>
      <w:r w:rsidR="005B02F7">
        <w:rPr>
          <w:color w:val="auto"/>
          <w:sz w:val="18"/>
          <w:szCs w:val="18"/>
        </w:rPr>
        <w:t> ;</w:t>
      </w:r>
    </w:p>
    <w:p w:rsidR="0093205D" w:rsidRPr="0037092D" w:rsidRDefault="005B02F7" w:rsidP="0082432B">
      <w:pPr>
        <w:pStyle w:val="Default"/>
        <w:numPr>
          <w:ilvl w:val="0"/>
          <w:numId w:val="15"/>
        </w:numPr>
        <w:jc w:val="both"/>
        <w:rPr>
          <w:color w:val="auto"/>
          <w:sz w:val="18"/>
          <w:szCs w:val="18"/>
        </w:rPr>
      </w:pPr>
      <w:r>
        <w:rPr>
          <w:color w:val="auto"/>
          <w:sz w:val="18"/>
          <w:szCs w:val="18"/>
        </w:rPr>
        <w:t>Promouvoir la bonne gouvernance.</w:t>
      </w:r>
    </w:p>
    <w:p w:rsidR="0093205D" w:rsidRPr="0037092D" w:rsidRDefault="0093205D" w:rsidP="0093205D">
      <w:pPr>
        <w:pStyle w:val="Default"/>
        <w:jc w:val="both"/>
        <w:rPr>
          <w:color w:val="auto"/>
          <w:sz w:val="18"/>
          <w:szCs w:val="18"/>
        </w:rPr>
      </w:pPr>
    </w:p>
    <w:p w:rsidR="0093205D" w:rsidRPr="0037092D" w:rsidRDefault="0093205D" w:rsidP="0093205D">
      <w:pPr>
        <w:pStyle w:val="Default"/>
        <w:jc w:val="both"/>
        <w:rPr>
          <w:color w:val="auto"/>
          <w:sz w:val="18"/>
          <w:szCs w:val="18"/>
        </w:rPr>
      </w:pPr>
      <w:r w:rsidRPr="0037092D">
        <w:rPr>
          <w:color w:val="auto"/>
          <w:sz w:val="18"/>
          <w:szCs w:val="18"/>
        </w:rPr>
        <w:t>Le Gouvernement comorien est conscient que l’accélération du rythme de croissance et l’intensification de la création d’emplois sont devenues nécessaires pour améliorer le niveau des revenus et des conditions de vie des populations et, par voie de conséquence, la réduction du chômage et de la pauvreté. C’est pourquoi il a retenu, au cours de la période 2015-2019, les objectifs spécifiques ci-après :</w:t>
      </w:r>
    </w:p>
    <w:p w:rsidR="0093205D" w:rsidRPr="0037092D" w:rsidRDefault="0093205D" w:rsidP="0093205D">
      <w:pPr>
        <w:pStyle w:val="Default"/>
        <w:jc w:val="both"/>
        <w:rPr>
          <w:color w:val="auto"/>
          <w:sz w:val="18"/>
          <w:szCs w:val="18"/>
        </w:rPr>
      </w:pPr>
    </w:p>
    <w:p w:rsidR="009B2F80" w:rsidRPr="0037092D" w:rsidRDefault="009B2F80" w:rsidP="0082432B">
      <w:pPr>
        <w:pStyle w:val="Paragraphedeliste"/>
        <w:numPr>
          <w:ilvl w:val="0"/>
          <w:numId w:val="15"/>
        </w:numPr>
        <w:rPr>
          <w:rFonts w:ascii="Tahoma" w:eastAsiaTheme="minorHAnsi" w:hAnsi="Tahoma" w:cs="Tahoma"/>
          <w:sz w:val="18"/>
          <w:szCs w:val="18"/>
          <w:lang w:val="fr-FR"/>
        </w:rPr>
      </w:pPr>
      <w:r w:rsidRPr="0037092D">
        <w:rPr>
          <w:rFonts w:ascii="Tahoma" w:eastAsiaTheme="minorHAnsi" w:hAnsi="Tahoma" w:cs="Tahoma"/>
          <w:sz w:val="18"/>
          <w:szCs w:val="18"/>
          <w:lang w:val="fr-FR"/>
        </w:rPr>
        <w:t>Porter le taux de croissance du PIB réel à 6,1% en moyenne et par an ; ce qui induirait une amélioration  sensible du PIB par tête de 3,9%  et contribuerait à ramener le taux de pauvreté monétaire de 44,8% en 2004 à 21% en 2019 (objectif décalé des OMD) et à moins de 10% en 2040 ;</w:t>
      </w:r>
    </w:p>
    <w:p w:rsidR="0093205D" w:rsidRPr="0037092D" w:rsidRDefault="0093205D" w:rsidP="0082432B">
      <w:pPr>
        <w:pStyle w:val="Default"/>
        <w:numPr>
          <w:ilvl w:val="0"/>
          <w:numId w:val="15"/>
        </w:numPr>
        <w:jc w:val="both"/>
        <w:rPr>
          <w:color w:val="auto"/>
          <w:sz w:val="18"/>
          <w:szCs w:val="18"/>
        </w:rPr>
      </w:pPr>
      <w:r w:rsidRPr="0037092D">
        <w:rPr>
          <w:color w:val="auto"/>
          <w:sz w:val="18"/>
          <w:szCs w:val="18"/>
        </w:rPr>
        <w:t>Ramener le ta</w:t>
      </w:r>
      <w:r w:rsidR="00BB1556" w:rsidRPr="0037092D">
        <w:rPr>
          <w:color w:val="auto"/>
          <w:sz w:val="18"/>
          <w:szCs w:val="18"/>
        </w:rPr>
        <w:t xml:space="preserve">ux de chômage de 14% en 2003 à </w:t>
      </w:r>
      <w:r w:rsidR="00A103B6" w:rsidRPr="0037092D">
        <w:rPr>
          <w:color w:val="auto"/>
          <w:sz w:val="18"/>
          <w:szCs w:val="18"/>
        </w:rPr>
        <w:t>moins de 10%</w:t>
      </w:r>
      <w:r w:rsidRPr="0037092D">
        <w:rPr>
          <w:color w:val="auto"/>
          <w:sz w:val="18"/>
          <w:szCs w:val="18"/>
        </w:rPr>
        <w:t xml:space="preserve"> en 2019 ;</w:t>
      </w:r>
    </w:p>
    <w:p w:rsidR="0093205D" w:rsidRPr="0037092D" w:rsidRDefault="0093205D" w:rsidP="0082432B">
      <w:pPr>
        <w:pStyle w:val="Default"/>
        <w:numPr>
          <w:ilvl w:val="0"/>
          <w:numId w:val="15"/>
        </w:numPr>
        <w:jc w:val="both"/>
        <w:rPr>
          <w:color w:val="auto"/>
          <w:sz w:val="18"/>
          <w:szCs w:val="18"/>
        </w:rPr>
      </w:pPr>
      <w:r w:rsidRPr="0037092D">
        <w:rPr>
          <w:color w:val="auto"/>
          <w:sz w:val="18"/>
          <w:szCs w:val="18"/>
        </w:rPr>
        <w:t>Réaliser, à l’horizon 2020, l’ensemble des Objectifs du millénaire pour le développement.</w:t>
      </w:r>
    </w:p>
    <w:p w:rsidR="0093205D" w:rsidRPr="0037092D" w:rsidRDefault="0093205D" w:rsidP="0093205D">
      <w:pPr>
        <w:pStyle w:val="Default"/>
        <w:jc w:val="both"/>
        <w:rPr>
          <w:color w:val="auto"/>
          <w:sz w:val="18"/>
          <w:szCs w:val="18"/>
        </w:rPr>
      </w:pPr>
    </w:p>
    <w:p w:rsidR="0093205D" w:rsidRPr="0037092D" w:rsidRDefault="0093205D" w:rsidP="0093205D">
      <w:pPr>
        <w:pStyle w:val="Default"/>
        <w:jc w:val="both"/>
        <w:rPr>
          <w:color w:val="auto"/>
          <w:sz w:val="18"/>
          <w:szCs w:val="18"/>
        </w:rPr>
      </w:pPr>
      <w:r w:rsidRPr="0037092D">
        <w:rPr>
          <w:color w:val="auto"/>
          <w:sz w:val="18"/>
          <w:szCs w:val="18"/>
        </w:rPr>
        <w:t xml:space="preserve">Pour atteindre les objectifs spécifiques sus-évoqués, le Gouvernement compte mettre en route une triple stratégie cohérente et intégrée. Elle se décompose en une stratégie de croissance accélérée, diversifiée et durable, une stratégie de création d'emplois, et une stratégie d'amélioration de la gouvernance et de la gestion stratégique de l'Etat. </w:t>
      </w:r>
    </w:p>
    <w:p w:rsidR="0093205D" w:rsidRPr="0037092D" w:rsidRDefault="0093205D" w:rsidP="0093205D">
      <w:pPr>
        <w:pStyle w:val="Default"/>
        <w:jc w:val="both"/>
        <w:rPr>
          <w:color w:val="auto"/>
          <w:sz w:val="18"/>
          <w:szCs w:val="18"/>
        </w:rPr>
      </w:pPr>
    </w:p>
    <w:p w:rsidR="0093205D" w:rsidRPr="0037092D" w:rsidRDefault="0093205D" w:rsidP="0093205D">
      <w:pPr>
        <w:pStyle w:val="Default"/>
        <w:jc w:val="both"/>
        <w:rPr>
          <w:color w:val="auto"/>
          <w:sz w:val="18"/>
          <w:szCs w:val="18"/>
        </w:rPr>
      </w:pPr>
      <w:r w:rsidRPr="0037092D">
        <w:rPr>
          <w:color w:val="auto"/>
          <w:sz w:val="18"/>
          <w:szCs w:val="18"/>
        </w:rPr>
        <w:t>Certains éléments fondamentaux et transversaux peuvent être considérés comme clés, et essentiels pour la mise en route de la stratégie :</w:t>
      </w:r>
    </w:p>
    <w:p w:rsidR="0093205D" w:rsidRPr="0037092D" w:rsidRDefault="0093205D" w:rsidP="0093205D">
      <w:pPr>
        <w:pStyle w:val="Default"/>
        <w:jc w:val="both"/>
        <w:rPr>
          <w:color w:val="auto"/>
          <w:sz w:val="18"/>
          <w:szCs w:val="18"/>
        </w:rPr>
      </w:pPr>
    </w:p>
    <w:p w:rsidR="0093205D" w:rsidRPr="0037092D" w:rsidRDefault="009B2F80" w:rsidP="0082432B">
      <w:pPr>
        <w:pStyle w:val="Default"/>
        <w:numPr>
          <w:ilvl w:val="0"/>
          <w:numId w:val="15"/>
        </w:numPr>
        <w:jc w:val="both"/>
        <w:rPr>
          <w:color w:val="auto"/>
          <w:sz w:val="18"/>
          <w:szCs w:val="18"/>
        </w:rPr>
      </w:pPr>
      <w:r w:rsidRPr="0037092D">
        <w:rPr>
          <w:color w:val="auto"/>
          <w:sz w:val="18"/>
          <w:szCs w:val="18"/>
        </w:rPr>
        <w:t>le Gouvernement compte relever progressivement de 39,1% en 2013 à 54,5% (à l'horizon 2019) la part de l'investissement public dans les dépenses publiques totales et l'encadrement de celui-ci pour qu'il donne lieu en grande partie à la construction d'infrastructures visibles</w:t>
      </w:r>
      <w:r w:rsidR="00975BD3">
        <w:rPr>
          <w:color w:val="auto"/>
          <w:sz w:val="18"/>
          <w:szCs w:val="18"/>
        </w:rPr>
        <w:t>, viables</w:t>
      </w:r>
      <w:r w:rsidRPr="0037092D">
        <w:rPr>
          <w:color w:val="auto"/>
          <w:sz w:val="18"/>
          <w:szCs w:val="18"/>
        </w:rPr>
        <w:t xml:space="preserve"> et de qualité ;</w:t>
      </w:r>
    </w:p>
    <w:p w:rsidR="009B2F80" w:rsidRPr="0037092D" w:rsidRDefault="009B2F80" w:rsidP="009B2F80">
      <w:pPr>
        <w:pStyle w:val="Default"/>
        <w:ind w:left="720"/>
        <w:jc w:val="both"/>
        <w:rPr>
          <w:color w:val="auto"/>
          <w:sz w:val="18"/>
          <w:szCs w:val="18"/>
        </w:rPr>
      </w:pPr>
    </w:p>
    <w:p w:rsidR="0093205D" w:rsidRPr="0037092D" w:rsidRDefault="0093205D" w:rsidP="0082432B">
      <w:pPr>
        <w:pStyle w:val="Default"/>
        <w:numPr>
          <w:ilvl w:val="0"/>
          <w:numId w:val="15"/>
        </w:numPr>
        <w:jc w:val="both"/>
        <w:rPr>
          <w:color w:val="auto"/>
          <w:sz w:val="18"/>
          <w:szCs w:val="18"/>
        </w:rPr>
      </w:pPr>
      <w:r w:rsidRPr="0037092D">
        <w:rPr>
          <w:color w:val="auto"/>
          <w:sz w:val="18"/>
          <w:szCs w:val="18"/>
        </w:rPr>
        <w:t xml:space="preserve">l'affectation de ressources massives aux grands projets d'investissements publics </w:t>
      </w:r>
      <w:r w:rsidR="00C75FB9" w:rsidRPr="0037092D">
        <w:rPr>
          <w:color w:val="auto"/>
          <w:sz w:val="18"/>
          <w:szCs w:val="18"/>
        </w:rPr>
        <w:t xml:space="preserve">prioritaires </w:t>
      </w:r>
      <w:r w:rsidRPr="0037092D">
        <w:rPr>
          <w:color w:val="auto"/>
          <w:sz w:val="18"/>
          <w:szCs w:val="18"/>
        </w:rPr>
        <w:t>afin de trancher avec le saupoudrage généralisé de l'investissement public observé dans les dernières années. Cette mesure exprimera la détermination du Gouvernement à mettre en route</w:t>
      </w:r>
      <w:r w:rsidR="00975BD3">
        <w:rPr>
          <w:color w:val="auto"/>
          <w:sz w:val="18"/>
          <w:szCs w:val="18"/>
        </w:rPr>
        <w:t>, et de façon planifiée,</w:t>
      </w:r>
      <w:r w:rsidRPr="0037092D">
        <w:rPr>
          <w:color w:val="auto"/>
          <w:sz w:val="18"/>
          <w:szCs w:val="18"/>
        </w:rPr>
        <w:t xml:space="preserve"> des projets d'envergure et rassurera conséquemment les opérateurs économiques dans le cadre des contrats de partenariat envisagés, pour ces grands projets ;</w:t>
      </w:r>
    </w:p>
    <w:p w:rsidR="0093205D" w:rsidRPr="0037092D" w:rsidRDefault="0093205D" w:rsidP="0093205D">
      <w:pPr>
        <w:pStyle w:val="Paragraphedeliste"/>
        <w:rPr>
          <w:rFonts w:ascii="Tahoma" w:hAnsi="Tahoma" w:cs="Tahoma"/>
          <w:sz w:val="18"/>
          <w:szCs w:val="18"/>
          <w:lang w:val="fr-FR"/>
        </w:rPr>
      </w:pPr>
    </w:p>
    <w:p w:rsidR="0093205D" w:rsidRPr="0037092D" w:rsidRDefault="00367335" w:rsidP="0082432B">
      <w:pPr>
        <w:pStyle w:val="Default"/>
        <w:numPr>
          <w:ilvl w:val="0"/>
          <w:numId w:val="15"/>
        </w:numPr>
        <w:jc w:val="both"/>
        <w:rPr>
          <w:color w:val="auto"/>
          <w:sz w:val="18"/>
          <w:szCs w:val="18"/>
        </w:rPr>
      </w:pPr>
      <w:r w:rsidRPr="0037092D">
        <w:rPr>
          <w:color w:val="auto"/>
          <w:sz w:val="18"/>
          <w:szCs w:val="18"/>
        </w:rPr>
        <w:t>l’application effective</w:t>
      </w:r>
      <w:r w:rsidR="0093205D" w:rsidRPr="0037092D">
        <w:rPr>
          <w:color w:val="auto"/>
          <w:sz w:val="18"/>
          <w:szCs w:val="18"/>
        </w:rPr>
        <w:t xml:space="preserve"> des procédures de passation des marchés publics ; </w:t>
      </w:r>
    </w:p>
    <w:p w:rsidR="0093205D" w:rsidRPr="0037092D" w:rsidRDefault="0093205D" w:rsidP="0093205D">
      <w:pPr>
        <w:pStyle w:val="Paragraphedeliste"/>
        <w:rPr>
          <w:rFonts w:ascii="Tahoma" w:hAnsi="Tahoma" w:cs="Tahoma"/>
          <w:sz w:val="18"/>
          <w:szCs w:val="18"/>
          <w:lang w:val="fr-FR"/>
        </w:rPr>
      </w:pPr>
    </w:p>
    <w:p w:rsidR="0093205D" w:rsidRPr="0037092D" w:rsidRDefault="0093205D" w:rsidP="0082432B">
      <w:pPr>
        <w:pStyle w:val="Default"/>
        <w:numPr>
          <w:ilvl w:val="0"/>
          <w:numId w:val="15"/>
        </w:numPr>
        <w:jc w:val="both"/>
        <w:rPr>
          <w:color w:val="auto"/>
          <w:sz w:val="18"/>
          <w:szCs w:val="18"/>
        </w:rPr>
      </w:pPr>
      <w:r w:rsidRPr="0037092D">
        <w:rPr>
          <w:color w:val="auto"/>
          <w:sz w:val="18"/>
          <w:szCs w:val="18"/>
        </w:rPr>
        <w:t xml:space="preserve">l’enrayement définitif de </w:t>
      </w:r>
      <w:r w:rsidR="00AD2C02">
        <w:rPr>
          <w:color w:val="auto"/>
          <w:sz w:val="18"/>
          <w:szCs w:val="18"/>
        </w:rPr>
        <w:t>l</w:t>
      </w:r>
      <w:r w:rsidR="009B2F80" w:rsidRPr="0037092D">
        <w:rPr>
          <w:color w:val="auto"/>
          <w:sz w:val="18"/>
          <w:szCs w:val="18"/>
        </w:rPr>
        <w:t>’incapacité</w:t>
      </w:r>
      <w:r w:rsidRPr="0037092D">
        <w:rPr>
          <w:color w:val="auto"/>
          <w:sz w:val="18"/>
          <w:szCs w:val="18"/>
        </w:rPr>
        <w:t xml:space="preserve"> d'absorption des crédits régulièrement évoquée pour justifier la sous consommation des ressources par les administrations ; </w:t>
      </w:r>
    </w:p>
    <w:p w:rsidR="0093205D" w:rsidRPr="0037092D" w:rsidRDefault="0093205D" w:rsidP="0093205D">
      <w:pPr>
        <w:pStyle w:val="Paragraphedeliste"/>
        <w:rPr>
          <w:rFonts w:ascii="Tahoma" w:hAnsi="Tahoma" w:cs="Tahoma"/>
          <w:sz w:val="18"/>
          <w:szCs w:val="18"/>
          <w:lang w:val="fr-FR"/>
        </w:rPr>
      </w:pPr>
    </w:p>
    <w:p w:rsidR="0093205D" w:rsidRPr="0037092D" w:rsidRDefault="0093205D" w:rsidP="0082432B">
      <w:pPr>
        <w:pStyle w:val="Default"/>
        <w:numPr>
          <w:ilvl w:val="0"/>
          <w:numId w:val="15"/>
        </w:numPr>
        <w:jc w:val="both"/>
        <w:rPr>
          <w:color w:val="auto"/>
          <w:sz w:val="18"/>
          <w:szCs w:val="18"/>
        </w:rPr>
      </w:pPr>
      <w:r w:rsidRPr="0037092D">
        <w:rPr>
          <w:color w:val="auto"/>
          <w:sz w:val="18"/>
          <w:szCs w:val="18"/>
        </w:rPr>
        <w:t>la canalisation de l'aide publique au développement (y compris les dons), dans une large mesure, vers les secteurs des infrastructures, le soutien au secteur productif (agriculture et sécurité alimentaire, élevage, pêche, PME/PMI, tourisme), et la construction des autres infrastructures de service social notamment dans la santé, l'éducation, l’eau potable et l’assainissement. Dans l'esprit de la Déclaration de Paris, le Gouvernement, tout en assumant son rôle de leadership, entend faire de la SCA2D le cadre de référence pour l'alignement de</w:t>
      </w:r>
      <w:r w:rsidR="00303B53" w:rsidRPr="0037092D">
        <w:rPr>
          <w:color w:val="auto"/>
          <w:sz w:val="18"/>
          <w:szCs w:val="18"/>
        </w:rPr>
        <w:t>s interventions des partenaires ;</w:t>
      </w:r>
    </w:p>
    <w:p w:rsidR="00303B53" w:rsidRPr="0037092D" w:rsidRDefault="00303B53" w:rsidP="00303B53">
      <w:pPr>
        <w:pStyle w:val="Paragraphedeliste"/>
        <w:rPr>
          <w:rFonts w:ascii="Tahoma" w:hAnsi="Tahoma" w:cs="Tahoma"/>
          <w:sz w:val="18"/>
          <w:szCs w:val="18"/>
          <w:lang w:val="fr-FR"/>
        </w:rPr>
      </w:pPr>
    </w:p>
    <w:p w:rsidR="00303B53" w:rsidRPr="0037092D" w:rsidRDefault="00303B53" w:rsidP="0082432B">
      <w:pPr>
        <w:pStyle w:val="Default"/>
        <w:numPr>
          <w:ilvl w:val="0"/>
          <w:numId w:val="15"/>
        </w:numPr>
        <w:jc w:val="both"/>
        <w:rPr>
          <w:color w:val="auto"/>
          <w:sz w:val="18"/>
          <w:szCs w:val="18"/>
        </w:rPr>
      </w:pPr>
      <w:r w:rsidRPr="0037092D">
        <w:rPr>
          <w:color w:val="auto"/>
          <w:sz w:val="18"/>
          <w:szCs w:val="18"/>
        </w:rPr>
        <w:t>la mise en œuvre réussie de la stratégie de mobilisation des ressources et des partenariats.</w:t>
      </w:r>
    </w:p>
    <w:p w:rsidR="0093205D" w:rsidRPr="0037092D" w:rsidRDefault="0093205D" w:rsidP="0093205D">
      <w:pPr>
        <w:pStyle w:val="Default"/>
        <w:jc w:val="both"/>
        <w:rPr>
          <w:color w:val="auto"/>
          <w:sz w:val="18"/>
          <w:szCs w:val="18"/>
        </w:rPr>
      </w:pPr>
    </w:p>
    <w:p w:rsidR="0093205D" w:rsidRPr="0037092D" w:rsidRDefault="0093205D" w:rsidP="0093205D">
      <w:pPr>
        <w:spacing w:after="0" w:line="240" w:lineRule="auto"/>
        <w:jc w:val="both"/>
        <w:rPr>
          <w:rFonts w:ascii="Tahoma" w:hAnsi="Tahoma" w:cs="Tahoma"/>
          <w:sz w:val="18"/>
          <w:szCs w:val="18"/>
        </w:rPr>
      </w:pPr>
      <w:r w:rsidRPr="0037092D">
        <w:rPr>
          <w:rFonts w:ascii="Tahoma" w:hAnsi="Tahoma" w:cs="Tahoma"/>
          <w:sz w:val="18"/>
          <w:szCs w:val="18"/>
        </w:rPr>
        <w:t xml:space="preserve"> Quatre axes stratégiques qui se complètent ont été retenus pour la mise en œuvre de cette stratégie. Ce sont : (i) Accélération, diversification et durabilité de la croissance ; (ii) Développement des infrastructures de soutien à la croissance ; (iii) Renforcement de l’accès aux services sociaux de base et à la résilience des ménages ; (iv) Renforcement de la gouvernance et des capacités de résilience institutionnelle et humaine. </w:t>
      </w:r>
    </w:p>
    <w:p w:rsidR="0093205D" w:rsidRPr="0037092D" w:rsidRDefault="0093205D" w:rsidP="0093205D">
      <w:pPr>
        <w:spacing w:after="0" w:line="240" w:lineRule="auto"/>
        <w:jc w:val="both"/>
        <w:rPr>
          <w:rFonts w:ascii="Tahoma" w:hAnsi="Tahoma" w:cs="Tahoma"/>
          <w:sz w:val="18"/>
          <w:szCs w:val="18"/>
        </w:rPr>
      </w:pPr>
    </w:p>
    <w:p w:rsidR="0093205D" w:rsidRPr="0037092D" w:rsidRDefault="0093205D" w:rsidP="0093205D">
      <w:pPr>
        <w:spacing w:after="0" w:line="240" w:lineRule="auto"/>
        <w:jc w:val="both"/>
        <w:rPr>
          <w:rFonts w:ascii="Tahoma" w:hAnsi="Tahoma" w:cs="Tahoma"/>
          <w:sz w:val="18"/>
          <w:szCs w:val="18"/>
        </w:rPr>
      </w:pPr>
      <w:r w:rsidRPr="0037092D">
        <w:rPr>
          <w:rFonts w:ascii="Tahoma" w:hAnsi="Tahoma" w:cs="Tahoma"/>
          <w:sz w:val="18"/>
          <w:szCs w:val="18"/>
        </w:rPr>
        <w:t>Le modèle de croissance retenu repose sur une stratégie de développement du potentiel économique à moyen/long terme pour constituer des pôles de croissance forts, intégrés et compétitifs. Les pôles de croissance permettront de structurer l’appareil de production, de diversifier et d’accroître l’offre de produits et de sécuriser la population du point de vue alimentaire et nutritionnel et le pays en recettes d’exportation. La priorité sera accordée au développement de la filière agricole (y compris la sécurité alimentaire), de la pêche, des industries manufacturières et du tourisme.</w:t>
      </w:r>
    </w:p>
    <w:p w:rsidR="0093205D" w:rsidRPr="0037092D" w:rsidRDefault="0093205D" w:rsidP="0093205D">
      <w:pPr>
        <w:spacing w:after="0" w:line="240" w:lineRule="auto"/>
        <w:jc w:val="both"/>
        <w:rPr>
          <w:rFonts w:ascii="Tahoma" w:hAnsi="Tahoma" w:cs="Tahoma"/>
          <w:sz w:val="18"/>
          <w:szCs w:val="18"/>
        </w:rPr>
      </w:pPr>
    </w:p>
    <w:p w:rsidR="0093205D" w:rsidRPr="0037092D" w:rsidRDefault="0093205D" w:rsidP="0093205D">
      <w:pPr>
        <w:spacing w:after="0" w:line="240" w:lineRule="auto"/>
        <w:jc w:val="both"/>
        <w:rPr>
          <w:rFonts w:ascii="Tahoma" w:hAnsi="Tahoma" w:cs="Tahoma"/>
          <w:sz w:val="18"/>
          <w:szCs w:val="18"/>
        </w:rPr>
      </w:pPr>
      <w:r w:rsidRPr="0037092D">
        <w:rPr>
          <w:rFonts w:ascii="Tahoma" w:hAnsi="Tahoma" w:cs="Tahoma"/>
          <w:sz w:val="18"/>
          <w:szCs w:val="18"/>
        </w:rPr>
        <w:t>L’investissement sera l’un des principaux moteurs de la croissance économique, l’ambition étant d’atteindre un taux global d’investissement brut constamment supérieur à 20% et se rapprochant au fil des ans de l’objectif de 35% du PIB</w:t>
      </w:r>
      <w:r w:rsidR="00BB1556" w:rsidRPr="0037092D">
        <w:rPr>
          <w:rFonts w:ascii="Tahoma" w:hAnsi="Tahoma" w:cs="Tahoma"/>
          <w:sz w:val="18"/>
          <w:szCs w:val="18"/>
        </w:rPr>
        <w:t xml:space="preserve"> en 2019</w:t>
      </w:r>
      <w:r w:rsidRPr="0037092D">
        <w:rPr>
          <w:rFonts w:ascii="Tahoma" w:hAnsi="Tahoma" w:cs="Tahoma"/>
          <w:sz w:val="18"/>
          <w:szCs w:val="18"/>
        </w:rPr>
        <w:t>. L’effort d’investissement public sera important au cours des deux premières années de la SCA2D et sera essentiellement canalisée vers la construction des infrastructures de base, la production de biens publics essentiels et le renforcement des capacités et de la compétitivité du secteur privé national, qui doit impérativement se mettre à niveau pour pouvoir jouer un rôle moteur dans la croissance au cours des programmes économiques futurs. L’investissement privé, qui devrait croître progressivement pour suppléer à moyen terme l’investissement public, devrait en effet provenir pour une grande part des investisseurs directs étrangers et de la diaspora. Il pourrait s’orienter notamment vers le secteur agricole (y compris la sécurité alimentaire), de la pêche, du tourisme, les infrastructures à rentabilité économique et financière avérée, le secteur financier</w:t>
      </w:r>
      <w:r w:rsidR="00975BD3">
        <w:rPr>
          <w:rFonts w:ascii="Tahoma" w:hAnsi="Tahoma" w:cs="Tahoma"/>
          <w:sz w:val="18"/>
          <w:szCs w:val="18"/>
        </w:rPr>
        <w:t xml:space="preserve">, </w:t>
      </w:r>
      <w:r w:rsidRPr="0037092D">
        <w:rPr>
          <w:rFonts w:ascii="Tahoma" w:hAnsi="Tahoma" w:cs="Tahoma"/>
          <w:sz w:val="18"/>
          <w:szCs w:val="18"/>
        </w:rPr>
        <w:t>les BTP</w:t>
      </w:r>
      <w:r w:rsidR="00975BD3">
        <w:rPr>
          <w:rFonts w:ascii="Tahoma" w:hAnsi="Tahoma" w:cs="Tahoma"/>
          <w:sz w:val="18"/>
          <w:szCs w:val="18"/>
        </w:rPr>
        <w:t xml:space="preserve"> et le secteur pétrolier et du gaz</w:t>
      </w:r>
      <w:r w:rsidRPr="0037092D">
        <w:rPr>
          <w:rFonts w:ascii="Tahoma" w:hAnsi="Tahoma" w:cs="Tahoma"/>
          <w:sz w:val="18"/>
          <w:szCs w:val="18"/>
        </w:rPr>
        <w:t>.</w:t>
      </w:r>
    </w:p>
    <w:p w:rsidR="0093205D" w:rsidRPr="0037092D" w:rsidRDefault="0093205D" w:rsidP="0093205D">
      <w:pPr>
        <w:spacing w:after="0" w:line="240" w:lineRule="auto"/>
        <w:jc w:val="both"/>
        <w:rPr>
          <w:rFonts w:ascii="Tahoma" w:hAnsi="Tahoma" w:cs="Tahoma"/>
          <w:sz w:val="18"/>
          <w:szCs w:val="18"/>
        </w:rPr>
      </w:pPr>
    </w:p>
    <w:p w:rsidR="0093205D" w:rsidRPr="0037092D" w:rsidRDefault="0093205D" w:rsidP="0093205D">
      <w:pPr>
        <w:spacing w:after="0" w:line="240" w:lineRule="auto"/>
        <w:jc w:val="both"/>
        <w:rPr>
          <w:rFonts w:ascii="Tahoma" w:hAnsi="Tahoma" w:cs="Tahoma"/>
          <w:sz w:val="18"/>
          <w:szCs w:val="18"/>
        </w:rPr>
      </w:pPr>
      <w:r w:rsidRPr="0037092D">
        <w:rPr>
          <w:rFonts w:ascii="Tahoma" w:hAnsi="Tahoma" w:cs="Tahoma"/>
          <w:sz w:val="18"/>
          <w:szCs w:val="18"/>
        </w:rPr>
        <w:t>Le Gouvernement s’attachera à mettre en place un environnement favorable au développement du secteur privé</w:t>
      </w:r>
      <w:r w:rsidR="00B4290D" w:rsidRPr="0037092D">
        <w:rPr>
          <w:rFonts w:ascii="Tahoma" w:hAnsi="Tahoma" w:cs="Tahoma"/>
          <w:sz w:val="18"/>
          <w:szCs w:val="18"/>
        </w:rPr>
        <w:t xml:space="preserve"> en améliorant le climat des affaires</w:t>
      </w:r>
      <w:r w:rsidRPr="0037092D">
        <w:rPr>
          <w:rFonts w:ascii="Tahoma" w:hAnsi="Tahoma" w:cs="Tahoma"/>
          <w:sz w:val="18"/>
          <w:szCs w:val="18"/>
        </w:rPr>
        <w:t xml:space="preserve">, </w:t>
      </w:r>
      <w:r w:rsidR="00C75FB9" w:rsidRPr="0037092D">
        <w:rPr>
          <w:rFonts w:ascii="Tahoma" w:hAnsi="Tahoma" w:cs="Tahoma"/>
          <w:sz w:val="18"/>
          <w:szCs w:val="18"/>
        </w:rPr>
        <w:t xml:space="preserve">et </w:t>
      </w:r>
      <w:r w:rsidRPr="0037092D">
        <w:rPr>
          <w:rFonts w:ascii="Tahoma" w:hAnsi="Tahoma" w:cs="Tahoma"/>
          <w:sz w:val="18"/>
          <w:szCs w:val="18"/>
        </w:rPr>
        <w:t>à appuyer le secteur financier à mieux s'organiser en vue de trouver des solutions idoines au financement de l’économie afin d'aider notamment les entreprises à œuvrer à leur tour à la réalisation de la vision du Gouvernement, qui est de faire du secteur privé, le moteur de la croissance dans les années à venir.</w:t>
      </w:r>
    </w:p>
    <w:p w:rsidR="0093205D" w:rsidRPr="0037092D" w:rsidRDefault="0093205D" w:rsidP="0093205D">
      <w:pPr>
        <w:spacing w:after="0" w:line="240" w:lineRule="auto"/>
        <w:jc w:val="both"/>
        <w:rPr>
          <w:rFonts w:ascii="Tahoma" w:hAnsi="Tahoma" w:cs="Tahoma"/>
          <w:sz w:val="18"/>
          <w:szCs w:val="18"/>
        </w:rPr>
      </w:pPr>
    </w:p>
    <w:p w:rsidR="0093205D" w:rsidRPr="0037092D" w:rsidRDefault="0093205D" w:rsidP="0093205D">
      <w:pPr>
        <w:spacing w:after="0" w:line="240" w:lineRule="auto"/>
        <w:jc w:val="both"/>
        <w:rPr>
          <w:rFonts w:ascii="Tahoma" w:hAnsi="Tahoma" w:cs="Tahoma"/>
          <w:sz w:val="18"/>
          <w:szCs w:val="18"/>
        </w:rPr>
      </w:pPr>
      <w:r w:rsidRPr="0037092D">
        <w:rPr>
          <w:rFonts w:ascii="Tahoma" w:hAnsi="Tahoma" w:cs="Tahoma"/>
          <w:sz w:val="18"/>
          <w:szCs w:val="18"/>
        </w:rPr>
        <w:t>L’effort d’accélération et de diversification de l’économie reposera également sur le développement des infrastructures, l’amélioration du climat des affaires et l’allègement des coûts des facteurs. Les défis auxquels sont confrontés les femmes en matière d’accès aux ressources productives seront adressés afin qu’elles puissent contribuer à part entière à la création des richesses du pays.</w:t>
      </w:r>
    </w:p>
    <w:p w:rsidR="0093205D" w:rsidRPr="0037092D" w:rsidRDefault="0093205D" w:rsidP="0093205D">
      <w:pPr>
        <w:spacing w:after="0" w:line="240" w:lineRule="auto"/>
        <w:jc w:val="both"/>
        <w:rPr>
          <w:rFonts w:ascii="Tahoma" w:hAnsi="Tahoma" w:cs="Tahoma"/>
          <w:sz w:val="18"/>
          <w:szCs w:val="18"/>
        </w:rPr>
      </w:pPr>
    </w:p>
    <w:p w:rsidR="0093205D" w:rsidRPr="0037092D" w:rsidRDefault="0093205D" w:rsidP="0093205D">
      <w:pPr>
        <w:spacing w:after="0" w:line="240" w:lineRule="auto"/>
        <w:jc w:val="both"/>
        <w:rPr>
          <w:rFonts w:ascii="Tahoma" w:hAnsi="Tahoma" w:cs="Tahoma"/>
          <w:sz w:val="18"/>
          <w:szCs w:val="18"/>
        </w:rPr>
      </w:pPr>
      <w:r w:rsidRPr="0037092D">
        <w:rPr>
          <w:rFonts w:ascii="Tahoma" w:hAnsi="Tahoma" w:cs="Tahoma"/>
          <w:sz w:val="18"/>
          <w:szCs w:val="18"/>
        </w:rPr>
        <w:t xml:space="preserve">La croissance inclusive nécessitera un meilleur accès aux services sociaux de base pour accélérer la réalisation des OMD 2-4-5 et 7 ; la mise en place des mécanismes favorisant l’emploi des jeunes et un soutien aux petits producteurs ruraux pour accélérer la réalisation de l’OMD 1 ; </w:t>
      </w:r>
      <w:r w:rsidRPr="00D61EB5">
        <w:rPr>
          <w:rFonts w:ascii="Tahoma" w:hAnsi="Tahoma" w:cs="Tahoma"/>
          <w:sz w:val="18"/>
          <w:szCs w:val="18"/>
          <w:highlight w:val="yellow"/>
          <w:rPrChange w:id="2" w:author="Bigeard, Mr Alexis - bf" w:date="2018-04-19T13:20:00Z">
            <w:rPr>
              <w:rFonts w:ascii="Tahoma" w:hAnsi="Tahoma" w:cs="Tahoma"/>
              <w:sz w:val="18"/>
              <w:szCs w:val="18"/>
            </w:rPr>
          </w:rPrChange>
        </w:rPr>
        <w:t>un système de protection sociale qui renforce la résilience et la capacité productive des ménages pauvres et vulnérables.</w:t>
      </w:r>
    </w:p>
    <w:p w:rsidR="0093205D" w:rsidRPr="0037092D" w:rsidRDefault="0093205D" w:rsidP="0093205D">
      <w:pPr>
        <w:spacing w:after="0" w:line="240" w:lineRule="auto"/>
        <w:jc w:val="both"/>
        <w:rPr>
          <w:rFonts w:ascii="Tahoma" w:hAnsi="Tahoma" w:cs="Tahoma"/>
          <w:sz w:val="18"/>
          <w:szCs w:val="18"/>
        </w:rPr>
      </w:pPr>
    </w:p>
    <w:p w:rsidR="00AD4AF7" w:rsidRPr="0037092D" w:rsidRDefault="0093205D" w:rsidP="00AD4AF7">
      <w:pPr>
        <w:spacing w:after="0" w:line="240" w:lineRule="auto"/>
        <w:jc w:val="both"/>
        <w:rPr>
          <w:rFonts w:ascii="Tahoma" w:hAnsi="Tahoma" w:cs="Tahoma"/>
          <w:sz w:val="18"/>
          <w:szCs w:val="18"/>
        </w:rPr>
      </w:pPr>
      <w:r w:rsidRPr="0037092D">
        <w:rPr>
          <w:rFonts w:ascii="Tahoma" w:hAnsi="Tahoma" w:cs="Tahoma"/>
          <w:sz w:val="18"/>
          <w:szCs w:val="18"/>
        </w:rPr>
        <w:t xml:space="preserve">Convaincu du rôle moteur des infrastructures dans la facilitation des échanges et la promotion d'une croissance forte et durable par la compétitivité que leur bonne qualité génère, le Gouvernement entend investir massivement dans les infrastructures au cours de la période de mise en œuvre de la stratégie. A cet effet, il s’engage à mettre en place des infrastructures modernes de transport efficient, </w:t>
      </w:r>
      <w:r w:rsidR="00C75FB9" w:rsidRPr="0037092D">
        <w:rPr>
          <w:rFonts w:ascii="Tahoma" w:hAnsi="Tahoma" w:cs="Tahoma"/>
          <w:sz w:val="18"/>
          <w:szCs w:val="18"/>
        </w:rPr>
        <w:t>(</w:t>
      </w:r>
      <w:r w:rsidRPr="0037092D">
        <w:rPr>
          <w:rFonts w:ascii="Tahoma" w:hAnsi="Tahoma" w:cs="Tahoma"/>
          <w:sz w:val="18"/>
          <w:szCs w:val="18"/>
        </w:rPr>
        <w:t xml:space="preserve">comprenant notamment les infrastructures de transport maritime, </w:t>
      </w:r>
      <w:proofErr w:type="gramStart"/>
      <w:r w:rsidRPr="0037092D">
        <w:rPr>
          <w:rFonts w:ascii="Tahoma" w:hAnsi="Tahoma" w:cs="Tahoma"/>
          <w:sz w:val="18"/>
          <w:szCs w:val="18"/>
        </w:rPr>
        <w:t>routière</w:t>
      </w:r>
      <w:proofErr w:type="gramEnd"/>
      <w:r w:rsidRPr="0037092D">
        <w:rPr>
          <w:rFonts w:ascii="Tahoma" w:hAnsi="Tahoma" w:cs="Tahoma"/>
          <w:sz w:val="18"/>
          <w:szCs w:val="18"/>
        </w:rPr>
        <w:t xml:space="preserve"> et aéroportuaire</w:t>
      </w:r>
      <w:r w:rsidR="00C75FB9" w:rsidRPr="0037092D">
        <w:rPr>
          <w:rFonts w:ascii="Tahoma" w:hAnsi="Tahoma" w:cs="Tahoma"/>
          <w:sz w:val="18"/>
          <w:szCs w:val="18"/>
        </w:rPr>
        <w:t>)</w:t>
      </w:r>
      <w:r w:rsidRPr="0037092D">
        <w:rPr>
          <w:rFonts w:ascii="Tahoma" w:hAnsi="Tahoma" w:cs="Tahoma"/>
          <w:sz w:val="18"/>
          <w:szCs w:val="18"/>
        </w:rPr>
        <w:t>, pour assurer le transport des personnes, des biens et services, et soutenir le développement de projets à fort potentiel d’exportation</w:t>
      </w:r>
      <w:r w:rsidR="00C75FB9" w:rsidRPr="0037092D">
        <w:rPr>
          <w:rFonts w:ascii="Tahoma" w:hAnsi="Tahoma" w:cs="Tahoma"/>
          <w:sz w:val="18"/>
          <w:szCs w:val="18"/>
        </w:rPr>
        <w:t xml:space="preserve"> et résoudre la question cruciale de l’énergie</w:t>
      </w:r>
      <w:r w:rsidR="00530232">
        <w:rPr>
          <w:rFonts w:ascii="Tahoma" w:hAnsi="Tahoma" w:cs="Tahoma"/>
          <w:sz w:val="18"/>
          <w:szCs w:val="18"/>
        </w:rPr>
        <w:t>.</w:t>
      </w:r>
    </w:p>
    <w:p w:rsidR="0093205D" w:rsidRPr="0037092D" w:rsidRDefault="0093205D" w:rsidP="0093205D">
      <w:pPr>
        <w:spacing w:after="0" w:line="240" w:lineRule="auto"/>
        <w:jc w:val="both"/>
        <w:rPr>
          <w:rFonts w:ascii="Tahoma" w:hAnsi="Tahoma" w:cs="Tahoma"/>
          <w:sz w:val="18"/>
          <w:szCs w:val="18"/>
        </w:rPr>
      </w:pPr>
      <w:r w:rsidRPr="0037092D">
        <w:rPr>
          <w:rFonts w:ascii="Tahoma" w:hAnsi="Tahoma" w:cs="Tahoma"/>
          <w:sz w:val="18"/>
          <w:szCs w:val="18"/>
        </w:rPr>
        <w:t xml:space="preserve"> </w:t>
      </w:r>
    </w:p>
    <w:p w:rsidR="0093205D" w:rsidRPr="0037092D" w:rsidRDefault="0093205D" w:rsidP="0093205D">
      <w:pPr>
        <w:spacing w:after="0" w:line="240" w:lineRule="auto"/>
        <w:jc w:val="both"/>
        <w:rPr>
          <w:rFonts w:ascii="Tahoma" w:hAnsi="Tahoma" w:cs="Tahoma"/>
          <w:sz w:val="18"/>
          <w:szCs w:val="18"/>
        </w:rPr>
      </w:pPr>
    </w:p>
    <w:p w:rsidR="0093205D" w:rsidRPr="0037092D" w:rsidRDefault="0093205D" w:rsidP="0093205D">
      <w:pPr>
        <w:spacing w:after="0" w:line="240" w:lineRule="auto"/>
        <w:jc w:val="both"/>
        <w:rPr>
          <w:rFonts w:ascii="Tahoma" w:hAnsi="Tahoma" w:cs="Tahoma"/>
          <w:sz w:val="18"/>
          <w:szCs w:val="18"/>
        </w:rPr>
      </w:pPr>
      <w:r w:rsidRPr="0037092D">
        <w:rPr>
          <w:rFonts w:ascii="Tahoma" w:hAnsi="Tahoma" w:cs="Tahoma"/>
          <w:sz w:val="18"/>
          <w:szCs w:val="18"/>
        </w:rPr>
        <w:lastRenderedPageBreak/>
        <w:t xml:space="preserve">Routes : Les opérations </w:t>
      </w:r>
      <w:r w:rsidR="00B61181" w:rsidRPr="0037092D">
        <w:rPr>
          <w:rFonts w:ascii="Tahoma" w:hAnsi="Tahoma" w:cs="Tahoma"/>
          <w:sz w:val="18"/>
          <w:szCs w:val="18"/>
        </w:rPr>
        <w:t xml:space="preserve">de réhabilitation et </w:t>
      </w:r>
      <w:r w:rsidRPr="0037092D">
        <w:rPr>
          <w:rFonts w:ascii="Tahoma" w:hAnsi="Tahoma" w:cs="Tahoma"/>
          <w:sz w:val="18"/>
          <w:szCs w:val="18"/>
        </w:rPr>
        <w:t xml:space="preserve">d'entretien routier </w:t>
      </w:r>
      <w:r w:rsidR="00B61181" w:rsidRPr="0037092D">
        <w:rPr>
          <w:rFonts w:ascii="Tahoma" w:hAnsi="Tahoma" w:cs="Tahoma"/>
          <w:sz w:val="18"/>
          <w:szCs w:val="18"/>
        </w:rPr>
        <w:t xml:space="preserve">seront une priorité. Elles </w:t>
      </w:r>
      <w:r w:rsidRPr="0037092D">
        <w:rPr>
          <w:rFonts w:ascii="Tahoma" w:hAnsi="Tahoma" w:cs="Tahoma"/>
          <w:sz w:val="18"/>
          <w:szCs w:val="18"/>
        </w:rPr>
        <w:t xml:space="preserve">vont permettre, à l'horizon de la stratégie, d'améliorer nettement le niveau de service grâce à la mise en place d'une stratégie pertinente d'intervention et un meilleur fonctionnement du Fonds d’entretien routier. </w:t>
      </w:r>
      <w:r w:rsidR="00B61181" w:rsidRPr="0037092D">
        <w:rPr>
          <w:rFonts w:ascii="Tahoma" w:hAnsi="Tahoma" w:cs="Tahoma"/>
          <w:sz w:val="18"/>
          <w:szCs w:val="18"/>
        </w:rPr>
        <w:t>La</w:t>
      </w:r>
      <w:r w:rsidRPr="0037092D">
        <w:rPr>
          <w:rFonts w:ascii="Tahoma" w:hAnsi="Tahoma" w:cs="Tahoma"/>
          <w:sz w:val="18"/>
          <w:szCs w:val="18"/>
        </w:rPr>
        <w:t xml:space="preserve"> construction de pistes rurales ainsi que l'intensification du bitumage de routes en terre viendront compléter ce dispositif.</w:t>
      </w:r>
    </w:p>
    <w:p w:rsidR="0093205D" w:rsidRPr="0037092D" w:rsidRDefault="0093205D" w:rsidP="0093205D">
      <w:pPr>
        <w:spacing w:after="0" w:line="240" w:lineRule="auto"/>
        <w:jc w:val="both"/>
        <w:rPr>
          <w:rFonts w:ascii="Tahoma" w:hAnsi="Tahoma" w:cs="Tahoma"/>
          <w:sz w:val="18"/>
          <w:szCs w:val="18"/>
        </w:rPr>
      </w:pPr>
    </w:p>
    <w:p w:rsidR="0093205D" w:rsidRPr="0037092D" w:rsidRDefault="0093205D" w:rsidP="0093205D">
      <w:pPr>
        <w:spacing w:after="0" w:line="240" w:lineRule="auto"/>
        <w:jc w:val="both"/>
        <w:rPr>
          <w:rFonts w:ascii="Tahoma" w:hAnsi="Tahoma" w:cs="Tahoma"/>
          <w:sz w:val="18"/>
          <w:szCs w:val="18"/>
        </w:rPr>
      </w:pPr>
      <w:r w:rsidRPr="0037092D">
        <w:rPr>
          <w:rFonts w:ascii="Tahoma" w:hAnsi="Tahoma" w:cs="Tahoma"/>
          <w:sz w:val="18"/>
          <w:szCs w:val="18"/>
        </w:rPr>
        <w:t xml:space="preserve">Ports : Le Gouvernement mettra </w:t>
      </w:r>
      <w:r w:rsidR="00F91516" w:rsidRPr="0037092D">
        <w:rPr>
          <w:rFonts w:ascii="Tahoma" w:hAnsi="Tahoma" w:cs="Tahoma"/>
          <w:sz w:val="18"/>
          <w:szCs w:val="18"/>
        </w:rPr>
        <w:t xml:space="preserve">en œuvre les conclusions et recommandations </w:t>
      </w:r>
      <w:r w:rsidR="00C75FB9" w:rsidRPr="0037092D">
        <w:rPr>
          <w:rFonts w:ascii="Tahoma" w:hAnsi="Tahoma" w:cs="Tahoma"/>
          <w:sz w:val="18"/>
          <w:szCs w:val="18"/>
        </w:rPr>
        <w:t xml:space="preserve">réalistes </w:t>
      </w:r>
      <w:r w:rsidR="00F91516" w:rsidRPr="0037092D">
        <w:rPr>
          <w:rFonts w:ascii="Tahoma" w:hAnsi="Tahoma" w:cs="Tahoma"/>
          <w:sz w:val="18"/>
          <w:szCs w:val="18"/>
        </w:rPr>
        <w:t>de l'étude sur le schéma directeur portuaire ; ce qui devrait l’aider à choisir un enchaînement logique de priorités dans la construction et la rénovation des infrastructures dans ce domaine et les mesures à prendre pour améliorer l'efficacité des services de liaisons maritimes. L</w:t>
      </w:r>
      <w:r w:rsidRPr="0037092D">
        <w:rPr>
          <w:rFonts w:ascii="Tahoma" w:hAnsi="Tahoma" w:cs="Tahoma"/>
          <w:sz w:val="18"/>
          <w:szCs w:val="18"/>
        </w:rPr>
        <w:t xml:space="preserve">'aménagement de nouvelles infrastructures portuaires </w:t>
      </w:r>
      <w:r w:rsidR="00C75FB9" w:rsidRPr="0037092D">
        <w:rPr>
          <w:rFonts w:ascii="Tahoma" w:hAnsi="Tahoma" w:cs="Tahoma"/>
          <w:sz w:val="18"/>
          <w:szCs w:val="18"/>
        </w:rPr>
        <w:t>devraient faciliter l’</w:t>
      </w:r>
      <w:r w:rsidR="00F91516" w:rsidRPr="0037092D">
        <w:rPr>
          <w:rFonts w:ascii="Tahoma" w:hAnsi="Tahoma" w:cs="Tahoma"/>
          <w:sz w:val="18"/>
          <w:szCs w:val="18"/>
        </w:rPr>
        <w:t>accompagneme</w:t>
      </w:r>
      <w:r w:rsidRPr="0037092D">
        <w:rPr>
          <w:rFonts w:ascii="Tahoma" w:hAnsi="Tahoma" w:cs="Tahoma"/>
          <w:sz w:val="18"/>
          <w:szCs w:val="18"/>
        </w:rPr>
        <w:t xml:space="preserve">nt </w:t>
      </w:r>
      <w:r w:rsidR="00F91516" w:rsidRPr="0037092D">
        <w:rPr>
          <w:rFonts w:ascii="Tahoma" w:hAnsi="Tahoma" w:cs="Tahoma"/>
          <w:sz w:val="18"/>
          <w:szCs w:val="18"/>
        </w:rPr>
        <w:t>d</w:t>
      </w:r>
      <w:r w:rsidRPr="0037092D">
        <w:rPr>
          <w:rFonts w:ascii="Tahoma" w:hAnsi="Tahoma" w:cs="Tahoma"/>
          <w:sz w:val="18"/>
          <w:szCs w:val="18"/>
        </w:rPr>
        <w:t>es projets prioritaires porteurs de croissance.</w:t>
      </w:r>
    </w:p>
    <w:p w:rsidR="0093205D" w:rsidRPr="0037092D" w:rsidRDefault="0093205D" w:rsidP="0093205D">
      <w:pPr>
        <w:spacing w:after="0" w:line="240" w:lineRule="auto"/>
        <w:jc w:val="both"/>
        <w:rPr>
          <w:rFonts w:ascii="Tahoma" w:hAnsi="Tahoma" w:cs="Tahoma"/>
          <w:sz w:val="18"/>
          <w:szCs w:val="18"/>
        </w:rPr>
      </w:pPr>
    </w:p>
    <w:p w:rsidR="0093205D" w:rsidRPr="0037092D" w:rsidRDefault="0093205D" w:rsidP="0093205D">
      <w:pPr>
        <w:spacing w:after="0" w:line="240" w:lineRule="auto"/>
        <w:jc w:val="both"/>
        <w:rPr>
          <w:rFonts w:ascii="Tahoma" w:hAnsi="Tahoma" w:cs="Tahoma"/>
          <w:sz w:val="18"/>
          <w:szCs w:val="18"/>
        </w:rPr>
      </w:pPr>
      <w:r w:rsidRPr="0037092D">
        <w:rPr>
          <w:rFonts w:ascii="Tahoma" w:hAnsi="Tahoma" w:cs="Tahoma"/>
          <w:sz w:val="18"/>
          <w:szCs w:val="18"/>
        </w:rPr>
        <w:t xml:space="preserve">TIC : </w:t>
      </w:r>
      <w:r w:rsidR="000F6A4D" w:rsidRPr="0037092D">
        <w:rPr>
          <w:rFonts w:ascii="Tahoma" w:hAnsi="Tahoma" w:cs="Tahoma"/>
          <w:sz w:val="18"/>
          <w:szCs w:val="18"/>
        </w:rPr>
        <w:t>La stratégie du G</w:t>
      </w:r>
      <w:r w:rsidRPr="0037092D">
        <w:rPr>
          <w:rFonts w:ascii="Tahoma" w:hAnsi="Tahoma" w:cs="Tahoma"/>
          <w:sz w:val="18"/>
          <w:szCs w:val="18"/>
        </w:rPr>
        <w:t>ouvernement se focalisera sur la restructuration du sous-secteur dans le cadre de partenariat public-privé visant à assurer leur assainissement et leur viabilité à long te</w:t>
      </w:r>
      <w:r w:rsidR="000F6A4D" w:rsidRPr="0037092D">
        <w:rPr>
          <w:rFonts w:ascii="Tahoma" w:hAnsi="Tahoma" w:cs="Tahoma"/>
          <w:sz w:val="18"/>
          <w:szCs w:val="18"/>
        </w:rPr>
        <w:t xml:space="preserve">rme. Dans cette perspective, </w:t>
      </w:r>
      <w:r w:rsidRPr="0037092D">
        <w:rPr>
          <w:rFonts w:ascii="Tahoma" w:hAnsi="Tahoma" w:cs="Tahoma"/>
          <w:sz w:val="18"/>
          <w:szCs w:val="18"/>
        </w:rPr>
        <w:t>il adoptera et mettra progressivement en œuvre une feuille de route pour restructurer Comores Télécom</w:t>
      </w:r>
      <w:r w:rsidR="008F29D3" w:rsidRPr="0037092D">
        <w:rPr>
          <w:rFonts w:ascii="Tahoma" w:hAnsi="Tahoma" w:cs="Tahoma"/>
          <w:sz w:val="18"/>
          <w:szCs w:val="18"/>
        </w:rPr>
        <w:t xml:space="preserve">, </w:t>
      </w:r>
      <w:r w:rsidRPr="0037092D">
        <w:rPr>
          <w:rFonts w:ascii="Tahoma" w:hAnsi="Tahoma" w:cs="Tahoma"/>
          <w:sz w:val="18"/>
          <w:szCs w:val="18"/>
        </w:rPr>
        <w:t>octroyer une nouvelle licence de téléphonie mobile</w:t>
      </w:r>
      <w:r w:rsidR="008F29D3" w:rsidRPr="0037092D">
        <w:rPr>
          <w:rFonts w:ascii="Tahoma" w:hAnsi="Tahoma" w:cs="Tahoma"/>
          <w:sz w:val="18"/>
          <w:szCs w:val="18"/>
        </w:rPr>
        <w:t xml:space="preserve"> et assurer la migration de la transition numérique</w:t>
      </w:r>
      <w:r w:rsidRPr="0037092D">
        <w:rPr>
          <w:rFonts w:ascii="Tahoma" w:hAnsi="Tahoma" w:cs="Tahoma"/>
          <w:sz w:val="18"/>
          <w:szCs w:val="18"/>
        </w:rPr>
        <w:t>.</w:t>
      </w:r>
    </w:p>
    <w:p w:rsidR="0093205D" w:rsidRPr="0037092D" w:rsidRDefault="0093205D" w:rsidP="0093205D">
      <w:pPr>
        <w:spacing w:after="0" w:line="240" w:lineRule="auto"/>
        <w:jc w:val="both"/>
        <w:rPr>
          <w:rFonts w:ascii="Tahoma" w:hAnsi="Tahoma" w:cs="Tahoma"/>
          <w:sz w:val="18"/>
          <w:szCs w:val="18"/>
        </w:rPr>
      </w:pPr>
    </w:p>
    <w:p w:rsidR="00C75FB9" w:rsidRPr="0037092D" w:rsidRDefault="00C75FB9" w:rsidP="00530232">
      <w:pPr>
        <w:spacing w:after="0" w:line="240" w:lineRule="auto"/>
        <w:jc w:val="both"/>
        <w:rPr>
          <w:rFonts w:ascii="Tahoma" w:hAnsi="Tahoma" w:cs="Tahoma"/>
          <w:sz w:val="18"/>
          <w:szCs w:val="18"/>
        </w:rPr>
      </w:pPr>
      <w:r w:rsidRPr="0037092D">
        <w:rPr>
          <w:rFonts w:ascii="Tahoma" w:hAnsi="Tahoma" w:cs="Tahoma"/>
          <w:sz w:val="18"/>
          <w:szCs w:val="18"/>
        </w:rPr>
        <w:t xml:space="preserve">Energie : </w:t>
      </w:r>
      <w:r w:rsidR="00530232">
        <w:rPr>
          <w:rFonts w:ascii="Tahoma" w:hAnsi="Tahoma" w:cs="Tahoma"/>
          <w:sz w:val="18"/>
          <w:szCs w:val="18"/>
        </w:rPr>
        <w:t>A</w:t>
      </w:r>
      <w:r w:rsidR="00530232" w:rsidRPr="00935964">
        <w:rPr>
          <w:rFonts w:ascii="Tahoma" w:hAnsi="Tahoma" w:cs="Tahoma"/>
          <w:sz w:val="18"/>
          <w:szCs w:val="18"/>
        </w:rPr>
        <w:t xml:space="preserve"> court terme, le Gouvernement achèvera la mise en œuvre du projet de développement d’une centrale au fuel lourd de 18 </w:t>
      </w:r>
      <w:proofErr w:type="spellStart"/>
      <w:r w:rsidR="00530232" w:rsidRPr="00935964">
        <w:rPr>
          <w:rFonts w:ascii="Tahoma" w:hAnsi="Tahoma" w:cs="Tahoma"/>
          <w:sz w:val="18"/>
          <w:szCs w:val="18"/>
        </w:rPr>
        <w:t>Mw</w:t>
      </w:r>
      <w:proofErr w:type="spellEnd"/>
      <w:r w:rsidR="00530232" w:rsidRPr="00935964">
        <w:rPr>
          <w:rFonts w:ascii="Tahoma" w:hAnsi="Tahoma" w:cs="Tahoma"/>
          <w:sz w:val="18"/>
          <w:szCs w:val="18"/>
        </w:rPr>
        <w:t xml:space="preserve"> pour répondre aux besoins en énergie électrique permanente, accessible et stable, et procéder en une remise en état des capacités des centrales au gasoil installées à la Ma-</w:t>
      </w:r>
      <w:proofErr w:type="spellStart"/>
      <w:r w:rsidR="00530232" w:rsidRPr="00935964">
        <w:rPr>
          <w:rFonts w:ascii="Tahoma" w:hAnsi="Tahoma" w:cs="Tahoma"/>
          <w:sz w:val="18"/>
          <w:szCs w:val="18"/>
        </w:rPr>
        <w:t>Mwe</w:t>
      </w:r>
      <w:proofErr w:type="spellEnd"/>
      <w:r w:rsidR="00530232" w:rsidRPr="00935964">
        <w:rPr>
          <w:rFonts w:ascii="Tahoma" w:hAnsi="Tahoma" w:cs="Tahoma"/>
          <w:sz w:val="18"/>
          <w:szCs w:val="18"/>
        </w:rPr>
        <w:t xml:space="preserve"> et  à l'EDA à Anjouan.  A moyen et long termes, il s’attachera à développer une politique de transition énergétique</w:t>
      </w:r>
      <w:r w:rsidR="00530232" w:rsidRPr="00415D8F">
        <w:rPr>
          <w:rFonts w:ascii="Tahoma" w:hAnsi="Tahoma" w:cs="Tahoma"/>
          <w:b/>
          <w:sz w:val="18"/>
          <w:szCs w:val="18"/>
        </w:rPr>
        <w:t xml:space="preserve"> </w:t>
      </w:r>
      <w:r w:rsidR="00530232" w:rsidRPr="00530232">
        <w:rPr>
          <w:rFonts w:ascii="Tahoma" w:hAnsi="Tahoma" w:cs="Tahoma"/>
          <w:sz w:val="18"/>
          <w:szCs w:val="18"/>
        </w:rPr>
        <w:t xml:space="preserve">qui vise à réduire </w:t>
      </w:r>
      <w:r w:rsidR="00530232" w:rsidRPr="00935964">
        <w:rPr>
          <w:rFonts w:ascii="Tahoma" w:hAnsi="Tahoma" w:cs="Tahoma"/>
          <w:sz w:val="18"/>
          <w:szCs w:val="18"/>
        </w:rPr>
        <w:t>les coûts, la dépendance des importations de carburant et à promouvoir le développement d’énergies propres et le développement vert des Comores</w:t>
      </w:r>
      <w:r w:rsidR="00530232">
        <w:rPr>
          <w:rFonts w:ascii="Tahoma" w:hAnsi="Tahoma" w:cs="Tahoma"/>
          <w:sz w:val="18"/>
          <w:szCs w:val="18"/>
        </w:rPr>
        <w:t>.</w:t>
      </w:r>
    </w:p>
    <w:p w:rsidR="00C75FB9" w:rsidRPr="0037092D" w:rsidRDefault="00C75FB9" w:rsidP="0093205D">
      <w:pPr>
        <w:spacing w:after="0" w:line="240" w:lineRule="auto"/>
        <w:jc w:val="both"/>
        <w:rPr>
          <w:rFonts w:ascii="Tahoma" w:hAnsi="Tahoma" w:cs="Tahoma"/>
          <w:sz w:val="18"/>
          <w:szCs w:val="18"/>
        </w:rPr>
      </w:pPr>
    </w:p>
    <w:p w:rsidR="0093205D" w:rsidRPr="0037092D" w:rsidRDefault="0093205D" w:rsidP="0093205D">
      <w:pPr>
        <w:spacing w:after="0" w:line="240" w:lineRule="auto"/>
        <w:jc w:val="both"/>
        <w:rPr>
          <w:rFonts w:ascii="Tahoma" w:hAnsi="Tahoma" w:cs="Tahoma"/>
          <w:sz w:val="18"/>
          <w:szCs w:val="18"/>
        </w:rPr>
      </w:pPr>
      <w:r w:rsidRPr="00D61EB5">
        <w:rPr>
          <w:rFonts w:ascii="Tahoma" w:hAnsi="Tahoma" w:cs="Tahoma"/>
          <w:sz w:val="18"/>
          <w:szCs w:val="18"/>
          <w:highlight w:val="yellow"/>
          <w:rPrChange w:id="3" w:author="Bigeard, Mr Alexis - bf" w:date="2018-04-19T13:21:00Z">
            <w:rPr>
              <w:rFonts w:ascii="Tahoma" w:hAnsi="Tahoma" w:cs="Tahoma"/>
              <w:sz w:val="18"/>
              <w:szCs w:val="18"/>
            </w:rPr>
          </w:rPrChange>
        </w:rPr>
        <w:t>En ce qui concerne le renforcement de l’accès des populations aux services sociaux de base de qualité et à la résilience des ménages, les efforts seront intensifiés afin de promouvoir des ressources humaines en quantité, de qualité répondant aux besoins de développement du pays. Les services sociaux de base (éducation/formation, santé-nutrition, eau potable-assainissement, etc.) devront répondre aux besoins de la population, réalisés et évalués dans l’optique des droits de l’homme.</w:t>
      </w:r>
    </w:p>
    <w:p w:rsidR="0093205D" w:rsidRPr="0037092D" w:rsidRDefault="0093205D" w:rsidP="0093205D">
      <w:pPr>
        <w:spacing w:after="0" w:line="240" w:lineRule="auto"/>
        <w:jc w:val="both"/>
        <w:rPr>
          <w:rFonts w:ascii="Tahoma" w:hAnsi="Tahoma" w:cs="Tahoma"/>
          <w:sz w:val="18"/>
          <w:szCs w:val="18"/>
        </w:rPr>
      </w:pPr>
    </w:p>
    <w:p w:rsidR="0093205D" w:rsidRPr="0037092D" w:rsidRDefault="0093205D" w:rsidP="0093205D">
      <w:pPr>
        <w:autoSpaceDE w:val="0"/>
        <w:autoSpaceDN w:val="0"/>
        <w:adjustRightInd w:val="0"/>
        <w:spacing w:after="0" w:line="240" w:lineRule="auto"/>
        <w:jc w:val="both"/>
        <w:rPr>
          <w:rFonts w:ascii="Tahoma" w:hAnsi="Tahoma" w:cs="Tahoma"/>
          <w:sz w:val="18"/>
          <w:szCs w:val="18"/>
        </w:rPr>
      </w:pPr>
      <w:r w:rsidRPr="0037092D">
        <w:rPr>
          <w:rFonts w:ascii="Tahoma" w:hAnsi="Tahoma" w:cs="Tahoma"/>
          <w:sz w:val="18"/>
          <w:szCs w:val="18"/>
        </w:rPr>
        <w:t xml:space="preserve">Education-formation : C’est une priorité pour le Gouvernement. Relever le défi de l’éducation et de la formation passe notamment par (i) un enseignement </w:t>
      </w:r>
      <w:r w:rsidR="0072214E" w:rsidRPr="0037092D">
        <w:rPr>
          <w:rFonts w:ascii="Tahoma" w:hAnsi="Tahoma" w:cs="Tahoma"/>
          <w:sz w:val="18"/>
          <w:szCs w:val="18"/>
        </w:rPr>
        <w:t>pré</w:t>
      </w:r>
      <w:r w:rsidR="008F29D3" w:rsidRPr="0037092D">
        <w:rPr>
          <w:rFonts w:ascii="Tahoma" w:hAnsi="Tahoma" w:cs="Tahoma"/>
          <w:sz w:val="18"/>
          <w:szCs w:val="18"/>
        </w:rPr>
        <w:t xml:space="preserve">élémentaire </w:t>
      </w:r>
      <w:r w:rsidR="0072214E" w:rsidRPr="0037092D">
        <w:rPr>
          <w:rFonts w:ascii="Tahoma" w:hAnsi="Tahoma" w:cs="Tahoma"/>
          <w:sz w:val="18"/>
          <w:szCs w:val="18"/>
        </w:rPr>
        <w:t xml:space="preserve">et </w:t>
      </w:r>
      <w:r w:rsidRPr="0037092D">
        <w:rPr>
          <w:rFonts w:ascii="Tahoma" w:hAnsi="Tahoma" w:cs="Tahoma"/>
          <w:sz w:val="18"/>
          <w:szCs w:val="18"/>
        </w:rPr>
        <w:t xml:space="preserve">primaire de qualité pour tous et partout sur le territoire national, (ii) un enseignement secondaire de qualité et préparant aux études supérieures dans les filières technologiques prioritaires pour le développement de l'industrie nationale, (iii) une formation </w:t>
      </w:r>
      <w:r w:rsidR="00C75FB9" w:rsidRPr="0037092D">
        <w:rPr>
          <w:rFonts w:ascii="Tahoma" w:hAnsi="Tahoma" w:cs="Tahoma"/>
          <w:sz w:val="18"/>
          <w:szCs w:val="18"/>
        </w:rPr>
        <w:t xml:space="preserve">technique et </w:t>
      </w:r>
      <w:r w:rsidRPr="0037092D">
        <w:rPr>
          <w:rFonts w:ascii="Tahoma" w:hAnsi="Tahoma" w:cs="Tahoma"/>
          <w:sz w:val="18"/>
          <w:szCs w:val="18"/>
        </w:rPr>
        <w:t>professionnelle axée sur la maîtrise des savoir-faire et visant en priorité la satisfaction des besoins des populations locales, (iv) une formation universitaire professionnalisée</w:t>
      </w:r>
      <w:r w:rsidR="008F29D3" w:rsidRPr="0037092D">
        <w:rPr>
          <w:rFonts w:ascii="Tahoma" w:hAnsi="Tahoma" w:cs="Tahoma"/>
          <w:sz w:val="18"/>
          <w:szCs w:val="18"/>
        </w:rPr>
        <w:t xml:space="preserve"> et une recherche promue et valorisée</w:t>
      </w:r>
      <w:r w:rsidRPr="0037092D">
        <w:rPr>
          <w:rFonts w:ascii="Tahoma" w:hAnsi="Tahoma" w:cs="Tahoma"/>
          <w:sz w:val="18"/>
          <w:szCs w:val="18"/>
        </w:rPr>
        <w:t> ;(v) une formation continue étendue et doublée d'un système de valorisat</w:t>
      </w:r>
      <w:r w:rsidR="00105A6F" w:rsidRPr="0037092D">
        <w:rPr>
          <w:rFonts w:ascii="Tahoma" w:hAnsi="Tahoma" w:cs="Tahoma"/>
          <w:sz w:val="18"/>
          <w:szCs w:val="18"/>
        </w:rPr>
        <w:t>ion des acquis de l'expérience ; et (vi) une gestion efficace du système éducatif.</w:t>
      </w:r>
    </w:p>
    <w:p w:rsidR="00AF3D65" w:rsidRPr="0037092D" w:rsidRDefault="00AF3D65" w:rsidP="0093205D">
      <w:pPr>
        <w:autoSpaceDE w:val="0"/>
        <w:autoSpaceDN w:val="0"/>
        <w:adjustRightInd w:val="0"/>
        <w:spacing w:after="0" w:line="240" w:lineRule="auto"/>
        <w:jc w:val="both"/>
        <w:rPr>
          <w:rFonts w:ascii="Tahoma" w:hAnsi="Tahoma" w:cs="Tahoma"/>
          <w:sz w:val="18"/>
          <w:szCs w:val="18"/>
        </w:rPr>
      </w:pPr>
    </w:p>
    <w:p w:rsidR="00B20A14" w:rsidRPr="0037092D" w:rsidRDefault="0093205D" w:rsidP="00B20A14">
      <w:pPr>
        <w:autoSpaceDE w:val="0"/>
        <w:autoSpaceDN w:val="0"/>
        <w:adjustRightInd w:val="0"/>
        <w:spacing w:after="0" w:line="240" w:lineRule="auto"/>
        <w:jc w:val="both"/>
        <w:rPr>
          <w:rFonts w:ascii="Tahoma" w:hAnsi="Tahoma" w:cs="Tahoma"/>
          <w:sz w:val="18"/>
          <w:szCs w:val="18"/>
        </w:rPr>
      </w:pPr>
      <w:r w:rsidRPr="00D61EB5">
        <w:rPr>
          <w:rFonts w:ascii="Tahoma" w:hAnsi="Tahoma" w:cs="Tahoma"/>
          <w:sz w:val="18"/>
          <w:szCs w:val="18"/>
          <w:highlight w:val="red"/>
          <w:rPrChange w:id="4" w:author="Bigeard, Mr Alexis - bf" w:date="2018-04-19T13:22:00Z">
            <w:rPr>
              <w:rFonts w:ascii="Tahoma" w:hAnsi="Tahoma" w:cs="Tahoma"/>
              <w:sz w:val="18"/>
              <w:szCs w:val="18"/>
            </w:rPr>
          </w:rPrChange>
        </w:rPr>
        <w:t xml:space="preserve">Santé : C’est </w:t>
      </w:r>
      <w:r w:rsidR="00BB3A19" w:rsidRPr="00D61EB5">
        <w:rPr>
          <w:rFonts w:ascii="Tahoma" w:hAnsi="Tahoma" w:cs="Tahoma"/>
          <w:sz w:val="18"/>
          <w:szCs w:val="18"/>
          <w:highlight w:val="red"/>
          <w:rPrChange w:id="5" w:author="Bigeard, Mr Alexis - bf" w:date="2018-04-19T13:22:00Z">
            <w:rPr>
              <w:rFonts w:ascii="Tahoma" w:hAnsi="Tahoma" w:cs="Tahoma"/>
              <w:sz w:val="18"/>
              <w:szCs w:val="18"/>
            </w:rPr>
          </w:rPrChange>
        </w:rPr>
        <w:t>un secteur prioritaire pour le Gouvernement</w:t>
      </w:r>
      <w:r w:rsidR="00BB3A19" w:rsidRPr="0037092D">
        <w:rPr>
          <w:rFonts w:ascii="Tahoma" w:hAnsi="Tahoma" w:cs="Tahoma"/>
          <w:sz w:val="18"/>
          <w:szCs w:val="18"/>
        </w:rPr>
        <w:t>, car l</w:t>
      </w:r>
      <w:r w:rsidRPr="0037092D">
        <w:rPr>
          <w:rFonts w:ascii="Tahoma" w:hAnsi="Tahoma" w:cs="Tahoma"/>
          <w:sz w:val="18"/>
          <w:szCs w:val="18"/>
        </w:rPr>
        <w:t xml:space="preserve">'amélioration de l'état de santé des populations demeure à la fois un objectif de développement social et de croissance économique. Le Gouvernement compte atteindre cet objectif à travers la mise en œuvre de la politique nationale de santé en conformité avec les </w:t>
      </w:r>
      <w:r w:rsidR="003B62A8" w:rsidRPr="0037092D">
        <w:rPr>
          <w:rFonts w:ascii="Tahoma" w:hAnsi="Tahoma" w:cs="Tahoma"/>
          <w:sz w:val="18"/>
          <w:szCs w:val="18"/>
        </w:rPr>
        <w:t>engagements internationaux.</w:t>
      </w:r>
      <w:r w:rsidRPr="0037092D">
        <w:rPr>
          <w:rFonts w:ascii="Tahoma" w:hAnsi="Tahoma" w:cs="Tahoma"/>
          <w:sz w:val="18"/>
          <w:szCs w:val="18"/>
        </w:rPr>
        <w:t xml:space="preserve"> Cette stratégie vise essentiellement l'accès universel aux services et soins de santé de qualité. Le</w:t>
      </w:r>
      <w:r w:rsidR="003B62A8" w:rsidRPr="0037092D">
        <w:rPr>
          <w:rFonts w:ascii="Tahoma" w:hAnsi="Tahoma" w:cs="Tahoma"/>
          <w:sz w:val="18"/>
          <w:szCs w:val="18"/>
        </w:rPr>
        <w:t xml:space="preserve">s principaux domaines </w:t>
      </w:r>
      <w:r w:rsidRPr="0037092D">
        <w:rPr>
          <w:rFonts w:ascii="Tahoma" w:hAnsi="Tahoma" w:cs="Tahoma"/>
          <w:sz w:val="18"/>
          <w:szCs w:val="18"/>
        </w:rPr>
        <w:t>d'intervention</w:t>
      </w:r>
      <w:r w:rsidR="003B62A8" w:rsidRPr="0037092D">
        <w:rPr>
          <w:rFonts w:ascii="Tahoma" w:hAnsi="Tahoma" w:cs="Tahoma"/>
          <w:sz w:val="18"/>
          <w:szCs w:val="18"/>
        </w:rPr>
        <w:t xml:space="preserve"> sont les suivants </w:t>
      </w:r>
      <w:r w:rsidRPr="0037092D">
        <w:rPr>
          <w:rFonts w:ascii="Tahoma" w:hAnsi="Tahoma" w:cs="Tahoma"/>
          <w:sz w:val="18"/>
          <w:szCs w:val="18"/>
        </w:rPr>
        <w:t xml:space="preserve">: </w:t>
      </w:r>
      <w:r w:rsidR="00B20A14" w:rsidRPr="0037092D">
        <w:rPr>
          <w:rFonts w:ascii="Tahoma" w:hAnsi="Tahoma" w:cs="Tahoma"/>
          <w:sz w:val="18"/>
          <w:szCs w:val="18"/>
        </w:rPr>
        <w:t>(i) la lutte contre les maladies transmissibles, (ii) la lutte contre les maladies non transmissibles ; (iii) la promotion de la santé à toutes les étapes de la vie ; (iv) la promotion des systèmes de santé ; et (v) la préparation, la surveillance et l’intervention efficaces en cas de flambée épidémique et d’urgence aiguë de santé publique.</w:t>
      </w:r>
      <w:r w:rsidR="003B62A8" w:rsidRPr="0037092D">
        <w:rPr>
          <w:rFonts w:ascii="Tahoma" w:hAnsi="Tahoma" w:cs="Tahoma"/>
          <w:sz w:val="18"/>
          <w:szCs w:val="18"/>
        </w:rPr>
        <w:t xml:space="preserve"> </w:t>
      </w:r>
      <w:r w:rsidR="003B62A8" w:rsidRPr="00D61EB5">
        <w:rPr>
          <w:rFonts w:ascii="Tahoma" w:hAnsi="Tahoma" w:cs="Tahoma"/>
          <w:sz w:val="18"/>
          <w:szCs w:val="18"/>
          <w:highlight w:val="yellow"/>
          <w:rPrChange w:id="6" w:author="Bigeard, Mr Alexis - bf" w:date="2018-04-19T13:22:00Z">
            <w:rPr>
              <w:rFonts w:ascii="Tahoma" w:hAnsi="Tahoma" w:cs="Tahoma"/>
              <w:sz w:val="18"/>
              <w:szCs w:val="18"/>
            </w:rPr>
          </w:rPrChange>
        </w:rPr>
        <w:t xml:space="preserve">Ces interventions basées sur l'offre, seront complétées par des actions fortes de stimulation de la demande, telles la mutualisation du risque maladie à travers la promotion des mutuelles de santé et la couverture de la population par </w:t>
      </w:r>
      <w:r w:rsidR="008F29D3" w:rsidRPr="00D61EB5">
        <w:rPr>
          <w:rFonts w:ascii="Tahoma" w:hAnsi="Tahoma" w:cs="Tahoma"/>
          <w:sz w:val="18"/>
          <w:szCs w:val="18"/>
          <w:highlight w:val="yellow"/>
          <w:rPrChange w:id="7" w:author="Bigeard, Mr Alexis - bf" w:date="2018-04-19T13:22:00Z">
            <w:rPr>
              <w:rFonts w:ascii="Tahoma" w:hAnsi="Tahoma" w:cs="Tahoma"/>
              <w:sz w:val="18"/>
              <w:szCs w:val="18"/>
            </w:rPr>
          </w:rPrChange>
        </w:rPr>
        <w:t>un système d’assurance universelle</w:t>
      </w:r>
      <w:r w:rsidR="003B62A8" w:rsidRPr="00D61EB5">
        <w:rPr>
          <w:rFonts w:ascii="Tahoma" w:hAnsi="Tahoma" w:cs="Tahoma"/>
          <w:sz w:val="18"/>
          <w:szCs w:val="18"/>
          <w:highlight w:val="yellow"/>
          <w:rPrChange w:id="8" w:author="Bigeard, Mr Alexis - bf" w:date="2018-04-19T13:22:00Z">
            <w:rPr>
              <w:rFonts w:ascii="Tahoma" w:hAnsi="Tahoma" w:cs="Tahoma"/>
              <w:sz w:val="18"/>
              <w:szCs w:val="18"/>
            </w:rPr>
          </w:rPrChange>
        </w:rPr>
        <w:t>.</w:t>
      </w:r>
    </w:p>
    <w:p w:rsidR="00B20A14" w:rsidRPr="0037092D" w:rsidRDefault="00B20A14" w:rsidP="00B20A14">
      <w:pPr>
        <w:autoSpaceDE w:val="0"/>
        <w:autoSpaceDN w:val="0"/>
        <w:adjustRightInd w:val="0"/>
        <w:spacing w:after="0" w:line="240" w:lineRule="auto"/>
        <w:jc w:val="both"/>
        <w:rPr>
          <w:rFonts w:ascii="Tahoma" w:hAnsi="Tahoma" w:cs="Tahoma"/>
          <w:sz w:val="18"/>
          <w:szCs w:val="18"/>
        </w:rPr>
      </w:pPr>
    </w:p>
    <w:p w:rsidR="0093205D" w:rsidRPr="0037092D" w:rsidRDefault="0093205D" w:rsidP="0093205D">
      <w:pPr>
        <w:spacing w:after="0" w:line="240" w:lineRule="auto"/>
        <w:jc w:val="both"/>
        <w:rPr>
          <w:rFonts w:ascii="Tahoma" w:hAnsi="Tahoma" w:cs="Tahoma"/>
          <w:sz w:val="18"/>
          <w:szCs w:val="18"/>
        </w:rPr>
      </w:pPr>
      <w:r w:rsidRPr="00D61EB5">
        <w:rPr>
          <w:rFonts w:ascii="Tahoma" w:hAnsi="Tahoma" w:cs="Tahoma"/>
          <w:sz w:val="18"/>
          <w:szCs w:val="18"/>
          <w:highlight w:val="yellow"/>
          <w:rPrChange w:id="9" w:author="Bigeard, Mr Alexis - bf" w:date="2018-04-19T13:23:00Z">
            <w:rPr>
              <w:rFonts w:ascii="Tahoma" w:hAnsi="Tahoma" w:cs="Tahoma"/>
              <w:sz w:val="18"/>
              <w:szCs w:val="18"/>
            </w:rPr>
          </w:rPrChange>
        </w:rPr>
        <w:t xml:space="preserve">Eau-Assainissement : L'accès à l'eau potable et aux infrastructures d'assainissement de base en milieu urbain et rural est limité. Le Gouvernement entend, par conséquent, améliorer cette situation en réhabilitant les infrastructures existantes, réalisant des programmes de branchements, améliorant l’entretien, </w:t>
      </w:r>
      <w:r w:rsidR="00975BD3" w:rsidRPr="00D61EB5">
        <w:rPr>
          <w:rFonts w:ascii="Tahoma" w:hAnsi="Tahoma" w:cs="Tahoma"/>
          <w:sz w:val="18"/>
          <w:szCs w:val="18"/>
          <w:highlight w:val="yellow"/>
          <w:rPrChange w:id="10" w:author="Bigeard, Mr Alexis - bf" w:date="2018-04-19T13:23:00Z">
            <w:rPr>
              <w:rFonts w:ascii="Tahoma" w:hAnsi="Tahoma" w:cs="Tahoma"/>
              <w:sz w:val="18"/>
              <w:szCs w:val="18"/>
            </w:rPr>
          </w:rPrChange>
        </w:rPr>
        <w:t>et en mettant en place un système de gestion des déchets</w:t>
      </w:r>
      <w:r w:rsidRPr="00D61EB5">
        <w:rPr>
          <w:rFonts w:ascii="Tahoma" w:hAnsi="Tahoma" w:cs="Tahoma"/>
          <w:sz w:val="18"/>
          <w:szCs w:val="18"/>
          <w:highlight w:val="yellow"/>
          <w:rPrChange w:id="11" w:author="Bigeard, Mr Alexis - bf" w:date="2018-04-19T13:23:00Z">
            <w:rPr>
              <w:rFonts w:ascii="Tahoma" w:hAnsi="Tahoma" w:cs="Tahoma"/>
              <w:sz w:val="18"/>
              <w:szCs w:val="18"/>
            </w:rPr>
          </w:rPrChange>
        </w:rPr>
        <w:t>.</w:t>
      </w:r>
    </w:p>
    <w:p w:rsidR="0093205D" w:rsidRPr="0037092D" w:rsidRDefault="0093205D" w:rsidP="0093205D">
      <w:pPr>
        <w:spacing w:after="0" w:line="240" w:lineRule="auto"/>
        <w:jc w:val="both"/>
        <w:rPr>
          <w:rFonts w:ascii="Tahoma" w:hAnsi="Tahoma" w:cs="Tahoma"/>
          <w:sz w:val="18"/>
          <w:szCs w:val="18"/>
        </w:rPr>
      </w:pPr>
    </w:p>
    <w:p w:rsidR="0093205D" w:rsidRPr="0037092D" w:rsidRDefault="0093205D" w:rsidP="0093205D">
      <w:pPr>
        <w:spacing w:after="0" w:line="240" w:lineRule="auto"/>
        <w:jc w:val="both"/>
        <w:rPr>
          <w:rFonts w:ascii="Tahoma" w:hAnsi="Tahoma" w:cs="Tahoma"/>
          <w:sz w:val="18"/>
          <w:szCs w:val="18"/>
        </w:rPr>
      </w:pPr>
      <w:r w:rsidRPr="0037092D">
        <w:rPr>
          <w:rFonts w:ascii="Tahoma" w:hAnsi="Tahoma" w:cs="Tahoma"/>
          <w:sz w:val="18"/>
          <w:szCs w:val="18"/>
        </w:rPr>
        <w:t xml:space="preserve">Genre </w:t>
      </w:r>
      <w:r w:rsidR="008F29D3" w:rsidRPr="0037092D">
        <w:rPr>
          <w:rFonts w:ascii="Tahoma" w:hAnsi="Tahoma" w:cs="Tahoma"/>
          <w:sz w:val="18"/>
          <w:szCs w:val="18"/>
        </w:rPr>
        <w:t>L</w:t>
      </w:r>
      <w:r w:rsidR="00BB3A19" w:rsidRPr="0037092D">
        <w:rPr>
          <w:rFonts w:ascii="Tahoma" w:hAnsi="Tahoma" w:cs="Tahoma"/>
          <w:sz w:val="18"/>
          <w:szCs w:val="18"/>
        </w:rPr>
        <w:t xml:space="preserve">a politique du </w:t>
      </w:r>
      <w:r w:rsidRPr="0037092D">
        <w:rPr>
          <w:rFonts w:ascii="Tahoma" w:hAnsi="Tahoma" w:cs="Tahoma"/>
          <w:sz w:val="18"/>
          <w:szCs w:val="18"/>
        </w:rPr>
        <w:t xml:space="preserve">Gouvernement </w:t>
      </w:r>
      <w:r w:rsidR="00BB3A19" w:rsidRPr="0037092D">
        <w:rPr>
          <w:rFonts w:ascii="Tahoma" w:hAnsi="Tahoma" w:cs="Tahoma"/>
          <w:sz w:val="18"/>
          <w:szCs w:val="18"/>
        </w:rPr>
        <w:t>visera à réduire les inégalités de genre et les violences basées sur le genre. Il</w:t>
      </w:r>
      <w:r w:rsidRPr="0037092D">
        <w:rPr>
          <w:rFonts w:ascii="Tahoma" w:hAnsi="Tahoma" w:cs="Tahoma"/>
          <w:sz w:val="18"/>
          <w:szCs w:val="18"/>
        </w:rPr>
        <w:t xml:space="preserve"> poursuivr</w:t>
      </w:r>
      <w:r w:rsidR="00BB3A19" w:rsidRPr="0037092D">
        <w:rPr>
          <w:rFonts w:ascii="Tahoma" w:hAnsi="Tahoma" w:cs="Tahoma"/>
          <w:sz w:val="18"/>
          <w:szCs w:val="18"/>
        </w:rPr>
        <w:t>a</w:t>
      </w:r>
      <w:r w:rsidRPr="0037092D">
        <w:rPr>
          <w:rFonts w:ascii="Tahoma" w:hAnsi="Tahoma" w:cs="Tahoma"/>
          <w:sz w:val="18"/>
          <w:szCs w:val="18"/>
        </w:rPr>
        <w:t xml:space="preserve"> la sensibilisation des parents et de la communauté notamment dans les zones rurales à fortes pesanteurs des coutumes traditionnelles pour permettre à la jeune fille de bénéficier des mêmes conditions </w:t>
      </w:r>
      <w:r w:rsidR="00BB3A19" w:rsidRPr="0037092D">
        <w:rPr>
          <w:rFonts w:ascii="Tahoma" w:hAnsi="Tahoma" w:cs="Tahoma"/>
          <w:sz w:val="18"/>
          <w:szCs w:val="18"/>
        </w:rPr>
        <w:t>de promotion sociale que les garçons</w:t>
      </w:r>
      <w:r w:rsidR="008F29D3" w:rsidRPr="0037092D">
        <w:rPr>
          <w:rFonts w:ascii="Tahoma" w:hAnsi="Tahoma" w:cs="Tahoma"/>
          <w:sz w:val="18"/>
          <w:szCs w:val="18"/>
        </w:rPr>
        <w:t xml:space="preserve">. Il prendra des mesures pour </w:t>
      </w:r>
      <w:r w:rsidR="00EF6C8A" w:rsidRPr="0037092D">
        <w:rPr>
          <w:rFonts w:ascii="Tahoma" w:hAnsi="Tahoma" w:cs="Tahoma"/>
          <w:sz w:val="18"/>
          <w:szCs w:val="18"/>
        </w:rPr>
        <w:t xml:space="preserve">accroître les capacités productives des femmes, </w:t>
      </w:r>
      <w:r w:rsidR="008F29D3" w:rsidRPr="0037092D">
        <w:rPr>
          <w:rFonts w:ascii="Tahoma" w:hAnsi="Tahoma" w:cs="Tahoma"/>
          <w:sz w:val="18"/>
          <w:szCs w:val="18"/>
        </w:rPr>
        <w:t>renforcer l’</w:t>
      </w:r>
      <w:r w:rsidR="00EF6C8A" w:rsidRPr="0037092D">
        <w:rPr>
          <w:rFonts w:ascii="Tahoma" w:hAnsi="Tahoma" w:cs="Tahoma"/>
          <w:sz w:val="18"/>
          <w:szCs w:val="18"/>
        </w:rPr>
        <w:t>accès équitable des hommes et des femmes aux services sociaux de base de qualité et promouvoir la participation équitable des hommes et des femmes à la gestion du pouvoir.</w:t>
      </w:r>
      <w:r w:rsidRPr="0037092D">
        <w:rPr>
          <w:rFonts w:ascii="Tahoma" w:hAnsi="Tahoma" w:cs="Tahoma"/>
          <w:sz w:val="18"/>
          <w:szCs w:val="18"/>
        </w:rPr>
        <w:t xml:space="preserve"> </w:t>
      </w:r>
    </w:p>
    <w:p w:rsidR="0093205D" w:rsidRPr="0037092D" w:rsidRDefault="0093205D" w:rsidP="0093205D">
      <w:pPr>
        <w:spacing w:after="0" w:line="240" w:lineRule="auto"/>
        <w:jc w:val="both"/>
        <w:rPr>
          <w:rFonts w:ascii="Tahoma" w:hAnsi="Tahoma" w:cs="Tahoma"/>
          <w:sz w:val="18"/>
          <w:szCs w:val="18"/>
        </w:rPr>
      </w:pPr>
    </w:p>
    <w:p w:rsidR="0093205D" w:rsidRPr="0037092D" w:rsidRDefault="0093205D" w:rsidP="0093205D">
      <w:pPr>
        <w:spacing w:after="0" w:line="240" w:lineRule="auto"/>
        <w:jc w:val="both"/>
        <w:rPr>
          <w:rFonts w:ascii="Tahoma" w:hAnsi="Tahoma" w:cs="Tahoma"/>
          <w:sz w:val="18"/>
          <w:szCs w:val="18"/>
        </w:rPr>
      </w:pPr>
      <w:r w:rsidRPr="0037092D">
        <w:rPr>
          <w:rFonts w:ascii="Tahoma" w:hAnsi="Tahoma" w:cs="Tahoma"/>
          <w:sz w:val="18"/>
          <w:szCs w:val="18"/>
        </w:rPr>
        <w:t>Solidarité nationale </w:t>
      </w:r>
      <w:r w:rsidR="00EF6C8A" w:rsidRPr="0037092D">
        <w:rPr>
          <w:rFonts w:ascii="Tahoma" w:hAnsi="Tahoma" w:cs="Tahoma"/>
          <w:sz w:val="18"/>
          <w:szCs w:val="18"/>
        </w:rPr>
        <w:t xml:space="preserve"> et protection sociale</w:t>
      </w:r>
      <w:r w:rsidRPr="0037092D">
        <w:rPr>
          <w:rFonts w:ascii="Tahoma" w:hAnsi="Tahoma" w:cs="Tahoma"/>
          <w:sz w:val="18"/>
          <w:szCs w:val="18"/>
        </w:rPr>
        <w:t xml:space="preserve">: Le Gouvernement poursuivra la mise en place des structures spécialisées pour les personnes handicapées et autres personnes vulnérables. Il entend, à travers la mise en </w:t>
      </w:r>
      <w:r w:rsidRPr="0037092D">
        <w:rPr>
          <w:rFonts w:ascii="Tahoma" w:hAnsi="Tahoma" w:cs="Tahoma"/>
          <w:sz w:val="18"/>
          <w:szCs w:val="18"/>
        </w:rPr>
        <w:lastRenderedPageBreak/>
        <w:t>œuvre de l'approche vulnérable, améliorer leur accès aux formations dans tous les secteurs, faciliter davantage leur insertion professionnelle, afin de réduire leur dépendance. Des aménagements spéciaux pour leur accès dans les édifices et des appuis financiers pour la promotion de l'auto-emploi feront l'objet d'une attention particulière.</w:t>
      </w:r>
      <w:r w:rsidR="00EF6C8A" w:rsidRPr="0037092D">
        <w:rPr>
          <w:rFonts w:ascii="Tahoma" w:hAnsi="Tahoma" w:cs="Tahoma"/>
          <w:sz w:val="18"/>
          <w:szCs w:val="18"/>
        </w:rPr>
        <w:t xml:space="preserve"> En outre, la stratégie, à court terme, consistera à développer des filets sociaux adaptés aux besoins des groupes les plus pauvres et les plus vulnérables tout en œuvrant à l’élaboration une politique nationale de protection sociale (incluant les filets sociaux et l’emploi) pour le moyen et </w:t>
      </w:r>
      <w:proofErr w:type="gramStart"/>
      <w:r w:rsidR="00EF6C8A" w:rsidRPr="0037092D">
        <w:rPr>
          <w:rFonts w:ascii="Tahoma" w:hAnsi="Tahoma" w:cs="Tahoma"/>
          <w:sz w:val="18"/>
          <w:szCs w:val="18"/>
        </w:rPr>
        <w:t>le long termes</w:t>
      </w:r>
      <w:proofErr w:type="gramEnd"/>
      <w:r w:rsidR="00EF6C8A" w:rsidRPr="0037092D">
        <w:rPr>
          <w:rFonts w:ascii="Tahoma" w:hAnsi="Tahoma" w:cs="Tahoma"/>
          <w:sz w:val="18"/>
          <w:szCs w:val="18"/>
        </w:rPr>
        <w:t>.</w:t>
      </w:r>
    </w:p>
    <w:p w:rsidR="0093205D" w:rsidRPr="0037092D" w:rsidRDefault="0093205D" w:rsidP="0093205D">
      <w:pPr>
        <w:spacing w:after="0" w:line="240" w:lineRule="auto"/>
        <w:jc w:val="both"/>
        <w:rPr>
          <w:rFonts w:ascii="Tahoma" w:hAnsi="Tahoma" w:cs="Tahoma"/>
          <w:sz w:val="18"/>
          <w:szCs w:val="18"/>
        </w:rPr>
      </w:pPr>
    </w:p>
    <w:p w:rsidR="0093205D" w:rsidRPr="0037092D" w:rsidRDefault="0093205D" w:rsidP="0093205D">
      <w:pPr>
        <w:spacing w:after="0" w:line="240" w:lineRule="auto"/>
        <w:jc w:val="both"/>
        <w:rPr>
          <w:rFonts w:ascii="Tahoma" w:hAnsi="Tahoma" w:cs="Tahoma"/>
          <w:sz w:val="18"/>
          <w:szCs w:val="18"/>
        </w:rPr>
      </w:pPr>
      <w:r w:rsidRPr="0037092D">
        <w:rPr>
          <w:rFonts w:ascii="Tahoma" w:hAnsi="Tahoma" w:cs="Tahoma"/>
          <w:sz w:val="18"/>
          <w:szCs w:val="18"/>
        </w:rPr>
        <w:t>Jeunes, femmes et emploi : Le Gouvernement entend, à travers les politiques nationales,  développer des initiatives durables pour faciliter l’accès des jeunes et des femmes à la formation professionnelle de haute qualité, promouvoir l’emploi</w:t>
      </w:r>
      <w:r w:rsidR="00EF6C8A" w:rsidRPr="0037092D">
        <w:rPr>
          <w:rFonts w:ascii="Tahoma" w:hAnsi="Tahoma" w:cs="Tahoma"/>
          <w:sz w:val="18"/>
          <w:szCs w:val="18"/>
        </w:rPr>
        <w:t xml:space="preserve"> (aussi bien en milieu urbain que rural)</w:t>
      </w:r>
      <w:r w:rsidRPr="0037092D">
        <w:rPr>
          <w:rFonts w:ascii="Tahoma" w:hAnsi="Tahoma" w:cs="Tahoma"/>
          <w:sz w:val="18"/>
          <w:szCs w:val="18"/>
        </w:rPr>
        <w:t>, assurer l’adéquation entre la formation et l’emploi, améliorer la gouvernance du marché du travail et promouvoir le travail décent.</w:t>
      </w:r>
    </w:p>
    <w:p w:rsidR="0093205D" w:rsidRPr="0037092D" w:rsidRDefault="0093205D" w:rsidP="0093205D">
      <w:pPr>
        <w:spacing w:after="0" w:line="240" w:lineRule="auto"/>
        <w:jc w:val="both"/>
        <w:rPr>
          <w:rFonts w:ascii="Tahoma" w:hAnsi="Tahoma" w:cs="Tahoma"/>
          <w:sz w:val="18"/>
          <w:szCs w:val="18"/>
        </w:rPr>
      </w:pPr>
    </w:p>
    <w:p w:rsidR="0093205D" w:rsidRPr="0037092D" w:rsidRDefault="0093205D" w:rsidP="0093205D">
      <w:pPr>
        <w:spacing w:after="0" w:line="240" w:lineRule="auto"/>
        <w:jc w:val="both"/>
        <w:rPr>
          <w:rFonts w:ascii="Tahoma" w:hAnsi="Tahoma" w:cs="Tahoma"/>
          <w:sz w:val="18"/>
          <w:szCs w:val="18"/>
        </w:rPr>
      </w:pPr>
      <w:r w:rsidRPr="0037092D">
        <w:rPr>
          <w:rFonts w:ascii="Tahoma" w:hAnsi="Tahoma" w:cs="Tahoma"/>
          <w:sz w:val="18"/>
          <w:szCs w:val="18"/>
        </w:rPr>
        <w:t xml:space="preserve">En matière de gouvernance et de renforcement des capacités de résilience institutionnelle et humaine, le programme de la gouvernance politique s’attachera à poursuivre le renforcement </w:t>
      </w:r>
      <w:r w:rsidR="00BB3A19" w:rsidRPr="0037092D">
        <w:rPr>
          <w:rFonts w:ascii="Tahoma" w:hAnsi="Tahoma" w:cs="Tahoma"/>
          <w:sz w:val="18"/>
          <w:szCs w:val="18"/>
        </w:rPr>
        <w:t xml:space="preserve">de l’Etat et de la cohésion nationale, </w:t>
      </w:r>
      <w:r w:rsidRPr="0037092D">
        <w:rPr>
          <w:rFonts w:ascii="Tahoma" w:hAnsi="Tahoma" w:cs="Tahoma"/>
          <w:sz w:val="18"/>
          <w:szCs w:val="18"/>
        </w:rPr>
        <w:t>la consolidation de la paix</w:t>
      </w:r>
      <w:r w:rsidR="003966D9">
        <w:rPr>
          <w:rFonts w:ascii="Tahoma" w:hAnsi="Tahoma" w:cs="Tahoma"/>
          <w:sz w:val="18"/>
          <w:szCs w:val="18"/>
        </w:rPr>
        <w:t xml:space="preserve"> et de la démocratie</w:t>
      </w:r>
      <w:r w:rsidRPr="0037092D">
        <w:rPr>
          <w:rFonts w:ascii="Tahoma" w:hAnsi="Tahoma" w:cs="Tahoma"/>
          <w:sz w:val="18"/>
          <w:szCs w:val="18"/>
        </w:rPr>
        <w:t xml:space="preserve">, les réformes du secteur de la sécurité, de la justice et l’appui au renforcement des capacités de la société civile. </w:t>
      </w:r>
    </w:p>
    <w:p w:rsidR="0093205D" w:rsidRPr="0037092D" w:rsidRDefault="0093205D" w:rsidP="0093205D">
      <w:pPr>
        <w:spacing w:after="0" w:line="240" w:lineRule="auto"/>
        <w:jc w:val="both"/>
        <w:rPr>
          <w:rFonts w:ascii="Tahoma" w:hAnsi="Tahoma" w:cs="Tahoma"/>
          <w:sz w:val="18"/>
          <w:szCs w:val="18"/>
        </w:rPr>
      </w:pPr>
    </w:p>
    <w:p w:rsidR="0093205D" w:rsidRPr="0037092D" w:rsidRDefault="0093205D" w:rsidP="0093205D">
      <w:pPr>
        <w:spacing w:after="0" w:line="240" w:lineRule="auto"/>
        <w:jc w:val="both"/>
        <w:rPr>
          <w:rFonts w:ascii="Tahoma" w:hAnsi="Tahoma" w:cs="Tahoma"/>
          <w:sz w:val="18"/>
          <w:szCs w:val="18"/>
        </w:rPr>
      </w:pPr>
      <w:r w:rsidRPr="0037092D">
        <w:rPr>
          <w:rFonts w:ascii="Tahoma" w:hAnsi="Tahoma" w:cs="Tahoma"/>
          <w:sz w:val="18"/>
          <w:szCs w:val="18"/>
        </w:rPr>
        <w:t>Gouvernance économique : elle se focalisera sur le renforcement de la gestion de</w:t>
      </w:r>
      <w:r w:rsidR="00BB3A19" w:rsidRPr="0037092D">
        <w:rPr>
          <w:rFonts w:ascii="Tahoma" w:hAnsi="Tahoma" w:cs="Tahoma"/>
          <w:sz w:val="18"/>
          <w:szCs w:val="18"/>
        </w:rPr>
        <w:t>s</w:t>
      </w:r>
      <w:r w:rsidRPr="0037092D">
        <w:rPr>
          <w:rFonts w:ascii="Tahoma" w:hAnsi="Tahoma" w:cs="Tahoma"/>
          <w:sz w:val="18"/>
          <w:szCs w:val="18"/>
        </w:rPr>
        <w:t xml:space="preserve"> finances publiques. Dans ce sens, le Gouvernement est déterminé à poursuivre des politiques de stabilisation du cadre macroéconomique, notamment maîtriser l’inflation, contenir le déficit budgétaire et assurer la viabilité de la dette</w:t>
      </w:r>
      <w:r w:rsidR="00895321">
        <w:rPr>
          <w:rFonts w:ascii="Tahoma" w:hAnsi="Tahoma" w:cs="Tahoma"/>
          <w:sz w:val="18"/>
          <w:szCs w:val="18"/>
        </w:rPr>
        <w:t>, et lutter contre la corruption</w:t>
      </w:r>
      <w:r w:rsidRPr="0037092D">
        <w:rPr>
          <w:rFonts w:ascii="Tahoma" w:hAnsi="Tahoma" w:cs="Tahoma"/>
          <w:sz w:val="18"/>
          <w:szCs w:val="18"/>
        </w:rPr>
        <w:t xml:space="preserve">. Il est également résolu à poursuivre les réformes structurelles en vue de réduire les entraves à la réalisation de l’énorme potentiel économique du pays, et soutenir une croissance forte, durable et diversifiée. </w:t>
      </w:r>
    </w:p>
    <w:p w:rsidR="0093205D" w:rsidRPr="0037092D" w:rsidRDefault="0093205D" w:rsidP="0093205D">
      <w:pPr>
        <w:spacing w:after="0" w:line="240" w:lineRule="auto"/>
        <w:jc w:val="both"/>
        <w:rPr>
          <w:rFonts w:ascii="Tahoma" w:hAnsi="Tahoma" w:cs="Tahoma"/>
          <w:sz w:val="18"/>
          <w:szCs w:val="18"/>
        </w:rPr>
      </w:pPr>
    </w:p>
    <w:p w:rsidR="0093205D" w:rsidRPr="0037092D" w:rsidRDefault="0093205D" w:rsidP="0093205D">
      <w:pPr>
        <w:spacing w:after="0" w:line="240" w:lineRule="auto"/>
        <w:jc w:val="both"/>
        <w:rPr>
          <w:rFonts w:ascii="Tahoma" w:hAnsi="Tahoma" w:cs="Tahoma"/>
          <w:sz w:val="18"/>
          <w:szCs w:val="18"/>
        </w:rPr>
      </w:pPr>
      <w:r w:rsidRPr="0037092D">
        <w:rPr>
          <w:rFonts w:ascii="Tahoma" w:hAnsi="Tahoma" w:cs="Tahoma"/>
          <w:sz w:val="18"/>
          <w:szCs w:val="18"/>
        </w:rPr>
        <w:t xml:space="preserve">Gouvernance administrative : elle se consacrera </w:t>
      </w:r>
      <w:r w:rsidR="00BB3A19" w:rsidRPr="0037092D">
        <w:rPr>
          <w:rFonts w:ascii="Tahoma" w:hAnsi="Tahoma" w:cs="Tahoma"/>
          <w:sz w:val="18"/>
          <w:szCs w:val="18"/>
        </w:rPr>
        <w:t xml:space="preserve">essentiellement </w:t>
      </w:r>
      <w:r w:rsidRPr="0037092D">
        <w:rPr>
          <w:rFonts w:ascii="Tahoma" w:hAnsi="Tahoma" w:cs="Tahoma"/>
          <w:sz w:val="18"/>
          <w:szCs w:val="18"/>
        </w:rPr>
        <w:t>à la poursuite de la mise en œuvre de la réforme de la fonction publique afin d’améliorer l’action de l’administration publique et l’orienter vers la satisfaction des usagers.</w:t>
      </w:r>
    </w:p>
    <w:p w:rsidR="0093205D" w:rsidRPr="0037092D" w:rsidRDefault="0093205D" w:rsidP="0093205D">
      <w:pPr>
        <w:spacing w:after="0" w:line="240" w:lineRule="auto"/>
        <w:jc w:val="both"/>
        <w:rPr>
          <w:rFonts w:ascii="Tahoma" w:hAnsi="Tahoma" w:cs="Tahoma"/>
          <w:sz w:val="18"/>
          <w:szCs w:val="18"/>
        </w:rPr>
      </w:pPr>
    </w:p>
    <w:p w:rsidR="0093205D" w:rsidRPr="0037092D" w:rsidRDefault="0093205D" w:rsidP="0093205D">
      <w:pPr>
        <w:spacing w:after="0" w:line="240" w:lineRule="auto"/>
        <w:jc w:val="both"/>
        <w:rPr>
          <w:rFonts w:ascii="Tahoma" w:hAnsi="Tahoma" w:cs="Tahoma"/>
          <w:sz w:val="18"/>
          <w:szCs w:val="18"/>
        </w:rPr>
      </w:pPr>
      <w:r w:rsidRPr="0037092D">
        <w:rPr>
          <w:rFonts w:ascii="Tahoma" w:hAnsi="Tahoma" w:cs="Tahoma"/>
          <w:sz w:val="18"/>
          <w:szCs w:val="18"/>
        </w:rPr>
        <w:t>Gouvernance locale : elle mettra l’accent sur le renforcement du processus de décentralisation et des initiatives communautaires. Le développement à la base est une priorité et constitue la réponse au risque d’une croissance économique qui ne profiterait qu’à une infime partie de la population. C’est un moyen de raffermir l’appropriation et la résolution des défis socio-économiques pour les communautés elles-mêmes. L’objectif recherché est de permettre à la totalité des communautés villageoises et citadines d’accéder aux services sociaux de base, notamment à un centre de santé bien équipé</w:t>
      </w:r>
      <w:r w:rsidR="00975BD3">
        <w:rPr>
          <w:rFonts w:ascii="Tahoma" w:hAnsi="Tahoma" w:cs="Tahoma"/>
          <w:sz w:val="18"/>
          <w:szCs w:val="18"/>
        </w:rPr>
        <w:t xml:space="preserve"> et performant</w:t>
      </w:r>
      <w:r w:rsidRPr="0037092D">
        <w:rPr>
          <w:rFonts w:ascii="Tahoma" w:hAnsi="Tahoma" w:cs="Tahoma"/>
          <w:sz w:val="18"/>
          <w:szCs w:val="18"/>
        </w:rPr>
        <w:t xml:space="preserve">, à une éducation raisonnable et disponible tant pour les jeunes que pour les femmes, à l’eau potable, à une activité génératrice de revenus, etc. Un accent particulier sera mis sur les défis et les opportunités qui se présentent aux jeunes et aux femmes en vue de renforcer leur accès et leur participation au développement à la base. Enfin, le Gouvernement est conscient que les plus vulnérables aux effets du changement climatique sont les communautés rurales et les agriculteurs pauvres qui manquent trop souvent des capacités de résister à ses impacts. C’est pourquoi il  agira au niveau des politiques et des projets (éducation environnementale et au développement durable ; projets citoyens) pour placer l’atténuation et l’adaptation au changement climatique </w:t>
      </w:r>
      <w:r w:rsidR="00895321">
        <w:rPr>
          <w:rFonts w:ascii="Tahoma" w:hAnsi="Tahoma" w:cs="Tahoma"/>
          <w:sz w:val="18"/>
          <w:szCs w:val="18"/>
        </w:rPr>
        <w:t xml:space="preserve">et la gestion durable des ressources naturelles </w:t>
      </w:r>
      <w:r w:rsidRPr="0037092D">
        <w:rPr>
          <w:rFonts w:ascii="Tahoma" w:hAnsi="Tahoma" w:cs="Tahoma"/>
          <w:sz w:val="18"/>
          <w:szCs w:val="18"/>
        </w:rPr>
        <w:t xml:space="preserve">au cœur des priorités.  Il entend </w:t>
      </w:r>
      <w:r w:rsidR="00694530" w:rsidRPr="0037092D">
        <w:rPr>
          <w:rFonts w:ascii="Tahoma" w:hAnsi="Tahoma" w:cs="Tahoma"/>
          <w:sz w:val="18"/>
          <w:szCs w:val="18"/>
        </w:rPr>
        <w:t xml:space="preserve">également </w:t>
      </w:r>
      <w:r w:rsidRPr="0037092D">
        <w:rPr>
          <w:rFonts w:ascii="Tahoma" w:hAnsi="Tahoma" w:cs="Tahoma"/>
          <w:sz w:val="18"/>
          <w:szCs w:val="18"/>
        </w:rPr>
        <w:t>développer des stratégies intégrant et cherchant à favoriser des éléments de résilience écologique, économique, sociale, sanitaire et mettra en place des outils de gestion des risques de catastrophes naturelles.</w:t>
      </w:r>
    </w:p>
    <w:p w:rsidR="0093205D" w:rsidRPr="0037092D" w:rsidRDefault="0093205D" w:rsidP="0093205D">
      <w:pPr>
        <w:spacing w:after="0" w:line="240" w:lineRule="auto"/>
        <w:jc w:val="both"/>
        <w:rPr>
          <w:rFonts w:ascii="Tahoma" w:hAnsi="Tahoma" w:cs="Tahoma"/>
          <w:sz w:val="18"/>
          <w:szCs w:val="18"/>
        </w:rPr>
      </w:pPr>
    </w:p>
    <w:p w:rsidR="0093205D" w:rsidRPr="0037092D" w:rsidRDefault="0093205D" w:rsidP="0093205D">
      <w:pPr>
        <w:spacing w:after="0" w:line="240" w:lineRule="auto"/>
        <w:jc w:val="both"/>
        <w:rPr>
          <w:rFonts w:ascii="Tahoma" w:hAnsi="Tahoma" w:cs="Tahoma"/>
          <w:sz w:val="18"/>
          <w:szCs w:val="18"/>
        </w:rPr>
      </w:pPr>
      <w:r w:rsidRPr="0037092D">
        <w:rPr>
          <w:rFonts w:ascii="Tahoma" w:hAnsi="Tahoma" w:cs="Tahoma"/>
          <w:sz w:val="18"/>
          <w:szCs w:val="18"/>
        </w:rPr>
        <w:t>La stratégie de croissance accélérée et de développement durable englobe un certain nombre de thèmes transversaux au nombre desquels figurent les droits humains, la population, l’emploi, la prévention des conflits, le genre, l’environnement, les changements climatiques, et le VIH-Sida. Ils seront intégrés, à chaque fois que possible, dans les stratégies et politiques sectorielles.</w:t>
      </w:r>
    </w:p>
    <w:p w:rsidR="0093205D" w:rsidRPr="0037092D" w:rsidRDefault="0093205D" w:rsidP="0093205D">
      <w:pPr>
        <w:spacing w:after="0" w:line="240" w:lineRule="auto"/>
        <w:jc w:val="both"/>
        <w:rPr>
          <w:rFonts w:ascii="Tahoma" w:hAnsi="Tahoma" w:cs="Tahoma"/>
          <w:sz w:val="18"/>
          <w:szCs w:val="18"/>
        </w:rPr>
      </w:pPr>
    </w:p>
    <w:p w:rsidR="0093205D" w:rsidRPr="0037092D" w:rsidRDefault="0093205D" w:rsidP="0093205D">
      <w:pPr>
        <w:spacing w:after="0" w:line="240" w:lineRule="auto"/>
        <w:jc w:val="both"/>
        <w:rPr>
          <w:rFonts w:ascii="Tahoma" w:hAnsi="Tahoma" w:cs="Tahoma"/>
          <w:sz w:val="18"/>
          <w:szCs w:val="18"/>
        </w:rPr>
      </w:pPr>
      <w:r w:rsidRPr="0037092D">
        <w:rPr>
          <w:rFonts w:ascii="Tahoma" w:hAnsi="Tahoma" w:cs="Tahoma"/>
          <w:sz w:val="18"/>
          <w:szCs w:val="18"/>
        </w:rPr>
        <w:t xml:space="preserve">La SCA2D englobe </w:t>
      </w:r>
      <w:r w:rsidR="00694530" w:rsidRPr="0037092D">
        <w:rPr>
          <w:rFonts w:ascii="Tahoma" w:hAnsi="Tahoma" w:cs="Tahoma"/>
          <w:sz w:val="18"/>
          <w:szCs w:val="18"/>
        </w:rPr>
        <w:t xml:space="preserve">aussi </w:t>
      </w:r>
      <w:r w:rsidRPr="0037092D">
        <w:rPr>
          <w:rFonts w:ascii="Tahoma" w:hAnsi="Tahoma" w:cs="Tahoma"/>
          <w:sz w:val="18"/>
          <w:szCs w:val="18"/>
        </w:rPr>
        <w:t>un système de suivi-évaluation aux niveaux global</w:t>
      </w:r>
      <w:r w:rsidR="006F0BD1" w:rsidRPr="0037092D">
        <w:rPr>
          <w:rFonts w:ascii="Tahoma" w:hAnsi="Tahoma" w:cs="Tahoma"/>
          <w:sz w:val="18"/>
          <w:szCs w:val="18"/>
        </w:rPr>
        <w:t xml:space="preserve"> (Rapport d’avancement)</w:t>
      </w:r>
      <w:r w:rsidRPr="0037092D">
        <w:rPr>
          <w:rFonts w:ascii="Tahoma" w:hAnsi="Tahoma" w:cs="Tahoma"/>
          <w:sz w:val="18"/>
          <w:szCs w:val="18"/>
        </w:rPr>
        <w:t xml:space="preserve"> et sectoriel</w:t>
      </w:r>
      <w:r w:rsidR="006F0BD1" w:rsidRPr="0037092D">
        <w:rPr>
          <w:rFonts w:ascii="Tahoma" w:hAnsi="Tahoma" w:cs="Tahoma"/>
          <w:sz w:val="18"/>
          <w:szCs w:val="18"/>
        </w:rPr>
        <w:t xml:space="preserve"> (Rapport de performance)</w:t>
      </w:r>
      <w:r w:rsidRPr="0037092D">
        <w:rPr>
          <w:rFonts w:ascii="Tahoma" w:hAnsi="Tahoma" w:cs="Tahoma"/>
          <w:sz w:val="18"/>
          <w:szCs w:val="18"/>
        </w:rPr>
        <w:t xml:space="preserve">. Le </w:t>
      </w:r>
      <w:r w:rsidR="00B2378D" w:rsidRPr="0037092D">
        <w:rPr>
          <w:rFonts w:ascii="Tahoma" w:hAnsi="Tahoma" w:cs="Tahoma"/>
          <w:sz w:val="18"/>
          <w:szCs w:val="18"/>
        </w:rPr>
        <w:t>Plan d’actions prioritaires</w:t>
      </w:r>
      <w:r w:rsidRPr="0037092D">
        <w:rPr>
          <w:rFonts w:ascii="Tahoma" w:hAnsi="Tahoma" w:cs="Tahoma"/>
          <w:sz w:val="18"/>
          <w:szCs w:val="18"/>
        </w:rPr>
        <w:t xml:space="preserve"> (PAP) sera le principal instrument développé au niveau national pour la mise en œuvre de la stratégie. Un ensemble d’indicateurs clés (si possible désagrégés par sexe) seront identifiés afin de mesurer l’impact des interventions. Au niveau sectoriel, la SCA2D s'appuiera sur les processus développés au niveau de chaque secteur (département ministériel), notamment les plans d'actions des politiques/stratégies sectorielles avec leur cadre de résultats pour le suivi de la performance au niveau sectoriel.</w:t>
      </w:r>
    </w:p>
    <w:p w:rsidR="0093205D" w:rsidRPr="0037092D" w:rsidRDefault="0093205D" w:rsidP="0093205D">
      <w:pPr>
        <w:spacing w:after="0" w:line="240" w:lineRule="auto"/>
        <w:jc w:val="both"/>
        <w:rPr>
          <w:rFonts w:ascii="Tahoma" w:hAnsi="Tahoma" w:cs="Tahoma"/>
          <w:sz w:val="18"/>
          <w:szCs w:val="18"/>
        </w:rPr>
      </w:pPr>
    </w:p>
    <w:p w:rsidR="0093205D" w:rsidRPr="0037092D" w:rsidRDefault="0093205D" w:rsidP="0093205D">
      <w:pPr>
        <w:spacing w:after="0" w:line="240" w:lineRule="auto"/>
        <w:jc w:val="both"/>
        <w:rPr>
          <w:rFonts w:ascii="Tahoma" w:hAnsi="Tahoma" w:cs="Tahoma"/>
          <w:sz w:val="18"/>
          <w:szCs w:val="18"/>
        </w:rPr>
      </w:pPr>
      <w:r w:rsidRPr="0037092D">
        <w:rPr>
          <w:rFonts w:ascii="Tahoma" w:hAnsi="Tahoma" w:cs="Tahoma"/>
          <w:sz w:val="18"/>
          <w:szCs w:val="18"/>
        </w:rPr>
        <w:t>La revue à mi-parcours de la SCA2D permettra, en particulier, d’apprécier la pertinence des objectifs, les liens entre les différents niveaux de la chaîne de résultats, les progrès vers l’atteinte des cibles et comment chaque niveau permettra d’atteindre les résultats envisagés. Si elle révélait des difficultés, il sera procédé à la modification des constituants de la chaîne et à la réorientation des interventions pour une meilleure atteinte des résultats.</w:t>
      </w:r>
      <w:r w:rsidR="00EF6C8A" w:rsidRPr="0037092D">
        <w:rPr>
          <w:rFonts w:ascii="Tahoma" w:hAnsi="Tahoma" w:cs="Tahoma"/>
          <w:sz w:val="18"/>
          <w:szCs w:val="18"/>
        </w:rPr>
        <w:t xml:space="preserve"> Une revue finale est prévue à l’horizon de la SCA2D.</w:t>
      </w:r>
    </w:p>
    <w:p w:rsidR="0093205D" w:rsidRPr="0037092D" w:rsidRDefault="0093205D" w:rsidP="0093205D">
      <w:pPr>
        <w:spacing w:after="0" w:line="240" w:lineRule="auto"/>
        <w:jc w:val="both"/>
        <w:rPr>
          <w:rFonts w:ascii="Tahoma" w:hAnsi="Tahoma" w:cs="Tahoma"/>
          <w:sz w:val="18"/>
          <w:szCs w:val="18"/>
        </w:rPr>
      </w:pPr>
    </w:p>
    <w:p w:rsidR="0093205D" w:rsidRPr="0037092D" w:rsidRDefault="0093205D" w:rsidP="0093205D">
      <w:pPr>
        <w:rPr>
          <w:rFonts w:ascii="Tahoma" w:hAnsi="Tahoma" w:cs="Tahoma"/>
          <w:sz w:val="18"/>
          <w:szCs w:val="18"/>
        </w:rPr>
      </w:pPr>
      <w:r w:rsidRPr="0037092D">
        <w:rPr>
          <w:rFonts w:ascii="Tahoma" w:hAnsi="Tahoma" w:cs="Tahoma"/>
          <w:sz w:val="18"/>
          <w:szCs w:val="18"/>
        </w:rPr>
        <w:br w:type="page"/>
      </w:r>
    </w:p>
    <w:p w:rsidR="0093205D" w:rsidRPr="0037092D" w:rsidRDefault="0093205D" w:rsidP="0093205D">
      <w:pPr>
        <w:pStyle w:val="Titre1"/>
        <w:rPr>
          <w:rFonts w:ascii="Tahoma" w:hAnsi="Tahoma" w:cs="Tahoma"/>
          <w:color w:val="auto"/>
          <w:sz w:val="18"/>
          <w:szCs w:val="18"/>
        </w:rPr>
      </w:pPr>
      <w:bookmarkStart w:id="12" w:name="_Toc388165501"/>
      <w:r w:rsidRPr="0037092D">
        <w:rPr>
          <w:rFonts w:ascii="Tahoma" w:hAnsi="Tahoma" w:cs="Tahoma"/>
          <w:color w:val="auto"/>
          <w:sz w:val="18"/>
          <w:szCs w:val="18"/>
        </w:rPr>
        <w:lastRenderedPageBreak/>
        <w:t>INTRODUCTION</w:t>
      </w:r>
      <w:bookmarkEnd w:id="12"/>
    </w:p>
    <w:p w:rsidR="0093205D" w:rsidRPr="0037092D" w:rsidRDefault="0093205D" w:rsidP="0093205D">
      <w:pPr>
        <w:spacing w:after="0" w:line="240" w:lineRule="auto"/>
        <w:jc w:val="both"/>
        <w:rPr>
          <w:rFonts w:ascii="Tahoma" w:hAnsi="Tahoma" w:cs="Tahoma"/>
          <w:sz w:val="18"/>
          <w:szCs w:val="18"/>
        </w:rPr>
      </w:pPr>
    </w:p>
    <w:p w:rsidR="0093205D" w:rsidRPr="0037092D" w:rsidRDefault="0093205D" w:rsidP="0093205D">
      <w:pPr>
        <w:spacing w:after="0" w:line="240" w:lineRule="auto"/>
        <w:jc w:val="both"/>
        <w:rPr>
          <w:rFonts w:ascii="Tahoma" w:hAnsi="Tahoma" w:cs="Tahoma"/>
          <w:sz w:val="18"/>
          <w:szCs w:val="18"/>
        </w:rPr>
      </w:pPr>
      <w:r w:rsidRPr="0037092D">
        <w:rPr>
          <w:rFonts w:ascii="Tahoma" w:hAnsi="Tahoma" w:cs="Tahoma"/>
          <w:sz w:val="18"/>
          <w:szCs w:val="18"/>
        </w:rPr>
        <w:t>L’Union des Comores s’est engagée dans un processus de consolidation de la paix et de la démocratie depuis 2001 qui a porté ses fruits : deux alternances démocratiques ont pu être assurées en 2006 et 2011. Cette stabilité retrouvée a permis au Gouvernement de lancer d’importants chantiers pour son développement. Les réformes engagées ont notamment permis d’atteindre le point d’achèvement de l’Initiative PPTE ouvrant de nouvelles opportunités pour valoriser le potentiel de croissance et lutter contre la pauvreté.</w:t>
      </w:r>
    </w:p>
    <w:p w:rsidR="0093205D" w:rsidRPr="0037092D" w:rsidRDefault="0093205D" w:rsidP="0093205D">
      <w:pPr>
        <w:spacing w:after="0" w:line="240" w:lineRule="auto"/>
        <w:jc w:val="both"/>
        <w:rPr>
          <w:rFonts w:ascii="Tahoma" w:hAnsi="Tahoma" w:cs="Tahoma"/>
          <w:sz w:val="18"/>
          <w:szCs w:val="18"/>
        </w:rPr>
      </w:pPr>
    </w:p>
    <w:p w:rsidR="0093205D" w:rsidRPr="0037092D" w:rsidRDefault="0093205D" w:rsidP="0093205D">
      <w:pPr>
        <w:spacing w:after="0" w:line="240" w:lineRule="auto"/>
        <w:jc w:val="both"/>
        <w:rPr>
          <w:rFonts w:ascii="Tahoma" w:hAnsi="Tahoma" w:cs="Tahoma"/>
          <w:sz w:val="18"/>
          <w:szCs w:val="18"/>
        </w:rPr>
      </w:pPr>
      <w:r w:rsidRPr="0037092D">
        <w:rPr>
          <w:rFonts w:ascii="Tahoma" w:hAnsi="Tahoma" w:cs="Tahoma"/>
          <w:sz w:val="18"/>
          <w:szCs w:val="18"/>
        </w:rPr>
        <w:t xml:space="preserve">Le pays s’est doté, depuis 2009, d’un Cadre stratégique global pour son développement.  Adoptée  en  2003  dans  sa  version  intérimaire, la Stratégie de  Croissance et de Réduction de la Pauvreté (SCRP) a été révisée en 2005 et adoptée en sa version finale en 2009, pour couvrir la période 2010-2014. </w:t>
      </w:r>
    </w:p>
    <w:p w:rsidR="0093205D" w:rsidRPr="0037092D" w:rsidRDefault="0093205D" w:rsidP="0093205D">
      <w:pPr>
        <w:spacing w:after="0" w:line="240" w:lineRule="auto"/>
        <w:jc w:val="both"/>
        <w:rPr>
          <w:rFonts w:ascii="Tahoma" w:hAnsi="Tahoma" w:cs="Tahoma"/>
          <w:sz w:val="18"/>
          <w:szCs w:val="18"/>
        </w:rPr>
      </w:pPr>
    </w:p>
    <w:p w:rsidR="0093205D" w:rsidRPr="0037092D" w:rsidRDefault="0093205D" w:rsidP="0093205D">
      <w:pPr>
        <w:spacing w:after="0" w:line="240" w:lineRule="auto"/>
        <w:jc w:val="both"/>
        <w:rPr>
          <w:rFonts w:ascii="Tahoma" w:hAnsi="Tahoma" w:cs="Tahoma"/>
          <w:sz w:val="18"/>
          <w:szCs w:val="18"/>
        </w:rPr>
      </w:pPr>
      <w:r w:rsidRPr="0037092D">
        <w:rPr>
          <w:rFonts w:ascii="Tahoma" w:hAnsi="Tahoma" w:cs="Tahoma"/>
          <w:sz w:val="18"/>
          <w:szCs w:val="18"/>
        </w:rPr>
        <w:t>Le  bilan de  mise en œuvre de la SCRP, à travers son plan d’actions, indique que des  progrès importants ont été enregistrés dans beaucoup de domaines prioritaires couverts par la stratégie : macroéconomie, finances publiques, éducation, santé, gouvernance, etc.</w:t>
      </w:r>
      <w:r w:rsidR="00DC7A91" w:rsidRPr="0037092D">
        <w:rPr>
          <w:rFonts w:ascii="Tahoma" w:hAnsi="Tahoma" w:cs="Tahoma"/>
          <w:sz w:val="18"/>
          <w:szCs w:val="18"/>
        </w:rPr>
        <w:t xml:space="preserve"> Toutefois, la </w:t>
      </w:r>
      <w:r w:rsidRPr="0037092D">
        <w:rPr>
          <w:rFonts w:ascii="Tahoma" w:hAnsi="Tahoma" w:cs="Tahoma"/>
          <w:sz w:val="18"/>
          <w:szCs w:val="18"/>
        </w:rPr>
        <w:t>construction des bases d’une croissance forte et durable ainsi que l’amélioration des conditions de vie des populations restent encore des défis majeurs pour les autorités</w:t>
      </w:r>
      <w:r w:rsidR="00DC7A91" w:rsidRPr="0037092D">
        <w:rPr>
          <w:rFonts w:ascii="Tahoma" w:hAnsi="Tahoma" w:cs="Tahoma"/>
          <w:sz w:val="18"/>
          <w:szCs w:val="18"/>
        </w:rPr>
        <w:t>, ainsi que la priorisation des actions et l’amélioration de la capacité d’absorption et de suivi</w:t>
      </w:r>
      <w:r w:rsidRPr="0037092D">
        <w:rPr>
          <w:rFonts w:ascii="Tahoma" w:hAnsi="Tahoma" w:cs="Tahoma"/>
          <w:sz w:val="18"/>
          <w:szCs w:val="18"/>
        </w:rPr>
        <w:t xml:space="preserve">. </w:t>
      </w:r>
    </w:p>
    <w:p w:rsidR="0093205D" w:rsidRPr="0037092D" w:rsidRDefault="0093205D" w:rsidP="0093205D">
      <w:pPr>
        <w:spacing w:after="0" w:line="240" w:lineRule="auto"/>
        <w:jc w:val="both"/>
        <w:rPr>
          <w:rFonts w:ascii="Tahoma" w:hAnsi="Tahoma" w:cs="Tahoma"/>
          <w:sz w:val="18"/>
          <w:szCs w:val="18"/>
        </w:rPr>
      </w:pPr>
    </w:p>
    <w:p w:rsidR="0093205D" w:rsidRPr="0037092D" w:rsidRDefault="0093205D" w:rsidP="0093205D">
      <w:pPr>
        <w:spacing w:after="0" w:line="240" w:lineRule="auto"/>
        <w:jc w:val="both"/>
        <w:rPr>
          <w:rFonts w:ascii="Tahoma" w:hAnsi="Tahoma" w:cs="Tahoma"/>
          <w:sz w:val="18"/>
          <w:szCs w:val="18"/>
        </w:rPr>
      </w:pPr>
      <w:r w:rsidRPr="0037092D">
        <w:rPr>
          <w:rFonts w:ascii="Tahoma" w:hAnsi="Tahoma" w:cs="Tahoma"/>
          <w:sz w:val="18"/>
          <w:szCs w:val="18"/>
        </w:rPr>
        <w:t>Sur la base des leçons apprises de la mise en œuvre de la SCRP, le Gouvernement  a décidé  de  formuler une nouvelle stratégie nationale de développement pour la période 2015-2019, dénommée « Stratégie de Croissance Accélérée et de Développement Durable (SCA2D) ». Cette stratégie vise une croissance économique accélérée, forte et génératrice d’emplois décents, tout  en  promouvant  un développement durable dans le pays. Elle capitalise les réformes engagées depuis l’adoption de la SCRP</w:t>
      </w:r>
      <w:r w:rsidR="00DC7A91" w:rsidRPr="0037092D">
        <w:rPr>
          <w:rFonts w:ascii="Tahoma" w:hAnsi="Tahoma" w:cs="Tahoma"/>
          <w:sz w:val="18"/>
          <w:szCs w:val="18"/>
        </w:rPr>
        <w:t xml:space="preserve">, </w:t>
      </w:r>
      <w:r w:rsidRPr="0037092D">
        <w:rPr>
          <w:rFonts w:ascii="Tahoma" w:hAnsi="Tahoma" w:cs="Tahoma"/>
          <w:sz w:val="18"/>
          <w:szCs w:val="18"/>
        </w:rPr>
        <w:t>et s’inscrit en ligne avec les engagements pris par  le pays  dans les différentes  conférences  internationales, notamment celles organisées sous l’égide des Nations Unies</w:t>
      </w:r>
      <w:r w:rsidR="00D506DB" w:rsidRPr="0037092D">
        <w:rPr>
          <w:rFonts w:ascii="Tahoma" w:hAnsi="Tahoma" w:cs="Tahoma"/>
          <w:sz w:val="18"/>
          <w:szCs w:val="18"/>
        </w:rPr>
        <w:t xml:space="preserve"> et singulièrement le Programme d’actions pour le développement durable de Petits Etats Insulaires en Développement (PIED)</w:t>
      </w:r>
      <w:r w:rsidRPr="0037092D">
        <w:rPr>
          <w:rFonts w:ascii="Tahoma" w:hAnsi="Tahoma" w:cs="Tahoma"/>
          <w:sz w:val="18"/>
          <w:szCs w:val="18"/>
        </w:rPr>
        <w:t>.</w:t>
      </w:r>
      <w:r w:rsidR="00DC7A91" w:rsidRPr="0037092D">
        <w:rPr>
          <w:rFonts w:ascii="Tahoma" w:hAnsi="Tahoma" w:cs="Tahoma"/>
          <w:sz w:val="18"/>
          <w:szCs w:val="18"/>
        </w:rPr>
        <w:t xml:space="preserve"> </w:t>
      </w:r>
    </w:p>
    <w:p w:rsidR="0093205D" w:rsidRPr="0037092D" w:rsidRDefault="0093205D" w:rsidP="0093205D">
      <w:pPr>
        <w:spacing w:after="0" w:line="240" w:lineRule="auto"/>
        <w:jc w:val="both"/>
        <w:rPr>
          <w:rFonts w:ascii="Tahoma" w:hAnsi="Tahoma" w:cs="Tahoma"/>
          <w:sz w:val="18"/>
          <w:szCs w:val="18"/>
        </w:rPr>
      </w:pPr>
    </w:p>
    <w:p w:rsidR="0093205D" w:rsidRPr="0037092D" w:rsidRDefault="0093205D" w:rsidP="0093205D">
      <w:pPr>
        <w:spacing w:after="0" w:line="240" w:lineRule="auto"/>
        <w:jc w:val="both"/>
        <w:rPr>
          <w:rFonts w:ascii="Tahoma" w:hAnsi="Tahoma" w:cs="Tahoma"/>
          <w:sz w:val="18"/>
          <w:szCs w:val="18"/>
        </w:rPr>
      </w:pPr>
      <w:r w:rsidRPr="0037092D">
        <w:rPr>
          <w:rFonts w:ascii="Tahoma" w:hAnsi="Tahoma" w:cs="Tahoma"/>
          <w:sz w:val="18"/>
          <w:szCs w:val="18"/>
        </w:rPr>
        <w:t xml:space="preserve">La SCA2D est un document résultant d’un processus participatif. </w:t>
      </w:r>
      <w:r w:rsidRPr="0037092D">
        <w:rPr>
          <w:rFonts w:ascii="Tahoma" w:hAnsi="Tahoma" w:cs="Tahoma"/>
          <w:i/>
          <w:sz w:val="18"/>
          <w:szCs w:val="18"/>
        </w:rPr>
        <w:t>En tant que document</w:t>
      </w:r>
      <w:r w:rsidRPr="0037092D">
        <w:rPr>
          <w:rFonts w:ascii="Tahoma" w:hAnsi="Tahoma" w:cs="Tahoma"/>
          <w:sz w:val="18"/>
          <w:szCs w:val="18"/>
        </w:rPr>
        <w:t xml:space="preserve">, il offre une feuille de route au Gouvernement, aux partenaires au développement, au secteur privé, à la société civile et aux organisations syndicales et indique les orientations stratégiques, les besoins requis pour atteindre les objectifs stratégiques, leur modalité de réalisation, les coûts liés à leur réalisation, les moyens de financement ainsi que les instruments de suivi et d’évaluation de la stratégie. Il expose la vision d’un développement durable pour les Comores. Il comporte un certain nombre de fonctionnalités saillantes qui en font le cadre de référence de la politique du Gouvernement pour la période quinquennale 2015-2019. </w:t>
      </w:r>
    </w:p>
    <w:p w:rsidR="0093205D" w:rsidRPr="0037092D" w:rsidRDefault="0093205D" w:rsidP="0093205D">
      <w:pPr>
        <w:spacing w:after="0" w:line="240" w:lineRule="auto"/>
        <w:jc w:val="both"/>
        <w:rPr>
          <w:rFonts w:ascii="Tahoma" w:hAnsi="Tahoma" w:cs="Tahoma"/>
          <w:sz w:val="18"/>
          <w:szCs w:val="18"/>
        </w:rPr>
      </w:pPr>
    </w:p>
    <w:p w:rsidR="0093205D" w:rsidRPr="0037092D" w:rsidRDefault="0093205D" w:rsidP="0093205D">
      <w:pPr>
        <w:spacing w:after="0" w:line="240" w:lineRule="auto"/>
        <w:jc w:val="both"/>
        <w:rPr>
          <w:rFonts w:ascii="Tahoma" w:hAnsi="Tahoma" w:cs="Tahoma"/>
          <w:sz w:val="18"/>
          <w:szCs w:val="18"/>
        </w:rPr>
      </w:pPr>
      <w:r w:rsidRPr="0037092D">
        <w:rPr>
          <w:rFonts w:ascii="Tahoma" w:hAnsi="Tahoma" w:cs="Tahoma"/>
          <w:sz w:val="18"/>
          <w:szCs w:val="18"/>
        </w:rPr>
        <w:t>La SCA2D est le cadre fédérateur autour duquel le processus global de planification du développement est recentré conformément aux orientations de la Déclaration de Politique Générale du Chef de l’Etat. La SCA2D est déclinée en un Plan d’Actions Prioritaires (PAP). Au niveau sectoriel, le schéma de planification sera revu dans le sens de la gestion axée sur les résultats (GAR) de manière que la SCA2D soit traduite en instruments de planification opérationnels.</w:t>
      </w:r>
    </w:p>
    <w:p w:rsidR="0093205D" w:rsidRPr="0037092D" w:rsidRDefault="0093205D" w:rsidP="0093205D">
      <w:pPr>
        <w:spacing w:after="0" w:line="240" w:lineRule="auto"/>
        <w:jc w:val="both"/>
        <w:rPr>
          <w:rFonts w:ascii="Tahoma" w:hAnsi="Tahoma" w:cs="Tahoma"/>
          <w:sz w:val="18"/>
          <w:szCs w:val="18"/>
        </w:rPr>
      </w:pPr>
    </w:p>
    <w:p w:rsidR="0093205D" w:rsidRPr="0037092D" w:rsidRDefault="0093205D" w:rsidP="0093205D">
      <w:pPr>
        <w:spacing w:after="0" w:line="240" w:lineRule="auto"/>
        <w:jc w:val="both"/>
        <w:rPr>
          <w:rFonts w:ascii="Tahoma" w:hAnsi="Tahoma" w:cs="Tahoma"/>
          <w:sz w:val="18"/>
          <w:szCs w:val="18"/>
        </w:rPr>
      </w:pPr>
      <w:r w:rsidRPr="0037092D">
        <w:rPr>
          <w:rFonts w:ascii="Tahoma" w:hAnsi="Tahoma" w:cs="Tahoma"/>
          <w:i/>
          <w:sz w:val="18"/>
          <w:szCs w:val="18"/>
        </w:rPr>
        <w:t>En tant que processus</w:t>
      </w:r>
      <w:r w:rsidRPr="0037092D">
        <w:rPr>
          <w:rFonts w:ascii="Tahoma" w:hAnsi="Tahoma" w:cs="Tahoma"/>
          <w:sz w:val="18"/>
          <w:szCs w:val="18"/>
        </w:rPr>
        <w:t>, la SCA2D a été élaborée selon une approche séquentielle définie de manière participative. Son processus de formulation a comporté trois (3)  grandes phases.</w:t>
      </w:r>
    </w:p>
    <w:p w:rsidR="0093205D" w:rsidRPr="0037092D" w:rsidRDefault="0093205D" w:rsidP="0093205D">
      <w:pPr>
        <w:spacing w:after="0" w:line="240" w:lineRule="auto"/>
        <w:jc w:val="both"/>
        <w:rPr>
          <w:rFonts w:ascii="Tahoma" w:hAnsi="Tahoma" w:cs="Tahoma"/>
          <w:sz w:val="18"/>
          <w:szCs w:val="18"/>
        </w:rPr>
      </w:pPr>
    </w:p>
    <w:p w:rsidR="0093205D" w:rsidRPr="0037092D" w:rsidRDefault="0093205D" w:rsidP="0093205D">
      <w:pPr>
        <w:spacing w:line="240" w:lineRule="auto"/>
        <w:jc w:val="both"/>
        <w:rPr>
          <w:rFonts w:ascii="Tahoma" w:hAnsi="Tahoma" w:cs="Tahoma"/>
          <w:sz w:val="18"/>
          <w:szCs w:val="18"/>
        </w:rPr>
      </w:pPr>
      <w:r w:rsidRPr="0037092D">
        <w:rPr>
          <w:rFonts w:ascii="Tahoma" w:hAnsi="Tahoma" w:cs="Tahoma"/>
          <w:i/>
          <w:sz w:val="18"/>
          <w:szCs w:val="18"/>
        </w:rPr>
        <w:t>La première phase</w:t>
      </w:r>
      <w:r w:rsidRPr="0037092D">
        <w:rPr>
          <w:rFonts w:ascii="Tahoma" w:hAnsi="Tahoma" w:cs="Tahoma"/>
          <w:sz w:val="18"/>
          <w:szCs w:val="18"/>
        </w:rPr>
        <w:t xml:space="preserve"> a porté sur l’élaboration et l’adoption d’une note conceptuelle et une note de cadrage qui ont facilité la mise en place du dispositif institutionnel pour l’élaboration de la SCA2D et le renforcement des capacités nationales sur l’approche de développement durable. Ce dispositif est coiffé par le Comité Stratégique de Coordination de l’Aide au Développement mis en place dans le cadre du mécanisme de coordination de l’aide. Le comité technique de pilotage (CTP) de la stratégie dont le secrétariat technique est assuré par le Secrétaire Technique Permanent (STP)</w:t>
      </w:r>
      <w:r w:rsidR="00AF3D65" w:rsidRPr="0037092D">
        <w:rPr>
          <w:rFonts w:ascii="Tahoma" w:hAnsi="Tahoma" w:cs="Tahoma"/>
          <w:sz w:val="18"/>
          <w:szCs w:val="18"/>
        </w:rPr>
        <w:t xml:space="preserve"> logé au Commissariat Général au Plan (CGP)</w:t>
      </w:r>
      <w:r w:rsidRPr="0037092D">
        <w:rPr>
          <w:rFonts w:ascii="Tahoma" w:hAnsi="Tahoma" w:cs="Tahoma"/>
          <w:sz w:val="18"/>
          <w:szCs w:val="18"/>
        </w:rPr>
        <w:t>, est chargé de la coordination et du suivi de l’ensemble des activités des intervenants dans le processus. A cet effet, plus spécifiquement, il a mené les activités suivantes : (i) analyser et valider le programme d'activités de l’ensemble du processus ; (ii) valider la note conceptuelle et les termes de référence des consultants  et autres intervenants dans le processus d’élaboration de la stratégie; (iii) pré-valider  les différents rapports produits (versions préliminaires des rapports) à soumettre aux différents ateliers.</w:t>
      </w:r>
    </w:p>
    <w:p w:rsidR="0093205D" w:rsidRPr="0037092D" w:rsidRDefault="0093205D" w:rsidP="0093205D">
      <w:pPr>
        <w:spacing w:after="0" w:line="240" w:lineRule="auto"/>
        <w:jc w:val="both"/>
        <w:rPr>
          <w:rFonts w:ascii="Tahoma" w:hAnsi="Tahoma" w:cs="Tahoma"/>
          <w:sz w:val="18"/>
          <w:szCs w:val="18"/>
        </w:rPr>
      </w:pPr>
      <w:r w:rsidRPr="0037092D">
        <w:rPr>
          <w:rFonts w:ascii="Tahoma" w:hAnsi="Tahoma" w:cs="Tahoma"/>
          <w:i/>
          <w:sz w:val="18"/>
          <w:szCs w:val="18"/>
        </w:rPr>
        <w:t xml:space="preserve">La deuxième phase </w:t>
      </w:r>
      <w:r w:rsidRPr="0037092D">
        <w:rPr>
          <w:rFonts w:ascii="Tahoma" w:hAnsi="Tahoma" w:cs="Tahoma"/>
          <w:sz w:val="18"/>
          <w:szCs w:val="18"/>
        </w:rPr>
        <w:t>a porté sur l’évaluation de la SCRP et des politiques et stratégies sectorielles existantes en ligne avec les principes du développement durable et en l’établissement d’un diagnostic à ce propos. Cette phase a comporté trois étapes de manière concomitante : (i) la première étape s’est focalisée sur l’identification et la conduite des études complémentaires (études sur la fragilité du pays, la mise à jour de la stratégie agricole, et le développement du secteur privé); (ii) la seconde étape a porté sur la réalisation de l’enquête (1-2-3) sur la pauvreté aux Comores afin d’établir un profil de pauvreté et une caractérisation de la pauvreté de manière à identifier les groupes vulnérables ; (iii) la troisième étape s’est focalisé</w:t>
      </w:r>
      <w:r w:rsidR="00AF3D65" w:rsidRPr="0037092D">
        <w:rPr>
          <w:rFonts w:ascii="Tahoma" w:hAnsi="Tahoma" w:cs="Tahoma"/>
          <w:sz w:val="18"/>
          <w:szCs w:val="18"/>
        </w:rPr>
        <w:t>e</w:t>
      </w:r>
      <w:r w:rsidRPr="0037092D">
        <w:rPr>
          <w:rFonts w:ascii="Tahoma" w:hAnsi="Tahoma" w:cs="Tahoma"/>
          <w:sz w:val="18"/>
          <w:szCs w:val="18"/>
        </w:rPr>
        <w:t xml:space="preserve"> sur l’évaluation proprement dite de la SCRP et l’identification des axes et stratégies sectorielles prioritaires pour la SCA2D .</w:t>
      </w:r>
    </w:p>
    <w:p w:rsidR="0093205D" w:rsidRPr="0037092D" w:rsidRDefault="0093205D" w:rsidP="0093205D">
      <w:pPr>
        <w:spacing w:after="0" w:line="240" w:lineRule="auto"/>
        <w:jc w:val="both"/>
        <w:rPr>
          <w:rFonts w:ascii="Tahoma" w:hAnsi="Tahoma" w:cs="Tahoma"/>
          <w:sz w:val="18"/>
          <w:szCs w:val="18"/>
        </w:rPr>
      </w:pPr>
    </w:p>
    <w:p w:rsidR="0093205D" w:rsidRPr="0037092D" w:rsidRDefault="0093205D" w:rsidP="0093205D">
      <w:pPr>
        <w:spacing w:after="0" w:line="240" w:lineRule="auto"/>
        <w:jc w:val="both"/>
        <w:rPr>
          <w:rFonts w:ascii="Tahoma" w:hAnsi="Tahoma" w:cs="Tahoma"/>
          <w:sz w:val="18"/>
          <w:szCs w:val="18"/>
        </w:rPr>
      </w:pPr>
      <w:r w:rsidRPr="0037092D">
        <w:rPr>
          <w:rFonts w:ascii="Tahoma" w:hAnsi="Tahoma" w:cs="Tahoma"/>
          <w:i/>
          <w:sz w:val="18"/>
          <w:szCs w:val="18"/>
        </w:rPr>
        <w:t>La troisième phase</w:t>
      </w:r>
      <w:r w:rsidRPr="0037092D">
        <w:rPr>
          <w:rFonts w:ascii="Tahoma" w:hAnsi="Tahoma" w:cs="Tahoma"/>
          <w:sz w:val="18"/>
          <w:szCs w:val="18"/>
        </w:rPr>
        <w:t xml:space="preserve"> a porté sur l’identification et la priorisation des axes stratégiques et des actions de la nouvelle stratégie, à partir des conclusions et recommandations de l’atelier de planification stratégique, tenu les 23 et 24 janvier 2014 à Moroni. </w:t>
      </w:r>
    </w:p>
    <w:p w:rsidR="0093205D" w:rsidRPr="0037092D" w:rsidRDefault="0093205D" w:rsidP="0093205D">
      <w:pPr>
        <w:spacing w:after="0" w:line="240" w:lineRule="auto"/>
        <w:jc w:val="both"/>
        <w:rPr>
          <w:rFonts w:ascii="Tahoma" w:hAnsi="Tahoma" w:cs="Tahoma"/>
          <w:sz w:val="18"/>
          <w:szCs w:val="18"/>
        </w:rPr>
      </w:pPr>
    </w:p>
    <w:p w:rsidR="0093205D" w:rsidRPr="0037092D" w:rsidRDefault="0093205D" w:rsidP="0093205D">
      <w:pPr>
        <w:spacing w:after="0" w:line="240" w:lineRule="auto"/>
        <w:jc w:val="both"/>
        <w:rPr>
          <w:rFonts w:ascii="Tahoma" w:hAnsi="Tahoma" w:cs="Tahoma"/>
          <w:sz w:val="18"/>
          <w:szCs w:val="18"/>
        </w:rPr>
      </w:pPr>
      <w:r w:rsidRPr="0037092D">
        <w:rPr>
          <w:rFonts w:ascii="Tahoma" w:hAnsi="Tahoma" w:cs="Tahoma"/>
          <w:sz w:val="18"/>
          <w:szCs w:val="18"/>
        </w:rPr>
        <w:t xml:space="preserve">L’ensemble des ateliers et études ont été réalisés dans le cadre d’une large concertation (rencontres de discussions, concertations à divers niveaux, focus group, groupe nominal‚ etc.) avec la participation active </w:t>
      </w:r>
      <w:r w:rsidR="003D3C77" w:rsidRPr="0037092D">
        <w:rPr>
          <w:rFonts w:ascii="Tahoma" w:hAnsi="Tahoma" w:cs="Tahoma"/>
          <w:sz w:val="18"/>
          <w:szCs w:val="18"/>
        </w:rPr>
        <w:t xml:space="preserve">des GTS (dans la période du 3 au 14 février 2014), </w:t>
      </w:r>
      <w:r w:rsidRPr="0037092D">
        <w:rPr>
          <w:rFonts w:ascii="Tahoma" w:hAnsi="Tahoma" w:cs="Tahoma"/>
          <w:sz w:val="18"/>
          <w:szCs w:val="18"/>
        </w:rPr>
        <w:t>des COPSED</w:t>
      </w:r>
      <w:r w:rsidR="003D3C77" w:rsidRPr="0037092D">
        <w:rPr>
          <w:rFonts w:ascii="Tahoma" w:hAnsi="Tahoma" w:cs="Tahoma"/>
          <w:sz w:val="18"/>
          <w:szCs w:val="18"/>
        </w:rPr>
        <w:t xml:space="preserve"> de Mohéli et d’Anjouan</w:t>
      </w:r>
      <w:r w:rsidRPr="0037092D">
        <w:rPr>
          <w:rFonts w:ascii="Tahoma" w:hAnsi="Tahoma" w:cs="Tahoma"/>
          <w:sz w:val="18"/>
          <w:szCs w:val="18"/>
        </w:rPr>
        <w:t xml:space="preserve"> (du</w:t>
      </w:r>
      <w:r w:rsidR="002557F8" w:rsidRPr="0037092D">
        <w:rPr>
          <w:rFonts w:ascii="Tahoma" w:hAnsi="Tahoma" w:cs="Tahoma"/>
          <w:sz w:val="18"/>
          <w:szCs w:val="18"/>
        </w:rPr>
        <w:t xml:space="preserve"> </w:t>
      </w:r>
      <w:r w:rsidR="003D3C77" w:rsidRPr="0037092D">
        <w:rPr>
          <w:rFonts w:ascii="Tahoma" w:hAnsi="Tahoma" w:cs="Tahoma"/>
          <w:sz w:val="18"/>
          <w:szCs w:val="18"/>
        </w:rPr>
        <w:t>17</w:t>
      </w:r>
      <w:r w:rsidRPr="0037092D">
        <w:rPr>
          <w:rFonts w:ascii="Tahoma" w:hAnsi="Tahoma" w:cs="Tahoma"/>
          <w:sz w:val="18"/>
          <w:szCs w:val="18"/>
        </w:rPr>
        <w:t xml:space="preserve"> au </w:t>
      </w:r>
      <w:r w:rsidR="003D3C77" w:rsidRPr="0037092D">
        <w:rPr>
          <w:rFonts w:ascii="Tahoma" w:hAnsi="Tahoma" w:cs="Tahoma"/>
          <w:sz w:val="18"/>
          <w:szCs w:val="18"/>
        </w:rPr>
        <w:t xml:space="preserve"> 21 février </w:t>
      </w:r>
      <w:r w:rsidRPr="0037092D">
        <w:rPr>
          <w:rFonts w:ascii="Tahoma" w:hAnsi="Tahoma" w:cs="Tahoma"/>
          <w:sz w:val="18"/>
          <w:szCs w:val="18"/>
        </w:rPr>
        <w:t>2014)</w:t>
      </w:r>
      <w:r w:rsidR="003D3C77" w:rsidRPr="0037092D">
        <w:rPr>
          <w:rFonts w:ascii="Tahoma" w:hAnsi="Tahoma" w:cs="Tahoma"/>
          <w:sz w:val="18"/>
          <w:szCs w:val="18"/>
        </w:rPr>
        <w:t>, du secteur privé (le 25 février 2014), le 26 février avec le COPSED de Ngazidja</w:t>
      </w:r>
      <w:r w:rsidRPr="0037092D">
        <w:rPr>
          <w:rFonts w:ascii="Tahoma" w:hAnsi="Tahoma" w:cs="Tahoma"/>
          <w:sz w:val="18"/>
          <w:szCs w:val="18"/>
        </w:rPr>
        <w:t>, et autres représentants pertinents de la société civile (</w:t>
      </w:r>
      <w:r w:rsidR="003D3C77" w:rsidRPr="0037092D">
        <w:rPr>
          <w:rFonts w:ascii="Tahoma" w:hAnsi="Tahoma" w:cs="Tahoma"/>
          <w:sz w:val="18"/>
          <w:szCs w:val="18"/>
        </w:rPr>
        <w:t>le 27 février</w:t>
      </w:r>
      <w:r w:rsidRPr="0037092D">
        <w:rPr>
          <w:rFonts w:ascii="Tahoma" w:hAnsi="Tahoma" w:cs="Tahoma"/>
          <w:sz w:val="18"/>
          <w:szCs w:val="18"/>
        </w:rPr>
        <w:t xml:space="preserve"> 2014). Ils ont permis d’impliquer, dans la mesure du possible, les représentants des populations pauvres et vulnérables dans la détermination des priorités de la stratégie de croissance accélérée et de développement durable. Leurs différentes contributions ont été versées comme input à la formulation de la SCA2D.</w:t>
      </w:r>
    </w:p>
    <w:p w:rsidR="0093205D" w:rsidRPr="0037092D" w:rsidRDefault="0093205D" w:rsidP="0093205D">
      <w:pPr>
        <w:spacing w:after="0" w:line="240" w:lineRule="auto"/>
        <w:jc w:val="both"/>
        <w:rPr>
          <w:rFonts w:ascii="Tahoma" w:hAnsi="Tahoma" w:cs="Tahoma"/>
          <w:sz w:val="18"/>
          <w:szCs w:val="18"/>
        </w:rPr>
      </w:pPr>
    </w:p>
    <w:p w:rsidR="0093205D" w:rsidRPr="0037092D" w:rsidRDefault="0093205D" w:rsidP="0093205D">
      <w:pPr>
        <w:spacing w:after="0" w:line="240" w:lineRule="auto"/>
        <w:jc w:val="both"/>
        <w:rPr>
          <w:rFonts w:ascii="Tahoma" w:hAnsi="Tahoma" w:cs="Tahoma"/>
          <w:sz w:val="18"/>
          <w:szCs w:val="18"/>
        </w:rPr>
      </w:pPr>
      <w:r w:rsidRPr="0037092D">
        <w:rPr>
          <w:rFonts w:ascii="Tahoma" w:hAnsi="Tahoma" w:cs="Tahoma"/>
          <w:sz w:val="18"/>
          <w:szCs w:val="18"/>
        </w:rPr>
        <w:t>Le présent document est articulé autour de quatre chapitres. Le premier chapitre passe en revue les politiques de développement économique et social sur la période 2008-2013, en tirant les enseignements de la mise en œuvre de la SCRP sur la période 2010-201</w:t>
      </w:r>
      <w:r w:rsidR="00C70A0E" w:rsidRPr="0037092D">
        <w:rPr>
          <w:rFonts w:ascii="Tahoma" w:hAnsi="Tahoma" w:cs="Tahoma"/>
          <w:sz w:val="18"/>
          <w:szCs w:val="18"/>
        </w:rPr>
        <w:t>3</w:t>
      </w:r>
      <w:r w:rsidRPr="0037092D">
        <w:rPr>
          <w:rFonts w:ascii="Tahoma" w:hAnsi="Tahoma" w:cs="Tahoma"/>
          <w:sz w:val="18"/>
          <w:szCs w:val="18"/>
        </w:rPr>
        <w:t xml:space="preserve">, ainsi que les défis critiques à relever pour poser les bases de formulation de la prochaine SCA2D. Le deuxième chapitre décrit la stratégie de croissance accélérée et de développement durable.  Ce faisant, il énonce les fondements, les orientations et les axes stratégiques, et intègre également les objectifs de renforcement de l'État et de consolidation de la paix qu'implique le New deal pour l'engagement international dans les États fragiles. </w:t>
      </w:r>
      <w:proofErr w:type="gramStart"/>
      <w:r w:rsidRPr="0037092D">
        <w:rPr>
          <w:rFonts w:ascii="Tahoma" w:hAnsi="Tahoma" w:cs="Tahoma"/>
          <w:sz w:val="18"/>
          <w:szCs w:val="18"/>
        </w:rPr>
        <w:t>Le troisième chapitre présente</w:t>
      </w:r>
      <w:proofErr w:type="gramEnd"/>
      <w:r w:rsidRPr="0037092D">
        <w:rPr>
          <w:rFonts w:ascii="Tahoma" w:hAnsi="Tahoma" w:cs="Tahoma"/>
          <w:sz w:val="18"/>
          <w:szCs w:val="18"/>
        </w:rPr>
        <w:t xml:space="preserve"> le cadrage macro-budgétaire dont le but est d’anticiper les principales évolutions macroéconomiques et budgétaires à l’horizon 2019 et de mieux connaître le cadre dans lequel vont s’effectuer les choix du Gouvernement. Le quatrième chapitre présente le cadre de mise en œuvre de la stratégie. A cet effet, il décrit le dispositif ainsi que les instruments de mise en œuvre et de suivi-évaluation de la stratégie et définit les principaux risques qui pourraient entraver la réalisation de la stratégie. </w:t>
      </w:r>
    </w:p>
    <w:p w:rsidR="0093205D" w:rsidRPr="0037092D" w:rsidRDefault="0093205D" w:rsidP="0093205D">
      <w:pPr>
        <w:spacing w:after="0" w:line="240" w:lineRule="auto"/>
        <w:jc w:val="both"/>
        <w:rPr>
          <w:rFonts w:ascii="Tahoma" w:hAnsi="Tahoma" w:cs="Tahoma"/>
          <w:sz w:val="18"/>
          <w:szCs w:val="18"/>
        </w:rPr>
      </w:pPr>
      <w:r w:rsidRPr="0037092D">
        <w:rPr>
          <w:rFonts w:ascii="Tahoma" w:hAnsi="Tahoma" w:cs="Tahoma"/>
          <w:sz w:val="18"/>
          <w:szCs w:val="18"/>
        </w:rPr>
        <w:br w:type="page"/>
      </w:r>
    </w:p>
    <w:p w:rsidR="0093205D" w:rsidRPr="0037092D" w:rsidRDefault="0093205D" w:rsidP="0093205D">
      <w:pPr>
        <w:pStyle w:val="Titre1"/>
        <w:rPr>
          <w:rFonts w:ascii="Tahoma" w:hAnsi="Tahoma" w:cs="Tahoma"/>
          <w:color w:val="auto"/>
          <w:sz w:val="18"/>
          <w:szCs w:val="18"/>
        </w:rPr>
      </w:pPr>
      <w:bookmarkStart w:id="13" w:name="_Toc388165502"/>
      <w:r w:rsidRPr="0037092D">
        <w:rPr>
          <w:rFonts w:ascii="Tahoma" w:hAnsi="Tahoma" w:cs="Tahoma"/>
          <w:color w:val="auto"/>
          <w:sz w:val="18"/>
          <w:szCs w:val="18"/>
        </w:rPr>
        <w:lastRenderedPageBreak/>
        <w:t>CHAPITRE 1 : REVUE DES POLITIQUES DE DEVELOPPEMENT ECONOMIQUE ET SOCIAL 2008-2013</w:t>
      </w:r>
      <w:bookmarkEnd w:id="13"/>
    </w:p>
    <w:p w:rsidR="0093205D" w:rsidRPr="0037092D" w:rsidRDefault="0093205D" w:rsidP="0093205D">
      <w:pPr>
        <w:pStyle w:val="Titre2"/>
        <w:rPr>
          <w:rFonts w:ascii="Tahoma" w:hAnsi="Tahoma" w:cs="Tahoma"/>
          <w:color w:val="auto"/>
          <w:sz w:val="18"/>
          <w:szCs w:val="18"/>
        </w:rPr>
      </w:pPr>
      <w:bookmarkStart w:id="14" w:name="_Toc388165503"/>
      <w:r w:rsidRPr="0037092D">
        <w:rPr>
          <w:rFonts w:ascii="Tahoma" w:hAnsi="Tahoma" w:cs="Tahoma"/>
          <w:color w:val="auto"/>
          <w:sz w:val="18"/>
          <w:szCs w:val="18"/>
        </w:rPr>
        <w:t>1.1 SITUATION MACROECONOMIQUE</w:t>
      </w:r>
      <w:bookmarkEnd w:id="14"/>
      <w:r w:rsidRPr="0037092D">
        <w:rPr>
          <w:rFonts w:ascii="Tahoma" w:hAnsi="Tahoma" w:cs="Tahoma"/>
          <w:color w:val="auto"/>
          <w:sz w:val="18"/>
          <w:szCs w:val="18"/>
        </w:rPr>
        <w:t xml:space="preserve"> </w:t>
      </w:r>
    </w:p>
    <w:p w:rsidR="0093205D" w:rsidRPr="0037092D" w:rsidRDefault="0093205D" w:rsidP="00080FDA">
      <w:pPr>
        <w:pStyle w:val="Titre3"/>
        <w:ind w:firstLine="708"/>
        <w:rPr>
          <w:rFonts w:ascii="Tahoma" w:hAnsi="Tahoma" w:cs="Tahoma"/>
          <w:color w:val="auto"/>
          <w:sz w:val="18"/>
          <w:szCs w:val="18"/>
        </w:rPr>
      </w:pPr>
      <w:bookmarkStart w:id="15" w:name="_Toc388165504"/>
      <w:r w:rsidRPr="0037092D">
        <w:rPr>
          <w:rFonts w:ascii="Tahoma" w:hAnsi="Tahoma" w:cs="Tahoma"/>
          <w:color w:val="auto"/>
          <w:sz w:val="18"/>
          <w:szCs w:val="18"/>
        </w:rPr>
        <w:t>1.1.1 Le secteur réel</w:t>
      </w:r>
      <w:bookmarkEnd w:id="15"/>
    </w:p>
    <w:p w:rsidR="0093205D" w:rsidRPr="0037092D" w:rsidRDefault="0093205D" w:rsidP="0093205D">
      <w:pPr>
        <w:spacing w:after="0" w:line="240" w:lineRule="auto"/>
        <w:jc w:val="both"/>
        <w:rPr>
          <w:rFonts w:ascii="Tahoma" w:hAnsi="Tahoma" w:cs="Tahoma"/>
          <w:sz w:val="18"/>
          <w:szCs w:val="18"/>
        </w:rPr>
      </w:pPr>
    </w:p>
    <w:p w:rsidR="00430EB5" w:rsidRPr="0037092D" w:rsidRDefault="00430EB5" w:rsidP="00430EB5">
      <w:pPr>
        <w:spacing w:after="0" w:line="240" w:lineRule="auto"/>
        <w:jc w:val="both"/>
        <w:rPr>
          <w:rFonts w:ascii="Tahoma" w:hAnsi="Tahoma" w:cs="Tahoma"/>
          <w:sz w:val="18"/>
          <w:szCs w:val="18"/>
        </w:rPr>
      </w:pPr>
      <w:r w:rsidRPr="0037092D">
        <w:rPr>
          <w:rFonts w:ascii="Tahoma" w:hAnsi="Tahoma" w:cs="Tahoma"/>
          <w:sz w:val="18"/>
          <w:szCs w:val="18"/>
        </w:rPr>
        <w:t>Depuis 2009, la gestion macro-économique n'a cessé de s'améliorer, ce qui a permis aux Comores de résister aux effets néfastes des chocs internes et externes, tout en s’attirant le soutien accru des partenaires au développement. En effet, l’activité économique a constamment progressé et la croissance du PIB réel a atteint 3,5% en 2013 contre 1,8% en 2009, soit un taux moyen de 2,8% sur la période 2010-2013. Le PIB par tête s’améliore de 0,6% contre une croissance négative de 1,1% sur la période 2008-2009. Toutefois, le rythme de progression du PIB reste insuffisant et largement en-deçà de l’objectif moyen de 4% retenu dans le DSCRP.</w:t>
      </w:r>
    </w:p>
    <w:p w:rsidR="0093205D" w:rsidRPr="0037092D" w:rsidRDefault="0093205D" w:rsidP="0093205D">
      <w:pPr>
        <w:spacing w:after="0" w:line="240" w:lineRule="auto"/>
        <w:jc w:val="both"/>
        <w:rPr>
          <w:rFonts w:ascii="Tahoma" w:hAnsi="Tahoma" w:cs="Tahoma"/>
          <w:sz w:val="18"/>
          <w:szCs w:val="18"/>
        </w:rPr>
      </w:pPr>
    </w:p>
    <w:p w:rsidR="0093205D" w:rsidRPr="0037092D" w:rsidRDefault="0093205D" w:rsidP="0093205D">
      <w:pPr>
        <w:spacing w:after="0" w:line="240" w:lineRule="auto"/>
        <w:jc w:val="both"/>
        <w:rPr>
          <w:rFonts w:ascii="Tahoma" w:hAnsi="Tahoma" w:cs="Tahoma"/>
          <w:sz w:val="18"/>
          <w:szCs w:val="18"/>
        </w:rPr>
      </w:pPr>
      <w:r w:rsidRPr="0037092D">
        <w:rPr>
          <w:rFonts w:ascii="Tahoma" w:hAnsi="Tahoma" w:cs="Tahoma"/>
          <w:sz w:val="18"/>
          <w:szCs w:val="18"/>
        </w:rPr>
        <w:t>En ce qui concerne les contributions moyennes au PIB des différents secteurs d’activités, le taux de croissance du secteur primaire a été de 1,7%, celui du secondaire de 3,1% et celui du tertiaire de 3,6%. La croissance économique reste donc fragile par ses sources.</w:t>
      </w:r>
    </w:p>
    <w:p w:rsidR="0093205D" w:rsidRPr="0037092D" w:rsidRDefault="0093205D" w:rsidP="0093205D">
      <w:pPr>
        <w:spacing w:after="0" w:line="240" w:lineRule="auto"/>
        <w:jc w:val="both"/>
        <w:rPr>
          <w:rFonts w:ascii="Tahoma" w:hAnsi="Tahoma" w:cs="Tahoma"/>
          <w:sz w:val="18"/>
          <w:szCs w:val="18"/>
        </w:rPr>
      </w:pPr>
    </w:p>
    <w:p w:rsidR="00430EB5" w:rsidRPr="0037092D" w:rsidRDefault="00430EB5" w:rsidP="00430EB5">
      <w:pPr>
        <w:spacing w:after="0" w:line="240" w:lineRule="auto"/>
        <w:jc w:val="both"/>
        <w:rPr>
          <w:rFonts w:ascii="Tahoma" w:hAnsi="Tahoma" w:cs="Tahoma"/>
          <w:sz w:val="18"/>
          <w:szCs w:val="18"/>
        </w:rPr>
      </w:pPr>
      <w:r w:rsidRPr="0037092D">
        <w:rPr>
          <w:rFonts w:ascii="Tahoma" w:hAnsi="Tahoma" w:cs="Tahoma"/>
          <w:sz w:val="18"/>
          <w:szCs w:val="18"/>
        </w:rPr>
        <w:t xml:space="preserve">Ces niveaux insuffisants de taux de croissance, enregistrés au cours de la période d’exécution du DSCRP, s’expliquent principalement par des taux d’investissement faibles. En effet, le taux d’investissement intérieur brut global passe de 12,4 % en 2009 à 19,7% en 2013, soit une progression de 0,96 point par an. Le taux d’investissement public reste également faible, passant de 4,7% en 2009 à 9,1% en 2013, et correspondant à une progression de 0,88 point par an. </w:t>
      </w:r>
    </w:p>
    <w:p w:rsidR="00430EB5" w:rsidRPr="0037092D" w:rsidRDefault="00430EB5" w:rsidP="00430EB5">
      <w:pPr>
        <w:spacing w:after="0" w:line="240" w:lineRule="auto"/>
        <w:jc w:val="both"/>
        <w:rPr>
          <w:rFonts w:ascii="Tahoma" w:hAnsi="Tahoma" w:cs="Tahoma"/>
          <w:sz w:val="18"/>
          <w:szCs w:val="18"/>
        </w:rPr>
      </w:pPr>
    </w:p>
    <w:p w:rsidR="00C52C86" w:rsidRPr="0037092D" w:rsidRDefault="00C52C86" w:rsidP="00430EB5">
      <w:pPr>
        <w:spacing w:after="0" w:line="240" w:lineRule="auto"/>
        <w:jc w:val="both"/>
        <w:rPr>
          <w:rFonts w:ascii="Tahoma" w:hAnsi="Tahoma" w:cs="Tahoma"/>
          <w:sz w:val="18"/>
          <w:szCs w:val="18"/>
        </w:rPr>
      </w:pPr>
      <w:r w:rsidRPr="0037092D">
        <w:rPr>
          <w:rFonts w:ascii="Tahoma" w:hAnsi="Tahoma" w:cs="Tahoma"/>
          <w:sz w:val="18"/>
          <w:szCs w:val="18"/>
        </w:rPr>
        <w:t>Au total, la croissance économique au Comores reste insuffisante par son rythme et fragile par ses sources.</w:t>
      </w:r>
    </w:p>
    <w:p w:rsidR="00C52C86" w:rsidRPr="0037092D" w:rsidRDefault="00C52C86" w:rsidP="00430EB5">
      <w:pPr>
        <w:spacing w:after="0" w:line="240" w:lineRule="auto"/>
        <w:jc w:val="both"/>
        <w:rPr>
          <w:rFonts w:ascii="Tahoma" w:hAnsi="Tahoma" w:cs="Tahoma"/>
          <w:sz w:val="18"/>
          <w:szCs w:val="18"/>
        </w:rPr>
      </w:pPr>
    </w:p>
    <w:p w:rsidR="00430EB5" w:rsidRPr="0037092D" w:rsidRDefault="00430EB5" w:rsidP="00430EB5">
      <w:pPr>
        <w:spacing w:after="0" w:line="240" w:lineRule="auto"/>
        <w:jc w:val="both"/>
        <w:rPr>
          <w:rFonts w:ascii="Tahoma" w:hAnsi="Tahoma" w:cs="Tahoma"/>
          <w:sz w:val="18"/>
          <w:szCs w:val="18"/>
        </w:rPr>
      </w:pPr>
      <w:r w:rsidRPr="0037092D">
        <w:rPr>
          <w:rFonts w:ascii="Tahoma" w:hAnsi="Tahoma" w:cs="Tahoma"/>
          <w:sz w:val="18"/>
          <w:szCs w:val="18"/>
        </w:rPr>
        <w:t>Les prix ont été relativement bien maîtrisés avec un taux d'inflation (en glissement annuel) se situant à 3,2% en 2013 malgré un pic de 7% en 2011. L'inflation, au cours de ces dernières années, a été entretenue par des poussées sur les prix intérieurs liées à la hausse des prix mondiaux des produits alimentaires et pétroliers.</w:t>
      </w:r>
    </w:p>
    <w:p w:rsidR="0093205D" w:rsidRPr="0037092D" w:rsidRDefault="0093205D" w:rsidP="00080FDA">
      <w:pPr>
        <w:pStyle w:val="Titre3"/>
        <w:ind w:firstLine="708"/>
        <w:rPr>
          <w:rFonts w:ascii="Tahoma" w:hAnsi="Tahoma" w:cs="Tahoma"/>
          <w:color w:val="auto"/>
          <w:sz w:val="18"/>
          <w:szCs w:val="18"/>
        </w:rPr>
      </w:pPr>
      <w:bookmarkStart w:id="16" w:name="_Toc388165505"/>
      <w:r w:rsidRPr="0037092D">
        <w:rPr>
          <w:rFonts w:ascii="Tahoma" w:hAnsi="Tahoma" w:cs="Tahoma"/>
          <w:color w:val="auto"/>
          <w:sz w:val="18"/>
          <w:szCs w:val="18"/>
        </w:rPr>
        <w:t>1.1.2 Les comptes extérieurs et la situation monétaire</w:t>
      </w:r>
      <w:bookmarkEnd w:id="16"/>
    </w:p>
    <w:p w:rsidR="0093205D" w:rsidRPr="0037092D" w:rsidRDefault="0093205D" w:rsidP="0093205D">
      <w:pPr>
        <w:spacing w:after="0" w:line="240" w:lineRule="auto"/>
        <w:jc w:val="both"/>
        <w:rPr>
          <w:rFonts w:ascii="Tahoma" w:hAnsi="Tahoma" w:cs="Tahoma"/>
          <w:sz w:val="18"/>
          <w:szCs w:val="18"/>
        </w:rPr>
      </w:pPr>
    </w:p>
    <w:p w:rsidR="0093205D" w:rsidRPr="0037092D" w:rsidRDefault="0093205D" w:rsidP="0093205D">
      <w:pPr>
        <w:spacing w:after="0" w:line="240" w:lineRule="auto"/>
        <w:jc w:val="both"/>
        <w:rPr>
          <w:rFonts w:ascii="Tahoma" w:hAnsi="Tahoma" w:cs="Tahoma"/>
          <w:sz w:val="18"/>
          <w:szCs w:val="18"/>
        </w:rPr>
      </w:pPr>
      <w:r w:rsidRPr="0037092D">
        <w:rPr>
          <w:rFonts w:ascii="Tahoma" w:hAnsi="Tahoma" w:cs="Tahoma"/>
          <w:sz w:val="18"/>
          <w:szCs w:val="18"/>
        </w:rPr>
        <w:t>L’analyse du comportement des comptes extérieurs montre que les équilibres sont restés fragiles en raison de l’importance des chocs exogènes. La balance commerciale est structurellem</w:t>
      </w:r>
      <w:r w:rsidR="00DA6AC5" w:rsidRPr="0037092D">
        <w:rPr>
          <w:rFonts w:ascii="Tahoma" w:hAnsi="Tahoma" w:cs="Tahoma"/>
          <w:sz w:val="18"/>
          <w:szCs w:val="18"/>
        </w:rPr>
        <w:t>ent déficitaire, atteignant 37,2% du PIB en 2013</w:t>
      </w:r>
      <w:r w:rsidRPr="0037092D">
        <w:rPr>
          <w:rFonts w:ascii="Tahoma" w:hAnsi="Tahoma" w:cs="Tahoma"/>
          <w:sz w:val="18"/>
          <w:szCs w:val="18"/>
        </w:rPr>
        <w:t xml:space="preserve"> contre </w:t>
      </w:r>
      <w:r w:rsidR="00A87DEC" w:rsidRPr="0037092D">
        <w:rPr>
          <w:rFonts w:ascii="Tahoma" w:hAnsi="Tahoma" w:cs="Tahoma"/>
          <w:sz w:val="18"/>
          <w:szCs w:val="18"/>
        </w:rPr>
        <w:t>32,5</w:t>
      </w:r>
      <w:r w:rsidRPr="0037092D">
        <w:rPr>
          <w:rFonts w:ascii="Tahoma" w:hAnsi="Tahoma" w:cs="Tahoma"/>
          <w:sz w:val="18"/>
          <w:szCs w:val="18"/>
        </w:rPr>
        <w:t xml:space="preserve">% en 2009. Cette dégradation résulte des effets conjugués </w:t>
      </w:r>
      <w:r w:rsidR="00A87DEC" w:rsidRPr="0037092D">
        <w:rPr>
          <w:rFonts w:ascii="Tahoma" w:hAnsi="Tahoma" w:cs="Tahoma"/>
          <w:sz w:val="18"/>
          <w:szCs w:val="18"/>
        </w:rPr>
        <w:t>d’une stagnation du taux</w:t>
      </w:r>
      <w:r w:rsidRPr="0037092D">
        <w:rPr>
          <w:rFonts w:ascii="Tahoma" w:hAnsi="Tahoma" w:cs="Tahoma"/>
          <w:sz w:val="18"/>
          <w:szCs w:val="18"/>
        </w:rPr>
        <w:t xml:space="preserve"> </w:t>
      </w:r>
      <w:r w:rsidR="00A87DEC" w:rsidRPr="0037092D">
        <w:rPr>
          <w:rFonts w:ascii="Tahoma" w:hAnsi="Tahoma" w:cs="Tahoma"/>
          <w:sz w:val="18"/>
          <w:szCs w:val="18"/>
        </w:rPr>
        <w:t>d’exportation</w:t>
      </w:r>
      <w:r w:rsidRPr="0037092D">
        <w:rPr>
          <w:rFonts w:ascii="Tahoma" w:hAnsi="Tahoma" w:cs="Tahoma"/>
          <w:sz w:val="18"/>
          <w:szCs w:val="18"/>
        </w:rPr>
        <w:t xml:space="preserve"> (</w:t>
      </w:r>
      <w:r w:rsidR="00A87DEC" w:rsidRPr="0037092D">
        <w:rPr>
          <w:rFonts w:ascii="Tahoma" w:hAnsi="Tahoma" w:cs="Tahoma"/>
          <w:sz w:val="18"/>
          <w:szCs w:val="18"/>
        </w:rPr>
        <w:t xml:space="preserve">de </w:t>
      </w:r>
      <w:r w:rsidRPr="0037092D">
        <w:rPr>
          <w:rFonts w:ascii="Tahoma" w:hAnsi="Tahoma" w:cs="Tahoma"/>
          <w:sz w:val="18"/>
          <w:szCs w:val="18"/>
        </w:rPr>
        <w:t>1</w:t>
      </w:r>
      <w:r w:rsidR="00A87DEC" w:rsidRPr="0037092D">
        <w:rPr>
          <w:rFonts w:ascii="Tahoma" w:hAnsi="Tahoma" w:cs="Tahoma"/>
          <w:sz w:val="18"/>
          <w:szCs w:val="18"/>
        </w:rPr>
        <w:t>4,</w:t>
      </w:r>
      <w:r w:rsidRPr="0037092D">
        <w:rPr>
          <w:rFonts w:ascii="Tahoma" w:hAnsi="Tahoma" w:cs="Tahoma"/>
          <w:sz w:val="18"/>
          <w:szCs w:val="18"/>
        </w:rPr>
        <w:t xml:space="preserve">5% </w:t>
      </w:r>
      <w:r w:rsidR="00A87DEC" w:rsidRPr="0037092D">
        <w:rPr>
          <w:rFonts w:ascii="Tahoma" w:hAnsi="Tahoma" w:cs="Tahoma"/>
          <w:sz w:val="18"/>
          <w:szCs w:val="18"/>
        </w:rPr>
        <w:t>à 15%</w:t>
      </w:r>
      <w:r w:rsidRPr="0037092D">
        <w:rPr>
          <w:rFonts w:ascii="Tahoma" w:hAnsi="Tahoma" w:cs="Tahoma"/>
          <w:sz w:val="18"/>
          <w:szCs w:val="18"/>
        </w:rPr>
        <w:t xml:space="preserve">) des principaux produits de base (vanille, girofle, et ylang </w:t>
      </w:r>
      <w:proofErr w:type="spellStart"/>
      <w:r w:rsidRPr="0037092D">
        <w:rPr>
          <w:rFonts w:ascii="Tahoma" w:hAnsi="Tahoma" w:cs="Tahoma"/>
          <w:sz w:val="18"/>
          <w:szCs w:val="18"/>
        </w:rPr>
        <w:t>ylang</w:t>
      </w:r>
      <w:proofErr w:type="spellEnd"/>
      <w:r w:rsidRPr="0037092D">
        <w:rPr>
          <w:rFonts w:ascii="Tahoma" w:hAnsi="Tahoma" w:cs="Tahoma"/>
          <w:sz w:val="18"/>
          <w:szCs w:val="18"/>
        </w:rPr>
        <w:t xml:space="preserve">) et d’un accroissement </w:t>
      </w:r>
      <w:r w:rsidR="00A87DEC" w:rsidRPr="0037092D">
        <w:rPr>
          <w:rFonts w:ascii="Tahoma" w:hAnsi="Tahoma" w:cs="Tahoma"/>
          <w:sz w:val="18"/>
          <w:szCs w:val="18"/>
        </w:rPr>
        <w:t>du taux</w:t>
      </w:r>
      <w:r w:rsidRPr="0037092D">
        <w:rPr>
          <w:rFonts w:ascii="Tahoma" w:hAnsi="Tahoma" w:cs="Tahoma"/>
          <w:sz w:val="18"/>
          <w:szCs w:val="18"/>
        </w:rPr>
        <w:t xml:space="preserve"> </w:t>
      </w:r>
      <w:r w:rsidR="00A87DEC" w:rsidRPr="0037092D">
        <w:rPr>
          <w:rFonts w:ascii="Tahoma" w:hAnsi="Tahoma" w:cs="Tahoma"/>
          <w:sz w:val="18"/>
          <w:szCs w:val="18"/>
        </w:rPr>
        <w:t>d’</w:t>
      </w:r>
      <w:r w:rsidRPr="0037092D">
        <w:rPr>
          <w:rFonts w:ascii="Tahoma" w:hAnsi="Tahoma" w:cs="Tahoma"/>
          <w:sz w:val="18"/>
          <w:szCs w:val="18"/>
        </w:rPr>
        <w:t>importation (</w:t>
      </w:r>
      <w:r w:rsidR="00A87DEC" w:rsidRPr="0037092D">
        <w:rPr>
          <w:rFonts w:ascii="Tahoma" w:hAnsi="Tahoma" w:cs="Tahoma"/>
          <w:sz w:val="18"/>
          <w:szCs w:val="18"/>
        </w:rPr>
        <w:t>de 47,9% à 52,2%</w:t>
      </w:r>
      <w:r w:rsidRPr="0037092D">
        <w:rPr>
          <w:rFonts w:ascii="Tahoma" w:hAnsi="Tahoma" w:cs="Tahoma"/>
          <w:sz w:val="18"/>
          <w:szCs w:val="18"/>
        </w:rPr>
        <w:t xml:space="preserve">). Le déficit du solde courant (hors transferts) a représenté en moyenne </w:t>
      </w:r>
      <w:r w:rsidR="00A87DEC" w:rsidRPr="0037092D">
        <w:rPr>
          <w:rFonts w:ascii="Tahoma" w:hAnsi="Tahoma" w:cs="Tahoma"/>
          <w:sz w:val="18"/>
          <w:szCs w:val="18"/>
        </w:rPr>
        <w:t>36,4</w:t>
      </w:r>
      <w:r w:rsidRPr="0037092D">
        <w:rPr>
          <w:rFonts w:ascii="Tahoma" w:hAnsi="Tahoma" w:cs="Tahoma"/>
          <w:sz w:val="18"/>
          <w:szCs w:val="18"/>
        </w:rPr>
        <w:t>% du PIB sur la période 2010-2013 et les réserves internationales brutes 6,5 mois d’importations de biens et services.</w:t>
      </w:r>
    </w:p>
    <w:p w:rsidR="0093205D" w:rsidRPr="0037092D" w:rsidRDefault="0093205D" w:rsidP="0093205D">
      <w:pPr>
        <w:spacing w:after="0" w:line="240" w:lineRule="auto"/>
        <w:jc w:val="both"/>
        <w:rPr>
          <w:rFonts w:ascii="Tahoma" w:hAnsi="Tahoma" w:cs="Tahoma"/>
          <w:sz w:val="18"/>
          <w:szCs w:val="18"/>
        </w:rPr>
      </w:pPr>
    </w:p>
    <w:p w:rsidR="0093205D" w:rsidRPr="0037092D" w:rsidRDefault="0093205D" w:rsidP="0093205D">
      <w:pPr>
        <w:spacing w:after="0" w:line="240" w:lineRule="auto"/>
        <w:jc w:val="both"/>
        <w:rPr>
          <w:rFonts w:ascii="Tahoma" w:hAnsi="Tahoma" w:cs="Tahoma"/>
          <w:sz w:val="18"/>
          <w:szCs w:val="18"/>
        </w:rPr>
      </w:pPr>
      <w:r w:rsidRPr="0037092D">
        <w:rPr>
          <w:rFonts w:ascii="Tahoma" w:hAnsi="Tahoma" w:cs="Tahoma"/>
          <w:sz w:val="18"/>
          <w:szCs w:val="18"/>
        </w:rPr>
        <w:t>S’agissant de l’évolution de la situation monétaire, l’expans</w:t>
      </w:r>
      <w:r w:rsidR="00AE472E" w:rsidRPr="0037092D">
        <w:rPr>
          <w:rFonts w:ascii="Tahoma" w:hAnsi="Tahoma" w:cs="Tahoma"/>
          <w:sz w:val="18"/>
          <w:szCs w:val="18"/>
        </w:rPr>
        <w:t>ion observée sur la période 2011-2012 (9,6% et 16% respectivement)</w:t>
      </w:r>
      <w:r w:rsidRPr="0037092D">
        <w:rPr>
          <w:rFonts w:ascii="Tahoma" w:hAnsi="Tahoma" w:cs="Tahoma"/>
          <w:sz w:val="18"/>
          <w:szCs w:val="18"/>
        </w:rPr>
        <w:t xml:space="preserve">, s’est </w:t>
      </w:r>
      <w:r w:rsidR="00AE472E" w:rsidRPr="0037092D">
        <w:rPr>
          <w:rFonts w:ascii="Tahoma" w:hAnsi="Tahoma" w:cs="Tahoma"/>
          <w:sz w:val="18"/>
          <w:szCs w:val="18"/>
        </w:rPr>
        <w:t>décélérée en 2013 (2,8%)</w:t>
      </w:r>
      <w:r w:rsidRPr="0037092D">
        <w:rPr>
          <w:rFonts w:ascii="Tahoma" w:hAnsi="Tahoma" w:cs="Tahoma"/>
          <w:sz w:val="18"/>
          <w:szCs w:val="18"/>
        </w:rPr>
        <w:t>. Cette croissance</w:t>
      </w:r>
      <w:r w:rsidR="004A0BAC" w:rsidRPr="0037092D">
        <w:rPr>
          <w:rFonts w:ascii="Tahoma" w:hAnsi="Tahoma" w:cs="Tahoma"/>
          <w:sz w:val="18"/>
          <w:szCs w:val="18"/>
        </w:rPr>
        <w:t xml:space="preserve"> </w:t>
      </w:r>
      <w:r w:rsidRPr="0037092D">
        <w:rPr>
          <w:rFonts w:ascii="Tahoma" w:hAnsi="Tahoma" w:cs="Tahoma"/>
          <w:sz w:val="18"/>
          <w:szCs w:val="18"/>
        </w:rPr>
        <w:t>a été portée par la hausse d</w:t>
      </w:r>
      <w:r w:rsidR="00AE472E" w:rsidRPr="0037092D">
        <w:rPr>
          <w:rFonts w:ascii="Tahoma" w:hAnsi="Tahoma" w:cs="Tahoma"/>
          <w:sz w:val="18"/>
          <w:szCs w:val="18"/>
        </w:rPr>
        <w:t>es avoirs extérieurs nets (+11,6</w:t>
      </w:r>
      <w:r w:rsidRPr="0037092D">
        <w:rPr>
          <w:rFonts w:ascii="Tahoma" w:hAnsi="Tahoma" w:cs="Tahoma"/>
          <w:sz w:val="18"/>
          <w:szCs w:val="18"/>
        </w:rPr>
        <w:t>%</w:t>
      </w:r>
      <w:r w:rsidR="00F22E8C" w:rsidRPr="0037092D">
        <w:rPr>
          <w:rFonts w:ascii="Tahoma" w:hAnsi="Tahoma" w:cs="Tahoma"/>
          <w:sz w:val="18"/>
          <w:szCs w:val="18"/>
        </w:rPr>
        <w:t xml:space="preserve"> en moyenne</w:t>
      </w:r>
      <w:r w:rsidRPr="0037092D">
        <w:rPr>
          <w:rFonts w:ascii="Tahoma" w:hAnsi="Tahoma" w:cs="Tahoma"/>
          <w:sz w:val="18"/>
          <w:szCs w:val="18"/>
        </w:rPr>
        <w:t xml:space="preserve">) et des crédits </w:t>
      </w:r>
      <w:r w:rsidR="00AE472E" w:rsidRPr="0037092D">
        <w:rPr>
          <w:rFonts w:ascii="Tahoma" w:hAnsi="Tahoma" w:cs="Tahoma"/>
          <w:sz w:val="18"/>
          <w:szCs w:val="18"/>
        </w:rPr>
        <w:t>au secteur privé (+</w:t>
      </w:r>
      <w:r w:rsidR="00F22E8C" w:rsidRPr="0037092D">
        <w:rPr>
          <w:rFonts w:ascii="Tahoma" w:hAnsi="Tahoma" w:cs="Tahoma"/>
          <w:sz w:val="18"/>
          <w:szCs w:val="18"/>
        </w:rPr>
        <w:t>15,6</w:t>
      </w:r>
      <w:r w:rsidRPr="0037092D">
        <w:rPr>
          <w:rFonts w:ascii="Tahoma" w:hAnsi="Tahoma" w:cs="Tahoma"/>
          <w:sz w:val="18"/>
          <w:szCs w:val="18"/>
        </w:rPr>
        <w:t>%</w:t>
      </w:r>
      <w:r w:rsidR="00AE472E" w:rsidRPr="0037092D">
        <w:rPr>
          <w:rFonts w:ascii="Tahoma" w:hAnsi="Tahoma" w:cs="Tahoma"/>
          <w:sz w:val="18"/>
          <w:szCs w:val="18"/>
        </w:rPr>
        <w:t xml:space="preserve"> en moyenne</w:t>
      </w:r>
      <w:r w:rsidRPr="0037092D">
        <w:rPr>
          <w:rFonts w:ascii="Tahoma" w:hAnsi="Tahoma" w:cs="Tahoma"/>
          <w:sz w:val="18"/>
          <w:szCs w:val="18"/>
        </w:rPr>
        <w:t xml:space="preserve">), les créances nettes à l’Etat se contractant de </w:t>
      </w:r>
      <w:r w:rsidR="00AE472E" w:rsidRPr="0037092D">
        <w:rPr>
          <w:rFonts w:ascii="Tahoma" w:hAnsi="Tahoma" w:cs="Tahoma"/>
          <w:sz w:val="18"/>
          <w:szCs w:val="18"/>
        </w:rPr>
        <w:t xml:space="preserve">5,9% en 2012. </w:t>
      </w:r>
      <w:r w:rsidRPr="0037092D">
        <w:rPr>
          <w:rFonts w:ascii="Tahoma" w:hAnsi="Tahoma" w:cs="Tahoma"/>
          <w:sz w:val="18"/>
          <w:szCs w:val="18"/>
        </w:rPr>
        <w:t xml:space="preserve"> Le taux de couverture de la masse monétaire par les avoirs extérieurs nets s'est </w:t>
      </w:r>
      <w:r w:rsidR="00F22E8C" w:rsidRPr="0037092D">
        <w:rPr>
          <w:rFonts w:ascii="Tahoma" w:hAnsi="Tahoma" w:cs="Tahoma"/>
          <w:sz w:val="18"/>
          <w:szCs w:val="18"/>
        </w:rPr>
        <w:t>dégradé passant de 71,5% à fin décembre 2011</w:t>
      </w:r>
      <w:r w:rsidRPr="0037092D">
        <w:rPr>
          <w:rFonts w:ascii="Tahoma" w:hAnsi="Tahoma" w:cs="Tahoma"/>
          <w:sz w:val="18"/>
          <w:szCs w:val="18"/>
        </w:rPr>
        <w:t xml:space="preserve"> </w:t>
      </w:r>
      <w:r w:rsidR="00F22E8C" w:rsidRPr="0037092D">
        <w:rPr>
          <w:rFonts w:ascii="Tahoma" w:hAnsi="Tahoma" w:cs="Tahoma"/>
          <w:sz w:val="18"/>
          <w:szCs w:val="18"/>
        </w:rPr>
        <w:t>à 62,9</w:t>
      </w:r>
      <w:r w:rsidRPr="0037092D">
        <w:rPr>
          <w:rFonts w:ascii="Tahoma" w:hAnsi="Tahoma" w:cs="Tahoma"/>
          <w:sz w:val="18"/>
          <w:szCs w:val="18"/>
        </w:rPr>
        <w:t xml:space="preserve">% </w:t>
      </w:r>
      <w:r w:rsidR="00F22E8C" w:rsidRPr="0037092D">
        <w:rPr>
          <w:rFonts w:ascii="Tahoma" w:hAnsi="Tahoma" w:cs="Tahoma"/>
          <w:sz w:val="18"/>
          <w:szCs w:val="18"/>
        </w:rPr>
        <w:t>en fin décembre 2013</w:t>
      </w:r>
      <w:r w:rsidRPr="0037092D">
        <w:rPr>
          <w:rFonts w:ascii="Tahoma" w:hAnsi="Tahoma" w:cs="Tahoma"/>
          <w:sz w:val="18"/>
          <w:szCs w:val="18"/>
        </w:rPr>
        <w:t>.</w:t>
      </w:r>
    </w:p>
    <w:p w:rsidR="0093205D" w:rsidRPr="0037092D" w:rsidRDefault="0093205D" w:rsidP="00080FDA">
      <w:pPr>
        <w:pStyle w:val="Titre3"/>
        <w:ind w:firstLine="708"/>
        <w:rPr>
          <w:rFonts w:ascii="Tahoma" w:hAnsi="Tahoma" w:cs="Tahoma"/>
          <w:color w:val="auto"/>
          <w:sz w:val="18"/>
          <w:szCs w:val="18"/>
        </w:rPr>
      </w:pPr>
      <w:bookmarkStart w:id="17" w:name="_Toc388165506"/>
      <w:r w:rsidRPr="0037092D">
        <w:rPr>
          <w:rFonts w:ascii="Tahoma" w:hAnsi="Tahoma" w:cs="Tahoma"/>
          <w:color w:val="auto"/>
          <w:sz w:val="18"/>
          <w:szCs w:val="18"/>
        </w:rPr>
        <w:t>1.1.3 Les finances publiques</w:t>
      </w:r>
      <w:bookmarkEnd w:id="17"/>
    </w:p>
    <w:p w:rsidR="0093205D" w:rsidRPr="0037092D" w:rsidRDefault="0093205D" w:rsidP="0093205D">
      <w:pPr>
        <w:spacing w:after="0" w:line="240" w:lineRule="auto"/>
        <w:jc w:val="both"/>
        <w:rPr>
          <w:rFonts w:ascii="Tahoma" w:hAnsi="Tahoma" w:cs="Tahoma"/>
          <w:sz w:val="18"/>
          <w:szCs w:val="18"/>
        </w:rPr>
      </w:pPr>
    </w:p>
    <w:p w:rsidR="0093205D" w:rsidRPr="0037092D" w:rsidRDefault="0093205D" w:rsidP="0093205D">
      <w:pPr>
        <w:spacing w:after="0" w:line="240" w:lineRule="auto"/>
        <w:jc w:val="both"/>
        <w:rPr>
          <w:rFonts w:ascii="Tahoma" w:hAnsi="Tahoma" w:cs="Tahoma"/>
          <w:sz w:val="18"/>
          <w:szCs w:val="18"/>
        </w:rPr>
      </w:pPr>
      <w:r w:rsidRPr="0037092D">
        <w:rPr>
          <w:rFonts w:ascii="Tahoma" w:hAnsi="Tahoma" w:cs="Tahoma"/>
          <w:sz w:val="18"/>
          <w:szCs w:val="18"/>
        </w:rPr>
        <w:t xml:space="preserve">En matière de finances publiques, le Gouvernement a entamé, depuis 2007, des efforts d’assainissement des finances publiques. A cet effet, une stratégie de réforme de la gestion des finances publiques (SR-GFP) a été adoptée. Un code des marchés publics a été promulgué. Une nouvelle application de gestion informatique des structures et des effectifs (GISE) a été mise en œuvre. Afin de maîtriser les effectifs, la collecte des données de recensement des agents et fonctionnaires dans les quatre entités a été achevée ; et le projet de loi relatif aux cadres organiques rénovés de l’Union et des îles autonomes définissant les postes et les profils correspondants a été finalisé.  Des textes concernant les procédures d’exécution de la dépense hors salaires, et la nomenclature budgétaire harmonisée de l’Union et des îles ont été adoptés. Un rapport portant sur le recensement des arriérés de paiements sur la période 1995-2008 et une proposition d’une stratégie d’apurement ont été élaborés.  Le défi est de mettre en œuvre ces réformes pour réduire les faiblesses constatées dans l’exécution de la dépense. </w:t>
      </w:r>
    </w:p>
    <w:p w:rsidR="0093205D" w:rsidRPr="0037092D" w:rsidRDefault="0093205D" w:rsidP="0093205D">
      <w:pPr>
        <w:spacing w:after="0" w:line="240" w:lineRule="auto"/>
        <w:jc w:val="both"/>
        <w:rPr>
          <w:rFonts w:ascii="Tahoma" w:hAnsi="Tahoma" w:cs="Tahoma"/>
          <w:sz w:val="18"/>
          <w:szCs w:val="18"/>
        </w:rPr>
      </w:pPr>
    </w:p>
    <w:p w:rsidR="0093205D" w:rsidRPr="0037092D" w:rsidRDefault="0093205D" w:rsidP="0093205D">
      <w:pPr>
        <w:spacing w:after="0" w:line="240" w:lineRule="auto"/>
        <w:jc w:val="both"/>
        <w:rPr>
          <w:rFonts w:ascii="Tahoma" w:hAnsi="Tahoma" w:cs="Tahoma"/>
          <w:sz w:val="18"/>
          <w:szCs w:val="18"/>
        </w:rPr>
      </w:pPr>
      <w:r w:rsidRPr="0037092D">
        <w:rPr>
          <w:rFonts w:ascii="Tahoma" w:hAnsi="Tahoma" w:cs="Tahoma"/>
          <w:sz w:val="18"/>
          <w:szCs w:val="18"/>
        </w:rPr>
        <w:t xml:space="preserve">Ces réformes se sont traduites par la consolidation budgétaire. Ainsi, les recettes fiscales ont progressé de 10,9% du PIB en 2009 à 12,1% en 2013 grâce à une bonne tenue des recettes douanières et non fiscales. Toutefois, les recettes fiscales restent trop faibles pour soutenir le programme de développement du Gouvernement. La taxation insuffisante des produits pétroliers, les faiblesses institutionnelles dans la gestion du Port de Moroni et la performance insuffisante de l’administration fiscale et douanière sont les principales causes </w:t>
      </w:r>
      <w:r w:rsidRPr="0037092D">
        <w:rPr>
          <w:rFonts w:ascii="Tahoma" w:hAnsi="Tahoma" w:cs="Tahoma"/>
          <w:sz w:val="18"/>
          <w:szCs w:val="18"/>
        </w:rPr>
        <w:lastRenderedPageBreak/>
        <w:t xml:space="preserve">du faible rendement fiscal. Les dons extérieurs </w:t>
      </w:r>
      <w:r w:rsidR="009F2AC3" w:rsidRPr="0037092D">
        <w:rPr>
          <w:rFonts w:ascii="Tahoma" w:hAnsi="Tahoma" w:cs="Tahoma"/>
          <w:sz w:val="18"/>
          <w:szCs w:val="18"/>
        </w:rPr>
        <w:t xml:space="preserve">se </w:t>
      </w:r>
      <w:r w:rsidRPr="0037092D">
        <w:rPr>
          <w:rFonts w:ascii="Tahoma" w:hAnsi="Tahoma" w:cs="Tahoma"/>
          <w:sz w:val="18"/>
          <w:szCs w:val="18"/>
        </w:rPr>
        <w:t xml:space="preserve">sont </w:t>
      </w:r>
      <w:r w:rsidR="009F2AC3" w:rsidRPr="0037092D">
        <w:rPr>
          <w:rFonts w:ascii="Tahoma" w:hAnsi="Tahoma" w:cs="Tahoma"/>
          <w:sz w:val="18"/>
          <w:szCs w:val="18"/>
        </w:rPr>
        <w:t>accrus</w:t>
      </w:r>
      <w:r w:rsidRPr="0037092D">
        <w:rPr>
          <w:rFonts w:ascii="Tahoma" w:hAnsi="Tahoma" w:cs="Tahoma"/>
          <w:sz w:val="18"/>
          <w:szCs w:val="18"/>
        </w:rPr>
        <w:t xml:space="preserve"> au cours de</w:t>
      </w:r>
      <w:r w:rsidR="009F2AC3" w:rsidRPr="0037092D">
        <w:rPr>
          <w:rFonts w:ascii="Tahoma" w:hAnsi="Tahoma" w:cs="Tahoma"/>
          <w:sz w:val="18"/>
          <w:szCs w:val="18"/>
        </w:rPr>
        <w:t xml:space="preserve"> ces</w:t>
      </w:r>
      <w:r w:rsidRPr="0037092D">
        <w:rPr>
          <w:rFonts w:ascii="Tahoma" w:hAnsi="Tahoma" w:cs="Tahoma"/>
          <w:sz w:val="18"/>
          <w:szCs w:val="18"/>
        </w:rPr>
        <w:t xml:space="preserve"> dernières années</w:t>
      </w:r>
      <w:r w:rsidR="009F2AC3" w:rsidRPr="0037092D">
        <w:rPr>
          <w:rFonts w:ascii="Tahoma" w:hAnsi="Tahoma" w:cs="Tahoma"/>
          <w:sz w:val="18"/>
          <w:szCs w:val="18"/>
        </w:rPr>
        <w:t xml:space="preserve">, passant de 7,5% du PIB en 2011 à 9,3% en 2013, avec un pic de 9,6% en 2012 </w:t>
      </w:r>
      <w:r w:rsidRPr="0037092D">
        <w:rPr>
          <w:rFonts w:ascii="Tahoma" w:hAnsi="Tahoma" w:cs="Tahoma"/>
          <w:sz w:val="18"/>
          <w:szCs w:val="18"/>
        </w:rPr>
        <w:t>(hors assistance PPTE et IADM).</w:t>
      </w:r>
    </w:p>
    <w:p w:rsidR="003160D6" w:rsidRPr="0037092D" w:rsidRDefault="003160D6" w:rsidP="0093205D">
      <w:pPr>
        <w:spacing w:after="0" w:line="240" w:lineRule="auto"/>
        <w:jc w:val="both"/>
        <w:rPr>
          <w:rFonts w:ascii="Tahoma" w:hAnsi="Tahoma" w:cs="Tahoma"/>
          <w:sz w:val="18"/>
          <w:szCs w:val="18"/>
        </w:rPr>
      </w:pPr>
    </w:p>
    <w:p w:rsidR="0093205D" w:rsidRPr="0037092D" w:rsidRDefault="0093205D" w:rsidP="0093205D">
      <w:pPr>
        <w:spacing w:after="0" w:line="240" w:lineRule="auto"/>
        <w:jc w:val="both"/>
        <w:rPr>
          <w:rFonts w:ascii="Tahoma" w:hAnsi="Tahoma" w:cs="Tahoma"/>
          <w:sz w:val="18"/>
          <w:szCs w:val="18"/>
        </w:rPr>
      </w:pPr>
      <w:r w:rsidRPr="0037092D">
        <w:rPr>
          <w:rFonts w:ascii="Tahoma" w:hAnsi="Tahoma" w:cs="Tahoma"/>
          <w:sz w:val="18"/>
          <w:szCs w:val="18"/>
        </w:rPr>
        <w:t xml:space="preserve">Du côté des dépenses, le Gouvernement a réussi à réaliser une certaine consolidation de la masse salariale qui </w:t>
      </w:r>
      <w:r w:rsidR="00E6511B" w:rsidRPr="0037092D">
        <w:rPr>
          <w:rFonts w:ascii="Tahoma" w:hAnsi="Tahoma" w:cs="Tahoma"/>
          <w:sz w:val="18"/>
          <w:szCs w:val="18"/>
        </w:rPr>
        <w:t>est passé de 8,5% du PIB en 2011 à 7,6% en 2013</w:t>
      </w:r>
      <w:r w:rsidRPr="0037092D">
        <w:rPr>
          <w:rFonts w:ascii="Tahoma" w:hAnsi="Tahoma" w:cs="Tahoma"/>
          <w:sz w:val="18"/>
          <w:szCs w:val="18"/>
        </w:rPr>
        <w:t>. Toutefois, les dépenses publiques totales continuent de progresser, passant de 22,1% e</w:t>
      </w:r>
      <w:r w:rsidR="00E6511B" w:rsidRPr="0037092D">
        <w:rPr>
          <w:rFonts w:ascii="Tahoma" w:hAnsi="Tahoma" w:cs="Tahoma"/>
          <w:sz w:val="18"/>
          <w:szCs w:val="18"/>
        </w:rPr>
        <w:t>n 2010 à 25,1</w:t>
      </w:r>
      <w:r w:rsidRPr="0037092D">
        <w:rPr>
          <w:rFonts w:ascii="Tahoma" w:hAnsi="Tahoma" w:cs="Tahoma"/>
          <w:sz w:val="18"/>
          <w:szCs w:val="18"/>
        </w:rPr>
        <w:t xml:space="preserve">% en 2013, </w:t>
      </w:r>
      <w:r w:rsidR="00E6511B" w:rsidRPr="0037092D">
        <w:rPr>
          <w:rFonts w:ascii="Tahoma" w:hAnsi="Tahoma" w:cs="Tahoma"/>
          <w:sz w:val="18"/>
          <w:szCs w:val="18"/>
        </w:rPr>
        <w:t xml:space="preserve">à la fois </w:t>
      </w:r>
      <w:r w:rsidRPr="0037092D">
        <w:rPr>
          <w:rFonts w:ascii="Tahoma" w:hAnsi="Tahoma" w:cs="Tahoma"/>
          <w:sz w:val="18"/>
          <w:szCs w:val="18"/>
        </w:rPr>
        <w:t xml:space="preserve">sous l’impulsion des dépenses en capital </w:t>
      </w:r>
      <w:r w:rsidR="00E6511B" w:rsidRPr="0037092D">
        <w:rPr>
          <w:rFonts w:ascii="Tahoma" w:hAnsi="Tahoma" w:cs="Tahoma"/>
          <w:sz w:val="18"/>
          <w:szCs w:val="18"/>
        </w:rPr>
        <w:t xml:space="preserve">financées </w:t>
      </w:r>
      <w:r w:rsidRPr="0037092D">
        <w:rPr>
          <w:rFonts w:ascii="Tahoma" w:hAnsi="Tahoma" w:cs="Tahoma"/>
          <w:sz w:val="18"/>
          <w:szCs w:val="18"/>
        </w:rPr>
        <w:t xml:space="preserve">sur ressources propres </w:t>
      </w:r>
      <w:r w:rsidR="00E6511B" w:rsidRPr="0037092D">
        <w:rPr>
          <w:rFonts w:ascii="Tahoma" w:hAnsi="Tahoma" w:cs="Tahoma"/>
          <w:sz w:val="18"/>
          <w:szCs w:val="18"/>
        </w:rPr>
        <w:t>(de 0</w:t>
      </w:r>
      <w:r w:rsidRPr="0037092D">
        <w:rPr>
          <w:rFonts w:ascii="Tahoma" w:hAnsi="Tahoma" w:cs="Tahoma"/>
          <w:sz w:val="18"/>
          <w:szCs w:val="18"/>
        </w:rPr>
        <w:t xml:space="preserve">,7% du PIB à </w:t>
      </w:r>
      <w:r w:rsidR="00E6511B" w:rsidRPr="0037092D">
        <w:rPr>
          <w:rFonts w:ascii="Tahoma" w:hAnsi="Tahoma" w:cs="Tahoma"/>
          <w:sz w:val="18"/>
          <w:szCs w:val="18"/>
        </w:rPr>
        <w:t>3,4</w:t>
      </w:r>
      <w:r w:rsidRPr="0037092D">
        <w:rPr>
          <w:rFonts w:ascii="Tahoma" w:hAnsi="Tahoma" w:cs="Tahoma"/>
          <w:sz w:val="18"/>
          <w:szCs w:val="18"/>
        </w:rPr>
        <w:t>% en 2013</w:t>
      </w:r>
      <w:r w:rsidR="00E6511B" w:rsidRPr="0037092D">
        <w:rPr>
          <w:rFonts w:ascii="Tahoma" w:hAnsi="Tahoma" w:cs="Tahoma"/>
          <w:sz w:val="18"/>
          <w:szCs w:val="18"/>
        </w:rPr>
        <w:t>) et sur ressources extérieures (de 4,8% à 6,4%)</w:t>
      </w:r>
      <w:r w:rsidRPr="0037092D">
        <w:rPr>
          <w:rFonts w:ascii="Tahoma" w:hAnsi="Tahoma" w:cs="Tahoma"/>
          <w:sz w:val="18"/>
          <w:szCs w:val="18"/>
        </w:rPr>
        <w:t>.</w:t>
      </w:r>
      <w:r w:rsidR="00E6511B" w:rsidRPr="0037092D">
        <w:rPr>
          <w:rFonts w:ascii="Tahoma" w:hAnsi="Tahoma" w:cs="Tahoma"/>
          <w:sz w:val="18"/>
          <w:szCs w:val="18"/>
        </w:rPr>
        <w:t xml:space="preserve"> Les dépenses courantes ont accusé une baisse, passant de 16,6% du PIB en 2011 à 14,8% en 2013.</w:t>
      </w:r>
    </w:p>
    <w:p w:rsidR="0093205D" w:rsidRPr="0037092D" w:rsidRDefault="0093205D" w:rsidP="0093205D">
      <w:pPr>
        <w:spacing w:after="0" w:line="240" w:lineRule="auto"/>
        <w:jc w:val="both"/>
        <w:rPr>
          <w:rFonts w:ascii="Tahoma" w:hAnsi="Tahoma" w:cs="Tahoma"/>
          <w:sz w:val="18"/>
          <w:szCs w:val="18"/>
        </w:rPr>
      </w:pPr>
    </w:p>
    <w:p w:rsidR="0093205D" w:rsidRPr="0037092D" w:rsidRDefault="0093205D" w:rsidP="0093205D">
      <w:pPr>
        <w:spacing w:after="0" w:line="240" w:lineRule="auto"/>
        <w:jc w:val="both"/>
        <w:rPr>
          <w:rFonts w:ascii="Tahoma" w:hAnsi="Tahoma" w:cs="Tahoma"/>
          <w:sz w:val="18"/>
          <w:szCs w:val="18"/>
        </w:rPr>
      </w:pPr>
      <w:r w:rsidRPr="0037092D">
        <w:rPr>
          <w:rFonts w:ascii="Tahoma" w:hAnsi="Tahoma" w:cs="Tahoma"/>
          <w:sz w:val="18"/>
          <w:szCs w:val="18"/>
        </w:rPr>
        <w:t>L’amélioration de la gestion budgétaire a occasionné un solde budgétaire (base engagement) positif </w:t>
      </w:r>
      <w:r w:rsidR="00E6511B" w:rsidRPr="0037092D">
        <w:rPr>
          <w:rFonts w:ascii="Tahoma" w:hAnsi="Tahoma" w:cs="Tahoma"/>
          <w:sz w:val="18"/>
          <w:szCs w:val="18"/>
        </w:rPr>
        <w:t>au cours de ces trois dernières années, passant de</w:t>
      </w:r>
      <w:r w:rsidRPr="0037092D">
        <w:rPr>
          <w:rFonts w:ascii="Tahoma" w:hAnsi="Tahoma" w:cs="Tahoma"/>
          <w:sz w:val="18"/>
          <w:szCs w:val="18"/>
        </w:rPr>
        <w:t xml:space="preserve"> 1,4%</w:t>
      </w:r>
      <w:r w:rsidR="00E6511B" w:rsidRPr="0037092D">
        <w:rPr>
          <w:rFonts w:ascii="Tahoma" w:hAnsi="Tahoma" w:cs="Tahoma"/>
          <w:sz w:val="18"/>
          <w:szCs w:val="18"/>
        </w:rPr>
        <w:t xml:space="preserve"> du PIB</w:t>
      </w:r>
      <w:r w:rsidRPr="0037092D">
        <w:rPr>
          <w:rFonts w:ascii="Tahoma" w:hAnsi="Tahoma" w:cs="Tahoma"/>
          <w:sz w:val="18"/>
          <w:szCs w:val="18"/>
        </w:rPr>
        <w:t xml:space="preserve"> en 2011</w:t>
      </w:r>
      <w:r w:rsidR="00E6511B" w:rsidRPr="0037092D">
        <w:rPr>
          <w:rFonts w:ascii="Tahoma" w:hAnsi="Tahoma" w:cs="Tahoma"/>
          <w:sz w:val="18"/>
          <w:szCs w:val="18"/>
        </w:rPr>
        <w:t xml:space="preserve"> à</w:t>
      </w:r>
      <w:r w:rsidRPr="0037092D">
        <w:rPr>
          <w:rFonts w:ascii="Tahoma" w:hAnsi="Tahoma" w:cs="Tahoma"/>
          <w:sz w:val="18"/>
          <w:szCs w:val="18"/>
        </w:rPr>
        <w:t xml:space="preserve"> 3,6% en 2012</w:t>
      </w:r>
      <w:r w:rsidR="00E6511B" w:rsidRPr="0037092D">
        <w:rPr>
          <w:rFonts w:ascii="Tahoma" w:hAnsi="Tahoma" w:cs="Tahoma"/>
          <w:sz w:val="18"/>
          <w:szCs w:val="18"/>
        </w:rPr>
        <w:t xml:space="preserve"> et 18,7</w:t>
      </w:r>
      <w:r w:rsidRPr="0037092D">
        <w:rPr>
          <w:rFonts w:ascii="Tahoma" w:hAnsi="Tahoma" w:cs="Tahoma"/>
          <w:sz w:val="18"/>
          <w:szCs w:val="18"/>
        </w:rPr>
        <w:t>% en 2013</w:t>
      </w:r>
      <w:r w:rsidRPr="0037092D">
        <w:rPr>
          <w:rStyle w:val="Appelnotedebasdep"/>
          <w:rFonts w:ascii="Tahoma" w:hAnsi="Tahoma" w:cs="Tahoma"/>
          <w:sz w:val="18"/>
          <w:szCs w:val="18"/>
        </w:rPr>
        <w:footnoteReference w:id="1"/>
      </w:r>
      <w:r w:rsidRPr="0037092D">
        <w:rPr>
          <w:rFonts w:ascii="Tahoma" w:hAnsi="Tahoma" w:cs="Tahoma"/>
          <w:sz w:val="18"/>
          <w:szCs w:val="18"/>
        </w:rPr>
        <w:t xml:space="preserve">.  Elle s’est traduite également par la réduction du stock de la dette publique en raison des allégements de dettes obtenus </w:t>
      </w:r>
      <w:r w:rsidR="00E6511B" w:rsidRPr="0037092D">
        <w:rPr>
          <w:rFonts w:ascii="Tahoma" w:hAnsi="Tahoma" w:cs="Tahoma"/>
          <w:sz w:val="18"/>
          <w:szCs w:val="18"/>
        </w:rPr>
        <w:t xml:space="preserve">au titre </w:t>
      </w:r>
      <w:r w:rsidRPr="0037092D">
        <w:rPr>
          <w:rFonts w:ascii="Tahoma" w:hAnsi="Tahoma" w:cs="Tahoma"/>
          <w:sz w:val="18"/>
          <w:szCs w:val="18"/>
        </w:rPr>
        <w:t xml:space="preserve">de l'initiative PPTE (144,8 millions en valeur actuelle nette, fin 2009), une politique d'endettement extérieur prudente et cohérente avec le cadre macroéconomique, ainsi que le respect des échéances de la dette publique extérieure. Cette donne constitue un atout pour l'avenir dans le cadre de la relance de la croissance et la réduction du chômage. Toutefois, ces résultats restent fragiles puisque le Gouvernement est très dépendant de recettes non fiscales, en particulier le Programme de citoyenneté économique qui a représenté 5,6% du PIB en 2012 et qui est susceptible d’être réduit à l’avenir. C’est pourquoi, le gouvernement a relancé ses efforts de consolidation budgétaire et de redynamisation des réformes structurelles, et entend les accélérer. D’autre part, il assure un suivi plus strict de l’apurement de ses arriérés de paiements intérieurs et de paiements au titre du service de la dette extérieure, notamment en renforçant le suivi conjoint du calendrier d’apurement du service de la dette par la Direction du Trésor, la Direction de la Dette Publique, ainsi que par la Banque Centrale des Comores. De manière générale, il a renforcé le fonctionnement du comité de trésorerie en vue d’améliorer sensiblement la gestion budgétaire. Par ailleurs, il </w:t>
      </w:r>
      <w:r w:rsidR="00AB30E9" w:rsidRPr="0037092D">
        <w:rPr>
          <w:rFonts w:ascii="Tahoma" w:hAnsi="Tahoma" w:cs="Tahoma"/>
          <w:sz w:val="18"/>
          <w:szCs w:val="18"/>
        </w:rPr>
        <w:t>fait un</w:t>
      </w:r>
      <w:r w:rsidRPr="0037092D">
        <w:rPr>
          <w:rFonts w:ascii="Tahoma" w:hAnsi="Tahoma" w:cs="Tahoma"/>
          <w:sz w:val="18"/>
          <w:szCs w:val="18"/>
        </w:rPr>
        <w:t xml:space="preserve"> suivi renforcé du service de la dette</w:t>
      </w:r>
      <w:r w:rsidR="00AB30E9" w:rsidRPr="0037092D">
        <w:rPr>
          <w:rFonts w:ascii="Tahoma" w:hAnsi="Tahoma" w:cs="Tahoma"/>
          <w:sz w:val="18"/>
          <w:szCs w:val="18"/>
        </w:rPr>
        <w:t xml:space="preserve"> extérieure</w:t>
      </w:r>
      <w:r w:rsidRPr="0037092D">
        <w:rPr>
          <w:rFonts w:ascii="Tahoma" w:hAnsi="Tahoma" w:cs="Tahoma"/>
          <w:sz w:val="18"/>
          <w:szCs w:val="18"/>
        </w:rPr>
        <w:t>. Malgré ces efforts, il reste encore beaucoup à faire pour améliorer l'efficacité des dépenses publiques et mettre en place des mécanismes de gestion budgétaire en soutien à la croissance économique et en réponse aux chocs externes.</w:t>
      </w:r>
    </w:p>
    <w:p w:rsidR="0093205D" w:rsidRPr="0037092D" w:rsidRDefault="0093205D" w:rsidP="0093205D">
      <w:pPr>
        <w:pStyle w:val="Titre2"/>
        <w:rPr>
          <w:rFonts w:ascii="Tahoma" w:hAnsi="Tahoma" w:cs="Tahoma"/>
          <w:color w:val="auto"/>
          <w:sz w:val="18"/>
          <w:szCs w:val="18"/>
        </w:rPr>
      </w:pPr>
      <w:bookmarkStart w:id="18" w:name="_Toc388165507"/>
      <w:r w:rsidRPr="0037092D">
        <w:rPr>
          <w:rFonts w:ascii="Tahoma" w:hAnsi="Tahoma" w:cs="Tahoma"/>
          <w:color w:val="auto"/>
          <w:sz w:val="18"/>
          <w:szCs w:val="18"/>
        </w:rPr>
        <w:t>1.2 SITUATION SOCIALE</w:t>
      </w:r>
      <w:bookmarkEnd w:id="18"/>
    </w:p>
    <w:p w:rsidR="0093205D" w:rsidRPr="0037092D" w:rsidRDefault="0093205D" w:rsidP="00080FDA">
      <w:pPr>
        <w:pStyle w:val="Titre3"/>
        <w:ind w:firstLine="708"/>
        <w:rPr>
          <w:rFonts w:ascii="Tahoma" w:hAnsi="Tahoma" w:cs="Tahoma"/>
          <w:color w:val="auto"/>
          <w:sz w:val="18"/>
          <w:szCs w:val="18"/>
        </w:rPr>
      </w:pPr>
      <w:bookmarkStart w:id="19" w:name="_Toc388165508"/>
      <w:r w:rsidRPr="0037092D">
        <w:rPr>
          <w:rFonts w:ascii="Tahoma" w:hAnsi="Tahoma" w:cs="Tahoma"/>
          <w:color w:val="auto"/>
          <w:sz w:val="18"/>
          <w:szCs w:val="18"/>
        </w:rPr>
        <w:t>1.2.1 Etat de la population</w:t>
      </w:r>
      <w:bookmarkEnd w:id="19"/>
    </w:p>
    <w:p w:rsidR="0093205D" w:rsidRPr="0037092D" w:rsidRDefault="0093205D" w:rsidP="0093205D">
      <w:pPr>
        <w:spacing w:after="0" w:line="240" w:lineRule="auto"/>
        <w:jc w:val="both"/>
        <w:rPr>
          <w:rFonts w:ascii="Tahoma" w:hAnsi="Tahoma" w:cs="Tahoma"/>
          <w:sz w:val="18"/>
          <w:szCs w:val="18"/>
        </w:rPr>
      </w:pPr>
      <w:r w:rsidRPr="0037092D">
        <w:rPr>
          <w:rFonts w:ascii="Tahoma" w:hAnsi="Tahoma" w:cs="Tahoma"/>
          <w:sz w:val="18"/>
          <w:szCs w:val="18"/>
        </w:rPr>
        <w:t xml:space="preserve">La démographie en Union des Comores est caractérisée par une croissance rapide de la population et marquée par de fortes disparités régionales. Le taux de croissance annuel moyen est de 2,1% (dont 3,3% pour l’île de Mohéli). Les projections démographiques donnent 2,6% en 2019. A ce rythme, le temps de doublement de la population de l’Union des Comores est de 30 ans à partir de 2003. Le pays compterait </w:t>
      </w:r>
      <w:r w:rsidR="00310EA3" w:rsidRPr="0037092D">
        <w:rPr>
          <w:rFonts w:ascii="Tahoma" w:hAnsi="Tahoma" w:cs="Tahoma"/>
          <w:sz w:val="18"/>
          <w:szCs w:val="18"/>
        </w:rPr>
        <w:t xml:space="preserve">environ </w:t>
      </w:r>
      <w:r w:rsidRPr="0037092D">
        <w:rPr>
          <w:rFonts w:ascii="Tahoma" w:hAnsi="Tahoma" w:cs="Tahoma"/>
          <w:sz w:val="18"/>
          <w:szCs w:val="18"/>
        </w:rPr>
        <w:t xml:space="preserve">1.151.320 habitants en 2033. </w:t>
      </w:r>
    </w:p>
    <w:p w:rsidR="0093205D" w:rsidRPr="0037092D" w:rsidRDefault="0093205D" w:rsidP="0093205D">
      <w:pPr>
        <w:spacing w:after="0" w:line="240" w:lineRule="auto"/>
        <w:jc w:val="both"/>
        <w:rPr>
          <w:rFonts w:ascii="Tahoma" w:hAnsi="Tahoma" w:cs="Tahoma"/>
          <w:sz w:val="18"/>
          <w:szCs w:val="18"/>
        </w:rPr>
      </w:pPr>
    </w:p>
    <w:p w:rsidR="0093205D" w:rsidRPr="0037092D" w:rsidRDefault="0093205D" w:rsidP="0093205D">
      <w:pPr>
        <w:spacing w:after="0" w:line="240" w:lineRule="auto"/>
        <w:jc w:val="both"/>
        <w:rPr>
          <w:rFonts w:ascii="Tahoma" w:hAnsi="Tahoma" w:cs="Tahoma"/>
          <w:sz w:val="18"/>
          <w:szCs w:val="18"/>
        </w:rPr>
      </w:pPr>
      <w:r w:rsidRPr="0037092D">
        <w:rPr>
          <w:rFonts w:ascii="Tahoma" w:hAnsi="Tahoma" w:cs="Tahoma"/>
          <w:sz w:val="18"/>
          <w:szCs w:val="18"/>
        </w:rPr>
        <w:t xml:space="preserve">L’une des caractéristiques majeures de cette population est aussi son inégale répartition sur le territoire de l’Union et surtout sa forte densité. En 2003, la densité était 574,8 habitants au km2. Si l’on considère la superficie des terres agricoles à la place de la superficie totale des îles, la densité de la population est encore plus élevée. Cette situation, à l’avenir, posera de véritables problèmes d’aménagement du territoire.  </w:t>
      </w:r>
    </w:p>
    <w:p w:rsidR="0093205D" w:rsidRPr="0037092D" w:rsidRDefault="0093205D" w:rsidP="0093205D">
      <w:pPr>
        <w:spacing w:after="0" w:line="240" w:lineRule="auto"/>
        <w:jc w:val="both"/>
        <w:rPr>
          <w:rFonts w:ascii="Tahoma" w:hAnsi="Tahoma" w:cs="Tahoma"/>
          <w:sz w:val="18"/>
          <w:szCs w:val="18"/>
        </w:rPr>
      </w:pPr>
    </w:p>
    <w:p w:rsidR="0093205D" w:rsidRPr="0037092D" w:rsidRDefault="0093205D" w:rsidP="0093205D">
      <w:pPr>
        <w:spacing w:after="0" w:line="240" w:lineRule="auto"/>
        <w:jc w:val="both"/>
        <w:rPr>
          <w:rFonts w:ascii="Tahoma" w:hAnsi="Tahoma" w:cs="Tahoma"/>
          <w:sz w:val="18"/>
          <w:szCs w:val="18"/>
        </w:rPr>
      </w:pPr>
      <w:r w:rsidRPr="0037092D">
        <w:rPr>
          <w:rFonts w:ascii="Tahoma" w:hAnsi="Tahoma" w:cs="Tahoma"/>
          <w:sz w:val="18"/>
          <w:szCs w:val="18"/>
        </w:rPr>
        <w:t>La population comorienne est également très mobile. Elle migre en fonction des opportunités économiques, des campagnes rurales vers les villes mais aussi vers l’extérieur du pays. Au-delà des migrations internes, on note un mouvement important d’émigration des comoriens vers les pays étrangers, notamment vers la France, Madagascar et les pays arabes. L’apport économique de ces comoriens de l’extérieur est de plus en plus reconnu. Ces envois de fonds ont contribué à une augmentation du revenu disponible brut et contribué principalement à l’amélioration de l’accès aux services sociaux et à la lutte contre la pauvreté dans le pays. Cependant, les ressources et potentialités de cette diaspora demeurent encore insuffisamment valorisées pour le pays du fait de multiples contraintes dont (i) la méconnaissance réelle de leurs caractéristiques sociogéographiques, socioprofessionnelles, socioéconomiques ; (ii) l’absence d’une politique des migrations; (iii) la faible information des comoriens de l’extérieur sur les structures, les procédures ainsi que les opportunités d’affaires. Le défi pour le Gouvernement est d’arriver à mettre en place un mécanisme permettant d’optimiser ces transferts de fonds.</w:t>
      </w:r>
      <w:bookmarkStart w:id="20" w:name="_Toc324526866"/>
      <w:bookmarkEnd w:id="20"/>
    </w:p>
    <w:p w:rsidR="0093205D" w:rsidRPr="0037092D" w:rsidRDefault="0093205D" w:rsidP="00080FDA">
      <w:pPr>
        <w:pStyle w:val="Titre3"/>
        <w:ind w:firstLine="708"/>
        <w:rPr>
          <w:rFonts w:ascii="Tahoma" w:hAnsi="Tahoma" w:cs="Tahoma"/>
          <w:color w:val="auto"/>
          <w:sz w:val="18"/>
          <w:szCs w:val="18"/>
        </w:rPr>
      </w:pPr>
      <w:bookmarkStart w:id="21" w:name="_Toc388165509"/>
      <w:r w:rsidRPr="0037092D">
        <w:rPr>
          <w:rFonts w:ascii="Tahoma" w:hAnsi="Tahoma" w:cs="Tahoma"/>
          <w:color w:val="auto"/>
          <w:sz w:val="18"/>
          <w:szCs w:val="18"/>
        </w:rPr>
        <w:t>1.2.2 Situation des OMD</w:t>
      </w:r>
      <w:bookmarkEnd w:id="21"/>
    </w:p>
    <w:p w:rsidR="0093205D" w:rsidRPr="0037092D" w:rsidRDefault="0093205D" w:rsidP="0093205D">
      <w:pPr>
        <w:spacing w:after="0" w:line="240" w:lineRule="auto"/>
        <w:jc w:val="both"/>
        <w:rPr>
          <w:rFonts w:ascii="Tahoma" w:hAnsi="Tahoma" w:cs="Tahoma"/>
          <w:sz w:val="18"/>
          <w:szCs w:val="18"/>
        </w:rPr>
      </w:pPr>
      <w:r w:rsidRPr="0037092D">
        <w:rPr>
          <w:rFonts w:ascii="Tahoma" w:hAnsi="Tahoma" w:cs="Tahoma"/>
          <w:sz w:val="18"/>
          <w:szCs w:val="18"/>
        </w:rPr>
        <w:t>La situation des indicateurs des OMD est mitigée et le maintien des acquis repose sur des bases fragiles. Sur les vingt (20) indicateurs retenus dans le Rapport national de 2013, cinq (5) ne seront probablement pas atteints à l’horizon 2015 ; douze (12) ne le seront vraisemblablement pas ; et trois (3) pourraient potentiellement l’être. Les Comores ne sont pas sur le chemin de l’atteinte des OMD à l’horizon 2015. Ce bilan mitigé est conséquent aux difficultés rencontrées dans la mise en œuvre de la SCRP, ainsi qu’aux coûts élevés de la mise en œuvre des actions y relatives</w:t>
      </w:r>
      <w:r w:rsidR="00D625C4" w:rsidRPr="00D625C4">
        <w:t xml:space="preserve"> </w:t>
      </w:r>
      <w:r w:rsidR="00D625C4" w:rsidRPr="00D625C4">
        <w:rPr>
          <w:rFonts w:ascii="Tahoma" w:hAnsi="Tahoma" w:cs="Tahoma"/>
          <w:sz w:val="18"/>
          <w:szCs w:val="18"/>
        </w:rPr>
        <w:t>et la fragilité politique qui a marqué la période couverte par la SCRP.</w:t>
      </w:r>
    </w:p>
    <w:p w:rsidR="0093205D" w:rsidRPr="0037092D" w:rsidRDefault="0093205D" w:rsidP="0093205D">
      <w:pPr>
        <w:spacing w:after="0" w:line="240" w:lineRule="auto"/>
        <w:jc w:val="both"/>
        <w:rPr>
          <w:rFonts w:ascii="Tahoma" w:hAnsi="Tahoma" w:cs="Tahoma"/>
          <w:sz w:val="18"/>
          <w:szCs w:val="18"/>
        </w:rPr>
      </w:pPr>
      <w:r w:rsidRPr="0037092D">
        <w:rPr>
          <w:rFonts w:ascii="Tahoma" w:hAnsi="Tahoma" w:cs="Tahoma"/>
          <w:sz w:val="18"/>
          <w:szCs w:val="18"/>
        </w:rPr>
        <w:lastRenderedPageBreak/>
        <w:t>Cependant, quelques indicateurs sociaux se sont améliorés au cours des dernières années, grâce aux programmes gouvernementaux financés par l'aide</w:t>
      </w:r>
      <w:r w:rsidR="00D625C4">
        <w:rPr>
          <w:rFonts w:ascii="Tahoma" w:hAnsi="Tahoma" w:cs="Tahoma"/>
          <w:sz w:val="18"/>
          <w:szCs w:val="18"/>
        </w:rPr>
        <w:t xml:space="preserve"> internationale</w:t>
      </w:r>
      <w:r w:rsidRPr="0037092D">
        <w:rPr>
          <w:rFonts w:ascii="Tahoma" w:hAnsi="Tahoma" w:cs="Tahoma"/>
          <w:sz w:val="18"/>
          <w:szCs w:val="18"/>
        </w:rPr>
        <w:t xml:space="preserve">. Les performances en matière d'éducation primaire universelle, de réduction de la mortalité maternelle de trois quarts, de réduction de 2/3 de la mortalité infantile, de parité de sexe dans l’enseignement, de lutte contre le paludisme et de propagation du VIH/Sida devraient permettre d'atteindre les OMD d'ici 2015. Par contre, il y a peu de chances de réaliser les objectifs de réduction de moitié la proportion de la population sous-alimentée et la proportion de personnes sans accès à l'eau potable et à l’assainissement. Certains domaines, tels que la réduction de moitié la proportion de la population gagnant moins de 1,25 USD par jour, ne peuvent pas être évalués compte tenu de l'insuffisance de données. </w:t>
      </w:r>
      <w:r w:rsidR="00310EA3" w:rsidRPr="0037092D">
        <w:rPr>
          <w:rFonts w:ascii="Tahoma" w:hAnsi="Tahoma" w:cs="Tahoma"/>
          <w:sz w:val="18"/>
          <w:szCs w:val="18"/>
        </w:rPr>
        <w:t xml:space="preserve">Toutefois, le taux de pauvreté reste très élevé (44,8% en 2004) et les simulations par le biais d’un modèle macro-pauvreté donnent un taux de </w:t>
      </w:r>
      <w:r w:rsidR="00950CC8" w:rsidRPr="0037092D">
        <w:rPr>
          <w:rFonts w:ascii="Tahoma" w:hAnsi="Tahoma" w:cs="Tahoma"/>
          <w:sz w:val="18"/>
          <w:szCs w:val="18"/>
        </w:rPr>
        <w:t>45,6% en 2012.</w:t>
      </w:r>
    </w:p>
    <w:p w:rsidR="0093205D" w:rsidRPr="0037092D" w:rsidRDefault="0093205D" w:rsidP="0093205D">
      <w:pPr>
        <w:spacing w:after="0" w:line="240" w:lineRule="auto"/>
        <w:jc w:val="both"/>
        <w:rPr>
          <w:rFonts w:ascii="Tahoma" w:hAnsi="Tahoma" w:cs="Tahoma"/>
          <w:sz w:val="18"/>
          <w:szCs w:val="18"/>
        </w:rPr>
      </w:pPr>
    </w:p>
    <w:p w:rsidR="0061028D" w:rsidRPr="0037092D" w:rsidRDefault="0093205D" w:rsidP="00BF3F3B">
      <w:pPr>
        <w:spacing w:after="0" w:line="240" w:lineRule="auto"/>
        <w:jc w:val="both"/>
        <w:rPr>
          <w:rFonts w:ascii="Tahoma" w:hAnsi="Tahoma" w:cs="Tahoma"/>
          <w:sz w:val="18"/>
          <w:szCs w:val="18"/>
        </w:rPr>
      </w:pPr>
      <w:r w:rsidRPr="0037092D">
        <w:rPr>
          <w:rFonts w:ascii="Tahoma" w:hAnsi="Tahoma" w:cs="Tahoma"/>
          <w:sz w:val="18"/>
          <w:szCs w:val="18"/>
        </w:rPr>
        <w:t xml:space="preserve">Les Comores ont fait des progrès en matière d'éducation et de santé. En effet, le taux net d'accès à l'enseignement primaire est de 79,4% </w:t>
      </w:r>
      <w:r w:rsidR="00133D3E" w:rsidRPr="0037092D">
        <w:rPr>
          <w:rFonts w:ascii="Tahoma" w:hAnsi="Tahoma" w:cs="Tahoma"/>
          <w:sz w:val="18"/>
          <w:szCs w:val="18"/>
        </w:rPr>
        <w:t>en 2011</w:t>
      </w:r>
      <w:r w:rsidRPr="0037092D">
        <w:rPr>
          <w:rFonts w:ascii="Tahoma" w:hAnsi="Tahoma" w:cs="Tahoma"/>
          <w:sz w:val="18"/>
          <w:szCs w:val="18"/>
        </w:rPr>
        <w:t xml:space="preserve"> (86 pour cent pour les garçons et 74 pour cent pour les filles) et le taux brut de scolarisation est de 104% (95% pour les filles). En dépit de ces progrès notables, le nombre estimatif d'enfants non scolarisés reste élevé, en particulier à Anjouan. Il y a environ 28 000 enfants âgés de 6 à 11 ans qui sont non scolarisés, dont environ 12 000 n’ont jamais été à l'école ; 18% d’entre eux se trouvent à Anjouan.</w:t>
      </w:r>
      <w:bookmarkStart w:id="22" w:name="_Toc366656555"/>
      <w:bookmarkEnd w:id="22"/>
      <w:r w:rsidRPr="0037092D">
        <w:rPr>
          <w:rFonts w:ascii="Tahoma" w:hAnsi="Tahoma" w:cs="Tahoma"/>
          <w:sz w:val="18"/>
          <w:szCs w:val="18"/>
        </w:rPr>
        <w:t xml:space="preserve"> </w:t>
      </w:r>
      <w:bookmarkStart w:id="23" w:name="_Toc372212225"/>
      <w:r w:rsidRPr="0037092D">
        <w:rPr>
          <w:rFonts w:ascii="Tahoma" w:hAnsi="Tahoma" w:cs="Tahoma"/>
          <w:sz w:val="18"/>
          <w:szCs w:val="18"/>
        </w:rPr>
        <w:t>L’accès à l'éducation pré-primaire reste limité, avec un taux brut de scolarisation de 16% en 201</w:t>
      </w:r>
      <w:r w:rsidR="006D77B4" w:rsidRPr="0037092D">
        <w:rPr>
          <w:rFonts w:ascii="Tahoma" w:hAnsi="Tahoma" w:cs="Tahoma"/>
          <w:sz w:val="18"/>
          <w:szCs w:val="18"/>
        </w:rPr>
        <w:t>1</w:t>
      </w:r>
      <w:r w:rsidRPr="0037092D">
        <w:rPr>
          <w:rFonts w:ascii="Tahoma" w:hAnsi="Tahoma" w:cs="Tahoma"/>
          <w:sz w:val="18"/>
          <w:szCs w:val="18"/>
        </w:rPr>
        <w:t xml:space="preserve"> et est essentiellement le fait du privé et en milieu urbain. </w:t>
      </w:r>
      <w:r w:rsidR="0061028D" w:rsidRPr="0037092D">
        <w:rPr>
          <w:rFonts w:ascii="Tahoma" w:hAnsi="Tahoma" w:cs="Tahoma"/>
          <w:sz w:val="18"/>
          <w:szCs w:val="18"/>
        </w:rPr>
        <w:t xml:space="preserve">Cependant, le Rapport d’état du système éducatif national (RESEN), fait ressortir quatre contraintes majeures : (i)  bien que le niveau moyen de financement soit bon, </w:t>
      </w:r>
      <w:r w:rsidR="000A1E80" w:rsidRPr="0037092D">
        <w:rPr>
          <w:rFonts w:ascii="Tahoma" w:hAnsi="Tahoma" w:cs="Tahoma"/>
          <w:sz w:val="18"/>
          <w:szCs w:val="18"/>
        </w:rPr>
        <w:t>la part de ces ressources réservée pour l’enseignement primaire est plutôt faible, tandis que la part réservée pour l’enseignement secondaire est particulièrement élevée et essentiellement destinée à payer des salaires. D’où la nécessité de revoir les modes de redistribution des ressources publiques entre les sous-secteurs de l’éducation</w:t>
      </w:r>
      <w:r w:rsidR="0061028D" w:rsidRPr="0037092D">
        <w:rPr>
          <w:rFonts w:ascii="Tahoma" w:hAnsi="Tahoma" w:cs="Tahoma"/>
          <w:sz w:val="18"/>
          <w:szCs w:val="18"/>
        </w:rPr>
        <w:t>; (ii) l’existence d’un déséquilibre structurel qui existe dans le système éducatif entre les différents niveaux d’enseignement, avec près de 40% des jeunes sans scolarisation primaire complète et un taux de 15% (dont 56% de filles) pour ceux qui n’ont pas accès au cycle primaire. En revanche, dans la partie haute du système (enseignement supérieur) on constate une proportion très élevés de formés au chômage. La situation n’est pas satisfaisante du point de vue économique et social. (iii) les coûts et l’efficience des services éducatifs offerts, qui sont liés notamment aux facteurs du faible taux d’utilisation du temps des enseignants, la faible mobilisation des ressources pour le fonctionnement et pour les coûts administratifs et la fréquence élevée des redoublements scolaires ; (iv) la gestion du système, qui doit être améliorée en ce qui concerne l’allocation des ressources et l’atteinte des résultats.</w:t>
      </w:r>
    </w:p>
    <w:p w:rsidR="0061028D" w:rsidRPr="0037092D" w:rsidRDefault="0061028D" w:rsidP="00BF3F3B">
      <w:pPr>
        <w:spacing w:after="0" w:line="240" w:lineRule="auto"/>
        <w:jc w:val="both"/>
        <w:rPr>
          <w:rFonts w:ascii="Tahoma" w:hAnsi="Tahoma" w:cs="Tahoma"/>
          <w:sz w:val="18"/>
          <w:szCs w:val="18"/>
        </w:rPr>
      </w:pPr>
    </w:p>
    <w:p w:rsidR="004A0BAC" w:rsidRPr="0037092D" w:rsidRDefault="0093205D" w:rsidP="0093205D">
      <w:pPr>
        <w:spacing w:after="0" w:line="240" w:lineRule="auto"/>
        <w:jc w:val="both"/>
        <w:rPr>
          <w:rFonts w:ascii="Tahoma" w:hAnsi="Tahoma" w:cs="Tahoma"/>
          <w:sz w:val="18"/>
          <w:szCs w:val="18"/>
        </w:rPr>
      </w:pPr>
      <w:r w:rsidRPr="0037092D">
        <w:rPr>
          <w:rFonts w:ascii="Tahoma" w:hAnsi="Tahoma" w:cs="Tahoma"/>
          <w:sz w:val="18"/>
          <w:szCs w:val="18"/>
        </w:rPr>
        <w:t>S’agissant des progrès au niveau de la santé, la mortalité des enfants de moins cinq ans (50 pour 1 000) et la mortalité maternelle (172 décès pour 100 000 naissances vivantes) ont fortement  diminué au cours de la période 1990-2012, et il y a eu des progrès dans la lutte contre le sida et le paludisme</w:t>
      </w:r>
      <w:bookmarkStart w:id="24" w:name="_ftnref3"/>
      <w:bookmarkEnd w:id="23"/>
      <w:bookmarkEnd w:id="24"/>
      <w:r w:rsidR="00950CC8" w:rsidRPr="0037092D">
        <w:rPr>
          <w:rFonts w:ascii="Tahoma" w:hAnsi="Tahoma" w:cs="Tahoma"/>
          <w:sz w:val="18"/>
          <w:szCs w:val="18"/>
        </w:rPr>
        <w:t xml:space="preserve"> (avec un taux d’incidence lié au paludisme de 9</w:t>
      </w:r>
      <w:r w:rsidR="006D77B4" w:rsidRPr="0037092D">
        <w:rPr>
          <w:rFonts w:ascii="Tahoma" w:hAnsi="Tahoma" w:cs="Tahoma"/>
          <w:sz w:val="18"/>
          <w:szCs w:val="18"/>
        </w:rPr>
        <w:t>% pour un objectif OMD de 16,5%</w:t>
      </w:r>
      <w:r w:rsidR="00950CC8" w:rsidRPr="0037092D">
        <w:rPr>
          <w:rFonts w:ascii="Tahoma" w:hAnsi="Tahoma" w:cs="Tahoma"/>
          <w:sz w:val="18"/>
          <w:szCs w:val="18"/>
        </w:rPr>
        <w:t>.</w:t>
      </w:r>
      <w:r w:rsidR="004A0BAC" w:rsidRPr="0037092D">
        <w:rPr>
          <w:rFonts w:ascii="Tahoma" w:hAnsi="Tahoma" w:cs="Tahoma"/>
          <w:sz w:val="18"/>
          <w:szCs w:val="18"/>
        </w:rPr>
        <w:t xml:space="preserve"> </w:t>
      </w:r>
      <w:r w:rsidR="00310EA3" w:rsidRPr="0037092D">
        <w:rPr>
          <w:rFonts w:ascii="Tahoma" w:hAnsi="Tahoma" w:cs="Tahoma"/>
          <w:sz w:val="18"/>
          <w:szCs w:val="18"/>
        </w:rPr>
        <w:t>Cependant</w:t>
      </w:r>
      <w:r w:rsidRPr="0037092D">
        <w:rPr>
          <w:rFonts w:ascii="Tahoma" w:hAnsi="Tahoma" w:cs="Tahoma"/>
          <w:sz w:val="18"/>
          <w:szCs w:val="18"/>
        </w:rPr>
        <w:t xml:space="preserve">, les Comores doivent intensifier les efforts dans le domaine de la lutte contre la malnutrition. En effet, de 1991 à 2012, la proportion d’enfants ayant une insuffisance pondérale serait passée de 13,9% à 15,3%. L’objectif des OMD (7% en 2015) est difficilement réalisable sans des efforts et des actions de grande envergure particulièrement en milieu rural, à Anjouan et à Mohéli, dans le sens d’une amélioration de la situation nutritionnelle des enfants. </w:t>
      </w:r>
    </w:p>
    <w:p w:rsidR="004A0BAC" w:rsidRPr="0037092D" w:rsidRDefault="004A0BAC" w:rsidP="0093205D">
      <w:pPr>
        <w:spacing w:after="0" w:line="240" w:lineRule="auto"/>
        <w:jc w:val="both"/>
        <w:rPr>
          <w:rFonts w:ascii="Tahoma" w:hAnsi="Tahoma" w:cs="Tahoma"/>
          <w:sz w:val="18"/>
          <w:szCs w:val="18"/>
        </w:rPr>
      </w:pPr>
    </w:p>
    <w:p w:rsidR="0093205D" w:rsidRPr="0037092D" w:rsidRDefault="0093205D" w:rsidP="0093205D">
      <w:pPr>
        <w:spacing w:after="0" w:line="240" w:lineRule="auto"/>
        <w:jc w:val="both"/>
        <w:rPr>
          <w:rFonts w:ascii="Tahoma" w:hAnsi="Tahoma" w:cs="Tahoma"/>
          <w:sz w:val="18"/>
          <w:szCs w:val="18"/>
        </w:rPr>
      </w:pPr>
      <w:r w:rsidRPr="0037092D">
        <w:rPr>
          <w:rFonts w:ascii="Tahoma" w:hAnsi="Tahoma" w:cs="Tahoma"/>
          <w:sz w:val="18"/>
          <w:szCs w:val="18"/>
        </w:rPr>
        <w:t>Dans le domaine de la gestion de l’environnement, la proportion des terres couvertes par des forêts passerait de 6,6% en 1990 à 1,7% en 2012, soit près de 500 ha de forêts disparaissant chaque année. Pour l’accès à l’eau potable, les progrès sont très lents et les Comores ne seront probablement pas au rendez-vous de 2015. En effet, la proportion de la population ayant accès à de l’eau potable est passée  de 5% en 1996 (EDS) à 22,4% en 2012 (EDS/MICS). Dans le domaine de l’accès des populations à une latrine améliorée, la proportion a stagné ces dernières années, passant de 37,5% en 2004 à 37,7% en 2012. Le type d’aisance le plus répandu aux Comores est la latrine, autrement dit les fosses conçues par les ménages d’une manière traditionnelle pour constituer leur lieu d’aisance. Enfin, s’agissant de la mise en place d’un système commercial et financier multilatéral ouvert, réglementé, prévisible et non discriminatoire, l’Union des Comores est caractérisée par une petite économie peu développée dont la structure n’a pas beaucoup évolué depuis des décennies. Cette situation lui confère un marché relativement petit et isolé, à intérêt limité pour les investisseurs internationaux. Toutefois, le pays reste très ouvert avec un taux d’ouverture passant de de 39% du PIB en 1990  à 67,3% en 2012. L’aide publique au développement (APD) a connu une tendance à la hausse, passant de 9,6% en 2009 à 12,3% du PIB en 2012. De même, les envois de fonds de la diaspora sont restés la première ressource extérieure du pays. En 2012, ils représentaient 25% du PIB, 360% de l'aide publique au développement, 66% des investissements directs étrangers et 170% du budget de l'Etat (2012).</w:t>
      </w:r>
    </w:p>
    <w:p w:rsidR="0093205D" w:rsidRPr="0037092D" w:rsidRDefault="0093205D" w:rsidP="00080FDA">
      <w:pPr>
        <w:pStyle w:val="Titre3"/>
        <w:ind w:firstLine="708"/>
        <w:rPr>
          <w:rFonts w:ascii="Tahoma" w:hAnsi="Tahoma" w:cs="Tahoma"/>
          <w:color w:val="auto"/>
          <w:sz w:val="18"/>
          <w:szCs w:val="18"/>
        </w:rPr>
      </w:pPr>
      <w:bookmarkStart w:id="25" w:name="_Toc388165510"/>
      <w:r w:rsidRPr="0037092D">
        <w:rPr>
          <w:rFonts w:ascii="Tahoma" w:hAnsi="Tahoma" w:cs="Tahoma"/>
          <w:color w:val="auto"/>
          <w:sz w:val="18"/>
          <w:szCs w:val="18"/>
        </w:rPr>
        <w:t>1.2.3 Equité et égalité de genre</w:t>
      </w:r>
      <w:bookmarkEnd w:id="25"/>
    </w:p>
    <w:p w:rsidR="0093205D" w:rsidRPr="0037092D" w:rsidRDefault="0093205D" w:rsidP="0093205D">
      <w:pPr>
        <w:spacing w:after="0" w:line="240" w:lineRule="auto"/>
        <w:jc w:val="both"/>
        <w:rPr>
          <w:rFonts w:ascii="Tahoma" w:hAnsi="Tahoma" w:cs="Tahoma"/>
          <w:sz w:val="18"/>
          <w:szCs w:val="18"/>
        </w:rPr>
      </w:pPr>
      <w:r w:rsidRPr="0037092D">
        <w:rPr>
          <w:rFonts w:ascii="Tahoma" w:hAnsi="Tahoma" w:cs="Tahoma"/>
          <w:sz w:val="18"/>
          <w:szCs w:val="18"/>
        </w:rPr>
        <w:t xml:space="preserve">Pour concrétiser l’équité et l’égalité de genre aux Comores, le Gouvernement a adopté et mis en œuvre la politique nationale de l’équité et de l’égalité de genre (PNEEG). Des Points Focaux Genre (PFG) au niveau de chaque ministère ont été mis en place pour veiller à la prise en compte du genre dans les politiques sectorielles de leur ministère. </w:t>
      </w:r>
    </w:p>
    <w:p w:rsidR="0093205D" w:rsidRPr="0037092D" w:rsidRDefault="0093205D" w:rsidP="0093205D">
      <w:pPr>
        <w:spacing w:after="0" w:line="240" w:lineRule="auto"/>
        <w:jc w:val="both"/>
        <w:rPr>
          <w:rFonts w:ascii="Tahoma" w:hAnsi="Tahoma" w:cs="Tahoma"/>
          <w:sz w:val="18"/>
          <w:szCs w:val="18"/>
        </w:rPr>
      </w:pPr>
    </w:p>
    <w:p w:rsidR="0093205D" w:rsidRPr="0037092D" w:rsidRDefault="0093205D" w:rsidP="0093205D">
      <w:pPr>
        <w:spacing w:after="0" w:line="240" w:lineRule="auto"/>
        <w:jc w:val="both"/>
        <w:rPr>
          <w:rFonts w:ascii="Tahoma" w:hAnsi="Tahoma" w:cs="Tahoma"/>
          <w:sz w:val="18"/>
          <w:szCs w:val="18"/>
        </w:rPr>
      </w:pPr>
      <w:r w:rsidRPr="0037092D">
        <w:rPr>
          <w:rFonts w:ascii="Tahoma" w:hAnsi="Tahoma" w:cs="Tahoma"/>
          <w:bCs/>
          <w:sz w:val="18"/>
          <w:szCs w:val="18"/>
        </w:rPr>
        <w:lastRenderedPageBreak/>
        <w:t>Cependant, la</w:t>
      </w:r>
      <w:r w:rsidRPr="0037092D">
        <w:rPr>
          <w:rFonts w:ascii="Tahoma" w:hAnsi="Tahoma" w:cs="Tahoma"/>
          <w:sz w:val="18"/>
          <w:szCs w:val="18"/>
        </w:rPr>
        <w:t xml:space="preserve"> </w:t>
      </w:r>
      <w:r w:rsidRPr="0037092D">
        <w:rPr>
          <w:rFonts w:ascii="Tahoma" w:hAnsi="Tahoma" w:cs="Tahoma"/>
          <w:bCs/>
          <w:sz w:val="18"/>
          <w:szCs w:val="18"/>
        </w:rPr>
        <w:t>pleine</w:t>
      </w:r>
      <w:r w:rsidRPr="0037092D">
        <w:rPr>
          <w:rFonts w:ascii="Tahoma" w:hAnsi="Tahoma" w:cs="Tahoma"/>
          <w:sz w:val="18"/>
          <w:szCs w:val="18"/>
        </w:rPr>
        <w:t xml:space="preserve"> </w:t>
      </w:r>
      <w:r w:rsidRPr="0037092D">
        <w:rPr>
          <w:rFonts w:ascii="Tahoma" w:hAnsi="Tahoma" w:cs="Tahoma"/>
          <w:bCs/>
          <w:sz w:val="18"/>
          <w:szCs w:val="18"/>
        </w:rPr>
        <w:t>participation des femmes au développement du pays reste un chantier en cours</w:t>
      </w:r>
      <w:bookmarkStart w:id="26" w:name="_ftnref4"/>
      <w:bookmarkEnd w:id="26"/>
      <w:r w:rsidRPr="0037092D">
        <w:rPr>
          <w:rFonts w:ascii="Tahoma" w:hAnsi="Tahoma" w:cs="Tahoma"/>
          <w:sz w:val="18"/>
          <w:szCs w:val="18"/>
        </w:rPr>
        <w:t>.</w:t>
      </w:r>
      <w:r w:rsidRPr="0037092D">
        <w:rPr>
          <w:rStyle w:val="Appelnotedebasdep"/>
          <w:rFonts w:ascii="Tahoma" w:hAnsi="Tahoma" w:cs="Tahoma"/>
          <w:sz w:val="18"/>
          <w:szCs w:val="18"/>
        </w:rPr>
        <w:footnoteReference w:id="2"/>
      </w:r>
      <w:r w:rsidRPr="0037092D">
        <w:rPr>
          <w:rFonts w:ascii="Tahoma" w:hAnsi="Tahoma" w:cs="Tahoma"/>
          <w:sz w:val="18"/>
          <w:szCs w:val="18"/>
        </w:rPr>
        <w:t xml:space="preserve"> Bien que les femmes héritent généralement des terres et des maisons en vertu du droit coutumier, elles n'ont pas toujours les droits d'usufruit, qui reviennent plutôt à leurs maris, aux oncles maternels ou, à défaut, à leurs frères. La proportion de femmes chefs de ménage est élevée en raison de la migration des maris; les ménages monoparentaux dirigés par une femme représentent 40,2% du total, et le nombre moyen de personnes à charge est plus élevé dans les ménages dirigés par une femme. Bien que les transferts de fonds de l’étranger bénéficient aux ménages dirigés par des femmes en particulier, ils créent une dépendance économique et ont un effet de contrainte à la participation économique des femmes. La participation de la main-d'œuvre féminine est relativement faible (36% contre environ 81% pour les hommes) et il y a plus de femmes que d’hommes au chômage. L'emploi des femmes est également plus susceptible d'être précaire - il y a très peu de femmes dans le travail non-agricole salarié (13,7%) et il y a plus de femmes que d’hommes en auto-emploi. Un pourcentage élevé de femmes travaillent dans le secteur informel de l'agriculture (environ deux tiers). Bien que le pays ait ratifié la Convention sur l'élimination de toutes les formes de discrimination à l'égard des femmes, les femmes restent sous-représentées dans toutes les sphères d'activités socioéconomiques aux Comores, dans la politique au niveau national (3%) et au niveau local, dans l'administration et dans les professions juridiques et judiciaires. La violence basée sur le genre est une réalité aux Comores, mais les actions pour lutter contre ce fléau sont encore limitées. Enfin, les changements climatiques pourraient encore amplifier la charge de travail des femmes et des filles et par suite obliger les jeunes filles à abandonner l'école pour s’occuper des tâches ménagères.</w:t>
      </w:r>
    </w:p>
    <w:p w:rsidR="0093205D" w:rsidRPr="0037092D" w:rsidRDefault="0093205D" w:rsidP="00080FDA">
      <w:pPr>
        <w:pStyle w:val="Titre3"/>
        <w:ind w:firstLine="708"/>
        <w:rPr>
          <w:rFonts w:ascii="Tahoma" w:hAnsi="Tahoma" w:cs="Tahoma"/>
          <w:color w:val="auto"/>
          <w:sz w:val="18"/>
          <w:szCs w:val="18"/>
        </w:rPr>
      </w:pPr>
      <w:bookmarkStart w:id="27" w:name="_Toc388165511"/>
      <w:r w:rsidRPr="0037092D">
        <w:rPr>
          <w:rFonts w:ascii="Tahoma" w:hAnsi="Tahoma" w:cs="Tahoma"/>
          <w:color w:val="auto"/>
          <w:sz w:val="18"/>
          <w:szCs w:val="18"/>
        </w:rPr>
        <w:t>1.2.4 Emploi</w:t>
      </w:r>
      <w:bookmarkEnd w:id="27"/>
    </w:p>
    <w:p w:rsidR="0093205D" w:rsidRPr="0037092D" w:rsidRDefault="0093205D" w:rsidP="0093205D">
      <w:pPr>
        <w:spacing w:after="0" w:line="240" w:lineRule="auto"/>
        <w:jc w:val="both"/>
        <w:rPr>
          <w:rFonts w:ascii="Tahoma" w:hAnsi="Tahoma" w:cs="Tahoma"/>
          <w:sz w:val="18"/>
          <w:szCs w:val="18"/>
        </w:rPr>
      </w:pPr>
      <w:r w:rsidRPr="0037092D">
        <w:rPr>
          <w:rFonts w:ascii="Tahoma" w:hAnsi="Tahoma" w:cs="Tahoma"/>
          <w:sz w:val="18"/>
          <w:szCs w:val="18"/>
        </w:rPr>
        <w:t xml:space="preserve">Le marché du travail aux Comores est déséquilibrement structuré au profit des emplois ruraux (57,4%) dont la qualité reste aléatoire, suivis des emplois modernes publics et privés (26,3%), de l’emploi national et des emplois informels de 16,3% (24,4% en milieu urbain et 14,3% en milieu rural) connus par leur précarité et l’absence de toute forme de protection sociale. </w:t>
      </w:r>
    </w:p>
    <w:p w:rsidR="0093205D" w:rsidRPr="0037092D" w:rsidRDefault="0093205D" w:rsidP="0093205D">
      <w:pPr>
        <w:spacing w:after="0" w:line="240" w:lineRule="auto"/>
        <w:jc w:val="both"/>
        <w:rPr>
          <w:rFonts w:ascii="Tahoma" w:hAnsi="Tahoma" w:cs="Tahoma"/>
          <w:sz w:val="18"/>
          <w:szCs w:val="18"/>
        </w:rPr>
      </w:pPr>
    </w:p>
    <w:p w:rsidR="0093205D" w:rsidRPr="0037092D" w:rsidRDefault="0093205D" w:rsidP="0093205D">
      <w:pPr>
        <w:spacing w:after="0" w:line="240" w:lineRule="auto"/>
        <w:jc w:val="both"/>
        <w:rPr>
          <w:rFonts w:ascii="Tahoma" w:hAnsi="Tahoma" w:cs="Tahoma"/>
          <w:sz w:val="18"/>
          <w:szCs w:val="18"/>
        </w:rPr>
      </w:pPr>
      <w:r w:rsidRPr="0037092D">
        <w:rPr>
          <w:rFonts w:ascii="Tahoma" w:hAnsi="Tahoma" w:cs="Tahoma"/>
          <w:sz w:val="18"/>
          <w:szCs w:val="18"/>
        </w:rPr>
        <w:t xml:space="preserve">Depuis 2003, le chômage est préoccupant, avec un taux élevé de 14,3%. Le chômage est un phénomène essentiellement urbain ; en effet, la proportion atteignait 17% en milieu urbain et 13,2% en milieu rural. L’importance du taux de chômage était diversifiée selon les îles ; le plus élevé était à </w:t>
      </w:r>
      <w:proofErr w:type="spellStart"/>
      <w:r w:rsidRPr="0037092D">
        <w:rPr>
          <w:rFonts w:ascii="Tahoma" w:hAnsi="Tahoma" w:cs="Tahoma"/>
          <w:sz w:val="18"/>
          <w:szCs w:val="18"/>
        </w:rPr>
        <w:t>Mwali</w:t>
      </w:r>
      <w:proofErr w:type="spellEnd"/>
      <w:r w:rsidRPr="0037092D">
        <w:rPr>
          <w:rFonts w:ascii="Tahoma" w:hAnsi="Tahoma" w:cs="Tahoma"/>
          <w:sz w:val="18"/>
          <w:szCs w:val="18"/>
        </w:rPr>
        <w:t xml:space="preserve">, avec un taux de 19,8%, suivi de Ngazidja à 14,2%, puis de </w:t>
      </w:r>
      <w:proofErr w:type="spellStart"/>
      <w:r w:rsidRPr="0037092D">
        <w:rPr>
          <w:rFonts w:ascii="Tahoma" w:hAnsi="Tahoma" w:cs="Tahoma"/>
          <w:sz w:val="18"/>
          <w:szCs w:val="18"/>
        </w:rPr>
        <w:t>Ndzuwani</w:t>
      </w:r>
      <w:proofErr w:type="spellEnd"/>
      <w:r w:rsidRPr="0037092D">
        <w:rPr>
          <w:rFonts w:ascii="Tahoma" w:hAnsi="Tahoma" w:cs="Tahoma"/>
          <w:sz w:val="18"/>
          <w:szCs w:val="18"/>
        </w:rPr>
        <w:t xml:space="preserve"> 13,5%. Par ailleurs, selon le genre, les femmes étaient plus touchées (18,5%) que les hommes (11,9%). </w:t>
      </w:r>
    </w:p>
    <w:p w:rsidR="0093205D" w:rsidRPr="0037092D" w:rsidRDefault="0093205D" w:rsidP="0093205D">
      <w:pPr>
        <w:spacing w:after="0" w:line="240" w:lineRule="auto"/>
        <w:jc w:val="both"/>
        <w:rPr>
          <w:rFonts w:ascii="Tahoma" w:hAnsi="Tahoma" w:cs="Tahoma"/>
          <w:sz w:val="18"/>
          <w:szCs w:val="18"/>
        </w:rPr>
      </w:pPr>
    </w:p>
    <w:p w:rsidR="0093205D" w:rsidRPr="0037092D" w:rsidRDefault="0093205D" w:rsidP="0093205D">
      <w:pPr>
        <w:spacing w:after="0" w:line="240" w:lineRule="auto"/>
        <w:jc w:val="both"/>
        <w:rPr>
          <w:rFonts w:ascii="Tahoma" w:hAnsi="Tahoma" w:cs="Tahoma"/>
          <w:sz w:val="18"/>
          <w:szCs w:val="18"/>
        </w:rPr>
      </w:pPr>
      <w:r w:rsidRPr="0037092D">
        <w:rPr>
          <w:rFonts w:ascii="Tahoma" w:hAnsi="Tahoma" w:cs="Tahoma"/>
          <w:sz w:val="18"/>
          <w:szCs w:val="18"/>
        </w:rPr>
        <w:t>Cette situation est le résultat d'une croissance économique insuffisante et de multiples contraintes qui augmentent le coût de la production locale et qui découragent la création d'emplois, notamment le coût élevé de l'énergie et des télécommunications, le mauvais état ​​des infrastructures de transport, une fiscalité lourde et des charges financières élevées.</w:t>
      </w:r>
    </w:p>
    <w:p w:rsidR="0093205D" w:rsidRPr="0037092D" w:rsidRDefault="0093205D" w:rsidP="0093205D">
      <w:pPr>
        <w:spacing w:after="0" w:line="240" w:lineRule="auto"/>
        <w:jc w:val="both"/>
        <w:rPr>
          <w:rFonts w:ascii="Tahoma" w:hAnsi="Tahoma" w:cs="Tahoma"/>
          <w:sz w:val="18"/>
          <w:szCs w:val="18"/>
        </w:rPr>
      </w:pPr>
    </w:p>
    <w:p w:rsidR="0093205D" w:rsidRPr="0037092D" w:rsidRDefault="0093205D" w:rsidP="0093205D">
      <w:pPr>
        <w:spacing w:after="0" w:line="240" w:lineRule="auto"/>
        <w:jc w:val="both"/>
        <w:rPr>
          <w:rFonts w:ascii="Tahoma" w:hAnsi="Tahoma" w:cs="Tahoma"/>
          <w:sz w:val="18"/>
          <w:szCs w:val="18"/>
        </w:rPr>
      </w:pPr>
      <w:r w:rsidRPr="0037092D">
        <w:rPr>
          <w:rFonts w:ascii="Tahoma" w:hAnsi="Tahoma" w:cs="Tahoma"/>
          <w:sz w:val="18"/>
          <w:szCs w:val="18"/>
        </w:rPr>
        <w:t>L’analyse de la structure de la demande au niveau du marché du travail montre clairement les liens entre la faiblesse de la croissance économique, la pauvreté stagnante et l’emploi dont sa centralité n’apparaissait pas parmi les priorités dans la stratégie de développement du pays</w:t>
      </w:r>
      <w:r w:rsidR="00950CC8" w:rsidRPr="0037092D">
        <w:rPr>
          <w:rFonts w:ascii="Tahoma" w:hAnsi="Tahoma" w:cs="Tahoma"/>
          <w:sz w:val="18"/>
          <w:szCs w:val="18"/>
        </w:rPr>
        <w:t xml:space="preserve"> durant les dernières décennies.</w:t>
      </w:r>
    </w:p>
    <w:p w:rsidR="0093205D" w:rsidRPr="0037092D" w:rsidRDefault="0093205D" w:rsidP="0093205D">
      <w:pPr>
        <w:spacing w:after="0" w:line="240" w:lineRule="auto"/>
        <w:jc w:val="both"/>
        <w:rPr>
          <w:rFonts w:ascii="Tahoma" w:hAnsi="Tahoma" w:cs="Tahoma"/>
          <w:sz w:val="18"/>
          <w:szCs w:val="18"/>
        </w:rPr>
      </w:pPr>
    </w:p>
    <w:p w:rsidR="0093205D" w:rsidRPr="0037092D" w:rsidRDefault="0093205D" w:rsidP="0093205D">
      <w:pPr>
        <w:spacing w:after="0" w:line="240" w:lineRule="auto"/>
        <w:jc w:val="both"/>
        <w:rPr>
          <w:rFonts w:ascii="Tahoma" w:hAnsi="Tahoma" w:cs="Tahoma"/>
          <w:sz w:val="18"/>
          <w:szCs w:val="18"/>
        </w:rPr>
      </w:pPr>
      <w:r w:rsidRPr="0037092D">
        <w:rPr>
          <w:rFonts w:ascii="Tahoma" w:hAnsi="Tahoma" w:cs="Tahoma"/>
          <w:sz w:val="18"/>
          <w:szCs w:val="18"/>
        </w:rPr>
        <w:t>Le marché du travail repose sur des secteurs à développement disparate et aux caractéristiques amenant à les subdiviser de manière suivante : Emploi agricole (agriculture, pêche, élevage), emploi public, emploi moderne privé et emploi informel. Le secteur informel reste la forme dominante de l'emploi dans les centres urbains des trois îles. Du point de vue de l'offre, les Comoriens n’ont pas, dans bien des cas, la formation nécessaire pour répondre aux besoins du marché de l'emploi. La fonction publique est actuellement le plus grand pourvoyeur d'emplois. C’est pourquoi de nombreux Comoriens ont migré vers d'autres pays à la recherche de meilleures perspectives économiques.</w:t>
      </w:r>
    </w:p>
    <w:p w:rsidR="0093205D" w:rsidRPr="0037092D" w:rsidRDefault="0093205D" w:rsidP="0093205D">
      <w:pPr>
        <w:spacing w:after="0" w:line="240" w:lineRule="auto"/>
        <w:jc w:val="both"/>
        <w:rPr>
          <w:rFonts w:ascii="Tahoma" w:hAnsi="Tahoma" w:cs="Tahoma"/>
          <w:sz w:val="18"/>
          <w:szCs w:val="18"/>
        </w:rPr>
      </w:pPr>
    </w:p>
    <w:p w:rsidR="0093205D" w:rsidRPr="0037092D" w:rsidRDefault="0093205D" w:rsidP="0093205D">
      <w:pPr>
        <w:spacing w:after="0" w:line="240" w:lineRule="auto"/>
        <w:jc w:val="both"/>
        <w:rPr>
          <w:rFonts w:ascii="Tahoma" w:hAnsi="Tahoma" w:cs="Tahoma"/>
          <w:sz w:val="18"/>
          <w:szCs w:val="18"/>
        </w:rPr>
      </w:pPr>
      <w:r w:rsidRPr="0037092D">
        <w:rPr>
          <w:rFonts w:ascii="Tahoma" w:hAnsi="Tahoma" w:cs="Tahoma"/>
          <w:sz w:val="18"/>
          <w:szCs w:val="18"/>
        </w:rPr>
        <w:t xml:space="preserve">Sur le plan de stratégie politique, le pays a adopté un Document-Cadre de Politique Nationale de l’Emploi en 2007, visant la généralisation de l’emploi. En ce qui concerne l’aspect institutionnel, le pays s’est doté d’un Ministère en charge de l’Emploi, du Travail, de la Formation Professionnelle et de l’Entrepreneuriat Féminin depuis 2010 témoignant ainsi de la volonté des autorités de centraliser l’emploi dans sa stratégie de combattre structurellement la pauvreté. </w:t>
      </w:r>
    </w:p>
    <w:p w:rsidR="0093205D" w:rsidRPr="0037092D" w:rsidRDefault="0093205D" w:rsidP="0093205D">
      <w:pPr>
        <w:spacing w:after="0" w:line="240" w:lineRule="auto"/>
        <w:jc w:val="both"/>
        <w:rPr>
          <w:rFonts w:ascii="Tahoma" w:hAnsi="Tahoma" w:cs="Tahoma"/>
          <w:sz w:val="18"/>
          <w:szCs w:val="18"/>
        </w:rPr>
      </w:pPr>
    </w:p>
    <w:p w:rsidR="0093205D" w:rsidRPr="0037092D" w:rsidRDefault="0093205D" w:rsidP="0093205D">
      <w:pPr>
        <w:spacing w:after="0" w:line="240" w:lineRule="auto"/>
        <w:jc w:val="both"/>
        <w:rPr>
          <w:rFonts w:ascii="Tahoma" w:hAnsi="Tahoma" w:cs="Tahoma"/>
          <w:sz w:val="18"/>
          <w:szCs w:val="18"/>
        </w:rPr>
      </w:pPr>
      <w:r w:rsidRPr="0037092D">
        <w:rPr>
          <w:rFonts w:ascii="Tahoma" w:hAnsi="Tahoma" w:cs="Tahoma"/>
          <w:sz w:val="18"/>
          <w:szCs w:val="18"/>
        </w:rPr>
        <w:t xml:space="preserve">Sur le plan de mécanisme du dialogue social, le pays dispose d’un Conseil Consultatif du Travail et de l’Emploi (CCTE) avec ses conseils tripartites au niveau des îles, en tant que structure de dialogue, suite à l’adoption du décret portant organisation et fonctionnement du CCTE en juillet 2011. Mais ces organes sont encore peu opérationnels à cause des imperfections structurelles et le manque de budget. </w:t>
      </w:r>
    </w:p>
    <w:p w:rsidR="0093205D" w:rsidRPr="0037092D" w:rsidRDefault="0093205D" w:rsidP="00080FDA">
      <w:pPr>
        <w:pStyle w:val="Titre3"/>
        <w:ind w:firstLine="708"/>
        <w:rPr>
          <w:rFonts w:ascii="Tahoma" w:hAnsi="Tahoma" w:cs="Tahoma"/>
          <w:color w:val="auto"/>
          <w:sz w:val="18"/>
          <w:szCs w:val="18"/>
        </w:rPr>
      </w:pPr>
      <w:bookmarkStart w:id="28" w:name="_Toc388165512"/>
      <w:r w:rsidRPr="0037092D">
        <w:rPr>
          <w:rFonts w:ascii="Tahoma" w:hAnsi="Tahoma" w:cs="Tahoma"/>
          <w:color w:val="auto"/>
          <w:sz w:val="18"/>
          <w:szCs w:val="18"/>
        </w:rPr>
        <w:lastRenderedPageBreak/>
        <w:t>1.2.5 Protection sociale</w:t>
      </w:r>
      <w:bookmarkEnd w:id="28"/>
    </w:p>
    <w:p w:rsidR="0093205D" w:rsidRPr="0037092D" w:rsidRDefault="0093205D" w:rsidP="0093205D">
      <w:pPr>
        <w:spacing w:after="0" w:line="240" w:lineRule="auto"/>
        <w:jc w:val="both"/>
        <w:rPr>
          <w:rFonts w:ascii="Tahoma" w:hAnsi="Tahoma" w:cs="Tahoma"/>
          <w:sz w:val="18"/>
          <w:szCs w:val="18"/>
        </w:rPr>
      </w:pPr>
      <w:r w:rsidRPr="0037092D">
        <w:rPr>
          <w:rFonts w:ascii="Tahoma" w:hAnsi="Tahoma" w:cs="Tahoma"/>
          <w:sz w:val="18"/>
          <w:szCs w:val="18"/>
        </w:rPr>
        <w:t>Les programmes de protection sociale sont peu développés aux Comores. Certes, une politique nationale de protection sociale a été validée par le Gouvernement  en novembre 2007 ; mais el</w:t>
      </w:r>
      <w:r w:rsidR="00105A6F" w:rsidRPr="0037092D">
        <w:rPr>
          <w:rFonts w:ascii="Tahoma" w:hAnsi="Tahoma" w:cs="Tahoma"/>
          <w:sz w:val="18"/>
          <w:szCs w:val="18"/>
        </w:rPr>
        <w:t>le n’a pas été accompagnée d’un</w:t>
      </w:r>
      <w:r w:rsidRPr="0037092D">
        <w:rPr>
          <w:rFonts w:ascii="Tahoma" w:hAnsi="Tahoma" w:cs="Tahoma"/>
          <w:sz w:val="18"/>
          <w:szCs w:val="18"/>
        </w:rPr>
        <w:t xml:space="preserve"> </w:t>
      </w:r>
      <w:r w:rsidR="00B76792" w:rsidRPr="0037092D">
        <w:rPr>
          <w:rFonts w:ascii="Tahoma" w:hAnsi="Tahoma" w:cs="Tahoma"/>
          <w:sz w:val="18"/>
          <w:szCs w:val="18"/>
        </w:rPr>
        <w:t>plan d’actions</w:t>
      </w:r>
      <w:r w:rsidRPr="0037092D">
        <w:rPr>
          <w:rFonts w:ascii="Tahoma" w:hAnsi="Tahoma" w:cs="Tahoma"/>
          <w:sz w:val="18"/>
          <w:szCs w:val="18"/>
        </w:rPr>
        <w:t xml:space="preserve"> de mise en œuvre. Les programmes de protection sociale, en cours, se réduisent aux prestations </w:t>
      </w:r>
      <w:r w:rsidR="00B76792" w:rsidRPr="0037092D">
        <w:rPr>
          <w:rFonts w:ascii="Tahoma" w:hAnsi="Tahoma" w:cs="Tahoma"/>
          <w:sz w:val="18"/>
          <w:szCs w:val="18"/>
        </w:rPr>
        <w:t>fournies par la Caisse n</w:t>
      </w:r>
      <w:r w:rsidRPr="0037092D">
        <w:rPr>
          <w:rFonts w:ascii="Tahoma" w:hAnsi="Tahoma" w:cs="Tahoma"/>
          <w:sz w:val="18"/>
          <w:szCs w:val="18"/>
        </w:rPr>
        <w:t>ati</w:t>
      </w:r>
      <w:r w:rsidR="00B76792" w:rsidRPr="0037092D">
        <w:rPr>
          <w:rFonts w:ascii="Tahoma" w:hAnsi="Tahoma" w:cs="Tahoma"/>
          <w:sz w:val="18"/>
          <w:szCs w:val="18"/>
        </w:rPr>
        <w:t>onale des retraites, la Caisse n</w:t>
      </w:r>
      <w:r w:rsidRPr="0037092D">
        <w:rPr>
          <w:rFonts w:ascii="Tahoma" w:hAnsi="Tahoma" w:cs="Tahoma"/>
          <w:sz w:val="18"/>
          <w:szCs w:val="18"/>
        </w:rPr>
        <w:t>ationale de prévoyance sociale pour les salariés du public et du privé, les pensions de réversion et celles versées aux handicapés. Les personnes qui travaillent dans l’informel et ceux qui n’ont pas cotisé dans ces structures étatiques, notamment les agricultures, les pêcheurs, les artisans, ne bénéficient pas de prestation sociale. Les indigents, les handicapés et les plus vulnérables ont des difficultés d’accès aux services sociaux de base et bénéficient très peu de programmes de transfert monétaire.</w:t>
      </w:r>
    </w:p>
    <w:p w:rsidR="0093205D" w:rsidRPr="0037092D" w:rsidRDefault="0093205D" w:rsidP="0093205D">
      <w:pPr>
        <w:pStyle w:val="Titre3"/>
        <w:ind w:firstLine="708"/>
        <w:rPr>
          <w:rFonts w:ascii="Tahoma" w:hAnsi="Tahoma" w:cs="Tahoma"/>
          <w:color w:val="auto"/>
          <w:sz w:val="18"/>
          <w:szCs w:val="18"/>
        </w:rPr>
      </w:pPr>
      <w:bookmarkStart w:id="29" w:name="_Toc388165513"/>
      <w:r w:rsidRPr="0037092D">
        <w:rPr>
          <w:rFonts w:ascii="Tahoma" w:hAnsi="Tahoma" w:cs="Tahoma"/>
          <w:color w:val="auto"/>
          <w:sz w:val="18"/>
          <w:szCs w:val="18"/>
        </w:rPr>
        <w:t>1.2.6 Situation de la pauvreté</w:t>
      </w:r>
      <w:bookmarkEnd w:id="29"/>
      <w:r w:rsidRPr="0037092D">
        <w:rPr>
          <w:rFonts w:ascii="Tahoma" w:hAnsi="Tahoma" w:cs="Tahoma"/>
          <w:color w:val="auto"/>
          <w:sz w:val="18"/>
          <w:szCs w:val="18"/>
        </w:rPr>
        <w:t xml:space="preserve"> </w:t>
      </w:r>
    </w:p>
    <w:p w:rsidR="0093205D" w:rsidRPr="0037092D" w:rsidRDefault="0093205D" w:rsidP="0093205D">
      <w:pPr>
        <w:spacing w:after="0" w:line="240" w:lineRule="auto"/>
        <w:jc w:val="both"/>
        <w:rPr>
          <w:rFonts w:ascii="Tahoma" w:hAnsi="Tahoma" w:cs="Tahoma"/>
          <w:sz w:val="18"/>
          <w:szCs w:val="18"/>
        </w:rPr>
      </w:pPr>
      <w:r w:rsidRPr="0037092D">
        <w:rPr>
          <w:rFonts w:ascii="Tahoma" w:hAnsi="Tahoma" w:cs="Tahoma"/>
          <w:sz w:val="18"/>
          <w:szCs w:val="18"/>
        </w:rPr>
        <w:t>Dans la perspective d’une stratégie de croissance inclusive, il est important d’associer à l’analyse de la dynamique de la pauvreté, l’analyse de l’évolution des inégalités dans la distribution de revenus et des effets de cette évolution sur la dynamique de la pauvreté. Par ailleurs, il est indispensable de faire ressortir les inégalités d’accès aux services sociaux de base qui sont également déterminants de l’évolution de la pauvreté.  Cependant, les données disponibles en matière de réduction de la pauvreté sont en effet peu encourageantes. C</w:t>
      </w:r>
      <w:r w:rsidRPr="0037092D">
        <w:rPr>
          <w:rFonts w:ascii="Tahoma" w:hAnsi="Tahoma" w:cs="Tahoma"/>
          <w:bCs/>
          <w:sz w:val="18"/>
          <w:szCs w:val="18"/>
        </w:rPr>
        <w:t>e qui entrave l’élaboration de diagnostic</w:t>
      </w:r>
      <w:r w:rsidR="00B76792" w:rsidRPr="0037092D">
        <w:rPr>
          <w:rFonts w:ascii="Tahoma" w:hAnsi="Tahoma" w:cs="Tahoma"/>
          <w:bCs/>
          <w:sz w:val="18"/>
          <w:szCs w:val="18"/>
        </w:rPr>
        <w:t>s</w:t>
      </w:r>
      <w:r w:rsidRPr="0037092D">
        <w:rPr>
          <w:rFonts w:ascii="Tahoma" w:hAnsi="Tahoma" w:cs="Tahoma"/>
          <w:bCs/>
          <w:sz w:val="18"/>
          <w:szCs w:val="18"/>
        </w:rPr>
        <w:t xml:space="preserve"> et de politiques</w:t>
      </w:r>
      <w:r w:rsidR="00B76792" w:rsidRPr="0037092D">
        <w:rPr>
          <w:rFonts w:ascii="Tahoma" w:hAnsi="Tahoma" w:cs="Tahoma"/>
          <w:bCs/>
          <w:sz w:val="18"/>
          <w:szCs w:val="18"/>
        </w:rPr>
        <w:t xml:space="preserve"> pertinents</w:t>
      </w:r>
      <w:r w:rsidRPr="0037092D">
        <w:rPr>
          <w:rFonts w:ascii="Tahoma" w:hAnsi="Tahoma" w:cs="Tahoma"/>
          <w:bCs/>
          <w:sz w:val="18"/>
          <w:szCs w:val="18"/>
        </w:rPr>
        <w:t xml:space="preserve">. </w:t>
      </w:r>
      <w:r w:rsidRPr="0037092D">
        <w:rPr>
          <w:rFonts w:ascii="Tahoma" w:hAnsi="Tahoma" w:cs="Tahoma"/>
          <w:sz w:val="18"/>
          <w:szCs w:val="18"/>
        </w:rPr>
        <w:t xml:space="preserve">Les </w:t>
      </w:r>
      <w:r w:rsidR="00926CA5">
        <w:rPr>
          <w:rFonts w:ascii="Tahoma" w:hAnsi="Tahoma" w:cs="Tahoma"/>
          <w:sz w:val="18"/>
          <w:szCs w:val="18"/>
        </w:rPr>
        <w:t>résultats de l’</w:t>
      </w:r>
      <w:r w:rsidRPr="0037092D">
        <w:rPr>
          <w:rFonts w:ascii="Tahoma" w:hAnsi="Tahoma" w:cs="Tahoma"/>
          <w:sz w:val="18"/>
          <w:szCs w:val="18"/>
        </w:rPr>
        <w:t>enquête 1-2-3</w:t>
      </w:r>
      <w:r w:rsidR="00926CA5">
        <w:rPr>
          <w:rFonts w:ascii="Tahoma" w:hAnsi="Tahoma" w:cs="Tahoma"/>
          <w:sz w:val="18"/>
          <w:szCs w:val="18"/>
        </w:rPr>
        <w:t>,</w:t>
      </w:r>
      <w:r w:rsidRPr="0037092D">
        <w:rPr>
          <w:rFonts w:ascii="Tahoma" w:hAnsi="Tahoma" w:cs="Tahoma"/>
          <w:sz w:val="18"/>
          <w:szCs w:val="18"/>
        </w:rPr>
        <w:t xml:space="preserve"> en cours en 2014</w:t>
      </w:r>
      <w:r w:rsidR="00926CA5">
        <w:rPr>
          <w:rFonts w:ascii="Tahoma" w:hAnsi="Tahoma" w:cs="Tahoma"/>
          <w:sz w:val="18"/>
          <w:szCs w:val="18"/>
        </w:rPr>
        <w:t>,</w:t>
      </w:r>
      <w:r w:rsidRPr="0037092D">
        <w:rPr>
          <w:rFonts w:ascii="Tahoma" w:hAnsi="Tahoma" w:cs="Tahoma"/>
          <w:sz w:val="18"/>
          <w:szCs w:val="18"/>
        </w:rPr>
        <w:t xml:space="preserve"> </w:t>
      </w:r>
      <w:r w:rsidR="00926CA5">
        <w:rPr>
          <w:rFonts w:ascii="Tahoma" w:hAnsi="Tahoma" w:cs="Tahoma"/>
          <w:sz w:val="18"/>
          <w:szCs w:val="18"/>
        </w:rPr>
        <w:t xml:space="preserve">fourniront les informations nécessaires pour une </w:t>
      </w:r>
      <w:r w:rsidR="00926CA5" w:rsidRPr="00926CA5">
        <w:rPr>
          <w:rFonts w:ascii="Tahoma" w:hAnsi="Tahoma" w:cs="Tahoma"/>
          <w:sz w:val="18"/>
          <w:szCs w:val="18"/>
        </w:rPr>
        <w:t xml:space="preserve">analyse </w:t>
      </w:r>
      <w:r w:rsidR="00926CA5">
        <w:rPr>
          <w:rFonts w:ascii="Tahoma" w:hAnsi="Tahoma" w:cs="Tahoma"/>
          <w:sz w:val="18"/>
          <w:szCs w:val="18"/>
        </w:rPr>
        <w:t xml:space="preserve">de </w:t>
      </w:r>
      <w:r w:rsidR="00926CA5" w:rsidRPr="00926CA5">
        <w:rPr>
          <w:rFonts w:ascii="Tahoma" w:hAnsi="Tahoma" w:cs="Tahoma"/>
          <w:sz w:val="18"/>
          <w:szCs w:val="18"/>
        </w:rPr>
        <w:t>la dynamique de la pauvreté et des inégalités</w:t>
      </w:r>
      <w:r w:rsidR="00926CA5">
        <w:rPr>
          <w:rFonts w:ascii="Tahoma" w:hAnsi="Tahoma" w:cs="Tahoma"/>
          <w:sz w:val="18"/>
          <w:szCs w:val="18"/>
        </w:rPr>
        <w:t xml:space="preserve"> ; ce qui </w:t>
      </w:r>
      <w:r w:rsidR="00926CA5" w:rsidRPr="00926CA5">
        <w:rPr>
          <w:rFonts w:ascii="Tahoma" w:hAnsi="Tahoma" w:cs="Tahoma"/>
          <w:sz w:val="18"/>
          <w:szCs w:val="18"/>
        </w:rPr>
        <w:t>permettra au Gouvernement de procéder à un ciblage adéquat des populations pauvres et les domaines dans lesquels les inégalités doivent être réduites dans la perspective d’une croissance inclusiv</w:t>
      </w:r>
      <w:r w:rsidR="00926CA5">
        <w:rPr>
          <w:rFonts w:ascii="Tahoma" w:hAnsi="Tahoma" w:cs="Tahoma"/>
          <w:sz w:val="18"/>
          <w:szCs w:val="18"/>
        </w:rPr>
        <w:t>e.</w:t>
      </w:r>
      <w:bookmarkStart w:id="30" w:name="_Toc366656551"/>
      <w:bookmarkStart w:id="31" w:name="_Toc372204661"/>
      <w:bookmarkStart w:id="32" w:name="_Toc372212221"/>
      <w:bookmarkEnd w:id="30"/>
      <w:bookmarkEnd w:id="31"/>
    </w:p>
    <w:p w:rsidR="0093205D" w:rsidRPr="0037092D" w:rsidRDefault="0093205D" w:rsidP="0093205D">
      <w:pPr>
        <w:spacing w:after="0" w:line="240" w:lineRule="auto"/>
        <w:jc w:val="both"/>
        <w:rPr>
          <w:rFonts w:ascii="Tahoma" w:hAnsi="Tahoma" w:cs="Tahoma"/>
          <w:sz w:val="18"/>
          <w:szCs w:val="18"/>
        </w:rPr>
      </w:pPr>
    </w:p>
    <w:p w:rsidR="0093205D" w:rsidRPr="0037092D" w:rsidRDefault="00B76792" w:rsidP="0093205D">
      <w:pPr>
        <w:spacing w:after="0" w:line="240" w:lineRule="auto"/>
        <w:jc w:val="both"/>
        <w:rPr>
          <w:rFonts w:ascii="Tahoma" w:hAnsi="Tahoma" w:cs="Tahoma"/>
          <w:sz w:val="18"/>
          <w:szCs w:val="18"/>
        </w:rPr>
      </w:pPr>
      <w:r w:rsidRPr="0037092D">
        <w:rPr>
          <w:rFonts w:ascii="Tahoma" w:hAnsi="Tahoma" w:cs="Tahoma"/>
          <w:bCs/>
          <w:sz w:val="18"/>
          <w:szCs w:val="18"/>
        </w:rPr>
        <w:t>Toutefois, selon les résultats de la dernière enquête (2004), l</w:t>
      </w:r>
      <w:r w:rsidR="0093205D" w:rsidRPr="0037092D">
        <w:rPr>
          <w:rFonts w:ascii="Tahoma" w:hAnsi="Tahoma" w:cs="Tahoma"/>
          <w:bCs/>
          <w:sz w:val="18"/>
          <w:szCs w:val="18"/>
        </w:rPr>
        <w:t>'incidence de la pauvreté au niveau des ménages était estimée à 44,8</w:t>
      </w:r>
      <w:r w:rsidRPr="0037092D">
        <w:rPr>
          <w:rFonts w:ascii="Tahoma" w:hAnsi="Tahoma" w:cs="Tahoma"/>
          <w:bCs/>
          <w:sz w:val="18"/>
          <w:szCs w:val="18"/>
        </w:rPr>
        <w:t>%</w:t>
      </w:r>
      <w:r w:rsidR="0093205D" w:rsidRPr="0037092D">
        <w:rPr>
          <w:rFonts w:ascii="Tahoma" w:hAnsi="Tahoma" w:cs="Tahoma"/>
          <w:bCs/>
          <w:sz w:val="18"/>
          <w:szCs w:val="18"/>
        </w:rPr>
        <w:t>.</w:t>
      </w:r>
      <w:r w:rsidR="0093205D" w:rsidRPr="0037092D">
        <w:rPr>
          <w:rFonts w:ascii="Tahoma" w:hAnsi="Tahoma" w:cs="Tahoma"/>
          <w:sz w:val="18"/>
          <w:szCs w:val="18"/>
        </w:rPr>
        <w:t xml:space="preserve"> </w:t>
      </w:r>
      <w:bookmarkEnd w:id="32"/>
      <w:r w:rsidR="0093205D" w:rsidRPr="0037092D">
        <w:rPr>
          <w:rFonts w:ascii="Tahoma" w:hAnsi="Tahoma" w:cs="Tahoma"/>
          <w:sz w:val="18"/>
          <w:szCs w:val="18"/>
        </w:rPr>
        <w:t xml:space="preserve">La pauvreté est essentiellement un phénomène rural, quatre ménages ruraux sur cinq étant classés comme pauvres contre seulement un sur quatre dans les zones urbaines. Les indicateurs de développement des zones rurales se trouvent loin derrière ceux des zones urbaines : taux de pauvreté plus élevé, taux de fécondité plus élevé chez les femmes en âge de procréer, utilisation moins fréquente de la contraception, retard de croissance plus répandue chez les enfants, analphabétisme des adultes plus répandue et plus grande part de la population n'ayant pas accès à des services d'assainissement améliorés. La pauvreté urbaine a augmenté au cours des années 1990 et au début des années 2000. Au cours des dernières années, l'exode urbain a transformé des zones précédemment rurales en banlieues à expansion rapide et fortement peuplées. </w:t>
      </w:r>
      <w:r w:rsidRPr="0037092D">
        <w:rPr>
          <w:rFonts w:ascii="Tahoma" w:hAnsi="Tahoma" w:cs="Tahoma"/>
          <w:sz w:val="18"/>
          <w:szCs w:val="18"/>
        </w:rPr>
        <w:t>Par ailleurs, a</w:t>
      </w:r>
      <w:r w:rsidR="0093205D" w:rsidRPr="0037092D">
        <w:rPr>
          <w:rFonts w:ascii="Tahoma" w:hAnsi="Tahoma" w:cs="Tahoma"/>
          <w:sz w:val="18"/>
          <w:szCs w:val="18"/>
        </w:rPr>
        <w:t xml:space="preserve">vec un coefficient de Gini de 0,557, les inégalités sont fortes et une proportion importante de la population </w:t>
      </w:r>
      <w:r w:rsidRPr="0037092D">
        <w:rPr>
          <w:rFonts w:ascii="Tahoma" w:hAnsi="Tahoma" w:cs="Tahoma"/>
          <w:sz w:val="18"/>
          <w:szCs w:val="18"/>
        </w:rPr>
        <w:t>est vulnérable sans être pauvre</w:t>
      </w:r>
      <w:r w:rsidR="0093205D" w:rsidRPr="0037092D">
        <w:rPr>
          <w:rFonts w:ascii="Tahoma" w:hAnsi="Tahoma" w:cs="Tahoma"/>
          <w:sz w:val="18"/>
          <w:szCs w:val="18"/>
        </w:rPr>
        <w:t xml:space="preserve">. Alors que 44,8% des ménages étaient pauvres, 47% étaient très vulnérables; 25% des familles non pauvres mais en situation de vulnérabilité et de précarité avait une probabilité de 80% de retomber dans la </w:t>
      </w:r>
      <w:r w:rsidR="001F6AA2" w:rsidRPr="0037092D">
        <w:rPr>
          <w:rFonts w:ascii="Tahoma" w:hAnsi="Tahoma" w:cs="Tahoma"/>
          <w:sz w:val="18"/>
          <w:szCs w:val="18"/>
        </w:rPr>
        <w:t>pauvreté à court terme</w:t>
      </w:r>
      <w:r w:rsidR="0093205D" w:rsidRPr="0037092D">
        <w:rPr>
          <w:rFonts w:ascii="Tahoma" w:hAnsi="Tahoma" w:cs="Tahoma"/>
          <w:sz w:val="18"/>
          <w:szCs w:val="18"/>
        </w:rPr>
        <w:t xml:space="preserve">. </w:t>
      </w:r>
    </w:p>
    <w:p w:rsidR="0093205D" w:rsidRPr="0037092D" w:rsidRDefault="0093205D" w:rsidP="00BF3F3B">
      <w:pPr>
        <w:pStyle w:val="Titre2"/>
        <w:rPr>
          <w:rFonts w:ascii="Tahoma" w:hAnsi="Tahoma" w:cs="Tahoma"/>
          <w:color w:val="auto"/>
          <w:sz w:val="18"/>
          <w:szCs w:val="18"/>
        </w:rPr>
      </w:pPr>
      <w:bookmarkStart w:id="33" w:name="_Toc388165514"/>
      <w:r w:rsidRPr="0037092D">
        <w:rPr>
          <w:rFonts w:ascii="Tahoma" w:hAnsi="Tahoma" w:cs="Tahoma"/>
          <w:color w:val="auto"/>
          <w:sz w:val="18"/>
          <w:szCs w:val="18"/>
        </w:rPr>
        <w:t>1.3 ENJEUX DE DEVELOPPEMENT  SECTORIEL</w:t>
      </w:r>
      <w:bookmarkEnd w:id="33"/>
    </w:p>
    <w:p w:rsidR="0093205D" w:rsidRPr="0037092D" w:rsidRDefault="0093205D" w:rsidP="0093205D">
      <w:pPr>
        <w:spacing w:after="0" w:line="240" w:lineRule="auto"/>
        <w:jc w:val="both"/>
        <w:rPr>
          <w:rFonts w:ascii="Tahoma" w:hAnsi="Tahoma" w:cs="Tahoma"/>
          <w:sz w:val="18"/>
          <w:szCs w:val="18"/>
        </w:rPr>
      </w:pPr>
      <w:r w:rsidRPr="0037092D">
        <w:rPr>
          <w:rFonts w:ascii="Tahoma" w:hAnsi="Tahoma" w:cs="Tahoma"/>
          <w:sz w:val="18"/>
          <w:szCs w:val="18"/>
        </w:rPr>
        <w:t xml:space="preserve">Malgré la mise en œuvre du DSCRP pendant une période de cinq ans, l'économie comorienne n'a pas connu de changement structurel notable et continue de faire face à un certain nombre d’enjeux de développement sectoriel qui pourraient empêcher l'atteinte des résultats escomptés. Ainsi, l’économie demeure fragile et entravée par de graves lacunes structurelles, relatives notamment à la faible compétitivité du secteur productif et aux déficiences des facteurs de production clés que constituent les infrastructures </w:t>
      </w:r>
      <w:r w:rsidR="00467A44" w:rsidRPr="0037092D">
        <w:rPr>
          <w:rFonts w:ascii="Tahoma" w:hAnsi="Tahoma" w:cs="Tahoma"/>
          <w:sz w:val="18"/>
          <w:szCs w:val="18"/>
        </w:rPr>
        <w:t xml:space="preserve">de transport, de télécommunications </w:t>
      </w:r>
      <w:r w:rsidRPr="0037092D">
        <w:rPr>
          <w:rFonts w:ascii="Tahoma" w:hAnsi="Tahoma" w:cs="Tahoma"/>
          <w:sz w:val="18"/>
          <w:szCs w:val="18"/>
        </w:rPr>
        <w:t>et l'énergie. Le Gouvernement est par conséquent convaincu que ces défis sectoriels impliquent nécessairement une reconsidération des déterminants de la compétitivité de l'économie et un recours vigoureux à de nouveaux instruments de politique économique et institutionnelle pour ajuster le tissu productif national à la concurrence internationale.</w:t>
      </w:r>
    </w:p>
    <w:p w:rsidR="0093205D" w:rsidRPr="0037092D" w:rsidRDefault="0093205D" w:rsidP="00BF3F3B">
      <w:pPr>
        <w:pStyle w:val="Titre3"/>
        <w:rPr>
          <w:rFonts w:ascii="Tahoma" w:hAnsi="Tahoma" w:cs="Tahoma"/>
          <w:color w:val="auto"/>
          <w:sz w:val="18"/>
          <w:szCs w:val="18"/>
        </w:rPr>
      </w:pPr>
      <w:r w:rsidRPr="0037092D">
        <w:rPr>
          <w:rFonts w:ascii="Tahoma" w:hAnsi="Tahoma" w:cs="Tahoma"/>
          <w:color w:val="auto"/>
          <w:sz w:val="18"/>
          <w:szCs w:val="18"/>
        </w:rPr>
        <w:tab/>
      </w:r>
      <w:bookmarkStart w:id="34" w:name="_Toc388165515"/>
      <w:r w:rsidRPr="0037092D">
        <w:rPr>
          <w:rFonts w:ascii="Tahoma" w:hAnsi="Tahoma" w:cs="Tahoma"/>
          <w:color w:val="auto"/>
          <w:sz w:val="18"/>
          <w:szCs w:val="18"/>
        </w:rPr>
        <w:t>1.3.1 Un secteur productif peu compétitif</w:t>
      </w:r>
      <w:bookmarkEnd w:id="34"/>
    </w:p>
    <w:p w:rsidR="0093205D" w:rsidRPr="0037092D" w:rsidRDefault="0093205D" w:rsidP="0093205D">
      <w:pPr>
        <w:spacing w:after="0" w:line="240" w:lineRule="auto"/>
        <w:jc w:val="both"/>
        <w:rPr>
          <w:rFonts w:ascii="Tahoma" w:hAnsi="Tahoma" w:cs="Tahoma"/>
          <w:sz w:val="18"/>
          <w:szCs w:val="18"/>
        </w:rPr>
      </w:pPr>
      <w:r w:rsidRPr="0037092D">
        <w:rPr>
          <w:rFonts w:ascii="Tahoma" w:hAnsi="Tahoma" w:cs="Tahoma"/>
          <w:sz w:val="18"/>
          <w:szCs w:val="18"/>
        </w:rPr>
        <w:t>En dépit des avancées importantes dans certains secteurs, les autorités comoriennes sont conscientes que la mise en place de stratégies et de plan d’actions sectoriels dans la plupart des secteurs n'a pas résolu de manière substantielle les nombreux problèmes auxquels est confronté le secteur productif</w:t>
      </w:r>
      <w:r w:rsidR="00C70A0E" w:rsidRPr="0037092D">
        <w:rPr>
          <w:rFonts w:ascii="Tahoma" w:hAnsi="Tahoma" w:cs="Tahoma"/>
          <w:sz w:val="18"/>
          <w:szCs w:val="18"/>
        </w:rPr>
        <w:t>,</w:t>
      </w:r>
      <w:r w:rsidRPr="0037092D">
        <w:rPr>
          <w:rFonts w:ascii="Tahoma" w:hAnsi="Tahoma" w:cs="Tahoma"/>
          <w:sz w:val="18"/>
          <w:szCs w:val="18"/>
        </w:rPr>
        <w:t xml:space="preserve"> créateur de valeur ajoutée. Le pays présente ainsi une agriculture peu productive, un secteur industriel pratiquement inexistant, un secteur des services qui donne l'impression de se développer, mais qui reste concentré autour des activités purement commerciales sans création de grandes valeurs ajoutées. Toutes choses qui conduisent à une structure de contribution sectorielle au PIB déséquilibrée, un tissu économique très extraverti et exposé à la volatilité des cours mondiaux des produits d'exportation primaires, un marché national étroit et sans grande ouverture sur la Région et sur le marché mondial. Le secteur privé, quant à lui, continue de souffrir des coûts élevés des facteurs de production, de l’insuffisance des infrastructures économiques de qualité, de ses propres problèmes de gouvernance notamment une aversion à la fiscalité et des compétences managériales, techniques et commerciales insuffisantes dans les entreprises.</w:t>
      </w:r>
    </w:p>
    <w:p w:rsidR="0093205D" w:rsidRPr="0037092D" w:rsidRDefault="0093205D" w:rsidP="0093205D">
      <w:pPr>
        <w:spacing w:after="0" w:line="240" w:lineRule="auto"/>
        <w:jc w:val="both"/>
        <w:rPr>
          <w:rFonts w:ascii="Tahoma" w:hAnsi="Tahoma" w:cs="Tahoma"/>
          <w:sz w:val="18"/>
          <w:szCs w:val="18"/>
        </w:rPr>
      </w:pPr>
    </w:p>
    <w:p w:rsidR="0093205D" w:rsidRPr="0037092D" w:rsidRDefault="0093205D" w:rsidP="0093205D">
      <w:pPr>
        <w:autoSpaceDE w:val="0"/>
        <w:autoSpaceDN w:val="0"/>
        <w:adjustRightInd w:val="0"/>
        <w:spacing w:after="0" w:line="240" w:lineRule="auto"/>
        <w:jc w:val="both"/>
        <w:rPr>
          <w:rFonts w:ascii="Tahoma" w:hAnsi="Tahoma" w:cs="Tahoma"/>
          <w:sz w:val="18"/>
          <w:szCs w:val="18"/>
        </w:rPr>
      </w:pPr>
      <w:r w:rsidRPr="0037092D">
        <w:rPr>
          <w:rFonts w:ascii="Tahoma" w:hAnsi="Tahoma" w:cs="Tahoma"/>
          <w:i/>
          <w:sz w:val="18"/>
          <w:szCs w:val="18"/>
        </w:rPr>
        <w:t>Le secteur agricole</w:t>
      </w:r>
      <w:r w:rsidRPr="0037092D">
        <w:rPr>
          <w:rFonts w:ascii="Tahoma" w:hAnsi="Tahoma" w:cs="Tahoma"/>
          <w:sz w:val="18"/>
          <w:szCs w:val="18"/>
        </w:rPr>
        <w:t xml:space="preserve"> est primor</w:t>
      </w:r>
      <w:r w:rsidR="00C70A0E" w:rsidRPr="0037092D">
        <w:rPr>
          <w:rFonts w:ascii="Tahoma" w:hAnsi="Tahoma" w:cs="Tahoma"/>
          <w:sz w:val="18"/>
          <w:szCs w:val="18"/>
        </w:rPr>
        <w:t>dial pour l'économie comorienne ;</w:t>
      </w:r>
      <w:r w:rsidRPr="0037092D">
        <w:rPr>
          <w:rFonts w:ascii="Tahoma" w:hAnsi="Tahoma" w:cs="Tahoma"/>
          <w:sz w:val="18"/>
          <w:szCs w:val="18"/>
        </w:rPr>
        <w:t xml:space="preserve"> il contribue pour environ 46% du PIB, 57% des emplois et près de 90% des recettes d’exportation. Les produits vivriers et de la pêche contribuent pour </w:t>
      </w:r>
      <w:r w:rsidRPr="0037092D">
        <w:rPr>
          <w:rFonts w:ascii="Tahoma" w:hAnsi="Tahoma" w:cs="Tahoma"/>
          <w:sz w:val="18"/>
          <w:szCs w:val="18"/>
        </w:rPr>
        <w:lastRenderedPageBreak/>
        <w:t>pratiquement 70% de la valeur ajoutée du secteur et pourtant le pays importe de plus en plus de produits alimentaires (50 millions d’euros en 2012, soit près du quart du PIB nominal) et se trouve dans une situation d'insécurité alimentaire et de grande vulnérabilité.</w:t>
      </w:r>
    </w:p>
    <w:p w:rsidR="0093205D" w:rsidRPr="0037092D" w:rsidRDefault="0093205D" w:rsidP="0093205D">
      <w:pPr>
        <w:autoSpaceDE w:val="0"/>
        <w:autoSpaceDN w:val="0"/>
        <w:adjustRightInd w:val="0"/>
        <w:spacing w:after="0" w:line="240" w:lineRule="auto"/>
        <w:jc w:val="both"/>
        <w:rPr>
          <w:rFonts w:ascii="Tahoma" w:hAnsi="Tahoma" w:cs="Tahoma"/>
          <w:sz w:val="18"/>
          <w:szCs w:val="18"/>
        </w:rPr>
      </w:pPr>
    </w:p>
    <w:p w:rsidR="0093205D" w:rsidRPr="0037092D" w:rsidRDefault="0093205D" w:rsidP="0093205D">
      <w:pPr>
        <w:autoSpaceDE w:val="0"/>
        <w:autoSpaceDN w:val="0"/>
        <w:adjustRightInd w:val="0"/>
        <w:spacing w:after="0" w:line="240" w:lineRule="auto"/>
        <w:jc w:val="both"/>
        <w:rPr>
          <w:rFonts w:ascii="Tahoma" w:hAnsi="Tahoma" w:cs="Tahoma"/>
          <w:sz w:val="18"/>
          <w:szCs w:val="18"/>
        </w:rPr>
      </w:pPr>
      <w:r w:rsidRPr="0037092D">
        <w:rPr>
          <w:rFonts w:ascii="Tahoma" w:hAnsi="Tahoma" w:cs="Tahoma"/>
          <w:sz w:val="18"/>
          <w:szCs w:val="18"/>
        </w:rPr>
        <w:t>Les principales cultures vivrières sont: la banane, le manioc (tubercules et feuilles), la patate douce, le taro, la pomme de terre, les légumineuses, le maïs et les noix de coco. L’agriculture de rente</w:t>
      </w:r>
      <w:r w:rsidR="00C70A0E" w:rsidRPr="0037092D">
        <w:rPr>
          <w:rFonts w:ascii="Tahoma" w:hAnsi="Tahoma" w:cs="Tahoma"/>
          <w:sz w:val="18"/>
          <w:szCs w:val="18"/>
        </w:rPr>
        <w:t xml:space="preserve"> est héritée de la colonisation ;</w:t>
      </w:r>
      <w:r w:rsidRPr="0037092D">
        <w:rPr>
          <w:rFonts w:ascii="Tahoma" w:hAnsi="Tahoma" w:cs="Tahoma"/>
          <w:sz w:val="18"/>
          <w:szCs w:val="18"/>
        </w:rPr>
        <w:t xml:space="preserve"> les principaux produits sont: la vanille, le clou de girofle et l'essence d'ylang-ylang. Les cultures maraîchères peuvent être une spéculation destinée à la vente ou à la consommation familiale. Les arbres fruitiers jouent un rôle important tant en complément alimentaire (arbre à pain, mangue, papaye,…) qu'en produits de vente (litchi, fruits de la passion…) que l'on retrouve sur les marchés urbains. Au niveau des exploitations agricoles familiales, les deux types de production peuvent coexister.</w:t>
      </w:r>
    </w:p>
    <w:p w:rsidR="0093205D" w:rsidRPr="0037092D" w:rsidRDefault="0093205D" w:rsidP="0093205D">
      <w:pPr>
        <w:autoSpaceDE w:val="0"/>
        <w:autoSpaceDN w:val="0"/>
        <w:adjustRightInd w:val="0"/>
        <w:spacing w:after="0" w:line="240" w:lineRule="auto"/>
        <w:jc w:val="both"/>
        <w:rPr>
          <w:rFonts w:ascii="Tahoma" w:hAnsi="Tahoma" w:cs="Tahoma"/>
          <w:sz w:val="18"/>
          <w:szCs w:val="18"/>
        </w:rPr>
      </w:pPr>
    </w:p>
    <w:p w:rsidR="0093205D" w:rsidRPr="0037092D" w:rsidRDefault="0093205D" w:rsidP="0093205D">
      <w:pPr>
        <w:autoSpaceDE w:val="0"/>
        <w:autoSpaceDN w:val="0"/>
        <w:adjustRightInd w:val="0"/>
        <w:spacing w:after="0" w:line="240" w:lineRule="auto"/>
        <w:jc w:val="both"/>
        <w:rPr>
          <w:rFonts w:ascii="Tahoma" w:hAnsi="Tahoma" w:cs="Tahoma"/>
          <w:sz w:val="18"/>
          <w:szCs w:val="18"/>
        </w:rPr>
      </w:pPr>
      <w:r w:rsidRPr="0037092D">
        <w:rPr>
          <w:rFonts w:ascii="Tahoma" w:hAnsi="Tahoma" w:cs="Tahoma"/>
          <w:sz w:val="18"/>
          <w:szCs w:val="18"/>
        </w:rPr>
        <w:t xml:space="preserve">Cependant, l’essentiel du travail agricole est fait manuellement et les techniques de production demeurent encore peu intensives en capital. L’utilisation des intrants améliorés et performants est très faible. La maîtrise de l’eau à petite échelle à </w:t>
      </w:r>
      <w:r w:rsidR="00C70A0E" w:rsidRPr="0037092D">
        <w:rPr>
          <w:rFonts w:ascii="Tahoma" w:hAnsi="Tahoma" w:cs="Tahoma"/>
          <w:sz w:val="18"/>
          <w:szCs w:val="18"/>
        </w:rPr>
        <w:t xml:space="preserve">des </w:t>
      </w:r>
      <w:r w:rsidRPr="0037092D">
        <w:rPr>
          <w:rFonts w:ascii="Tahoma" w:hAnsi="Tahoma" w:cs="Tahoma"/>
          <w:sz w:val="18"/>
          <w:szCs w:val="18"/>
        </w:rPr>
        <w:t xml:space="preserve">fins de production est quasi inexistante. L’encadrement des agriculteurs et les moyens octroyés à la recherche agricole sont nettement insuffisants. D'autres limites non directement imputables au secteur sont la déficience des infrastructures rurales, l’insuffisance de structures de stockage et de financement appropriées, un fonctionnement des filières d’exportation plus favorable aux commerçants qu’aux producteurs, la concurrence de produits alimentaires importés et la faiblesse du budget national consacré à ce secteur. </w:t>
      </w:r>
    </w:p>
    <w:p w:rsidR="0093205D" w:rsidRPr="0037092D" w:rsidRDefault="0093205D" w:rsidP="0093205D">
      <w:pPr>
        <w:autoSpaceDE w:val="0"/>
        <w:autoSpaceDN w:val="0"/>
        <w:adjustRightInd w:val="0"/>
        <w:spacing w:after="0" w:line="240" w:lineRule="auto"/>
        <w:jc w:val="both"/>
        <w:rPr>
          <w:rFonts w:ascii="Tahoma" w:hAnsi="Tahoma" w:cs="Tahoma"/>
          <w:sz w:val="18"/>
          <w:szCs w:val="18"/>
        </w:rPr>
      </w:pPr>
    </w:p>
    <w:p w:rsidR="0093205D" w:rsidRPr="0037092D" w:rsidRDefault="0093205D" w:rsidP="0093205D">
      <w:pPr>
        <w:autoSpaceDE w:val="0"/>
        <w:autoSpaceDN w:val="0"/>
        <w:adjustRightInd w:val="0"/>
        <w:spacing w:after="0" w:line="240" w:lineRule="auto"/>
        <w:jc w:val="both"/>
        <w:rPr>
          <w:rFonts w:ascii="Tahoma" w:hAnsi="Tahoma" w:cs="Tahoma"/>
          <w:sz w:val="18"/>
          <w:szCs w:val="18"/>
        </w:rPr>
      </w:pPr>
      <w:r w:rsidRPr="0037092D">
        <w:rPr>
          <w:rFonts w:ascii="Tahoma" w:hAnsi="Tahoma" w:cs="Tahoma"/>
          <w:sz w:val="18"/>
          <w:szCs w:val="18"/>
        </w:rPr>
        <w:t xml:space="preserve">Ce mode de production se traduit par des rendements faibles, inférieurs aux potentialités et qualités du climat et de ces sols. La pression foncière entraîne une mise en culture de terrains en forte pente contribuant à une destruction du couvert végétal et une dégradation des sols par érosion. Les organisations professionnelles agricoles faîtières ont </w:t>
      </w:r>
      <w:r w:rsidR="00C70A0E" w:rsidRPr="0037092D">
        <w:rPr>
          <w:rFonts w:ascii="Tahoma" w:hAnsi="Tahoma" w:cs="Tahoma"/>
          <w:sz w:val="18"/>
          <w:szCs w:val="18"/>
        </w:rPr>
        <w:t xml:space="preserve">beaucoup </w:t>
      </w:r>
      <w:r w:rsidRPr="0037092D">
        <w:rPr>
          <w:rFonts w:ascii="Tahoma" w:hAnsi="Tahoma" w:cs="Tahoma"/>
          <w:sz w:val="18"/>
          <w:szCs w:val="18"/>
        </w:rPr>
        <w:t xml:space="preserve">perdu </w:t>
      </w:r>
      <w:r w:rsidR="00C70A0E" w:rsidRPr="0037092D">
        <w:rPr>
          <w:rFonts w:ascii="Tahoma" w:hAnsi="Tahoma" w:cs="Tahoma"/>
          <w:sz w:val="18"/>
          <w:szCs w:val="18"/>
        </w:rPr>
        <w:t>de crédibilité</w:t>
      </w:r>
      <w:r w:rsidRPr="0037092D">
        <w:rPr>
          <w:rFonts w:ascii="Tahoma" w:hAnsi="Tahoma" w:cs="Tahoma"/>
          <w:sz w:val="18"/>
          <w:szCs w:val="18"/>
        </w:rPr>
        <w:t>, mais elles se sont installées dans le paysage institutionnel et sont devenues des parties prenantes importantes. La réorganisation en cours avec la séparation des fonctions de représentation et des activités commerciales devrait permettre aux coopératives d'assurer les fonctions d'approvisionnement et de commercialisation pour leurs membres et aux organisations représentatives de jouer pleinement leur rôle. Le commerce intra-îles entre les zones de production est peu opérant, il n'y a pas de véhicules dédiés, les transports de personnes sont utilisés et charge</w:t>
      </w:r>
      <w:r w:rsidR="00C70A0E" w:rsidRPr="0037092D">
        <w:rPr>
          <w:rFonts w:ascii="Tahoma" w:hAnsi="Tahoma" w:cs="Tahoma"/>
          <w:sz w:val="18"/>
          <w:szCs w:val="18"/>
        </w:rPr>
        <w:t>nt</w:t>
      </w:r>
      <w:r w:rsidRPr="0037092D">
        <w:rPr>
          <w:rFonts w:ascii="Tahoma" w:hAnsi="Tahoma" w:cs="Tahoma"/>
          <w:sz w:val="18"/>
          <w:szCs w:val="18"/>
        </w:rPr>
        <w:t xml:space="preserve"> en sus des produits agricoles. Il n’y a pas de contractualisation de l’utilisation de ces moyens de transport entre les armateurs et les acteurs du commerce inter-île. La taxation des produits au départ et à l’arrivée est arbitraire. Enfin, le cadre institutionnel est compliqué du fait de la nécessaire prise en compte des aspirations des trois îles.</w:t>
      </w:r>
    </w:p>
    <w:p w:rsidR="0093205D" w:rsidRPr="0037092D" w:rsidRDefault="0093205D" w:rsidP="0093205D">
      <w:pPr>
        <w:autoSpaceDE w:val="0"/>
        <w:autoSpaceDN w:val="0"/>
        <w:adjustRightInd w:val="0"/>
        <w:spacing w:after="0" w:line="240" w:lineRule="auto"/>
        <w:jc w:val="both"/>
        <w:rPr>
          <w:rFonts w:ascii="Tahoma" w:hAnsi="Tahoma" w:cs="Tahoma"/>
          <w:sz w:val="18"/>
          <w:szCs w:val="18"/>
        </w:rPr>
      </w:pPr>
    </w:p>
    <w:p w:rsidR="0093205D" w:rsidRPr="0037092D" w:rsidRDefault="0093205D" w:rsidP="0093205D">
      <w:pPr>
        <w:autoSpaceDE w:val="0"/>
        <w:autoSpaceDN w:val="0"/>
        <w:adjustRightInd w:val="0"/>
        <w:spacing w:after="0" w:line="240" w:lineRule="auto"/>
        <w:jc w:val="both"/>
        <w:rPr>
          <w:rFonts w:ascii="Tahoma" w:hAnsi="Tahoma" w:cs="Tahoma"/>
          <w:sz w:val="18"/>
          <w:szCs w:val="18"/>
        </w:rPr>
      </w:pPr>
      <w:r w:rsidRPr="0037092D">
        <w:rPr>
          <w:rFonts w:ascii="Tahoma" w:hAnsi="Tahoma" w:cs="Tahoma"/>
          <w:sz w:val="18"/>
          <w:szCs w:val="18"/>
        </w:rPr>
        <w:t xml:space="preserve">Dans un tel contexte, la gestion du secteur agricole reste confrontée à de multiples problèmes accentués par une surface de production réduite et différenciée en termes de relief, de pédologie et de microclimat et par des systèmes de production qui sont caractéristiques pour chaque île. Ces différents facteurs mal agencés deviennent des contraintes qui fragilisent la préservation des ressources, menaçant à terme l'activité agricole et créant des situations d’insécurité alimentaire et nutritionnelle. </w:t>
      </w:r>
    </w:p>
    <w:p w:rsidR="0093205D" w:rsidRPr="0037092D" w:rsidRDefault="0093205D" w:rsidP="0093205D">
      <w:pPr>
        <w:autoSpaceDE w:val="0"/>
        <w:autoSpaceDN w:val="0"/>
        <w:adjustRightInd w:val="0"/>
        <w:spacing w:after="0" w:line="240" w:lineRule="auto"/>
        <w:jc w:val="both"/>
        <w:rPr>
          <w:rFonts w:ascii="Tahoma" w:hAnsi="Tahoma" w:cs="Tahoma"/>
          <w:sz w:val="18"/>
          <w:szCs w:val="18"/>
        </w:rPr>
      </w:pPr>
    </w:p>
    <w:p w:rsidR="0093205D" w:rsidRPr="0037092D" w:rsidRDefault="0093205D" w:rsidP="0093205D">
      <w:pPr>
        <w:autoSpaceDE w:val="0"/>
        <w:autoSpaceDN w:val="0"/>
        <w:adjustRightInd w:val="0"/>
        <w:spacing w:after="0" w:line="240" w:lineRule="auto"/>
        <w:jc w:val="both"/>
        <w:rPr>
          <w:rFonts w:ascii="Tahoma" w:hAnsi="Tahoma" w:cs="Tahoma"/>
          <w:sz w:val="18"/>
          <w:szCs w:val="18"/>
        </w:rPr>
      </w:pPr>
      <w:r w:rsidRPr="0037092D">
        <w:rPr>
          <w:rFonts w:ascii="Tahoma" w:hAnsi="Tahoma" w:cs="Tahoma"/>
          <w:i/>
          <w:sz w:val="18"/>
          <w:szCs w:val="18"/>
        </w:rPr>
        <w:t>Le secteur de l’élevage</w:t>
      </w:r>
      <w:r w:rsidRPr="0037092D">
        <w:rPr>
          <w:rFonts w:ascii="Tahoma" w:hAnsi="Tahoma" w:cs="Tahoma"/>
          <w:sz w:val="18"/>
          <w:szCs w:val="18"/>
        </w:rPr>
        <w:t xml:space="preserve"> n’a pas atteint les résultats escomptés à cause des ra</w:t>
      </w:r>
      <w:r w:rsidR="00504CA5" w:rsidRPr="0037092D">
        <w:rPr>
          <w:rFonts w:ascii="Tahoma" w:hAnsi="Tahoma" w:cs="Tahoma"/>
          <w:sz w:val="18"/>
          <w:szCs w:val="18"/>
        </w:rPr>
        <w:t xml:space="preserve">ces animales peu productives, </w:t>
      </w:r>
      <w:r w:rsidRPr="0037092D">
        <w:rPr>
          <w:rFonts w:ascii="Tahoma" w:hAnsi="Tahoma" w:cs="Tahoma"/>
          <w:sz w:val="18"/>
          <w:szCs w:val="18"/>
        </w:rPr>
        <w:t>des problèmes sanitaires et d’encadrement des éleveurs.</w:t>
      </w:r>
    </w:p>
    <w:p w:rsidR="0093205D" w:rsidRPr="0037092D" w:rsidRDefault="0093205D" w:rsidP="0093205D">
      <w:pPr>
        <w:autoSpaceDE w:val="0"/>
        <w:autoSpaceDN w:val="0"/>
        <w:adjustRightInd w:val="0"/>
        <w:spacing w:after="0" w:line="240" w:lineRule="auto"/>
        <w:jc w:val="both"/>
        <w:rPr>
          <w:rFonts w:ascii="Tahoma" w:hAnsi="Tahoma" w:cs="Tahoma"/>
          <w:b/>
          <w:sz w:val="18"/>
          <w:szCs w:val="18"/>
        </w:rPr>
      </w:pPr>
    </w:p>
    <w:p w:rsidR="0093205D" w:rsidRPr="0037092D" w:rsidRDefault="0093205D" w:rsidP="0093205D">
      <w:pPr>
        <w:autoSpaceDE w:val="0"/>
        <w:autoSpaceDN w:val="0"/>
        <w:adjustRightInd w:val="0"/>
        <w:spacing w:after="0" w:line="240" w:lineRule="auto"/>
        <w:jc w:val="both"/>
        <w:rPr>
          <w:rFonts w:ascii="Tahoma" w:hAnsi="Tahoma" w:cs="Tahoma"/>
          <w:sz w:val="18"/>
          <w:szCs w:val="18"/>
        </w:rPr>
      </w:pPr>
      <w:r w:rsidRPr="0037092D">
        <w:rPr>
          <w:rFonts w:ascii="Tahoma" w:hAnsi="Tahoma" w:cs="Tahoma"/>
          <w:i/>
          <w:sz w:val="18"/>
          <w:szCs w:val="18"/>
        </w:rPr>
        <w:t>La pêche</w:t>
      </w:r>
      <w:r w:rsidRPr="0037092D">
        <w:rPr>
          <w:rFonts w:ascii="Tahoma" w:hAnsi="Tahoma" w:cs="Tahoma"/>
          <w:sz w:val="18"/>
          <w:szCs w:val="18"/>
        </w:rPr>
        <w:t xml:space="preserve"> occupe une place importante dans l'économie du pays. Le poisson reste l'une des principales sources de protéines animales du consommateur comorien et près d'un cinquième de la population dépendrait largement pour ses revenus de l’exploitation des ressources halieutiques. Dans ce secteur, des flottes artisanales, semi-industrielles et industrielles, exploitent les ressources des eaux comoriennes. Les captures totales sont composées à 80% de thonidés migrateurs. Les rendements escomptés n’ont pas été atteints parce que les infrastructures d’appui au secteur sont quasi inexistantes. Le développement de la filière souffre de la crise énergétique et d’une logistique complexe qui contraignent la conservation et la commercialisation des produits, et génèrent des risques sanitaires. Par ailleurs, le développement du secteur n’a pas été accompagné d’un renforcement suffisant des capacités des parties prenantes pour assurer le suivi et la régulation de l’activité, pourtant nécessaires pour la durabilité du secteur </w:t>
      </w:r>
    </w:p>
    <w:p w:rsidR="0093205D" w:rsidRPr="0037092D" w:rsidRDefault="0093205D" w:rsidP="0093205D">
      <w:pPr>
        <w:autoSpaceDE w:val="0"/>
        <w:autoSpaceDN w:val="0"/>
        <w:adjustRightInd w:val="0"/>
        <w:spacing w:after="0" w:line="240" w:lineRule="auto"/>
        <w:jc w:val="both"/>
        <w:rPr>
          <w:rFonts w:ascii="Tahoma" w:hAnsi="Tahoma" w:cs="Tahoma"/>
          <w:sz w:val="18"/>
          <w:szCs w:val="18"/>
        </w:rPr>
      </w:pPr>
    </w:p>
    <w:p w:rsidR="0093205D" w:rsidRPr="0037092D" w:rsidRDefault="0093205D" w:rsidP="0093205D">
      <w:pPr>
        <w:autoSpaceDE w:val="0"/>
        <w:autoSpaceDN w:val="0"/>
        <w:adjustRightInd w:val="0"/>
        <w:spacing w:after="0" w:line="240" w:lineRule="auto"/>
        <w:jc w:val="both"/>
        <w:rPr>
          <w:rFonts w:ascii="Tahoma" w:hAnsi="Tahoma" w:cs="Tahoma"/>
          <w:sz w:val="18"/>
          <w:szCs w:val="18"/>
        </w:rPr>
      </w:pPr>
      <w:r w:rsidRPr="0037092D">
        <w:rPr>
          <w:rFonts w:ascii="Tahoma" w:hAnsi="Tahoma" w:cs="Tahoma"/>
          <w:sz w:val="18"/>
          <w:szCs w:val="18"/>
        </w:rPr>
        <w:t>Le Gouvernement estime que le principal défi à relever dans le secteur agricole et de la pêche concerne le passage à une production semi intensive et moderne qui permettra : (i) d'assurer la sécurité et l'autosuffisance alimentaire</w:t>
      </w:r>
      <w:r w:rsidR="004126FB" w:rsidRPr="0037092D">
        <w:rPr>
          <w:rFonts w:ascii="Tahoma" w:hAnsi="Tahoma" w:cs="Tahoma"/>
          <w:sz w:val="18"/>
          <w:szCs w:val="18"/>
        </w:rPr>
        <w:t>s</w:t>
      </w:r>
      <w:r w:rsidRPr="0037092D">
        <w:rPr>
          <w:rFonts w:ascii="Tahoma" w:hAnsi="Tahoma" w:cs="Tahoma"/>
          <w:sz w:val="18"/>
          <w:szCs w:val="18"/>
        </w:rPr>
        <w:t>, (ii) d'approvisionner l'industrie de transformation et de créer un marché et une consommation internes pour les filières extraverties et enfin, (iii) de développer les exportations et améliorer ainsi la balance commerciale.</w:t>
      </w:r>
    </w:p>
    <w:p w:rsidR="0093205D" w:rsidRPr="0037092D" w:rsidRDefault="0093205D" w:rsidP="0093205D">
      <w:pPr>
        <w:autoSpaceDE w:val="0"/>
        <w:autoSpaceDN w:val="0"/>
        <w:adjustRightInd w:val="0"/>
        <w:spacing w:after="0" w:line="240" w:lineRule="auto"/>
        <w:jc w:val="both"/>
        <w:rPr>
          <w:rFonts w:ascii="Tahoma" w:hAnsi="Tahoma" w:cs="Tahoma"/>
          <w:sz w:val="18"/>
          <w:szCs w:val="18"/>
        </w:rPr>
      </w:pPr>
    </w:p>
    <w:p w:rsidR="0093205D" w:rsidRPr="0037092D" w:rsidRDefault="0093205D" w:rsidP="0093205D">
      <w:pPr>
        <w:autoSpaceDE w:val="0"/>
        <w:autoSpaceDN w:val="0"/>
        <w:adjustRightInd w:val="0"/>
        <w:spacing w:after="0" w:line="240" w:lineRule="auto"/>
        <w:jc w:val="both"/>
        <w:rPr>
          <w:rFonts w:ascii="Tahoma" w:hAnsi="Tahoma" w:cs="Tahoma"/>
          <w:sz w:val="18"/>
          <w:szCs w:val="18"/>
        </w:rPr>
      </w:pPr>
      <w:r w:rsidRPr="0037092D">
        <w:rPr>
          <w:rFonts w:ascii="Tahoma" w:hAnsi="Tahoma" w:cs="Tahoma"/>
          <w:i/>
          <w:sz w:val="18"/>
          <w:szCs w:val="18"/>
        </w:rPr>
        <w:t>Le secteur industriel</w:t>
      </w:r>
      <w:r w:rsidRPr="0037092D">
        <w:rPr>
          <w:rFonts w:ascii="Tahoma" w:hAnsi="Tahoma" w:cs="Tahoma"/>
          <w:sz w:val="18"/>
          <w:szCs w:val="18"/>
        </w:rPr>
        <w:t xml:space="preserve"> comorien est caractérisé par un niveau d’industrialisation encore embryonnaire et faiblement intégré au reste de l’économie. Sa contribution à l’emploi est modeste. Le tissu industriel est assez clairsemé et est confronté à des contraintes de plusieurs ordres. Il s’agit notamment : (i) du climat des affaires encore peu propice à l’attraction des investissements ; (ii) de l’étroitesse du marché intérieur ; (iii) des difficultés d’accès au financement ; (iv) de la forte concurrence des produits étrangers ; (v) </w:t>
      </w:r>
      <w:r w:rsidR="00975BD3">
        <w:rPr>
          <w:rFonts w:ascii="Tahoma" w:hAnsi="Tahoma" w:cs="Tahoma"/>
          <w:sz w:val="18"/>
          <w:szCs w:val="18"/>
        </w:rPr>
        <w:t xml:space="preserve">de l’indisponibilité de l’énergie ; (vi) </w:t>
      </w:r>
      <w:r w:rsidRPr="0037092D">
        <w:rPr>
          <w:rFonts w:ascii="Tahoma" w:hAnsi="Tahoma" w:cs="Tahoma"/>
          <w:sz w:val="18"/>
          <w:szCs w:val="18"/>
        </w:rPr>
        <w:t xml:space="preserve">du </w:t>
      </w:r>
      <w:r w:rsidRPr="0037092D">
        <w:rPr>
          <w:rFonts w:ascii="Tahoma" w:hAnsi="Tahoma" w:cs="Tahoma"/>
          <w:sz w:val="18"/>
          <w:szCs w:val="18"/>
        </w:rPr>
        <w:lastRenderedPageBreak/>
        <w:t xml:space="preserve">coût élevé des </w:t>
      </w:r>
      <w:r w:rsidR="00975BD3">
        <w:rPr>
          <w:rFonts w:ascii="Tahoma" w:hAnsi="Tahoma" w:cs="Tahoma"/>
          <w:sz w:val="18"/>
          <w:szCs w:val="18"/>
        </w:rPr>
        <w:t xml:space="preserve">autres </w:t>
      </w:r>
      <w:r w:rsidRPr="0037092D">
        <w:rPr>
          <w:rFonts w:ascii="Tahoma" w:hAnsi="Tahoma" w:cs="Tahoma"/>
          <w:sz w:val="18"/>
          <w:szCs w:val="18"/>
        </w:rPr>
        <w:t>facteurs de production; (v</w:t>
      </w:r>
      <w:r w:rsidR="00975BD3">
        <w:rPr>
          <w:rFonts w:ascii="Tahoma" w:hAnsi="Tahoma" w:cs="Tahoma"/>
          <w:sz w:val="18"/>
          <w:szCs w:val="18"/>
        </w:rPr>
        <w:t>i</w:t>
      </w:r>
      <w:r w:rsidRPr="0037092D">
        <w:rPr>
          <w:rFonts w:ascii="Tahoma" w:hAnsi="Tahoma" w:cs="Tahoma"/>
          <w:sz w:val="18"/>
          <w:szCs w:val="18"/>
        </w:rPr>
        <w:t xml:space="preserve">i) et de l’insuffisance de domaines et parcs industriels aménagés et viabilisés. Cependant, le pays dispose de réelles potentialités pour développer son secteur industriel. Il s’agit entre autres de l’existence de ressources agricoles, piscicoles et de ports maritimes. Le défi sera d’accroître la part de l’industrie dans le PIB pour atteindre </w:t>
      </w:r>
      <w:r w:rsidR="00606639" w:rsidRPr="0037092D">
        <w:rPr>
          <w:rFonts w:ascii="Tahoma" w:hAnsi="Tahoma" w:cs="Tahoma"/>
          <w:sz w:val="18"/>
          <w:szCs w:val="18"/>
        </w:rPr>
        <w:t>4,5</w:t>
      </w:r>
      <w:r w:rsidRPr="0037092D">
        <w:rPr>
          <w:rFonts w:ascii="Tahoma" w:hAnsi="Tahoma" w:cs="Tahoma"/>
          <w:sz w:val="18"/>
          <w:szCs w:val="18"/>
        </w:rPr>
        <w:t xml:space="preserve">% </w:t>
      </w:r>
      <w:r w:rsidR="00606639" w:rsidRPr="0037092D">
        <w:rPr>
          <w:rFonts w:ascii="Tahoma" w:hAnsi="Tahoma" w:cs="Tahoma"/>
          <w:sz w:val="18"/>
          <w:szCs w:val="18"/>
        </w:rPr>
        <w:t xml:space="preserve">en moyenne sur la période de </w:t>
      </w:r>
      <w:r w:rsidRPr="0037092D">
        <w:rPr>
          <w:rFonts w:ascii="Tahoma" w:hAnsi="Tahoma" w:cs="Tahoma"/>
          <w:sz w:val="18"/>
          <w:szCs w:val="18"/>
        </w:rPr>
        <w:t>la SCA2D contre 2,1% sur la période 2010-2013.</w:t>
      </w:r>
    </w:p>
    <w:p w:rsidR="0093205D" w:rsidRPr="0037092D" w:rsidRDefault="0093205D" w:rsidP="0093205D">
      <w:pPr>
        <w:autoSpaceDE w:val="0"/>
        <w:autoSpaceDN w:val="0"/>
        <w:adjustRightInd w:val="0"/>
        <w:spacing w:after="0" w:line="240" w:lineRule="auto"/>
        <w:jc w:val="both"/>
        <w:rPr>
          <w:rFonts w:ascii="Tahoma" w:hAnsi="Tahoma" w:cs="Tahoma"/>
          <w:sz w:val="18"/>
          <w:szCs w:val="18"/>
        </w:rPr>
      </w:pPr>
    </w:p>
    <w:p w:rsidR="0093205D" w:rsidRPr="0037092D" w:rsidRDefault="0093205D" w:rsidP="0093205D">
      <w:pPr>
        <w:autoSpaceDE w:val="0"/>
        <w:autoSpaceDN w:val="0"/>
        <w:adjustRightInd w:val="0"/>
        <w:spacing w:after="0" w:line="240" w:lineRule="auto"/>
        <w:jc w:val="both"/>
        <w:rPr>
          <w:rFonts w:ascii="Tahoma" w:hAnsi="Tahoma" w:cs="Tahoma"/>
          <w:sz w:val="18"/>
          <w:szCs w:val="18"/>
        </w:rPr>
      </w:pPr>
      <w:r w:rsidRPr="0037092D">
        <w:rPr>
          <w:rFonts w:ascii="Tahoma" w:hAnsi="Tahoma" w:cs="Tahoma"/>
          <w:sz w:val="18"/>
          <w:szCs w:val="18"/>
        </w:rPr>
        <w:t xml:space="preserve">Le développement et le caractère hypertrophié de la contribution des services dans le PIB comorien ne reflètent pas forcément la bonne santé de ce secteur. Il met plutôt en évidence d'une part les faiblesses </w:t>
      </w:r>
      <w:proofErr w:type="gramStart"/>
      <w:r w:rsidRPr="0037092D">
        <w:rPr>
          <w:rFonts w:ascii="Tahoma" w:hAnsi="Tahoma" w:cs="Tahoma"/>
          <w:sz w:val="18"/>
          <w:szCs w:val="18"/>
        </w:rPr>
        <w:t>des secteurs primaire</w:t>
      </w:r>
      <w:proofErr w:type="gramEnd"/>
      <w:r w:rsidRPr="0037092D">
        <w:rPr>
          <w:rFonts w:ascii="Tahoma" w:hAnsi="Tahoma" w:cs="Tahoma"/>
          <w:sz w:val="18"/>
          <w:szCs w:val="18"/>
        </w:rPr>
        <w:t xml:space="preserve"> et secondaire, mais surtout une économie essentiellement caractérisée par des opérations commerciales de faible valeur ajoutée. En effet, les activités commerciales, très peu diversifiées, sont caractérisées par une forte prépondérance des opérateurs informels. Le commerce national est généralement composé de produits importés et le commerce extérieur est dominé par les exportations de produits agricoles. Les femmes jouent un rôle important dans le commerce. Elles sont actives dans les échanges commerciaux entre les milieux urbain et rural. </w:t>
      </w:r>
    </w:p>
    <w:p w:rsidR="0093205D" w:rsidRPr="0037092D" w:rsidRDefault="0093205D" w:rsidP="0093205D">
      <w:pPr>
        <w:autoSpaceDE w:val="0"/>
        <w:autoSpaceDN w:val="0"/>
        <w:adjustRightInd w:val="0"/>
        <w:spacing w:after="0" w:line="240" w:lineRule="auto"/>
        <w:jc w:val="both"/>
        <w:rPr>
          <w:rFonts w:ascii="Tahoma" w:hAnsi="Tahoma" w:cs="Tahoma"/>
          <w:sz w:val="18"/>
          <w:szCs w:val="18"/>
        </w:rPr>
      </w:pPr>
    </w:p>
    <w:p w:rsidR="0093205D" w:rsidRPr="0037092D" w:rsidRDefault="0093205D" w:rsidP="0093205D">
      <w:pPr>
        <w:autoSpaceDE w:val="0"/>
        <w:autoSpaceDN w:val="0"/>
        <w:adjustRightInd w:val="0"/>
        <w:spacing w:after="0" w:line="240" w:lineRule="auto"/>
        <w:jc w:val="both"/>
        <w:rPr>
          <w:rFonts w:ascii="Tahoma" w:hAnsi="Tahoma" w:cs="Tahoma"/>
          <w:sz w:val="18"/>
          <w:szCs w:val="18"/>
        </w:rPr>
      </w:pPr>
      <w:r w:rsidRPr="0037092D">
        <w:rPr>
          <w:rFonts w:ascii="Tahoma" w:hAnsi="Tahoma" w:cs="Tahoma"/>
          <w:sz w:val="18"/>
          <w:szCs w:val="18"/>
        </w:rPr>
        <w:t xml:space="preserve">L’analyse du taux d’ouverture montre que l’économie des Comores est </w:t>
      </w:r>
      <w:r w:rsidR="00606639" w:rsidRPr="0037092D">
        <w:rPr>
          <w:rFonts w:ascii="Tahoma" w:hAnsi="Tahoma" w:cs="Tahoma"/>
          <w:sz w:val="18"/>
          <w:szCs w:val="18"/>
        </w:rPr>
        <w:t>très ouverte (67,2</w:t>
      </w:r>
      <w:r w:rsidRPr="0037092D">
        <w:rPr>
          <w:rFonts w:ascii="Tahoma" w:hAnsi="Tahoma" w:cs="Tahoma"/>
          <w:sz w:val="18"/>
          <w:szCs w:val="18"/>
        </w:rPr>
        <w:t>% en 2013). Ce taux élevé résulte d’une faible incitation à produire localement et des transferts de la diaspora qui soutiennent la consommation des produits importés. La couverture des importations par les exportations a été aussi faible (</w:t>
      </w:r>
      <w:r w:rsidR="00606639" w:rsidRPr="0037092D">
        <w:rPr>
          <w:rFonts w:ascii="Tahoma" w:hAnsi="Tahoma" w:cs="Tahoma"/>
          <w:sz w:val="18"/>
          <w:szCs w:val="18"/>
        </w:rPr>
        <w:t>28,6</w:t>
      </w:r>
      <w:r w:rsidRPr="0037092D">
        <w:rPr>
          <w:rFonts w:ascii="Tahoma" w:hAnsi="Tahoma" w:cs="Tahoma"/>
          <w:sz w:val="18"/>
          <w:szCs w:val="18"/>
        </w:rPr>
        <w:t xml:space="preserve">% en 2013). Dans ce contexte, le défi pour le Gouvernement est de définir </w:t>
      </w:r>
      <w:r w:rsidRPr="0037092D">
        <w:rPr>
          <w:rFonts w:ascii="Tahoma" w:eastAsia="Times New Roman" w:hAnsi="Tahoma" w:cs="Tahoma"/>
          <w:bCs/>
          <w:sz w:val="18"/>
          <w:szCs w:val="18"/>
          <w:lang w:eastAsia="fr-FR"/>
        </w:rPr>
        <w:t>une politique commerciale compatible avec ses objectifs de développement. La relecture de l’EDIC en cours et sa matrice d’actions constitueront un cadre efficace de mise en œuvre de la politique commerciale.</w:t>
      </w:r>
    </w:p>
    <w:p w:rsidR="0093205D" w:rsidRPr="0037092D" w:rsidRDefault="0093205D" w:rsidP="0093205D">
      <w:pPr>
        <w:autoSpaceDE w:val="0"/>
        <w:autoSpaceDN w:val="0"/>
        <w:adjustRightInd w:val="0"/>
        <w:spacing w:after="0" w:line="240" w:lineRule="auto"/>
        <w:jc w:val="both"/>
        <w:rPr>
          <w:rFonts w:ascii="Tahoma" w:hAnsi="Tahoma" w:cs="Tahoma"/>
          <w:sz w:val="18"/>
          <w:szCs w:val="18"/>
        </w:rPr>
      </w:pPr>
    </w:p>
    <w:p w:rsidR="0093205D" w:rsidRPr="0037092D" w:rsidRDefault="0093205D" w:rsidP="0093205D">
      <w:pPr>
        <w:autoSpaceDE w:val="0"/>
        <w:autoSpaceDN w:val="0"/>
        <w:adjustRightInd w:val="0"/>
        <w:spacing w:after="0" w:line="240" w:lineRule="auto"/>
        <w:jc w:val="both"/>
        <w:rPr>
          <w:rFonts w:ascii="Tahoma" w:hAnsi="Tahoma" w:cs="Tahoma"/>
          <w:sz w:val="18"/>
          <w:szCs w:val="18"/>
        </w:rPr>
      </w:pPr>
      <w:r w:rsidRPr="0037092D">
        <w:rPr>
          <w:rFonts w:ascii="Tahoma" w:hAnsi="Tahoma" w:cs="Tahoma"/>
          <w:i/>
          <w:sz w:val="18"/>
          <w:szCs w:val="18"/>
        </w:rPr>
        <w:t>Le secteur du tourisme</w:t>
      </w:r>
      <w:r w:rsidRPr="0037092D">
        <w:rPr>
          <w:rFonts w:ascii="Tahoma" w:hAnsi="Tahoma" w:cs="Tahoma"/>
          <w:sz w:val="18"/>
          <w:szCs w:val="18"/>
        </w:rPr>
        <w:t xml:space="preserve"> : L’Union des Comores dispose d’un patrimoine touristique extrêmement riche et varié. Outre des sites exceptionnels tels que le volcan Karthala qui dispose du plus grand cratère du monde et une flore et faune dont certains éléments sont uniques, comme le </w:t>
      </w:r>
      <w:proofErr w:type="spellStart"/>
      <w:r w:rsidRPr="0037092D">
        <w:rPr>
          <w:rFonts w:ascii="Tahoma" w:hAnsi="Tahoma" w:cs="Tahoma"/>
          <w:sz w:val="18"/>
          <w:szCs w:val="18"/>
        </w:rPr>
        <w:t>Coelacanthe</w:t>
      </w:r>
      <w:proofErr w:type="spellEnd"/>
      <w:r w:rsidRPr="0037092D">
        <w:rPr>
          <w:rFonts w:ascii="Tahoma" w:hAnsi="Tahoma" w:cs="Tahoma"/>
          <w:sz w:val="18"/>
          <w:szCs w:val="18"/>
        </w:rPr>
        <w:t>, poisson remontant à plus de 65 millions d’année</w:t>
      </w:r>
      <w:r w:rsidR="00606639" w:rsidRPr="0037092D">
        <w:rPr>
          <w:rFonts w:ascii="Tahoma" w:hAnsi="Tahoma" w:cs="Tahoma"/>
          <w:sz w:val="18"/>
          <w:szCs w:val="18"/>
        </w:rPr>
        <w:t>s</w:t>
      </w:r>
      <w:r w:rsidRPr="0037092D">
        <w:rPr>
          <w:rFonts w:ascii="Tahoma" w:hAnsi="Tahoma" w:cs="Tahoma"/>
          <w:sz w:val="18"/>
          <w:szCs w:val="18"/>
        </w:rPr>
        <w:t xml:space="preserve">, </w:t>
      </w:r>
      <w:r w:rsidR="00D625C4">
        <w:rPr>
          <w:rFonts w:ascii="Tahoma" w:hAnsi="Tahoma" w:cs="Tahoma"/>
          <w:sz w:val="18"/>
          <w:szCs w:val="18"/>
        </w:rPr>
        <w:t xml:space="preserve">les </w:t>
      </w:r>
      <w:r w:rsidR="00D625C4" w:rsidRPr="00D625C4">
        <w:rPr>
          <w:rFonts w:ascii="Tahoma" w:hAnsi="Tahoma" w:cs="Tahoma"/>
          <w:sz w:val="18"/>
          <w:szCs w:val="18"/>
        </w:rPr>
        <w:t xml:space="preserve">baleines, </w:t>
      </w:r>
      <w:r w:rsidR="00D625C4">
        <w:rPr>
          <w:rFonts w:ascii="Tahoma" w:hAnsi="Tahoma" w:cs="Tahoma"/>
          <w:sz w:val="18"/>
          <w:szCs w:val="18"/>
        </w:rPr>
        <w:t xml:space="preserve">les </w:t>
      </w:r>
      <w:r w:rsidR="00D625C4" w:rsidRPr="00D625C4">
        <w:rPr>
          <w:rFonts w:ascii="Tahoma" w:hAnsi="Tahoma" w:cs="Tahoma"/>
          <w:sz w:val="18"/>
          <w:szCs w:val="18"/>
        </w:rPr>
        <w:t>to</w:t>
      </w:r>
      <w:r w:rsidR="00D625C4">
        <w:rPr>
          <w:rFonts w:ascii="Tahoma" w:hAnsi="Tahoma" w:cs="Tahoma"/>
          <w:sz w:val="18"/>
          <w:szCs w:val="18"/>
        </w:rPr>
        <w:t>rtues, les dauphins et chauves -souri</w:t>
      </w:r>
      <w:r w:rsidR="00D625C4" w:rsidRPr="00D625C4">
        <w:rPr>
          <w:rFonts w:ascii="Tahoma" w:hAnsi="Tahoma" w:cs="Tahoma"/>
          <w:sz w:val="18"/>
          <w:szCs w:val="18"/>
        </w:rPr>
        <w:t>s Livingstone</w:t>
      </w:r>
      <w:r w:rsidR="00D625C4">
        <w:rPr>
          <w:rFonts w:ascii="Tahoma" w:hAnsi="Tahoma" w:cs="Tahoma"/>
          <w:sz w:val="18"/>
          <w:szCs w:val="18"/>
        </w:rPr>
        <w:t>. I</w:t>
      </w:r>
      <w:r w:rsidRPr="0037092D">
        <w:rPr>
          <w:rFonts w:ascii="Tahoma" w:hAnsi="Tahoma" w:cs="Tahoma"/>
          <w:sz w:val="18"/>
          <w:szCs w:val="18"/>
        </w:rPr>
        <w:t>l y a aussi sur chacune des îles des plages de sable fin très variées, situées dans un environnement tropical particulièrement attractif. Enfin, les Comores disposent d’atouts exceptionnels en tant que carrefour de civilisations qui permet un brassage culturel extrêmement riche qui s’exprime notamment dans la culture et la gastronomie et qui constitue également une ressource touristique très importante.</w:t>
      </w:r>
    </w:p>
    <w:p w:rsidR="0093205D" w:rsidRPr="0037092D" w:rsidRDefault="0093205D" w:rsidP="0093205D">
      <w:pPr>
        <w:autoSpaceDE w:val="0"/>
        <w:autoSpaceDN w:val="0"/>
        <w:adjustRightInd w:val="0"/>
        <w:spacing w:after="0" w:line="240" w:lineRule="auto"/>
        <w:jc w:val="both"/>
        <w:rPr>
          <w:rFonts w:ascii="Tahoma" w:hAnsi="Tahoma" w:cs="Tahoma"/>
          <w:sz w:val="18"/>
          <w:szCs w:val="18"/>
        </w:rPr>
      </w:pPr>
    </w:p>
    <w:p w:rsidR="0093205D" w:rsidRPr="0037092D" w:rsidRDefault="0093205D" w:rsidP="0093205D">
      <w:pPr>
        <w:autoSpaceDE w:val="0"/>
        <w:autoSpaceDN w:val="0"/>
        <w:adjustRightInd w:val="0"/>
        <w:spacing w:after="0" w:line="240" w:lineRule="auto"/>
        <w:jc w:val="both"/>
        <w:rPr>
          <w:rFonts w:ascii="Tahoma" w:eastAsia="Times New Roman" w:hAnsi="Tahoma" w:cs="Tahoma"/>
          <w:bCs/>
          <w:sz w:val="18"/>
          <w:szCs w:val="18"/>
          <w:lang w:eastAsia="fr-FR"/>
        </w:rPr>
      </w:pPr>
      <w:r w:rsidRPr="0037092D">
        <w:rPr>
          <w:rFonts w:ascii="Tahoma" w:hAnsi="Tahoma" w:cs="Tahoma"/>
          <w:sz w:val="18"/>
          <w:szCs w:val="18"/>
        </w:rPr>
        <w:t>Cependant, de nombreuses contraintes freinent le développement du secteur touristique comorien. Ce sont : (i)</w:t>
      </w:r>
      <w:r w:rsidRPr="0037092D">
        <w:rPr>
          <w:rFonts w:ascii="Tahoma" w:eastAsia="Times New Roman" w:hAnsi="Tahoma" w:cs="Tahoma"/>
          <w:bCs/>
          <w:sz w:val="18"/>
          <w:szCs w:val="18"/>
          <w:lang w:eastAsia="fr-FR"/>
        </w:rPr>
        <w:t xml:space="preserve"> l'absence de document de stratégie pour orienter le secteur ; (ii) le climat d'investissement demeure incertain, ce qui limite le nombre d’infrastructures hôtelières ; (iii) le manque de main-d’œuvre touristique qualifiée</w:t>
      </w:r>
      <w:r w:rsidRPr="0037092D">
        <w:rPr>
          <w:rFonts w:ascii="Tahoma" w:eastAsia="Times New Roman" w:hAnsi="Tahoma" w:cs="Tahoma"/>
          <w:sz w:val="18"/>
          <w:szCs w:val="18"/>
          <w:lang w:eastAsia="fr-FR"/>
        </w:rPr>
        <w:t> ; (iv) la</w:t>
      </w:r>
      <w:r w:rsidRPr="0037092D">
        <w:rPr>
          <w:rFonts w:ascii="Tahoma" w:eastAsia="Times New Roman" w:hAnsi="Tahoma" w:cs="Tahoma"/>
          <w:bCs/>
          <w:sz w:val="18"/>
          <w:szCs w:val="18"/>
          <w:lang w:eastAsia="fr-FR"/>
        </w:rPr>
        <w:t xml:space="preserve"> capacité limitée des institutions de formation en tourisme ; (v) la gestion inefficace des ressources naturelles et culturelles ; (vi)</w:t>
      </w:r>
      <w:r w:rsidRPr="0037092D">
        <w:rPr>
          <w:rFonts w:ascii="Tahoma" w:hAnsi="Tahoma" w:cs="Tahoma"/>
          <w:sz w:val="18"/>
          <w:szCs w:val="18"/>
        </w:rPr>
        <w:t xml:space="preserve"> l’a</w:t>
      </w:r>
      <w:r w:rsidRPr="0037092D">
        <w:rPr>
          <w:rFonts w:ascii="Tahoma" w:eastAsia="Times New Roman" w:hAnsi="Tahoma" w:cs="Tahoma"/>
          <w:bCs/>
          <w:sz w:val="18"/>
          <w:szCs w:val="18"/>
          <w:lang w:eastAsia="fr-FR"/>
        </w:rPr>
        <w:t>ccès aérien limité et coûteux ; et (vii) une</w:t>
      </w:r>
      <w:r w:rsidRPr="0037092D">
        <w:rPr>
          <w:rFonts w:ascii="Tahoma" w:hAnsi="Tahoma" w:cs="Tahoma"/>
          <w:sz w:val="18"/>
          <w:szCs w:val="18"/>
        </w:rPr>
        <w:t xml:space="preserve"> f</w:t>
      </w:r>
      <w:r w:rsidRPr="0037092D">
        <w:rPr>
          <w:rFonts w:ascii="Tahoma" w:eastAsia="Times New Roman" w:hAnsi="Tahoma" w:cs="Tahoma"/>
          <w:bCs/>
          <w:sz w:val="18"/>
          <w:szCs w:val="18"/>
          <w:lang w:eastAsia="fr-FR"/>
        </w:rPr>
        <w:t xml:space="preserve">orte dépendance par rapport au marché émetteur français. Cependant, le tourisme offre d’énormes opportunités car le pays, d’une grande beauté, jouit d’un avantage comparatif qui n’a pas été exploité. Dans l’hypothèse d’un développement rapide du secteur, possible car basé en grande partie sur des apports en capitaux d’investisseurs étrangers, il y aura une forte demande de main d’œuvre locale. C’est en effet un secteur à haute intensité de main d’œuvre, avec des effets d’entraînement sur d’autres secteurs. En outre, il se prête bien au développement de </w:t>
      </w:r>
      <w:proofErr w:type="spellStart"/>
      <w:r w:rsidRPr="0037092D">
        <w:rPr>
          <w:rFonts w:ascii="Tahoma" w:eastAsia="Times New Roman" w:hAnsi="Tahoma" w:cs="Tahoma"/>
          <w:bCs/>
          <w:sz w:val="18"/>
          <w:szCs w:val="18"/>
          <w:lang w:eastAsia="fr-FR"/>
        </w:rPr>
        <w:t>micro-entreprises</w:t>
      </w:r>
      <w:proofErr w:type="spellEnd"/>
      <w:r w:rsidRPr="0037092D">
        <w:rPr>
          <w:rFonts w:ascii="Tahoma" w:eastAsia="Times New Roman" w:hAnsi="Tahoma" w:cs="Tahoma"/>
          <w:bCs/>
          <w:sz w:val="18"/>
          <w:szCs w:val="18"/>
          <w:lang w:eastAsia="fr-FR"/>
        </w:rPr>
        <w:t xml:space="preserve"> de service</w:t>
      </w:r>
      <w:r w:rsidR="00606639" w:rsidRPr="0037092D">
        <w:rPr>
          <w:rFonts w:ascii="Tahoma" w:eastAsia="Times New Roman" w:hAnsi="Tahoma" w:cs="Tahoma"/>
          <w:bCs/>
          <w:sz w:val="18"/>
          <w:szCs w:val="18"/>
          <w:lang w:eastAsia="fr-FR"/>
        </w:rPr>
        <w:t>s</w:t>
      </w:r>
      <w:r w:rsidRPr="0037092D">
        <w:rPr>
          <w:rFonts w:ascii="Tahoma" w:eastAsia="Times New Roman" w:hAnsi="Tahoma" w:cs="Tahoma"/>
          <w:bCs/>
          <w:sz w:val="18"/>
          <w:szCs w:val="18"/>
          <w:lang w:eastAsia="fr-FR"/>
        </w:rPr>
        <w:t xml:space="preserve">, qui peuvent se développer à proximité des grands  investissements structurants. Il y a donc un coefficient élevé de création d’emplois directs et indirects, qui peut être renforcé par des mesures sur les besoins particuliers des micro- entrepreneurs. Le défi immédiat pour le Gouvernement est de se doter </w:t>
      </w:r>
      <w:r w:rsidRPr="0037092D">
        <w:rPr>
          <w:rFonts w:ascii="Tahoma" w:hAnsi="Tahoma" w:cs="Tahoma"/>
          <w:sz w:val="18"/>
          <w:szCs w:val="18"/>
        </w:rPr>
        <w:t>d’un plan stratégique intégré de développement touristique durable pour fournir un cadre détaillé pour la planification du secteur et développer des partenariats féconds entre l’administration et les investisseurs, tant nationaux qu’étrangers.</w:t>
      </w:r>
    </w:p>
    <w:p w:rsidR="0093205D" w:rsidRPr="0037092D" w:rsidRDefault="0093205D" w:rsidP="0093205D">
      <w:pPr>
        <w:pStyle w:val="Titre3"/>
        <w:rPr>
          <w:rFonts w:ascii="Tahoma" w:hAnsi="Tahoma" w:cs="Tahoma"/>
          <w:color w:val="auto"/>
          <w:sz w:val="18"/>
          <w:szCs w:val="18"/>
        </w:rPr>
      </w:pPr>
      <w:r w:rsidRPr="0037092D">
        <w:rPr>
          <w:rFonts w:ascii="Tahoma" w:hAnsi="Tahoma" w:cs="Tahoma"/>
          <w:color w:val="auto"/>
          <w:sz w:val="18"/>
          <w:szCs w:val="18"/>
        </w:rPr>
        <w:tab/>
      </w:r>
      <w:bookmarkStart w:id="35" w:name="_Toc388165516"/>
      <w:r w:rsidRPr="0037092D">
        <w:rPr>
          <w:rFonts w:ascii="Tahoma" w:hAnsi="Tahoma" w:cs="Tahoma"/>
          <w:color w:val="auto"/>
          <w:sz w:val="18"/>
          <w:szCs w:val="18"/>
        </w:rPr>
        <w:t>1.3.2 Un secteur privé faible et peu compétitif</w:t>
      </w:r>
      <w:bookmarkEnd w:id="35"/>
    </w:p>
    <w:p w:rsidR="0093205D" w:rsidRPr="0037092D" w:rsidRDefault="0093205D" w:rsidP="0093205D">
      <w:pPr>
        <w:pStyle w:val="Tesxtonormal"/>
        <w:spacing w:line="240" w:lineRule="auto"/>
        <w:rPr>
          <w:rFonts w:ascii="Tahoma" w:eastAsiaTheme="minorHAnsi" w:hAnsi="Tahoma" w:cs="Tahoma"/>
          <w:sz w:val="18"/>
          <w:szCs w:val="18"/>
          <w:lang w:eastAsia="en-US"/>
        </w:rPr>
      </w:pPr>
      <w:r w:rsidRPr="0037092D">
        <w:rPr>
          <w:rFonts w:ascii="Tahoma" w:eastAsiaTheme="minorHAnsi" w:hAnsi="Tahoma" w:cs="Tahoma"/>
          <w:sz w:val="18"/>
          <w:szCs w:val="18"/>
          <w:lang w:eastAsia="en-US"/>
        </w:rPr>
        <w:t xml:space="preserve">Le secteur privé national, principal acteur du développement des secteurs de production, </w:t>
      </w:r>
      <w:r w:rsidR="003F5DED" w:rsidRPr="0037092D">
        <w:rPr>
          <w:rFonts w:ascii="Tahoma" w:eastAsiaTheme="minorHAnsi" w:hAnsi="Tahoma" w:cs="Tahoma"/>
          <w:sz w:val="18"/>
          <w:szCs w:val="18"/>
          <w:lang w:eastAsia="en-US"/>
        </w:rPr>
        <w:t>n’est</w:t>
      </w:r>
      <w:r w:rsidRPr="0037092D">
        <w:rPr>
          <w:rFonts w:ascii="Tahoma" w:eastAsiaTheme="minorHAnsi" w:hAnsi="Tahoma" w:cs="Tahoma"/>
          <w:sz w:val="18"/>
          <w:szCs w:val="18"/>
          <w:lang w:eastAsia="en-US"/>
        </w:rPr>
        <w:t xml:space="preserve"> pas encore capable de répondre à cette demande d'amélioration de la productivité sectorielle. En effet, selon  le rapport «</w:t>
      </w:r>
      <w:proofErr w:type="spellStart"/>
      <w:r w:rsidRPr="0037092D">
        <w:rPr>
          <w:rFonts w:ascii="Tahoma" w:eastAsiaTheme="minorHAnsi" w:hAnsi="Tahoma" w:cs="Tahoma"/>
          <w:sz w:val="18"/>
          <w:szCs w:val="18"/>
          <w:lang w:eastAsia="en-US"/>
        </w:rPr>
        <w:t>Doing</w:t>
      </w:r>
      <w:proofErr w:type="spellEnd"/>
      <w:r w:rsidRPr="0037092D">
        <w:rPr>
          <w:rFonts w:ascii="Tahoma" w:eastAsiaTheme="minorHAnsi" w:hAnsi="Tahoma" w:cs="Tahoma"/>
          <w:sz w:val="18"/>
          <w:szCs w:val="18"/>
          <w:lang w:eastAsia="en-US"/>
        </w:rPr>
        <w:t xml:space="preserve"> Business (DB) 2014», l’Uni</w:t>
      </w:r>
      <w:r w:rsidR="003F5DED" w:rsidRPr="0037092D">
        <w:rPr>
          <w:rFonts w:ascii="Tahoma" w:eastAsiaTheme="minorHAnsi" w:hAnsi="Tahoma" w:cs="Tahoma"/>
          <w:sz w:val="18"/>
          <w:szCs w:val="18"/>
          <w:lang w:eastAsia="en-US"/>
        </w:rPr>
        <w:t>on des Comores occupe le 158</w:t>
      </w:r>
      <w:r w:rsidR="003F5DED" w:rsidRPr="0037092D">
        <w:rPr>
          <w:rFonts w:ascii="Tahoma" w:eastAsiaTheme="minorHAnsi" w:hAnsi="Tahoma" w:cs="Tahoma"/>
          <w:sz w:val="18"/>
          <w:szCs w:val="18"/>
          <w:vertAlign w:val="superscript"/>
          <w:lang w:eastAsia="en-US"/>
        </w:rPr>
        <w:t>ième</w:t>
      </w:r>
      <w:r w:rsidR="003F5DED" w:rsidRPr="0037092D">
        <w:rPr>
          <w:rFonts w:ascii="Tahoma" w:eastAsiaTheme="minorHAnsi" w:hAnsi="Tahoma" w:cs="Tahoma"/>
          <w:sz w:val="18"/>
          <w:szCs w:val="18"/>
          <w:lang w:eastAsia="en-US"/>
        </w:rPr>
        <w:t xml:space="preserve"> </w:t>
      </w:r>
      <w:r w:rsidRPr="0037092D">
        <w:rPr>
          <w:rFonts w:ascii="Tahoma" w:eastAsiaTheme="minorHAnsi" w:hAnsi="Tahoma" w:cs="Tahoma"/>
          <w:sz w:val="18"/>
          <w:szCs w:val="18"/>
          <w:lang w:eastAsia="en-US"/>
        </w:rPr>
        <w:t>rang sur 189 pays comme en 2013. Sur les 10 indicateurs du DB, le pays réalise des progrès substantiels sur trois d’entre eux : (i) il gagne 10 points et se situe au 163</w:t>
      </w:r>
      <w:r w:rsidR="003F5DED" w:rsidRPr="0037092D">
        <w:rPr>
          <w:rFonts w:ascii="Tahoma" w:eastAsiaTheme="minorHAnsi" w:hAnsi="Tahoma" w:cs="Tahoma"/>
          <w:sz w:val="18"/>
          <w:szCs w:val="18"/>
          <w:vertAlign w:val="superscript"/>
          <w:lang w:eastAsia="en-US"/>
        </w:rPr>
        <w:t>ième</w:t>
      </w:r>
      <w:r w:rsidR="003F5DED" w:rsidRPr="0037092D">
        <w:rPr>
          <w:rFonts w:ascii="Tahoma" w:eastAsiaTheme="minorHAnsi" w:hAnsi="Tahoma" w:cs="Tahoma"/>
          <w:sz w:val="18"/>
          <w:szCs w:val="18"/>
          <w:lang w:eastAsia="en-US"/>
        </w:rPr>
        <w:t xml:space="preserve"> </w:t>
      </w:r>
      <w:r w:rsidRPr="0037092D">
        <w:rPr>
          <w:rFonts w:ascii="Tahoma" w:eastAsiaTheme="minorHAnsi" w:hAnsi="Tahoma" w:cs="Tahoma"/>
          <w:sz w:val="18"/>
          <w:szCs w:val="18"/>
          <w:lang w:eastAsia="en-US"/>
        </w:rPr>
        <w:t>rang en 2014 pour la création d’entreprises ; (ii) il passe de la 161</w:t>
      </w:r>
      <w:r w:rsidR="003F5DED" w:rsidRPr="0037092D">
        <w:rPr>
          <w:rFonts w:ascii="Tahoma" w:eastAsiaTheme="minorHAnsi" w:hAnsi="Tahoma" w:cs="Tahoma"/>
          <w:sz w:val="18"/>
          <w:szCs w:val="18"/>
          <w:vertAlign w:val="superscript"/>
          <w:lang w:eastAsia="en-US"/>
        </w:rPr>
        <w:t>ième</w:t>
      </w:r>
      <w:r w:rsidR="003F5DED" w:rsidRPr="0037092D">
        <w:rPr>
          <w:rFonts w:ascii="Tahoma" w:eastAsiaTheme="minorHAnsi" w:hAnsi="Tahoma" w:cs="Tahoma"/>
          <w:sz w:val="18"/>
          <w:szCs w:val="18"/>
          <w:lang w:eastAsia="en-US"/>
        </w:rPr>
        <w:t xml:space="preserve"> </w:t>
      </w:r>
      <w:r w:rsidRPr="0037092D">
        <w:rPr>
          <w:rFonts w:ascii="Tahoma" w:eastAsiaTheme="minorHAnsi" w:hAnsi="Tahoma" w:cs="Tahoma"/>
          <w:sz w:val="18"/>
          <w:szCs w:val="18"/>
          <w:lang w:eastAsia="en-US"/>
        </w:rPr>
        <w:t>à la 159</w:t>
      </w:r>
      <w:r w:rsidR="003F5DED" w:rsidRPr="0037092D">
        <w:rPr>
          <w:rFonts w:ascii="Tahoma" w:eastAsiaTheme="minorHAnsi" w:hAnsi="Tahoma" w:cs="Tahoma"/>
          <w:sz w:val="18"/>
          <w:szCs w:val="18"/>
          <w:vertAlign w:val="superscript"/>
          <w:lang w:eastAsia="en-US"/>
        </w:rPr>
        <w:t>ième</w:t>
      </w:r>
      <w:r w:rsidR="003F5DED" w:rsidRPr="0037092D">
        <w:rPr>
          <w:rFonts w:ascii="Tahoma" w:eastAsiaTheme="minorHAnsi" w:hAnsi="Tahoma" w:cs="Tahoma"/>
          <w:sz w:val="18"/>
          <w:szCs w:val="18"/>
          <w:lang w:eastAsia="en-US"/>
        </w:rPr>
        <w:t xml:space="preserve"> </w:t>
      </w:r>
      <w:r w:rsidRPr="0037092D">
        <w:rPr>
          <w:rFonts w:ascii="Tahoma" w:eastAsiaTheme="minorHAnsi" w:hAnsi="Tahoma" w:cs="Tahoma"/>
          <w:sz w:val="18"/>
          <w:szCs w:val="18"/>
          <w:lang w:eastAsia="en-US"/>
        </w:rPr>
        <w:t>place  (soit +2) pour l’exécution des contrats ; (iii) il  accède au 146</w:t>
      </w:r>
      <w:r w:rsidR="003F5DED" w:rsidRPr="0037092D">
        <w:rPr>
          <w:rFonts w:ascii="Tahoma" w:eastAsiaTheme="minorHAnsi" w:hAnsi="Tahoma" w:cs="Tahoma"/>
          <w:sz w:val="18"/>
          <w:szCs w:val="18"/>
          <w:vertAlign w:val="superscript"/>
          <w:lang w:eastAsia="en-US"/>
        </w:rPr>
        <w:t>ième</w:t>
      </w:r>
      <w:r w:rsidR="003F5DED" w:rsidRPr="0037092D">
        <w:rPr>
          <w:rFonts w:ascii="Tahoma" w:eastAsiaTheme="minorHAnsi" w:hAnsi="Tahoma" w:cs="Tahoma"/>
          <w:sz w:val="18"/>
          <w:szCs w:val="18"/>
          <w:lang w:eastAsia="en-US"/>
        </w:rPr>
        <w:t xml:space="preserve"> </w:t>
      </w:r>
      <w:r w:rsidRPr="0037092D">
        <w:rPr>
          <w:rFonts w:ascii="Tahoma" w:eastAsiaTheme="minorHAnsi" w:hAnsi="Tahoma" w:cs="Tahoma"/>
          <w:sz w:val="18"/>
          <w:szCs w:val="18"/>
          <w:lang w:eastAsia="en-US"/>
        </w:rPr>
        <w:t>rang (+1 place) pour le commerce transfrontalier. Par contre, le pays régresse sur les indicateurs « Obtention des prêts », « Raccordement à l’électricité », « Transfert de propriété », « Paiement des impôts » et « Protection des Investissements » pour lesquels il perd respectivement cinq (5), quatre (4), trois (3), trois (3), et une (1) places. Le pays n’enregistre pas de progrès quant à l’indicateur relatif au règlement de l’insolvabilité et occupe toujours le dernier rang. Enfin, il stabilise sa position pour ce qui concerne l’octroi de permis de construire (44</w:t>
      </w:r>
      <w:r w:rsidR="003F5DED" w:rsidRPr="0037092D">
        <w:rPr>
          <w:rFonts w:ascii="Tahoma" w:eastAsiaTheme="minorHAnsi" w:hAnsi="Tahoma" w:cs="Tahoma"/>
          <w:sz w:val="18"/>
          <w:szCs w:val="18"/>
          <w:vertAlign w:val="superscript"/>
          <w:lang w:eastAsia="en-US"/>
        </w:rPr>
        <w:t>ième</w:t>
      </w:r>
      <w:r w:rsidR="003F5DED" w:rsidRPr="0037092D">
        <w:rPr>
          <w:rFonts w:ascii="Tahoma" w:eastAsiaTheme="minorHAnsi" w:hAnsi="Tahoma" w:cs="Tahoma"/>
          <w:sz w:val="18"/>
          <w:szCs w:val="18"/>
          <w:lang w:eastAsia="en-US"/>
        </w:rPr>
        <w:t>)</w:t>
      </w:r>
      <w:r w:rsidRPr="0037092D">
        <w:rPr>
          <w:rFonts w:ascii="Tahoma" w:eastAsiaTheme="minorHAnsi" w:hAnsi="Tahoma" w:cs="Tahoma"/>
          <w:sz w:val="18"/>
          <w:szCs w:val="18"/>
          <w:lang w:eastAsia="en-US"/>
        </w:rPr>
        <w:t>.</w:t>
      </w:r>
    </w:p>
    <w:p w:rsidR="0093205D" w:rsidRPr="0037092D" w:rsidRDefault="0093205D" w:rsidP="0093205D">
      <w:pPr>
        <w:spacing w:after="0" w:line="240" w:lineRule="auto"/>
        <w:jc w:val="both"/>
        <w:rPr>
          <w:rFonts w:ascii="Tahoma" w:hAnsi="Tahoma" w:cs="Tahoma"/>
          <w:sz w:val="18"/>
          <w:szCs w:val="18"/>
        </w:rPr>
      </w:pPr>
      <w:r w:rsidRPr="0037092D">
        <w:rPr>
          <w:rFonts w:ascii="Tahoma" w:hAnsi="Tahoma" w:cs="Tahoma"/>
          <w:sz w:val="18"/>
          <w:szCs w:val="18"/>
        </w:rPr>
        <w:t xml:space="preserve">Les questions fondamentales du secteur privé sont la faiblesse de la croissance et de la compétitivité des entreprises privées locales, qui ont besoin d'une amélioration de la gestion et des compétences techniques </w:t>
      </w:r>
      <w:r w:rsidR="0064110D" w:rsidRPr="0037092D">
        <w:rPr>
          <w:rFonts w:ascii="Tahoma" w:hAnsi="Tahoma" w:cs="Tahoma"/>
          <w:sz w:val="18"/>
          <w:szCs w:val="18"/>
        </w:rPr>
        <w:t xml:space="preserve">(main d’œuvre qualifiée) </w:t>
      </w:r>
      <w:r w:rsidRPr="0037092D">
        <w:rPr>
          <w:rFonts w:ascii="Tahoma" w:hAnsi="Tahoma" w:cs="Tahoma"/>
          <w:sz w:val="18"/>
          <w:szCs w:val="18"/>
        </w:rPr>
        <w:t>et d’une politique plus favorable et d’un environnement institutionnel incitatif dans lequel il faut faire fonctionner (et être en mesure de composer avec) d'autres facteurs naturels et structurels.</w:t>
      </w:r>
    </w:p>
    <w:p w:rsidR="0093205D" w:rsidRPr="0037092D" w:rsidRDefault="0093205D" w:rsidP="0093205D">
      <w:pPr>
        <w:spacing w:after="0" w:line="240" w:lineRule="auto"/>
        <w:jc w:val="both"/>
        <w:rPr>
          <w:rFonts w:ascii="Tahoma" w:hAnsi="Tahoma" w:cs="Tahoma"/>
          <w:sz w:val="18"/>
          <w:szCs w:val="18"/>
        </w:rPr>
      </w:pPr>
    </w:p>
    <w:p w:rsidR="0093205D" w:rsidRPr="0037092D" w:rsidRDefault="0093205D" w:rsidP="0093205D">
      <w:pPr>
        <w:spacing w:after="0" w:line="240" w:lineRule="auto"/>
        <w:jc w:val="both"/>
        <w:rPr>
          <w:rFonts w:ascii="Tahoma" w:hAnsi="Tahoma" w:cs="Tahoma"/>
          <w:sz w:val="18"/>
          <w:szCs w:val="18"/>
        </w:rPr>
      </w:pPr>
      <w:r w:rsidRPr="0037092D">
        <w:rPr>
          <w:rFonts w:ascii="Tahoma" w:hAnsi="Tahoma" w:cs="Tahoma"/>
          <w:sz w:val="18"/>
          <w:szCs w:val="18"/>
        </w:rPr>
        <w:t xml:space="preserve">Pour résoudre ces questions,  le Gouvernement comorien a fourni des efforts encourageants à l'appui au secteur privé. En effet : </w:t>
      </w:r>
    </w:p>
    <w:p w:rsidR="0093205D" w:rsidRPr="0037092D" w:rsidRDefault="0093205D" w:rsidP="0093205D">
      <w:pPr>
        <w:spacing w:after="0" w:line="240" w:lineRule="auto"/>
        <w:jc w:val="both"/>
        <w:rPr>
          <w:rFonts w:ascii="Tahoma" w:hAnsi="Tahoma" w:cs="Tahoma"/>
          <w:sz w:val="18"/>
          <w:szCs w:val="18"/>
        </w:rPr>
      </w:pPr>
    </w:p>
    <w:p w:rsidR="0093205D" w:rsidRPr="0037092D" w:rsidRDefault="0093205D" w:rsidP="0082432B">
      <w:pPr>
        <w:pStyle w:val="Paragraphedeliste"/>
        <w:numPr>
          <w:ilvl w:val="0"/>
          <w:numId w:val="13"/>
        </w:numPr>
        <w:tabs>
          <w:tab w:val="clear" w:pos="720"/>
          <w:tab w:val="num" w:pos="0"/>
          <w:tab w:val="num" w:pos="426"/>
        </w:tabs>
        <w:ind w:left="0" w:hanging="567"/>
        <w:jc w:val="both"/>
        <w:rPr>
          <w:rFonts w:ascii="Tahoma" w:hAnsi="Tahoma" w:cs="Tahoma"/>
          <w:sz w:val="18"/>
          <w:szCs w:val="18"/>
          <w:lang w:val="fr-FR"/>
        </w:rPr>
      </w:pPr>
      <w:r w:rsidRPr="0037092D">
        <w:rPr>
          <w:rFonts w:ascii="Tahoma" w:hAnsi="Tahoma" w:cs="Tahoma"/>
          <w:sz w:val="18"/>
          <w:szCs w:val="18"/>
          <w:lang w:val="fr-FR"/>
        </w:rPr>
        <w:t xml:space="preserve">une Agence Nationale de Promotion des Investissements (ANPI) est opérationnelle depuis 2010. Elle a, toutefois, eu peu d'effet sur ​​le développement du secteur privé en raison de la faiblesse de sa base de ressources concernant la préparation et la promotion des projets d'investissement viables, et de l'absence d'un budget suffisant. Ce qui soulève la question liée à la pertinence de ses mécanismes de financement et de son cadre institutionnel. Sa principale réalisation est le guichet unique pour faciliter et accélérer le démarrage d'entreprise ; qui a également été mis en place </w:t>
      </w:r>
      <w:r w:rsidR="003F5DED" w:rsidRPr="0037092D">
        <w:rPr>
          <w:rFonts w:ascii="Tahoma" w:hAnsi="Tahoma" w:cs="Tahoma"/>
          <w:sz w:val="18"/>
          <w:szCs w:val="18"/>
          <w:lang w:val="fr-FR"/>
        </w:rPr>
        <w:t>au niveau de la Chambre de</w:t>
      </w:r>
      <w:r w:rsidRPr="0037092D">
        <w:rPr>
          <w:rFonts w:ascii="Tahoma" w:hAnsi="Tahoma" w:cs="Tahoma"/>
          <w:sz w:val="18"/>
          <w:szCs w:val="18"/>
          <w:lang w:val="fr-FR"/>
        </w:rPr>
        <w:t xml:space="preserve"> Commerce ;</w:t>
      </w:r>
    </w:p>
    <w:p w:rsidR="0093205D" w:rsidRPr="0037092D" w:rsidRDefault="0093205D" w:rsidP="0093205D">
      <w:pPr>
        <w:pStyle w:val="Paragraphedeliste"/>
        <w:tabs>
          <w:tab w:val="num" w:pos="426"/>
        </w:tabs>
        <w:ind w:left="0"/>
        <w:jc w:val="both"/>
        <w:rPr>
          <w:rFonts w:ascii="Tahoma" w:hAnsi="Tahoma" w:cs="Tahoma"/>
          <w:sz w:val="18"/>
          <w:szCs w:val="18"/>
          <w:lang w:val="fr-FR"/>
        </w:rPr>
      </w:pPr>
    </w:p>
    <w:p w:rsidR="0093205D" w:rsidRPr="0037092D" w:rsidRDefault="0093205D" w:rsidP="0082432B">
      <w:pPr>
        <w:pStyle w:val="Paragraphedeliste"/>
        <w:numPr>
          <w:ilvl w:val="0"/>
          <w:numId w:val="13"/>
        </w:numPr>
        <w:tabs>
          <w:tab w:val="clear" w:pos="720"/>
          <w:tab w:val="num" w:pos="0"/>
          <w:tab w:val="num" w:pos="426"/>
        </w:tabs>
        <w:ind w:left="0" w:hanging="567"/>
        <w:jc w:val="both"/>
        <w:rPr>
          <w:rFonts w:ascii="Tahoma" w:hAnsi="Tahoma" w:cs="Tahoma"/>
          <w:sz w:val="18"/>
          <w:szCs w:val="18"/>
          <w:lang w:val="fr-FR"/>
        </w:rPr>
      </w:pPr>
      <w:r w:rsidRPr="0037092D">
        <w:rPr>
          <w:rFonts w:ascii="Tahoma" w:hAnsi="Tahoma" w:cs="Tahoma"/>
          <w:sz w:val="18"/>
          <w:szCs w:val="18"/>
          <w:lang w:val="fr-FR"/>
        </w:rPr>
        <w:t>on note</w:t>
      </w:r>
      <w:r w:rsidR="003F5DED" w:rsidRPr="0037092D">
        <w:rPr>
          <w:rFonts w:ascii="Tahoma" w:hAnsi="Tahoma" w:cs="Tahoma"/>
          <w:sz w:val="18"/>
          <w:szCs w:val="18"/>
          <w:lang w:val="fr-FR"/>
        </w:rPr>
        <w:t>,</w:t>
      </w:r>
      <w:r w:rsidRPr="0037092D">
        <w:rPr>
          <w:rFonts w:ascii="Tahoma" w:hAnsi="Tahoma" w:cs="Tahoma"/>
          <w:sz w:val="18"/>
          <w:szCs w:val="18"/>
          <w:lang w:val="fr-FR"/>
        </w:rPr>
        <w:t xml:space="preserve"> pour ces trois dernières années</w:t>
      </w:r>
      <w:r w:rsidR="003F5DED" w:rsidRPr="0037092D">
        <w:rPr>
          <w:rFonts w:ascii="Tahoma" w:hAnsi="Tahoma" w:cs="Tahoma"/>
          <w:sz w:val="18"/>
          <w:szCs w:val="18"/>
          <w:lang w:val="fr-FR"/>
        </w:rPr>
        <w:t>,</w:t>
      </w:r>
      <w:r w:rsidRPr="0037092D">
        <w:rPr>
          <w:rFonts w:ascii="Tahoma" w:hAnsi="Tahoma" w:cs="Tahoma"/>
          <w:sz w:val="18"/>
          <w:szCs w:val="18"/>
          <w:lang w:val="fr-FR"/>
        </w:rPr>
        <w:t xml:space="preserve"> l’adoption de plusieurs  textes de lois et réglementaires favorables au développement du secteur privé : (i) </w:t>
      </w:r>
      <w:r w:rsidR="003F5DED" w:rsidRPr="0037092D">
        <w:rPr>
          <w:rFonts w:ascii="Tahoma" w:hAnsi="Tahoma" w:cs="Tahoma"/>
          <w:sz w:val="18"/>
          <w:szCs w:val="18"/>
          <w:lang w:val="fr-FR"/>
        </w:rPr>
        <w:t>a</w:t>
      </w:r>
      <w:r w:rsidRPr="0037092D">
        <w:rPr>
          <w:rFonts w:ascii="Tahoma" w:hAnsi="Tahoma" w:cs="Tahoma"/>
          <w:sz w:val="18"/>
          <w:szCs w:val="18"/>
          <w:lang w:val="fr-FR"/>
        </w:rPr>
        <w:t xml:space="preserve">doption et promulgation du code de travail ; (ii) </w:t>
      </w:r>
      <w:r w:rsidR="003F5DED" w:rsidRPr="0037092D">
        <w:rPr>
          <w:rFonts w:ascii="Tahoma" w:hAnsi="Tahoma" w:cs="Tahoma"/>
          <w:sz w:val="18"/>
          <w:szCs w:val="18"/>
          <w:lang w:val="fr-FR"/>
        </w:rPr>
        <w:t>a</w:t>
      </w:r>
      <w:r w:rsidRPr="0037092D">
        <w:rPr>
          <w:rFonts w:ascii="Tahoma" w:hAnsi="Tahoma" w:cs="Tahoma"/>
          <w:sz w:val="18"/>
          <w:szCs w:val="18"/>
          <w:lang w:val="fr-FR"/>
        </w:rPr>
        <w:t xml:space="preserve">doption de la loi portant sur le blanchiment d’argent et la lutte contre le </w:t>
      </w:r>
      <w:r w:rsidR="003F5DED" w:rsidRPr="0037092D">
        <w:rPr>
          <w:rFonts w:ascii="Tahoma" w:hAnsi="Tahoma" w:cs="Tahoma"/>
          <w:sz w:val="18"/>
          <w:szCs w:val="18"/>
          <w:lang w:val="fr-FR"/>
        </w:rPr>
        <w:t>terrorisme ; (iii) a</w:t>
      </w:r>
      <w:r w:rsidRPr="0037092D">
        <w:rPr>
          <w:rFonts w:ascii="Tahoma" w:hAnsi="Tahoma" w:cs="Tahoma"/>
          <w:sz w:val="18"/>
          <w:szCs w:val="18"/>
          <w:lang w:val="fr-FR"/>
        </w:rPr>
        <w:t xml:space="preserve">doption et promulgation de la loi sur la prévention et la lutte contre la corruption ; (iv) </w:t>
      </w:r>
      <w:r w:rsidR="003F5DED" w:rsidRPr="0037092D">
        <w:rPr>
          <w:rFonts w:ascii="Tahoma" w:hAnsi="Tahoma" w:cs="Tahoma"/>
          <w:sz w:val="18"/>
          <w:szCs w:val="18"/>
          <w:lang w:val="fr-FR"/>
        </w:rPr>
        <w:t>a</w:t>
      </w:r>
      <w:r w:rsidRPr="0037092D">
        <w:rPr>
          <w:rFonts w:ascii="Tahoma" w:hAnsi="Tahoma" w:cs="Tahoma"/>
          <w:sz w:val="18"/>
          <w:szCs w:val="18"/>
          <w:lang w:val="fr-FR"/>
        </w:rPr>
        <w:t>doption et promulgation de la loi sur l’org</w:t>
      </w:r>
      <w:r w:rsidR="003F5DED" w:rsidRPr="0037092D">
        <w:rPr>
          <w:rFonts w:ascii="Tahoma" w:hAnsi="Tahoma" w:cs="Tahoma"/>
          <w:sz w:val="18"/>
          <w:szCs w:val="18"/>
          <w:lang w:val="fr-FR"/>
        </w:rPr>
        <w:t xml:space="preserve">anisation du crédit-bail ; (v) </w:t>
      </w:r>
      <w:r w:rsidR="007163D9">
        <w:rPr>
          <w:rFonts w:ascii="Tahoma" w:hAnsi="Tahoma" w:cs="Tahoma"/>
          <w:sz w:val="18"/>
          <w:szCs w:val="18"/>
          <w:lang w:val="fr-FR"/>
        </w:rPr>
        <w:t xml:space="preserve">adoption du code des marchés publics ; (vi) </w:t>
      </w:r>
      <w:r w:rsidR="003F5DED" w:rsidRPr="0037092D">
        <w:rPr>
          <w:rFonts w:ascii="Tahoma" w:hAnsi="Tahoma" w:cs="Tahoma"/>
          <w:sz w:val="18"/>
          <w:szCs w:val="18"/>
          <w:lang w:val="fr-FR"/>
        </w:rPr>
        <w:t>p</w:t>
      </w:r>
      <w:r w:rsidRPr="0037092D">
        <w:rPr>
          <w:rFonts w:ascii="Tahoma" w:hAnsi="Tahoma" w:cs="Tahoma"/>
          <w:sz w:val="18"/>
          <w:szCs w:val="18"/>
          <w:lang w:val="fr-FR"/>
        </w:rPr>
        <w:t>romulgation</w:t>
      </w:r>
      <w:r w:rsidR="003F5DED" w:rsidRPr="0037092D">
        <w:rPr>
          <w:rFonts w:ascii="Tahoma" w:hAnsi="Tahoma" w:cs="Tahoma"/>
          <w:sz w:val="18"/>
          <w:szCs w:val="18"/>
          <w:lang w:val="fr-FR"/>
        </w:rPr>
        <w:t xml:space="preserve"> du code de l’urbanisme ; (vi</w:t>
      </w:r>
      <w:r w:rsidR="007163D9">
        <w:rPr>
          <w:rFonts w:ascii="Tahoma" w:hAnsi="Tahoma" w:cs="Tahoma"/>
          <w:sz w:val="18"/>
          <w:szCs w:val="18"/>
          <w:lang w:val="fr-FR"/>
        </w:rPr>
        <w:t>i</w:t>
      </w:r>
      <w:r w:rsidR="003F5DED" w:rsidRPr="0037092D">
        <w:rPr>
          <w:rFonts w:ascii="Tahoma" w:hAnsi="Tahoma" w:cs="Tahoma"/>
          <w:sz w:val="18"/>
          <w:szCs w:val="18"/>
          <w:lang w:val="fr-FR"/>
        </w:rPr>
        <w:t>) p</w:t>
      </w:r>
      <w:r w:rsidRPr="0037092D">
        <w:rPr>
          <w:rFonts w:ascii="Tahoma" w:hAnsi="Tahoma" w:cs="Tahoma"/>
          <w:sz w:val="18"/>
          <w:szCs w:val="18"/>
          <w:lang w:val="fr-FR"/>
        </w:rPr>
        <w:t>romulgation du nouveau co</w:t>
      </w:r>
      <w:r w:rsidR="003F5DED" w:rsidRPr="0037092D">
        <w:rPr>
          <w:rFonts w:ascii="Tahoma" w:hAnsi="Tahoma" w:cs="Tahoma"/>
          <w:sz w:val="18"/>
          <w:szCs w:val="18"/>
          <w:lang w:val="fr-FR"/>
        </w:rPr>
        <w:t>de général des impôts ; (vii</w:t>
      </w:r>
      <w:r w:rsidR="007163D9">
        <w:rPr>
          <w:rFonts w:ascii="Tahoma" w:hAnsi="Tahoma" w:cs="Tahoma"/>
          <w:sz w:val="18"/>
          <w:szCs w:val="18"/>
          <w:lang w:val="fr-FR"/>
        </w:rPr>
        <w:t>i</w:t>
      </w:r>
      <w:r w:rsidR="003F5DED" w:rsidRPr="0037092D">
        <w:rPr>
          <w:rFonts w:ascii="Tahoma" w:hAnsi="Tahoma" w:cs="Tahoma"/>
          <w:sz w:val="18"/>
          <w:szCs w:val="18"/>
          <w:lang w:val="fr-FR"/>
        </w:rPr>
        <w:t>) r</w:t>
      </w:r>
      <w:r w:rsidRPr="0037092D">
        <w:rPr>
          <w:rFonts w:ascii="Tahoma" w:hAnsi="Tahoma" w:cs="Tahoma"/>
          <w:sz w:val="18"/>
          <w:szCs w:val="18"/>
          <w:lang w:val="fr-FR"/>
        </w:rPr>
        <w:t>atification de la convention MIGA ; (</w:t>
      </w:r>
      <w:r w:rsidR="007163D9">
        <w:rPr>
          <w:rFonts w:ascii="Tahoma" w:hAnsi="Tahoma" w:cs="Tahoma"/>
          <w:sz w:val="18"/>
          <w:szCs w:val="18"/>
          <w:lang w:val="fr-FR"/>
        </w:rPr>
        <w:t>ix</w:t>
      </w:r>
      <w:r w:rsidR="003F5DED" w:rsidRPr="0037092D">
        <w:rPr>
          <w:rFonts w:ascii="Tahoma" w:hAnsi="Tahoma" w:cs="Tahoma"/>
          <w:sz w:val="18"/>
          <w:szCs w:val="18"/>
          <w:lang w:val="fr-FR"/>
        </w:rPr>
        <w:t>) d</w:t>
      </w:r>
      <w:r w:rsidRPr="0037092D">
        <w:rPr>
          <w:rFonts w:ascii="Tahoma" w:hAnsi="Tahoma" w:cs="Tahoma"/>
          <w:sz w:val="18"/>
          <w:szCs w:val="18"/>
          <w:lang w:val="fr-FR"/>
        </w:rPr>
        <w:t>écret portant création de la commission nationale OHADA ; (</w:t>
      </w:r>
      <w:r w:rsidR="003F5DED" w:rsidRPr="0037092D">
        <w:rPr>
          <w:rFonts w:ascii="Tahoma" w:hAnsi="Tahoma" w:cs="Tahoma"/>
          <w:sz w:val="18"/>
          <w:szCs w:val="18"/>
          <w:lang w:val="fr-FR"/>
        </w:rPr>
        <w:t>x) a</w:t>
      </w:r>
      <w:r w:rsidRPr="0037092D">
        <w:rPr>
          <w:rFonts w:ascii="Tahoma" w:hAnsi="Tahoma" w:cs="Tahoma"/>
          <w:sz w:val="18"/>
          <w:szCs w:val="18"/>
          <w:lang w:val="fr-FR"/>
        </w:rPr>
        <w:t>rrêté interministériel fixant les modalités de déc</w:t>
      </w:r>
      <w:r w:rsidR="003F5DED" w:rsidRPr="0037092D">
        <w:rPr>
          <w:rFonts w:ascii="Tahoma" w:hAnsi="Tahoma" w:cs="Tahoma"/>
          <w:sz w:val="18"/>
          <w:szCs w:val="18"/>
          <w:lang w:val="fr-FR"/>
        </w:rPr>
        <w:t>laration des entreprises ; (x</w:t>
      </w:r>
      <w:r w:rsidR="007163D9">
        <w:rPr>
          <w:rFonts w:ascii="Tahoma" w:hAnsi="Tahoma" w:cs="Tahoma"/>
          <w:sz w:val="18"/>
          <w:szCs w:val="18"/>
          <w:lang w:val="fr-FR"/>
        </w:rPr>
        <w:t>i</w:t>
      </w:r>
      <w:r w:rsidR="003F5DED" w:rsidRPr="0037092D">
        <w:rPr>
          <w:rFonts w:ascii="Tahoma" w:hAnsi="Tahoma" w:cs="Tahoma"/>
          <w:sz w:val="18"/>
          <w:szCs w:val="18"/>
          <w:lang w:val="fr-FR"/>
        </w:rPr>
        <w:t>) r</w:t>
      </w:r>
      <w:r w:rsidRPr="0037092D">
        <w:rPr>
          <w:rFonts w:ascii="Tahoma" w:hAnsi="Tahoma" w:cs="Tahoma"/>
          <w:sz w:val="18"/>
          <w:szCs w:val="18"/>
          <w:lang w:val="fr-FR"/>
        </w:rPr>
        <w:t>econnaissance des sentences arbitra</w:t>
      </w:r>
      <w:r w:rsidR="003F5DED" w:rsidRPr="0037092D">
        <w:rPr>
          <w:rFonts w:ascii="Tahoma" w:hAnsi="Tahoma" w:cs="Tahoma"/>
          <w:sz w:val="18"/>
          <w:szCs w:val="18"/>
          <w:lang w:val="fr-FR"/>
        </w:rPr>
        <w:t>ge CACOM ; et (xii) m</w:t>
      </w:r>
      <w:r w:rsidRPr="0037092D">
        <w:rPr>
          <w:rFonts w:ascii="Tahoma" w:hAnsi="Tahoma" w:cs="Tahoma"/>
          <w:sz w:val="18"/>
          <w:szCs w:val="18"/>
          <w:lang w:val="fr-FR"/>
        </w:rPr>
        <w:t>odernisation des registres des commerces ;</w:t>
      </w:r>
    </w:p>
    <w:p w:rsidR="0093205D" w:rsidRPr="0037092D" w:rsidRDefault="0093205D" w:rsidP="0093205D">
      <w:pPr>
        <w:pStyle w:val="Paragraphedeliste"/>
        <w:tabs>
          <w:tab w:val="num" w:pos="426"/>
        </w:tabs>
        <w:ind w:left="0"/>
        <w:jc w:val="both"/>
        <w:rPr>
          <w:rFonts w:ascii="Tahoma" w:hAnsi="Tahoma" w:cs="Tahoma"/>
          <w:sz w:val="18"/>
          <w:szCs w:val="18"/>
          <w:lang w:val="fr-FR"/>
        </w:rPr>
      </w:pPr>
    </w:p>
    <w:p w:rsidR="0093205D" w:rsidRPr="0037092D" w:rsidRDefault="0093205D" w:rsidP="0082432B">
      <w:pPr>
        <w:pStyle w:val="Paragraphedeliste"/>
        <w:numPr>
          <w:ilvl w:val="0"/>
          <w:numId w:val="13"/>
        </w:numPr>
        <w:tabs>
          <w:tab w:val="num" w:pos="0"/>
          <w:tab w:val="num" w:pos="426"/>
        </w:tabs>
        <w:ind w:left="0" w:hanging="567"/>
        <w:jc w:val="both"/>
        <w:rPr>
          <w:rFonts w:ascii="Tahoma" w:hAnsi="Tahoma" w:cs="Tahoma"/>
          <w:sz w:val="18"/>
          <w:szCs w:val="18"/>
          <w:lang w:val="fr-FR"/>
        </w:rPr>
      </w:pPr>
      <w:r w:rsidRPr="0037092D">
        <w:rPr>
          <w:rFonts w:ascii="Tahoma" w:hAnsi="Tahoma" w:cs="Tahoma"/>
          <w:sz w:val="18"/>
          <w:szCs w:val="18"/>
          <w:lang w:val="fr-FR"/>
        </w:rPr>
        <w:t xml:space="preserve">le Gouvernement, avec l’appui de la Société Financière Internationale,  poursuit les réformes dans les domaines suivants: (i) simplification/améliorations règlementaires des indicateurs de </w:t>
      </w:r>
      <w:proofErr w:type="spellStart"/>
      <w:r w:rsidRPr="0037092D">
        <w:rPr>
          <w:rFonts w:ascii="Tahoma" w:hAnsi="Tahoma" w:cs="Tahoma"/>
          <w:sz w:val="18"/>
          <w:szCs w:val="18"/>
          <w:lang w:val="fr-FR"/>
        </w:rPr>
        <w:t>Doing</w:t>
      </w:r>
      <w:proofErr w:type="spellEnd"/>
      <w:r w:rsidRPr="0037092D">
        <w:rPr>
          <w:rFonts w:ascii="Tahoma" w:hAnsi="Tahoma" w:cs="Tahoma"/>
          <w:sz w:val="18"/>
          <w:szCs w:val="18"/>
          <w:lang w:val="fr-FR"/>
        </w:rPr>
        <w:t xml:space="preserve"> Business (enregistrement d’entreprise, accès au financement, exécution de contrat, transfert de propriété, permis de construction). Cela comprend l'établissement de deux registres "à guichet unique" d’entreprise, d’un cadre de crédit-bail, d'un cadre de règlement extrajudiciaire des différends, de nouvelles lois régissant les permis de construction, la réduction des frais de transfert de propriété, etc. Toutefois, il reste encore beaucoup à faire pour renforcer les droits et recours des investisseurs et des créanciers, étant donné que l'insolvabilité et la saisie sont pratiquement impossibles à exécuter; (ii) processus structuré de dialogue public-privé, y compris un comité de pilotage et des sous-comités ciblant chaque indicateur de DB ; (iii) formation des entrepreneurs dans l'utilisation de Business </w:t>
      </w:r>
      <w:proofErr w:type="spellStart"/>
      <w:r w:rsidRPr="0037092D">
        <w:rPr>
          <w:rFonts w:ascii="Tahoma" w:hAnsi="Tahoma" w:cs="Tahoma"/>
          <w:sz w:val="18"/>
          <w:szCs w:val="18"/>
          <w:lang w:val="fr-FR"/>
        </w:rPr>
        <w:t>Edge</w:t>
      </w:r>
      <w:proofErr w:type="spellEnd"/>
      <w:r w:rsidRPr="0037092D">
        <w:rPr>
          <w:rFonts w:ascii="Tahoma" w:hAnsi="Tahoma" w:cs="Tahoma"/>
          <w:sz w:val="18"/>
          <w:szCs w:val="18"/>
          <w:lang w:val="fr-FR"/>
        </w:rPr>
        <w:t xml:space="preserve"> (logiciels, outils de planification d'activités)</w:t>
      </w:r>
      <w:r w:rsidR="007163D9">
        <w:rPr>
          <w:rFonts w:ascii="Tahoma" w:hAnsi="Tahoma" w:cs="Tahoma"/>
          <w:sz w:val="18"/>
          <w:szCs w:val="18"/>
          <w:lang w:val="fr-FR"/>
        </w:rPr>
        <w:t>, et (iv) l’absence d’un tribunal de commerce</w:t>
      </w:r>
      <w:r w:rsidRPr="0037092D">
        <w:rPr>
          <w:rFonts w:ascii="Tahoma" w:hAnsi="Tahoma" w:cs="Tahoma"/>
          <w:sz w:val="18"/>
          <w:szCs w:val="18"/>
          <w:lang w:val="fr-FR"/>
        </w:rPr>
        <w:t xml:space="preserve">. </w:t>
      </w:r>
      <w:r w:rsidR="003F5DED" w:rsidRPr="0037092D">
        <w:rPr>
          <w:rFonts w:ascii="Tahoma" w:hAnsi="Tahoma" w:cs="Tahoma"/>
          <w:sz w:val="18"/>
          <w:szCs w:val="18"/>
          <w:lang w:val="fr-FR"/>
        </w:rPr>
        <w:t>En dépit de ces efforts,</w:t>
      </w:r>
      <w:r w:rsidRPr="0037092D">
        <w:rPr>
          <w:rFonts w:ascii="Tahoma" w:hAnsi="Tahoma" w:cs="Tahoma"/>
          <w:sz w:val="18"/>
          <w:szCs w:val="18"/>
          <w:lang w:val="fr-FR"/>
        </w:rPr>
        <w:t xml:space="preserve"> le faible niveau des investissements et initiatives d'entrepreneuriat viables/durables indique que de nombreux autres obstacles demeurent dans l'environnement des affaires, notamment l'enregistrement des titres fonciers (réforme foncière) et la réforme du système judiciaire. </w:t>
      </w:r>
    </w:p>
    <w:p w:rsidR="00073E38" w:rsidRPr="0037092D" w:rsidRDefault="0093205D" w:rsidP="0093205D">
      <w:pPr>
        <w:pStyle w:val="NormalWeb"/>
        <w:shd w:val="clear" w:color="auto" w:fill="FFFFFF"/>
        <w:jc w:val="both"/>
        <w:rPr>
          <w:rFonts w:ascii="Tahoma" w:eastAsiaTheme="minorHAnsi" w:hAnsi="Tahoma" w:cs="Tahoma"/>
          <w:sz w:val="18"/>
          <w:szCs w:val="18"/>
          <w:lang w:eastAsia="en-US"/>
        </w:rPr>
      </w:pPr>
      <w:r w:rsidRPr="0037092D">
        <w:rPr>
          <w:rFonts w:ascii="Tahoma" w:eastAsiaTheme="minorHAnsi" w:hAnsi="Tahoma" w:cs="Tahoma"/>
          <w:sz w:val="18"/>
          <w:szCs w:val="18"/>
          <w:lang w:eastAsia="en-US"/>
        </w:rPr>
        <w:t>Malgré les concessions et av</w:t>
      </w:r>
      <w:r w:rsidR="00073E38" w:rsidRPr="0037092D">
        <w:rPr>
          <w:rFonts w:ascii="Tahoma" w:eastAsiaTheme="minorHAnsi" w:hAnsi="Tahoma" w:cs="Tahoma"/>
          <w:sz w:val="18"/>
          <w:szCs w:val="18"/>
          <w:lang w:eastAsia="en-US"/>
        </w:rPr>
        <w:t>antages fiscaux offerts par le G</w:t>
      </w:r>
      <w:r w:rsidRPr="0037092D">
        <w:rPr>
          <w:rFonts w:ascii="Tahoma" w:eastAsiaTheme="minorHAnsi" w:hAnsi="Tahoma" w:cs="Tahoma"/>
          <w:sz w:val="18"/>
          <w:szCs w:val="18"/>
          <w:lang w:eastAsia="en-US"/>
        </w:rPr>
        <w:t xml:space="preserve">ouvernement qui cherche résolument à améliorer le climat des affaires et la stabilité institutionnelle, l'afflux actuel d'investissement direct étranger (IDE) reste marginal. Ainsi, en 2012, le pays a ratifié la convention MIGA (Agence Multilatérale de Garantie, membre du Groupe de la Banque mondiale), destinée à fournir des garanties aux investisseurs et bailleurs de fonds étrangers contre des risques, économiques et politiques, dans les pays d’accueil. La mise en place en février 2013 d'un code pétrolier, en vue d'une future exploitation, est un signe positif pour les investisseurs étrangers. </w:t>
      </w:r>
      <w:r w:rsidR="00073E38" w:rsidRPr="0037092D">
        <w:rPr>
          <w:rFonts w:ascii="Tahoma" w:eastAsiaTheme="minorHAnsi" w:hAnsi="Tahoma" w:cs="Tahoma"/>
          <w:sz w:val="18"/>
          <w:szCs w:val="18"/>
          <w:lang w:eastAsia="en-US"/>
        </w:rPr>
        <w:t>Mais l</w:t>
      </w:r>
      <w:r w:rsidRPr="0037092D">
        <w:rPr>
          <w:rFonts w:ascii="Tahoma" w:eastAsiaTheme="minorHAnsi" w:hAnsi="Tahoma" w:cs="Tahoma"/>
          <w:sz w:val="18"/>
          <w:szCs w:val="18"/>
          <w:lang w:eastAsia="en-US"/>
        </w:rPr>
        <w:t xml:space="preserve">e pays a </w:t>
      </w:r>
      <w:r w:rsidR="00073E38" w:rsidRPr="0037092D">
        <w:rPr>
          <w:rFonts w:ascii="Tahoma" w:eastAsiaTheme="minorHAnsi" w:hAnsi="Tahoma" w:cs="Tahoma"/>
          <w:sz w:val="18"/>
          <w:szCs w:val="18"/>
          <w:lang w:eastAsia="en-US"/>
        </w:rPr>
        <w:t xml:space="preserve">toujours </w:t>
      </w:r>
      <w:r w:rsidRPr="0037092D">
        <w:rPr>
          <w:rFonts w:ascii="Tahoma" w:eastAsiaTheme="minorHAnsi" w:hAnsi="Tahoma" w:cs="Tahoma"/>
          <w:sz w:val="18"/>
          <w:szCs w:val="18"/>
          <w:lang w:eastAsia="en-US"/>
        </w:rPr>
        <w:t>du mal à attirer les investisseurs en raison de la mauvaise qualité des infrastructures (ports</w:t>
      </w:r>
      <w:r w:rsidR="00073E38" w:rsidRPr="0037092D">
        <w:rPr>
          <w:rFonts w:ascii="Tahoma" w:eastAsiaTheme="minorHAnsi" w:hAnsi="Tahoma" w:cs="Tahoma"/>
          <w:sz w:val="18"/>
          <w:szCs w:val="18"/>
          <w:lang w:eastAsia="en-US"/>
        </w:rPr>
        <w:t>,</w:t>
      </w:r>
      <w:r w:rsidRPr="0037092D">
        <w:rPr>
          <w:rFonts w:ascii="Tahoma" w:eastAsiaTheme="minorHAnsi" w:hAnsi="Tahoma" w:cs="Tahoma"/>
          <w:sz w:val="18"/>
          <w:szCs w:val="18"/>
          <w:lang w:eastAsia="en-US"/>
        </w:rPr>
        <w:t xml:space="preserve"> transports routiers, télécommunications), de l’étroitesse du marché intérieur, des pénuries récurrentes d’eau et d’électricité, des ressources naturelles limitées et d'une main d'œuvre peu qualifiée. </w:t>
      </w:r>
    </w:p>
    <w:p w:rsidR="0093205D" w:rsidRPr="0037092D" w:rsidRDefault="0093205D" w:rsidP="0093205D">
      <w:pPr>
        <w:pStyle w:val="NormalWeb"/>
        <w:shd w:val="clear" w:color="auto" w:fill="FFFFFF"/>
        <w:jc w:val="both"/>
        <w:rPr>
          <w:rFonts w:ascii="Tahoma" w:eastAsiaTheme="minorHAnsi" w:hAnsi="Tahoma" w:cs="Tahoma"/>
          <w:sz w:val="18"/>
          <w:szCs w:val="18"/>
          <w:lang w:eastAsia="en-US"/>
        </w:rPr>
      </w:pPr>
      <w:r w:rsidRPr="0037092D">
        <w:rPr>
          <w:rFonts w:ascii="Tahoma" w:eastAsiaTheme="minorHAnsi" w:hAnsi="Tahoma" w:cs="Tahoma"/>
          <w:sz w:val="18"/>
          <w:szCs w:val="18"/>
          <w:lang w:eastAsia="en-US"/>
        </w:rPr>
        <w:t>En 2013, les Comores ont reçu une assistance technique de la CNUCED (Agence des Nations-Unies en charge du développement et du commerce international) pour promouvoir les IDE. Les secteurs de l'agriculture et de la pêche, qui représentent 40% du PIB, reçoivent la majorité des investissements étrangers. Le secteur des transports (routes et ports) commence à attirer des IDE. Les principaux pays investisseurs sont la France, les États-Unis et l'Afrique du Sud.  </w:t>
      </w:r>
      <w:r w:rsidR="0055084F" w:rsidRPr="0037092D">
        <w:rPr>
          <w:rFonts w:ascii="Tahoma" w:eastAsiaTheme="minorHAnsi" w:hAnsi="Tahoma" w:cs="Tahoma"/>
          <w:sz w:val="18"/>
          <w:szCs w:val="18"/>
          <w:lang w:eastAsia="en-US"/>
        </w:rPr>
        <w:t>Le tableau ci-après donne une idée de l’évolution des IDE en Union des Comores.</w:t>
      </w:r>
    </w:p>
    <w:p w:rsidR="0093205D" w:rsidRPr="0037092D" w:rsidRDefault="0093205D" w:rsidP="00193426">
      <w:pPr>
        <w:pStyle w:val="notes"/>
        <w:shd w:val="clear" w:color="auto" w:fill="FFFFFF"/>
        <w:spacing w:line="240" w:lineRule="auto"/>
        <w:jc w:val="both"/>
        <w:rPr>
          <w:rFonts w:ascii="Tahoma" w:hAnsi="Tahoma" w:cs="Tahoma"/>
          <w:sz w:val="18"/>
          <w:szCs w:val="18"/>
        </w:rPr>
      </w:pPr>
      <w:r w:rsidRPr="0037092D">
        <w:rPr>
          <w:rFonts w:ascii="Tahoma" w:hAnsi="Tahoma" w:cs="Tahoma"/>
          <w:i w:val="0"/>
          <w:sz w:val="18"/>
          <w:szCs w:val="18"/>
          <w:u w:val="single"/>
        </w:rPr>
        <w:t xml:space="preserve">Tableau </w:t>
      </w:r>
      <w:r w:rsidR="00BF3F3B" w:rsidRPr="0037092D">
        <w:rPr>
          <w:rFonts w:ascii="Tahoma" w:hAnsi="Tahoma" w:cs="Tahoma"/>
          <w:i w:val="0"/>
          <w:sz w:val="18"/>
          <w:szCs w:val="18"/>
          <w:u w:val="single"/>
        </w:rPr>
        <w:t>1</w:t>
      </w:r>
      <w:r w:rsidRPr="0037092D">
        <w:rPr>
          <w:rFonts w:ascii="Tahoma" w:hAnsi="Tahoma" w:cs="Tahoma"/>
          <w:i w:val="0"/>
          <w:sz w:val="18"/>
          <w:szCs w:val="18"/>
        </w:rPr>
        <w:t> : Investissement Direct Etranger</w:t>
      </w:r>
    </w:p>
    <w:tbl>
      <w:tblPr>
        <w:tblW w:w="4024" w:type="pct"/>
        <w:tblBorders>
          <w:top w:val="single" w:sz="6" w:space="0" w:color="1086AC"/>
          <w:left w:val="single" w:sz="6" w:space="0" w:color="1086AC"/>
          <w:bottom w:val="single" w:sz="6" w:space="0" w:color="1086AC"/>
          <w:right w:val="single" w:sz="6" w:space="0" w:color="1086AC"/>
        </w:tblBorders>
        <w:tblCellMar>
          <w:top w:w="15" w:type="dxa"/>
          <w:left w:w="15" w:type="dxa"/>
          <w:bottom w:w="15" w:type="dxa"/>
          <w:right w:w="15" w:type="dxa"/>
        </w:tblCellMar>
        <w:tblLook w:val="04A0" w:firstRow="1" w:lastRow="0" w:firstColumn="1" w:lastColumn="0" w:noHBand="0" w:noVBand="1"/>
      </w:tblPr>
      <w:tblGrid>
        <w:gridCol w:w="3393"/>
        <w:gridCol w:w="1395"/>
        <w:gridCol w:w="1323"/>
        <w:gridCol w:w="1250"/>
      </w:tblGrid>
      <w:tr w:rsidR="00BF70D6" w:rsidRPr="0037092D" w:rsidTr="00602D9E">
        <w:trPr>
          <w:tblHeader/>
        </w:trPr>
        <w:tc>
          <w:tcPr>
            <w:tcW w:w="3930" w:type="dxa"/>
            <w:tcBorders>
              <w:top w:val="single" w:sz="6" w:space="0" w:color="1086AC"/>
              <w:left w:val="single" w:sz="6" w:space="0" w:color="1086AC"/>
              <w:bottom w:val="single" w:sz="6" w:space="0" w:color="1086AC"/>
              <w:right w:val="single" w:sz="6" w:space="0" w:color="1086AC"/>
            </w:tcBorders>
            <w:shd w:val="clear" w:color="auto" w:fill="1893BB"/>
            <w:tcMar>
              <w:top w:w="60" w:type="dxa"/>
              <w:left w:w="60" w:type="dxa"/>
              <w:bottom w:w="60" w:type="dxa"/>
              <w:right w:w="60" w:type="dxa"/>
            </w:tcMar>
            <w:hideMark/>
          </w:tcPr>
          <w:p w:rsidR="0093205D" w:rsidRPr="0037092D" w:rsidRDefault="0093205D" w:rsidP="00602D9E">
            <w:pPr>
              <w:spacing w:after="150"/>
              <w:rPr>
                <w:rFonts w:ascii="Tahoma" w:hAnsi="Tahoma" w:cs="Tahoma"/>
                <w:b/>
                <w:bCs/>
                <w:sz w:val="14"/>
                <w:szCs w:val="14"/>
              </w:rPr>
            </w:pPr>
            <w:bookmarkStart w:id="36" w:name="index_of_invertor_protection"/>
            <w:bookmarkEnd w:id="36"/>
            <w:r w:rsidRPr="0037092D">
              <w:rPr>
                <w:rFonts w:ascii="Tahoma" w:hAnsi="Tahoma" w:cs="Tahoma"/>
                <w:b/>
                <w:bCs/>
                <w:sz w:val="14"/>
                <w:szCs w:val="14"/>
              </w:rPr>
              <w:t>Investissement Direct Etranger</w:t>
            </w:r>
          </w:p>
        </w:tc>
        <w:tc>
          <w:tcPr>
            <w:tcW w:w="1620" w:type="dxa"/>
            <w:tcBorders>
              <w:top w:val="single" w:sz="6" w:space="0" w:color="1086AC"/>
              <w:left w:val="single" w:sz="6" w:space="0" w:color="1086AC"/>
              <w:bottom w:val="single" w:sz="6" w:space="0" w:color="1086AC"/>
              <w:right w:val="single" w:sz="6" w:space="0" w:color="1086AC"/>
            </w:tcBorders>
            <w:shd w:val="clear" w:color="auto" w:fill="1893BB"/>
            <w:tcMar>
              <w:top w:w="60" w:type="dxa"/>
              <w:left w:w="60" w:type="dxa"/>
              <w:bottom w:w="60" w:type="dxa"/>
              <w:right w:w="60" w:type="dxa"/>
            </w:tcMar>
            <w:hideMark/>
          </w:tcPr>
          <w:p w:rsidR="0093205D" w:rsidRPr="0037092D" w:rsidRDefault="0093205D" w:rsidP="00602D9E">
            <w:pPr>
              <w:spacing w:after="150"/>
              <w:jc w:val="center"/>
              <w:rPr>
                <w:rFonts w:ascii="Tahoma" w:hAnsi="Tahoma" w:cs="Tahoma"/>
                <w:b/>
                <w:bCs/>
                <w:sz w:val="14"/>
                <w:szCs w:val="14"/>
              </w:rPr>
            </w:pPr>
            <w:r w:rsidRPr="0037092D">
              <w:rPr>
                <w:rFonts w:ascii="Tahoma" w:hAnsi="Tahoma" w:cs="Tahoma"/>
                <w:b/>
                <w:bCs/>
                <w:sz w:val="14"/>
                <w:szCs w:val="14"/>
              </w:rPr>
              <w:t>2010</w:t>
            </w:r>
          </w:p>
        </w:tc>
        <w:tc>
          <w:tcPr>
            <w:tcW w:w="1530" w:type="dxa"/>
            <w:tcBorders>
              <w:top w:val="single" w:sz="6" w:space="0" w:color="1086AC"/>
              <w:left w:val="single" w:sz="6" w:space="0" w:color="1086AC"/>
              <w:bottom w:val="single" w:sz="6" w:space="0" w:color="1086AC"/>
              <w:right w:val="single" w:sz="6" w:space="0" w:color="1086AC"/>
            </w:tcBorders>
            <w:shd w:val="clear" w:color="auto" w:fill="1893BB"/>
            <w:tcMar>
              <w:top w:w="60" w:type="dxa"/>
              <w:left w:w="60" w:type="dxa"/>
              <w:bottom w:w="60" w:type="dxa"/>
              <w:right w:w="60" w:type="dxa"/>
            </w:tcMar>
            <w:hideMark/>
          </w:tcPr>
          <w:p w:rsidR="0093205D" w:rsidRPr="0037092D" w:rsidRDefault="0093205D" w:rsidP="00602D9E">
            <w:pPr>
              <w:spacing w:after="150"/>
              <w:jc w:val="center"/>
              <w:rPr>
                <w:rFonts w:ascii="Tahoma" w:hAnsi="Tahoma" w:cs="Tahoma"/>
                <w:b/>
                <w:bCs/>
                <w:sz w:val="14"/>
                <w:szCs w:val="14"/>
              </w:rPr>
            </w:pPr>
            <w:r w:rsidRPr="0037092D">
              <w:rPr>
                <w:rFonts w:ascii="Tahoma" w:hAnsi="Tahoma" w:cs="Tahoma"/>
                <w:b/>
                <w:bCs/>
                <w:sz w:val="14"/>
                <w:szCs w:val="14"/>
              </w:rPr>
              <w:t>2011</w:t>
            </w:r>
          </w:p>
        </w:tc>
        <w:tc>
          <w:tcPr>
            <w:tcW w:w="1440" w:type="dxa"/>
            <w:tcBorders>
              <w:top w:val="single" w:sz="6" w:space="0" w:color="1086AC"/>
              <w:left w:val="single" w:sz="6" w:space="0" w:color="1086AC"/>
              <w:bottom w:val="single" w:sz="6" w:space="0" w:color="1086AC"/>
              <w:right w:val="single" w:sz="6" w:space="0" w:color="1086AC"/>
            </w:tcBorders>
            <w:shd w:val="clear" w:color="auto" w:fill="1893BB"/>
            <w:tcMar>
              <w:top w:w="60" w:type="dxa"/>
              <w:left w:w="60" w:type="dxa"/>
              <w:bottom w:w="60" w:type="dxa"/>
              <w:right w:w="60" w:type="dxa"/>
            </w:tcMar>
            <w:hideMark/>
          </w:tcPr>
          <w:p w:rsidR="0093205D" w:rsidRPr="0037092D" w:rsidRDefault="0093205D" w:rsidP="00602D9E">
            <w:pPr>
              <w:spacing w:after="150"/>
              <w:jc w:val="center"/>
              <w:rPr>
                <w:rFonts w:ascii="Tahoma" w:hAnsi="Tahoma" w:cs="Tahoma"/>
                <w:b/>
                <w:bCs/>
                <w:sz w:val="14"/>
                <w:szCs w:val="14"/>
              </w:rPr>
            </w:pPr>
            <w:r w:rsidRPr="0037092D">
              <w:rPr>
                <w:rFonts w:ascii="Tahoma" w:hAnsi="Tahoma" w:cs="Tahoma"/>
                <w:b/>
                <w:bCs/>
                <w:sz w:val="14"/>
                <w:szCs w:val="14"/>
              </w:rPr>
              <w:t>2012</w:t>
            </w:r>
          </w:p>
        </w:tc>
      </w:tr>
      <w:tr w:rsidR="00BF70D6" w:rsidRPr="0037092D" w:rsidTr="002E7DC5">
        <w:trPr>
          <w:trHeight w:val="78"/>
        </w:trPr>
        <w:tc>
          <w:tcPr>
            <w:tcW w:w="3930" w:type="dxa"/>
            <w:tcBorders>
              <w:top w:val="single" w:sz="6" w:space="0" w:color="1086AC"/>
              <w:left w:val="single" w:sz="6" w:space="0" w:color="1086AC"/>
              <w:bottom w:val="single" w:sz="6" w:space="0" w:color="1086AC"/>
              <w:right w:val="single" w:sz="6" w:space="0" w:color="1086AC"/>
            </w:tcBorders>
            <w:tcMar>
              <w:top w:w="60" w:type="dxa"/>
              <w:left w:w="60" w:type="dxa"/>
              <w:bottom w:w="60" w:type="dxa"/>
              <w:right w:w="60" w:type="dxa"/>
            </w:tcMar>
            <w:hideMark/>
          </w:tcPr>
          <w:p w:rsidR="0093205D" w:rsidRPr="0037092D" w:rsidRDefault="0093205D" w:rsidP="00602D9E">
            <w:pPr>
              <w:spacing w:after="150"/>
              <w:rPr>
                <w:rFonts w:ascii="Tahoma" w:hAnsi="Tahoma" w:cs="Tahoma"/>
                <w:sz w:val="14"/>
                <w:szCs w:val="14"/>
              </w:rPr>
            </w:pPr>
            <w:r w:rsidRPr="0037092D">
              <w:rPr>
                <w:rFonts w:ascii="Tahoma" w:hAnsi="Tahoma" w:cs="Tahoma"/>
                <w:sz w:val="14"/>
                <w:szCs w:val="14"/>
              </w:rPr>
              <w:t xml:space="preserve">Flux d'IDE entrants </w:t>
            </w:r>
            <w:r w:rsidRPr="0037092D">
              <w:rPr>
                <w:rStyle w:val="unite1"/>
                <w:rFonts w:ascii="Tahoma" w:hAnsi="Tahoma" w:cs="Tahoma"/>
                <w:sz w:val="14"/>
                <w:szCs w:val="14"/>
              </w:rPr>
              <w:t>(millions USD)</w:t>
            </w:r>
          </w:p>
        </w:tc>
        <w:tc>
          <w:tcPr>
            <w:tcW w:w="1620" w:type="dxa"/>
            <w:tcBorders>
              <w:top w:val="single" w:sz="6" w:space="0" w:color="1086AC"/>
              <w:left w:val="single" w:sz="6" w:space="0" w:color="1086AC"/>
              <w:bottom w:val="single" w:sz="6" w:space="0" w:color="1086AC"/>
              <w:right w:val="single" w:sz="6" w:space="0" w:color="1086AC"/>
            </w:tcBorders>
            <w:tcMar>
              <w:top w:w="60" w:type="dxa"/>
              <w:left w:w="60" w:type="dxa"/>
              <w:bottom w:w="60" w:type="dxa"/>
              <w:right w:w="60" w:type="dxa"/>
            </w:tcMar>
            <w:hideMark/>
          </w:tcPr>
          <w:p w:rsidR="0093205D" w:rsidRPr="0037092D" w:rsidRDefault="0093205D" w:rsidP="00602D9E">
            <w:pPr>
              <w:spacing w:after="150"/>
              <w:jc w:val="center"/>
              <w:rPr>
                <w:rFonts w:ascii="Tahoma" w:hAnsi="Tahoma" w:cs="Tahoma"/>
                <w:sz w:val="14"/>
                <w:szCs w:val="14"/>
              </w:rPr>
            </w:pPr>
            <w:r w:rsidRPr="0037092D">
              <w:rPr>
                <w:rFonts w:ascii="Tahoma" w:hAnsi="Tahoma" w:cs="Tahoma"/>
                <w:sz w:val="14"/>
                <w:szCs w:val="14"/>
              </w:rPr>
              <w:t>8</w:t>
            </w:r>
          </w:p>
        </w:tc>
        <w:tc>
          <w:tcPr>
            <w:tcW w:w="1530" w:type="dxa"/>
            <w:tcBorders>
              <w:top w:val="single" w:sz="6" w:space="0" w:color="1086AC"/>
              <w:left w:val="single" w:sz="6" w:space="0" w:color="1086AC"/>
              <w:bottom w:val="single" w:sz="6" w:space="0" w:color="1086AC"/>
              <w:right w:val="single" w:sz="6" w:space="0" w:color="1086AC"/>
            </w:tcBorders>
            <w:tcMar>
              <w:top w:w="60" w:type="dxa"/>
              <w:left w:w="60" w:type="dxa"/>
              <w:bottom w:w="60" w:type="dxa"/>
              <w:right w:w="60" w:type="dxa"/>
            </w:tcMar>
            <w:hideMark/>
          </w:tcPr>
          <w:p w:rsidR="0093205D" w:rsidRPr="0037092D" w:rsidRDefault="0093205D" w:rsidP="00602D9E">
            <w:pPr>
              <w:spacing w:after="150"/>
              <w:jc w:val="center"/>
              <w:rPr>
                <w:rFonts w:ascii="Tahoma" w:hAnsi="Tahoma" w:cs="Tahoma"/>
                <w:sz w:val="14"/>
                <w:szCs w:val="14"/>
              </w:rPr>
            </w:pPr>
            <w:r w:rsidRPr="0037092D">
              <w:rPr>
                <w:rFonts w:ascii="Tahoma" w:hAnsi="Tahoma" w:cs="Tahoma"/>
                <w:sz w:val="14"/>
                <w:szCs w:val="14"/>
              </w:rPr>
              <w:t>23</w:t>
            </w:r>
          </w:p>
        </w:tc>
        <w:tc>
          <w:tcPr>
            <w:tcW w:w="1440" w:type="dxa"/>
            <w:tcBorders>
              <w:top w:val="single" w:sz="6" w:space="0" w:color="1086AC"/>
              <w:left w:val="single" w:sz="6" w:space="0" w:color="1086AC"/>
              <w:bottom w:val="single" w:sz="6" w:space="0" w:color="1086AC"/>
              <w:right w:val="single" w:sz="6" w:space="0" w:color="1086AC"/>
            </w:tcBorders>
            <w:tcMar>
              <w:top w:w="60" w:type="dxa"/>
              <w:left w:w="60" w:type="dxa"/>
              <w:bottom w:w="60" w:type="dxa"/>
              <w:right w:w="60" w:type="dxa"/>
            </w:tcMar>
            <w:hideMark/>
          </w:tcPr>
          <w:p w:rsidR="0093205D" w:rsidRPr="0037092D" w:rsidRDefault="0093205D" w:rsidP="00602D9E">
            <w:pPr>
              <w:spacing w:after="150"/>
              <w:jc w:val="center"/>
              <w:rPr>
                <w:rFonts w:ascii="Tahoma" w:hAnsi="Tahoma" w:cs="Tahoma"/>
                <w:sz w:val="14"/>
                <w:szCs w:val="14"/>
              </w:rPr>
            </w:pPr>
            <w:r w:rsidRPr="0037092D">
              <w:rPr>
                <w:rFonts w:ascii="Tahoma" w:hAnsi="Tahoma" w:cs="Tahoma"/>
                <w:sz w:val="14"/>
                <w:szCs w:val="14"/>
              </w:rPr>
              <w:t>17</w:t>
            </w:r>
          </w:p>
        </w:tc>
      </w:tr>
      <w:tr w:rsidR="00BF70D6" w:rsidRPr="0037092D" w:rsidTr="002E7DC5">
        <w:trPr>
          <w:trHeight w:val="20"/>
        </w:trPr>
        <w:tc>
          <w:tcPr>
            <w:tcW w:w="3930" w:type="dxa"/>
            <w:tcBorders>
              <w:top w:val="single" w:sz="6" w:space="0" w:color="1086AC"/>
              <w:left w:val="single" w:sz="6" w:space="0" w:color="1086AC"/>
              <w:bottom w:val="single" w:sz="6" w:space="0" w:color="1086AC"/>
              <w:right w:val="single" w:sz="6" w:space="0" w:color="1086AC"/>
            </w:tcBorders>
            <w:tcMar>
              <w:top w:w="60" w:type="dxa"/>
              <w:left w:w="60" w:type="dxa"/>
              <w:bottom w:w="60" w:type="dxa"/>
              <w:right w:w="60" w:type="dxa"/>
            </w:tcMar>
            <w:hideMark/>
          </w:tcPr>
          <w:p w:rsidR="0093205D" w:rsidRPr="0037092D" w:rsidRDefault="0093205D" w:rsidP="00602D9E">
            <w:pPr>
              <w:spacing w:after="150"/>
              <w:rPr>
                <w:rFonts w:ascii="Tahoma" w:hAnsi="Tahoma" w:cs="Tahoma"/>
                <w:sz w:val="14"/>
                <w:szCs w:val="14"/>
              </w:rPr>
            </w:pPr>
            <w:r w:rsidRPr="0037092D">
              <w:rPr>
                <w:rFonts w:ascii="Tahoma" w:hAnsi="Tahoma" w:cs="Tahoma"/>
                <w:sz w:val="14"/>
                <w:szCs w:val="14"/>
              </w:rPr>
              <w:t xml:space="preserve">Stocks d'IDE </w:t>
            </w:r>
            <w:r w:rsidRPr="0037092D">
              <w:rPr>
                <w:rStyle w:val="unite1"/>
                <w:rFonts w:ascii="Tahoma" w:hAnsi="Tahoma" w:cs="Tahoma"/>
                <w:sz w:val="14"/>
                <w:szCs w:val="14"/>
              </w:rPr>
              <w:t>(millions USD)</w:t>
            </w:r>
          </w:p>
        </w:tc>
        <w:tc>
          <w:tcPr>
            <w:tcW w:w="1620" w:type="dxa"/>
            <w:tcBorders>
              <w:top w:val="single" w:sz="6" w:space="0" w:color="1086AC"/>
              <w:left w:val="single" w:sz="6" w:space="0" w:color="1086AC"/>
              <w:bottom w:val="single" w:sz="6" w:space="0" w:color="1086AC"/>
              <w:right w:val="single" w:sz="6" w:space="0" w:color="1086AC"/>
            </w:tcBorders>
            <w:tcMar>
              <w:top w:w="60" w:type="dxa"/>
              <w:left w:w="60" w:type="dxa"/>
              <w:bottom w:w="60" w:type="dxa"/>
              <w:right w:w="60" w:type="dxa"/>
            </w:tcMar>
            <w:hideMark/>
          </w:tcPr>
          <w:p w:rsidR="0093205D" w:rsidRPr="0037092D" w:rsidRDefault="0093205D" w:rsidP="00602D9E">
            <w:pPr>
              <w:spacing w:after="150"/>
              <w:jc w:val="center"/>
              <w:rPr>
                <w:rFonts w:ascii="Tahoma" w:hAnsi="Tahoma" w:cs="Tahoma"/>
                <w:sz w:val="14"/>
                <w:szCs w:val="14"/>
              </w:rPr>
            </w:pPr>
            <w:r w:rsidRPr="0037092D">
              <w:rPr>
                <w:rFonts w:ascii="Tahoma" w:hAnsi="Tahoma" w:cs="Tahoma"/>
                <w:sz w:val="14"/>
                <w:szCs w:val="14"/>
              </w:rPr>
              <w:t>59,5</w:t>
            </w:r>
          </w:p>
        </w:tc>
        <w:tc>
          <w:tcPr>
            <w:tcW w:w="1530" w:type="dxa"/>
            <w:tcBorders>
              <w:top w:val="single" w:sz="6" w:space="0" w:color="1086AC"/>
              <w:left w:val="single" w:sz="6" w:space="0" w:color="1086AC"/>
              <w:bottom w:val="single" w:sz="6" w:space="0" w:color="1086AC"/>
              <w:right w:val="single" w:sz="6" w:space="0" w:color="1086AC"/>
            </w:tcBorders>
            <w:tcMar>
              <w:top w:w="60" w:type="dxa"/>
              <w:left w:w="60" w:type="dxa"/>
              <w:bottom w:w="60" w:type="dxa"/>
              <w:right w:w="60" w:type="dxa"/>
            </w:tcMar>
            <w:hideMark/>
          </w:tcPr>
          <w:p w:rsidR="0093205D" w:rsidRPr="0037092D" w:rsidRDefault="0093205D" w:rsidP="00602D9E">
            <w:pPr>
              <w:spacing w:after="150"/>
              <w:jc w:val="center"/>
              <w:rPr>
                <w:rFonts w:ascii="Tahoma" w:hAnsi="Tahoma" w:cs="Tahoma"/>
                <w:sz w:val="14"/>
                <w:szCs w:val="14"/>
              </w:rPr>
            </w:pPr>
            <w:r w:rsidRPr="0037092D">
              <w:rPr>
                <w:rFonts w:ascii="Tahoma" w:hAnsi="Tahoma" w:cs="Tahoma"/>
                <w:sz w:val="14"/>
                <w:szCs w:val="14"/>
              </w:rPr>
              <w:t>82,6</w:t>
            </w:r>
          </w:p>
        </w:tc>
        <w:tc>
          <w:tcPr>
            <w:tcW w:w="1440" w:type="dxa"/>
            <w:tcBorders>
              <w:top w:val="single" w:sz="6" w:space="0" w:color="1086AC"/>
              <w:left w:val="single" w:sz="6" w:space="0" w:color="1086AC"/>
              <w:bottom w:val="single" w:sz="6" w:space="0" w:color="1086AC"/>
              <w:right w:val="single" w:sz="6" w:space="0" w:color="1086AC"/>
            </w:tcBorders>
            <w:tcMar>
              <w:top w:w="60" w:type="dxa"/>
              <w:left w:w="60" w:type="dxa"/>
              <w:bottom w:w="60" w:type="dxa"/>
              <w:right w:w="60" w:type="dxa"/>
            </w:tcMar>
            <w:hideMark/>
          </w:tcPr>
          <w:p w:rsidR="0093205D" w:rsidRPr="0037092D" w:rsidRDefault="0093205D" w:rsidP="00602D9E">
            <w:pPr>
              <w:spacing w:after="150"/>
              <w:jc w:val="center"/>
              <w:rPr>
                <w:rFonts w:ascii="Tahoma" w:hAnsi="Tahoma" w:cs="Tahoma"/>
                <w:sz w:val="14"/>
                <w:szCs w:val="14"/>
              </w:rPr>
            </w:pPr>
            <w:r w:rsidRPr="0037092D">
              <w:rPr>
                <w:rFonts w:ascii="Tahoma" w:hAnsi="Tahoma" w:cs="Tahoma"/>
                <w:sz w:val="14"/>
                <w:szCs w:val="14"/>
              </w:rPr>
              <w:t>99,6</w:t>
            </w:r>
          </w:p>
        </w:tc>
      </w:tr>
      <w:tr w:rsidR="00BF70D6" w:rsidRPr="0037092D" w:rsidTr="00602D9E">
        <w:tc>
          <w:tcPr>
            <w:tcW w:w="3930" w:type="dxa"/>
            <w:tcBorders>
              <w:top w:val="single" w:sz="6" w:space="0" w:color="1086AC"/>
              <w:left w:val="single" w:sz="6" w:space="0" w:color="1086AC"/>
              <w:bottom w:val="single" w:sz="6" w:space="0" w:color="1086AC"/>
              <w:right w:val="single" w:sz="6" w:space="0" w:color="1086AC"/>
            </w:tcBorders>
            <w:tcMar>
              <w:top w:w="60" w:type="dxa"/>
              <w:left w:w="60" w:type="dxa"/>
              <w:bottom w:w="60" w:type="dxa"/>
              <w:right w:w="60" w:type="dxa"/>
            </w:tcMar>
            <w:hideMark/>
          </w:tcPr>
          <w:p w:rsidR="0093205D" w:rsidRPr="0037092D" w:rsidRDefault="0093205D" w:rsidP="00602D9E">
            <w:pPr>
              <w:spacing w:after="150"/>
              <w:rPr>
                <w:rFonts w:ascii="Tahoma" w:hAnsi="Tahoma" w:cs="Tahoma"/>
                <w:sz w:val="14"/>
                <w:szCs w:val="14"/>
              </w:rPr>
            </w:pPr>
            <w:r w:rsidRPr="0037092D">
              <w:rPr>
                <w:rFonts w:ascii="Tahoma" w:hAnsi="Tahoma" w:cs="Tahoma"/>
                <w:sz w:val="14"/>
                <w:szCs w:val="14"/>
              </w:rPr>
              <w:t>Indicateur de performance*, rang sur 181 économies</w:t>
            </w:r>
          </w:p>
        </w:tc>
        <w:tc>
          <w:tcPr>
            <w:tcW w:w="1620" w:type="dxa"/>
            <w:tcBorders>
              <w:top w:val="single" w:sz="6" w:space="0" w:color="1086AC"/>
              <w:left w:val="single" w:sz="6" w:space="0" w:color="1086AC"/>
              <w:bottom w:val="single" w:sz="6" w:space="0" w:color="1086AC"/>
              <w:right w:val="single" w:sz="6" w:space="0" w:color="1086AC"/>
            </w:tcBorders>
            <w:tcMar>
              <w:top w:w="60" w:type="dxa"/>
              <w:left w:w="60" w:type="dxa"/>
              <w:bottom w:w="60" w:type="dxa"/>
              <w:right w:w="60" w:type="dxa"/>
            </w:tcMar>
            <w:hideMark/>
          </w:tcPr>
          <w:p w:rsidR="0093205D" w:rsidRPr="0037092D" w:rsidRDefault="0093205D" w:rsidP="00602D9E">
            <w:pPr>
              <w:spacing w:after="150"/>
              <w:jc w:val="center"/>
              <w:rPr>
                <w:rFonts w:ascii="Tahoma" w:hAnsi="Tahoma" w:cs="Tahoma"/>
                <w:sz w:val="14"/>
                <w:szCs w:val="14"/>
              </w:rPr>
            </w:pPr>
            <w:r w:rsidRPr="0037092D">
              <w:rPr>
                <w:rFonts w:ascii="Tahoma" w:hAnsi="Tahoma" w:cs="Tahoma"/>
                <w:sz w:val="14"/>
                <w:szCs w:val="14"/>
              </w:rPr>
              <w:t>175</w:t>
            </w:r>
          </w:p>
        </w:tc>
        <w:tc>
          <w:tcPr>
            <w:tcW w:w="1530" w:type="dxa"/>
            <w:tcBorders>
              <w:top w:val="single" w:sz="6" w:space="0" w:color="1086AC"/>
              <w:left w:val="single" w:sz="6" w:space="0" w:color="1086AC"/>
              <w:bottom w:val="single" w:sz="6" w:space="0" w:color="1086AC"/>
              <w:right w:val="single" w:sz="6" w:space="0" w:color="1086AC"/>
            </w:tcBorders>
            <w:tcMar>
              <w:top w:w="60" w:type="dxa"/>
              <w:left w:w="60" w:type="dxa"/>
              <w:bottom w:w="60" w:type="dxa"/>
              <w:right w:w="60" w:type="dxa"/>
            </w:tcMar>
            <w:hideMark/>
          </w:tcPr>
          <w:p w:rsidR="0093205D" w:rsidRPr="0037092D" w:rsidRDefault="0093205D" w:rsidP="00602D9E">
            <w:pPr>
              <w:spacing w:after="150"/>
              <w:jc w:val="center"/>
              <w:rPr>
                <w:rFonts w:ascii="Tahoma" w:hAnsi="Tahoma" w:cs="Tahoma"/>
                <w:sz w:val="14"/>
                <w:szCs w:val="14"/>
              </w:rPr>
            </w:pPr>
            <w:r w:rsidRPr="0037092D">
              <w:rPr>
                <w:rFonts w:ascii="Tahoma" w:hAnsi="Tahoma" w:cs="Tahoma"/>
                <w:sz w:val="14"/>
                <w:szCs w:val="14"/>
              </w:rPr>
              <w:t>171</w:t>
            </w:r>
          </w:p>
        </w:tc>
        <w:tc>
          <w:tcPr>
            <w:tcW w:w="1440" w:type="dxa"/>
            <w:tcBorders>
              <w:top w:val="single" w:sz="6" w:space="0" w:color="1086AC"/>
              <w:left w:val="single" w:sz="6" w:space="0" w:color="1086AC"/>
              <w:bottom w:val="single" w:sz="6" w:space="0" w:color="1086AC"/>
              <w:right w:val="single" w:sz="6" w:space="0" w:color="1086AC"/>
            </w:tcBorders>
            <w:tcMar>
              <w:top w:w="60" w:type="dxa"/>
              <w:left w:w="60" w:type="dxa"/>
              <w:bottom w:w="60" w:type="dxa"/>
              <w:right w:w="60" w:type="dxa"/>
            </w:tcMar>
            <w:hideMark/>
          </w:tcPr>
          <w:p w:rsidR="0093205D" w:rsidRPr="0037092D" w:rsidRDefault="0093205D" w:rsidP="00602D9E">
            <w:pPr>
              <w:spacing w:after="150"/>
              <w:jc w:val="center"/>
              <w:rPr>
                <w:rFonts w:ascii="Tahoma" w:hAnsi="Tahoma" w:cs="Tahoma"/>
                <w:sz w:val="14"/>
                <w:szCs w:val="14"/>
              </w:rPr>
            </w:pPr>
            <w:r w:rsidRPr="0037092D">
              <w:rPr>
                <w:rFonts w:ascii="Tahoma" w:hAnsi="Tahoma" w:cs="Tahoma"/>
                <w:sz w:val="14"/>
                <w:szCs w:val="14"/>
              </w:rPr>
              <w:t>-</w:t>
            </w:r>
          </w:p>
        </w:tc>
      </w:tr>
      <w:tr w:rsidR="00BF70D6" w:rsidRPr="0037092D" w:rsidTr="00602D9E">
        <w:tc>
          <w:tcPr>
            <w:tcW w:w="3930" w:type="dxa"/>
            <w:tcBorders>
              <w:top w:val="single" w:sz="6" w:space="0" w:color="1086AC"/>
              <w:left w:val="single" w:sz="6" w:space="0" w:color="1086AC"/>
              <w:bottom w:val="single" w:sz="6" w:space="0" w:color="1086AC"/>
              <w:right w:val="single" w:sz="6" w:space="0" w:color="1086AC"/>
            </w:tcBorders>
            <w:tcMar>
              <w:top w:w="60" w:type="dxa"/>
              <w:left w:w="60" w:type="dxa"/>
              <w:bottom w:w="60" w:type="dxa"/>
              <w:right w:w="60" w:type="dxa"/>
            </w:tcMar>
            <w:hideMark/>
          </w:tcPr>
          <w:p w:rsidR="0093205D" w:rsidRPr="0037092D" w:rsidRDefault="0093205D" w:rsidP="00602D9E">
            <w:pPr>
              <w:spacing w:after="150"/>
              <w:rPr>
                <w:rFonts w:ascii="Tahoma" w:hAnsi="Tahoma" w:cs="Tahoma"/>
                <w:sz w:val="14"/>
                <w:szCs w:val="14"/>
              </w:rPr>
            </w:pPr>
            <w:r w:rsidRPr="0037092D">
              <w:rPr>
                <w:rFonts w:ascii="Tahoma" w:hAnsi="Tahoma" w:cs="Tahoma"/>
                <w:sz w:val="14"/>
                <w:szCs w:val="14"/>
              </w:rPr>
              <w:lastRenderedPageBreak/>
              <w:t>Indicateur de potentiel**, rang sur 177 économies</w:t>
            </w:r>
          </w:p>
        </w:tc>
        <w:tc>
          <w:tcPr>
            <w:tcW w:w="1620" w:type="dxa"/>
            <w:tcBorders>
              <w:top w:val="single" w:sz="6" w:space="0" w:color="1086AC"/>
              <w:left w:val="single" w:sz="6" w:space="0" w:color="1086AC"/>
              <w:bottom w:val="single" w:sz="6" w:space="0" w:color="1086AC"/>
              <w:right w:val="single" w:sz="6" w:space="0" w:color="1086AC"/>
            </w:tcBorders>
            <w:tcMar>
              <w:top w:w="60" w:type="dxa"/>
              <w:left w:w="60" w:type="dxa"/>
              <w:bottom w:w="60" w:type="dxa"/>
              <w:right w:w="60" w:type="dxa"/>
            </w:tcMar>
            <w:hideMark/>
          </w:tcPr>
          <w:p w:rsidR="0093205D" w:rsidRPr="0037092D" w:rsidRDefault="0093205D" w:rsidP="00602D9E">
            <w:pPr>
              <w:spacing w:after="150"/>
              <w:jc w:val="center"/>
              <w:rPr>
                <w:rFonts w:ascii="Tahoma" w:hAnsi="Tahoma" w:cs="Tahoma"/>
                <w:sz w:val="14"/>
                <w:szCs w:val="14"/>
              </w:rPr>
            </w:pPr>
            <w:r w:rsidRPr="0037092D">
              <w:rPr>
                <w:rFonts w:ascii="Tahoma" w:hAnsi="Tahoma" w:cs="Tahoma"/>
                <w:sz w:val="14"/>
                <w:szCs w:val="14"/>
              </w:rPr>
              <w:t>-</w:t>
            </w:r>
          </w:p>
        </w:tc>
        <w:tc>
          <w:tcPr>
            <w:tcW w:w="1530" w:type="dxa"/>
            <w:tcBorders>
              <w:top w:val="single" w:sz="6" w:space="0" w:color="1086AC"/>
              <w:left w:val="single" w:sz="6" w:space="0" w:color="1086AC"/>
              <w:bottom w:val="single" w:sz="6" w:space="0" w:color="1086AC"/>
              <w:right w:val="single" w:sz="6" w:space="0" w:color="1086AC"/>
            </w:tcBorders>
            <w:tcMar>
              <w:top w:w="60" w:type="dxa"/>
              <w:left w:w="60" w:type="dxa"/>
              <w:bottom w:w="60" w:type="dxa"/>
              <w:right w:w="60" w:type="dxa"/>
            </w:tcMar>
            <w:hideMark/>
          </w:tcPr>
          <w:p w:rsidR="0093205D" w:rsidRPr="0037092D" w:rsidRDefault="0093205D" w:rsidP="00602D9E">
            <w:pPr>
              <w:spacing w:after="150"/>
              <w:jc w:val="center"/>
              <w:rPr>
                <w:rFonts w:ascii="Tahoma" w:hAnsi="Tahoma" w:cs="Tahoma"/>
                <w:sz w:val="14"/>
                <w:szCs w:val="14"/>
              </w:rPr>
            </w:pPr>
            <w:r w:rsidRPr="0037092D">
              <w:rPr>
                <w:rFonts w:ascii="Tahoma" w:hAnsi="Tahoma" w:cs="Tahoma"/>
                <w:sz w:val="14"/>
                <w:szCs w:val="14"/>
              </w:rPr>
              <w:t>175</w:t>
            </w:r>
          </w:p>
        </w:tc>
        <w:tc>
          <w:tcPr>
            <w:tcW w:w="1440" w:type="dxa"/>
            <w:tcBorders>
              <w:top w:val="single" w:sz="6" w:space="0" w:color="1086AC"/>
              <w:left w:val="single" w:sz="6" w:space="0" w:color="1086AC"/>
              <w:bottom w:val="single" w:sz="6" w:space="0" w:color="1086AC"/>
              <w:right w:val="single" w:sz="6" w:space="0" w:color="1086AC"/>
            </w:tcBorders>
            <w:tcMar>
              <w:top w:w="60" w:type="dxa"/>
              <w:left w:w="60" w:type="dxa"/>
              <w:bottom w:w="60" w:type="dxa"/>
              <w:right w:w="60" w:type="dxa"/>
            </w:tcMar>
            <w:hideMark/>
          </w:tcPr>
          <w:p w:rsidR="0093205D" w:rsidRPr="0037092D" w:rsidRDefault="0093205D" w:rsidP="00602D9E">
            <w:pPr>
              <w:spacing w:after="150"/>
              <w:jc w:val="center"/>
              <w:rPr>
                <w:rFonts w:ascii="Tahoma" w:hAnsi="Tahoma" w:cs="Tahoma"/>
                <w:sz w:val="14"/>
                <w:szCs w:val="14"/>
              </w:rPr>
            </w:pPr>
            <w:r w:rsidRPr="0037092D">
              <w:rPr>
                <w:rFonts w:ascii="Tahoma" w:hAnsi="Tahoma" w:cs="Tahoma"/>
                <w:sz w:val="14"/>
                <w:szCs w:val="14"/>
              </w:rPr>
              <w:t>-</w:t>
            </w:r>
          </w:p>
        </w:tc>
      </w:tr>
      <w:tr w:rsidR="00BF70D6" w:rsidRPr="0037092D" w:rsidTr="00602D9E">
        <w:tc>
          <w:tcPr>
            <w:tcW w:w="3930" w:type="dxa"/>
            <w:tcBorders>
              <w:top w:val="single" w:sz="6" w:space="0" w:color="1086AC"/>
              <w:left w:val="single" w:sz="6" w:space="0" w:color="1086AC"/>
              <w:bottom w:val="single" w:sz="6" w:space="0" w:color="1086AC"/>
              <w:right w:val="single" w:sz="6" w:space="0" w:color="1086AC"/>
            </w:tcBorders>
            <w:tcMar>
              <w:top w:w="60" w:type="dxa"/>
              <w:left w:w="60" w:type="dxa"/>
              <w:bottom w:w="60" w:type="dxa"/>
              <w:right w:w="60" w:type="dxa"/>
            </w:tcMar>
            <w:hideMark/>
          </w:tcPr>
          <w:p w:rsidR="0093205D" w:rsidRPr="0037092D" w:rsidRDefault="0093205D" w:rsidP="00602D9E">
            <w:pPr>
              <w:spacing w:after="150"/>
              <w:rPr>
                <w:rFonts w:ascii="Tahoma" w:hAnsi="Tahoma" w:cs="Tahoma"/>
                <w:sz w:val="14"/>
                <w:szCs w:val="14"/>
              </w:rPr>
            </w:pPr>
            <w:r w:rsidRPr="0037092D">
              <w:rPr>
                <w:rFonts w:ascii="Tahoma" w:hAnsi="Tahoma" w:cs="Tahoma"/>
                <w:sz w:val="14"/>
                <w:szCs w:val="14"/>
              </w:rPr>
              <w:t xml:space="preserve">Nombre d'investissements </w:t>
            </w:r>
            <w:proofErr w:type="spellStart"/>
            <w:r w:rsidRPr="0037092D">
              <w:rPr>
                <w:rFonts w:ascii="Tahoma" w:hAnsi="Tahoma" w:cs="Tahoma"/>
                <w:sz w:val="14"/>
                <w:szCs w:val="14"/>
              </w:rPr>
              <w:t>greenfield</w:t>
            </w:r>
            <w:proofErr w:type="spellEnd"/>
            <w:r w:rsidRPr="0037092D">
              <w:rPr>
                <w:rFonts w:ascii="Tahoma" w:hAnsi="Tahoma" w:cs="Tahoma"/>
                <w:sz w:val="14"/>
                <w:szCs w:val="14"/>
              </w:rPr>
              <w:t>***</w:t>
            </w:r>
          </w:p>
        </w:tc>
        <w:tc>
          <w:tcPr>
            <w:tcW w:w="1620" w:type="dxa"/>
            <w:tcBorders>
              <w:top w:val="single" w:sz="6" w:space="0" w:color="1086AC"/>
              <w:left w:val="single" w:sz="6" w:space="0" w:color="1086AC"/>
              <w:bottom w:val="single" w:sz="6" w:space="0" w:color="1086AC"/>
              <w:right w:val="single" w:sz="6" w:space="0" w:color="1086AC"/>
            </w:tcBorders>
            <w:tcMar>
              <w:top w:w="60" w:type="dxa"/>
              <w:left w:w="60" w:type="dxa"/>
              <w:bottom w:w="60" w:type="dxa"/>
              <w:right w:w="60" w:type="dxa"/>
            </w:tcMar>
            <w:hideMark/>
          </w:tcPr>
          <w:p w:rsidR="0093205D" w:rsidRPr="0037092D" w:rsidRDefault="0093205D" w:rsidP="00602D9E">
            <w:pPr>
              <w:spacing w:after="150"/>
              <w:jc w:val="center"/>
              <w:rPr>
                <w:rFonts w:ascii="Tahoma" w:hAnsi="Tahoma" w:cs="Tahoma"/>
                <w:sz w:val="14"/>
                <w:szCs w:val="14"/>
              </w:rPr>
            </w:pPr>
            <w:r w:rsidRPr="0037092D">
              <w:rPr>
                <w:rFonts w:ascii="Tahoma" w:hAnsi="Tahoma" w:cs="Tahoma"/>
                <w:sz w:val="14"/>
                <w:szCs w:val="14"/>
              </w:rPr>
              <w:t>-</w:t>
            </w:r>
          </w:p>
        </w:tc>
        <w:tc>
          <w:tcPr>
            <w:tcW w:w="1530" w:type="dxa"/>
            <w:tcBorders>
              <w:top w:val="single" w:sz="6" w:space="0" w:color="1086AC"/>
              <w:left w:val="single" w:sz="6" w:space="0" w:color="1086AC"/>
              <w:bottom w:val="single" w:sz="6" w:space="0" w:color="1086AC"/>
              <w:right w:val="single" w:sz="6" w:space="0" w:color="1086AC"/>
            </w:tcBorders>
            <w:tcMar>
              <w:top w:w="60" w:type="dxa"/>
              <w:left w:w="60" w:type="dxa"/>
              <w:bottom w:w="60" w:type="dxa"/>
              <w:right w:w="60" w:type="dxa"/>
            </w:tcMar>
            <w:hideMark/>
          </w:tcPr>
          <w:p w:rsidR="0093205D" w:rsidRPr="0037092D" w:rsidRDefault="0093205D" w:rsidP="00602D9E">
            <w:pPr>
              <w:spacing w:after="150"/>
              <w:jc w:val="center"/>
              <w:rPr>
                <w:rFonts w:ascii="Tahoma" w:hAnsi="Tahoma" w:cs="Tahoma"/>
                <w:sz w:val="14"/>
                <w:szCs w:val="14"/>
              </w:rPr>
            </w:pPr>
            <w:r w:rsidRPr="0037092D">
              <w:rPr>
                <w:rFonts w:ascii="Tahoma" w:hAnsi="Tahoma" w:cs="Tahoma"/>
                <w:sz w:val="14"/>
                <w:szCs w:val="14"/>
              </w:rPr>
              <w:t>1,0</w:t>
            </w:r>
          </w:p>
        </w:tc>
        <w:tc>
          <w:tcPr>
            <w:tcW w:w="1440" w:type="dxa"/>
            <w:tcBorders>
              <w:top w:val="single" w:sz="6" w:space="0" w:color="1086AC"/>
              <w:left w:val="single" w:sz="6" w:space="0" w:color="1086AC"/>
              <w:bottom w:val="single" w:sz="6" w:space="0" w:color="1086AC"/>
              <w:right w:val="single" w:sz="6" w:space="0" w:color="1086AC"/>
            </w:tcBorders>
            <w:tcMar>
              <w:top w:w="60" w:type="dxa"/>
              <w:left w:w="60" w:type="dxa"/>
              <w:bottom w:w="60" w:type="dxa"/>
              <w:right w:w="60" w:type="dxa"/>
            </w:tcMar>
            <w:hideMark/>
          </w:tcPr>
          <w:p w:rsidR="0093205D" w:rsidRPr="0037092D" w:rsidRDefault="0093205D" w:rsidP="00602D9E">
            <w:pPr>
              <w:spacing w:after="150"/>
              <w:jc w:val="center"/>
              <w:rPr>
                <w:rFonts w:ascii="Tahoma" w:hAnsi="Tahoma" w:cs="Tahoma"/>
                <w:sz w:val="14"/>
                <w:szCs w:val="14"/>
              </w:rPr>
            </w:pPr>
            <w:r w:rsidRPr="0037092D">
              <w:rPr>
                <w:rFonts w:ascii="Tahoma" w:hAnsi="Tahoma" w:cs="Tahoma"/>
                <w:sz w:val="14"/>
                <w:szCs w:val="14"/>
              </w:rPr>
              <w:t>-</w:t>
            </w:r>
          </w:p>
        </w:tc>
      </w:tr>
      <w:tr w:rsidR="00BF70D6" w:rsidRPr="0037092D" w:rsidTr="00602D9E">
        <w:tc>
          <w:tcPr>
            <w:tcW w:w="3930" w:type="dxa"/>
            <w:tcBorders>
              <w:top w:val="single" w:sz="6" w:space="0" w:color="1086AC"/>
              <w:left w:val="single" w:sz="6" w:space="0" w:color="1086AC"/>
              <w:bottom w:val="single" w:sz="6" w:space="0" w:color="1086AC"/>
              <w:right w:val="single" w:sz="6" w:space="0" w:color="1086AC"/>
            </w:tcBorders>
            <w:tcMar>
              <w:top w:w="60" w:type="dxa"/>
              <w:left w:w="60" w:type="dxa"/>
              <w:bottom w:w="60" w:type="dxa"/>
              <w:right w:w="60" w:type="dxa"/>
            </w:tcMar>
            <w:hideMark/>
          </w:tcPr>
          <w:p w:rsidR="0093205D" w:rsidRPr="0037092D" w:rsidRDefault="0093205D" w:rsidP="00602D9E">
            <w:pPr>
              <w:spacing w:after="150"/>
              <w:rPr>
                <w:rFonts w:ascii="Tahoma" w:hAnsi="Tahoma" w:cs="Tahoma"/>
                <w:sz w:val="14"/>
                <w:szCs w:val="14"/>
              </w:rPr>
            </w:pPr>
            <w:r w:rsidRPr="0037092D">
              <w:rPr>
                <w:rFonts w:ascii="Tahoma" w:hAnsi="Tahoma" w:cs="Tahoma"/>
                <w:sz w:val="14"/>
                <w:szCs w:val="14"/>
              </w:rPr>
              <w:t xml:space="preserve">IDE entrants </w:t>
            </w:r>
            <w:r w:rsidRPr="0037092D">
              <w:rPr>
                <w:rStyle w:val="unite1"/>
                <w:rFonts w:ascii="Tahoma" w:hAnsi="Tahoma" w:cs="Tahoma"/>
                <w:sz w:val="14"/>
                <w:szCs w:val="14"/>
              </w:rPr>
              <w:t>(en % de la FBCF****)</w:t>
            </w:r>
          </w:p>
        </w:tc>
        <w:tc>
          <w:tcPr>
            <w:tcW w:w="1620" w:type="dxa"/>
            <w:tcBorders>
              <w:top w:val="single" w:sz="6" w:space="0" w:color="1086AC"/>
              <w:left w:val="single" w:sz="6" w:space="0" w:color="1086AC"/>
              <w:bottom w:val="single" w:sz="6" w:space="0" w:color="1086AC"/>
              <w:right w:val="single" w:sz="6" w:space="0" w:color="1086AC"/>
            </w:tcBorders>
            <w:tcMar>
              <w:top w:w="60" w:type="dxa"/>
              <w:left w:w="60" w:type="dxa"/>
              <w:bottom w:w="60" w:type="dxa"/>
              <w:right w:w="60" w:type="dxa"/>
            </w:tcMar>
            <w:hideMark/>
          </w:tcPr>
          <w:p w:rsidR="0093205D" w:rsidRPr="0037092D" w:rsidRDefault="0093205D" w:rsidP="00602D9E">
            <w:pPr>
              <w:spacing w:after="150"/>
              <w:jc w:val="center"/>
              <w:rPr>
                <w:rFonts w:ascii="Tahoma" w:hAnsi="Tahoma" w:cs="Tahoma"/>
                <w:sz w:val="14"/>
                <w:szCs w:val="14"/>
              </w:rPr>
            </w:pPr>
            <w:r w:rsidRPr="0037092D">
              <w:rPr>
                <w:rFonts w:ascii="Tahoma" w:hAnsi="Tahoma" w:cs="Tahoma"/>
                <w:sz w:val="14"/>
                <w:szCs w:val="14"/>
              </w:rPr>
              <w:t>10,7</w:t>
            </w:r>
          </w:p>
        </w:tc>
        <w:tc>
          <w:tcPr>
            <w:tcW w:w="1530" w:type="dxa"/>
            <w:tcBorders>
              <w:top w:val="single" w:sz="6" w:space="0" w:color="1086AC"/>
              <w:left w:val="single" w:sz="6" w:space="0" w:color="1086AC"/>
              <w:bottom w:val="single" w:sz="6" w:space="0" w:color="1086AC"/>
              <w:right w:val="single" w:sz="6" w:space="0" w:color="1086AC"/>
            </w:tcBorders>
            <w:tcMar>
              <w:top w:w="60" w:type="dxa"/>
              <w:left w:w="60" w:type="dxa"/>
              <w:bottom w:w="60" w:type="dxa"/>
              <w:right w:w="60" w:type="dxa"/>
            </w:tcMar>
            <w:hideMark/>
          </w:tcPr>
          <w:p w:rsidR="0093205D" w:rsidRPr="0037092D" w:rsidRDefault="0093205D" w:rsidP="00602D9E">
            <w:pPr>
              <w:spacing w:after="150"/>
              <w:jc w:val="center"/>
              <w:rPr>
                <w:rFonts w:ascii="Tahoma" w:hAnsi="Tahoma" w:cs="Tahoma"/>
                <w:sz w:val="14"/>
                <w:szCs w:val="14"/>
              </w:rPr>
            </w:pPr>
            <w:r w:rsidRPr="0037092D">
              <w:rPr>
                <w:rFonts w:ascii="Tahoma" w:hAnsi="Tahoma" w:cs="Tahoma"/>
                <w:sz w:val="14"/>
                <w:szCs w:val="14"/>
              </w:rPr>
              <w:t>22,4</w:t>
            </w:r>
          </w:p>
        </w:tc>
        <w:tc>
          <w:tcPr>
            <w:tcW w:w="1440" w:type="dxa"/>
            <w:tcBorders>
              <w:top w:val="single" w:sz="6" w:space="0" w:color="1086AC"/>
              <w:left w:val="single" w:sz="6" w:space="0" w:color="1086AC"/>
              <w:bottom w:val="single" w:sz="6" w:space="0" w:color="1086AC"/>
              <w:right w:val="single" w:sz="6" w:space="0" w:color="1086AC"/>
            </w:tcBorders>
            <w:tcMar>
              <w:top w:w="60" w:type="dxa"/>
              <w:left w:w="60" w:type="dxa"/>
              <w:bottom w:w="60" w:type="dxa"/>
              <w:right w:w="60" w:type="dxa"/>
            </w:tcMar>
            <w:hideMark/>
          </w:tcPr>
          <w:p w:rsidR="0093205D" w:rsidRPr="0037092D" w:rsidRDefault="0093205D" w:rsidP="00602D9E">
            <w:pPr>
              <w:spacing w:after="150"/>
              <w:jc w:val="center"/>
              <w:rPr>
                <w:rFonts w:ascii="Tahoma" w:hAnsi="Tahoma" w:cs="Tahoma"/>
                <w:sz w:val="14"/>
                <w:szCs w:val="14"/>
              </w:rPr>
            </w:pPr>
            <w:r w:rsidRPr="0037092D">
              <w:rPr>
                <w:rFonts w:ascii="Tahoma" w:hAnsi="Tahoma" w:cs="Tahoma"/>
                <w:sz w:val="14"/>
                <w:szCs w:val="14"/>
              </w:rPr>
              <w:t>14,8</w:t>
            </w:r>
          </w:p>
        </w:tc>
      </w:tr>
      <w:tr w:rsidR="00BF70D6" w:rsidRPr="0037092D" w:rsidTr="00602D9E">
        <w:tc>
          <w:tcPr>
            <w:tcW w:w="3930" w:type="dxa"/>
            <w:tcBorders>
              <w:top w:val="single" w:sz="6" w:space="0" w:color="1086AC"/>
              <w:left w:val="single" w:sz="6" w:space="0" w:color="1086AC"/>
              <w:bottom w:val="single" w:sz="6" w:space="0" w:color="1086AC"/>
              <w:right w:val="single" w:sz="6" w:space="0" w:color="1086AC"/>
            </w:tcBorders>
            <w:tcMar>
              <w:top w:w="60" w:type="dxa"/>
              <w:left w:w="60" w:type="dxa"/>
              <w:bottom w:w="60" w:type="dxa"/>
              <w:right w:w="60" w:type="dxa"/>
            </w:tcMar>
            <w:hideMark/>
          </w:tcPr>
          <w:p w:rsidR="0093205D" w:rsidRPr="0037092D" w:rsidRDefault="0093205D" w:rsidP="00602D9E">
            <w:pPr>
              <w:spacing w:after="150"/>
              <w:rPr>
                <w:rFonts w:ascii="Tahoma" w:hAnsi="Tahoma" w:cs="Tahoma"/>
                <w:sz w:val="14"/>
                <w:szCs w:val="14"/>
              </w:rPr>
            </w:pPr>
            <w:r w:rsidRPr="0037092D">
              <w:rPr>
                <w:rFonts w:ascii="Tahoma" w:hAnsi="Tahoma" w:cs="Tahoma"/>
                <w:sz w:val="14"/>
                <w:szCs w:val="14"/>
              </w:rPr>
              <w:t xml:space="preserve">Stock d'IDE </w:t>
            </w:r>
            <w:r w:rsidRPr="0037092D">
              <w:rPr>
                <w:rStyle w:val="unite1"/>
                <w:rFonts w:ascii="Tahoma" w:hAnsi="Tahoma" w:cs="Tahoma"/>
                <w:sz w:val="14"/>
                <w:szCs w:val="14"/>
              </w:rPr>
              <w:t>(en % du PIB)</w:t>
            </w:r>
          </w:p>
        </w:tc>
        <w:tc>
          <w:tcPr>
            <w:tcW w:w="1620" w:type="dxa"/>
            <w:tcBorders>
              <w:top w:val="single" w:sz="6" w:space="0" w:color="1086AC"/>
              <w:left w:val="single" w:sz="6" w:space="0" w:color="1086AC"/>
              <w:bottom w:val="single" w:sz="6" w:space="0" w:color="1086AC"/>
              <w:right w:val="single" w:sz="6" w:space="0" w:color="1086AC"/>
            </w:tcBorders>
            <w:tcMar>
              <w:top w:w="60" w:type="dxa"/>
              <w:left w:w="60" w:type="dxa"/>
              <w:bottom w:w="60" w:type="dxa"/>
              <w:right w:w="60" w:type="dxa"/>
            </w:tcMar>
            <w:hideMark/>
          </w:tcPr>
          <w:p w:rsidR="0093205D" w:rsidRPr="0037092D" w:rsidRDefault="0093205D" w:rsidP="00602D9E">
            <w:pPr>
              <w:spacing w:after="150"/>
              <w:jc w:val="center"/>
              <w:rPr>
                <w:rFonts w:ascii="Tahoma" w:hAnsi="Tahoma" w:cs="Tahoma"/>
                <w:sz w:val="14"/>
                <w:szCs w:val="14"/>
              </w:rPr>
            </w:pPr>
            <w:r w:rsidRPr="0037092D">
              <w:rPr>
                <w:rFonts w:ascii="Tahoma" w:hAnsi="Tahoma" w:cs="Tahoma"/>
                <w:sz w:val="14"/>
                <w:szCs w:val="14"/>
              </w:rPr>
              <w:t>11,0</w:t>
            </w:r>
          </w:p>
        </w:tc>
        <w:tc>
          <w:tcPr>
            <w:tcW w:w="1530" w:type="dxa"/>
            <w:tcBorders>
              <w:top w:val="single" w:sz="6" w:space="0" w:color="1086AC"/>
              <w:left w:val="single" w:sz="6" w:space="0" w:color="1086AC"/>
              <w:bottom w:val="single" w:sz="6" w:space="0" w:color="1086AC"/>
              <w:right w:val="single" w:sz="6" w:space="0" w:color="1086AC"/>
            </w:tcBorders>
            <w:tcMar>
              <w:top w:w="60" w:type="dxa"/>
              <w:left w:w="60" w:type="dxa"/>
              <w:bottom w:w="60" w:type="dxa"/>
              <w:right w:w="60" w:type="dxa"/>
            </w:tcMar>
            <w:hideMark/>
          </w:tcPr>
          <w:p w:rsidR="0093205D" w:rsidRPr="0037092D" w:rsidRDefault="0093205D" w:rsidP="00602D9E">
            <w:pPr>
              <w:spacing w:after="150"/>
              <w:jc w:val="center"/>
              <w:rPr>
                <w:rFonts w:ascii="Tahoma" w:hAnsi="Tahoma" w:cs="Tahoma"/>
                <w:sz w:val="14"/>
                <w:szCs w:val="14"/>
              </w:rPr>
            </w:pPr>
            <w:r w:rsidRPr="0037092D">
              <w:rPr>
                <w:rFonts w:ascii="Tahoma" w:hAnsi="Tahoma" w:cs="Tahoma"/>
                <w:sz w:val="14"/>
                <w:szCs w:val="14"/>
              </w:rPr>
              <w:t>13,5</w:t>
            </w:r>
          </w:p>
        </w:tc>
        <w:tc>
          <w:tcPr>
            <w:tcW w:w="1440" w:type="dxa"/>
            <w:tcBorders>
              <w:top w:val="single" w:sz="6" w:space="0" w:color="1086AC"/>
              <w:left w:val="single" w:sz="6" w:space="0" w:color="1086AC"/>
              <w:bottom w:val="single" w:sz="6" w:space="0" w:color="1086AC"/>
              <w:right w:val="single" w:sz="6" w:space="0" w:color="1086AC"/>
            </w:tcBorders>
            <w:tcMar>
              <w:top w:w="60" w:type="dxa"/>
              <w:left w:w="60" w:type="dxa"/>
              <w:bottom w:w="60" w:type="dxa"/>
              <w:right w:w="60" w:type="dxa"/>
            </w:tcMar>
            <w:hideMark/>
          </w:tcPr>
          <w:p w:rsidR="0093205D" w:rsidRPr="0037092D" w:rsidRDefault="0093205D" w:rsidP="00602D9E">
            <w:pPr>
              <w:spacing w:after="150"/>
              <w:jc w:val="center"/>
              <w:rPr>
                <w:rFonts w:ascii="Tahoma" w:hAnsi="Tahoma" w:cs="Tahoma"/>
                <w:sz w:val="14"/>
                <w:szCs w:val="14"/>
              </w:rPr>
            </w:pPr>
            <w:r w:rsidRPr="0037092D">
              <w:rPr>
                <w:rFonts w:ascii="Tahoma" w:hAnsi="Tahoma" w:cs="Tahoma"/>
                <w:sz w:val="14"/>
                <w:szCs w:val="14"/>
              </w:rPr>
              <w:t>16,7</w:t>
            </w:r>
          </w:p>
        </w:tc>
      </w:tr>
    </w:tbl>
    <w:p w:rsidR="0093205D" w:rsidRPr="00FA4943" w:rsidRDefault="0093205D" w:rsidP="0093205D">
      <w:pPr>
        <w:pStyle w:val="sources"/>
        <w:shd w:val="clear" w:color="auto" w:fill="FFFFFF"/>
        <w:spacing w:line="240" w:lineRule="auto"/>
        <w:jc w:val="both"/>
        <w:rPr>
          <w:rFonts w:ascii="Tahoma" w:hAnsi="Tahoma" w:cs="Tahoma"/>
          <w:sz w:val="16"/>
          <w:szCs w:val="16"/>
        </w:rPr>
      </w:pPr>
      <w:r w:rsidRPr="00FA4943">
        <w:rPr>
          <w:rFonts w:ascii="Tahoma" w:hAnsi="Tahoma" w:cs="Tahoma"/>
          <w:sz w:val="16"/>
          <w:szCs w:val="16"/>
        </w:rPr>
        <w:t xml:space="preserve">Source : CNUCED - dernières données disponibles </w:t>
      </w:r>
    </w:p>
    <w:p w:rsidR="0093205D" w:rsidRPr="0037092D" w:rsidRDefault="0093205D" w:rsidP="0093205D">
      <w:pPr>
        <w:pStyle w:val="notes"/>
        <w:shd w:val="clear" w:color="auto" w:fill="FFFFFF"/>
        <w:spacing w:line="240" w:lineRule="auto"/>
        <w:jc w:val="both"/>
        <w:rPr>
          <w:rFonts w:ascii="Tahoma" w:hAnsi="Tahoma" w:cs="Tahoma"/>
          <w:sz w:val="14"/>
          <w:szCs w:val="14"/>
        </w:rPr>
      </w:pPr>
      <w:r w:rsidRPr="0037092D">
        <w:rPr>
          <w:rFonts w:ascii="Tahoma" w:hAnsi="Tahoma" w:cs="Tahoma"/>
          <w:sz w:val="14"/>
          <w:szCs w:val="14"/>
        </w:rPr>
        <w:t xml:space="preserve">Note : * L'indicateur de Performance de la CNUCED est basé sur un ratio entre la part du pays dans le total mondial des IDE entrants et sa part dans le PIB mondial. ** L'indicateur de Potentiel de la CNUCED est basé sur 12 indicateurs économiques et structurels tels que le PIB, le commerce extérieur, les IDE, les infrastructures, la consommation d'énergie, la </w:t>
      </w:r>
      <w:r w:rsidR="0055084F" w:rsidRPr="0037092D">
        <w:rPr>
          <w:rFonts w:ascii="Tahoma" w:hAnsi="Tahoma" w:cs="Tahoma"/>
          <w:sz w:val="14"/>
          <w:szCs w:val="14"/>
        </w:rPr>
        <w:t>recherche-développement</w:t>
      </w:r>
      <w:r w:rsidRPr="0037092D">
        <w:rPr>
          <w:rFonts w:ascii="Tahoma" w:hAnsi="Tahoma" w:cs="Tahoma"/>
          <w:sz w:val="14"/>
          <w:szCs w:val="14"/>
        </w:rPr>
        <w:t xml:space="preserve">, l'éducation, le risque pays. *** Les investissements </w:t>
      </w:r>
      <w:proofErr w:type="spellStart"/>
      <w:r w:rsidRPr="0037092D">
        <w:rPr>
          <w:rFonts w:ascii="Tahoma" w:hAnsi="Tahoma" w:cs="Tahoma"/>
          <w:sz w:val="14"/>
          <w:szCs w:val="14"/>
        </w:rPr>
        <w:t>greenfield</w:t>
      </w:r>
      <w:proofErr w:type="spellEnd"/>
      <w:r w:rsidRPr="0037092D">
        <w:rPr>
          <w:rFonts w:ascii="Tahoma" w:hAnsi="Tahoma" w:cs="Tahoma"/>
          <w:sz w:val="14"/>
          <w:szCs w:val="14"/>
        </w:rPr>
        <w:t xml:space="preserve"> correspondent à la création de filiales ex-nihilo par la maison mère. **** La formation brute de capital fixe (FBCF) est un indicateur mesurant la somme des investissements, essentiellement matériels, réalisés pendant une année.</w:t>
      </w:r>
    </w:p>
    <w:p w:rsidR="0093205D" w:rsidRPr="0037092D" w:rsidRDefault="0093205D" w:rsidP="0093205D">
      <w:pPr>
        <w:pStyle w:val="Titre3"/>
        <w:rPr>
          <w:rFonts w:ascii="Tahoma" w:hAnsi="Tahoma" w:cs="Tahoma"/>
          <w:color w:val="auto"/>
          <w:kern w:val="1"/>
          <w:sz w:val="18"/>
          <w:szCs w:val="18"/>
        </w:rPr>
      </w:pPr>
      <w:r w:rsidRPr="0037092D">
        <w:rPr>
          <w:rFonts w:ascii="Tahoma" w:hAnsi="Tahoma" w:cs="Tahoma"/>
          <w:color w:val="auto"/>
          <w:sz w:val="18"/>
          <w:szCs w:val="18"/>
        </w:rPr>
        <w:tab/>
      </w:r>
      <w:bookmarkStart w:id="37" w:name="_Toc388165517"/>
      <w:r w:rsidRPr="0037092D">
        <w:rPr>
          <w:rFonts w:ascii="Tahoma" w:hAnsi="Tahoma" w:cs="Tahoma"/>
          <w:color w:val="auto"/>
          <w:sz w:val="18"/>
          <w:szCs w:val="18"/>
        </w:rPr>
        <w:t xml:space="preserve">1.3.3 </w:t>
      </w:r>
      <w:r w:rsidRPr="0037092D">
        <w:rPr>
          <w:rFonts w:ascii="Tahoma" w:hAnsi="Tahoma" w:cs="Tahoma"/>
          <w:color w:val="auto"/>
          <w:kern w:val="1"/>
          <w:sz w:val="18"/>
          <w:szCs w:val="18"/>
        </w:rPr>
        <w:t>Des infrastructures physiques déficientes</w:t>
      </w:r>
      <w:bookmarkEnd w:id="37"/>
    </w:p>
    <w:p w:rsidR="0093205D" w:rsidRPr="0037092D" w:rsidRDefault="0093205D" w:rsidP="0093205D">
      <w:pPr>
        <w:autoSpaceDE w:val="0"/>
        <w:autoSpaceDN w:val="0"/>
        <w:adjustRightInd w:val="0"/>
        <w:spacing w:after="0" w:line="240" w:lineRule="auto"/>
        <w:jc w:val="both"/>
        <w:rPr>
          <w:rFonts w:ascii="Tahoma" w:hAnsi="Tahoma" w:cs="Tahoma"/>
          <w:sz w:val="18"/>
          <w:szCs w:val="18"/>
        </w:rPr>
      </w:pPr>
      <w:r w:rsidRPr="0037092D">
        <w:rPr>
          <w:rFonts w:ascii="Tahoma" w:hAnsi="Tahoma" w:cs="Tahoma"/>
          <w:sz w:val="18"/>
          <w:szCs w:val="18"/>
        </w:rPr>
        <w:t xml:space="preserve">Les infrastructures fournissent le socle essentiel où se bâtissent le développement et la compétitivité de l'économie. Elles réduisent les coûts de production et de transaction, facilitent l'activité, accroissent le volume de production et impulsent le progrès social. Actuellement, le taux d'accès aux infrastructures est bas, qu'elles soient à caractère économique (routes, ponts, aéroports, ports, production et distribution de l'énergie, réseaux d'adduction d'eau et d’assainissement et réseaux de télécommunications, etc.) ou social (infrastructures sanitaires et éducatives). De plus, leur état de fonctionnalité n'est pas suffisamment </w:t>
      </w:r>
      <w:r w:rsidR="00D625C4">
        <w:rPr>
          <w:rFonts w:ascii="Tahoma" w:hAnsi="Tahoma" w:cs="Tahoma"/>
          <w:sz w:val="18"/>
          <w:szCs w:val="18"/>
        </w:rPr>
        <w:t>é</w:t>
      </w:r>
      <w:r w:rsidRPr="0037092D">
        <w:rPr>
          <w:rFonts w:ascii="Tahoma" w:hAnsi="Tahoma" w:cs="Tahoma"/>
          <w:sz w:val="18"/>
          <w:szCs w:val="18"/>
        </w:rPr>
        <w:t>levé pour soutenir le développement du secteur privé.</w:t>
      </w:r>
    </w:p>
    <w:p w:rsidR="0093205D" w:rsidRPr="0037092D" w:rsidRDefault="0093205D" w:rsidP="0093205D">
      <w:pPr>
        <w:autoSpaceDE w:val="0"/>
        <w:autoSpaceDN w:val="0"/>
        <w:adjustRightInd w:val="0"/>
        <w:spacing w:after="0" w:line="240" w:lineRule="auto"/>
        <w:jc w:val="both"/>
        <w:rPr>
          <w:rFonts w:ascii="Tahoma" w:hAnsi="Tahoma" w:cs="Tahoma"/>
          <w:sz w:val="18"/>
          <w:szCs w:val="18"/>
        </w:rPr>
      </w:pPr>
    </w:p>
    <w:p w:rsidR="0093205D" w:rsidRPr="0037092D" w:rsidRDefault="0055084F" w:rsidP="0093205D">
      <w:pPr>
        <w:spacing w:after="0" w:line="240" w:lineRule="auto"/>
        <w:jc w:val="both"/>
        <w:rPr>
          <w:rFonts w:ascii="Tahoma" w:hAnsi="Tahoma" w:cs="Tahoma"/>
          <w:sz w:val="18"/>
          <w:szCs w:val="18"/>
        </w:rPr>
      </w:pPr>
      <w:r w:rsidRPr="0037092D">
        <w:rPr>
          <w:rFonts w:ascii="Tahoma" w:hAnsi="Tahoma" w:cs="Tahoma"/>
          <w:sz w:val="18"/>
          <w:szCs w:val="18"/>
        </w:rPr>
        <w:t>Aux Comores</w:t>
      </w:r>
      <w:r w:rsidR="0093205D" w:rsidRPr="0037092D">
        <w:rPr>
          <w:rFonts w:ascii="Tahoma" w:hAnsi="Tahoma" w:cs="Tahoma"/>
          <w:sz w:val="18"/>
          <w:szCs w:val="18"/>
        </w:rPr>
        <w:t>, la capacité de production, de transport et de distribution de l'</w:t>
      </w:r>
      <w:r w:rsidR="0093205D" w:rsidRPr="0037092D">
        <w:rPr>
          <w:rFonts w:ascii="Tahoma" w:hAnsi="Tahoma" w:cs="Tahoma"/>
          <w:i/>
          <w:sz w:val="18"/>
          <w:szCs w:val="18"/>
        </w:rPr>
        <w:t>électricité</w:t>
      </w:r>
      <w:r w:rsidR="0093205D" w:rsidRPr="0037092D">
        <w:rPr>
          <w:rFonts w:ascii="Tahoma" w:hAnsi="Tahoma" w:cs="Tahoma"/>
          <w:sz w:val="18"/>
          <w:szCs w:val="18"/>
        </w:rPr>
        <w:t xml:space="preserve"> ne permet de répondre qu’à une faible partie de la demande d'énergie (45% en 2012). Le pays éprouve des difficultés à rendre disponible l’énergie électrique à moindre coût, notamment pour les ménages pauvres. Par exemple, la compagnie d’électricité de Maurice facture le KWh à 0,159 USD aux ménages, alors que le prix payé par les ménages comoriens est de plus de 50% supérieur à celui de Maurice. La vétusté du réseau de distribution de l’électricité occasionne également des pertes considérables pour le fournisseur et nuit à sa productivité. Enfin, la scission de la compagnie</w:t>
      </w:r>
      <w:r w:rsidR="001B35DA">
        <w:rPr>
          <w:rFonts w:ascii="Tahoma" w:hAnsi="Tahoma" w:cs="Tahoma"/>
          <w:sz w:val="18"/>
          <w:szCs w:val="18"/>
        </w:rPr>
        <w:t xml:space="preserve"> d’électricité en deux entités</w:t>
      </w:r>
      <w:r w:rsidR="0093205D" w:rsidRPr="0037092D">
        <w:rPr>
          <w:rFonts w:ascii="Tahoma" w:hAnsi="Tahoma" w:cs="Tahoma"/>
          <w:sz w:val="18"/>
          <w:szCs w:val="18"/>
        </w:rPr>
        <w:t xml:space="preserve"> après que l’île d’Anjouan ait établi sa propre société d’eau et d’électricité en 1997 - Electricité d’Anjouan (EDA) - a conduit à une hausse importante des coûts d’exploitation compte tenu de la réduction des économies d’échelle liées à la baisse du nombre de clients sur chaque île. En ce qui concerne l'exploitation des énergies renouvelables, l’hydroélectricité joue un rôle mineur dans la production d'électricité avec une micro hydroélectricité fonctionnelle à Anjouan et une centrale de pico à Mohéli. La Grande </w:t>
      </w:r>
      <w:proofErr w:type="spellStart"/>
      <w:r w:rsidR="0093205D" w:rsidRPr="0037092D">
        <w:rPr>
          <w:rFonts w:ascii="Tahoma" w:hAnsi="Tahoma" w:cs="Tahoma"/>
          <w:sz w:val="18"/>
          <w:szCs w:val="18"/>
        </w:rPr>
        <w:t>Comore</w:t>
      </w:r>
      <w:proofErr w:type="spellEnd"/>
      <w:r w:rsidR="0093205D" w:rsidRPr="0037092D">
        <w:rPr>
          <w:rFonts w:ascii="Tahoma" w:hAnsi="Tahoma" w:cs="Tahoma"/>
          <w:sz w:val="18"/>
          <w:szCs w:val="18"/>
        </w:rPr>
        <w:t xml:space="preserve"> n’a aucun potentiel identifié. Le rôle de l'énergie solaire dans la production d'électricité est limité, mais certains projets de grille photovoltaïque sont en développement. En termes de défi, il s'agira pour le pays de maîtriser le niveau de dépendance énergétique et de se situer toujours en situation de satisfaire la demande intérieure, notamment celle des ménages et des entreprises.</w:t>
      </w:r>
    </w:p>
    <w:p w:rsidR="0093205D" w:rsidRPr="0037092D" w:rsidRDefault="0093205D" w:rsidP="0093205D">
      <w:pPr>
        <w:spacing w:after="0" w:line="240" w:lineRule="auto"/>
        <w:jc w:val="both"/>
        <w:rPr>
          <w:rFonts w:ascii="Tahoma" w:hAnsi="Tahoma" w:cs="Tahoma"/>
          <w:sz w:val="18"/>
          <w:szCs w:val="18"/>
        </w:rPr>
      </w:pPr>
    </w:p>
    <w:p w:rsidR="0093205D" w:rsidRPr="0037092D" w:rsidRDefault="0093205D" w:rsidP="0093205D">
      <w:pPr>
        <w:spacing w:after="0" w:line="240" w:lineRule="auto"/>
        <w:jc w:val="both"/>
        <w:rPr>
          <w:rFonts w:ascii="Tahoma" w:hAnsi="Tahoma" w:cs="Tahoma"/>
          <w:sz w:val="18"/>
          <w:szCs w:val="18"/>
        </w:rPr>
      </w:pPr>
      <w:r w:rsidRPr="0037092D">
        <w:rPr>
          <w:rFonts w:ascii="Tahoma" w:hAnsi="Tahoma" w:cs="Tahoma"/>
          <w:i/>
          <w:sz w:val="18"/>
          <w:szCs w:val="18"/>
        </w:rPr>
        <w:t>Le réseau routier</w:t>
      </w:r>
      <w:r w:rsidRPr="0037092D">
        <w:rPr>
          <w:rFonts w:ascii="Tahoma" w:hAnsi="Tahoma" w:cs="Tahoma"/>
          <w:sz w:val="18"/>
          <w:szCs w:val="18"/>
        </w:rPr>
        <w:t xml:space="preserve"> couvre un total de 834 kms, dont 508 kms en Grande </w:t>
      </w:r>
      <w:proofErr w:type="spellStart"/>
      <w:r w:rsidRPr="0037092D">
        <w:rPr>
          <w:rFonts w:ascii="Tahoma" w:hAnsi="Tahoma" w:cs="Tahoma"/>
          <w:sz w:val="18"/>
          <w:szCs w:val="18"/>
        </w:rPr>
        <w:t>Comore</w:t>
      </w:r>
      <w:proofErr w:type="spellEnd"/>
      <w:r w:rsidRPr="0037092D">
        <w:rPr>
          <w:rFonts w:ascii="Tahoma" w:hAnsi="Tahoma" w:cs="Tahoma"/>
          <w:sz w:val="18"/>
          <w:szCs w:val="18"/>
        </w:rPr>
        <w:t>, 232 kms à Anjouan, et 94 kms à Mohéli. L’état de ces routes s’est fortement dégradé au cours de la dernière décennie et rend le transport difficile. Selon les estimations disponibles, plus de la moitié des routes est actuellement en mauvais état, dont au moins 130 km nécessitent de gros travaux de réhabilitation ou de reconstruction. Au niveau urbain, l’assainissement est quasi absent et des travaux correspondant sont à prévoir sur 90% du réseau routier urbain de l’archipel, estimé à un total de 64 kms. Par ailleurs, à Moroni, l’encombrement du trafic urbain est particulièrement important, avec notamment un accès très difficile au port, qui se trouve à proximité immédiate du centre-ville. Le principal défi qui se pose au sous-secteur routier est d'assurer l'entretien du réseau principal et des routes rurales en relation avec l'accès aux marchés de la production du secteur rural, et de faire passer le taux du linéaire bitumé à un seuil compatible avec le développement de l'industrie et des services sur le territoire national.</w:t>
      </w:r>
    </w:p>
    <w:p w:rsidR="0093205D" w:rsidRPr="0037092D" w:rsidRDefault="0093205D" w:rsidP="0093205D">
      <w:pPr>
        <w:spacing w:after="0" w:line="240" w:lineRule="auto"/>
        <w:jc w:val="both"/>
        <w:rPr>
          <w:rFonts w:ascii="Tahoma" w:hAnsi="Tahoma" w:cs="Tahoma"/>
          <w:sz w:val="18"/>
          <w:szCs w:val="18"/>
        </w:rPr>
      </w:pPr>
    </w:p>
    <w:p w:rsidR="0093205D" w:rsidRPr="0037092D" w:rsidRDefault="0093205D" w:rsidP="0093205D">
      <w:pPr>
        <w:spacing w:after="0" w:line="240" w:lineRule="auto"/>
        <w:jc w:val="both"/>
        <w:rPr>
          <w:rFonts w:ascii="Tahoma" w:hAnsi="Tahoma" w:cs="Tahoma"/>
          <w:sz w:val="18"/>
          <w:szCs w:val="18"/>
        </w:rPr>
      </w:pPr>
      <w:r w:rsidRPr="0037092D">
        <w:rPr>
          <w:rFonts w:ascii="Tahoma" w:hAnsi="Tahoma" w:cs="Tahoma"/>
          <w:i/>
          <w:sz w:val="18"/>
          <w:szCs w:val="18"/>
        </w:rPr>
        <w:t>Les infrastructures portuaires</w:t>
      </w:r>
      <w:r w:rsidRPr="0037092D">
        <w:rPr>
          <w:rFonts w:ascii="Tahoma" w:hAnsi="Tahoma" w:cs="Tahoma"/>
          <w:sz w:val="18"/>
          <w:szCs w:val="18"/>
        </w:rPr>
        <w:t xml:space="preserve"> de l’archipel ne sont pas à la hauteur des besoins minimaux, tant en matière de normes de sécurité que de gestion de volume d’activité</w:t>
      </w:r>
      <w:r w:rsidR="0055084F" w:rsidRPr="0037092D">
        <w:rPr>
          <w:rFonts w:ascii="Tahoma" w:hAnsi="Tahoma" w:cs="Tahoma"/>
          <w:sz w:val="18"/>
          <w:szCs w:val="18"/>
        </w:rPr>
        <w:t>s</w:t>
      </w:r>
      <w:r w:rsidRPr="0037092D">
        <w:rPr>
          <w:rFonts w:ascii="Tahoma" w:hAnsi="Tahoma" w:cs="Tahoma"/>
          <w:sz w:val="18"/>
          <w:szCs w:val="18"/>
        </w:rPr>
        <w:t xml:space="preserve">. En effet, pour les ports de Moroni (Grande </w:t>
      </w:r>
      <w:proofErr w:type="spellStart"/>
      <w:r w:rsidRPr="0037092D">
        <w:rPr>
          <w:rFonts w:ascii="Tahoma" w:hAnsi="Tahoma" w:cs="Tahoma"/>
          <w:sz w:val="18"/>
          <w:szCs w:val="18"/>
        </w:rPr>
        <w:t>Comore</w:t>
      </w:r>
      <w:proofErr w:type="spellEnd"/>
      <w:r w:rsidRPr="0037092D">
        <w:rPr>
          <w:rFonts w:ascii="Tahoma" w:hAnsi="Tahoma" w:cs="Tahoma"/>
          <w:sz w:val="18"/>
          <w:szCs w:val="18"/>
        </w:rPr>
        <w:t xml:space="preserve">) et de </w:t>
      </w:r>
      <w:proofErr w:type="spellStart"/>
      <w:r w:rsidRPr="0037092D">
        <w:rPr>
          <w:rFonts w:ascii="Tahoma" w:hAnsi="Tahoma" w:cs="Tahoma"/>
          <w:sz w:val="18"/>
          <w:szCs w:val="18"/>
        </w:rPr>
        <w:t>Fomboni</w:t>
      </w:r>
      <w:proofErr w:type="spellEnd"/>
      <w:r w:rsidRPr="0037092D">
        <w:rPr>
          <w:rFonts w:ascii="Tahoma" w:hAnsi="Tahoma" w:cs="Tahoma"/>
          <w:sz w:val="18"/>
          <w:szCs w:val="18"/>
        </w:rPr>
        <w:t xml:space="preserve"> (à Mohéli), il existe une incompatibilité entre les infrastructures portuaires et les moyens navals mis en exploitation. Pour les trafics de marchandises, particulièrement dans le commerce extérieur, les installations portuaires sont trop limitées en dispositifs d’accostage et ne disposent que de faibles profondeurs pour les navires desservant la région. Pour le transport de passagers domestiques, les installations ne sont pas dimensionnées en fonction de la taille des navires déployés pour cette activité. A cette faiblesse, s’ajoute une gestion peu optimale des installations : l’accès aux quais des navires à passagers est limité à cause des épaves  qui demeurent accostées aux quais, conduisant à des périodes d’attente assez prolongées. Toutes les activités </w:t>
      </w:r>
      <w:r w:rsidRPr="0037092D">
        <w:rPr>
          <w:rFonts w:ascii="Tahoma" w:hAnsi="Tahoma" w:cs="Tahoma"/>
          <w:sz w:val="18"/>
          <w:szCs w:val="18"/>
        </w:rPr>
        <w:lastRenderedPageBreak/>
        <w:t xml:space="preserve">commerciales de manutention et d’acconage sont offertes par des sociétés privées, tandis que le secteur public n’offre que les services aux navires (accostage, remorquage, pilotage, etc.). </w:t>
      </w:r>
      <w:r w:rsidR="0055084F" w:rsidRPr="0037092D">
        <w:rPr>
          <w:rFonts w:ascii="Tahoma" w:hAnsi="Tahoma" w:cs="Tahoma"/>
          <w:sz w:val="18"/>
          <w:szCs w:val="18"/>
        </w:rPr>
        <w:t>Quant au</w:t>
      </w:r>
      <w:r w:rsidRPr="0037092D">
        <w:rPr>
          <w:rFonts w:ascii="Tahoma" w:hAnsi="Tahoma" w:cs="Tahoma"/>
          <w:sz w:val="18"/>
          <w:szCs w:val="18"/>
        </w:rPr>
        <w:t xml:space="preserve"> port de Mutsamudu (à Anjouan), il est considéré comme le port en eau profonde de l’archipel, et sert de hub régional entre l’Afrique de l’Est (essentiellement la Tanzanie), les îles de l’Océan Indien et l’Asie du Sud Est, ainsi que de port de transbordement des trafics destinés vers Mohéli. Par ailleurs, ce port connaît un trafic très développé et en croissance régulière. Il dispose d’un vaste centre de stockage, d’une capitainerie et d’un abri passagers en cours de construction, ainsi que d’équipements de chargement et de déchargement permettant le transbordement des gros navires en moins d’une journée ; ce qui constitue un signe d’efficacité, notamment par rapport au port de Moroni. Le principal défi pour le Gouvernement est d’améliorer l’efficacité et la compétitivité du transport maritime et portuaire. </w:t>
      </w:r>
    </w:p>
    <w:p w:rsidR="0093205D" w:rsidRPr="0037092D" w:rsidRDefault="0093205D" w:rsidP="0093205D">
      <w:pPr>
        <w:spacing w:after="0" w:line="240" w:lineRule="auto"/>
        <w:jc w:val="both"/>
        <w:rPr>
          <w:rFonts w:ascii="Tahoma" w:hAnsi="Tahoma" w:cs="Tahoma"/>
          <w:sz w:val="18"/>
          <w:szCs w:val="18"/>
        </w:rPr>
      </w:pPr>
    </w:p>
    <w:p w:rsidR="0093205D" w:rsidRPr="0037092D" w:rsidRDefault="0093205D" w:rsidP="0093205D">
      <w:pPr>
        <w:spacing w:after="0" w:line="240" w:lineRule="auto"/>
        <w:jc w:val="both"/>
        <w:rPr>
          <w:rFonts w:ascii="Tahoma" w:hAnsi="Tahoma" w:cs="Tahoma"/>
          <w:sz w:val="18"/>
          <w:szCs w:val="18"/>
        </w:rPr>
      </w:pPr>
      <w:r w:rsidRPr="0037092D">
        <w:rPr>
          <w:rFonts w:ascii="Tahoma" w:hAnsi="Tahoma" w:cs="Tahoma"/>
          <w:i/>
          <w:sz w:val="18"/>
          <w:szCs w:val="18"/>
        </w:rPr>
        <w:t>L’aéroport</w:t>
      </w:r>
      <w:r w:rsidRPr="0037092D">
        <w:rPr>
          <w:rFonts w:ascii="Tahoma" w:hAnsi="Tahoma" w:cs="Tahoma"/>
          <w:b/>
          <w:sz w:val="18"/>
          <w:szCs w:val="18"/>
        </w:rPr>
        <w:t xml:space="preserve"> </w:t>
      </w:r>
      <w:r w:rsidRPr="0037092D">
        <w:rPr>
          <w:rFonts w:ascii="Tahoma" w:hAnsi="Tahoma" w:cs="Tahoma"/>
          <w:sz w:val="18"/>
          <w:szCs w:val="18"/>
        </w:rPr>
        <w:t xml:space="preserve">international de Moroni est le principal aéroport du pays, accueillant la totalité du trafic international. Cependant, au niveau des infrastructures, des investissements demeurent nécessaires, dont le renforcement des chaussées aéronautiques. De même, dans le cadre d’une certification de l’aéroport par l’Agence Nationale de l’Aviation Civile et de la Météorologie selon les standards établis par l’Organisation Internationale de l’Aviation Civile, la construction d’un Centre des Opérations d’Urgence ou « CDOU » est recommandée, de même que le financement d’autres investissements. Quant aux aéroports secondaires de Mohéli et d’Anjouan, ils ont une taille plus réduite et un trafic se limitant aux liaisons intérieures entre les trois îles. Il n’y a pas de service organisé de fret aérien sur ces deux aéroports. Le principal défi pour le </w:t>
      </w:r>
      <w:r w:rsidR="0055084F" w:rsidRPr="0037092D">
        <w:rPr>
          <w:rFonts w:ascii="Tahoma" w:hAnsi="Tahoma" w:cs="Tahoma"/>
          <w:sz w:val="18"/>
          <w:szCs w:val="18"/>
        </w:rPr>
        <w:t>Gouvernement</w:t>
      </w:r>
      <w:r w:rsidRPr="0037092D">
        <w:rPr>
          <w:rFonts w:ascii="Tahoma" w:hAnsi="Tahoma" w:cs="Tahoma"/>
          <w:sz w:val="18"/>
          <w:szCs w:val="18"/>
        </w:rPr>
        <w:t xml:space="preserve"> est d’améliorer la connectivité intra/inter îles et les liaisons avec l’extérieur</w:t>
      </w:r>
      <w:r w:rsidR="001B35DA">
        <w:rPr>
          <w:rFonts w:ascii="Tahoma" w:hAnsi="Tahoma" w:cs="Tahoma"/>
          <w:sz w:val="18"/>
          <w:szCs w:val="18"/>
        </w:rPr>
        <w:t xml:space="preserve"> </w:t>
      </w:r>
      <w:r w:rsidR="001B35DA" w:rsidRPr="001B35DA">
        <w:rPr>
          <w:rFonts w:ascii="Tahoma" w:hAnsi="Tahoma" w:cs="Tahoma"/>
          <w:sz w:val="18"/>
          <w:szCs w:val="18"/>
        </w:rPr>
        <w:t>pour fluidifier le transport des biens et des personnes au départ et à l’arrivée sur le territoire national</w:t>
      </w:r>
      <w:r w:rsidRPr="0037092D">
        <w:rPr>
          <w:rFonts w:ascii="Tahoma" w:hAnsi="Tahoma" w:cs="Tahoma"/>
          <w:sz w:val="18"/>
          <w:szCs w:val="18"/>
        </w:rPr>
        <w:t>.</w:t>
      </w:r>
    </w:p>
    <w:p w:rsidR="0093205D" w:rsidRPr="0037092D" w:rsidRDefault="0093205D" w:rsidP="0093205D">
      <w:pPr>
        <w:spacing w:after="0" w:line="240" w:lineRule="auto"/>
        <w:jc w:val="both"/>
        <w:rPr>
          <w:rFonts w:ascii="Tahoma" w:hAnsi="Tahoma" w:cs="Tahoma"/>
          <w:sz w:val="18"/>
          <w:szCs w:val="18"/>
        </w:rPr>
      </w:pPr>
    </w:p>
    <w:p w:rsidR="0093205D" w:rsidRPr="0037092D" w:rsidRDefault="0093205D" w:rsidP="0093205D">
      <w:pPr>
        <w:spacing w:after="0" w:line="240" w:lineRule="auto"/>
        <w:jc w:val="both"/>
        <w:rPr>
          <w:rFonts w:ascii="Tahoma" w:hAnsi="Tahoma" w:cs="Tahoma"/>
          <w:sz w:val="18"/>
          <w:szCs w:val="18"/>
        </w:rPr>
      </w:pPr>
      <w:r w:rsidRPr="0037092D">
        <w:rPr>
          <w:rFonts w:ascii="Tahoma" w:hAnsi="Tahoma" w:cs="Tahoma"/>
          <w:sz w:val="18"/>
          <w:szCs w:val="18"/>
        </w:rPr>
        <w:t xml:space="preserve">S’agissant des </w:t>
      </w:r>
      <w:r w:rsidRPr="0037092D">
        <w:rPr>
          <w:rFonts w:ascii="Tahoma" w:hAnsi="Tahoma" w:cs="Tahoma"/>
          <w:i/>
          <w:sz w:val="18"/>
          <w:szCs w:val="18"/>
        </w:rPr>
        <w:t>technologies de l’information et de la communication</w:t>
      </w:r>
      <w:r w:rsidRPr="0037092D">
        <w:rPr>
          <w:rFonts w:ascii="Tahoma" w:hAnsi="Tahoma" w:cs="Tahoma"/>
          <w:sz w:val="18"/>
          <w:szCs w:val="18"/>
        </w:rPr>
        <w:t xml:space="preserve"> (TIC), Comores Telecom détient le monopole dans la téléphonie de lignes tant fixes que mobiles, et agit  comme le seul fournisseur de services Internet. La contribution du secteur des TIC au PIB est très faible (1% en 2012). Bien que le taux de pénétration de la téléphonie mobile ait plus que triplé au cours des dernières années (de 10% en 2007 à 32% en 2012), il reste très faible, et a pris du retard par rapport aux autres pays d'Afrique sub-saharienne. Le panier de services mobiles aux Comores coûtait 13,5 USD en 2012 ; ce qui correspond à 21,6% du revenu national brut par habitant du pays. Enfin, la performance relative des Comores en Internet de haut débit est plus faible que celle des services à bande étroite. Le taux des usagers d'Internet pour 100 habitants était de 5,9 en 2012, ce qui représente un niveau encore très faible.</w:t>
      </w:r>
      <w:r w:rsidR="003824E3" w:rsidRPr="0037092D">
        <w:rPr>
          <w:rFonts w:ascii="Tahoma" w:hAnsi="Tahoma" w:cs="Tahoma"/>
          <w:sz w:val="18"/>
          <w:szCs w:val="18"/>
        </w:rPr>
        <w:t xml:space="preserve"> Enfin, le pays occupe le 31</w:t>
      </w:r>
      <w:r w:rsidR="003824E3" w:rsidRPr="0037092D">
        <w:rPr>
          <w:rFonts w:ascii="Tahoma" w:hAnsi="Tahoma" w:cs="Tahoma"/>
          <w:sz w:val="18"/>
          <w:szCs w:val="18"/>
          <w:vertAlign w:val="superscript"/>
        </w:rPr>
        <w:t>ième</w:t>
      </w:r>
      <w:r w:rsidR="003824E3" w:rsidRPr="0037092D">
        <w:rPr>
          <w:rFonts w:ascii="Tahoma" w:hAnsi="Tahoma" w:cs="Tahoma"/>
          <w:sz w:val="18"/>
          <w:szCs w:val="18"/>
        </w:rPr>
        <w:t xml:space="preserve"> </w:t>
      </w:r>
      <w:r w:rsidRPr="0037092D">
        <w:rPr>
          <w:rFonts w:ascii="Tahoma" w:hAnsi="Tahoma" w:cs="Tahoma"/>
          <w:sz w:val="18"/>
          <w:szCs w:val="18"/>
        </w:rPr>
        <w:t xml:space="preserve">rang sur 39 pays africains sur le classement du panier de prix de large bande fixe (UIT, 2012). Le défi </w:t>
      </w:r>
      <w:r w:rsidR="00B42594" w:rsidRPr="0037092D">
        <w:rPr>
          <w:rFonts w:ascii="Tahoma" w:hAnsi="Tahoma" w:cs="Tahoma"/>
          <w:sz w:val="18"/>
          <w:szCs w:val="18"/>
        </w:rPr>
        <w:t>majeur pour le G</w:t>
      </w:r>
      <w:r w:rsidRPr="0037092D">
        <w:rPr>
          <w:rFonts w:ascii="Tahoma" w:hAnsi="Tahoma" w:cs="Tahoma"/>
          <w:sz w:val="18"/>
          <w:szCs w:val="18"/>
        </w:rPr>
        <w:t xml:space="preserve">ouvernement est d’arriver </w:t>
      </w:r>
      <w:r w:rsidR="001B35DA">
        <w:rPr>
          <w:rFonts w:ascii="Tahoma" w:hAnsi="Tahoma" w:cs="Tahoma"/>
          <w:sz w:val="18"/>
          <w:szCs w:val="18"/>
        </w:rPr>
        <w:t xml:space="preserve">à libéraliser le secteur des </w:t>
      </w:r>
      <w:proofErr w:type="gramStart"/>
      <w:r w:rsidR="001B35DA">
        <w:rPr>
          <w:rFonts w:ascii="Tahoma" w:hAnsi="Tahoma" w:cs="Tahoma"/>
          <w:sz w:val="18"/>
          <w:szCs w:val="18"/>
        </w:rPr>
        <w:t>télécommunication</w:t>
      </w:r>
      <w:proofErr w:type="gramEnd"/>
      <w:r w:rsidR="00A52EFD" w:rsidRPr="0037092D">
        <w:rPr>
          <w:rFonts w:ascii="Tahoma" w:hAnsi="Tahoma" w:cs="Tahoma"/>
          <w:sz w:val="18"/>
          <w:szCs w:val="18"/>
        </w:rPr>
        <w:t xml:space="preserve"> et assurer la migration de la transition numérique</w:t>
      </w:r>
      <w:r w:rsidR="0064110D" w:rsidRPr="0037092D">
        <w:rPr>
          <w:rFonts w:ascii="Tahoma" w:hAnsi="Tahoma" w:cs="Tahoma"/>
          <w:sz w:val="18"/>
          <w:szCs w:val="18"/>
        </w:rPr>
        <w:t xml:space="preserve"> ;  ce qui contribuerait </w:t>
      </w:r>
      <w:r w:rsidRPr="0037092D">
        <w:rPr>
          <w:rFonts w:ascii="Tahoma" w:hAnsi="Tahoma" w:cs="Tahoma"/>
          <w:sz w:val="18"/>
          <w:szCs w:val="18"/>
        </w:rPr>
        <w:t>à réduire sensiblement le coût d’accès aux services des TIC et promouvoir un développement du secteur des services orienté vers l'utilisation intensive des TIC et des technopôles afin que le p</w:t>
      </w:r>
      <w:r w:rsidR="00B42594" w:rsidRPr="0037092D">
        <w:rPr>
          <w:rFonts w:ascii="Tahoma" w:hAnsi="Tahoma" w:cs="Tahoma"/>
          <w:sz w:val="18"/>
          <w:szCs w:val="18"/>
        </w:rPr>
        <w:t>ays devienne un "exportateur net</w:t>
      </w:r>
      <w:r w:rsidRPr="0037092D">
        <w:rPr>
          <w:rFonts w:ascii="Tahoma" w:hAnsi="Tahoma" w:cs="Tahoma"/>
          <w:sz w:val="18"/>
          <w:szCs w:val="18"/>
        </w:rPr>
        <w:t xml:space="preserve">" de services à l'instar </w:t>
      </w:r>
      <w:r w:rsidR="001B35DA">
        <w:rPr>
          <w:rFonts w:ascii="Tahoma" w:hAnsi="Tahoma" w:cs="Tahoma"/>
          <w:sz w:val="18"/>
          <w:szCs w:val="18"/>
        </w:rPr>
        <w:t>d’un certain</w:t>
      </w:r>
      <w:r w:rsidR="001B35DA" w:rsidRPr="0037092D">
        <w:rPr>
          <w:rFonts w:ascii="Tahoma" w:hAnsi="Tahoma" w:cs="Tahoma"/>
          <w:sz w:val="18"/>
          <w:szCs w:val="18"/>
        </w:rPr>
        <w:t xml:space="preserve"> </w:t>
      </w:r>
      <w:r w:rsidRPr="0037092D">
        <w:rPr>
          <w:rFonts w:ascii="Tahoma" w:hAnsi="Tahoma" w:cs="Tahoma"/>
          <w:sz w:val="18"/>
          <w:szCs w:val="18"/>
        </w:rPr>
        <w:t>nombre de pays en développement.</w:t>
      </w:r>
      <w:r w:rsidR="0064110D" w:rsidRPr="0037092D">
        <w:rPr>
          <w:rFonts w:ascii="Tahoma" w:hAnsi="Tahoma" w:cs="Tahoma"/>
          <w:sz w:val="18"/>
          <w:szCs w:val="18"/>
        </w:rPr>
        <w:t xml:space="preserve"> </w:t>
      </w:r>
    </w:p>
    <w:p w:rsidR="0093205D" w:rsidRPr="0037092D" w:rsidRDefault="0093205D" w:rsidP="0093205D">
      <w:pPr>
        <w:pStyle w:val="Titre3"/>
        <w:rPr>
          <w:rFonts w:ascii="Tahoma" w:hAnsi="Tahoma" w:cs="Tahoma"/>
          <w:color w:val="auto"/>
          <w:sz w:val="18"/>
          <w:szCs w:val="18"/>
        </w:rPr>
      </w:pPr>
      <w:r w:rsidRPr="0037092D">
        <w:rPr>
          <w:rFonts w:ascii="Tahoma" w:hAnsi="Tahoma" w:cs="Tahoma"/>
          <w:color w:val="auto"/>
          <w:sz w:val="18"/>
          <w:szCs w:val="18"/>
        </w:rPr>
        <w:tab/>
      </w:r>
      <w:bookmarkStart w:id="38" w:name="_Toc388165518"/>
      <w:r w:rsidRPr="0037092D">
        <w:rPr>
          <w:rFonts w:ascii="Tahoma" w:hAnsi="Tahoma" w:cs="Tahoma"/>
          <w:color w:val="auto"/>
          <w:sz w:val="18"/>
          <w:szCs w:val="18"/>
        </w:rPr>
        <w:t xml:space="preserve">1.3.4 Un niveau de développement du capital humain </w:t>
      </w:r>
      <w:r w:rsidR="005F62B4" w:rsidRPr="0037092D">
        <w:rPr>
          <w:rFonts w:ascii="Tahoma" w:hAnsi="Tahoma" w:cs="Tahoma"/>
          <w:color w:val="auto"/>
          <w:sz w:val="18"/>
          <w:szCs w:val="18"/>
        </w:rPr>
        <w:t xml:space="preserve">relativement </w:t>
      </w:r>
      <w:r w:rsidRPr="0037092D">
        <w:rPr>
          <w:rFonts w:ascii="Tahoma" w:hAnsi="Tahoma" w:cs="Tahoma"/>
          <w:color w:val="auto"/>
          <w:sz w:val="18"/>
          <w:szCs w:val="18"/>
        </w:rPr>
        <w:t>faible</w:t>
      </w:r>
      <w:bookmarkEnd w:id="38"/>
    </w:p>
    <w:p w:rsidR="0093205D" w:rsidRPr="0037092D" w:rsidRDefault="0093205D" w:rsidP="0093205D">
      <w:pPr>
        <w:spacing w:after="0" w:line="240" w:lineRule="auto"/>
        <w:jc w:val="both"/>
        <w:rPr>
          <w:rFonts w:ascii="Tahoma" w:hAnsi="Tahoma" w:cs="Tahoma"/>
          <w:kern w:val="1"/>
          <w:sz w:val="18"/>
          <w:szCs w:val="18"/>
        </w:rPr>
      </w:pPr>
      <w:r w:rsidRPr="0037092D">
        <w:rPr>
          <w:rFonts w:ascii="Tahoma" w:hAnsi="Tahoma" w:cs="Tahoma"/>
          <w:sz w:val="18"/>
          <w:szCs w:val="18"/>
        </w:rPr>
        <w:t>Les moteurs de développem</w:t>
      </w:r>
      <w:r w:rsidR="00171B20" w:rsidRPr="0037092D">
        <w:rPr>
          <w:rFonts w:ascii="Tahoma" w:hAnsi="Tahoma" w:cs="Tahoma"/>
          <w:sz w:val="18"/>
          <w:szCs w:val="18"/>
        </w:rPr>
        <w:t>ent ont fait défaut aux Comores ;</w:t>
      </w:r>
      <w:r w:rsidRPr="0037092D">
        <w:rPr>
          <w:rFonts w:ascii="Tahoma" w:hAnsi="Tahoma" w:cs="Tahoma"/>
          <w:sz w:val="18"/>
          <w:szCs w:val="18"/>
        </w:rPr>
        <w:t xml:space="preserve"> ce qui explique son classement en 2013 dans le pays à développement humain f</w:t>
      </w:r>
      <w:r w:rsidR="00171B20" w:rsidRPr="0037092D">
        <w:rPr>
          <w:rFonts w:ascii="Tahoma" w:hAnsi="Tahoma" w:cs="Tahoma"/>
          <w:sz w:val="18"/>
          <w:szCs w:val="18"/>
        </w:rPr>
        <w:t>aible. Le pays occupe la 169</w:t>
      </w:r>
      <w:r w:rsidR="00171B20" w:rsidRPr="0037092D">
        <w:rPr>
          <w:rFonts w:ascii="Tahoma" w:hAnsi="Tahoma" w:cs="Tahoma"/>
          <w:sz w:val="18"/>
          <w:szCs w:val="18"/>
          <w:vertAlign w:val="superscript"/>
        </w:rPr>
        <w:t>ième</w:t>
      </w:r>
      <w:r w:rsidR="00171B20" w:rsidRPr="0037092D">
        <w:rPr>
          <w:rFonts w:ascii="Tahoma" w:hAnsi="Tahoma" w:cs="Tahoma"/>
          <w:sz w:val="18"/>
          <w:szCs w:val="18"/>
        </w:rPr>
        <w:t xml:space="preserve"> </w:t>
      </w:r>
      <w:r w:rsidRPr="0037092D">
        <w:rPr>
          <w:rFonts w:ascii="Tahoma" w:hAnsi="Tahoma" w:cs="Tahoma"/>
          <w:sz w:val="18"/>
          <w:szCs w:val="18"/>
        </w:rPr>
        <w:t>place sur 186 pays avec un Indicateur de développement humain (IDH) de 0,429. Le Rapport Mondial sur le Développement Humain 2011, plaçait les Comores au 163</w:t>
      </w:r>
      <w:r w:rsidR="00171B20" w:rsidRPr="0037092D">
        <w:rPr>
          <w:rFonts w:ascii="Tahoma" w:hAnsi="Tahoma" w:cs="Tahoma"/>
          <w:sz w:val="18"/>
          <w:szCs w:val="18"/>
          <w:vertAlign w:val="superscript"/>
        </w:rPr>
        <w:t>ième</w:t>
      </w:r>
      <w:r w:rsidR="00171B20" w:rsidRPr="0037092D">
        <w:rPr>
          <w:rFonts w:ascii="Tahoma" w:hAnsi="Tahoma" w:cs="Tahoma"/>
          <w:sz w:val="18"/>
          <w:szCs w:val="18"/>
        </w:rPr>
        <w:t xml:space="preserve"> </w:t>
      </w:r>
      <w:r w:rsidRPr="0037092D">
        <w:rPr>
          <w:rFonts w:ascii="Tahoma" w:hAnsi="Tahoma" w:cs="Tahoma"/>
          <w:sz w:val="18"/>
          <w:szCs w:val="18"/>
        </w:rPr>
        <w:t xml:space="preserve">rang sur 187 pays, avec un IDH de 0,433. . Ainsi, en deux ans, le pays a perdu six places dans le classement de l’IDH. Les principales causes sont les suivantes : un Etat peu stratégique et peu dynamique, la faible intégration de l’économie nationale dans l’économie mondiale,  et de faibles innovations en matière de protection sociale. </w:t>
      </w:r>
      <w:r w:rsidRPr="0037092D">
        <w:rPr>
          <w:rFonts w:ascii="Tahoma" w:hAnsi="Tahoma" w:cs="Tahoma"/>
          <w:kern w:val="1"/>
          <w:sz w:val="18"/>
          <w:szCs w:val="18"/>
        </w:rPr>
        <w:t>Le risque que le pays court est de transmettre la pauvreté actuelle aux générations futures si rien n'est fait dans le renforcement des capacités humaines, car c'est le capital humain qui transforme les ressources matérielles, financières et logistiques en développement.</w:t>
      </w:r>
    </w:p>
    <w:p w:rsidR="0093205D" w:rsidRPr="0037092D" w:rsidRDefault="0093205D" w:rsidP="00080FDA">
      <w:pPr>
        <w:pStyle w:val="Titre3"/>
        <w:ind w:left="708"/>
        <w:rPr>
          <w:rFonts w:ascii="Tahoma" w:hAnsi="Tahoma" w:cs="Tahoma"/>
          <w:color w:val="auto"/>
          <w:sz w:val="18"/>
          <w:szCs w:val="18"/>
        </w:rPr>
      </w:pPr>
      <w:bookmarkStart w:id="39" w:name="_Toc388165519"/>
      <w:r w:rsidRPr="0037092D">
        <w:rPr>
          <w:rFonts w:ascii="Tahoma" w:hAnsi="Tahoma" w:cs="Tahoma"/>
          <w:color w:val="auto"/>
          <w:sz w:val="18"/>
          <w:szCs w:val="18"/>
        </w:rPr>
        <w:t xml:space="preserve">1.3.5 </w:t>
      </w:r>
      <w:r w:rsidR="00C371D6">
        <w:rPr>
          <w:rFonts w:ascii="Tahoma" w:hAnsi="Tahoma" w:cs="Tahoma"/>
          <w:color w:val="auto"/>
          <w:sz w:val="18"/>
          <w:szCs w:val="18"/>
        </w:rPr>
        <w:t>Une intensification de la dégradation de l’environnement, u</w:t>
      </w:r>
      <w:r w:rsidRPr="0037092D">
        <w:rPr>
          <w:rFonts w:ascii="Tahoma" w:hAnsi="Tahoma" w:cs="Tahoma"/>
          <w:color w:val="auto"/>
          <w:sz w:val="18"/>
          <w:szCs w:val="18"/>
        </w:rPr>
        <w:t>ne forte vulnérabilité du pays aux effets du changement climatique et aux catastrophes naturelles</w:t>
      </w:r>
      <w:bookmarkEnd w:id="39"/>
    </w:p>
    <w:p w:rsidR="0093205D" w:rsidRPr="0037092D" w:rsidRDefault="0093205D" w:rsidP="0093205D">
      <w:pPr>
        <w:spacing w:after="0" w:line="240" w:lineRule="auto"/>
        <w:jc w:val="both"/>
        <w:rPr>
          <w:rFonts w:ascii="Tahoma" w:hAnsi="Tahoma" w:cs="Tahoma"/>
          <w:sz w:val="18"/>
          <w:szCs w:val="18"/>
        </w:rPr>
      </w:pPr>
      <w:r w:rsidRPr="0037092D">
        <w:rPr>
          <w:rFonts w:ascii="Tahoma" w:hAnsi="Tahoma" w:cs="Tahoma"/>
          <w:kern w:val="1"/>
          <w:sz w:val="18"/>
          <w:szCs w:val="18"/>
        </w:rPr>
        <w:t xml:space="preserve">Dans le secteur de l’environnement, </w:t>
      </w:r>
      <w:r w:rsidRPr="0037092D">
        <w:rPr>
          <w:rFonts w:ascii="Tahoma" w:hAnsi="Tahoma" w:cs="Tahoma"/>
          <w:sz w:val="18"/>
          <w:szCs w:val="18"/>
        </w:rPr>
        <w:t>on a assisté, au cours de ces dernières années, à une intensification de la dégradation globale de l’environnement</w:t>
      </w:r>
      <w:r w:rsidR="00D62EA1" w:rsidRPr="0037092D">
        <w:rPr>
          <w:rFonts w:ascii="Tahoma" w:hAnsi="Tahoma" w:cs="Tahoma"/>
          <w:sz w:val="18"/>
          <w:szCs w:val="18"/>
        </w:rPr>
        <w:t xml:space="preserve"> du fait de l’action anthropique</w:t>
      </w:r>
      <w:r w:rsidRPr="0037092D">
        <w:rPr>
          <w:rFonts w:ascii="Tahoma" w:hAnsi="Tahoma" w:cs="Tahoma"/>
          <w:sz w:val="18"/>
          <w:szCs w:val="18"/>
        </w:rPr>
        <w:t xml:space="preserve">, touchant toutes les ressources naturelles et fragilisant la base de la production. Ceci se retrouve à travers la dégradation des terres (57 % des terres agricoles) et la déforestation (500 ha/an) et la mauvaise gestion des ressources naturelles. </w:t>
      </w:r>
    </w:p>
    <w:p w:rsidR="0093205D" w:rsidRPr="0037092D" w:rsidRDefault="0093205D" w:rsidP="0093205D">
      <w:pPr>
        <w:spacing w:after="0" w:line="240" w:lineRule="auto"/>
        <w:jc w:val="both"/>
        <w:rPr>
          <w:rFonts w:ascii="Tahoma" w:hAnsi="Tahoma" w:cs="Tahoma"/>
          <w:sz w:val="18"/>
          <w:szCs w:val="18"/>
        </w:rPr>
      </w:pPr>
    </w:p>
    <w:p w:rsidR="0093205D" w:rsidRPr="0037092D" w:rsidRDefault="0093205D" w:rsidP="0093205D">
      <w:pPr>
        <w:spacing w:after="0" w:line="240" w:lineRule="auto"/>
        <w:jc w:val="both"/>
        <w:rPr>
          <w:rFonts w:ascii="Tahoma" w:hAnsi="Tahoma" w:cs="Tahoma"/>
          <w:sz w:val="18"/>
          <w:szCs w:val="18"/>
        </w:rPr>
      </w:pPr>
      <w:r w:rsidRPr="0037092D">
        <w:rPr>
          <w:rFonts w:ascii="Tahoma" w:hAnsi="Tahoma" w:cs="Tahoma"/>
          <w:sz w:val="18"/>
          <w:szCs w:val="18"/>
        </w:rPr>
        <w:t>L’érosion constatée de la diversité biologique en milieu marin et côtier comme en milieu forestier, porte sérieusement atteinte à la capacité des écosystèmes terrestres et aquatiques à se renouveler naturellement. Cette situation affecte ainsi les processus écologiques vitaux tels que le cycle de l’eau, la lutte contre les pollutions par l’envasement des zones côtières et marines, ainsi que le dynamisme des zones tampons protégeant contre les catastrophes naturelles. S’agissant des effets liés aux dérèglements climatiques, les impacts potentiels portent sur les pertes accélérées des bandes de terres côtières, la diminution de la production agricole et halieutique, la contamination des nappes aquifères côtières par l’eau de mer et le déplacement de plus de 10 % de la population côtière.</w:t>
      </w:r>
    </w:p>
    <w:p w:rsidR="0093205D" w:rsidRPr="0037092D" w:rsidRDefault="0093205D" w:rsidP="0093205D">
      <w:pPr>
        <w:spacing w:after="0" w:line="240" w:lineRule="auto"/>
        <w:jc w:val="both"/>
        <w:rPr>
          <w:rFonts w:ascii="Tahoma" w:hAnsi="Tahoma" w:cs="Tahoma"/>
          <w:sz w:val="18"/>
          <w:szCs w:val="18"/>
        </w:rPr>
      </w:pPr>
    </w:p>
    <w:p w:rsidR="0093205D" w:rsidRPr="0037092D" w:rsidRDefault="0093205D" w:rsidP="0093205D">
      <w:pPr>
        <w:spacing w:after="0" w:line="240" w:lineRule="auto"/>
        <w:jc w:val="both"/>
        <w:rPr>
          <w:rFonts w:ascii="Tahoma" w:hAnsi="Tahoma" w:cs="Tahoma"/>
          <w:sz w:val="18"/>
          <w:szCs w:val="18"/>
        </w:rPr>
      </w:pPr>
      <w:r w:rsidRPr="0037092D">
        <w:rPr>
          <w:rFonts w:ascii="Tahoma" w:hAnsi="Tahoma" w:cs="Tahoma"/>
          <w:sz w:val="18"/>
          <w:szCs w:val="18"/>
        </w:rPr>
        <w:t xml:space="preserve">Ainsi, la plupart des contraintes environnementales apparaissent similaires à celles qui ont été identifiées par l’Agenda 21 et le programme d’action de la Barbade : fragilité écologique et économique, forte vulnérabilité aux changements climatiques et aux catastrophes naturelles, faible capacité de réponse et de gestion, ainsi que l’étroitesse de la base des ressources et les coûts élevés de l’énergie. La détérioration de l’environnement va intensifier la concurrence et les risques de conflit concernant l’accès à des ressources partagées telles que les ressources halieutiques et les eaux de surface. Ces défis sont indissociablement liés à des questions de gouvernance environnementale. </w:t>
      </w:r>
    </w:p>
    <w:p w:rsidR="0093205D" w:rsidRPr="0037092D" w:rsidRDefault="0093205D" w:rsidP="0093205D">
      <w:pPr>
        <w:spacing w:after="0" w:line="240" w:lineRule="auto"/>
        <w:jc w:val="both"/>
        <w:rPr>
          <w:rFonts w:ascii="Tahoma" w:hAnsi="Tahoma" w:cs="Tahoma"/>
          <w:sz w:val="18"/>
          <w:szCs w:val="18"/>
        </w:rPr>
      </w:pPr>
    </w:p>
    <w:p w:rsidR="0093205D" w:rsidRPr="0037092D" w:rsidRDefault="0093205D" w:rsidP="0093205D">
      <w:pPr>
        <w:spacing w:after="0" w:line="240" w:lineRule="auto"/>
        <w:jc w:val="both"/>
        <w:rPr>
          <w:rFonts w:ascii="Tahoma" w:hAnsi="Tahoma" w:cs="Tahoma"/>
          <w:sz w:val="18"/>
          <w:szCs w:val="18"/>
        </w:rPr>
      </w:pPr>
      <w:r w:rsidRPr="0037092D">
        <w:rPr>
          <w:rFonts w:ascii="Tahoma" w:hAnsi="Tahoma" w:cs="Tahoma"/>
          <w:sz w:val="18"/>
          <w:szCs w:val="18"/>
        </w:rPr>
        <w:t>Face à cette situation, le Gouvernement a pris des initiatives importantes pour organiser des campagnes nationales de reboisement. Il a misé également sur les organisations communautaires de base pour asseoir des capacités et des systèmes de gouvernance participative et de gestion durable des ressources naturelles ayant produit des résultats probants en termes d’efficacité énergét</w:t>
      </w:r>
      <w:r w:rsidR="00171B20" w:rsidRPr="0037092D">
        <w:rPr>
          <w:rFonts w:ascii="Tahoma" w:hAnsi="Tahoma" w:cs="Tahoma"/>
          <w:sz w:val="18"/>
          <w:szCs w:val="18"/>
        </w:rPr>
        <w:t>ique pour l’utilisation du bois-</w:t>
      </w:r>
      <w:r w:rsidRPr="0037092D">
        <w:rPr>
          <w:rFonts w:ascii="Tahoma" w:hAnsi="Tahoma" w:cs="Tahoma"/>
          <w:sz w:val="18"/>
          <w:szCs w:val="18"/>
        </w:rPr>
        <w:t>énergie, de gestion durable de l’eau, d’activités économiques alternatives et de promotion de l’énergie solaire.</w:t>
      </w:r>
    </w:p>
    <w:p w:rsidR="0093205D" w:rsidRPr="0037092D" w:rsidRDefault="0093205D" w:rsidP="0093205D">
      <w:pPr>
        <w:spacing w:after="0" w:line="240" w:lineRule="auto"/>
        <w:jc w:val="both"/>
        <w:rPr>
          <w:rFonts w:ascii="Tahoma" w:hAnsi="Tahoma" w:cs="Tahoma"/>
          <w:sz w:val="18"/>
          <w:szCs w:val="18"/>
        </w:rPr>
      </w:pPr>
    </w:p>
    <w:p w:rsidR="0093205D" w:rsidRPr="0037092D" w:rsidRDefault="0093205D" w:rsidP="0093205D">
      <w:pPr>
        <w:spacing w:after="0" w:line="240" w:lineRule="auto"/>
        <w:jc w:val="both"/>
        <w:rPr>
          <w:rFonts w:ascii="Tahoma" w:hAnsi="Tahoma" w:cs="Tahoma"/>
          <w:sz w:val="18"/>
          <w:szCs w:val="18"/>
        </w:rPr>
      </w:pPr>
      <w:r w:rsidRPr="0037092D">
        <w:rPr>
          <w:rFonts w:ascii="Tahoma" w:hAnsi="Tahoma" w:cs="Tahoma"/>
          <w:sz w:val="18"/>
          <w:szCs w:val="18"/>
        </w:rPr>
        <w:t xml:space="preserve">L'Union des Comores est vulnérable à de multiples aléas naturels, notamment les éruptions volcaniques, les tempêtes, les crues subites, les glissements rocheux et les glissements de terrain. En rapport avec le changement climatique, elle est classée comme le pays le plus vulnérable aux effets du réchauffement climatique à l’avenir, tels que l'augmentation des tempêtes, l'élévation des niveaux de la mer et l'échec agricole. Ces aléas naturels posent des risques à des vies et des moyens de subsistance, mettant en danger des années d'efforts et d'investissements au développement, avec un potentiel de détruire les infrastructures stratégiques, les voies de transport interne et inter-îles ; ce qui aura pour conséquence de perturber l'agriculture et la pêche et les infrastructures des services de base telles que l'approvisionnement en eau potable et l'électricité. </w:t>
      </w:r>
    </w:p>
    <w:p w:rsidR="0093205D" w:rsidRPr="0037092D" w:rsidRDefault="0093205D" w:rsidP="0093205D">
      <w:pPr>
        <w:spacing w:after="0" w:line="240" w:lineRule="auto"/>
        <w:jc w:val="both"/>
        <w:rPr>
          <w:rFonts w:ascii="Tahoma" w:hAnsi="Tahoma" w:cs="Tahoma"/>
          <w:sz w:val="18"/>
          <w:szCs w:val="18"/>
        </w:rPr>
      </w:pPr>
    </w:p>
    <w:p w:rsidR="0093205D" w:rsidRPr="0037092D" w:rsidRDefault="0093205D" w:rsidP="0093205D">
      <w:pPr>
        <w:autoSpaceDE w:val="0"/>
        <w:autoSpaceDN w:val="0"/>
        <w:adjustRightInd w:val="0"/>
        <w:spacing w:after="0" w:line="240" w:lineRule="auto"/>
        <w:jc w:val="both"/>
        <w:rPr>
          <w:rFonts w:ascii="Tahoma" w:hAnsi="Tahoma" w:cs="Tahoma"/>
          <w:sz w:val="18"/>
          <w:szCs w:val="18"/>
        </w:rPr>
      </w:pPr>
      <w:r w:rsidRPr="0037092D">
        <w:rPr>
          <w:rFonts w:ascii="Tahoma" w:hAnsi="Tahoma" w:cs="Tahoma"/>
          <w:sz w:val="18"/>
          <w:szCs w:val="18"/>
        </w:rPr>
        <w:t>Pour faire face à c</w:t>
      </w:r>
      <w:r w:rsidR="00171B20" w:rsidRPr="0037092D">
        <w:rPr>
          <w:rFonts w:ascii="Tahoma" w:hAnsi="Tahoma" w:cs="Tahoma"/>
          <w:sz w:val="18"/>
          <w:szCs w:val="18"/>
        </w:rPr>
        <w:t>es risques et catastrophes, le G</w:t>
      </w:r>
      <w:r w:rsidRPr="0037092D">
        <w:rPr>
          <w:rFonts w:ascii="Tahoma" w:hAnsi="Tahoma" w:cs="Tahoma"/>
          <w:sz w:val="18"/>
          <w:szCs w:val="18"/>
        </w:rPr>
        <w:t xml:space="preserve">ouvernement des Comores a créé en 2007 le Centre des Opérations de Secours et de la Protection Civile (COSEP), un cadre institutionnel de prévention et de gestion des catastrophes. En 2012, le COSEP a été transformé en Direction Générale de la Sécurité Civile (DGCS), chargée de traiter à la fois la réponse et la préparation aux catastrophes au niveau national. De même, un décret a été signé par le Président pour établir la plate-forme nationale pour la réduction des risques de catastrophes (Plateforme Nationale pour la Prévention et la Réduction des Risques de Catastrophes, PNPRRC). Cette plate-forme fonctionne en qualité d’organe consultatif permanent, composé d'organismes gouvernementaux de tous les secteurs, de la société civile et du secteur privé, avec des comités nationaux et régionaux et un organe de coordination. On note également des avancées dans les domaines de la modernisation de l’Observatoire du Karthala et des équipements de surveillance du Volcan et le développement des plans particuliers d’intervention pour les principaux aléas et des systèmes d’alerte précoce. Des initiatives ont été prises dans le sens de doter les services de météorologie nationale d’équipements de pointe qui font du centre de surveillance des aléas climatiques des Comores, un des mieux équipés du continent africain. Ces évolutions manifestent un important changement de politique s'éloignant de la réponse ad-hoc aux catastrophes vers la réduction des risques de catastrophes et la préparation ex-ante y afférente. </w:t>
      </w:r>
    </w:p>
    <w:p w:rsidR="0093205D" w:rsidRPr="0037092D" w:rsidRDefault="0093205D" w:rsidP="0093205D">
      <w:pPr>
        <w:spacing w:after="0" w:line="240" w:lineRule="auto"/>
        <w:jc w:val="both"/>
        <w:rPr>
          <w:rFonts w:ascii="Tahoma" w:hAnsi="Tahoma" w:cs="Tahoma"/>
          <w:sz w:val="18"/>
          <w:szCs w:val="18"/>
        </w:rPr>
      </w:pPr>
    </w:p>
    <w:p w:rsidR="0093205D" w:rsidRDefault="0093205D" w:rsidP="0093205D">
      <w:pPr>
        <w:spacing w:after="0" w:line="240" w:lineRule="auto"/>
        <w:jc w:val="both"/>
        <w:rPr>
          <w:rFonts w:ascii="Tahoma" w:hAnsi="Tahoma" w:cs="Tahoma"/>
          <w:sz w:val="18"/>
          <w:szCs w:val="18"/>
        </w:rPr>
      </w:pPr>
      <w:r w:rsidRPr="0037092D">
        <w:rPr>
          <w:rFonts w:ascii="Tahoma" w:hAnsi="Tahoma" w:cs="Tahoma"/>
          <w:sz w:val="18"/>
          <w:szCs w:val="18"/>
        </w:rPr>
        <w:t>En dépit des efforts constatés, de nombreuses défis subsistent au niveau : (i)</w:t>
      </w:r>
      <w:r w:rsidR="007A18B2">
        <w:rPr>
          <w:rFonts w:ascii="Tahoma" w:hAnsi="Tahoma" w:cs="Tahoma"/>
          <w:sz w:val="18"/>
          <w:szCs w:val="18"/>
        </w:rPr>
        <w:t xml:space="preserve"> de</w:t>
      </w:r>
      <w:r w:rsidRPr="0037092D">
        <w:rPr>
          <w:rFonts w:ascii="Tahoma" w:hAnsi="Tahoma" w:cs="Tahoma"/>
          <w:sz w:val="18"/>
          <w:szCs w:val="18"/>
        </w:rPr>
        <w:t xml:space="preserve"> </w:t>
      </w:r>
      <w:r w:rsidR="007A18B2">
        <w:rPr>
          <w:rFonts w:ascii="Tahoma" w:hAnsi="Tahoma" w:cs="Tahoma"/>
          <w:sz w:val="18"/>
          <w:szCs w:val="18"/>
        </w:rPr>
        <w:t xml:space="preserve">la gestion durable des ressources naturelles ; (ii) de </w:t>
      </w:r>
      <w:r w:rsidR="007A18B2" w:rsidRPr="007A18B2">
        <w:rPr>
          <w:rFonts w:ascii="Tahoma" w:hAnsi="Tahoma" w:cs="Tahoma"/>
          <w:sz w:val="18"/>
          <w:szCs w:val="18"/>
        </w:rPr>
        <w:t>l’adaptation au changement climatique et l’atténuation de ses effets</w:t>
      </w:r>
      <w:r w:rsidR="007A18B2">
        <w:rPr>
          <w:rFonts w:ascii="Tahoma" w:hAnsi="Tahoma" w:cs="Tahoma"/>
          <w:sz w:val="18"/>
          <w:szCs w:val="18"/>
        </w:rPr>
        <w:t xml:space="preserve"> ; (iii) de </w:t>
      </w:r>
      <w:r w:rsidR="007A18B2" w:rsidRPr="007A18B2">
        <w:rPr>
          <w:rFonts w:ascii="Tahoma" w:hAnsi="Tahoma" w:cs="Tahoma"/>
          <w:sz w:val="18"/>
          <w:szCs w:val="18"/>
        </w:rPr>
        <w:t xml:space="preserve">la conservation de la biodiversité et la valorisation des services </w:t>
      </w:r>
      <w:r w:rsidR="007A18B2">
        <w:rPr>
          <w:rFonts w:ascii="Tahoma" w:hAnsi="Tahoma" w:cs="Tahoma"/>
          <w:sz w:val="18"/>
          <w:szCs w:val="18"/>
        </w:rPr>
        <w:t>éco</w:t>
      </w:r>
      <w:r w:rsidR="007A18B2" w:rsidRPr="007A18B2">
        <w:rPr>
          <w:rFonts w:ascii="Tahoma" w:hAnsi="Tahoma" w:cs="Tahoma"/>
          <w:sz w:val="18"/>
          <w:szCs w:val="18"/>
        </w:rPr>
        <w:t>systémiques</w:t>
      </w:r>
      <w:r w:rsidR="007A18B2">
        <w:rPr>
          <w:rFonts w:ascii="Tahoma" w:hAnsi="Tahoma" w:cs="Tahoma"/>
          <w:sz w:val="18"/>
          <w:szCs w:val="18"/>
        </w:rPr>
        <w:t> ;</w:t>
      </w:r>
      <w:r w:rsidR="007A18B2" w:rsidRPr="007A18B2">
        <w:rPr>
          <w:rFonts w:ascii="Tahoma" w:hAnsi="Tahoma" w:cs="Tahoma"/>
          <w:sz w:val="18"/>
          <w:szCs w:val="18"/>
        </w:rPr>
        <w:t xml:space="preserve"> </w:t>
      </w:r>
      <w:r w:rsidR="007A18B2">
        <w:rPr>
          <w:rFonts w:ascii="Tahoma" w:hAnsi="Tahoma" w:cs="Tahoma"/>
          <w:sz w:val="18"/>
          <w:szCs w:val="18"/>
        </w:rPr>
        <w:t>(iv) de la gestion des risques des catastrophes ; (v)</w:t>
      </w:r>
      <w:r w:rsidR="00746D93" w:rsidRPr="00746D93">
        <w:t xml:space="preserve"> </w:t>
      </w:r>
      <w:r w:rsidR="00746D93">
        <w:t xml:space="preserve">de </w:t>
      </w:r>
      <w:r w:rsidR="00746D93" w:rsidRPr="00746D93">
        <w:rPr>
          <w:rFonts w:ascii="Tahoma" w:hAnsi="Tahoma" w:cs="Tahoma"/>
          <w:sz w:val="18"/>
          <w:szCs w:val="18"/>
        </w:rPr>
        <w:t>la résilience des individus, des ménages, des communautés, des institutions et des secteurs productifs</w:t>
      </w:r>
      <w:r w:rsidR="00746D93">
        <w:rPr>
          <w:rFonts w:ascii="Tahoma" w:hAnsi="Tahoma" w:cs="Tahoma"/>
          <w:sz w:val="18"/>
          <w:szCs w:val="18"/>
        </w:rPr>
        <w:t> ; (vi)</w:t>
      </w:r>
      <w:r w:rsidR="007A18B2">
        <w:rPr>
          <w:rFonts w:ascii="Tahoma" w:hAnsi="Tahoma" w:cs="Tahoma"/>
          <w:sz w:val="18"/>
          <w:szCs w:val="18"/>
        </w:rPr>
        <w:t xml:space="preserve"> </w:t>
      </w:r>
      <w:r w:rsidRPr="0037092D">
        <w:rPr>
          <w:rFonts w:ascii="Tahoma" w:hAnsi="Tahoma" w:cs="Tahoma"/>
          <w:sz w:val="18"/>
          <w:szCs w:val="18"/>
        </w:rPr>
        <w:t>de la capacité des acteurs gouvernementaux aux niveaux central et local à intervenir efficacement; (</w:t>
      </w:r>
      <w:r w:rsidR="00746D93">
        <w:rPr>
          <w:rFonts w:ascii="Tahoma" w:hAnsi="Tahoma" w:cs="Tahoma"/>
          <w:sz w:val="18"/>
          <w:szCs w:val="18"/>
        </w:rPr>
        <w:t>v</w:t>
      </w:r>
      <w:r w:rsidRPr="0037092D">
        <w:rPr>
          <w:rFonts w:ascii="Tahoma" w:hAnsi="Tahoma" w:cs="Tahoma"/>
          <w:sz w:val="18"/>
          <w:szCs w:val="18"/>
        </w:rPr>
        <w:t>ii) des systèmes de surveillance et d'information pour l'alerte précoce, (</w:t>
      </w:r>
      <w:r w:rsidR="00746D93">
        <w:rPr>
          <w:rFonts w:ascii="Tahoma" w:hAnsi="Tahoma" w:cs="Tahoma"/>
          <w:sz w:val="18"/>
          <w:szCs w:val="18"/>
        </w:rPr>
        <w:t>v</w:t>
      </w:r>
      <w:r w:rsidRPr="0037092D">
        <w:rPr>
          <w:rFonts w:ascii="Tahoma" w:hAnsi="Tahoma" w:cs="Tahoma"/>
          <w:sz w:val="18"/>
          <w:szCs w:val="18"/>
        </w:rPr>
        <w:t>iii) de la coordination et la communication (i</w:t>
      </w:r>
      <w:r w:rsidR="00746D93">
        <w:rPr>
          <w:rFonts w:ascii="Tahoma" w:hAnsi="Tahoma" w:cs="Tahoma"/>
          <w:sz w:val="18"/>
          <w:szCs w:val="18"/>
        </w:rPr>
        <w:t>x</w:t>
      </w:r>
      <w:r w:rsidRPr="0037092D">
        <w:rPr>
          <w:rFonts w:ascii="Tahoma" w:hAnsi="Tahoma" w:cs="Tahoma"/>
          <w:sz w:val="18"/>
          <w:szCs w:val="18"/>
        </w:rPr>
        <w:t>); de la disponibilité des données de base pour évaluer l'impact des inondations, et (</w:t>
      </w:r>
      <w:r w:rsidR="00746D93">
        <w:rPr>
          <w:rFonts w:ascii="Tahoma" w:hAnsi="Tahoma" w:cs="Tahoma"/>
          <w:sz w:val="18"/>
          <w:szCs w:val="18"/>
        </w:rPr>
        <w:t>x</w:t>
      </w:r>
      <w:r w:rsidRPr="0037092D">
        <w:rPr>
          <w:rFonts w:ascii="Tahoma" w:hAnsi="Tahoma" w:cs="Tahoma"/>
          <w:sz w:val="18"/>
          <w:szCs w:val="18"/>
        </w:rPr>
        <w:t>) de la communication avec les communautés affectées et les institutions gouvernementales locales, leur sensibilisation et préparation aux catastrophes.</w:t>
      </w:r>
    </w:p>
    <w:p w:rsidR="001D3968" w:rsidRDefault="001D3968" w:rsidP="001D3968">
      <w:pPr>
        <w:spacing w:after="0" w:line="240" w:lineRule="auto"/>
        <w:jc w:val="both"/>
        <w:rPr>
          <w:rFonts w:ascii="Tahoma" w:hAnsi="Tahoma" w:cs="Tahoma"/>
          <w:sz w:val="18"/>
          <w:szCs w:val="18"/>
        </w:rPr>
      </w:pPr>
    </w:p>
    <w:p w:rsidR="001D3968" w:rsidRPr="0037092D" w:rsidRDefault="001D3968" w:rsidP="00F161D5">
      <w:pPr>
        <w:spacing w:after="0" w:line="240" w:lineRule="auto"/>
        <w:jc w:val="both"/>
        <w:rPr>
          <w:rFonts w:ascii="Tahoma" w:hAnsi="Tahoma" w:cs="Tahoma"/>
          <w:sz w:val="18"/>
          <w:szCs w:val="18"/>
        </w:rPr>
      </w:pPr>
      <w:r w:rsidRPr="001D3968">
        <w:rPr>
          <w:rFonts w:ascii="Tahoma" w:hAnsi="Tahoma" w:cs="Tahoma"/>
          <w:sz w:val="18"/>
          <w:szCs w:val="18"/>
        </w:rPr>
        <w:t>Ainsi, tenant compte de la forte vulnérabilité du pays au changement climatique et à ses répercussions sur l’économie et la population,</w:t>
      </w:r>
      <w:r>
        <w:rPr>
          <w:rFonts w:ascii="Tahoma" w:hAnsi="Tahoma" w:cs="Tahoma"/>
          <w:sz w:val="18"/>
          <w:szCs w:val="18"/>
        </w:rPr>
        <w:t xml:space="preserve"> le Gouvernement de l’Union des Comores, à travers le Manifeste d’</w:t>
      </w:r>
      <w:proofErr w:type="spellStart"/>
      <w:r>
        <w:rPr>
          <w:rFonts w:ascii="Tahoma" w:hAnsi="Tahoma" w:cs="Tahoma"/>
          <w:sz w:val="18"/>
          <w:szCs w:val="18"/>
        </w:rPr>
        <w:t>Itsandra</w:t>
      </w:r>
      <w:proofErr w:type="spellEnd"/>
      <w:r>
        <w:rPr>
          <w:rFonts w:ascii="Tahoma" w:hAnsi="Tahoma" w:cs="Tahoma"/>
          <w:sz w:val="18"/>
          <w:szCs w:val="18"/>
        </w:rPr>
        <w:t>, a réaffirmé son engagement à placer le pays dans une trajectoire de croissance durable et de développement vert, résiliente au climat et sobre en émission de carbone et compatible avec les objectifs de conservation de la biodiversité et de gestion durable des ressources naturelles.</w:t>
      </w:r>
    </w:p>
    <w:p w:rsidR="0093205D" w:rsidRPr="0037092D" w:rsidRDefault="0093205D" w:rsidP="002E7DC5">
      <w:pPr>
        <w:pStyle w:val="Titre3"/>
        <w:rPr>
          <w:rFonts w:ascii="Tahoma" w:hAnsi="Tahoma" w:cs="Tahoma"/>
          <w:color w:val="auto"/>
          <w:sz w:val="18"/>
          <w:szCs w:val="18"/>
        </w:rPr>
      </w:pPr>
      <w:r w:rsidRPr="0037092D">
        <w:rPr>
          <w:rFonts w:ascii="Tahoma" w:hAnsi="Tahoma" w:cs="Tahoma"/>
          <w:color w:val="auto"/>
          <w:sz w:val="18"/>
          <w:szCs w:val="18"/>
        </w:rPr>
        <w:tab/>
      </w:r>
      <w:bookmarkStart w:id="40" w:name="_Toc388165520"/>
      <w:r w:rsidRPr="0037092D">
        <w:rPr>
          <w:rFonts w:ascii="Tahoma" w:hAnsi="Tahoma" w:cs="Tahoma"/>
          <w:color w:val="auto"/>
          <w:sz w:val="18"/>
          <w:szCs w:val="18"/>
        </w:rPr>
        <w:t>1.3.6 Des progrès perceptibles dans le domaine de la gouvernance</w:t>
      </w:r>
      <w:bookmarkEnd w:id="40"/>
      <w:r w:rsidR="00DD43E3" w:rsidRPr="0037092D">
        <w:rPr>
          <w:rFonts w:ascii="Tahoma" w:hAnsi="Tahoma" w:cs="Tahoma"/>
          <w:color w:val="auto"/>
          <w:sz w:val="18"/>
          <w:szCs w:val="18"/>
        </w:rPr>
        <w:t xml:space="preserve"> </w:t>
      </w:r>
    </w:p>
    <w:p w:rsidR="00926CA5" w:rsidRDefault="00926CA5" w:rsidP="0093205D">
      <w:pPr>
        <w:spacing w:after="0" w:line="240" w:lineRule="auto"/>
        <w:jc w:val="both"/>
        <w:rPr>
          <w:rFonts w:ascii="Tahoma" w:hAnsi="Tahoma" w:cs="Tahoma"/>
          <w:kern w:val="1"/>
          <w:sz w:val="18"/>
          <w:szCs w:val="18"/>
        </w:rPr>
      </w:pPr>
      <w:r w:rsidRPr="00FA4943">
        <w:rPr>
          <w:rFonts w:ascii="Tahoma" w:hAnsi="Tahoma" w:cs="Tahoma"/>
          <w:i/>
          <w:kern w:val="1"/>
          <w:sz w:val="18"/>
          <w:szCs w:val="18"/>
          <w:u w:val="single"/>
        </w:rPr>
        <w:t>Gouvernance politique</w:t>
      </w:r>
      <w:r>
        <w:rPr>
          <w:rFonts w:ascii="Tahoma" w:hAnsi="Tahoma" w:cs="Tahoma"/>
          <w:kern w:val="1"/>
          <w:sz w:val="18"/>
          <w:szCs w:val="18"/>
        </w:rPr>
        <w:t> :</w:t>
      </w:r>
    </w:p>
    <w:p w:rsidR="0093205D" w:rsidRPr="0037092D" w:rsidRDefault="0093205D" w:rsidP="0093205D">
      <w:pPr>
        <w:spacing w:after="0" w:line="240" w:lineRule="auto"/>
        <w:jc w:val="both"/>
        <w:rPr>
          <w:rFonts w:ascii="Tahoma" w:hAnsi="Tahoma" w:cs="Tahoma"/>
          <w:sz w:val="18"/>
          <w:szCs w:val="18"/>
        </w:rPr>
      </w:pPr>
      <w:r w:rsidRPr="0037092D">
        <w:rPr>
          <w:rFonts w:ascii="Tahoma" w:hAnsi="Tahoma" w:cs="Tahoma"/>
          <w:kern w:val="1"/>
          <w:sz w:val="18"/>
          <w:szCs w:val="18"/>
        </w:rPr>
        <w:t xml:space="preserve">Des efforts ont été fournis dans le domaine de la gouvernance politique. En effet, </w:t>
      </w:r>
      <w:r w:rsidRPr="0037092D">
        <w:rPr>
          <w:rFonts w:ascii="Tahoma" w:hAnsi="Tahoma" w:cs="Tahoma"/>
          <w:sz w:val="18"/>
          <w:szCs w:val="18"/>
        </w:rPr>
        <w:t xml:space="preserve">l'Union des Comores est une République à régime monocaméral régi par une Constitution adoptée par référendum en décembre 2001 et modifiée en 2009. Le peuple comorien a permis ainsi au pays de se doter d’institutions </w:t>
      </w:r>
      <w:r w:rsidR="00D625C4">
        <w:rPr>
          <w:rFonts w:ascii="Tahoma" w:hAnsi="Tahoma" w:cs="Tahoma"/>
          <w:sz w:val="18"/>
          <w:szCs w:val="18"/>
        </w:rPr>
        <w:t>démocratiques</w:t>
      </w:r>
      <w:r w:rsidRPr="0037092D">
        <w:rPr>
          <w:rFonts w:ascii="Tahoma" w:hAnsi="Tahoma" w:cs="Tahoma"/>
          <w:sz w:val="18"/>
          <w:szCs w:val="18"/>
        </w:rPr>
        <w:t xml:space="preserve">, de consolider l’unité nationale en atténuant les antagonismes à l’intérieur et entre les îles et d’établir des normes étatiques plus respectueuses des principes universels des droits de l’homme et d’égalité des chances. La </w:t>
      </w:r>
      <w:r w:rsidRPr="0037092D">
        <w:rPr>
          <w:rFonts w:ascii="Tahoma" w:hAnsi="Tahoma" w:cs="Tahoma"/>
          <w:sz w:val="18"/>
          <w:szCs w:val="18"/>
        </w:rPr>
        <w:lastRenderedPageBreak/>
        <w:t xml:space="preserve">constitution comorienne attribue à chacune des îles une large autonomie portant notamment sur l'économie, les impôts, la santé et la justice. Les </w:t>
      </w:r>
      <w:r w:rsidRPr="0037092D">
        <w:rPr>
          <w:rFonts w:ascii="Tahoma" w:hAnsi="Tahoma" w:cs="Tahoma"/>
          <w:i/>
          <w:sz w:val="18"/>
          <w:szCs w:val="18"/>
        </w:rPr>
        <w:t>réformes politiques</w:t>
      </w:r>
      <w:r w:rsidRPr="0037092D">
        <w:rPr>
          <w:rFonts w:ascii="Tahoma" w:hAnsi="Tahoma" w:cs="Tahoma"/>
          <w:sz w:val="18"/>
          <w:szCs w:val="18"/>
        </w:rPr>
        <w:t xml:space="preserve"> ont été approfondies avec </w:t>
      </w:r>
      <w:r w:rsidR="0034408A">
        <w:rPr>
          <w:rFonts w:ascii="Tahoma" w:hAnsi="Tahoma" w:cs="Tahoma"/>
          <w:sz w:val="18"/>
          <w:szCs w:val="18"/>
        </w:rPr>
        <w:t>(</w:t>
      </w:r>
      <w:r w:rsidR="0034408A" w:rsidRPr="0034408A">
        <w:rPr>
          <w:rFonts w:ascii="Tahoma" w:hAnsi="Tahoma" w:cs="Tahoma"/>
          <w:sz w:val="18"/>
          <w:szCs w:val="18"/>
        </w:rPr>
        <w:t xml:space="preserve">i) l'harmonisation du calendrier électoral afin de promouvoir la participation de la population et rationaliser les dépenses; (ii) la réalisation d'études et séminaires sur le cadre légal électoral depuis décembre 2013 et, sur cette base, </w:t>
      </w:r>
      <w:r w:rsidR="0059289B" w:rsidRPr="0037092D">
        <w:rPr>
          <w:rFonts w:ascii="Tahoma" w:hAnsi="Tahoma" w:cs="Tahoma"/>
          <w:sz w:val="18"/>
          <w:szCs w:val="18"/>
        </w:rPr>
        <w:t>(</w:t>
      </w:r>
      <w:r w:rsidR="0034408A">
        <w:rPr>
          <w:rFonts w:ascii="Tahoma" w:hAnsi="Tahoma" w:cs="Tahoma"/>
          <w:sz w:val="18"/>
          <w:szCs w:val="18"/>
        </w:rPr>
        <w:t>ii</w:t>
      </w:r>
      <w:r w:rsidR="0059289B" w:rsidRPr="0037092D">
        <w:rPr>
          <w:rFonts w:ascii="Tahoma" w:hAnsi="Tahoma" w:cs="Tahoma"/>
          <w:sz w:val="18"/>
          <w:szCs w:val="18"/>
        </w:rPr>
        <w:t xml:space="preserve">i) </w:t>
      </w:r>
      <w:r w:rsidR="003A72D6" w:rsidRPr="0037092D">
        <w:rPr>
          <w:rFonts w:ascii="Tahoma" w:eastAsia="Times New Roman" w:hAnsi="Tahoma" w:cs="Tahoma"/>
          <w:sz w:val="18"/>
          <w:szCs w:val="18"/>
          <w:lang w:eastAsia="fr-FR"/>
        </w:rPr>
        <w:t xml:space="preserve">l'adoption de la loi électorale  avec la création d'une commission électorale indépendante permanente, CENI, nationale, avec ses démembrements CEI, îles  et CECI, communes, </w:t>
      </w:r>
      <w:r w:rsidR="0034408A">
        <w:rPr>
          <w:rFonts w:ascii="Tahoma" w:eastAsia="Times New Roman" w:hAnsi="Tahoma" w:cs="Tahoma"/>
          <w:sz w:val="18"/>
          <w:szCs w:val="18"/>
          <w:lang w:eastAsia="fr-FR"/>
        </w:rPr>
        <w:t>en</w:t>
      </w:r>
      <w:r w:rsidR="003A72D6" w:rsidRPr="0037092D">
        <w:rPr>
          <w:rFonts w:ascii="Tahoma" w:eastAsia="Times New Roman" w:hAnsi="Tahoma" w:cs="Tahoma"/>
          <w:sz w:val="18"/>
          <w:szCs w:val="18"/>
          <w:lang w:eastAsia="fr-FR"/>
        </w:rPr>
        <w:t xml:space="preserve"> avril 2014, par l'Assemblée de l'Union</w:t>
      </w:r>
      <w:r w:rsidR="0034408A">
        <w:rPr>
          <w:rFonts w:ascii="Tahoma" w:eastAsia="Times New Roman" w:hAnsi="Tahoma" w:cs="Tahoma"/>
          <w:sz w:val="18"/>
          <w:szCs w:val="18"/>
          <w:lang w:eastAsia="fr-FR"/>
        </w:rPr>
        <w:t xml:space="preserve"> </w:t>
      </w:r>
      <w:r w:rsidR="0034408A" w:rsidRPr="0034408A">
        <w:rPr>
          <w:rFonts w:ascii="Tahoma" w:eastAsia="Times New Roman" w:hAnsi="Tahoma" w:cs="Tahoma"/>
          <w:sz w:val="18"/>
          <w:szCs w:val="18"/>
          <w:lang w:eastAsia="fr-FR"/>
        </w:rPr>
        <w:t xml:space="preserve">pour favoriser la continuité, </w:t>
      </w:r>
      <w:r w:rsidR="0034408A">
        <w:rPr>
          <w:rFonts w:ascii="Tahoma" w:eastAsia="Times New Roman" w:hAnsi="Tahoma" w:cs="Tahoma"/>
          <w:sz w:val="18"/>
          <w:szCs w:val="18"/>
          <w:lang w:eastAsia="fr-FR"/>
        </w:rPr>
        <w:t>l’</w:t>
      </w:r>
      <w:r w:rsidR="0034408A" w:rsidRPr="0034408A">
        <w:rPr>
          <w:rFonts w:ascii="Tahoma" w:eastAsia="Times New Roman" w:hAnsi="Tahoma" w:cs="Tahoma"/>
          <w:sz w:val="18"/>
          <w:szCs w:val="18"/>
          <w:lang w:eastAsia="fr-FR"/>
        </w:rPr>
        <w:t xml:space="preserve">appropriation et </w:t>
      </w:r>
      <w:r w:rsidR="0034408A">
        <w:rPr>
          <w:rFonts w:ascii="Tahoma" w:eastAsia="Times New Roman" w:hAnsi="Tahoma" w:cs="Tahoma"/>
          <w:sz w:val="18"/>
          <w:szCs w:val="18"/>
          <w:lang w:eastAsia="fr-FR"/>
        </w:rPr>
        <w:t xml:space="preserve">la </w:t>
      </w:r>
      <w:r w:rsidR="0034408A" w:rsidRPr="0034408A">
        <w:rPr>
          <w:rFonts w:ascii="Tahoma" w:eastAsia="Times New Roman" w:hAnsi="Tahoma" w:cs="Tahoma"/>
          <w:sz w:val="18"/>
          <w:szCs w:val="18"/>
          <w:lang w:eastAsia="fr-FR"/>
        </w:rPr>
        <w:t>pérennisation des acquis électoraux</w:t>
      </w:r>
      <w:r w:rsidR="00261ABB" w:rsidRPr="0037092D">
        <w:rPr>
          <w:rFonts w:ascii="Tahoma" w:hAnsi="Tahoma" w:cs="Tahoma"/>
          <w:sz w:val="18"/>
          <w:szCs w:val="18"/>
        </w:rPr>
        <w:t>; (i</w:t>
      </w:r>
      <w:r w:rsidR="0034408A">
        <w:rPr>
          <w:rFonts w:ascii="Tahoma" w:hAnsi="Tahoma" w:cs="Tahoma"/>
          <w:sz w:val="18"/>
          <w:szCs w:val="18"/>
        </w:rPr>
        <w:t>v</w:t>
      </w:r>
      <w:r w:rsidR="00261ABB" w:rsidRPr="0037092D">
        <w:rPr>
          <w:rFonts w:ascii="Tahoma" w:hAnsi="Tahoma" w:cs="Tahoma"/>
          <w:sz w:val="18"/>
          <w:szCs w:val="18"/>
        </w:rPr>
        <w:t xml:space="preserve">) l’adoption de la loi sur les partis </w:t>
      </w:r>
      <w:r w:rsidRPr="0037092D">
        <w:rPr>
          <w:rFonts w:ascii="Tahoma" w:hAnsi="Tahoma" w:cs="Tahoma"/>
          <w:sz w:val="18"/>
          <w:szCs w:val="18"/>
        </w:rPr>
        <w:t>politiques. Par ailleurs, la politique nationale de solidarité et la stratégie nationale de cohésion sociale ont été adoptées comme cadres de référence des interventions des partenaires dans ces domaines. La Commission des Droits de l'Homme a été mise en place et des ateliers de sensibilisation sur la problématique des droits de l'homme ont été réalisés dans la perspective de la participation citoyenne</w:t>
      </w:r>
      <w:r w:rsidR="0034408A">
        <w:rPr>
          <w:rFonts w:ascii="Tahoma" w:hAnsi="Tahoma" w:cs="Tahoma"/>
          <w:sz w:val="18"/>
          <w:szCs w:val="18"/>
        </w:rPr>
        <w:t xml:space="preserve"> </w:t>
      </w:r>
      <w:r w:rsidR="0034408A" w:rsidRPr="0034408A">
        <w:rPr>
          <w:rFonts w:ascii="Tahoma" w:hAnsi="Tahoma" w:cs="Tahoma"/>
          <w:sz w:val="18"/>
          <w:szCs w:val="18"/>
        </w:rPr>
        <w:t xml:space="preserve">et </w:t>
      </w:r>
      <w:r w:rsidR="0034408A">
        <w:rPr>
          <w:rFonts w:ascii="Tahoma" w:hAnsi="Tahoma" w:cs="Tahoma"/>
          <w:sz w:val="18"/>
          <w:szCs w:val="18"/>
        </w:rPr>
        <w:t xml:space="preserve">la préparation de </w:t>
      </w:r>
      <w:r w:rsidR="0034408A" w:rsidRPr="0034408A">
        <w:rPr>
          <w:rFonts w:ascii="Tahoma" w:hAnsi="Tahoma" w:cs="Tahoma"/>
          <w:sz w:val="18"/>
          <w:szCs w:val="18"/>
        </w:rPr>
        <w:t>la participation des Comores à l'examen périodique universel (EPU-janvier 2014)</w:t>
      </w:r>
      <w:r w:rsidRPr="0037092D">
        <w:rPr>
          <w:rFonts w:ascii="Tahoma" w:hAnsi="Tahoma" w:cs="Tahoma"/>
          <w:sz w:val="18"/>
          <w:szCs w:val="18"/>
        </w:rPr>
        <w:t>. Toutefois,</w:t>
      </w:r>
      <w:r w:rsidR="007A0B01">
        <w:rPr>
          <w:rFonts w:ascii="Tahoma" w:hAnsi="Tahoma" w:cs="Tahoma"/>
          <w:sz w:val="18"/>
          <w:szCs w:val="18"/>
        </w:rPr>
        <w:t xml:space="preserve"> les résultats préliminaires de l’étude sur la fragilité en Union des Comores indiquent, sur la base d’une note moyenne de 2,20 (sur une échelle de 1 à 5), que le pays se situe dans la phase de reconstruction et réformes. Ceci traduirait un malaise latent sur le plan politique et souligne l’urgence de prendre des mesures pour redresser la situation dans ce domaine. L</w:t>
      </w:r>
      <w:r w:rsidRPr="0037092D">
        <w:rPr>
          <w:rFonts w:ascii="Tahoma" w:hAnsi="Tahoma" w:cs="Tahoma"/>
          <w:sz w:val="18"/>
          <w:szCs w:val="18"/>
        </w:rPr>
        <w:t xml:space="preserve">e défi prioritaire et fondamental pour les décideurs politiques est </w:t>
      </w:r>
      <w:r w:rsidR="007A0B01">
        <w:rPr>
          <w:rFonts w:ascii="Tahoma" w:hAnsi="Tahoma" w:cs="Tahoma"/>
          <w:sz w:val="18"/>
          <w:szCs w:val="18"/>
        </w:rPr>
        <w:t xml:space="preserve">donc </w:t>
      </w:r>
      <w:r w:rsidRPr="0037092D">
        <w:rPr>
          <w:rFonts w:ascii="Tahoma" w:hAnsi="Tahoma" w:cs="Tahoma"/>
          <w:sz w:val="18"/>
          <w:szCs w:val="18"/>
        </w:rPr>
        <w:t xml:space="preserve">de </w:t>
      </w:r>
      <w:r w:rsidRPr="0037092D">
        <w:rPr>
          <w:rFonts w:ascii="Tahoma" w:hAnsi="Tahoma" w:cs="Tahoma"/>
          <w:i/>
          <w:sz w:val="18"/>
          <w:szCs w:val="18"/>
        </w:rPr>
        <w:t>renforcer l’Etat et de consolider la paix</w:t>
      </w:r>
      <w:r w:rsidR="005F5756">
        <w:rPr>
          <w:rFonts w:ascii="Tahoma" w:hAnsi="Tahoma" w:cs="Tahoma"/>
          <w:i/>
          <w:sz w:val="18"/>
          <w:szCs w:val="18"/>
        </w:rPr>
        <w:t xml:space="preserve"> et la démocratie</w:t>
      </w:r>
      <w:r w:rsidRPr="0037092D">
        <w:rPr>
          <w:rFonts w:ascii="Tahoma" w:hAnsi="Tahoma" w:cs="Tahoma"/>
          <w:sz w:val="18"/>
          <w:szCs w:val="18"/>
        </w:rPr>
        <w:t xml:space="preserve">. </w:t>
      </w:r>
      <w:r w:rsidR="00B33200" w:rsidRPr="00B33200">
        <w:rPr>
          <w:rFonts w:ascii="Tahoma" w:hAnsi="Tahoma" w:cs="Tahoma"/>
          <w:sz w:val="18"/>
          <w:szCs w:val="18"/>
        </w:rPr>
        <w:t>En effet, la faiblesse fragmentation des institutions étatiques, due en partie au démembrement insulaire des administrations, est cause de beaucoup d’inefficience</w:t>
      </w:r>
      <w:r w:rsidR="00B33200">
        <w:rPr>
          <w:rFonts w:ascii="Tahoma" w:hAnsi="Tahoma" w:cs="Tahoma"/>
          <w:sz w:val="18"/>
          <w:szCs w:val="18"/>
        </w:rPr>
        <w:t>s</w:t>
      </w:r>
      <w:r w:rsidR="00B33200" w:rsidRPr="00B33200">
        <w:rPr>
          <w:rFonts w:ascii="Tahoma" w:hAnsi="Tahoma" w:cs="Tahoma"/>
          <w:sz w:val="18"/>
          <w:szCs w:val="18"/>
        </w:rPr>
        <w:t xml:space="preserve"> et de conflits potentiels, que la stabilité politique et le dialogue de ces dernières années ont contribué à apaiser. </w:t>
      </w:r>
      <w:r w:rsidR="005F5756">
        <w:rPr>
          <w:rFonts w:ascii="Tahoma" w:hAnsi="Tahoma" w:cs="Tahoma"/>
          <w:sz w:val="18"/>
          <w:szCs w:val="18"/>
        </w:rPr>
        <w:t>Néanmoins</w:t>
      </w:r>
      <w:r w:rsidR="00B33200" w:rsidRPr="00B33200">
        <w:rPr>
          <w:rFonts w:ascii="Tahoma" w:hAnsi="Tahoma" w:cs="Tahoma"/>
          <w:sz w:val="18"/>
          <w:szCs w:val="18"/>
        </w:rPr>
        <w:t>, beaucoup reste à faire pour consolider ces acquis et la collaboration entre différents niveaux institutionnels, avec un appui externe accru alloué au renforcement de l’État</w:t>
      </w:r>
      <w:r w:rsidR="005F5756">
        <w:rPr>
          <w:rFonts w:ascii="Tahoma" w:hAnsi="Tahoma" w:cs="Tahoma"/>
          <w:sz w:val="18"/>
          <w:szCs w:val="18"/>
        </w:rPr>
        <w:t xml:space="preserve"> et de la démocratie</w:t>
      </w:r>
      <w:r w:rsidR="00B33200">
        <w:rPr>
          <w:rFonts w:ascii="Tahoma" w:hAnsi="Tahoma" w:cs="Tahoma"/>
          <w:sz w:val="18"/>
          <w:szCs w:val="18"/>
        </w:rPr>
        <w:t xml:space="preserve">. </w:t>
      </w:r>
      <w:r w:rsidR="008E4ABB" w:rsidRPr="0037092D">
        <w:rPr>
          <w:rFonts w:ascii="Tahoma" w:hAnsi="Tahoma" w:cs="Tahoma"/>
          <w:sz w:val="18"/>
          <w:szCs w:val="18"/>
        </w:rPr>
        <w:t>En tout état de cause, i</w:t>
      </w:r>
      <w:r w:rsidRPr="0037092D">
        <w:rPr>
          <w:rFonts w:ascii="Tahoma" w:hAnsi="Tahoma" w:cs="Tahoma"/>
          <w:sz w:val="18"/>
          <w:szCs w:val="18"/>
        </w:rPr>
        <w:t>l s’agira particulièrement de surmonter la méfiance réciproque étant donné que les faiblesses de la gouvernance et l’instabilité qu’elles ont générées ont été les obstacles les plus persistants à une croissance soutenue. Une création plus forte de revenus et d'emplois permettrait en retour de renforcer la légitimité des réformes politiques et institutionnelles en cours.</w:t>
      </w:r>
    </w:p>
    <w:p w:rsidR="000A2585" w:rsidRPr="0037092D" w:rsidRDefault="000A2585" w:rsidP="0093205D">
      <w:pPr>
        <w:spacing w:after="0" w:line="240" w:lineRule="auto"/>
        <w:jc w:val="both"/>
        <w:rPr>
          <w:rFonts w:ascii="Tahoma" w:hAnsi="Tahoma" w:cs="Tahoma"/>
          <w:sz w:val="18"/>
          <w:szCs w:val="18"/>
        </w:rPr>
      </w:pPr>
    </w:p>
    <w:p w:rsidR="005F5756" w:rsidRDefault="005F5756" w:rsidP="0093205D">
      <w:pPr>
        <w:spacing w:after="0" w:line="240" w:lineRule="auto"/>
        <w:jc w:val="both"/>
        <w:rPr>
          <w:rFonts w:ascii="Tahoma" w:hAnsi="Tahoma" w:cs="Tahoma"/>
          <w:sz w:val="18"/>
          <w:szCs w:val="18"/>
        </w:rPr>
      </w:pPr>
      <w:r w:rsidRPr="00FA4943">
        <w:rPr>
          <w:rFonts w:ascii="Tahoma" w:hAnsi="Tahoma" w:cs="Tahoma"/>
          <w:i/>
          <w:sz w:val="18"/>
          <w:szCs w:val="18"/>
          <w:u w:val="single"/>
        </w:rPr>
        <w:t>Gouvernance administrative</w:t>
      </w:r>
      <w:r w:rsidRPr="00250AA4">
        <w:rPr>
          <w:rFonts w:ascii="Tahoma" w:hAnsi="Tahoma" w:cs="Tahoma"/>
          <w:b/>
          <w:sz w:val="18"/>
          <w:szCs w:val="18"/>
          <w:u w:val="single"/>
        </w:rPr>
        <w:t> </w:t>
      </w:r>
      <w:r>
        <w:rPr>
          <w:rFonts w:ascii="Tahoma" w:hAnsi="Tahoma" w:cs="Tahoma"/>
          <w:sz w:val="18"/>
          <w:szCs w:val="18"/>
        </w:rPr>
        <w:t>:</w:t>
      </w:r>
    </w:p>
    <w:p w:rsidR="0093205D" w:rsidRPr="0037092D" w:rsidRDefault="000A2585" w:rsidP="0093205D">
      <w:pPr>
        <w:spacing w:after="0" w:line="240" w:lineRule="auto"/>
        <w:jc w:val="both"/>
        <w:rPr>
          <w:rFonts w:ascii="Tahoma" w:hAnsi="Tahoma" w:cs="Tahoma"/>
          <w:sz w:val="18"/>
          <w:szCs w:val="18"/>
        </w:rPr>
      </w:pPr>
      <w:r w:rsidRPr="0037092D">
        <w:rPr>
          <w:rFonts w:ascii="Tahoma" w:hAnsi="Tahoma" w:cs="Tahoma"/>
          <w:sz w:val="18"/>
          <w:szCs w:val="18"/>
        </w:rPr>
        <w:t>Le G</w:t>
      </w:r>
      <w:r w:rsidR="0093205D" w:rsidRPr="0037092D">
        <w:rPr>
          <w:rFonts w:ascii="Tahoma" w:hAnsi="Tahoma" w:cs="Tahoma"/>
          <w:sz w:val="18"/>
          <w:szCs w:val="18"/>
        </w:rPr>
        <w:t xml:space="preserve">ouvernement a pris des mesures pour améliorer l'efficacité de </w:t>
      </w:r>
      <w:r w:rsidR="0093205D" w:rsidRPr="0037092D">
        <w:rPr>
          <w:rFonts w:ascii="Tahoma" w:hAnsi="Tahoma" w:cs="Tahoma"/>
          <w:i/>
          <w:sz w:val="18"/>
          <w:szCs w:val="18"/>
        </w:rPr>
        <w:t>l'administration publique</w:t>
      </w:r>
      <w:r w:rsidR="0093205D" w:rsidRPr="0037092D">
        <w:rPr>
          <w:rFonts w:ascii="Tahoma" w:hAnsi="Tahoma" w:cs="Tahoma"/>
          <w:sz w:val="18"/>
          <w:szCs w:val="18"/>
        </w:rPr>
        <w:t xml:space="preserve">, mais il reste encore beaucoup à faire. Parmi les obstacles à la réforme, on relèvera un chevauchement et un manque de cohérence des responsabilités entre les autorités de l’Union et celles des îles,  le rôle du favoritisme politique dans le recrutement de la Fonction Publique, le manque d’opportunités d’emploi en alternatives. Une liste unifiée et informatisée de la Fonction Publique est en cours de </w:t>
      </w:r>
      <w:r w:rsidR="00613685" w:rsidRPr="0037092D">
        <w:rPr>
          <w:rFonts w:ascii="Tahoma" w:hAnsi="Tahoma" w:cs="Tahoma"/>
          <w:sz w:val="18"/>
          <w:szCs w:val="18"/>
        </w:rPr>
        <w:t xml:space="preserve">finalisation ainsi que </w:t>
      </w:r>
      <w:r w:rsidR="0093205D" w:rsidRPr="0037092D">
        <w:rPr>
          <w:rFonts w:ascii="Tahoma" w:hAnsi="Tahoma" w:cs="Tahoma"/>
          <w:sz w:val="18"/>
          <w:szCs w:val="18"/>
        </w:rPr>
        <w:t>le développement de logiciels de gestion intégrée de la fonction publique et des</w:t>
      </w:r>
      <w:r w:rsidR="00613685" w:rsidRPr="0037092D">
        <w:rPr>
          <w:rFonts w:ascii="Tahoma" w:hAnsi="Tahoma" w:cs="Tahoma"/>
          <w:sz w:val="18"/>
          <w:szCs w:val="18"/>
        </w:rPr>
        <w:t xml:space="preserve"> salaires</w:t>
      </w:r>
      <w:r w:rsidR="0093205D" w:rsidRPr="0037092D">
        <w:rPr>
          <w:rFonts w:ascii="Tahoma" w:hAnsi="Tahoma" w:cs="Tahoma"/>
          <w:sz w:val="18"/>
          <w:szCs w:val="18"/>
        </w:rPr>
        <w:t>. La Haute Autorité de la Fonction Publique a également procédé à un examen des structures organisationnelles existantes pour chaque administration (cadres organiques), et une version actualisée qui a été adoptée par le Parlement en 2010 est progressivement mise en œuvre. Les défis à relever sont la régularisation des incohérences entre la base de données et la réalité sur le terrain</w:t>
      </w:r>
      <w:r w:rsidR="008A7F93" w:rsidRPr="0037092D">
        <w:rPr>
          <w:rFonts w:ascii="Tahoma" w:hAnsi="Tahoma" w:cs="Tahoma"/>
          <w:sz w:val="18"/>
          <w:szCs w:val="18"/>
        </w:rPr>
        <w:t xml:space="preserve"> (présence de nombreux stagiaires)</w:t>
      </w:r>
      <w:r w:rsidR="0093205D" w:rsidRPr="0037092D">
        <w:rPr>
          <w:rFonts w:ascii="Tahoma" w:hAnsi="Tahoma" w:cs="Tahoma"/>
          <w:sz w:val="18"/>
          <w:szCs w:val="18"/>
        </w:rPr>
        <w:t xml:space="preserve"> du fait qu’elles font perdre à la liste son efficacité en tant qu’outil de gestion de la fonction.</w:t>
      </w:r>
    </w:p>
    <w:p w:rsidR="00E6402D" w:rsidRPr="0037092D" w:rsidRDefault="00E6402D" w:rsidP="0093205D">
      <w:pPr>
        <w:spacing w:after="0" w:line="240" w:lineRule="auto"/>
        <w:jc w:val="both"/>
        <w:rPr>
          <w:rFonts w:ascii="Tahoma" w:hAnsi="Tahoma" w:cs="Tahoma"/>
          <w:sz w:val="18"/>
          <w:szCs w:val="18"/>
        </w:rPr>
      </w:pPr>
    </w:p>
    <w:p w:rsidR="005F5756" w:rsidRDefault="005F5756" w:rsidP="0093205D">
      <w:pPr>
        <w:spacing w:after="0" w:line="240" w:lineRule="auto"/>
        <w:jc w:val="both"/>
        <w:rPr>
          <w:rFonts w:ascii="Tahoma" w:hAnsi="Tahoma" w:cs="Tahoma"/>
          <w:sz w:val="18"/>
          <w:szCs w:val="18"/>
        </w:rPr>
      </w:pPr>
      <w:r w:rsidRPr="00FA4943">
        <w:rPr>
          <w:rFonts w:ascii="Tahoma" w:hAnsi="Tahoma" w:cs="Tahoma"/>
          <w:i/>
          <w:sz w:val="18"/>
          <w:szCs w:val="18"/>
          <w:u w:val="single"/>
        </w:rPr>
        <w:t>Gouvernance locale</w:t>
      </w:r>
      <w:r>
        <w:rPr>
          <w:rFonts w:ascii="Tahoma" w:hAnsi="Tahoma" w:cs="Tahoma"/>
          <w:sz w:val="18"/>
          <w:szCs w:val="18"/>
        </w:rPr>
        <w:t xml:space="preserve">: </w:t>
      </w:r>
    </w:p>
    <w:p w:rsidR="0093205D" w:rsidRPr="0037092D" w:rsidRDefault="0093205D" w:rsidP="0093205D">
      <w:pPr>
        <w:spacing w:after="0" w:line="240" w:lineRule="auto"/>
        <w:jc w:val="both"/>
        <w:rPr>
          <w:rFonts w:ascii="Tahoma" w:hAnsi="Tahoma" w:cs="Tahoma"/>
          <w:sz w:val="18"/>
          <w:szCs w:val="18"/>
        </w:rPr>
      </w:pPr>
      <w:r w:rsidRPr="0037092D">
        <w:rPr>
          <w:rFonts w:ascii="Tahoma" w:hAnsi="Tahoma" w:cs="Tahoma"/>
          <w:sz w:val="18"/>
          <w:szCs w:val="18"/>
        </w:rPr>
        <w:t xml:space="preserve">En matière de </w:t>
      </w:r>
      <w:r w:rsidRPr="0037092D">
        <w:rPr>
          <w:rFonts w:ascii="Tahoma" w:hAnsi="Tahoma" w:cs="Tahoma"/>
          <w:i/>
          <w:sz w:val="18"/>
          <w:szCs w:val="18"/>
        </w:rPr>
        <w:t>décentralisation,</w:t>
      </w:r>
      <w:r w:rsidRPr="0037092D">
        <w:rPr>
          <w:rFonts w:ascii="Tahoma" w:hAnsi="Tahoma" w:cs="Tahoma"/>
          <w:sz w:val="18"/>
          <w:szCs w:val="18"/>
        </w:rPr>
        <w:t xml:space="preserve"> les acquis sont perceptibles. </w:t>
      </w:r>
      <w:r w:rsidR="00205E91" w:rsidRPr="0037092D">
        <w:rPr>
          <w:rFonts w:ascii="Tahoma" w:hAnsi="Tahoma" w:cs="Tahoma"/>
          <w:sz w:val="18"/>
          <w:szCs w:val="18"/>
        </w:rPr>
        <w:t>L’Etat</w:t>
      </w:r>
      <w:r w:rsidRPr="0037092D">
        <w:rPr>
          <w:rFonts w:ascii="Tahoma" w:hAnsi="Tahoma" w:cs="Tahoma"/>
          <w:sz w:val="18"/>
          <w:szCs w:val="18"/>
        </w:rPr>
        <w:t xml:space="preserve"> a procédé à la création des 54 communes et a initié la formation du personnel de l'administration communale</w:t>
      </w:r>
      <w:r w:rsidR="00205E91" w:rsidRPr="0037092D">
        <w:rPr>
          <w:rFonts w:ascii="Tahoma" w:hAnsi="Tahoma" w:cs="Tahoma"/>
          <w:sz w:val="18"/>
          <w:szCs w:val="18"/>
        </w:rPr>
        <w:t xml:space="preserve"> et des organisations de la société civile</w:t>
      </w:r>
      <w:r w:rsidRPr="0037092D">
        <w:rPr>
          <w:rFonts w:ascii="Tahoma" w:hAnsi="Tahoma" w:cs="Tahoma"/>
          <w:sz w:val="18"/>
          <w:szCs w:val="18"/>
        </w:rPr>
        <w:t>.</w:t>
      </w:r>
      <w:r w:rsidR="00B33200" w:rsidRPr="00B33200">
        <w:t xml:space="preserve"> </w:t>
      </w:r>
      <w:r w:rsidR="00B33200" w:rsidRPr="00B33200">
        <w:rPr>
          <w:rFonts w:ascii="Tahoma" w:hAnsi="Tahoma" w:cs="Tahoma"/>
          <w:sz w:val="18"/>
          <w:szCs w:val="18"/>
        </w:rPr>
        <w:t xml:space="preserve">Un cadre légal harmonisé a été adopté en 2011 et les premières élections communales sont prévues fin 2014. </w:t>
      </w:r>
      <w:r w:rsidRPr="0037092D">
        <w:rPr>
          <w:rFonts w:ascii="Tahoma" w:hAnsi="Tahoma" w:cs="Tahoma"/>
          <w:sz w:val="18"/>
          <w:szCs w:val="18"/>
        </w:rPr>
        <w:t xml:space="preserve">Mais </w:t>
      </w:r>
      <w:r w:rsidR="00E6402D" w:rsidRPr="0037092D">
        <w:rPr>
          <w:rFonts w:ascii="Tahoma" w:hAnsi="Tahoma" w:cs="Tahoma"/>
          <w:sz w:val="18"/>
          <w:szCs w:val="18"/>
        </w:rPr>
        <w:t>il faut poursuivre les</w:t>
      </w:r>
      <w:r w:rsidRPr="0037092D">
        <w:rPr>
          <w:rFonts w:ascii="Tahoma" w:hAnsi="Tahoma" w:cs="Tahoma"/>
          <w:sz w:val="18"/>
          <w:szCs w:val="18"/>
        </w:rPr>
        <w:t xml:space="preserve"> stratégies de dynamisation des économies locales, </w:t>
      </w:r>
      <w:r w:rsidR="00B33200">
        <w:rPr>
          <w:rFonts w:ascii="Tahoma" w:hAnsi="Tahoma" w:cs="Tahoma"/>
          <w:sz w:val="18"/>
          <w:szCs w:val="18"/>
        </w:rPr>
        <w:t xml:space="preserve">à travers </w:t>
      </w:r>
      <w:r w:rsidRPr="0037092D">
        <w:rPr>
          <w:rFonts w:ascii="Tahoma" w:hAnsi="Tahoma" w:cs="Tahoma"/>
          <w:sz w:val="18"/>
          <w:szCs w:val="18"/>
        </w:rPr>
        <w:t xml:space="preserve">notamment </w:t>
      </w:r>
      <w:r w:rsidR="00B33200">
        <w:rPr>
          <w:rFonts w:ascii="Tahoma" w:hAnsi="Tahoma" w:cs="Tahoma"/>
          <w:sz w:val="18"/>
          <w:szCs w:val="18"/>
        </w:rPr>
        <w:t xml:space="preserve">l’installation des </w:t>
      </w:r>
      <w:r w:rsidR="00B33200" w:rsidRPr="00B33200">
        <w:rPr>
          <w:rFonts w:ascii="Tahoma" w:hAnsi="Tahoma" w:cs="Tahoma"/>
          <w:sz w:val="18"/>
          <w:szCs w:val="18"/>
        </w:rPr>
        <w:t>conseils communaux, l'adoption de plan</w:t>
      </w:r>
      <w:r w:rsidR="00B33200">
        <w:rPr>
          <w:rFonts w:ascii="Tahoma" w:hAnsi="Tahoma" w:cs="Tahoma"/>
          <w:sz w:val="18"/>
          <w:szCs w:val="18"/>
        </w:rPr>
        <w:t>s de développement local</w:t>
      </w:r>
      <w:r w:rsidRPr="0037092D">
        <w:rPr>
          <w:rFonts w:ascii="Tahoma" w:hAnsi="Tahoma" w:cs="Tahoma"/>
          <w:sz w:val="18"/>
          <w:szCs w:val="18"/>
        </w:rPr>
        <w:t xml:space="preserve"> et le développement des principes intercommunalité (solidarité).</w:t>
      </w:r>
    </w:p>
    <w:p w:rsidR="0093205D" w:rsidRPr="0037092D" w:rsidRDefault="0093205D" w:rsidP="0093205D">
      <w:pPr>
        <w:spacing w:after="0" w:line="240" w:lineRule="auto"/>
        <w:jc w:val="both"/>
        <w:rPr>
          <w:rFonts w:ascii="Tahoma" w:hAnsi="Tahoma" w:cs="Tahoma"/>
          <w:sz w:val="18"/>
          <w:szCs w:val="18"/>
        </w:rPr>
      </w:pPr>
    </w:p>
    <w:p w:rsidR="005F5756" w:rsidRDefault="005F5756" w:rsidP="0093205D">
      <w:pPr>
        <w:spacing w:after="0" w:line="240" w:lineRule="auto"/>
        <w:jc w:val="both"/>
        <w:rPr>
          <w:rFonts w:ascii="Tahoma" w:hAnsi="Tahoma" w:cs="Tahoma"/>
          <w:sz w:val="18"/>
          <w:szCs w:val="18"/>
        </w:rPr>
      </w:pPr>
      <w:r w:rsidRPr="00FA4943">
        <w:rPr>
          <w:rFonts w:ascii="Tahoma" w:hAnsi="Tahoma" w:cs="Tahoma"/>
          <w:i/>
          <w:sz w:val="18"/>
          <w:szCs w:val="18"/>
          <w:u w:val="single"/>
        </w:rPr>
        <w:t>Gouvernance économique</w:t>
      </w:r>
      <w:r w:rsidRPr="005B02F7">
        <w:rPr>
          <w:rFonts w:ascii="Tahoma" w:hAnsi="Tahoma" w:cs="Tahoma"/>
          <w:b/>
          <w:sz w:val="18"/>
          <w:szCs w:val="18"/>
          <w:u w:val="single"/>
        </w:rPr>
        <w:t> </w:t>
      </w:r>
      <w:r>
        <w:rPr>
          <w:rFonts w:ascii="Tahoma" w:hAnsi="Tahoma" w:cs="Tahoma"/>
          <w:sz w:val="18"/>
          <w:szCs w:val="18"/>
        </w:rPr>
        <w:t>:</w:t>
      </w:r>
    </w:p>
    <w:p w:rsidR="0093205D" w:rsidRPr="0037092D" w:rsidRDefault="0093205D" w:rsidP="0093205D">
      <w:pPr>
        <w:spacing w:after="0" w:line="240" w:lineRule="auto"/>
        <w:jc w:val="both"/>
        <w:rPr>
          <w:rFonts w:ascii="Tahoma" w:hAnsi="Tahoma" w:cs="Tahoma"/>
          <w:sz w:val="18"/>
          <w:szCs w:val="18"/>
        </w:rPr>
      </w:pPr>
      <w:r w:rsidRPr="0037092D">
        <w:rPr>
          <w:rFonts w:ascii="Tahoma" w:hAnsi="Tahoma" w:cs="Tahoma"/>
          <w:sz w:val="18"/>
          <w:szCs w:val="18"/>
        </w:rPr>
        <w:t>En matière de gouvernance économique, la stabilité politique récente et les progrès réalisés dans l'amélioration de la gestion macroéconomique (avec l’appui d'un programme de Facilité élargie de crédit du FMI) ont permis au pays d'atteindre le point d'achèvement de l'initiative PPTE en 2012, bénéficiant de l’allégement de la dette extérieure. En effet, la dette qui représentait plus de 243% de la valeur des exportations est tombée à 70%, rendant ainsi la dette des Comores viable. L’atteinte du point d’achèvement offre au pays d’importantes marges de manœuvre pour fixer de nouvelles orientations en matière de développement socio-économique, notamment la possibilité d’accroître les ressources en faveur des secteurs sociaux et certains secteurs jugés prioritaires.</w:t>
      </w:r>
      <w:r w:rsidR="00E6402D" w:rsidRPr="0037092D">
        <w:rPr>
          <w:rFonts w:ascii="Tahoma" w:hAnsi="Tahoma" w:cs="Tahoma"/>
          <w:sz w:val="18"/>
          <w:szCs w:val="18"/>
        </w:rPr>
        <w:t xml:space="preserve"> </w:t>
      </w:r>
    </w:p>
    <w:p w:rsidR="0093205D" w:rsidRPr="0037092D" w:rsidRDefault="0093205D" w:rsidP="0093205D">
      <w:pPr>
        <w:spacing w:after="0" w:line="240" w:lineRule="auto"/>
        <w:jc w:val="both"/>
        <w:rPr>
          <w:rFonts w:ascii="Tahoma" w:hAnsi="Tahoma" w:cs="Tahoma"/>
          <w:sz w:val="18"/>
          <w:szCs w:val="18"/>
        </w:rPr>
      </w:pPr>
    </w:p>
    <w:p w:rsidR="0093205D" w:rsidRPr="0037092D" w:rsidRDefault="0093205D" w:rsidP="0093205D">
      <w:pPr>
        <w:spacing w:after="0" w:line="240" w:lineRule="auto"/>
        <w:jc w:val="both"/>
        <w:rPr>
          <w:rFonts w:ascii="Tahoma" w:hAnsi="Tahoma" w:cs="Tahoma"/>
          <w:sz w:val="18"/>
          <w:szCs w:val="18"/>
        </w:rPr>
      </w:pPr>
      <w:r w:rsidRPr="0037092D">
        <w:rPr>
          <w:rFonts w:ascii="Tahoma" w:hAnsi="Tahoma" w:cs="Tahoma"/>
          <w:sz w:val="18"/>
          <w:szCs w:val="18"/>
        </w:rPr>
        <w:t xml:space="preserve">La mise en œuvre des réformes a permis également de créer une Section des comptes dont la mission est de certifier les comptes publics. Elle s’est traduite également par la gestion informatisée des agents de l’Etat, l’unification, en cours, des services du fisc avec la création de l’AGID (Administration générale des impôts et des domaines), l’informatisation de la chaîne des dépenses avec la transmission des comptes de gestion de l’Etat à la Section des comptes, et la formation de nombreux cadres et financiers du Ministère des Finances. Le site internet dudit ministère est fonctionnel et constitue une plateforme pour le public d’accéder aux informations financières.  Le processus d’informatisation de ce ministère est entamé, avec pour objectif de connecter les services au même réseau. Ainsi, les Services du Trésor, de la Douane et des Impôts seront organisés ensemble grâce à une plateforme de gestion des données. </w:t>
      </w:r>
    </w:p>
    <w:p w:rsidR="0093205D" w:rsidRPr="0037092D" w:rsidRDefault="0093205D" w:rsidP="0093205D">
      <w:pPr>
        <w:spacing w:after="0" w:line="240" w:lineRule="auto"/>
        <w:jc w:val="both"/>
        <w:rPr>
          <w:rFonts w:ascii="Tahoma" w:hAnsi="Tahoma" w:cs="Tahoma"/>
          <w:sz w:val="18"/>
          <w:szCs w:val="18"/>
        </w:rPr>
      </w:pPr>
    </w:p>
    <w:p w:rsidR="0093205D" w:rsidRPr="0037092D" w:rsidRDefault="0093205D" w:rsidP="0093205D">
      <w:pPr>
        <w:spacing w:after="0" w:line="240" w:lineRule="auto"/>
        <w:jc w:val="both"/>
        <w:rPr>
          <w:rFonts w:ascii="Tahoma" w:hAnsi="Tahoma" w:cs="Tahoma"/>
          <w:sz w:val="18"/>
          <w:szCs w:val="18"/>
        </w:rPr>
      </w:pPr>
      <w:r w:rsidRPr="0037092D">
        <w:rPr>
          <w:rFonts w:ascii="Tahoma" w:hAnsi="Tahoma" w:cs="Tahoma"/>
          <w:sz w:val="18"/>
          <w:szCs w:val="18"/>
        </w:rPr>
        <w:t xml:space="preserve">Des progrès constants ont été observés dans le domaine de la lutte contre la corruption, mais une culture d'impunité et les faiblesses du système de justice sapent la capacité du Gouvernement à prendre des mesures. Les résultats de l’Indice de perception de la corruption de </w:t>
      </w:r>
      <w:proofErr w:type="spellStart"/>
      <w:r w:rsidRPr="0037092D">
        <w:rPr>
          <w:rFonts w:ascii="Tahoma" w:hAnsi="Tahoma" w:cs="Tahoma"/>
          <w:sz w:val="18"/>
          <w:szCs w:val="18"/>
        </w:rPr>
        <w:t>Transparency</w:t>
      </w:r>
      <w:proofErr w:type="spellEnd"/>
      <w:r w:rsidRPr="0037092D">
        <w:rPr>
          <w:rFonts w:ascii="Tahoma" w:hAnsi="Tahoma" w:cs="Tahoma"/>
          <w:sz w:val="18"/>
          <w:szCs w:val="18"/>
        </w:rPr>
        <w:t xml:space="preserve"> International traduisent les récents efforts de lutte contre la corruption. En 2012, les</w:t>
      </w:r>
      <w:r w:rsidR="00E6402D" w:rsidRPr="0037092D">
        <w:rPr>
          <w:rFonts w:ascii="Tahoma" w:hAnsi="Tahoma" w:cs="Tahoma"/>
          <w:sz w:val="18"/>
          <w:szCs w:val="18"/>
        </w:rPr>
        <w:t xml:space="preserve"> Comores étaient classées 133</w:t>
      </w:r>
      <w:r w:rsidR="00E6402D" w:rsidRPr="0037092D">
        <w:rPr>
          <w:rFonts w:ascii="Tahoma" w:hAnsi="Tahoma" w:cs="Tahoma"/>
          <w:sz w:val="18"/>
          <w:szCs w:val="18"/>
          <w:vertAlign w:val="superscript"/>
        </w:rPr>
        <w:t>ième</w:t>
      </w:r>
      <w:r w:rsidR="00E6402D" w:rsidRPr="0037092D">
        <w:rPr>
          <w:rFonts w:ascii="Tahoma" w:hAnsi="Tahoma" w:cs="Tahoma"/>
          <w:sz w:val="18"/>
          <w:szCs w:val="18"/>
        </w:rPr>
        <w:t xml:space="preserve"> </w:t>
      </w:r>
      <w:r w:rsidRPr="0037092D">
        <w:rPr>
          <w:rFonts w:ascii="Tahoma" w:hAnsi="Tahoma" w:cs="Tahoma"/>
          <w:sz w:val="18"/>
          <w:szCs w:val="18"/>
        </w:rPr>
        <w:t>sur 176 pays, grimpant ainsi de 21 places par ra</w:t>
      </w:r>
      <w:r w:rsidR="00E6402D" w:rsidRPr="0037092D">
        <w:rPr>
          <w:rFonts w:ascii="Tahoma" w:hAnsi="Tahoma" w:cs="Tahoma"/>
          <w:sz w:val="18"/>
          <w:szCs w:val="18"/>
        </w:rPr>
        <w:t>pport à son classement de 154</w:t>
      </w:r>
      <w:r w:rsidR="00E6402D" w:rsidRPr="0037092D">
        <w:rPr>
          <w:rFonts w:ascii="Tahoma" w:hAnsi="Tahoma" w:cs="Tahoma"/>
          <w:sz w:val="18"/>
          <w:szCs w:val="18"/>
          <w:vertAlign w:val="superscript"/>
        </w:rPr>
        <w:t>ième</w:t>
      </w:r>
      <w:r w:rsidR="00E6402D" w:rsidRPr="0037092D">
        <w:rPr>
          <w:rFonts w:ascii="Tahoma" w:hAnsi="Tahoma" w:cs="Tahoma"/>
          <w:sz w:val="18"/>
          <w:szCs w:val="18"/>
        </w:rPr>
        <w:t xml:space="preserve"> </w:t>
      </w:r>
      <w:r w:rsidRPr="0037092D">
        <w:rPr>
          <w:rFonts w:ascii="Tahoma" w:hAnsi="Tahoma" w:cs="Tahoma"/>
          <w:sz w:val="18"/>
          <w:szCs w:val="18"/>
        </w:rPr>
        <w:t>sur</w:t>
      </w:r>
      <w:r w:rsidR="00E6402D" w:rsidRPr="0037092D">
        <w:rPr>
          <w:rFonts w:ascii="Tahoma" w:hAnsi="Tahoma" w:cs="Tahoma"/>
          <w:sz w:val="18"/>
          <w:szCs w:val="18"/>
        </w:rPr>
        <w:t xml:space="preserve"> 178 pays en 2010. En 2012, le G</w:t>
      </w:r>
      <w:r w:rsidRPr="0037092D">
        <w:rPr>
          <w:rFonts w:ascii="Tahoma" w:hAnsi="Tahoma" w:cs="Tahoma"/>
          <w:sz w:val="18"/>
          <w:szCs w:val="18"/>
        </w:rPr>
        <w:t xml:space="preserve">ouvernement a adopté une stratégie globale de lutte contre la corruption et un décret sur la déclaration de patrimoine et de revenus. Sous </w:t>
      </w:r>
      <w:r w:rsidR="00FA54D5">
        <w:rPr>
          <w:rFonts w:ascii="Tahoma" w:hAnsi="Tahoma" w:cs="Tahoma"/>
          <w:sz w:val="18"/>
          <w:szCs w:val="18"/>
        </w:rPr>
        <w:t xml:space="preserve">l’impulsion </w:t>
      </w:r>
      <w:r w:rsidRPr="0037092D">
        <w:rPr>
          <w:rFonts w:ascii="Tahoma" w:hAnsi="Tahoma" w:cs="Tahoma"/>
          <w:sz w:val="18"/>
          <w:szCs w:val="18"/>
        </w:rPr>
        <w:t>du Président, la commission indépendante anti-corruption a été créée en août 2011. Cette commission est chargée de la mise en œuvre de la stratégie nationale de</w:t>
      </w:r>
      <w:r w:rsidR="00105A6F" w:rsidRPr="0037092D">
        <w:rPr>
          <w:rFonts w:ascii="Tahoma" w:hAnsi="Tahoma" w:cs="Tahoma"/>
          <w:sz w:val="18"/>
          <w:szCs w:val="18"/>
        </w:rPr>
        <w:t xml:space="preserve"> la prévention et de la</w:t>
      </w:r>
      <w:r w:rsidRPr="0037092D">
        <w:rPr>
          <w:rFonts w:ascii="Tahoma" w:hAnsi="Tahoma" w:cs="Tahoma"/>
          <w:sz w:val="18"/>
          <w:szCs w:val="18"/>
        </w:rPr>
        <w:t xml:space="preserve"> lutte contre la corruption. Cependant, les faiblesses des institutions de contrôle compromettent la capacité du </w:t>
      </w:r>
      <w:r w:rsidR="00FA54D5">
        <w:rPr>
          <w:rFonts w:ascii="Tahoma" w:hAnsi="Tahoma" w:cs="Tahoma"/>
          <w:sz w:val="18"/>
          <w:szCs w:val="18"/>
        </w:rPr>
        <w:t>pays</w:t>
      </w:r>
      <w:r w:rsidR="00FA54D5" w:rsidRPr="0037092D">
        <w:rPr>
          <w:rFonts w:ascii="Tahoma" w:hAnsi="Tahoma" w:cs="Tahoma"/>
          <w:sz w:val="18"/>
          <w:szCs w:val="18"/>
        </w:rPr>
        <w:t xml:space="preserve"> </w:t>
      </w:r>
      <w:r w:rsidRPr="0037092D">
        <w:rPr>
          <w:rFonts w:ascii="Tahoma" w:hAnsi="Tahoma" w:cs="Tahoma"/>
          <w:sz w:val="18"/>
          <w:szCs w:val="18"/>
        </w:rPr>
        <w:t>à lutter véritablement contre la corruption. Le secteur souffre du manque de personnel juridique et judiciaire qualifié, de la faiblesse des infrastructures, de la lourdeur des procédures</w:t>
      </w:r>
      <w:r w:rsidR="00205E91" w:rsidRPr="0037092D">
        <w:rPr>
          <w:rFonts w:ascii="Tahoma" w:hAnsi="Tahoma" w:cs="Tahoma"/>
          <w:sz w:val="18"/>
          <w:szCs w:val="18"/>
        </w:rPr>
        <w:t>,</w:t>
      </w:r>
      <w:r w:rsidRPr="0037092D">
        <w:rPr>
          <w:rFonts w:ascii="Tahoma" w:hAnsi="Tahoma" w:cs="Tahoma"/>
          <w:sz w:val="18"/>
          <w:szCs w:val="18"/>
        </w:rPr>
        <w:t xml:space="preserve"> de l'accès limité à l'information judiciaire et juridique</w:t>
      </w:r>
      <w:r w:rsidR="00205E91" w:rsidRPr="0037092D">
        <w:rPr>
          <w:rFonts w:ascii="Tahoma" w:hAnsi="Tahoma" w:cs="Tahoma"/>
          <w:sz w:val="18"/>
          <w:szCs w:val="18"/>
        </w:rPr>
        <w:t xml:space="preserve"> et de l’absence d’instruments pour la mesure de la corruption</w:t>
      </w:r>
      <w:r w:rsidRPr="0037092D">
        <w:rPr>
          <w:rFonts w:ascii="Tahoma" w:hAnsi="Tahoma" w:cs="Tahoma"/>
          <w:sz w:val="18"/>
          <w:szCs w:val="18"/>
        </w:rPr>
        <w:t>.</w:t>
      </w:r>
    </w:p>
    <w:p w:rsidR="0093205D" w:rsidRPr="0037092D" w:rsidRDefault="0093205D" w:rsidP="0093205D">
      <w:pPr>
        <w:spacing w:after="0" w:line="240" w:lineRule="auto"/>
        <w:jc w:val="both"/>
        <w:rPr>
          <w:rFonts w:ascii="Tahoma" w:hAnsi="Tahoma" w:cs="Tahoma"/>
          <w:sz w:val="18"/>
          <w:szCs w:val="18"/>
        </w:rPr>
      </w:pPr>
    </w:p>
    <w:p w:rsidR="0093205D" w:rsidRPr="0037092D" w:rsidRDefault="0093205D" w:rsidP="0093205D">
      <w:pPr>
        <w:spacing w:after="0" w:line="240" w:lineRule="auto"/>
        <w:jc w:val="both"/>
        <w:rPr>
          <w:rFonts w:ascii="Tahoma" w:hAnsi="Tahoma" w:cs="Tahoma"/>
          <w:sz w:val="18"/>
          <w:szCs w:val="18"/>
        </w:rPr>
      </w:pPr>
      <w:r w:rsidRPr="0037092D">
        <w:rPr>
          <w:rFonts w:ascii="Tahoma" w:hAnsi="Tahoma" w:cs="Tahoma"/>
          <w:sz w:val="18"/>
          <w:szCs w:val="18"/>
        </w:rPr>
        <w:t>S’agissant de la gestion de l’aide, le pays a adhéré à la Déclaration de Paris sur l’efficacité de l’aide au développement. A ce titre, le Gouvernement a pris des mesures et initiatives pour assurer la coordination et la gestion de l’aide afin de renforcer la confiance des partenaires au développement. A cet effet, il a élaboré une stratégie de coopération pour le développement et mis en place la plateforme de coordination de l’aide. Cependant, des efforts devront se poursuivre pour assurer une meilleure intégration des flux d’aide dans le processus budgétaire et renforcer les capacités de coordination et de gestion de l’aide. En outre, l’opérationnalisation de la plateforme passera par la mise en place d’un  mécanisme de collecte en temps réel des données fiables qui reste un défi actuel à relever.</w:t>
      </w:r>
    </w:p>
    <w:p w:rsidR="0093205D" w:rsidRPr="0037092D" w:rsidRDefault="0093205D" w:rsidP="002E7DC5">
      <w:pPr>
        <w:pStyle w:val="Titre2"/>
        <w:rPr>
          <w:rFonts w:ascii="Tahoma" w:hAnsi="Tahoma" w:cs="Tahoma"/>
          <w:color w:val="auto"/>
          <w:sz w:val="18"/>
          <w:szCs w:val="18"/>
        </w:rPr>
      </w:pPr>
      <w:bookmarkStart w:id="41" w:name="_Toc388165521"/>
      <w:r w:rsidRPr="0037092D">
        <w:rPr>
          <w:rFonts w:ascii="Tahoma" w:hAnsi="Tahoma" w:cs="Tahoma"/>
          <w:color w:val="auto"/>
          <w:sz w:val="18"/>
          <w:szCs w:val="18"/>
        </w:rPr>
        <w:t xml:space="preserve">1.4 DEFIS CRITIQUES A RELEVER POUR LES </w:t>
      </w:r>
      <w:r w:rsidR="00B244C6" w:rsidRPr="0037092D">
        <w:rPr>
          <w:rFonts w:ascii="Tahoma" w:hAnsi="Tahoma" w:cs="Tahoma"/>
          <w:color w:val="auto"/>
          <w:sz w:val="18"/>
          <w:szCs w:val="18"/>
        </w:rPr>
        <w:t>PROCHAINES</w:t>
      </w:r>
      <w:r w:rsidRPr="0037092D">
        <w:rPr>
          <w:rFonts w:ascii="Tahoma" w:hAnsi="Tahoma" w:cs="Tahoma"/>
          <w:color w:val="auto"/>
          <w:sz w:val="18"/>
          <w:szCs w:val="18"/>
        </w:rPr>
        <w:t xml:space="preserve"> ANNEES</w:t>
      </w:r>
      <w:bookmarkEnd w:id="41"/>
      <w:r w:rsidRPr="0037092D">
        <w:rPr>
          <w:rFonts w:ascii="Tahoma" w:hAnsi="Tahoma" w:cs="Tahoma"/>
          <w:color w:val="auto"/>
          <w:sz w:val="18"/>
          <w:szCs w:val="18"/>
        </w:rPr>
        <w:t xml:space="preserve"> </w:t>
      </w:r>
    </w:p>
    <w:p w:rsidR="0093205D" w:rsidRPr="0037092D" w:rsidRDefault="0093205D" w:rsidP="0093205D">
      <w:pPr>
        <w:spacing w:after="0" w:line="240" w:lineRule="auto"/>
        <w:jc w:val="both"/>
        <w:rPr>
          <w:rFonts w:ascii="Tahoma" w:hAnsi="Tahoma" w:cs="Tahoma"/>
          <w:sz w:val="18"/>
          <w:szCs w:val="18"/>
        </w:rPr>
      </w:pPr>
      <w:r w:rsidRPr="0037092D">
        <w:rPr>
          <w:rFonts w:ascii="Tahoma" w:hAnsi="Tahoma" w:cs="Tahoma"/>
          <w:sz w:val="18"/>
          <w:szCs w:val="18"/>
        </w:rPr>
        <w:t xml:space="preserve">Le bilan des politiques de développement montre que plusieurs contraintes freinent les efforts de développement économique et social des Comores. Ce sont principalement : (i) la faible compétitivité du secteur productif ; (ii) des infrastructures et des services d’accompagnement du développement de faible qualité ; (iii) un faible niveau de développement du capital humain ; (iv) un climat des affaires </w:t>
      </w:r>
      <w:r w:rsidR="00E32372" w:rsidRPr="0037092D">
        <w:rPr>
          <w:rFonts w:ascii="Tahoma" w:hAnsi="Tahoma" w:cs="Tahoma"/>
          <w:sz w:val="18"/>
          <w:szCs w:val="18"/>
        </w:rPr>
        <w:t xml:space="preserve">toujours </w:t>
      </w:r>
      <w:r w:rsidRPr="0037092D">
        <w:rPr>
          <w:rFonts w:ascii="Tahoma" w:hAnsi="Tahoma" w:cs="Tahoma"/>
          <w:sz w:val="18"/>
          <w:szCs w:val="18"/>
        </w:rPr>
        <w:t>peu propice au développement du secteur privé, et (v) un chômage important des jeunes.</w:t>
      </w:r>
    </w:p>
    <w:p w:rsidR="0093205D" w:rsidRPr="0037092D" w:rsidRDefault="0093205D" w:rsidP="0093205D">
      <w:pPr>
        <w:spacing w:after="0" w:line="240" w:lineRule="auto"/>
        <w:jc w:val="both"/>
        <w:rPr>
          <w:rFonts w:ascii="Tahoma" w:hAnsi="Tahoma" w:cs="Tahoma"/>
          <w:sz w:val="18"/>
          <w:szCs w:val="18"/>
        </w:rPr>
      </w:pPr>
    </w:p>
    <w:p w:rsidR="0093205D" w:rsidRPr="0037092D" w:rsidRDefault="0093205D" w:rsidP="0093205D">
      <w:pPr>
        <w:spacing w:after="0" w:line="240" w:lineRule="auto"/>
        <w:jc w:val="both"/>
        <w:rPr>
          <w:rFonts w:ascii="Tahoma" w:hAnsi="Tahoma" w:cs="Tahoma"/>
          <w:sz w:val="18"/>
          <w:szCs w:val="18"/>
        </w:rPr>
      </w:pPr>
      <w:r w:rsidRPr="0037092D">
        <w:rPr>
          <w:rFonts w:ascii="Tahoma" w:hAnsi="Tahoma" w:cs="Tahoma"/>
          <w:sz w:val="18"/>
          <w:szCs w:val="18"/>
        </w:rPr>
        <w:t>Cependant, les Comores abordent la prochaine période (2015-2019) fort des atouts et des acquis obtenus dans le cadre de la mise en œuvre de la SCRP. Il en découle une situation politique, économique et sociale qui peut se résumer comme suit :</w:t>
      </w:r>
    </w:p>
    <w:p w:rsidR="0093205D" w:rsidRPr="0037092D" w:rsidRDefault="0093205D" w:rsidP="0093205D">
      <w:pPr>
        <w:spacing w:after="0" w:line="240" w:lineRule="auto"/>
        <w:jc w:val="both"/>
        <w:rPr>
          <w:rFonts w:ascii="Tahoma" w:hAnsi="Tahoma" w:cs="Tahoma"/>
          <w:sz w:val="18"/>
          <w:szCs w:val="18"/>
        </w:rPr>
      </w:pPr>
    </w:p>
    <w:p w:rsidR="0093205D" w:rsidRPr="0037092D" w:rsidRDefault="0093205D" w:rsidP="00EB6FC9">
      <w:pPr>
        <w:pStyle w:val="Paragraphedeliste"/>
        <w:numPr>
          <w:ilvl w:val="0"/>
          <w:numId w:val="6"/>
        </w:numPr>
        <w:jc w:val="both"/>
        <w:rPr>
          <w:rFonts w:ascii="Tahoma" w:hAnsi="Tahoma" w:cs="Tahoma"/>
          <w:sz w:val="18"/>
          <w:szCs w:val="18"/>
          <w:lang w:val="fr-FR"/>
        </w:rPr>
      </w:pPr>
      <w:r w:rsidRPr="0037092D">
        <w:rPr>
          <w:rFonts w:ascii="Tahoma" w:hAnsi="Tahoma" w:cs="Tahoma"/>
          <w:sz w:val="18"/>
          <w:szCs w:val="18"/>
          <w:lang w:val="fr-FR"/>
        </w:rPr>
        <w:t xml:space="preserve">le pays </w:t>
      </w:r>
      <w:proofErr w:type="gramStart"/>
      <w:r w:rsidRPr="0037092D">
        <w:rPr>
          <w:rFonts w:ascii="Tahoma" w:hAnsi="Tahoma" w:cs="Tahoma"/>
          <w:sz w:val="18"/>
          <w:szCs w:val="18"/>
          <w:lang w:val="fr-FR"/>
        </w:rPr>
        <w:t>dispose</w:t>
      </w:r>
      <w:proofErr w:type="gramEnd"/>
      <w:r w:rsidRPr="0037092D">
        <w:rPr>
          <w:rFonts w:ascii="Tahoma" w:hAnsi="Tahoma" w:cs="Tahoma"/>
          <w:sz w:val="18"/>
          <w:szCs w:val="18"/>
          <w:lang w:val="fr-FR"/>
        </w:rPr>
        <w:t xml:space="preserve"> de potentialités importantes pouvant impulser son développement, notamment dans les secteurs de l’agriculture, de la pêche, du commerce, du tourisme, et probablement du secteur pétrolier ;</w:t>
      </w:r>
    </w:p>
    <w:p w:rsidR="0093205D" w:rsidRPr="0037092D" w:rsidRDefault="0093205D" w:rsidP="00EB6FC9">
      <w:pPr>
        <w:pStyle w:val="Paragraphedeliste"/>
        <w:numPr>
          <w:ilvl w:val="0"/>
          <w:numId w:val="6"/>
        </w:numPr>
        <w:jc w:val="both"/>
        <w:rPr>
          <w:rFonts w:ascii="Tahoma" w:hAnsi="Tahoma" w:cs="Tahoma"/>
          <w:sz w:val="18"/>
          <w:szCs w:val="18"/>
          <w:lang w:val="fr-FR"/>
        </w:rPr>
      </w:pPr>
      <w:r w:rsidRPr="0037092D">
        <w:rPr>
          <w:rFonts w:ascii="Tahoma" w:hAnsi="Tahoma" w:cs="Tahoma"/>
          <w:sz w:val="18"/>
          <w:szCs w:val="18"/>
          <w:lang w:val="fr-FR"/>
        </w:rPr>
        <w:t xml:space="preserve">le Gouvernement comorien a poursuivi ses efforts dans la mise en œuvre des réformes politiques avec l’appui des différentes forces politiques et sociales et des partenaires au développement ; cela a favorisé un climat d’apaisement ; </w:t>
      </w:r>
    </w:p>
    <w:p w:rsidR="0093205D" w:rsidRPr="0037092D" w:rsidRDefault="0093205D" w:rsidP="00EB6FC9">
      <w:pPr>
        <w:pStyle w:val="Paragraphedeliste"/>
        <w:numPr>
          <w:ilvl w:val="0"/>
          <w:numId w:val="6"/>
        </w:numPr>
        <w:jc w:val="both"/>
        <w:rPr>
          <w:rFonts w:ascii="Tahoma" w:hAnsi="Tahoma" w:cs="Tahoma"/>
          <w:sz w:val="18"/>
          <w:szCs w:val="18"/>
          <w:lang w:val="fr-FR"/>
        </w:rPr>
      </w:pPr>
      <w:r w:rsidRPr="0037092D">
        <w:rPr>
          <w:rFonts w:ascii="Tahoma" w:hAnsi="Tahoma" w:cs="Tahoma"/>
          <w:sz w:val="18"/>
          <w:szCs w:val="18"/>
          <w:lang w:val="fr-FR"/>
        </w:rPr>
        <w:t xml:space="preserve">la stabilité politique et la paix sociale retrouvées ont créé un cadre favorable à une meilleure gouvernance des affaires publiques, au retour à la croissance économique, à la reprise de la coopération internationale et à un allègement important de la dette publique extérieure ; </w:t>
      </w:r>
    </w:p>
    <w:p w:rsidR="0093205D" w:rsidRPr="0037092D" w:rsidRDefault="0093205D" w:rsidP="00EB6FC9">
      <w:pPr>
        <w:pStyle w:val="Paragraphedeliste"/>
        <w:numPr>
          <w:ilvl w:val="0"/>
          <w:numId w:val="6"/>
        </w:numPr>
        <w:jc w:val="both"/>
        <w:rPr>
          <w:rFonts w:ascii="Tahoma" w:hAnsi="Tahoma" w:cs="Tahoma"/>
          <w:sz w:val="18"/>
          <w:szCs w:val="18"/>
          <w:lang w:val="fr-FR"/>
        </w:rPr>
      </w:pPr>
      <w:r w:rsidRPr="0037092D">
        <w:rPr>
          <w:rFonts w:ascii="Tahoma" w:hAnsi="Tahoma" w:cs="Tahoma"/>
          <w:sz w:val="18"/>
          <w:szCs w:val="18"/>
          <w:lang w:val="fr-FR"/>
        </w:rPr>
        <w:t>le pays a enregistré des progrès importants dans les domaines de la santé et de l’éducation.</w:t>
      </w:r>
    </w:p>
    <w:p w:rsidR="0093205D" w:rsidRPr="0037092D" w:rsidRDefault="0093205D" w:rsidP="0093205D">
      <w:pPr>
        <w:spacing w:after="0" w:line="240" w:lineRule="auto"/>
        <w:jc w:val="both"/>
        <w:rPr>
          <w:rFonts w:ascii="Tahoma" w:hAnsi="Tahoma" w:cs="Tahoma"/>
          <w:sz w:val="18"/>
          <w:szCs w:val="18"/>
        </w:rPr>
      </w:pPr>
    </w:p>
    <w:p w:rsidR="0093205D" w:rsidRPr="0037092D" w:rsidRDefault="0093205D" w:rsidP="0093205D">
      <w:pPr>
        <w:spacing w:after="0" w:line="240" w:lineRule="auto"/>
        <w:jc w:val="both"/>
        <w:rPr>
          <w:rFonts w:ascii="Tahoma" w:hAnsi="Tahoma" w:cs="Tahoma"/>
          <w:sz w:val="18"/>
          <w:szCs w:val="18"/>
        </w:rPr>
      </w:pPr>
      <w:r w:rsidRPr="0037092D">
        <w:rPr>
          <w:rFonts w:ascii="Tahoma" w:hAnsi="Tahoma" w:cs="Tahoma"/>
          <w:sz w:val="18"/>
          <w:szCs w:val="18"/>
        </w:rPr>
        <w:t>En dépit de ces acquis, le Gouvernement entend relever les défis majeurs suivants pour assurer le décollage de son économie et jeter les bases de l’émergence future des Comores</w:t>
      </w:r>
      <w:r w:rsidR="00205E91" w:rsidRPr="0037092D">
        <w:rPr>
          <w:rFonts w:ascii="Tahoma" w:hAnsi="Tahoma" w:cs="Tahoma"/>
          <w:sz w:val="18"/>
          <w:szCs w:val="18"/>
        </w:rPr>
        <w:t>.</w:t>
      </w:r>
    </w:p>
    <w:p w:rsidR="00F27840" w:rsidRDefault="0093205D" w:rsidP="00080FDA">
      <w:pPr>
        <w:pStyle w:val="Titre3"/>
        <w:ind w:firstLine="708"/>
        <w:rPr>
          <w:rFonts w:ascii="Tahoma" w:hAnsi="Tahoma" w:cs="Tahoma"/>
          <w:color w:val="auto"/>
          <w:sz w:val="18"/>
          <w:szCs w:val="18"/>
        </w:rPr>
      </w:pPr>
      <w:bookmarkStart w:id="42" w:name="_Toc388165522"/>
      <w:r w:rsidRPr="0037092D">
        <w:rPr>
          <w:rFonts w:ascii="Tahoma" w:hAnsi="Tahoma" w:cs="Tahoma"/>
          <w:color w:val="auto"/>
          <w:sz w:val="18"/>
          <w:szCs w:val="18"/>
        </w:rPr>
        <w:t xml:space="preserve">1.4.1 </w:t>
      </w:r>
      <w:r w:rsidR="00F27840">
        <w:rPr>
          <w:rFonts w:ascii="Tahoma" w:hAnsi="Tahoma" w:cs="Tahoma"/>
          <w:color w:val="auto"/>
          <w:sz w:val="18"/>
          <w:szCs w:val="18"/>
        </w:rPr>
        <w:t xml:space="preserve">Le défi de la fragilité politique et de la faible </w:t>
      </w:r>
      <w:r w:rsidR="002A3FFC">
        <w:rPr>
          <w:rFonts w:ascii="Tahoma" w:hAnsi="Tahoma" w:cs="Tahoma"/>
          <w:color w:val="auto"/>
          <w:sz w:val="18"/>
          <w:szCs w:val="18"/>
        </w:rPr>
        <w:t>cohésion</w:t>
      </w:r>
      <w:r w:rsidR="00F27840">
        <w:rPr>
          <w:rFonts w:ascii="Tahoma" w:hAnsi="Tahoma" w:cs="Tahoma"/>
          <w:color w:val="auto"/>
          <w:sz w:val="18"/>
          <w:szCs w:val="18"/>
        </w:rPr>
        <w:t xml:space="preserve"> nationale</w:t>
      </w:r>
    </w:p>
    <w:p w:rsidR="00F27840" w:rsidRPr="002A3FFC" w:rsidRDefault="002A3FFC" w:rsidP="005B02F7">
      <w:pPr>
        <w:spacing w:after="0" w:line="240" w:lineRule="auto"/>
        <w:jc w:val="both"/>
        <w:rPr>
          <w:rFonts w:ascii="Tahoma" w:hAnsi="Tahoma" w:cs="Tahoma"/>
          <w:sz w:val="18"/>
          <w:szCs w:val="18"/>
        </w:rPr>
      </w:pPr>
      <w:r w:rsidRPr="002A3FFC">
        <w:rPr>
          <w:rFonts w:ascii="Tahoma" w:hAnsi="Tahoma" w:cs="Tahoma"/>
          <w:sz w:val="18"/>
          <w:szCs w:val="18"/>
        </w:rPr>
        <w:t>Ce défi implique des réponses adéquates à la fragile stabilité politique et la faible cohésion nationale.</w:t>
      </w:r>
      <w:r w:rsidRPr="005B02F7">
        <w:rPr>
          <w:rFonts w:ascii="Tahoma" w:hAnsi="Tahoma" w:cs="Tahoma"/>
          <w:sz w:val="18"/>
          <w:szCs w:val="18"/>
        </w:rPr>
        <w:t xml:space="preserve"> </w:t>
      </w:r>
      <w:r>
        <w:rPr>
          <w:rFonts w:ascii="Tahoma" w:hAnsi="Tahoma" w:cs="Tahoma"/>
          <w:sz w:val="18"/>
          <w:szCs w:val="18"/>
        </w:rPr>
        <w:t>Il s’agira, avec l’appui des partenaires techniques et financiers, de renforcer l</w:t>
      </w:r>
      <w:r w:rsidRPr="002A3FFC">
        <w:rPr>
          <w:rFonts w:ascii="Tahoma" w:hAnsi="Tahoma" w:cs="Tahoma"/>
          <w:sz w:val="18"/>
          <w:szCs w:val="18"/>
        </w:rPr>
        <w:t>es processus électoraux (en mettant l'accent sur la participation politique des femmes)</w:t>
      </w:r>
      <w:r>
        <w:rPr>
          <w:rFonts w:ascii="Tahoma" w:hAnsi="Tahoma" w:cs="Tahoma"/>
          <w:sz w:val="18"/>
          <w:szCs w:val="18"/>
        </w:rPr>
        <w:t>.</w:t>
      </w:r>
      <w:r w:rsidRPr="002A3FFC">
        <w:rPr>
          <w:rFonts w:ascii="Tahoma" w:hAnsi="Tahoma" w:cs="Tahoma"/>
          <w:sz w:val="18"/>
          <w:szCs w:val="18"/>
        </w:rPr>
        <w:t xml:space="preserve"> Dans le domaine de la prévention des conflits et du renforcement de la cohésion sociale, l’accent sera mis sur les processus inclusifs et sensibles au conflit, sur le renforcement et l’intégration des mécanismes de prévention des conflits aux niveau local, insulaire et national; l’établissement d’un mécanisme national de la paix durable et d’appui au processus et le développement d’une stratégie nationale de cohésion sociale dans la société comorienne, ciblant notamment les femmes, les chefs religieux et coutumiers et les jeunes. La prévention de la violence, y compris la violence électorale, avec notamment l’intervention des « femmes médiatrices » comme leaders dans la promotion du dialogue et de la paix, est à inscrire dans ce registre</w:t>
      </w:r>
      <w:r>
        <w:rPr>
          <w:rFonts w:ascii="Tahoma" w:hAnsi="Tahoma" w:cs="Tahoma"/>
          <w:sz w:val="18"/>
          <w:szCs w:val="18"/>
        </w:rPr>
        <w:t>.</w:t>
      </w:r>
    </w:p>
    <w:p w:rsidR="0093205D" w:rsidRPr="0037092D" w:rsidRDefault="00F27840" w:rsidP="00080FDA">
      <w:pPr>
        <w:pStyle w:val="Titre3"/>
        <w:ind w:firstLine="708"/>
        <w:rPr>
          <w:rFonts w:ascii="Tahoma" w:hAnsi="Tahoma" w:cs="Tahoma"/>
          <w:color w:val="auto"/>
          <w:sz w:val="18"/>
          <w:szCs w:val="18"/>
        </w:rPr>
      </w:pPr>
      <w:r>
        <w:rPr>
          <w:rFonts w:ascii="Tahoma" w:hAnsi="Tahoma" w:cs="Tahoma"/>
          <w:color w:val="auto"/>
          <w:sz w:val="18"/>
          <w:szCs w:val="18"/>
        </w:rPr>
        <w:t xml:space="preserve">1.4.2 </w:t>
      </w:r>
      <w:r w:rsidR="0093205D" w:rsidRPr="0037092D">
        <w:rPr>
          <w:rFonts w:ascii="Tahoma" w:hAnsi="Tahoma" w:cs="Tahoma"/>
          <w:color w:val="auto"/>
          <w:sz w:val="18"/>
          <w:szCs w:val="18"/>
        </w:rPr>
        <w:t>Le défi de l’accélération et de la diversification de la croissance</w:t>
      </w:r>
      <w:bookmarkEnd w:id="42"/>
      <w:r w:rsidR="0093205D" w:rsidRPr="0037092D">
        <w:rPr>
          <w:rFonts w:ascii="Tahoma" w:hAnsi="Tahoma" w:cs="Tahoma"/>
          <w:color w:val="auto"/>
          <w:sz w:val="18"/>
          <w:szCs w:val="18"/>
        </w:rPr>
        <w:t xml:space="preserve"> </w:t>
      </w:r>
    </w:p>
    <w:p w:rsidR="0093205D" w:rsidRPr="0037092D" w:rsidRDefault="0093205D" w:rsidP="0093205D">
      <w:pPr>
        <w:spacing w:line="240" w:lineRule="auto"/>
        <w:jc w:val="both"/>
        <w:rPr>
          <w:rFonts w:ascii="Tahoma" w:hAnsi="Tahoma" w:cs="Tahoma"/>
          <w:sz w:val="18"/>
          <w:szCs w:val="18"/>
        </w:rPr>
      </w:pPr>
      <w:r w:rsidRPr="0037092D">
        <w:rPr>
          <w:rFonts w:ascii="Tahoma" w:hAnsi="Tahoma" w:cs="Tahoma"/>
          <w:sz w:val="18"/>
          <w:szCs w:val="18"/>
        </w:rPr>
        <w:t xml:space="preserve">La croissance économique retrouvée reste fragile par ses sources, insuffisante par son rythme et très peu créatrice d’emplois. Elle est handicapée structurellement par des coûts des facteurs de production élevés, une insuffisante diversification du tissu économique, une industrialisation encore embryonnaire, reflet fidèle d’un secteur privé peu dynamique, et l’étroitesse du marché. Il s’agira, dans ce cadre, d’approfondir la rupture </w:t>
      </w:r>
      <w:r w:rsidRPr="0037092D">
        <w:rPr>
          <w:rFonts w:ascii="Tahoma" w:hAnsi="Tahoma" w:cs="Tahoma"/>
          <w:sz w:val="18"/>
          <w:szCs w:val="18"/>
        </w:rPr>
        <w:lastRenderedPageBreak/>
        <w:t xml:space="preserve">enclenchée au niveau de la politique économique au cours de la période de la SCRP. A cet effet, l’action du Gouvernement se focalisera sur la mise en place de stratégies efficaces susceptibles de transformer le potentiel économique des Comores et générer une croissance forte et durable tout en tenant compte du rôle des femmes et des jeunes dans la création de richesses. Pour qu’elle soit </w:t>
      </w:r>
      <w:proofErr w:type="gramStart"/>
      <w:r w:rsidRPr="0037092D">
        <w:rPr>
          <w:rFonts w:ascii="Tahoma" w:hAnsi="Tahoma" w:cs="Tahoma"/>
          <w:sz w:val="18"/>
          <w:szCs w:val="18"/>
        </w:rPr>
        <w:t>inclusive</w:t>
      </w:r>
      <w:proofErr w:type="gramEnd"/>
      <w:r w:rsidRPr="0037092D">
        <w:rPr>
          <w:rFonts w:ascii="Tahoma" w:hAnsi="Tahoma" w:cs="Tahoma"/>
          <w:sz w:val="18"/>
          <w:szCs w:val="18"/>
        </w:rPr>
        <w:t>, à savoir qu’elle contribue à la réduction de la pauvreté et des inégalités, le défi, à long terme, est celui de maintenir sur la durée un taux de croissance élevé ; il passe nécessairement par une meilleure intégration du pays aux marchés internationaux, gage d’une insertion maîtrisée des Comores dans l’économie mondiale.</w:t>
      </w:r>
    </w:p>
    <w:p w:rsidR="0093205D" w:rsidRPr="0037092D" w:rsidRDefault="0093205D" w:rsidP="00080FDA">
      <w:pPr>
        <w:pStyle w:val="Titre3"/>
        <w:ind w:firstLine="708"/>
        <w:rPr>
          <w:rFonts w:ascii="Tahoma" w:hAnsi="Tahoma" w:cs="Tahoma"/>
          <w:color w:val="auto"/>
          <w:sz w:val="18"/>
          <w:szCs w:val="18"/>
        </w:rPr>
      </w:pPr>
      <w:bookmarkStart w:id="43" w:name="_Toc388165523"/>
      <w:r w:rsidRPr="0037092D">
        <w:rPr>
          <w:rFonts w:ascii="Tahoma" w:hAnsi="Tahoma" w:cs="Tahoma"/>
          <w:color w:val="auto"/>
          <w:sz w:val="18"/>
          <w:szCs w:val="18"/>
        </w:rPr>
        <w:t>1.4.</w:t>
      </w:r>
      <w:r w:rsidR="00F27840">
        <w:rPr>
          <w:rFonts w:ascii="Tahoma" w:hAnsi="Tahoma" w:cs="Tahoma"/>
          <w:color w:val="auto"/>
          <w:sz w:val="18"/>
          <w:szCs w:val="18"/>
        </w:rPr>
        <w:t>3</w:t>
      </w:r>
      <w:r w:rsidRPr="0037092D">
        <w:rPr>
          <w:rFonts w:ascii="Tahoma" w:hAnsi="Tahoma" w:cs="Tahoma"/>
          <w:color w:val="auto"/>
          <w:sz w:val="18"/>
          <w:szCs w:val="18"/>
        </w:rPr>
        <w:t xml:space="preserve"> Le défi de développement des infrastructures économiques</w:t>
      </w:r>
      <w:bookmarkEnd w:id="43"/>
    </w:p>
    <w:p w:rsidR="0093205D" w:rsidRPr="0037092D" w:rsidRDefault="0093205D" w:rsidP="0093205D">
      <w:pPr>
        <w:spacing w:line="240" w:lineRule="auto"/>
        <w:jc w:val="both"/>
        <w:rPr>
          <w:rFonts w:ascii="Tahoma" w:hAnsi="Tahoma" w:cs="Tahoma"/>
          <w:sz w:val="18"/>
          <w:szCs w:val="18"/>
        </w:rPr>
      </w:pPr>
      <w:r w:rsidRPr="0037092D">
        <w:rPr>
          <w:rFonts w:ascii="Tahoma" w:hAnsi="Tahoma" w:cs="Tahoma"/>
          <w:sz w:val="18"/>
          <w:szCs w:val="18"/>
        </w:rPr>
        <w:t>Le pays ne dispose pas d’un patrimoine d’infrastructures important pouvant former le socle de son développement. Il s’agira, avec l’appui des partenaires, de doter le secteur de crédits d’investissements importants et de renforcer les capacités de gestion</w:t>
      </w:r>
      <w:r w:rsidR="001B35DA">
        <w:rPr>
          <w:rFonts w:ascii="Tahoma" w:hAnsi="Tahoma" w:cs="Tahoma"/>
          <w:sz w:val="18"/>
          <w:szCs w:val="18"/>
        </w:rPr>
        <w:t>.</w:t>
      </w:r>
      <w:r w:rsidRPr="0037092D">
        <w:rPr>
          <w:rFonts w:ascii="Tahoma" w:hAnsi="Tahoma" w:cs="Tahoma"/>
          <w:sz w:val="18"/>
          <w:szCs w:val="18"/>
        </w:rPr>
        <w:t xml:space="preserve"> </w:t>
      </w:r>
      <w:r w:rsidR="001B35DA">
        <w:rPr>
          <w:rFonts w:ascii="Tahoma" w:hAnsi="Tahoma" w:cs="Tahoma"/>
          <w:sz w:val="18"/>
          <w:szCs w:val="18"/>
        </w:rPr>
        <w:t>L</w:t>
      </w:r>
      <w:r w:rsidRPr="0037092D">
        <w:rPr>
          <w:rFonts w:ascii="Tahoma" w:hAnsi="Tahoma" w:cs="Tahoma"/>
          <w:sz w:val="18"/>
          <w:szCs w:val="18"/>
        </w:rPr>
        <w:t xml:space="preserve">’objectif </w:t>
      </w:r>
      <w:r w:rsidR="001B35DA">
        <w:rPr>
          <w:rFonts w:ascii="Tahoma" w:hAnsi="Tahoma" w:cs="Tahoma"/>
          <w:sz w:val="18"/>
          <w:szCs w:val="18"/>
        </w:rPr>
        <w:t>est</w:t>
      </w:r>
      <w:r w:rsidR="001B35DA" w:rsidRPr="0037092D">
        <w:rPr>
          <w:rFonts w:ascii="Tahoma" w:hAnsi="Tahoma" w:cs="Tahoma"/>
          <w:sz w:val="18"/>
          <w:szCs w:val="18"/>
        </w:rPr>
        <w:t xml:space="preserve"> </w:t>
      </w:r>
      <w:r w:rsidRPr="0037092D">
        <w:rPr>
          <w:rFonts w:ascii="Tahoma" w:hAnsi="Tahoma" w:cs="Tahoma"/>
          <w:sz w:val="18"/>
          <w:szCs w:val="18"/>
        </w:rPr>
        <w:t xml:space="preserve">de mettre en place des infrastructures économiques de qualité et d’équipements modernes afin de faciliter la circulation des biens et des personnes, promouvoir les échanges commerciaux internes, intra îles et </w:t>
      </w:r>
      <w:r w:rsidR="00080FDA" w:rsidRPr="0037092D">
        <w:rPr>
          <w:rFonts w:ascii="Tahoma" w:hAnsi="Tahoma" w:cs="Tahoma"/>
          <w:sz w:val="18"/>
          <w:szCs w:val="18"/>
        </w:rPr>
        <w:t>ex</w:t>
      </w:r>
      <w:r w:rsidRPr="0037092D">
        <w:rPr>
          <w:rFonts w:ascii="Tahoma" w:hAnsi="Tahoma" w:cs="Tahoma"/>
          <w:sz w:val="18"/>
          <w:szCs w:val="18"/>
        </w:rPr>
        <w:t xml:space="preserve">térieurs et consolider </w:t>
      </w:r>
      <w:r w:rsidR="00105A6F" w:rsidRPr="0037092D">
        <w:rPr>
          <w:rFonts w:ascii="Tahoma" w:hAnsi="Tahoma" w:cs="Tahoma"/>
          <w:sz w:val="18"/>
          <w:szCs w:val="18"/>
        </w:rPr>
        <w:t>les bases d’une croissanc</w:t>
      </w:r>
      <w:r w:rsidRPr="0037092D">
        <w:rPr>
          <w:rFonts w:ascii="Tahoma" w:hAnsi="Tahoma" w:cs="Tahoma"/>
          <w:sz w:val="18"/>
          <w:szCs w:val="18"/>
        </w:rPr>
        <w:t>e forte et durable.</w:t>
      </w:r>
    </w:p>
    <w:p w:rsidR="0093205D" w:rsidRPr="0037092D" w:rsidRDefault="0093205D" w:rsidP="00080FDA">
      <w:pPr>
        <w:pStyle w:val="Titre3"/>
        <w:ind w:firstLine="708"/>
        <w:rPr>
          <w:rFonts w:ascii="Tahoma" w:hAnsi="Tahoma" w:cs="Tahoma"/>
          <w:color w:val="auto"/>
          <w:sz w:val="18"/>
          <w:szCs w:val="18"/>
        </w:rPr>
      </w:pPr>
      <w:bookmarkStart w:id="44" w:name="_Toc388165524"/>
      <w:r w:rsidRPr="0037092D">
        <w:rPr>
          <w:rFonts w:ascii="Tahoma" w:hAnsi="Tahoma" w:cs="Tahoma"/>
          <w:color w:val="auto"/>
          <w:sz w:val="18"/>
          <w:szCs w:val="18"/>
        </w:rPr>
        <w:t>1.4.</w:t>
      </w:r>
      <w:r w:rsidR="00F27840">
        <w:rPr>
          <w:rFonts w:ascii="Tahoma" w:hAnsi="Tahoma" w:cs="Tahoma"/>
          <w:color w:val="auto"/>
          <w:sz w:val="18"/>
          <w:szCs w:val="18"/>
        </w:rPr>
        <w:t>4</w:t>
      </w:r>
      <w:r w:rsidRPr="0037092D">
        <w:rPr>
          <w:rFonts w:ascii="Tahoma" w:hAnsi="Tahoma" w:cs="Tahoma"/>
          <w:color w:val="auto"/>
          <w:sz w:val="18"/>
          <w:szCs w:val="18"/>
        </w:rPr>
        <w:t xml:space="preserve"> Le défi de réduction du déficit des secteurs sociaux</w:t>
      </w:r>
      <w:bookmarkEnd w:id="44"/>
    </w:p>
    <w:p w:rsidR="0093205D" w:rsidRPr="0037092D" w:rsidRDefault="0093205D" w:rsidP="0093205D">
      <w:pPr>
        <w:autoSpaceDE w:val="0"/>
        <w:autoSpaceDN w:val="0"/>
        <w:adjustRightInd w:val="0"/>
        <w:spacing w:line="240" w:lineRule="auto"/>
        <w:jc w:val="both"/>
        <w:rPr>
          <w:rFonts w:ascii="Tahoma" w:hAnsi="Tahoma" w:cs="Tahoma"/>
          <w:sz w:val="18"/>
          <w:szCs w:val="18"/>
        </w:rPr>
      </w:pPr>
      <w:r w:rsidRPr="0037092D">
        <w:rPr>
          <w:rFonts w:ascii="Tahoma" w:hAnsi="Tahoma" w:cs="Tahoma"/>
          <w:sz w:val="18"/>
          <w:szCs w:val="18"/>
        </w:rPr>
        <w:t xml:space="preserve">La situation de faible niveau de développement du capital humain constitue une menace à la cohésion sociale et à toute initiative de développement durable. A l’évidence, le défi du déficit social et du renforcement des capacités humaines, condition nécessaire à l’accélération d’une croissance forte, fondée sur l’équité et à l’accès équitable des populations à des services sociaux de base de qualité et renforçant leur résilience face aux chocs exogènes, reste posé aux Comores. Ce qui implique la nécessité de renforcer pour les </w:t>
      </w:r>
      <w:r w:rsidR="00B244C6" w:rsidRPr="0037092D">
        <w:rPr>
          <w:rFonts w:ascii="Tahoma" w:hAnsi="Tahoma" w:cs="Tahoma"/>
          <w:sz w:val="18"/>
          <w:szCs w:val="18"/>
        </w:rPr>
        <w:t>prochaines</w:t>
      </w:r>
      <w:r w:rsidRPr="0037092D">
        <w:rPr>
          <w:rFonts w:ascii="Tahoma" w:hAnsi="Tahoma" w:cs="Tahoma"/>
          <w:sz w:val="18"/>
          <w:szCs w:val="18"/>
        </w:rPr>
        <w:t xml:space="preserve"> années, des actions vigoureuses dans les domaines</w:t>
      </w:r>
      <w:r w:rsidR="00FF3CF6" w:rsidRPr="0037092D">
        <w:rPr>
          <w:rFonts w:ascii="Tahoma" w:hAnsi="Tahoma" w:cs="Tahoma"/>
          <w:sz w:val="18"/>
          <w:szCs w:val="18"/>
        </w:rPr>
        <w:t xml:space="preserve"> sensibles tels que l’éducation-formation, la santé-</w:t>
      </w:r>
      <w:r w:rsidRPr="0037092D">
        <w:rPr>
          <w:rFonts w:ascii="Tahoma" w:hAnsi="Tahoma" w:cs="Tahoma"/>
          <w:sz w:val="18"/>
          <w:szCs w:val="18"/>
        </w:rPr>
        <w:t xml:space="preserve">nutrition, l’eau potable-assainissement, l’emploi, </w:t>
      </w:r>
      <w:r w:rsidR="00BF14EE" w:rsidRPr="0037092D">
        <w:rPr>
          <w:rFonts w:ascii="Tahoma" w:hAnsi="Tahoma" w:cs="Tahoma"/>
          <w:sz w:val="18"/>
          <w:szCs w:val="18"/>
        </w:rPr>
        <w:t>la Jeunesse, les sports et la Culture</w:t>
      </w:r>
      <w:r w:rsidRPr="0037092D">
        <w:rPr>
          <w:rFonts w:ascii="Tahoma" w:hAnsi="Tahoma" w:cs="Tahoma"/>
          <w:sz w:val="18"/>
          <w:szCs w:val="18"/>
        </w:rPr>
        <w:t xml:space="preserve">, la protection sociale, l’équité et l’égalité de genre. </w:t>
      </w:r>
    </w:p>
    <w:p w:rsidR="0093205D" w:rsidRPr="0037092D" w:rsidRDefault="0093205D" w:rsidP="00EF469D">
      <w:pPr>
        <w:pStyle w:val="Titre3"/>
        <w:ind w:firstLine="708"/>
        <w:rPr>
          <w:rFonts w:ascii="Tahoma" w:hAnsi="Tahoma" w:cs="Tahoma"/>
          <w:color w:val="auto"/>
          <w:sz w:val="18"/>
          <w:szCs w:val="18"/>
        </w:rPr>
      </w:pPr>
      <w:bookmarkStart w:id="45" w:name="_Toc388165525"/>
      <w:r w:rsidRPr="0037092D">
        <w:rPr>
          <w:rFonts w:ascii="Tahoma" w:hAnsi="Tahoma" w:cs="Tahoma"/>
          <w:color w:val="auto"/>
          <w:sz w:val="18"/>
          <w:szCs w:val="18"/>
        </w:rPr>
        <w:t>1.4.</w:t>
      </w:r>
      <w:r w:rsidR="00F27840">
        <w:rPr>
          <w:rFonts w:ascii="Tahoma" w:hAnsi="Tahoma" w:cs="Tahoma"/>
          <w:color w:val="auto"/>
          <w:sz w:val="18"/>
          <w:szCs w:val="18"/>
        </w:rPr>
        <w:t>5</w:t>
      </w:r>
      <w:r w:rsidRPr="0037092D">
        <w:rPr>
          <w:rFonts w:ascii="Tahoma" w:hAnsi="Tahoma" w:cs="Tahoma"/>
          <w:color w:val="auto"/>
          <w:sz w:val="18"/>
          <w:szCs w:val="18"/>
        </w:rPr>
        <w:t xml:space="preserve"> Le défi de l’emploi et de l’inclusion</w:t>
      </w:r>
      <w:bookmarkEnd w:id="45"/>
    </w:p>
    <w:p w:rsidR="0093205D" w:rsidRPr="0037092D" w:rsidRDefault="0093205D" w:rsidP="0093205D">
      <w:pPr>
        <w:spacing w:line="240" w:lineRule="auto"/>
        <w:jc w:val="both"/>
        <w:rPr>
          <w:rFonts w:ascii="Tahoma" w:hAnsi="Tahoma" w:cs="Tahoma"/>
          <w:sz w:val="18"/>
          <w:szCs w:val="18"/>
        </w:rPr>
      </w:pPr>
      <w:r w:rsidRPr="0037092D">
        <w:rPr>
          <w:rFonts w:ascii="Tahoma" w:hAnsi="Tahoma" w:cs="Tahoma"/>
          <w:sz w:val="18"/>
          <w:szCs w:val="18"/>
        </w:rPr>
        <w:t xml:space="preserve">Le problème de l’emploi, notamment celui des jeunes et des femmes, est un défi majeur dont la résolution notamment dans le milieu urbain permettra de réduire la pauvreté. Faute de politique spécifique pour encourager l’accès des jeunes et des femmes à l’emploi, ils sont souvent exposés à des emplois précaires et indécents. A ce sujet, si la croissance est une condition préalable au recul de la pauvreté et à l’élévation du niveau de vie des habitants, elle ne suffit généralement pas à provoquer une baisse importante du taux de pauvreté. C’est pourquoi le Gouvernement souhaite adosser à la politique de croissance, une politique d’emploi et d’inclusion qui permettra à toutes les couches sociales et particulièrement aux plus défavorisées et vulnérables de participer et de profiter pleinement des fruits de la croissance et d’être intégrées dans la dynamique d’élévation du niveau de vie. En d’autres termes, l’emploi sera un outil important de la politique d’inclusion et de renforcement de la résilience au cours des </w:t>
      </w:r>
      <w:r w:rsidR="00B244C6" w:rsidRPr="0037092D">
        <w:rPr>
          <w:rFonts w:ascii="Tahoma" w:hAnsi="Tahoma" w:cs="Tahoma"/>
          <w:sz w:val="18"/>
          <w:szCs w:val="18"/>
        </w:rPr>
        <w:t>prochaines</w:t>
      </w:r>
      <w:r w:rsidRPr="0037092D">
        <w:rPr>
          <w:rFonts w:ascii="Tahoma" w:hAnsi="Tahoma" w:cs="Tahoma"/>
          <w:sz w:val="18"/>
          <w:szCs w:val="18"/>
        </w:rPr>
        <w:t xml:space="preserve"> années, le Gouvernement le considérant en effet non seulement comme un résultat de la croissance mais aussi comme un facteur inducteur de cette croissance économique et accélérateur du recul de la pauvreté. </w:t>
      </w:r>
    </w:p>
    <w:p w:rsidR="0093205D" w:rsidRPr="0037092D" w:rsidRDefault="0093205D" w:rsidP="00EF469D">
      <w:pPr>
        <w:pStyle w:val="Titre3"/>
        <w:ind w:firstLine="708"/>
        <w:rPr>
          <w:rFonts w:ascii="Tahoma" w:hAnsi="Tahoma" w:cs="Tahoma"/>
          <w:color w:val="auto"/>
          <w:sz w:val="18"/>
          <w:szCs w:val="18"/>
        </w:rPr>
      </w:pPr>
      <w:bookmarkStart w:id="46" w:name="_Toc388165526"/>
      <w:r w:rsidRPr="0037092D">
        <w:rPr>
          <w:rFonts w:ascii="Tahoma" w:hAnsi="Tahoma" w:cs="Tahoma"/>
          <w:color w:val="auto"/>
          <w:sz w:val="18"/>
          <w:szCs w:val="18"/>
        </w:rPr>
        <w:t>1.4.</w:t>
      </w:r>
      <w:r w:rsidR="00F27840">
        <w:rPr>
          <w:rFonts w:ascii="Tahoma" w:hAnsi="Tahoma" w:cs="Tahoma"/>
          <w:color w:val="auto"/>
          <w:sz w:val="18"/>
          <w:szCs w:val="18"/>
        </w:rPr>
        <w:t>6</w:t>
      </w:r>
      <w:r w:rsidRPr="0037092D">
        <w:rPr>
          <w:rFonts w:ascii="Tahoma" w:hAnsi="Tahoma" w:cs="Tahoma"/>
          <w:color w:val="auto"/>
          <w:sz w:val="18"/>
          <w:szCs w:val="18"/>
        </w:rPr>
        <w:t xml:space="preserve"> Le défi d’adaptation/atténuation aux changements climatiques</w:t>
      </w:r>
      <w:bookmarkEnd w:id="46"/>
    </w:p>
    <w:p w:rsidR="0093205D" w:rsidRPr="0037092D" w:rsidRDefault="0093205D" w:rsidP="0093205D">
      <w:pPr>
        <w:spacing w:line="240" w:lineRule="auto"/>
        <w:jc w:val="both"/>
        <w:rPr>
          <w:rFonts w:ascii="Tahoma" w:hAnsi="Tahoma" w:cs="Tahoma"/>
          <w:sz w:val="18"/>
          <w:szCs w:val="18"/>
        </w:rPr>
      </w:pPr>
      <w:r w:rsidRPr="0037092D">
        <w:rPr>
          <w:rFonts w:ascii="Tahoma" w:hAnsi="Tahoma" w:cs="Tahoma"/>
          <w:sz w:val="18"/>
          <w:szCs w:val="18"/>
        </w:rPr>
        <w:t>Le défi du développement des différentes îles se conjugue de plus en plus avec celui de l’adaptation/atténuation aux changements climatiques. Il importera, entre autres, de : (i) rendre rigoureuse l’application de la réglementation en matière de restauration des zones dégradées, (ii) promouvoir l’agriculture intensive et une politique énergétique qui favorise l’utilisation des énergies renouvelables (gaz, photovoltaïque), (iii) accroître l’implication des femmes et des communautés dans les prises de décision en matière de protection de l’environnement compte tenu de leur rôle grandissant dans le développement de l’économie domestique ; et (iv) développer la résilience des populations face aux catastrophes et changements climatiques. Les enjeux des changements climatiques et l’évolution des négociations internationales sur le climat suggèrent une meilleure organisation au niveau national et le renforcement de l’engagement politique pour relever les principaux défis du pays.</w:t>
      </w:r>
    </w:p>
    <w:p w:rsidR="0093205D" w:rsidRPr="0037092D" w:rsidRDefault="0093205D" w:rsidP="00EF469D">
      <w:pPr>
        <w:pStyle w:val="Titre3"/>
        <w:ind w:left="708"/>
        <w:rPr>
          <w:rFonts w:ascii="Tahoma" w:hAnsi="Tahoma" w:cs="Tahoma"/>
          <w:color w:val="auto"/>
          <w:sz w:val="18"/>
          <w:szCs w:val="18"/>
        </w:rPr>
      </w:pPr>
      <w:bookmarkStart w:id="47" w:name="_Toc388165527"/>
      <w:r w:rsidRPr="0037092D">
        <w:rPr>
          <w:rFonts w:ascii="Tahoma" w:hAnsi="Tahoma" w:cs="Tahoma"/>
          <w:color w:val="auto"/>
          <w:sz w:val="18"/>
          <w:szCs w:val="18"/>
        </w:rPr>
        <w:t>1.4.</w:t>
      </w:r>
      <w:r w:rsidR="00F27840">
        <w:rPr>
          <w:rFonts w:ascii="Tahoma" w:hAnsi="Tahoma" w:cs="Tahoma"/>
          <w:color w:val="auto"/>
          <w:sz w:val="18"/>
          <w:szCs w:val="18"/>
        </w:rPr>
        <w:t>7</w:t>
      </w:r>
      <w:r w:rsidRPr="0037092D">
        <w:rPr>
          <w:rFonts w:ascii="Tahoma" w:hAnsi="Tahoma" w:cs="Tahoma"/>
          <w:color w:val="auto"/>
          <w:sz w:val="18"/>
          <w:szCs w:val="18"/>
        </w:rPr>
        <w:t xml:space="preserve"> Le défi de la résilience des individus, des ménages, des communautés, des institutions et des secteurs productifs</w:t>
      </w:r>
      <w:bookmarkEnd w:id="47"/>
    </w:p>
    <w:p w:rsidR="0093205D" w:rsidRPr="0037092D" w:rsidRDefault="0093205D" w:rsidP="0093205D">
      <w:pPr>
        <w:autoSpaceDE w:val="0"/>
        <w:autoSpaceDN w:val="0"/>
        <w:adjustRightInd w:val="0"/>
        <w:spacing w:line="240" w:lineRule="auto"/>
        <w:jc w:val="both"/>
        <w:rPr>
          <w:rFonts w:ascii="Tahoma" w:hAnsi="Tahoma" w:cs="Tahoma"/>
          <w:sz w:val="18"/>
          <w:szCs w:val="18"/>
        </w:rPr>
      </w:pPr>
      <w:r w:rsidRPr="0037092D">
        <w:rPr>
          <w:rFonts w:ascii="Tahoma" w:hAnsi="Tahoma" w:cs="Tahoma"/>
          <w:sz w:val="18"/>
          <w:szCs w:val="18"/>
        </w:rPr>
        <w:t>Pour renforcer la résilience des individus, des ménages, des communautés, des institutions et des secteurs productifs, le Gouvernement entend leur apporter un soutien afin de les aider à mettre en place des politiques et des mesures concrètes qui permettront d'anticiper et de gérer les chocs et de les aider à s'en remettre, tout en protégeant la vie et en maintenant les moyens d'existence à un niveau viable. La résilience sera envisagée dans une perspective systémique. Pour ce faire, il déterminera quelles sont les personnes dont la résilience doit être renforcée, face à quels types de chocs et pour quelle durée. Des mécanismes de financement plus souples, qui permettent une mise en œuvre des programmes à suffisamment grande échelle et pendant la durée nécessaire pour être efficaces, seront envisagés. Plutôt que de se fonder sur des activités visant exclusivement la réalisation de produits spécifiques, les interventions vont se concentrer sur les caractéristiques qui donnent des résultats en matière de résilience à tous les niveaux, des ménages à l'ensemble du pays.</w:t>
      </w:r>
    </w:p>
    <w:p w:rsidR="0093205D" w:rsidRPr="0037092D" w:rsidRDefault="0093205D" w:rsidP="00EF469D">
      <w:pPr>
        <w:pStyle w:val="Titre3"/>
        <w:ind w:firstLine="708"/>
        <w:rPr>
          <w:rFonts w:ascii="Tahoma" w:hAnsi="Tahoma" w:cs="Tahoma"/>
          <w:color w:val="auto"/>
          <w:sz w:val="18"/>
          <w:szCs w:val="18"/>
        </w:rPr>
      </w:pPr>
      <w:bookmarkStart w:id="48" w:name="_Toc388165528"/>
      <w:r w:rsidRPr="0037092D">
        <w:rPr>
          <w:rFonts w:ascii="Tahoma" w:hAnsi="Tahoma" w:cs="Tahoma"/>
          <w:color w:val="auto"/>
          <w:sz w:val="18"/>
          <w:szCs w:val="18"/>
        </w:rPr>
        <w:lastRenderedPageBreak/>
        <w:t>1.4.</w:t>
      </w:r>
      <w:r w:rsidR="00F27840">
        <w:rPr>
          <w:rFonts w:ascii="Tahoma" w:hAnsi="Tahoma" w:cs="Tahoma"/>
          <w:color w:val="auto"/>
          <w:sz w:val="18"/>
          <w:szCs w:val="18"/>
        </w:rPr>
        <w:t>8</w:t>
      </w:r>
      <w:r w:rsidRPr="0037092D">
        <w:rPr>
          <w:rFonts w:ascii="Tahoma" w:hAnsi="Tahoma" w:cs="Tahoma"/>
          <w:color w:val="auto"/>
          <w:sz w:val="18"/>
          <w:szCs w:val="18"/>
        </w:rPr>
        <w:t xml:space="preserve"> Le défi de la gouvernance</w:t>
      </w:r>
      <w:bookmarkEnd w:id="48"/>
    </w:p>
    <w:p w:rsidR="0093205D" w:rsidRPr="0037092D" w:rsidRDefault="0093205D" w:rsidP="0093205D">
      <w:pPr>
        <w:spacing w:line="240" w:lineRule="auto"/>
        <w:jc w:val="both"/>
        <w:rPr>
          <w:rFonts w:ascii="Tahoma" w:hAnsi="Tahoma" w:cs="Tahoma"/>
          <w:sz w:val="18"/>
          <w:szCs w:val="18"/>
        </w:rPr>
      </w:pPr>
      <w:r w:rsidRPr="0037092D">
        <w:rPr>
          <w:rFonts w:ascii="Tahoma" w:hAnsi="Tahoma" w:cs="Tahoma"/>
          <w:sz w:val="18"/>
          <w:szCs w:val="18"/>
        </w:rPr>
        <w:t xml:space="preserve">L’apaisement du climat politique a permis de mettre en chantier de nombreuses réformes en matière de gouvernance et de replacer le pays sur un sentier de croissance. Mais beaucoup reste à faire, tant est vaste le chantier de la gouvernance. En effet, la promotion de la bonne gouvernance aux Comores implique des réponses adéquates à la fragile stabilité politique, aux défaillances de l’appareil administratif, en particulier dans le cadre des processus de décentralisation et de déconcentration et aux effets pervers de la corruption. </w:t>
      </w:r>
      <w:r w:rsidRPr="0037092D">
        <w:rPr>
          <w:rFonts w:ascii="Tahoma" w:hAnsi="Tahoma" w:cs="Tahoma"/>
          <w:i/>
          <w:sz w:val="18"/>
          <w:szCs w:val="18"/>
        </w:rPr>
        <w:t>Au plan politique,</w:t>
      </w:r>
      <w:r w:rsidRPr="0037092D">
        <w:rPr>
          <w:rFonts w:ascii="Tahoma" w:hAnsi="Tahoma" w:cs="Tahoma"/>
          <w:sz w:val="18"/>
          <w:szCs w:val="18"/>
        </w:rPr>
        <w:t xml:space="preserve"> ce défi renvoie à la nécessité de renforcer l’Etat</w:t>
      </w:r>
      <w:r w:rsidR="008D14D6" w:rsidRPr="0037092D">
        <w:rPr>
          <w:rFonts w:ascii="Tahoma" w:hAnsi="Tahoma" w:cs="Tahoma"/>
          <w:sz w:val="18"/>
          <w:szCs w:val="18"/>
        </w:rPr>
        <w:t>,</w:t>
      </w:r>
      <w:r w:rsidRPr="0037092D">
        <w:rPr>
          <w:rFonts w:ascii="Tahoma" w:hAnsi="Tahoma" w:cs="Tahoma"/>
          <w:sz w:val="18"/>
          <w:szCs w:val="18"/>
        </w:rPr>
        <w:t xml:space="preserve"> </w:t>
      </w:r>
      <w:r w:rsidR="008D14D6" w:rsidRPr="0037092D">
        <w:rPr>
          <w:rFonts w:ascii="Tahoma" w:hAnsi="Tahoma" w:cs="Tahoma"/>
          <w:sz w:val="18"/>
          <w:szCs w:val="18"/>
        </w:rPr>
        <w:t>consolider la paix</w:t>
      </w:r>
      <w:r w:rsidR="00D9667B">
        <w:rPr>
          <w:rFonts w:ascii="Tahoma" w:hAnsi="Tahoma" w:cs="Tahoma"/>
          <w:sz w:val="18"/>
          <w:szCs w:val="18"/>
        </w:rPr>
        <w:t xml:space="preserve"> et la démocratie</w:t>
      </w:r>
      <w:r w:rsidR="008D14D6" w:rsidRPr="0037092D">
        <w:rPr>
          <w:rFonts w:ascii="Tahoma" w:hAnsi="Tahoma" w:cs="Tahoma"/>
          <w:sz w:val="18"/>
          <w:szCs w:val="18"/>
        </w:rPr>
        <w:t>, la réconciliation nationale</w:t>
      </w:r>
      <w:r w:rsidR="00D9667B">
        <w:rPr>
          <w:rFonts w:ascii="Tahoma" w:hAnsi="Tahoma" w:cs="Tahoma"/>
          <w:sz w:val="18"/>
          <w:szCs w:val="18"/>
        </w:rPr>
        <w:t>, la protection des droits humains</w:t>
      </w:r>
      <w:r w:rsidR="008D14D6" w:rsidRPr="0037092D">
        <w:rPr>
          <w:rFonts w:ascii="Tahoma" w:hAnsi="Tahoma" w:cs="Tahoma"/>
          <w:sz w:val="18"/>
          <w:szCs w:val="18"/>
        </w:rPr>
        <w:t xml:space="preserve"> et le processus démocratique.</w:t>
      </w:r>
      <w:r w:rsidRPr="0037092D">
        <w:rPr>
          <w:rFonts w:ascii="Tahoma" w:hAnsi="Tahoma" w:cs="Tahoma"/>
          <w:sz w:val="18"/>
          <w:szCs w:val="18"/>
        </w:rPr>
        <w:t xml:space="preserve"> </w:t>
      </w:r>
      <w:r w:rsidR="008D14D6" w:rsidRPr="0037092D">
        <w:rPr>
          <w:rFonts w:ascii="Tahoma" w:hAnsi="Tahoma" w:cs="Tahoma"/>
          <w:sz w:val="18"/>
          <w:szCs w:val="18"/>
        </w:rPr>
        <w:t xml:space="preserve">Il suggère le développement de stratégies pertinentes de </w:t>
      </w:r>
      <w:r w:rsidRPr="0037092D">
        <w:rPr>
          <w:rFonts w:ascii="Tahoma" w:hAnsi="Tahoma" w:cs="Tahoma"/>
          <w:sz w:val="18"/>
          <w:szCs w:val="18"/>
        </w:rPr>
        <w:t xml:space="preserve">sécurité, </w:t>
      </w:r>
      <w:r w:rsidR="008D14D6" w:rsidRPr="0037092D">
        <w:rPr>
          <w:rFonts w:ascii="Tahoma" w:hAnsi="Tahoma" w:cs="Tahoma"/>
          <w:sz w:val="18"/>
          <w:szCs w:val="18"/>
        </w:rPr>
        <w:t>de justice, de promotion</w:t>
      </w:r>
      <w:r w:rsidRPr="0037092D">
        <w:rPr>
          <w:rFonts w:ascii="Tahoma" w:hAnsi="Tahoma" w:cs="Tahoma"/>
          <w:sz w:val="18"/>
          <w:szCs w:val="18"/>
        </w:rPr>
        <w:t xml:space="preserve"> de l’équité et de l’égalité de genre</w:t>
      </w:r>
      <w:r w:rsidR="00A7760D" w:rsidRPr="0037092D">
        <w:rPr>
          <w:rFonts w:ascii="Tahoma" w:hAnsi="Tahoma" w:cs="Tahoma"/>
          <w:sz w:val="18"/>
          <w:szCs w:val="18"/>
        </w:rPr>
        <w:t xml:space="preserve">, </w:t>
      </w:r>
      <w:r w:rsidR="00A52EFD" w:rsidRPr="0037092D">
        <w:rPr>
          <w:rFonts w:ascii="Tahoma" w:hAnsi="Tahoma" w:cs="Tahoma"/>
          <w:sz w:val="18"/>
          <w:szCs w:val="18"/>
        </w:rPr>
        <w:t xml:space="preserve">de </w:t>
      </w:r>
      <w:r w:rsidR="00A7760D" w:rsidRPr="0037092D">
        <w:rPr>
          <w:rFonts w:ascii="Tahoma" w:hAnsi="Tahoma" w:cs="Tahoma"/>
          <w:sz w:val="18"/>
          <w:szCs w:val="18"/>
        </w:rPr>
        <w:t>droits de l’homme</w:t>
      </w:r>
      <w:r w:rsidRPr="0037092D">
        <w:rPr>
          <w:rFonts w:ascii="Tahoma" w:hAnsi="Tahoma" w:cs="Tahoma"/>
          <w:sz w:val="18"/>
          <w:szCs w:val="18"/>
        </w:rPr>
        <w:t xml:space="preserve"> et l’émergence d’une société civile forte et responsable</w:t>
      </w:r>
      <w:r w:rsidR="00CA2AC9">
        <w:rPr>
          <w:rFonts w:ascii="Tahoma" w:hAnsi="Tahoma" w:cs="Tahoma"/>
          <w:sz w:val="18"/>
          <w:szCs w:val="18"/>
        </w:rPr>
        <w:t>, le</w:t>
      </w:r>
      <w:r w:rsidR="001B35DA" w:rsidRPr="001B35DA">
        <w:rPr>
          <w:rFonts w:ascii="Tahoma" w:hAnsi="Tahoma" w:cs="Tahoma"/>
          <w:sz w:val="18"/>
          <w:szCs w:val="18"/>
        </w:rPr>
        <w:t xml:space="preserve"> respect </w:t>
      </w:r>
      <w:r w:rsidR="00CA2AC9">
        <w:rPr>
          <w:rFonts w:ascii="Tahoma" w:hAnsi="Tahoma" w:cs="Tahoma"/>
          <w:sz w:val="18"/>
          <w:szCs w:val="18"/>
        </w:rPr>
        <w:t>d</w:t>
      </w:r>
      <w:r w:rsidR="001B35DA" w:rsidRPr="001B35DA">
        <w:rPr>
          <w:rFonts w:ascii="Tahoma" w:hAnsi="Tahoma" w:cs="Tahoma"/>
          <w:sz w:val="18"/>
          <w:szCs w:val="18"/>
        </w:rPr>
        <w:t xml:space="preserve">es échéances électorales et </w:t>
      </w:r>
      <w:r w:rsidR="00CA2AC9">
        <w:rPr>
          <w:rFonts w:ascii="Tahoma" w:hAnsi="Tahoma" w:cs="Tahoma"/>
          <w:sz w:val="18"/>
          <w:szCs w:val="18"/>
        </w:rPr>
        <w:t xml:space="preserve">la </w:t>
      </w:r>
      <w:r w:rsidR="001B35DA" w:rsidRPr="001B35DA">
        <w:rPr>
          <w:rFonts w:ascii="Tahoma" w:hAnsi="Tahoma" w:cs="Tahoma"/>
          <w:sz w:val="18"/>
          <w:szCs w:val="18"/>
        </w:rPr>
        <w:t>préserv</w:t>
      </w:r>
      <w:r w:rsidR="00CA2AC9">
        <w:rPr>
          <w:rFonts w:ascii="Tahoma" w:hAnsi="Tahoma" w:cs="Tahoma"/>
          <w:sz w:val="18"/>
          <w:szCs w:val="18"/>
        </w:rPr>
        <w:t>ation</w:t>
      </w:r>
      <w:r w:rsidR="001B35DA" w:rsidRPr="001B35DA">
        <w:rPr>
          <w:rFonts w:ascii="Tahoma" w:hAnsi="Tahoma" w:cs="Tahoma"/>
          <w:sz w:val="18"/>
          <w:szCs w:val="18"/>
        </w:rPr>
        <w:t xml:space="preserve"> </w:t>
      </w:r>
      <w:r w:rsidR="00CA2AC9">
        <w:rPr>
          <w:rFonts w:ascii="Tahoma" w:hAnsi="Tahoma" w:cs="Tahoma"/>
          <w:sz w:val="18"/>
          <w:szCs w:val="18"/>
        </w:rPr>
        <w:t>d</w:t>
      </w:r>
      <w:r w:rsidR="001B35DA" w:rsidRPr="001B35DA">
        <w:rPr>
          <w:rFonts w:ascii="Tahoma" w:hAnsi="Tahoma" w:cs="Tahoma"/>
          <w:sz w:val="18"/>
          <w:szCs w:val="18"/>
        </w:rPr>
        <w:t>es acquis démocratiques</w:t>
      </w:r>
      <w:r w:rsidRPr="0037092D">
        <w:rPr>
          <w:rFonts w:ascii="Tahoma" w:hAnsi="Tahoma" w:cs="Tahoma"/>
          <w:sz w:val="18"/>
          <w:szCs w:val="18"/>
        </w:rPr>
        <w:t xml:space="preserve">. </w:t>
      </w:r>
      <w:r w:rsidRPr="0037092D">
        <w:rPr>
          <w:rFonts w:ascii="Tahoma" w:hAnsi="Tahoma" w:cs="Tahoma"/>
          <w:i/>
          <w:sz w:val="18"/>
          <w:szCs w:val="18"/>
        </w:rPr>
        <w:t>Au plan administratif</w:t>
      </w:r>
      <w:r w:rsidRPr="0037092D">
        <w:rPr>
          <w:rFonts w:ascii="Tahoma" w:hAnsi="Tahoma" w:cs="Tahoma"/>
          <w:sz w:val="18"/>
          <w:szCs w:val="18"/>
        </w:rPr>
        <w:t xml:space="preserve">, le défi de la gouvernance vise à promouvoir un Etat moderne, proactif, impartial, ayant des institutions fortes et stables capables de fournir des services publics de qualité et de créer un environnement favorable au développement du capital humain et à la promotion du secteur privé. Pour ce faire, il est nécessaire </w:t>
      </w:r>
      <w:r w:rsidR="008D14D6" w:rsidRPr="0037092D">
        <w:rPr>
          <w:rFonts w:ascii="Tahoma" w:hAnsi="Tahoma" w:cs="Tahoma"/>
          <w:sz w:val="18"/>
          <w:szCs w:val="18"/>
        </w:rPr>
        <w:t>d’accélérer et finaliser la réforme de la Fonction Publique, de définir une stratégie de réforme de la Fonction Publique y incluant le développement des compétences, le renforcement des institutions de régulation et des outils</w:t>
      </w:r>
      <w:r w:rsidRPr="0037092D">
        <w:rPr>
          <w:rFonts w:ascii="Tahoma" w:hAnsi="Tahoma" w:cs="Tahoma"/>
          <w:sz w:val="18"/>
          <w:szCs w:val="18"/>
        </w:rPr>
        <w:t xml:space="preserve">. </w:t>
      </w:r>
      <w:r w:rsidRPr="0037092D">
        <w:rPr>
          <w:rFonts w:ascii="Tahoma" w:hAnsi="Tahoma" w:cs="Tahoma"/>
          <w:i/>
          <w:sz w:val="18"/>
          <w:szCs w:val="18"/>
        </w:rPr>
        <w:t>Au plan économique</w:t>
      </w:r>
      <w:r w:rsidRPr="0037092D">
        <w:rPr>
          <w:rFonts w:ascii="Tahoma" w:hAnsi="Tahoma" w:cs="Tahoma"/>
          <w:sz w:val="18"/>
          <w:szCs w:val="18"/>
        </w:rPr>
        <w:t xml:space="preserve">, le défi de la gouvernance renvoie à la recherche sans relâche d’une efficacité optimale dans l’allocation des ressources. Il appelle ainsi l’avènement d’un Etat stratège et pragmatique. Ce nouveau paradigme de l’action économique de l’Etat devrait se décliner dans cinq directions, qui sont autant de défis subsidiaires à relever : (i) la gestion efficace, efficiente et transparente des ressources publiques ; (ii) la lutte contre la corruption et l’amélioration de la reddition des comptes sur les politiques publiques ; (iii) la planification stratégique du développement en veillant à la prise en compte de la dimension genre, de l’emploi, des droits de l’homme et de l’environnement ; (iv) la régulation de l’économie </w:t>
      </w:r>
      <w:r w:rsidR="00D9667B">
        <w:rPr>
          <w:rFonts w:ascii="Tahoma" w:hAnsi="Tahoma" w:cs="Tahoma"/>
          <w:sz w:val="18"/>
          <w:szCs w:val="18"/>
        </w:rPr>
        <w:t xml:space="preserve">et l’amélioration du climat des affaires </w:t>
      </w:r>
      <w:r w:rsidRPr="0037092D">
        <w:rPr>
          <w:rFonts w:ascii="Tahoma" w:hAnsi="Tahoma" w:cs="Tahoma"/>
          <w:sz w:val="18"/>
          <w:szCs w:val="18"/>
        </w:rPr>
        <w:t>dans l’intérêt général, au profit de l’ensemble des acteurs à travers l’adoption et l’application de règles sur la concurrence, les normes, l’organisation du travail,</w:t>
      </w:r>
      <w:r w:rsidR="00A7760D" w:rsidRPr="0037092D">
        <w:rPr>
          <w:rFonts w:ascii="Tahoma" w:hAnsi="Tahoma" w:cs="Tahoma"/>
          <w:sz w:val="18"/>
          <w:szCs w:val="18"/>
        </w:rPr>
        <w:t xml:space="preserve"> l’</w:t>
      </w:r>
      <w:r w:rsidR="00431288" w:rsidRPr="0037092D">
        <w:rPr>
          <w:rFonts w:ascii="Tahoma" w:hAnsi="Tahoma" w:cs="Tahoma"/>
          <w:sz w:val="18"/>
          <w:szCs w:val="18"/>
        </w:rPr>
        <w:t>obligation de</w:t>
      </w:r>
      <w:r w:rsidR="00A7760D" w:rsidRPr="0037092D">
        <w:rPr>
          <w:rFonts w:ascii="Tahoma" w:hAnsi="Tahoma" w:cs="Tahoma"/>
          <w:sz w:val="18"/>
          <w:szCs w:val="18"/>
        </w:rPr>
        <w:t xml:space="preserve"> résultats,</w:t>
      </w:r>
      <w:r w:rsidRPr="0037092D">
        <w:rPr>
          <w:rFonts w:ascii="Tahoma" w:hAnsi="Tahoma" w:cs="Tahoma"/>
          <w:sz w:val="18"/>
          <w:szCs w:val="18"/>
        </w:rPr>
        <w:t xml:space="preserve"> les mécanismes du commerce extérieur, etc. ; et (v) l’appui et l’intervention ciblée de l’Etat, pour accompagner l’indispensable émergence du secteur privé national dans le cadre d’un partenariat public-privé fertile. </w:t>
      </w:r>
      <w:r w:rsidRPr="0037092D">
        <w:rPr>
          <w:rFonts w:ascii="Tahoma" w:hAnsi="Tahoma" w:cs="Tahoma"/>
          <w:i/>
          <w:sz w:val="18"/>
          <w:szCs w:val="18"/>
        </w:rPr>
        <w:t>Au plan de la gouvernance locale</w:t>
      </w:r>
      <w:r w:rsidRPr="0037092D">
        <w:rPr>
          <w:rFonts w:ascii="Tahoma" w:hAnsi="Tahoma" w:cs="Tahoma"/>
          <w:sz w:val="18"/>
          <w:szCs w:val="18"/>
        </w:rPr>
        <w:t xml:space="preserve">, le défi vise le  renforcement des capacités institutionnelles et la participation des populations à la mise en œuvre des politiques de développement local dans le cadre d’un contrôle citoyen à la base. </w:t>
      </w:r>
    </w:p>
    <w:p w:rsidR="002E7DC5" w:rsidRPr="0037092D" w:rsidRDefault="002E7DC5">
      <w:pPr>
        <w:rPr>
          <w:rFonts w:ascii="Tahoma" w:hAnsi="Tahoma" w:cs="Tahoma"/>
          <w:sz w:val="18"/>
          <w:szCs w:val="18"/>
        </w:rPr>
      </w:pPr>
      <w:r w:rsidRPr="0037092D">
        <w:rPr>
          <w:rFonts w:ascii="Tahoma" w:hAnsi="Tahoma" w:cs="Tahoma"/>
          <w:sz w:val="18"/>
          <w:szCs w:val="18"/>
        </w:rPr>
        <w:br w:type="page"/>
      </w:r>
    </w:p>
    <w:p w:rsidR="0093205D" w:rsidRPr="0037092D" w:rsidRDefault="0093205D" w:rsidP="0093205D">
      <w:pPr>
        <w:pStyle w:val="Titre1"/>
        <w:rPr>
          <w:rFonts w:ascii="Tahoma" w:hAnsi="Tahoma" w:cs="Tahoma"/>
          <w:color w:val="auto"/>
          <w:sz w:val="18"/>
          <w:szCs w:val="18"/>
          <w:lang w:val="fr-CA" w:bidi="en-US"/>
        </w:rPr>
      </w:pPr>
      <w:bookmarkStart w:id="49" w:name="_Toc388165529"/>
      <w:r w:rsidRPr="0037092D">
        <w:rPr>
          <w:rFonts w:ascii="Tahoma" w:hAnsi="Tahoma" w:cs="Tahoma"/>
          <w:color w:val="auto"/>
          <w:sz w:val="18"/>
          <w:szCs w:val="18"/>
          <w:lang w:val="fr-CA" w:bidi="en-US"/>
        </w:rPr>
        <w:lastRenderedPageBreak/>
        <w:t>CHAPITRE 2 : STRATEGIE DE CROISSANCE ACCELEREE ET DE DEVELOPPEMENT DURABLE</w:t>
      </w:r>
      <w:bookmarkEnd w:id="49"/>
      <w:r w:rsidRPr="0037092D">
        <w:rPr>
          <w:rFonts w:ascii="Tahoma" w:hAnsi="Tahoma" w:cs="Tahoma"/>
          <w:color w:val="auto"/>
          <w:sz w:val="18"/>
          <w:szCs w:val="18"/>
          <w:lang w:val="fr-CA" w:bidi="en-US"/>
        </w:rPr>
        <w:t xml:space="preserve"> </w:t>
      </w:r>
    </w:p>
    <w:p w:rsidR="0093205D" w:rsidRPr="0037092D" w:rsidRDefault="0093205D" w:rsidP="0093205D">
      <w:pPr>
        <w:pStyle w:val="Titre2"/>
        <w:rPr>
          <w:rFonts w:ascii="Tahoma" w:eastAsia="Times New Roman" w:hAnsi="Tahoma" w:cs="Tahoma"/>
          <w:bCs w:val="0"/>
          <w:color w:val="auto"/>
          <w:sz w:val="18"/>
          <w:szCs w:val="18"/>
          <w:lang w:bidi="en-US"/>
        </w:rPr>
      </w:pPr>
      <w:bookmarkStart w:id="50" w:name="_Toc351495740"/>
      <w:bookmarkStart w:id="51" w:name="_Toc388165530"/>
      <w:r w:rsidRPr="0037092D">
        <w:rPr>
          <w:rFonts w:ascii="Tahoma" w:eastAsia="Times New Roman" w:hAnsi="Tahoma" w:cs="Tahoma"/>
          <w:bCs w:val="0"/>
          <w:color w:val="auto"/>
          <w:sz w:val="18"/>
          <w:szCs w:val="18"/>
          <w:lang w:bidi="en-US"/>
        </w:rPr>
        <w:t>2.1. FONDEMENTS DE LA STRATEGIE</w:t>
      </w:r>
      <w:bookmarkEnd w:id="50"/>
      <w:bookmarkEnd w:id="51"/>
    </w:p>
    <w:p w:rsidR="0093205D" w:rsidRPr="0037092D" w:rsidRDefault="0093205D" w:rsidP="0093205D">
      <w:pPr>
        <w:pStyle w:val="Titre3"/>
        <w:ind w:firstLine="708"/>
        <w:rPr>
          <w:rFonts w:ascii="Tahoma" w:eastAsia="Times New Roman" w:hAnsi="Tahoma" w:cs="Tahoma"/>
          <w:bCs w:val="0"/>
          <w:color w:val="auto"/>
          <w:sz w:val="18"/>
          <w:szCs w:val="18"/>
          <w:lang w:bidi="en-US"/>
        </w:rPr>
      </w:pPr>
      <w:bookmarkStart w:id="52" w:name="_Toc351495741"/>
      <w:bookmarkStart w:id="53" w:name="_Toc388165531"/>
      <w:r w:rsidRPr="0037092D">
        <w:rPr>
          <w:rFonts w:ascii="Tahoma" w:eastAsia="Times New Roman" w:hAnsi="Tahoma" w:cs="Tahoma"/>
          <w:bCs w:val="0"/>
          <w:color w:val="auto"/>
          <w:sz w:val="18"/>
          <w:szCs w:val="18"/>
          <w:lang w:bidi="en-US"/>
        </w:rPr>
        <w:t>2.1.1 Vision et Priorités de développement</w:t>
      </w:r>
      <w:bookmarkEnd w:id="52"/>
      <w:bookmarkEnd w:id="53"/>
    </w:p>
    <w:p w:rsidR="002E7DC5" w:rsidRPr="0037092D" w:rsidRDefault="0093205D" w:rsidP="0093205D">
      <w:pPr>
        <w:pStyle w:val="Default"/>
        <w:jc w:val="both"/>
        <w:outlineLvl w:val="2"/>
        <w:rPr>
          <w:rFonts w:eastAsia="Times New Roman"/>
          <w:color w:val="auto"/>
          <w:sz w:val="18"/>
          <w:szCs w:val="18"/>
          <w:lang w:bidi="en-US"/>
        </w:rPr>
      </w:pPr>
      <w:r w:rsidRPr="0037092D">
        <w:rPr>
          <w:rFonts w:eastAsia="Times New Roman"/>
          <w:color w:val="auto"/>
          <w:sz w:val="18"/>
          <w:szCs w:val="18"/>
          <w:lang w:bidi="en-US"/>
        </w:rPr>
        <w:tab/>
      </w:r>
      <w:r w:rsidRPr="0037092D">
        <w:rPr>
          <w:rFonts w:eastAsia="Times New Roman"/>
          <w:color w:val="auto"/>
          <w:sz w:val="18"/>
          <w:szCs w:val="18"/>
          <w:lang w:bidi="en-US"/>
        </w:rPr>
        <w:tab/>
      </w:r>
    </w:p>
    <w:p w:rsidR="0093205D" w:rsidRPr="0037092D" w:rsidRDefault="00DD43E3" w:rsidP="002E7DC5">
      <w:pPr>
        <w:pStyle w:val="Default"/>
        <w:ind w:firstLine="708"/>
        <w:jc w:val="both"/>
        <w:outlineLvl w:val="2"/>
        <w:rPr>
          <w:rFonts w:eastAsia="Times New Roman"/>
          <w:b/>
          <w:i/>
          <w:color w:val="auto"/>
          <w:sz w:val="18"/>
          <w:szCs w:val="18"/>
          <w:lang w:bidi="en-US"/>
        </w:rPr>
      </w:pPr>
      <w:bookmarkStart w:id="54" w:name="_Toc388165532"/>
      <w:r w:rsidRPr="0037092D">
        <w:rPr>
          <w:rFonts w:eastAsia="Times New Roman"/>
          <w:b/>
          <w:i/>
          <w:color w:val="auto"/>
          <w:sz w:val="18"/>
          <w:szCs w:val="18"/>
          <w:lang w:bidi="en-US"/>
        </w:rPr>
        <w:t>2.1</w:t>
      </w:r>
      <w:r w:rsidR="0093205D" w:rsidRPr="0037092D">
        <w:rPr>
          <w:rFonts w:eastAsia="Times New Roman"/>
          <w:b/>
          <w:i/>
          <w:color w:val="auto"/>
          <w:sz w:val="18"/>
          <w:szCs w:val="18"/>
          <w:lang w:bidi="en-US"/>
        </w:rPr>
        <w:t xml:space="preserve">.1.1 Vision et objectifs de développement à </w:t>
      </w:r>
      <w:r w:rsidR="009B2F80" w:rsidRPr="0037092D">
        <w:rPr>
          <w:rFonts w:eastAsia="Times New Roman"/>
          <w:b/>
          <w:i/>
          <w:color w:val="auto"/>
          <w:sz w:val="18"/>
          <w:szCs w:val="18"/>
          <w:lang w:bidi="en-US"/>
        </w:rPr>
        <w:t>long terme</w:t>
      </w:r>
      <w:bookmarkEnd w:id="54"/>
    </w:p>
    <w:p w:rsidR="0093205D" w:rsidRPr="0037092D" w:rsidRDefault="0093205D" w:rsidP="0093205D">
      <w:pPr>
        <w:pStyle w:val="Default"/>
        <w:jc w:val="both"/>
        <w:rPr>
          <w:rFonts w:eastAsia="Times New Roman"/>
          <w:color w:val="auto"/>
          <w:sz w:val="18"/>
          <w:szCs w:val="18"/>
          <w:lang w:bidi="en-US"/>
        </w:rPr>
      </w:pPr>
      <w:r w:rsidRPr="0037092D">
        <w:rPr>
          <w:rFonts w:eastAsia="Times New Roman"/>
          <w:color w:val="auto"/>
          <w:sz w:val="18"/>
          <w:szCs w:val="18"/>
          <w:lang w:bidi="en-US"/>
        </w:rPr>
        <w:t xml:space="preserve">Pour renforcer la reprise économique amorcée sur la période de mise en œuvre du DSCRP et l'asseoir durablement, les Comores entendent inscrire les politiques de développement dans une perspective de long terme. Ainsi, l’ambition des autorités politiques est de </w:t>
      </w:r>
      <w:r w:rsidR="00C753AB" w:rsidRPr="0037092D">
        <w:rPr>
          <w:rFonts w:eastAsia="Times New Roman"/>
          <w:color w:val="auto"/>
          <w:sz w:val="18"/>
          <w:szCs w:val="18"/>
          <w:lang w:bidi="en-US"/>
        </w:rPr>
        <w:t>« </w:t>
      </w:r>
      <w:r w:rsidR="00C753AB" w:rsidRPr="0037092D">
        <w:rPr>
          <w:rFonts w:eastAsia="Times New Roman"/>
          <w:b/>
          <w:color w:val="auto"/>
          <w:sz w:val="18"/>
          <w:szCs w:val="18"/>
          <w:lang w:bidi="en-US"/>
        </w:rPr>
        <w:t>F</w:t>
      </w:r>
      <w:r w:rsidRPr="0037092D">
        <w:rPr>
          <w:rFonts w:eastAsia="Times New Roman"/>
          <w:b/>
          <w:color w:val="auto"/>
          <w:sz w:val="18"/>
          <w:szCs w:val="18"/>
          <w:lang w:bidi="en-US"/>
        </w:rPr>
        <w:t xml:space="preserve">aire des Comores un pays émergent d’ici </w:t>
      </w:r>
      <w:r w:rsidR="001B35DA">
        <w:rPr>
          <w:rFonts w:eastAsia="Times New Roman"/>
          <w:b/>
          <w:color w:val="auto"/>
          <w:sz w:val="18"/>
          <w:szCs w:val="18"/>
          <w:lang w:bidi="en-US"/>
        </w:rPr>
        <w:t>2040</w:t>
      </w:r>
      <w:r w:rsidR="00C753AB" w:rsidRPr="0037092D">
        <w:rPr>
          <w:rFonts w:eastAsia="Times New Roman"/>
          <w:color w:val="auto"/>
          <w:sz w:val="18"/>
          <w:szCs w:val="18"/>
          <w:lang w:bidi="en-US"/>
        </w:rPr>
        <w:t> »</w:t>
      </w:r>
      <w:r w:rsidRPr="0037092D">
        <w:rPr>
          <w:rFonts w:eastAsia="Times New Roman"/>
          <w:color w:val="auto"/>
          <w:sz w:val="18"/>
          <w:szCs w:val="18"/>
          <w:lang w:bidi="en-US"/>
        </w:rPr>
        <w:t xml:space="preserve">. </w:t>
      </w:r>
    </w:p>
    <w:p w:rsidR="0093205D" w:rsidRPr="0037092D" w:rsidRDefault="0093205D" w:rsidP="0093205D">
      <w:pPr>
        <w:pStyle w:val="Default"/>
        <w:jc w:val="both"/>
        <w:rPr>
          <w:rFonts w:eastAsia="Times New Roman"/>
          <w:color w:val="auto"/>
          <w:sz w:val="18"/>
          <w:szCs w:val="18"/>
          <w:lang w:bidi="en-US"/>
        </w:rPr>
      </w:pPr>
    </w:p>
    <w:p w:rsidR="0093205D" w:rsidRPr="0037092D" w:rsidRDefault="0093205D" w:rsidP="0093205D">
      <w:pPr>
        <w:pStyle w:val="Default"/>
        <w:jc w:val="both"/>
        <w:rPr>
          <w:rFonts w:eastAsia="Times New Roman"/>
          <w:color w:val="auto"/>
          <w:sz w:val="18"/>
          <w:szCs w:val="18"/>
          <w:lang w:bidi="en-US"/>
        </w:rPr>
      </w:pPr>
      <w:r w:rsidRPr="0037092D">
        <w:rPr>
          <w:rFonts w:eastAsia="Times New Roman"/>
          <w:color w:val="auto"/>
          <w:sz w:val="18"/>
          <w:szCs w:val="18"/>
          <w:lang w:bidi="en-US"/>
        </w:rPr>
        <w:t xml:space="preserve">Les Comores émergents sont un pays embarqué dans une ère de développement économique et social durable avec une économie forte, diversifiée et compétitive.  Ces caractéristiques devraient donner naissance à une classe moyenne qui génère un niveau de consommation et d’investissement qui permet d’entretenir cette croissance. Le pays devra </w:t>
      </w:r>
      <w:r w:rsidR="001B35DA">
        <w:rPr>
          <w:rFonts w:eastAsia="Times New Roman"/>
          <w:color w:val="auto"/>
          <w:sz w:val="18"/>
          <w:szCs w:val="18"/>
          <w:lang w:bidi="en-US"/>
        </w:rPr>
        <w:t>encourager la mise</w:t>
      </w:r>
      <w:r w:rsidR="001B35DA" w:rsidRPr="0037092D">
        <w:rPr>
          <w:rFonts w:eastAsia="Times New Roman"/>
          <w:color w:val="auto"/>
          <w:sz w:val="18"/>
          <w:szCs w:val="18"/>
          <w:lang w:bidi="en-US"/>
        </w:rPr>
        <w:t xml:space="preserve"> </w:t>
      </w:r>
      <w:r w:rsidRPr="0037092D">
        <w:rPr>
          <w:rFonts w:eastAsia="Times New Roman"/>
          <w:color w:val="auto"/>
          <w:sz w:val="18"/>
          <w:szCs w:val="18"/>
          <w:lang w:bidi="en-US"/>
        </w:rPr>
        <w:t xml:space="preserve">en place de nouvelles entreprises qui intègrent de nouveaux produits, créent et conquièrent de nouveaux marchés. Ces entreprises devront innover et utiliser une main d’œuvre de plus en plus sophistiquée pour que l’avantage compétitif provienne du génie créateur et pas uniquement des atouts de la nature ou de la géographie. Enfin, il devra atteindre le stade de pays à revenus intermédiaires dans lequel l’emploi et les revenus seront mieux distribués et la pauvreté ne revêtira plus qu’un caractère résiduel. </w:t>
      </w:r>
    </w:p>
    <w:p w:rsidR="0093205D" w:rsidRPr="0037092D" w:rsidRDefault="0093205D" w:rsidP="0093205D">
      <w:pPr>
        <w:pStyle w:val="Default"/>
        <w:jc w:val="both"/>
        <w:rPr>
          <w:rFonts w:eastAsia="Times New Roman"/>
          <w:color w:val="auto"/>
          <w:sz w:val="18"/>
          <w:szCs w:val="18"/>
          <w:lang w:bidi="en-US"/>
        </w:rPr>
      </w:pPr>
    </w:p>
    <w:p w:rsidR="0093205D" w:rsidRPr="0037092D" w:rsidRDefault="0093205D" w:rsidP="0093205D">
      <w:pPr>
        <w:pStyle w:val="Default"/>
        <w:jc w:val="both"/>
        <w:rPr>
          <w:rFonts w:eastAsia="Times New Roman"/>
          <w:color w:val="auto"/>
          <w:sz w:val="18"/>
          <w:szCs w:val="18"/>
          <w:lang w:bidi="en-US"/>
        </w:rPr>
      </w:pPr>
      <w:r w:rsidRPr="0037092D">
        <w:rPr>
          <w:rFonts w:eastAsia="Times New Roman"/>
          <w:color w:val="auto"/>
          <w:sz w:val="18"/>
          <w:szCs w:val="18"/>
          <w:lang w:bidi="en-US"/>
        </w:rPr>
        <w:t>Cet effort d’accélération et de diversification de l’économie devra évidemment reposer sur le développement des infrastructures, l’amélioration du climat des affaires, l’allègement des coûts des facteurs et un système financier assumant pleinement la mission d’intermédiation financière, plus innovant et plus ouvert vers le monde. Les défis auxquels sont confrontés les femmes et les jeunes en matière d’accès à l’éducation et aux ressources productives doivent être adressés afin qu’ils puissent contribuer à part entière à la création des richesses du pays.</w:t>
      </w:r>
    </w:p>
    <w:p w:rsidR="0093205D" w:rsidRPr="0037092D" w:rsidRDefault="0093205D" w:rsidP="0093205D">
      <w:pPr>
        <w:pStyle w:val="Default"/>
        <w:jc w:val="both"/>
        <w:rPr>
          <w:rFonts w:eastAsia="Times New Roman"/>
          <w:color w:val="auto"/>
          <w:sz w:val="18"/>
          <w:szCs w:val="18"/>
          <w:lang w:bidi="en-US"/>
        </w:rPr>
      </w:pPr>
    </w:p>
    <w:p w:rsidR="0093205D" w:rsidRPr="0037092D" w:rsidRDefault="0093205D" w:rsidP="0093205D">
      <w:pPr>
        <w:pStyle w:val="Default"/>
        <w:jc w:val="both"/>
        <w:rPr>
          <w:rFonts w:eastAsia="Times New Roman"/>
          <w:color w:val="auto"/>
          <w:sz w:val="18"/>
          <w:szCs w:val="18"/>
          <w:lang w:bidi="en-US"/>
        </w:rPr>
      </w:pPr>
      <w:r w:rsidRPr="0037092D">
        <w:rPr>
          <w:rFonts w:eastAsia="Times New Roman"/>
          <w:color w:val="auto"/>
          <w:sz w:val="18"/>
          <w:szCs w:val="18"/>
          <w:lang w:bidi="en-US"/>
        </w:rPr>
        <w:t xml:space="preserve">Par ailleurs, mettre les Comores sur la trajectoire de l’émergence requiert un changement de paradigme. Le défi est d’amener la société comorienne à s’inscrire dans une nouvelle perspective de développement dont le changement de comportement constitue le nœud gordien. Le comportement des citoyens, des entreprises et des administrations est encore fortement influencé par les pratiques de mauvaise gouvernance. L’administration devra se positionner comme le fer de lance de l’émergence. Elle devra être modernisée et orientée vers la production de services efficaces pour soutenir le développement du secteur privé. Enfin, l’émergence nécessite le développement des secteurs sociaux. C’est un </w:t>
      </w:r>
      <w:proofErr w:type="spellStart"/>
      <w:r w:rsidRPr="0037092D">
        <w:rPr>
          <w:rFonts w:eastAsia="Times New Roman"/>
          <w:color w:val="auto"/>
          <w:sz w:val="18"/>
          <w:szCs w:val="18"/>
          <w:lang w:bidi="en-US"/>
        </w:rPr>
        <w:t>pré-requis</w:t>
      </w:r>
      <w:proofErr w:type="spellEnd"/>
      <w:r w:rsidRPr="0037092D">
        <w:rPr>
          <w:rFonts w:eastAsia="Times New Roman"/>
          <w:color w:val="auto"/>
          <w:sz w:val="18"/>
          <w:szCs w:val="18"/>
          <w:lang w:bidi="en-US"/>
        </w:rPr>
        <w:t xml:space="preserve"> indispensable pour accompagner la croissance et réduire la pauvreté.</w:t>
      </w:r>
    </w:p>
    <w:p w:rsidR="0093205D" w:rsidRPr="0037092D" w:rsidRDefault="0093205D" w:rsidP="0093205D">
      <w:pPr>
        <w:pStyle w:val="Default"/>
        <w:jc w:val="both"/>
        <w:rPr>
          <w:rFonts w:eastAsia="Times New Roman"/>
          <w:color w:val="auto"/>
          <w:sz w:val="18"/>
          <w:szCs w:val="18"/>
          <w:lang w:bidi="en-US"/>
        </w:rPr>
      </w:pPr>
    </w:p>
    <w:p w:rsidR="0093205D" w:rsidRPr="0037092D" w:rsidRDefault="0093205D" w:rsidP="0093205D">
      <w:pPr>
        <w:pStyle w:val="Default"/>
        <w:jc w:val="both"/>
        <w:rPr>
          <w:rFonts w:eastAsia="Times New Roman"/>
          <w:color w:val="auto"/>
          <w:sz w:val="18"/>
          <w:szCs w:val="18"/>
          <w:lang w:bidi="en-US"/>
        </w:rPr>
      </w:pPr>
      <w:r w:rsidRPr="0037092D">
        <w:rPr>
          <w:rFonts w:eastAsia="Times New Roman"/>
          <w:color w:val="auto"/>
          <w:sz w:val="18"/>
          <w:szCs w:val="18"/>
          <w:lang w:bidi="en-US"/>
        </w:rPr>
        <w:t>Dans le cadre de la préparation de la conférence de Rio+20, le Gouvernement de l’Union des Comores a adopté le Manifeste d’</w:t>
      </w:r>
      <w:proofErr w:type="spellStart"/>
      <w:r w:rsidRPr="0037092D">
        <w:rPr>
          <w:rFonts w:eastAsia="Times New Roman"/>
          <w:color w:val="auto"/>
          <w:sz w:val="18"/>
          <w:szCs w:val="18"/>
          <w:lang w:bidi="en-US"/>
        </w:rPr>
        <w:t>Itsandra</w:t>
      </w:r>
      <w:proofErr w:type="spellEnd"/>
      <w:r w:rsidRPr="0037092D">
        <w:rPr>
          <w:rFonts w:eastAsia="Times New Roman"/>
          <w:color w:val="auto"/>
          <w:sz w:val="18"/>
          <w:szCs w:val="18"/>
          <w:lang w:bidi="en-US"/>
        </w:rPr>
        <w:t xml:space="preserve"> sur le partenariat pour le développement vert en Union des Comores. Ainsi, l’adoption de cette déclaration s’inscrit dans la perspective de la vision de développement de l’Union des Comores post Rio+20 et dans la visée des déclarations auxquelles l’Union des Comores a déjà souscrit, en rapport avec le concept émergent d'économie verte. Aussi, par cette déclaration, le gouvernement pose les jalons pour une refondation de la vision de développement adoptée jusqu’alors et pour emprunter la voie d’un développement à faible émission de carbone et résilient, qui facilite l'intégration sociale et protège, tout en valorisant la biodiversité et les services fournis par les écosystèmes. L’adoption de ce manifeste place ainsi l’Union des Comores à l’avant-garde des pays doté d’une vision cohérente de développement, fondée sur les préconisations du développement durable. </w:t>
      </w:r>
    </w:p>
    <w:p w:rsidR="00287C90" w:rsidRPr="0037092D" w:rsidRDefault="00287C90" w:rsidP="0093205D">
      <w:pPr>
        <w:pStyle w:val="Default"/>
        <w:jc w:val="both"/>
        <w:rPr>
          <w:rFonts w:eastAsia="Times New Roman"/>
          <w:color w:val="auto"/>
          <w:sz w:val="18"/>
          <w:szCs w:val="18"/>
          <w:lang w:bidi="en-US"/>
        </w:rPr>
      </w:pPr>
    </w:p>
    <w:p w:rsidR="0093205D" w:rsidRPr="0037092D" w:rsidRDefault="0093205D" w:rsidP="0093205D">
      <w:pPr>
        <w:pStyle w:val="Default"/>
        <w:jc w:val="both"/>
        <w:rPr>
          <w:rFonts w:eastAsia="Times New Roman"/>
          <w:color w:val="auto"/>
          <w:sz w:val="18"/>
          <w:szCs w:val="18"/>
          <w:lang w:bidi="en-US"/>
        </w:rPr>
      </w:pPr>
      <w:r w:rsidRPr="0037092D">
        <w:rPr>
          <w:rFonts w:eastAsia="Times New Roman"/>
          <w:color w:val="auto"/>
          <w:sz w:val="18"/>
          <w:szCs w:val="18"/>
          <w:lang w:bidi="en-US"/>
        </w:rPr>
        <w:t xml:space="preserve">La volonté de devenir un pays émergent d’ici 2040, intègre quatre objectifs généraux à savoir : </w:t>
      </w:r>
    </w:p>
    <w:p w:rsidR="0093205D" w:rsidRPr="0037092D" w:rsidRDefault="0093205D" w:rsidP="0082432B">
      <w:pPr>
        <w:pStyle w:val="Default"/>
        <w:numPr>
          <w:ilvl w:val="0"/>
          <w:numId w:val="16"/>
        </w:numPr>
        <w:jc w:val="both"/>
        <w:rPr>
          <w:rFonts w:eastAsia="Times New Roman"/>
          <w:color w:val="auto"/>
          <w:sz w:val="18"/>
          <w:szCs w:val="18"/>
          <w:lang w:bidi="en-US"/>
        </w:rPr>
      </w:pPr>
      <w:r w:rsidRPr="0037092D">
        <w:rPr>
          <w:rFonts w:eastAsia="Times New Roman"/>
          <w:color w:val="auto"/>
          <w:sz w:val="18"/>
          <w:szCs w:val="18"/>
          <w:lang w:bidi="en-US"/>
        </w:rPr>
        <w:t xml:space="preserve">réduire la pauvreté à un niveau socialement acceptable; </w:t>
      </w:r>
    </w:p>
    <w:p w:rsidR="0093205D" w:rsidRPr="0037092D" w:rsidRDefault="0093205D" w:rsidP="0082432B">
      <w:pPr>
        <w:pStyle w:val="Default"/>
        <w:numPr>
          <w:ilvl w:val="0"/>
          <w:numId w:val="16"/>
        </w:numPr>
        <w:jc w:val="both"/>
        <w:rPr>
          <w:rFonts w:eastAsia="Times New Roman"/>
          <w:color w:val="auto"/>
          <w:sz w:val="18"/>
          <w:szCs w:val="18"/>
          <w:lang w:bidi="en-US"/>
        </w:rPr>
      </w:pPr>
      <w:r w:rsidRPr="0037092D">
        <w:rPr>
          <w:rFonts w:eastAsia="Times New Roman"/>
          <w:color w:val="auto"/>
          <w:sz w:val="18"/>
          <w:szCs w:val="18"/>
          <w:lang w:bidi="en-US"/>
        </w:rPr>
        <w:t xml:space="preserve">devenir un pays à revenu intermédiaire ; </w:t>
      </w:r>
    </w:p>
    <w:p w:rsidR="0093205D" w:rsidRPr="0037092D" w:rsidRDefault="0093205D" w:rsidP="0082432B">
      <w:pPr>
        <w:pStyle w:val="Default"/>
        <w:numPr>
          <w:ilvl w:val="0"/>
          <w:numId w:val="16"/>
        </w:numPr>
        <w:jc w:val="both"/>
        <w:rPr>
          <w:rFonts w:eastAsia="Times New Roman"/>
          <w:color w:val="auto"/>
          <w:sz w:val="18"/>
          <w:szCs w:val="18"/>
          <w:lang w:bidi="en-US"/>
        </w:rPr>
      </w:pPr>
      <w:r w:rsidRPr="0037092D">
        <w:rPr>
          <w:rFonts w:eastAsia="Times New Roman"/>
          <w:color w:val="auto"/>
          <w:sz w:val="18"/>
          <w:szCs w:val="18"/>
          <w:lang w:bidi="en-US"/>
        </w:rPr>
        <w:t xml:space="preserve">atteindre le stade de Nouveau Pays Industrialisé ; </w:t>
      </w:r>
    </w:p>
    <w:p w:rsidR="0093205D" w:rsidRPr="0037092D" w:rsidRDefault="0093205D" w:rsidP="0082432B">
      <w:pPr>
        <w:pStyle w:val="Default"/>
        <w:numPr>
          <w:ilvl w:val="0"/>
          <w:numId w:val="16"/>
        </w:numPr>
        <w:jc w:val="both"/>
        <w:rPr>
          <w:rFonts w:eastAsia="Times New Roman"/>
          <w:color w:val="auto"/>
          <w:sz w:val="18"/>
          <w:szCs w:val="18"/>
          <w:lang w:bidi="en-US"/>
        </w:rPr>
      </w:pPr>
      <w:r w:rsidRPr="0037092D">
        <w:rPr>
          <w:rFonts w:eastAsia="Times New Roman"/>
          <w:color w:val="auto"/>
          <w:sz w:val="18"/>
          <w:szCs w:val="18"/>
          <w:lang w:bidi="en-US"/>
        </w:rPr>
        <w:t xml:space="preserve">renforcer l'unité nationale et consolider le processus démocratique. </w:t>
      </w:r>
    </w:p>
    <w:p w:rsidR="00DB4EDC" w:rsidRPr="0037092D" w:rsidRDefault="0093205D" w:rsidP="0093205D">
      <w:pPr>
        <w:pStyle w:val="Default"/>
        <w:jc w:val="both"/>
        <w:rPr>
          <w:rFonts w:eastAsia="Times New Roman"/>
          <w:color w:val="auto"/>
          <w:sz w:val="18"/>
          <w:szCs w:val="18"/>
          <w:lang w:bidi="en-US"/>
        </w:rPr>
      </w:pPr>
      <w:r w:rsidRPr="0037092D">
        <w:rPr>
          <w:rFonts w:eastAsia="Times New Roman"/>
          <w:color w:val="auto"/>
          <w:sz w:val="18"/>
          <w:szCs w:val="18"/>
          <w:lang w:bidi="en-US"/>
        </w:rPr>
        <w:t xml:space="preserve">Avec la vision, le pays affirme sa volonté de voir le taux de pauvreté passer en-dessous des 1/10 c'est-à-dire qu'un seul comorien sur dix serait encore pauvre en 2040. Cette réduction de la pauvreté monétaire serait accompagnée d'une très grande généralisation </w:t>
      </w:r>
      <w:r w:rsidR="00FF3CF6" w:rsidRPr="0037092D">
        <w:rPr>
          <w:rFonts w:eastAsia="Times New Roman"/>
          <w:color w:val="auto"/>
          <w:sz w:val="18"/>
          <w:szCs w:val="18"/>
          <w:lang w:bidi="en-US"/>
        </w:rPr>
        <w:t xml:space="preserve">de l'accès aux services </w:t>
      </w:r>
      <w:r w:rsidRPr="0037092D">
        <w:rPr>
          <w:rFonts w:eastAsia="Times New Roman"/>
          <w:color w:val="auto"/>
          <w:sz w:val="18"/>
          <w:szCs w:val="18"/>
          <w:lang w:bidi="en-US"/>
        </w:rPr>
        <w:t>sociaux de base de qualité.</w:t>
      </w:r>
    </w:p>
    <w:p w:rsidR="005D58E3" w:rsidRPr="0037092D" w:rsidRDefault="005D58E3" w:rsidP="0093205D">
      <w:pPr>
        <w:pStyle w:val="Default"/>
        <w:jc w:val="both"/>
        <w:rPr>
          <w:rFonts w:eastAsia="Times New Roman"/>
          <w:color w:val="auto"/>
          <w:sz w:val="18"/>
          <w:szCs w:val="18"/>
          <w:lang w:bidi="en-US"/>
        </w:rPr>
      </w:pPr>
    </w:p>
    <w:tbl>
      <w:tblPr>
        <w:tblStyle w:val="Grilledutableau"/>
        <w:tblW w:w="0" w:type="auto"/>
        <w:tblLook w:val="04A0" w:firstRow="1" w:lastRow="0" w:firstColumn="1" w:lastColumn="0" w:noHBand="0" w:noVBand="1"/>
      </w:tblPr>
      <w:tblGrid>
        <w:gridCol w:w="3978"/>
        <w:gridCol w:w="5188"/>
      </w:tblGrid>
      <w:tr w:rsidR="00BF70D6" w:rsidRPr="0037092D" w:rsidTr="00DF6D50">
        <w:tc>
          <w:tcPr>
            <w:tcW w:w="3978" w:type="dxa"/>
          </w:tcPr>
          <w:p w:rsidR="00DB4EDC" w:rsidRPr="0037092D" w:rsidRDefault="00DB4EDC" w:rsidP="00DF6D50">
            <w:pPr>
              <w:pStyle w:val="Default"/>
              <w:jc w:val="both"/>
              <w:rPr>
                <w:rFonts w:eastAsia="Times New Roman"/>
                <w:b/>
                <w:color w:val="auto"/>
                <w:sz w:val="15"/>
                <w:szCs w:val="15"/>
                <w:u w:val="single"/>
                <w:lang w:bidi="en-US"/>
              </w:rPr>
            </w:pPr>
            <w:r w:rsidRPr="0037092D">
              <w:rPr>
                <w:rFonts w:eastAsia="Times New Roman"/>
                <w:b/>
                <w:color w:val="auto"/>
                <w:sz w:val="15"/>
                <w:szCs w:val="15"/>
                <w:u w:val="single"/>
                <w:lang w:bidi="en-US"/>
              </w:rPr>
              <w:t>Objectifs généraux</w:t>
            </w:r>
          </w:p>
        </w:tc>
        <w:tc>
          <w:tcPr>
            <w:tcW w:w="5188" w:type="dxa"/>
          </w:tcPr>
          <w:p w:rsidR="00DB4EDC" w:rsidRPr="0037092D" w:rsidRDefault="00DB4EDC" w:rsidP="00DF6D50">
            <w:pPr>
              <w:pStyle w:val="Default"/>
              <w:jc w:val="both"/>
              <w:rPr>
                <w:rFonts w:eastAsia="Times New Roman"/>
                <w:b/>
                <w:color w:val="auto"/>
                <w:sz w:val="15"/>
                <w:szCs w:val="15"/>
                <w:u w:val="single"/>
                <w:lang w:bidi="en-US"/>
              </w:rPr>
            </w:pPr>
            <w:r w:rsidRPr="0037092D">
              <w:rPr>
                <w:rFonts w:eastAsia="Times New Roman"/>
                <w:b/>
                <w:color w:val="auto"/>
                <w:sz w:val="15"/>
                <w:szCs w:val="15"/>
                <w:u w:val="single"/>
                <w:lang w:bidi="en-US"/>
              </w:rPr>
              <w:t>Objectifs spécifiques</w:t>
            </w:r>
          </w:p>
        </w:tc>
      </w:tr>
      <w:tr w:rsidR="00BF70D6" w:rsidRPr="0037092D" w:rsidTr="00DF6D50">
        <w:tc>
          <w:tcPr>
            <w:tcW w:w="3978" w:type="dxa"/>
          </w:tcPr>
          <w:p w:rsidR="00DB4EDC" w:rsidRPr="0037092D" w:rsidRDefault="00DB4EDC" w:rsidP="00DF6D50">
            <w:pPr>
              <w:pStyle w:val="Default"/>
              <w:jc w:val="both"/>
              <w:rPr>
                <w:rFonts w:eastAsia="Times New Roman"/>
                <w:color w:val="auto"/>
                <w:sz w:val="15"/>
                <w:szCs w:val="15"/>
                <w:lang w:bidi="en-US"/>
              </w:rPr>
            </w:pPr>
            <w:r w:rsidRPr="0037092D">
              <w:rPr>
                <w:rFonts w:eastAsia="Times New Roman"/>
                <w:color w:val="auto"/>
                <w:sz w:val="15"/>
                <w:szCs w:val="15"/>
                <w:lang w:bidi="en-US"/>
              </w:rPr>
              <w:t>1. Réduire la pauvreté à un niveau socialement acceptable</w:t>
            </w:r>
          </w:p>
        </w:tc>
        <w:tc>
          <w:tcPr>
            <w:tcW w:w="5188" w:type="dxa"/>
          </w:tcPr>
          <w:p w:rsidR="00DB4EDC" w:rsidRPr="0037092D" w:rsidRDefault="00DB4EDC" w:rsidP="00DF6D50">
            <w:pPr>
              <w:pStyle w:val="Default"/>
              <w:jc w:val="both"/>
              <w:rPr>
                <w:rFonts w:eastAsia="Times New Roman"/>
                <w:color w:val="auto"/>
                <w:sz w:val="15"/>
                <w:szCs w:val="15"/>
                <w:lang w:bidi="en-US"/>
              </w:rPr>
            </w:pPr>
            <w:r w:rsidRPr="0037092D">
              <w:rPr>
                <w:rFonts w:eastAsia="Times New Roman"/>
                <w:color w:val="auto"/>
                <w:sz w:val="15"/>
                <w:szCs w:val="15"/>
                <w:lang w:bidi="en-US"/>
              </w:rPr>
              <w:t>- Faire des ressources humaines un facteur effectif de développement</w:t>
            </w:r>
          </w:p>
          <w:p w:rsidR="00DB4EDC" w:rsidRPr="0037092D" w:rsidRDefault="00DB4EDC" w:rsidP="00DF6D50">
            <w:pPr>
              <w:pStyle w:val="Default"/>
              <w:jc w:val="both"/>
              <w:rPr>
                <w:rFonts w:eastAsia="Times New Roman"/>
                <w:color w:val="auto"/>
                <w:sz w:val="15"/>
                <w:szCs w:val="15"/>
                <w:lang w:bidi="en-US"/>
              </w:rPr>
            </w:pPr>
            <w:r w:rsidRPr="0037092D">
              <w:rPr>
                <w:rFonts w:eastAsia="Times New Roman"/>
                <w:color w:val="auto"/>
                <w:sz w:val="15"/>
                <w:szCs w:val="15"/>
                <w:lang w:bidi="en-US"/>
              </w:rPr>
              <w:t>- Intensifier les investissements dans les secteurs productifs et les infrastructures</w:t>
            </w:r>
          </w:p>
          <w:p w:rsidR="00DB4EDC" w:rsidRPr="0037092D" w:rsidRDefault="00DB4EDC" w:rsidP="00DF6D50">
            <w:pPr>
              <w:pStyle w:val="Default"/>
              <w:jc w:val="both"/>
              <w:rPr>
                <w:rFonts w:eastAsia="Times New Roman"/>
                <w:color w:val="auto"/>
                <w:sz w:val="15"/>
                <w:szCs w:val="15"/>
                <w:lang w:bidi="en-US"/>
              </w:rPr>
            </w:pPr>
            <w:r w:rsidRPr="0037092D">
              <w:rPr>
                <w:rFonts w:eastAsia="Times New Roman"/>
                <w:color w:val="auto"/>
                <w:sz w:val="15"/>
                <w:szCs w:val="15"/>
                <w:lang w:bidi="en-US"/>
              </w:rPr>
              <w:t>- Réduire les écarts entre riches et pauvres par l’amélioration des systèmes de redistribution</w:t>
            </w:r>
          </w:p>
          <w:p w:rsidR="00DB4EDC" w:rsidRPr="0037092D" w:rsidRDefault="00DB4EDC" w:rsidP="00DF6D50">
            <w:pPr>
              <w:pStyle w:val="Default"/>
              <w:jc w:val="both"/>
              <w:rPr>
                <w:rFonts w:eastAsia="Times New Roman"/>
                <w:color w:val="auto"/>
                <w:sz w:val="15"/>
                <w:szCs w:val="15"/>
                <w:lang w:bidi="en-US"/>
              </w:rPr>
            </w:pPr>
            <w:r w:rsidRPr="0037092D">
              <w:rPr>
                <w:rFonts w:eastAsia="Times New Roman"/>
                <w:color w:val="auto"/>
                <w:sz w:val="15"/>
                <w:szCs w:val="15"/>
                <w:lang w:bidi="en-US"/>
              </w:rPr>
              <w:t>- Améliorer l’accès aux services sociaux de base de qualité</w:t>
            </w:r>
          </w:p>
          <w:p w:rsidR="00DB4EDC" w:rsidRPr="0037092D" w:rsidRDefault="00DB4EDC" w:rsidP="00DF6D50">
            <w:pPr>
              <w:pStyle w:val="Default"/>
              <w:jc w:val="both"/>
              <w:rPr>
                <w:rFonts w:eastAsia="Times New Roman"/>
                <w:color w:val="auto"/>
                <w:sz w:val="15"/>
                <w:szCs w:val="15"/>
                <w:lang w:bidi="en-US"/>
              </w:rPr>
            </w:pPr>
            <w:r w:rsidRPr="0037092D">
              <w:rPr>
                <w:rFonts w:eastAsia="Times New Roman"/>
                <w:color w:val="auto"/>
                <w:sz w:val="15"/>
                <w:szCs w:val="15"/>
                <w:lang w:bidi="en-US"/>
              </w:rPr>
              <w:t>- Promouvoir la création d’emplois décents</w:t>
            </w:r>
          </w:p>
        </w:tc>
      </w:tr>
      <w:tr w:rsidR="00BF70D6" w:rsidRPr="0037092D" w:rsidTr="00DF6D50">
        <w:tc>
          <w:tcPr>
            <w:tcW w:w="3978" w:type="dxa"/>
          </w:tcPr>
          <w:p w:rsidR="00DB4EDC" w:rsidRPr="0037092D" w:rsidRDefault="00DB4EDC" w:rsidP="00DF6D50">
            <w:pPr>
              <w:pStyle w:val="Default"/>
              <w:jc w:val="both"/>
              <w:rPr>
                <w:rFonts w:eastAsia="Times New Roman"/>
                <w:color w:val="auto"/>
                <w:sz w:val="15"/>
                <w:szCs w:val="15"/>
                <w:lang w:bidi="en-US"/>
              </w:rPr>
            </w:pPr>
            <w:r w:rsidRPr="0037092D">
              <w:rPr>
                <w:rFonts w:eastAsia="Times New Roman"/>
                <w:color w:val="auto"/>
                <w:sz w:val="15"/>
                <w:szCs w:val="15"/>
                <w:lang w:bidi="en-US"/>
              </w:rPr>
              <w:t>2. Devenir un pays à revenu intermédiaire</w:t>
            </w:r>
          </w:p>
        </w:tc>
        <w:tc>
          <w:tcPr>
            <w:tcW w:w="5188" w:type="dxa"/>
          </w:tcPr>
          <w:p w:rsidR="00DB4EDC" w:rsidRPr="0037092D" w:rsidRDefault="00DB4EDC" w:rsidP="00DF6D50">
            <w:pPr>
              <w:pStyle w:val="Default"/>
              <w:jc w:val="both"/>
              <w:rPr>
                <w:rFonts w:eastAsia="Times New Roman"/>
                <w:color w:val="auto"/>
                <w:sz w:val="15"/>
                <w:szCs w:val="15"/>
                <w:lang w:bidi="en-US"/>
              </w:rPr>
            </w:pPr>
            <w:r w:rsidRPr="0037092D">
              <w:rPr>
                <w:rFonts w:eastAsia="Times New Roman"/>
                <w:color w:val="auto"/>
                <w:sz w:val="15"/>
                <w:szCs w:val="15"/>
                <w:lang w:bidi="en-US"/>
              </w:rPr>
              <w:t>- Accroître la productivité de l’économie</w:t>
            </w:r>
          </w:p>
          <w:p w:rsidR="00DB4EDC" w:rsidRPr="0037092D" w:rsidRDefault="00DB4EDC" w:rsidP="00DF6D50">
            <w:pPr>
              <w:pStyle w:val="Default"/>
              <w:jc w:val="both"/>
              <w:rPr>
                <w:rFonts w:eastAsia="Times New Roman"/>
                <w:color w:val="auto"/>
                <w:sz w:val="15"/>
                <w:szCs w:val="15"/>
                <w:lang w:bidi="en-US"/>
              </w:rPr>
            </w:pPr>
            <w:r w:rsidRPr="0037092D">
              <w:rPr>
                <w:rFonts w:eastAsia="Times New Roman"/>
                <w:color w:val="auto"/>
                <w:sz w:val="15"/>
                <w:szCs w:val="15"/>
                <w:lang w:bidi="en-US"/>
              </w:rPr>
              <w:lastRenderedPageBreak/>
              <w:t>- Intensifier les activités agro-</w:t>
            </w:r>
            <w:proofErr w:type="spellStart"/>
            <w:r w:rsidRPr="0037092D">
              <w:rPr>
                <w:rFonts w:eastAsia="Times New Roman"/>
                <w:color w:val="auto"/>
                <w:sz w:val="15"/>
                <w:szCs w:val="15"/>
                <w:lang w:bidi="en-US"/>
              </w:rPr>
              <w:t>sylvo</w:t>
            </w:r>
            <w:proofErr w:type="spellEnd"/>
            <w:r w:rsidRPr="0037092D">
              <w:rPr>
                <w:rFonts w:eastAsia="Times New Roman"/>
                <w:color w:val="auto"/>
                <w:sz w:val="15"/>
                <w:szCs w:val="15"/>
                <w:lang w:bidi="en-US"/>
              </w:rPr>
              <w:t>-pastorales, piscicoles et touristiques</w:t>
            </w:r>
          </w:p>
          <w:p w:rsidR="00DB4EDC" w:rsidRPr="0037092D" w:rsidRDefault="00DB4EDC" w:rsidP="00DF6D50">
            <w:pPr>
              <w:pStyle w:val="Default"/>
              <w:jc w:val="both"/>
              <w:rPr>
                <w:rFonts w:eastAsia="Times New Roman"/>
                <w:color w:val="auto"/>
                <w:sz w:val="15"/>
                <w:szCs w:val="15"/>
                <w:lang w:bidi="en-US"/>
              </w:rPr>
            </w:pPr>
            <w:r w:rsidRPr="0037092D">
              <w:rPr>
                <w:rFonts w:eastAsia="Times New Roman"/>
                <w:color w:val="auto"/>
                <w:sz w:val="15"/>
                <w:szCs w:val="15"/>
                <w:lang w:bidi="en-US"/>
              </w:rPr>
              <w:t>- Préserver la stabilité macroéconomique</w:t>
            </w:r>
          </w:p>
          <w:p w:rsidR="00DB4EDC" w:rsidRPr="0037092D" w:rsidRDefault="00DB4EDC" w:rsidP="00DF6D50">
            <w:pPr>
              <w:pStyle w:val="Default"/>
              <w:jc w:val="both"/>
              <w:rPr>
                <w:rFonts w:eastAsia="Times New Roman"/>
                <w:color w:val="auto"/>
                <w:sz w:val="15"/>
                <w:szCs w:val="15"/>
                <w:lang w:bidi="en-US"/>
              </w:rPr>
            </w:pPr>
            <w:r w:rsidRPr="0037092D">
              <w:rPr>
                <w:rFonts w:eastAsia="Times New Roman"/>
                <w:color w:val="auto"/>
                <w:sz w:val="15"/>
                <w:szCs w:val="15"/>
                <w:lang w:bidi="en-US"/>
              </w:rPr>
              <w:t>- Promouvoir la mutation et la professionnalisation des services</w:t>
            </w:r>
          </w:p>
          <w:p w:rsidR="00DB4EDC" w:rsidRPr="0037092D" w:rsidRDefault="00DB4EDC" w:rsidP="00DF6D50">
            <w:pPr>
              <w:pStyle w:val="Default"/>
              <w:jc w:val="both"/>
              <w:rPr>
                <w:rFonts w:eastAsia="Times New Roman"/>
                <w:color w:val="auto"/>
                <w:sz w:val="15"/>
                <w:szCs w:val="15"/>
                <w:lang w:bidi="en-US"/>
              </w:rPr>
            </w:pPr>
            <w:r w:rsidRPr="0037092D">
              <w:rPr>
                <w:rFonts w:eastAsia="Times New Roman"/>
                <w:color w:val="auto"/>
                <w:sz w:val="15"/>
                <w:szCs w:val="15"/>
                <w:lang w:bidi="en-US"/>
              </w:rPr>
              <w:t>- Promouvoir, vulgariser et valoriser les résultats de la recherche</w:t>
            </w:r>
          </w:p>
        </w:tc>
      </w:tr>
      <w:tr w:rsidR="00BF70D6" w:rsidRPr="0037092D" w:rsidTr="00DF6D50">
        <w:tc>
          <w:tcPr>
            <w:tcW w:w="3978" w:type="dxa"/>
          </w:tcPr>
          <w:p w:rsidR="00DB4EDC" w:rsidRPr="0037092D" w:rsidRDefault="00DB4EDC" w:rsidP="00DF6D50">
            <w:pPr>
              <w:pStyle w:val="Default"/>
              <w:jc w:val="both"/>
              <w:rPr>
                <w:rFonts w:eastAsia="Times New Roman"/>
                <w:color w:val="auto"/>
                <w:sz w:val="15"/>
                <w:szCs w:val="15"/>
                <w:lang w:bidi="en-US"/>
              </w:rPr>
            </w:pPr>
            <w:r w:rsidRPr="0037092D">
              <w:rPr>
                <w:rFonts w:eastAsia="Times New Roman"/>
                <w:color w:val="auto"/>
                <w:sz w:val="15"/>
                <w:szCs w:val="15"/>
                <w:lang w:bidi="en-US"/>
              </w:rPr>
              <w:lastRenderedPageBreak/>
              <w:t>3. Atteindre le stade de Nouveau Pays Industrialisé</w:t>
            </w:r>
          </w:p>
        </w:tc>
        <w:tc>
          <w:tcPr>
            <w:tcW w:w="5188" w:type="dxa"/>
          </w:tcPr>
          <w:p w:rsidR="00DB4EDC" w:rsidRPr="0037092D" w:rsidRDefault="00DB4EDC" w:rsidP="00DF6D50">
            <w:pPr>
              <w:pStyle w:val="Default"/>
              <w:jc w:val="both"/>
              <w:rPr>
                <w:rFonts w:eastAsia="Times New Roman"/>
                <w:color w:val="auto"/>
                <w:sz w:val="15"/>
                <w:szCs w:val="15"/>
                <w:lang w:bidi="en-US"/>
              </w:rPr>
            </w:pPr>
            <w:r w:rsidRPr="0037092D">
              <w:rPr>
                <w:rFonts w:eastAsia="Times New Roman"/>
                <w:color w:val="auto"/>
                <w:sz w:val="15"/>
                <w:szCs w:val="15"/>
                <w:lang w:bidi="en-US"/>
              </w:rPr>
              <w:t>- Intensifier les investissements dans les secteurs productifs et les infrastructures</w:t>
            </w:r>
          </w:p>
          <w:p w:rsidR="00DB4EDC" w:rsidRPr="0037092D" w:rsidRDefault="00DB4EDC" w:rsidP="00DF6D50">
            <w:pPr>
              <w:pStyle w:val="Default"/>
              <w:jc w:val="both"/>
              <w:rPr>
                <w:rFonts w:eastAsia="Times New Roman"/>
                <w:color w:val="auto"/>
                <w:sz w:val="15"/>
                <w:szCs w:val="15"/>
                <w:lang w:bidi="en-US"/>
              </w:rPr>
            </w:pPr>
            <w:r w:rsidRPr="0037092D">
              <w:rPr>
                <w:rFonts w:eastAsia="Times New Roman"/>
                <w:color w:val="auto"/>
                <w:sz w:val="15"/>
                <w:szCs w:val="15"/>
                <w:lang w:bidi="en-US"/>
              </w:rPr>
              <w:t>- Développer un secteur manufacturier compétitif et diversifié capable d’inverser la structure du commerce extérieur</w:t>
            </w:r>
          </w:p>
          <w:p w:rsidR="00DB4EDC" w:rsidRPr="0037092D" w:rsidRDefault="00DB4EDC" w:rsidP="00DF6D50">
            <w:pPr>
              <w:pStyle w:val="Default"/>
              <w:jc w:val="both"/>
              <w:rPr>
                <w:rFonts w:eastAsia="Times New Roman"/>
                <w:color w:val="auto"/>
                <w:sz w:val="15"/>
                <w:szCs w:val="15"/>
                <w:lang w:bidi="en-US"/>
              </w:rPr>
            </w:pPr>
            <w:r w:rsidRPr="0037092D">
              <w:rPr>
                <w:rFonts w:eastAsia="Times New Roman"/>
                <w:color w:val="auto"/>
                <w:sz w:val="15"/>
                <w:szCs w:val="15"/>
                <w:lang w:bidi="en-US"/>
              </w:rPr>
              <w:t>- Collecter l’épargne</w:t>
            </w:r>
            <w:r w:rsidR="00FF3CF6" w:rsidRPr="0037092D">
              <w:rPr>
                <w:rFonts w:eastAsia="Times New Roman"/>
                <w:color w:val="auto"/>
                <w:sz w:val="15"/>
                <w:szCs w:val="15"/>
                <w:lang w:bidi="en-US"/>
              </w:rPr>
              <w:t xml:space="preserve"> et </w:t>
            </w:r>
            <w:r w:rsidRPr="0037092D">
              <w:rPr>
                <w:rFonts w:eastAsia="Times New Roman"/>
                <w:color w:val="auto"/>
                <w:sz w:val="15"/>
                <w:szCs w:val="15"/>
                <w:lang w:bidi="en-US"/>
              </w:rPr>
              <w:t xml:space="preserve"> financer la croissance et le développement</w:t>
            </w:r>
          </w:p>
          <w:p w:rsidR="00DB4EDC" w:rsidRPr="0037092D" w:rsidRDefault="00DB4EDC" w:rsidP="00DF6D50">
            <w:pPr>
              <w:pStyle w:val="Default"/>
              <w:jc w:val="both"/>
              <w:rPr>
                <w:rFonts w:eastAsia="Times New Roman"/>
                <w:color w:val="auto"/>
                <w:sz w:val="15"/>
                <w:szCs w:val="15"/>
                <w:lang w:bidi="en-US"/>
              </w:rPr>
            </w:pPr>
            <w:r w:rsidRPr="0037092D">
              <w:rPr>
                <w:rFonts w:eastAsia="Times New Roman"/>
                <w:color w:val="auto"/>
                <w:sz w:val="15"/>
                <w:szCs w:val="15"/>
                <w:lang w:bidi="en-US"/>
              </w:rPr>
              <w:t>- S’intégrer dans la sphère financière internationale et améliorer l’intermédiation financière</w:t>
            </w:r>
          </w:p>
        </w:tc>
      </w:tr>
      <w:tr w:rsidR="00BF70D6" w:rsidRPr="0037092D" w:rsidTr="00DF6D50">
        <w:tc>
          <w:tcPr>
            <w:tcW w:w="3978" w:type="dxa"/>
          </w:tcPr>
          <w:p w:rsidR="00DB4EDC" w:rsidRPr="0037092D" w:rsidRDefault="00DB4EDC" w:rsidP="00DF6D50">
            <w:pPr>
              <w:pStyle w:val="Default"/>
              <w:jc w:val="both"/>
              <w:rPr>
                <w:rFonts w:eastAsia="Times New Roman"/>
                <w:color w:val="auto"/>
                <w:sz w:val="15"/>
                <w:szCs w:val="15"/>
                <w:lang w:bidi="en-US"/>
              </w:rPr>
            </w:pPr>
            <w:r w:rsidRPr="0037092D">
              <w:rPr>
                <w:rFonts w:eastAsia="Times New Roman"/>
                <w:color w:val="auto"/>
                <w:sz w:val="15"/>
                <w:szCs w:val="15"/>
                <w:lang w:bidi="en-US"/>
              </w:rPr>
              <w:t>4. Renforcer l’unité nationale et consolider la démocratie en promouvant les idéaux de paix, de liberté, de justice, de progrès social et de solidarité nationale</w:t>
            </w:r>
          </w:p>
        </w:tc>
        <w:tc>
          <w:tcPr>
            <w:tcW w:w="5188" w:type="dxa"/>
          </w:tcPr>
          <w:p w:rsidR="00DB4EDC" w:rsidRPr="0037092D" w:rsidRDefault="00DB4EDC" w:rsidP="00DF6D50">
            <w:pPr>
              <w:pStyle w:val="Default"/>
              <w:jc w:val="both"/>
              <w:rPr>
                <w:rFonts w:eastAsia="Times New Roman"/>
                <w:color w:val="auto"/>
                <w:sz w:val="15"/>
                <w:szCs w:val="15"/>
                <w:lang w:bidi="en-US"/>
              </w:rPr>
            </w:pPr>
            <w:r w:rsidRPr="0037092D">
              <w:rPr>
                <w:rFonts w:eastAsia="Times New Roman"/>
                <w:color w:val="auto"/>
                <w:sz w:val="15"/>
                <w:szCs w:val="15"/>
                <w:lang w:bidi="en-US"/>
              </w:rPr>
              <w:t>- Renforcer l’Etat, garant de l’intérêt général</w:t>
            </w:r>
          </w:p>
          <w:p w:rsidR="00DB4EDC" w:rsidRPr="0037092D" w:rsidRDefault="00DB4EDC" w:rsidP="00DF6D50">
            <w:pPr>
              <w:pStyle w:val="Default"/>
              <w:jc w:val="both"/>
              <w:rPr>
                <w:rFonts w:eastAsia="Times New Roman"/>
                <w:color w:val="auto"/>
                <w:sz w:val="15"/>
                <w:szCs w:val="15"/>
                <w:lang w:bidi="en-US"/>
              </w:rPr>
            </w:pPr>
            <w:r w:rsidRPr="0037092D">
              <w:rPr>
                <w:rFonts w:eastAsia="Times New Roman"/>
                <w:color w:val="auto"/>
                <w:sz w:val="15"/>
                <w:szCs w:val="15"/>
                <w:lang w:bidi="en-US"/>
              </w:rPr>
              <w:t>- Consolider la paix</w:t>
            </w:r>
            <w:r w:rsidR="00D9667B">
              <w:rPr>
                <w:rFonts w:eastAsia="Times New Roman"/>
                <w:color w:val="auto"/>
                <w:sz w:val="15"/>
                <w:szCs w:val="15"/>
                <w:lang w:bidi="en-US"/>
              </w:rPr>
              <w:t xml:space="preserve"> et la démocratie</w:t>
            </w:r>
          </w:p>
          <w:p w:rsidR="00DB4EDC" w:rsidRPr="0037092D" w:rsidRDefault="00DB4EDC" w:rsidP="00DF6D50">
            <w:pPr>
              <w:pStyle w:val="Default"/>
              <w:jc w:val="both"/>
              <w:rPr>
                <w:rFonts w:eastAsia="Times New Roman"/>
                <w:color w:val="auto"/>
                <w:sz w:val="15"/>
                <w:szCs w:val="15"/>
                <w:lang w:bidi="en-US"/>
              </w:rPr>
            </w:pPr>
            <w:r w:rsidRPr="0037092D">
              <w:rPr>
                <w:rFonts w:eastAsia="Times New Roman"/>
                <w:color w:val="auto"/>
                <w:sz w:val="15"/>
                <w:szCs w:val="15"/>
                <w:lang w:bidi="en-US"/>
              </w:rPr>
              <w:t>- Renforcer la solidarité nationale</w:t>
            </w:r>
          </w:p>
          <w:p w:rsidR="00DB4EDC" w:rsidRPr="0037092D" w:rsidRDefault="00DB4EDC" w:rsidP="00DF6D50">
            <w:pPr>
              <w:pStyle w:val="Default"/>
              <w:jc w:val="both"/>
              <w:rPr>
                <w:rFonts w:eastAsia="Times New Roman"/>
                <w:color w:val="auto"/>
                <w:sz w:val="15"/>
                <w:szCs w:val="15"/>
                <w:lang w:bidi="en-US"/>
              </w:rPr>
            </w:pPr>
            <w:r w:rsidRPr="0037092D">
              <w:rPr>
                <w:rFonts w:eastAsia="Times New Roman"/>
                <w:color w:val="auto"/>
                <w:sz w:val="15"/>
                <w:szCs w:val="15"/>
                <w:lang w:bidi="en-US"/>
              </w:rPr>
              <w:t>- Promouvoir l’Etat de droit et la crédibilité du système judiciaire</w:t>
            </w:r>
          </w:p>
          <w:p w:rsidR="00DB4EDC" w:rsidRPr="0037092D" w:rsidRDefault="00DB4EDC" w:rsidP="00DF6D50">
            <w:pPr>
              <w:pStyle w:val="Default"/>
              <w:jc w:val="both"/>
              <w:rPr>
                <w:rFonts w:eastAsia="Times New Roman"/>
                <w:color w:val="auto"/>
                <w:sz w:val="15"/>
                <w:szCs w:val="15"/>
                <w:lang w:bidi="en-US"/>
              </w:rPr>
            </w:pPr>
            <w:r w:rsidRPr="0037092D">
              <w:rPr>
                <w:rFonts w:eastAsia="Times New Roman"/>
                <w:color w:val="auto"/>
                <w:sz w:val="15"/>
                <w:szCs w:val="15"/>
                <w:lang w:bidi="en-US"/>
              </w:rPr>
              <w:t>- Consolider les libertés sociales</w:t>
            </w:r>
          </w:p>
          <w:p w:rsidR="00DB4EDC" w:rsidRPr="0037092D" w:rsidRDefault="00DB4EDC" w:rsidP="00DF6D50">
            <w:pPr>
              <w:pStyle w:val="Default"/>
              <w:jc w:val="both"/>
              <w:rPr>
                <w:rFonts w:eastAsia="Times New Roman"/>
                <w:color w:val="auto"/>
                <w:sz w:val="15"/>
                <w:szCs w:val="15"/>
                <w:lang w:bidi="en-US"/>
              </w:rPr>
            </w:pPr>
            <w:r w:rsidRPr="0037092D">
              <w:rPr>
                <w:rFonts w:eastAsia="Times New Roman"/>
                <w:color w:val="auto"/>
                <w:sz w:val="15"/>
                <w:szCs w:val="15"/>
                <w:lang w:bidi="en-US"/>
              </w:rPr>
              <w:t>- Renforcer la sécurité des personnes et des biens</w:t>
            </w:r>
          </w:p>
          <w:p w:rsidR="00DB4EDC" w:rsidRPr="0037092D" w:rsidRDefault="00DB4EDC" w:rsidP="00DF6D50">
            <w:pPr>
              <w:pStyle w:val="Default"/>
              <w:jc w:val="both"/>
              <w:rPr>
                <w:rFonts w:eastAsia="Times New Roman"/>
                <w:color w:val="auto"/>
                <w:sz w:val="15"/>
                <w:szCs w:val="15"/>
                <w:lang w:bidi="en-US"/>
              </w:rPr>
            </w:pPr>
            <w:r w:rsidRPr="0037092D">
              <w:rPr>
                <w:rFonts w:eastAsia="Times New Roman"/>
                <w:color w:val="auto"/>
                <w:sz w:val="15"/>
                <w:szCs w:val="15"/>
                <w:lang w:bidi="en-US"/>
              </w:rPr>
              <w:t>- Affermir la décentralisation et le développement local</w:t>
            </w:r>
          </w:p>
        </w:tc>
      </w:tr>
    </w:tbl>
    <w:p w:rsidR="00DB4EDC" w:rsidRPr="0037092D" w:rsidRDefault="00DB4EDC" w:rsidP="0093205D">
      <w:pPr>
        <w:pStyle w:val="Default"/>
        <w:jc w:val="both"/>
        <w:rPr>
          <w:rFonts w:eastAsia="Times New Roman"/>
          <w:color w:val="auto"/>
          <w:sz w:val="18"/>
          <w:szCs w:val="18"/>
          <w:lang w:bidi="en-US"/>
        </w:rPr>
      </w:pPr>
    </w:p>
    <w:p w:rsidR="0093205D" w:rsidRPr="0037092D" w:rsidRDefault="0093205D" w:rsidP="0093205D">
      <w:pPr>
        <w:pStyle w:val="Default"/>
        <w:jc w:val="both"/>
        <w:outlineLvl w:val="2"/>
        <w:rPr>
          <w:rFonts w:eastAsia="Times New Roman"/>
          <w:b/>
          <w:i/>
          <w:color w:val="auto"/>
          <w:sz w:val="18"/>
          <w:szCs w:val="18"/>
          <w:lang w:bidi="en-US"/>
        </w:rPr>
      </w:pPr>
      <w:r w:rsidRPr="0037092D">
        <w:rPr>
          <w:rFonts w:eastAsia="Times New Roman"/>
          <w:color w:val="auto"/>
          <w:sz w:val="18"/>
          <w:szCs w:val="18"/>
          <w:lang w:bidi="en-US"/>
        </w:rPr>
        <w:tab/>
      </w:r>
      <w:bookmarkStart w:id="55" w:name="_Toc388165533"/>
      <w:r w:rsidRPr="0037092D">
        <w:rPr>
          <w:rFonts w:eastAsia="Times New Roman"/>
          <w:b/>
          <w:i/>
          <w:color w:val="auto"/>
          <w:sz w:val="18"/>
          <w:szCs w:val="18"/>
          <w:lang w:bidi="en-US"/>
        </w:rPr>
        <w:t>2.1.1.2 La politique de développement à moyen terme</w:t>
      </w:r>
      <w:r w:rsidR="00B4290D" w:rsidRPr="0037092D">
        <w:rPr>
          <w:rFonts w:eastAsia="Times New Roman"/>
          <w:b/>
          <w:i/>
          <w:color w:val="auto"/>
          <w:sz w:val="18"/>
          <w:szCs w:val="18"/>
          <w:lang w:bidi="en-US"/>
        </w:rPr>
        <w:t xml:space="preserve"> (2015-2019)</w:t>
      </w:r>
      <w:bookmarkEnd w:id="55"/>
    </w:p>
    <w:p w:rsidR="0093205D" w:rsidRPr="0037092D" w:rsidRDefault="0093205D" w:rsidP="0093205D">
      <w:pPr>
        <w:pStyle w:val="Default"/>
        <w:jc w:val="both"/>
        <w:rPr>
          <w:rFonts w:eastAsia="Times New Roman"/>
          <w:b/>
          <w:color w:val="auto"/>
          <w:sz w:val="18"/>
          <w:szCs w:val="18"/>
          <w:lang w:bidi="en-US"/>
        </w:rPr>
      </w:pPr>
    </w:p>
    <w:p w:rsidR="0093205D" w:rsidRPr="0037092D" w:rsidRDefault="00FF3CF6" w:rsidP="0093205D">
      <w:pPr>
        <w:pStyle w:val="Default"/>
        <w:jc w:val="both"/>
        <w:rPr>
          <w:color w:val="auto"/>
          <w:sz w:val="18"/>
          <w:szCs w:val="18"/>
        </w:rPr>
      </w:pPr>
      <w:r w:rsidRPr="0037092D">
        <w:rPr>
          <w:color w:val="auto"/>
          <w:sz w:val="18"/>
          <w:szCs w:val="18"/>
        </w:rPr>
        <w:t xml:space="preserve">Tirant </w:t>
      </w:r>
      <w:r w:rsidR="0093205D" w:rsidRPr="0037092D">
        <w:rPr>
          <w:color w:val="auto"/>
          <w:sz w:val="18"/>
          <w:szCs w:val="18"/>
        </w:rPr>
        <w:t xml:space="preserve">leçons </w:t>
      </w:r>
      <w:r w:rsidRPr="0037092D">
        <w:rPr>
          <w:color w:val="auto"/>
          <w:sz w:val="18"/>
          <w:szCs w:val="18"/>
        </w:rPr>
        <w:t xml:space="preserve">de mise en œuvre </w:t>
      </w:r>
      <w:r w:rsidR="0093205D" w:rsidRPr="0037092D">
        <w:rPr>
          <w:color w:val="auto"/>
          <w:sz w:val="18"/>
          <w:szCs w:val="18"/>
        </w:rPr>
        <w:t>de la SCRP sur la période 2010-2013 et prenant en compte les enjeux globaux de développement à moyen et long terme</w:t>
      </w:r>
      <w:r w:rsidRPr="0037092D">
        <w:rPr>
          <w:color w:val="auto"/>
          <w:sz w:val="18"/>
          <w:szCs w:val="18"/>
        </w:rPr>
        <w:t>s, le G</w:t>
      </w:r>
      <w:r w:rsidR="0093205D" w:rsidRPr="0037092D">
        <w:rPr>
          <w:color w:val="auto"/>
          <w:sz w:val="18"/>
          <w:szCs w:val="18"/>
        </w:rPr>
        <w:t xml:space="preserve">ouvernement inscrit les orientations de sa nouvelle stratégie de développement </w:t>
      </w:r>
      <w:r w:rsidRPr="0037092D">
        <w:rPr>
          <w:color w:val="auto"/>
          <w:sz w:val="18"/>
          <w:szCs w:val="18"/>
        </w:rPr>
        <w:t>(</w:t>
      </w:r>
      <w:r w:rsidR="0093205D" w:rsidRPr="0037092D">
        <w:rPr>
          <w:color w:val="auto"/>
          <w:sz w:val="18"/>
          <w:szCs w:val="18"/>
        </w:rPr>
        <w:t>2015-2019</w:t>
      </w:r>
      <w:r w:rsidRPr="0037092D">
        <w:rPr>
          <w:color w:val="auto"/>
          <w:sz w:val="18"/>
          <w:szCs w:val="18"/>
        </w:rPr>
        <w:t>)</w:t>
      </w:r>
      <w:r w:rsidR="0093205D" w:rsidRPr="0037092D">
        <w:rPr>
          <w:color w:val="auto"/>
          <w:sz w:val="18"/>
          <w:szCs w:val="18"/>
        </w:rPr>
        <w:t xml:space="preserve"> dans les principes d'un développement durable dans l’objectif de renforcer les interrelations entre les dimensions économique, sociale et environnementale.  </w:t>
      </w:r>
    </w:p>
    <w:p w:rsidR="0093205D" w:rsidRPr="0037092D" w:rsidRDefault="0093205D" w:rsidP="0093205D">
      <w:pPr>
        <w:pStyle w:val="Default"/>
        <w:jc w:val="both"/>
        <w:rPr>
          <w:b/>
          <w:color w:val="auto"/>
          <w:sz w:val="18"/>
          <w:szCs w:val="18"/>
        </w:rPr>
      </w:pPr>
    </w:p>
    <w:p w:rsidR="0093205D" w:rsidRPr="0037092D" w:rsidRDefault="0093205D" w:rsidP="0093205D">
      <w:pPr>
        <w:pStyle w:val="Default"/>
        <w:jc w:val="both"/>
        <w:rPr>
          <w:color w:val="auto"/>
          <w:sz w:val="18"/>
          <w:szCs w:val="18"/>
        </w:rPr>
      </w:pPr>
      <w:r w:rsidRPr="0037092D">
        <w:rPr>
          <w:color w:val="auto"/>
          <w:sz w:val="18"/>
          <w:szCs w:val="18"/>
        </w:rPr>
        <w:t>La politique économique du Gouvernement à moyen terme s’emploiera pour l’essentiel à jeter les bases de l’émergence future des Comores. Pour cela, les autorités comptent mettre l’accent sur l’accélération, la diversification et la durabilité de la croissance pour répondre au quadruple objectif d’amélioration du revenu, de création d’emplois, de consolidation du potentiel d’exportation et de gestion durable des ressources naturelles. Le modèle de croissance retenu reposera sur une stratégie de développement du potentiel économique à moyen/long terme pour constituer des pôles de croissance forts, intégrés et compétitifs</w:t>
      </w:r>
      <w:r w:rsidRPr="0037092D">
        <w:rPr>
          <w:rStyle w:val="Appelnotedebasdep"/>
          <w:color w:val="auto"/>
          <w:sz w:val="18"/>
          <w:szCs w:val="18"/>
        </w:rPr>
        <w:footnoteReference w:id="3"/>
      </w:r>
      <w:r w:rsidRPr="0037092D">
        <w:rPr>
          <w:color w:val="auto"/>
          <w:sz w:val="18"/>
          <w:szCs w:val="18"/>
        </w:rPr>
        <w:t>. L’investissement sera l’un des principaux moteurs de la croissance économique, l’ambition étant d’atteindre un taux global d’investissement brut constamment supérieur à 20% et se rapprochant au fil des ans de l’objectif de 35% du PIB</w:t>
      </w:r>
      <w:r w:rsidR="00FF3CF6" w:rsidRPr="0037092D">
        <w:rPr>
          <w:color w:val="auto"/>
          <w:sz w:val="18"/>
          <w:szCs w:val="18"/>
        </w:rPr>
        <w:t xml:space="preserve"> à l’horizon 2019</w:t>
      </w:r>
      <w:r w:rsidRPr="0037092D">
        <w:rPr>
          <w:color w:val="auto"/>
          <w:sz w:val="18"/>
          <w:szCs w:val="18"/>
        </w:rPr>
        <w:t xml:space="preserve">. L’effort d’investissement public sera important au cours des deux premières années de la SCA2D et sera essentiellement canalisée vers la construction des infrastructures de base, la production de biens publics essentiels et le renforcement des capacités et de la compétitivité du secteur privé national, qui doit impérativement se mettre à niveau pour pouvoir jouer un rôle moteur dans la croissance au cours des programmes économiques futurs. L’investissement privé, qui </w:t>
      </w:r>
      <w:r w:rsidR="00B4290D" w:rsidRPr="0037092D">
        <w:rPr>
          <w:color w:val="auto"/>
          <w:sz w:val="18"/>
          <w:szCs w:val="18"/>
        </w:rPr>
        <w:t xml:space="preserve">bénéficiera d’un climat favorable aux affaires, </w:t>
      </w:r>
      <w:r w:rsidRPr="0037092D">
        <w:rPr>
          <w:color w:val="auto"/>
          <w:sz w:val="18"/>
          <w:szCs w:val="18"/>
        </w:rPr>
        <w:t>devrait croître progressivement pour suppléer à moyen terme l’investissement public</w:t>
      </w:r>
      <w:r w:rsidR="00B4290D" w:rsidRPr="0037092D">
        <w:rPr>
          <w:color w:val="auto"/>
          <w:sz w:val="18"/>
          <w:szCs w:val="18"/>
        </w:rPr>
        <w:t>.</w:t>
      </w:r>
      <w:r w:rsidRPr="0037092D">
        <w:rPr>
          <w:color w:val="auto"/>
          <w:sz w:val="18"/>
          <w:szCs w:val="18"/>
        </w:rPr>
        <w:t xml:space="preserve"> </w:t>
      </w:r>
      <w:r w:rsidR="00B4290D" w:rsidRPr="0037092D">
        <w:rPr>
          <w:color w:val="auto"/>
          <w:sz w:val="18"/>
          <w:szCs w:val="18"/>
        </w:rPr>
        <w:t>Il proviendra</w:t>
      </w:r>
      <w:r w:rsidRPr="0037092D">
        <w:rPr>
          <w:color w:val="auto"/>
          <w:sz w:val="18"/>
          <w:szCs w:val="18"/>
        </w:rPr>
        <w:t xml:space="preserve"> pour une grande part des investisseurs directs étrangers et de la diaspora</w:t>
      </w:r>
      <w:r w:rsidR="00B4290D" w:rsidRPr="0037092D">
        <w:rPr>
          <w:color w:val="auto"/>
          <w:sz w:val="18"/>
          <w:szCs w:val="18"/>
        </w:rPr>
        <w:t xml:space="preserve"> et </w:t>
      </w:r>
      <w:r w:rsidRPr="0037092D">
        <w:rPr>
          <w:color w:val="auto"/>
          <w:sz w:val="18"/>
          <w:szCs w:val="18"/>
        </w:rPr>
        <w:t>s’orienter</w:t>
      </w:r>
      <w:r w:rsidR="00B4290D" w:rsidRPr="0037092D">
        <w:rPr>
          <w:color w:val="auto"/>
          <w:sz w:val="18"/>
          <w:szCs w:val="18"/>
        </w:rPr>
        <w:t>a</w:t>
      </w:r>
      <w:r w:rsidRPr="0037092D">
        <w:rPr>
          <w:color w:val="auto"/>
          <w:sz w:val="18"/>
          <w:szCs w:val="18"/>
        </w:rPr>
        <w:t xml:space="preserve"> notamment vers </w:t>
      </w:r>
      <w:proofErr w:type="gramStart"/>
      <w:r w:rsidRPr="0037092D">
        <w:rPr>
          <w:color w:val="auto"/>
          <w:sz w:val="18"/>
          <w:szCs w:val="18"/>
        </w:rPr>
        <w:t>le</w:t>
      </w:r>
      <w:r w:rsidR="00B4290D" w:rsidRPr="0037092D">
        <w:rPr>
          <w:color w:val="auto"/>
          <w:sz w:val="18"/>
          <w:szCs w:val="18"/>
        </w:rPr>
        <w:t>s</w:t>
      </w:r>
      <w:r w:rsidRPr="0037092D">
        <w:rPr>
          <w:color w:val="auto"/>
          <w:sz w:val="18"/>
          <w:szCs w:val="18"/>
        </w:rPr>
        <w:t xml:space="preserve"> secteur</w:t>
      </w:r>
      <w:r w:rsidR="00B4290D" w:rsidRPr="0037092D">
        <w:rPr>
          <w:color w:val="auto"/>
          <w:sz w:val="18"/>
          <w:szCs w:val="18"/>
        </w:rPr>
        <w:t>s</w:t>
      </w:r>
      <w:r w:rsidRPr="0037092D">
        <w:rPr>
          <w:color w:val="auto"/>
          <w:sz w:val="18"/>
          <w:szCs w:val="18"/>
        </w:rPr>
        <w:t xml:space="preserve"> agricole</w:t>
      </w:r>
      <w:proofErr w:type="gramEnd"/>
      <w:r w:rsidRPr="0037092D">
        <w:rPr>
          <w:color w:val="auto"/>
          <w:sz w:val="18"/>
          <w:szCs w:val="18"/>
        </w:rPr>
        <w:t xml:space="preserve">, de la pêche, du tourisme, les infrastructures à rentabilité économique et financière avérée, le secteur financier et les BTP. Enfin, pour assurer la pérennité de l’essor économique, les autorités chercheront à consolider les bases de la croissance en développant des infrastructures économiques de qualité. </w:t>
      </w:r>
    </w:p>
    <w:p w:rsidR="0093205D" w:rsidRPr="0037092D" w:rsidRDefault="0093205D" w:rsidP="0093205D">
      <w:pPr>
        <w:pStyle w:val="Default"/>
        <w:jc w:val="both"/>
        <w:rPr>
          <w:b/>
          <w:color w:val="auto"/>
          <w:sz w:val="18"/>
          <w:szCs w:val="18"/>
        </w:rPr>
      </w:pPr>
    </w:p>
    <w:p w:rsidR="0093205D" w:rsidRPr="0037092D" w:rsidRDefault="0093205D" w:rsidP="0093205D">
      <w:pPr>
        <w:pStyle w:val="Default"/>
        <w:jc w:val="both"/>
        <w:rPr>
          <w:color w:val="auto"/>
          <w:sz w:val="18"/>
          <w:szCs w:val="18"/>
        </w:rPr>
      </w:pPr>
      <w:r w:rsidRPr="0037092D">
        <w:rPr>
          <w:color w:val="auto"/>
          <w:sz w:val="18"/>
          <w:szCs w:val="18"/>
        </w:rPr>
        <w:t xml:space="preserve">La croissance accélérée nécessitera le développement du capital humain. Des investissements importants seront dirigés en priorité dans le renforcement du savoir et la promotion des services de santé et de protection sociale de qualité. En effet, le développement économique des Comores ne dépendra pas seulement de l’importance du capital physique, mais fera appel grandement à la maîtrise du savoir et de la technologie ainsi qu’à la formation des travailleurs pour développer en eux des capacités de créativité et d’excellence. Le développement du capital humain constitue l’une des principales orientations stratégiques pour atteindre des niveaux de croissance plus élevés et gagner le pari de l’emploi. </w:t>
      </w:r>
      <w:r w:rsidR="00FF3CF6" w:rsidRPr="0037092D">
        <w:rPr>
          <w:color w:val="auto"/>
          <w:sz w:val="18"/>
          <w:szCs w:val="18"/>
        </w:rPr>
        <w:t>La croissance accélérée</w:t>
      </w:r>
      <w:r w:rsidRPr="0037092D">
        <w:rPr>
          <w:color w:val="auto"/>
          <w:sz w:val="18"/>
          <w:szCs w:val="18"/>
        </w:rPr>
        <w:t xml:space="preserve"> nécessitera également des infrastructures de qualité pour soutenir la croissance et contribuer à l’émergence de pôles de croissance, un climat des affaires de classe internationale pour booster l’investissement du secteur privé national et attirer les investissements directs étrangers (IDE)</w:t>
      </w:r>
      <w:r w:rsidR="00C753AB" w:rsidRPr="0037092D">
        <w:rPr>
          <w:color w:val="auto"/>
          <w:sz w:val="18"/>
          <w:szCs w:val="18"/>
        </w:rPr>
        <w:t>.</w:t>
      </w:r>
    </w:p>
    <w:p w:rsidR="0093205D" w:rsidRPr="0037092D" w:rsidRDefault="0093205D" w:rsidP="0093205D">
      <w:pPr>
        <w:pStyle w:val="Default"/>
        <w:jc w:val="both"/>
        <w:rPr>
          <w:color w:val="auto"/>
          <w:sz w:val="18"/>
          <w:szCs w:val="18"/>
        </w:rPr>
      </w:pPr>
    </w:p>
    <w:p w:rsidR="0093205D" w:rsidRPr="0037092D" w:rsidRDefault="0093205D" w:rsidP="0093205D">
      <w:pPr>
        <w:pStyle w:val="Default"/>
        <w:jc w:val="both"/>
        <w:rPr>
          <w:color w:val="auto"/>
          <w:sz w:val="18"/>
          <w:szCs w:val="18"/>
        </w:rPr>
      </w:pPr>
      <w:r w:rsidRPr="0037092D">
        <w:rPr>
          <w:color w:val="auto"/>
          <w:sz w:val="18"/>
          <w:szCs w:val="18"/>
        </w:rPr>
        <w:t xml:space="preserve">La croissance inclusive nécessitera : (i) un meilleur accès aux services sociaux de base </w:t>
      </w:r>
      <w:r w:rsidR="00FF3CF6" w:rsidRPr="0037092D">
        <w:rPr>
          <w:color w:val="auto"/>
          <w:sz w:val="18"/>
          <w:szCs w:val="18"/>
        </w:rPr>
        <w:t xml:space="preserve">de qualité </w:t>
      </w:r>
      <w:r w:rsidRPr="0037092D">
        <w:rPr>
          <w:color w:val="auto"/>
          <w:sz w:val="18"/>
          <w:szCs w:val="18"/>
        </w:rPr>
        <w:t>pour accélérer la réalisation des OMD 2-4-5 et 7; (ii) la mise en place des mécanismes favorisant l’emploi des jeunes et un soutien aux petits producteurs ruraux pour accélérer la réalisation de l’OMD 1 ; (iii) un système de protection sociale qui renforce la résilience et la capacité productive des ménages pauvres et vulnérables.</w:t>
      </w:r>
    </w:p>
    <w:p w:rsidR="0093205D" w:rsidRPr="0037092D" w:rsidRDefault="0093205D" w:rsidP="0093205D">
      <w:pPr>
        <w:pStyle w:val="Default"/>
        <w:jc w:val="both"/>
        <w:rPr>
          <w:color w:val="auto"/>
          <w:sz w:val="18"/>
          <w:szCs w:val="18"/>
        </w:rPr>
      </w:pPr>
    </w:p>
    <w:p w:rsidR="00A2134B" w:rsidRPr="0037092D" w:rsidRDefault="0093205D" w:rsidP="0093205D">
      <w:pPr>
        <w:pStyle w:val="Default"/>
        <w:jc w:val="both"/>
        <w:rPr>
          <w:color w:val="auto"/>
          <w:sz w:val="18"/>
          <w:szCs w:val="18"/>
        </w:rPr>
      </w:pPr>
      <w:r w:rsidRPr="0037092D">
        <w:rPr>
          <w:color w:val="auto"/>
          <w:sz w:val="18"/>
          <w:szCs w:val="18"/>
        </w:rPr>
        <w:lastRenderedPageBreak/>
        <w:t>La croissance</w:t>
      </w:r>
      <w:r w:rsidR="009C5463" w:rsidRPr="0037092D">
        <w:rPr>
          <w:color w:val="auto"/>
          <w:sz w:val="18"/>
          <w:szCs w:val="18"/>
        </w:rPr>
        <w:t>,</w:t>
      </w:r>
      <w:r w:rsidRPr="0037092D">
        <w:rPr>
          <w:color w:val="auto"/>
          <w:sz w:val="18"/>
          <w:szCs w:val="18"/>
        </w:rPr>
        <w:t xml:space="preserve"> créatrice d’emplois</w:t>
      </w:r>
      <w:r w:rsidR="009C5463" w:rsidRPr="0037092D">
        <w:rPr>
          <w:color w:val="auto"/>
          <w:sz w:val="18"/>
          <w:szCs w:val="18"/>
        </w:rPr>
        <w:t>,</w:t>
      </w:r>
      <w:r w:rsidRPr="0037092D">
        <w:rPr>
          <w:color w:val="auto"/>
          <w:sz w:val="18"/>
          <w:szCs w:val="18"/>
        </w:rPr>
        <w:t xml:space="preserve"> nécessitera l’amélioration du climat des affaires et la diversification de l’économie vers des sous-secteurs créateurs d’emplois. La politique de l’emploi mettra l’accent, entre autres, sur l’identification systématique et la levée le plus vite possible des contraintes générales qui freinent la création d’emplois, notamment par les </w:t>
      </w:r>
      <w:r w:rsidR="00C753AB" w:rsidRPr="0037092D">
        <w:rPr>
          <w:color w:val="auto"/>
          <w:sz w:val="18"/>
          <w:szCs w:val="18"/>
        </w:rPr>
        <w:t>micro-petites et moyennes entreprises (</w:t>
      </w:r>
      <w:r w:rsidRPr="0037092D">
        <w:rPr>
          <w:color w:val="auto"/>
          <w:sz w:val="18"/>
          <w:szCs w:val="18"/>
        </w:rPr>
        <w:t>MPME</w:t>
      </w:r>
      <w:r w:rsidR="00C753AB" w:rsidRPr="0037092D">
        <w:rPr>
          <w:color w:val="auto"/>
          <w:sz w:val="18"/>
          <w:szCs w:val="18"/>
        </w:rPr>
        <w:t>)</w:t>
      </w:r>
      <w:r w:rsidRPr="0037092D">
        <w:rPr>
          <w:color w:val="auto"/>
          <w:sz w:val="18"/>
          <w:szCs w:val="18"/>
        </w:rPr>
        <w:t xml:space="preserve">. Le dispositif d’incitation à la création d’emplois par les entreprises sera renforcé afin d’en améliorer l’efficacité. Dans le même sens, il sera procédé à la mise en place de programmes spécifiques pour l’auto-emploi dans les milieux rural et urbain, en faveur des jeunes, des femmes et des personnes handicapées, et aussi en faveur des îles qui connaissent une situation particulièrement aggravée de chômage et de sous-emploi. Des programmes et projets d’appui aux femmes, des jeunes et personnes handicapées pour mener des activités génératrices de revenus dans la première transformation des produits du terroir seront lancés dans les différentes îles du pays, en collaboration avec les partenaires au développement. Pour les Comores, </w:t>
      </w:r>
      <w:r w:rsidRPr="0037092D">
        <w:rPr>
          <w:bCs/>
          <w:color w:val="auto"/>
          <w:sz w:val="18"/>
          <w:szCs w:val="18"/>
        </w:rPr>
        <w:t xml:space="preserve">l’agriculture, l’élevage et la pêche représenteront un levier important pour lutter contre le chômage des jeunes </w:t>
      </w:r>
      <w:r w:rsidRPr="0037092D">
        <w:rPr>
          <w:color w:val="auto"/>
          <w:sz w:val="18"/>
          <w:szCs w:val="18"/>
        </w:rPr>
        <w:t>ayant reçu une éducation.</w:t>
      </w:r>
    </w:p>
    <w:p w:rsidR="0093205D" w:rsidRPr="0037092D" w:rsidRDefault="0093205D" w:rsidP="0093205D">
      <w:pPr>
        <w:pStyle w:val="Titre3"/>
        <w:ind w:firstLine="708"/>
        <w:rPr>
          <w:rFonts w:ascii="Tahoma" w:eastAsia="Times New Roman" w:hAnsi="Tahoma" w:cs="Tahoma"/>
          <w:bCs w:val="0"/>
          <w:color w:val="auto"/>
          <w:sz w:val="18"/>
          <w:szCs w:val="18"/>
          <w:lang w:bidi="en-US"/>
        </w:rPr>
      </w:pPr>
      <w:bookmarkStart w:id="56" w:name="_Toc351495743"/>
      <w:bookmarkStart w:id="57" w:name="_Toc388165534"/>
      <w:r w:rsidRPr="0037092D">
        <w:rPr>
          <w:rFonts w:ascii="Tahoma" w:eastAsia="Times New Roman" w:hAnsi="Tahoma" w:cs="Tahoma"/>
          <w:bCs w:val="0"/>
          <w:color w:val="auto"/>
          <w:sz w:val="18"/>
          <w:szCs w:val="18"/>
          <w:lang w:bidi="en-US"/>
        </w:rPr>
        <w:t>2.1.2 Principes directeurs de la stratégie</w:t>
      </w:r>
      <w:bookmarkEnd w:id="56"/>
      <w:bookmarkEnd w:id="57"/>
    </w:p>
    <w:p w:rsidR="0093205D" w:rsidRPr="0037092D" w:rsidRDefault="0093205D" w:rsidP="0093205D">
      <w:pPr>
        <w:pStyle w:val="Default"/>
        <w:jc w:val="both"/>
        <w:rPr>
          <w:color w:val="auto"/>
          <w:sz w:val="18"/>
          <w:szCs w:val="18"/>
        </w:rPr>
      </w:pPr>
    </w:p>
    <w:p w:rsidR="0093205D" w:rsidRPr="0037092D" w:rsidRDefault="0093205D" w:rsidP="0093205D">
      <w:pPr>
        <w:pStyle w:val="Default"/>
        <w:jc w:val="both"/>
        <w:rPr>
          <w:color w:val="auto"/>
          <w:sz w:val="18"/>
          <w:szCs w:val="18"/>
        </w:rPr>
      </w:pPr>
      <w:r w:rsidRPr="0037092D">
        <w:rPr>
          <w:color w:val="auto"/>
          <w:sz w:val="18"/>
          <w:szCs w:val="18"/>
        </w:rPr>
        <w:t>La SCA2D 2015-2019 est sous-tendue par six (6) principes directeurs qui sont :</w:t>
      </w:r>
    </w:p>
    <w:p w:rsidR="0093205D" w:rsidRPr="0037092D" w:rsidRDefault="0093205D" w:rsidP="0093205D">
      <w:pPr>
        <w:pStyle w:val="Default"/>
        <w:jc w:val="both"/>
        <w:rPr>
          <w:color w:val="auto"/>
          <w:sz w:val="18"/>
          <w:szCs w:val="18"/>
        </w:rPr>
      </w:pPr>
    </w:p>
    <w:p w:rsidR="0093205D" w:rsidRPr="0037092D" w:rsidRDefault="0093205D" w:rsidP="0093205D">
      <w:pPr>
        <w:pStyle w:val="Default"/>
        <w:jc w:val="both"/>
        <w:rPr>
          <w:color w:val="auto"/>
          <w:sz w:val="18"/>
          <w:szCs w:val="18"/>
        </w:rPr>
      </w:pPr>
      <w:r w:rsidRPr="0037092D">
        <w:rPr>
          <w:i/>
          <w:color w:val="auto"/>
          <w:sz w:val="18"/>
          <w:szCs w:val="18"/>
        </w:rPr>
        <w:t xml:space="preserve">L’appropriation nationale </w:t>
      </w:r>
      <w:r w:rsidRPr="0037092D">
        <w:rPr>
          <w:color w:val="auto"/>
          <w:sz w:val="18"/>
          <w:szCs w:val="18"/>
        </w:rPr>
        <w:t>: ce principe traduit la volonté et l’engagement du Gouvernement et des autres acteurs nationaux, à conduire, dans la transparence, le processus d'élaboration et de mise en œuvre des stratégies et politiques nationales de développement qui sont conformes aux priorités et besoins des populations. Le processus d’élaboration de la SCA2D a été rendu participatif, pour tenir compte de l’ensemble des préoccupations des différents acteurs. Il implique également la coordination et l’utilisation efficace de l'Aide publique au développement.</w:t>
      </w:r>
    </w:p>
    <w:p w:rsidR="0093205D" w:rsidRPr="0037092D" w:rsidRDefault="0093205D" w:rsidP="0093205D">
      <w:pPr>
        <w:pStyle w:val="Default"/>
        <w:jc w:val="both"/>
        <w:rPr>
          <w:color w:val="auto"/>
          <w:sz w:val="18"/>
          <w:szCs w:val="18"/>
        </w:rPr>
      </w:pPr>
    </w:p>
    <w:p w:rsidR="0093205D" w:rsidRPr="0037092D" w:rsidRDefault="0093205D" w:rsidP="0093205D">
      <w:pPr>
        <w:pStyle w:val="Default"/>
        <w:jc w:val="both"/>
        <w:rPr>
          <w:color w:val="auto"/>
          <w:sz w:val="18"/>
          <w:szCs w:val="18"/>
        </w:rPr>
      </w:pPr>
      <w:r w:rsidRPr="0037092D">
        <w:rPr>
          <w:i/>
          <w:color w:val="auto"/>
          <w:sz w:val="18"/>
          <w:szCs w:val="18"/>
        </w:rPr>
        <w:t xml:space="preserve">Le faire-faire et la participation </w:t>
      </w:r>
      <w:r w:rsidRPr="0037092D">
        <w:rPr>
          <w:color w:val="auto"/>
          <w:sz w:val="18"/>
          <w:szCs w:val="18"/>
        </w:rPr>
        <w:t>: le Gouvernement entend impliquer les collectivités locales, les acteurs de la société civile et le secteur privé dans la mise en œuvre de la SCA2D, en responsabilisant davantage l’ensemble des acteurs.</w:t>
      </w:r>
    </w:p>
    <w:p w:rsidR="0093205D" w:rsidRPr="0037092D" w:rsidRDefault="0093205D" w:rsidP="0093205D">
      <w:pPr>
        <w:pStyle w:val="Default"/>
        <w:jc w:val="both"/>
        <w:rPr>
          <w:color w:val="auto"/>
          <w:sz w:val="18"/>
          <w:szCs w:val="18"/>
        </w:rPr>
      </w:pPr>
    </w:p>
    <w:p w:rsidR="0093205D" w:rsidRPr="0037092D" w:rsidRDefault="0093205D" w:rsidP="0093205D">
      <w:pPr>
        <w:pStyle w:val="Default"/>
        <w:jc w:val="both"/>
        <w:rPr>
          <w:color w:val="auto"/>
          <w:sz w:val="18"/>
          <w:szCs w:val="18"/>
        </w:rPr>
      </w:pPr>
      <w:r w:rsidRPr="0037092D">
        <w:rPr>
          <w:i/>
          <w:color w:val="auto"/>
          <w:sz w:val="18"/>
          <w:szCs w:val="18"/>
        </w:rPr>
        <w:t xml:space="preserve">La gestion axée sur les résultats </w:t>
      </w:r>
      <w:r w:rsidRPr="0037092D">
        <w:rPr>
          <w:color w:val="auto"/>
          <w:sz w:val="18"/>
          <w:szCs w:val="18"/>
        </w:rPr>
        <w:t>: la mise en œuvre de la SCA2D exige de prioriser les axes d’actions à conduire, pour concentrer les efforts financiers sur les domaines précis et impulser un essor économique qui autorisera, dans une étape ultérieure, la focalisation sur d’autres axes. La gestion axée sur les résultats implique donc, une définition claire des responsabilités dans la mise en œuvre des activités ou des processus, dont l'obligation de rendre compte.</w:t>
      </w:r>
    </w:p>
    <w:p w:rsidR="0093205D" w:rsidRPr="0037092D" w:rsidRDefault="0093205D" w:rsidP="0093205D">
      <w:pPr>
        <w:pStyle w:val="Default"/>
        <w:jc w:val="both"/>
        <w:rPr>
          <w:color w:val="auto"/>
          <w:sz w:val="18"/>
          <w:szCs w:val="18"/>
        </w:rPr>
      </w:pPr>
    </w:p>
    <w:p w:rsidR="0093205D" w:rsidRPr="0037092D" w:rsidRDefault="0093205D" w:rsidP="0093205D">
      <w:pPr>
        <w:pStyle w:val="Default"/>
        <w:jc w:val="both"/>
        <w:rPr>
          <w:color w:val="auto"/>
          <w:sz w:val="18"/>
          <w:szCs w:val="18"/>
        </w:rPr>
      </w:pPr>
      <w:r w:rsidRPr="0037092D">
        <w:rPr>
          <w:i/>
          <w:color w:val="auto"/>
          <w:sz w:val="18"/>
          <w:szCs w:val="18"/>
        </w:rPr>
        <w:t>La transparence</w:t>
      </w:r>
      <w:r w:rsidRPr="0037092D">
        <w:rPr>
          <w:color w:val="auto"/>
          <w:sz w:val="18"/>
          <w:szCs w:val="18"/>
        </w:rPr>
        <w:t> : ce principe permettrait d’asseoir les mécanismes garantissant la visibilité et le contrôle, tout en ayant l’équilibre entre responsabilité et autonomie.</w:t>
      </w:r>
    </w:p>
    <w:p w:rsidR="0093205D" w:rsidRPr="0037092D" w:rsidRDefault="0093205D" w:rsidP="0093205D">
      <w:pPr>
        <w:pStyle w:val="Default"/>
        <w:jc w:val="both"/>
        <w:rPr>
          <w:color w:val="auto"/>
          <w:sz w:val="18"/>
          <w:szCs w:val="18"/>
        </w:rPr>
      </w:pPr>
    </w:p>
    <w:p w:rsidR="0093205D" w:rsidRPr="005B02F7" w:rsidRDefault="0093205D" w:rsidP="0093205D">
      <w:pPr>
        <w:pStyle w:val="Default"/>
        <w:jc w:val="both"/>
        <w:rPr>
          <w:i/>
          <w:color w:val="auto"/>
          <w:sz w:val="18"/>
          <w:szCs w:val="18"/>
        </w:rPr>
      </w:pPr>
      <w:r w:rsidRPr="0037092D">
        <w:rPr>
          <w:i/>
          <w:color w:val="auto"/>
          <w:sz w:val="18"/>
          <w:szCs w:val="18"/>
        </w:rPr>
        <w:t>L’équité :</w:t>
      </w:r>
      <w:r w:rsidRPr="0037092D">
        <w:rPr>
          <w:color w:val="auto"/>
          <w:sz w:val="18"/>
          <w:szCs w:val="18"/>
        </w:rPr>
        <w:t xml:space="preserve"> le Gouvernement entend garantir l’égalité des droits et responsabilités dans l’implication des différentes parties pour ainsi tenir compte du genre, des inégalités sociales mais également des spécificités des différentes îles dans la mise en œuvre de la SCA2D.</w:t>
      </w:r>
      <w:r w:rsidR="00A07850">
        <w:rPr>
          <w:color w:val="auto"/>
          <w:sz w:val="18"/>
          <w:szCs w:val="18"/>
        </w:rPr>
        <w:t xml:space="preserve"> </w:t>
      </w:r>
      <w:r w:rsidR="00A07850" w:rsidRPr="005B02F7">
        <w:rPr>
          <w:i/>
          <w:color w:val="auto"/>
          <w:sz w:val="18"/>
          <w:szCs w:val="18"/>
        </w:rPr>
        <w:t xml:space="preserve">Un accent particulier sera mis sur l’équité dans distribution des ressources entre les îles pour prévenir la </w:t>
      </w:r>
      <w:proofErr w:type="spellStart"/>
      <w:r w:rsidR="00A07850" w:rsidRPr="005B02F7">
        <w:rPr>
          <w:i/>
          <w:color w:val="auto"/>
          <w:sz w:val="18"/>
          <w:szCs w:val="18"/>
        </w:rPr>
        <w:t>re-émergence</w:t>
      </w:r>
      <w:proofErr w:type="spellEnd"/>
      <w:r w:rsidR="00A07850" w:rsidRPr="005B02F7">
        <w:rPr>
          <w:i/>
          <w:color w:val="auto"/>
          <w:sz w:val="18"/>
          <w:szCs w:val="18"/>
        </w:rPr>
        <w:t xml:space="preserve"> du séparatisme.</w:t>
      </w:r>
    </w:p>
    <w:p w:rsidR="0093205D" w:rsidRPr="0037092D" w:rsidRDefault="0093205D" w:rsidP="0093205D">
      <w:pPr>
        <w:pStyle w:val="Default"/>
        <w:jc w:val="both"/>
        <w:rPr>
          <w:color w:val="auto"/>
          <w:sz w:val="18"/>
          <w:szCs w:val="18"/>
        </w:rPr>
      </w:pPr>
    </w:p>
    <w:p w:rsidR="0093205D" w:rsidRPr="0037092D" w:rsidRDefault="0093205D" w:rsidP="0093205D">
      <w:pPr>
        <w:pStyle w:val="Default"/>
        <w:jc w:val="both"/>
        <w:rPr>
          <w:color w:val="auto"/>
          <w:sz w:val="18"/>
          <w:szCs w:val="18"/>
        </w:rPr>
      </w:pPr>
      <w:r w:rsidRPr="0037092D">
        <w:rPr>
          <w:i/>
          <w:color w:val="auto"/>
          <w:sz w:val="18"/>
          <w:szCs w:val="18"/>
        </w:rPr>
        <w:t xml:space="preserve">La durabilité des interventions </w:t>
      </w:r>
      <w:r w:rsidRPr="0037092D">
        <w:rPr>
          <w:color w:val="auto"/>
          <w:sz w:val="18"/>
          <w:szCs w:val="18"/>
        </w:rPr>
        <w:t>: la SCA2D recherchera à tout prix à concilier l</w:t>
      </w:r>
      <w:r w:rsidR="00AD2C02">
        <w:rPr>
          <w:color w:val="auto"/>
          <w:sz w:val="18"/>
          <w:szCs w:val="18"/>
        </w:rPr>
        <w:t>es</w:t>
      </w:r>
      <w:r w:rsidRPr="0037092D">
        <w:rPr>
          <w:color w:val="auto"/>
          <w:sz w:val="18"/>
          <w:szCs w:val="18"/>
        </w:rPr>
        <w:t xml:space="preserve"> dimension</w:t>
      </w:r>
      <w:r w:rsidR="00AD2C02">
        <w:rPr>
          <w:color w:val="auto"/>
          <w:sz w:val="18"/>
          <w:szCs w:val="18"/>
        </w:rPr>
        <w:t>s</w:t>
      </w:r>
      <w:r w:rsidRPr="0037092D">
        <w:rPr>
          <w:color w:val="auto"/>
          <w:sz w:val="18"/>
          <w:szCs w:val="18"/>
        </w:rPr>
        <w:t xml:space="preserve"> environnementale, économique, sociale et culturelle</w:t>
      </w:r>
      <w:r w:rsidR="00AD2C02">
        <w:rPr>
          <w:color w:val="auto"/>
          <w:sz w:val="18"/>
          <w:szCs w:val="18"/>
        </w:rPr>
        <w:t xml:space="preserve"> du développement</w:t>
      </w:r>
      <w:r w:rsidRPr="0037092D">
        <w:rPr>
          <w:color w:val="auto"/>
          <w:sz w:val="18"/>
          <w:szCs w:val="18"/>
        </w:rPr>
        <w:t xml:space="preserve">. De plus, la durabilité de la croissance, sa sécurisation passera nécessairement par une meilleure prise en compte de la dimension </w:t>
      </w:r>
      <w:r w:rsidR="00AD2C02">
        <w:rPr>
          <w:color w:val="auto"/>
          <w:sz w:val="18"/>
          <w:szCs w:val="18"/>
        </w:rPr>
        <w:t xml:space="preserve">gestion des ressources naturelles, adaptation aux </w:t>
      </w:r>
      <w:r w:rsidRPr="0037092D">
        <w:rPr>
          <w:color w:val="auto"/>
          <w:sz w:val="18"/>
          <w:szCs w:val="18"/>
        </w:rPr>
        <w:t>changements climatiques et réduction des risques de catastrophes. La préservation de l’environnement n’est pas perçue comme une contrainte au développement socio-économique, mais  un capital naturel dont la gestion fondée sur les bases durables contribuera à soutenir la croissance.</w:t>
      </w:r>
    </w:p>
    <w:p w:rsidR="0093205D" w:rsidRPr="0037092D" w:rsidRDefault="0093205D" w:rsidP="0093205D">
      <w:pPr>
        <w:pStyle w:val="Titre3"/>
        <w:ind w:firstLine="708"/>
        <w:rPr>
          <w:rFonts w:ascii="Tahoma" w:eastAsia="Times New Roman" w:hAnsi="Tahoma" w:cs="Tahoma"/>
          <w:bCs w:val="0"/>
          <w:color w:val="auto"/>
          <w:sz w:val="18"/>
          <w:szCs w:val="18"/>
          <w:lang w:bidi="en-US"/>
        </w:rPr>
      </w:pPr>
      <w:bookmarkStart w:id="58" w:name="_Toc351495744"/>
      <w:bookmarkStart w:id="59" w:name="_Toc388165535"/>
      <w:r w:rsidRPr="0037092D">
        <w:rPr>
          <w:rFonts w:ascii="Tahoma" w:eastAsia="Times New Roman" w:hAnsi="Tahoma" w:cs="Tahoma"/>
          <w:bCs w:val="0"/>
          <w:color w:val="auto"/>
          <w:sz w:val="18"/>
          <w:szCs w:val="18"/>
          <w:lang w:bidi="en-US"/>
        </w:rPr>
        <w:t>2.1.3 Objectifs de la stratégie</w:t>
      </w:r>
      <w:bookmarkEnd w:id="58"/>
      <w:bookmarkEnd w:id="59"/>
    </w:p>
    <w:p w:rsidR="0093205D" w:rsidRPr="0037092D" w:rsidRDefault="00DD43E3" w:rsidP="0093205D">
      <w:pPr>
        <w:pStyle w:val="Titre3"/>
        <w:ind w:firstLine="708"/>
        <w:rPr>
          <w:rFonts w:ascii="Tahoma" w:hAnsi="Tahoma" w:cs="Tahoma"/>
          <w:i/>
          <w:color w:val="auto"/>
          <w:sz w:val="18"/>
          <w:szCs w:val="18"/>
          <w:lang w:bidi="en-US"/>
        </w:rPr>
      </w:pPr>
      <w:bookmarkStart w:id="60" w:name="_Toc351495745"/>
      <w:bookmarkStart w:id="61" w:name="_Toc388165536"/>
      <w:r w:rsidRPr="0037092D">
        <w:rPr>
          <w:rFonts w:ascii="Tahoma" w:hAnsi="Tahoma" w:cs="Tahoma"/>
          <w:i/>
          <w:color w:val="auto"/>
          <w:sz w:val="18"/>
          <w:szCs w:val="18"/>
          <w:lang w:bidi="en-US"/>
        </w:rPr>
        <w:t>2.1.</w:t>
      </w:r>
      <w:r w:rsidR="0093205D" w:rsidRPr="0037092D">
        <w:rPr>
          <w:rFonts w:ascii="Tahoma" w:hAnsi="Tahoma" w:cs="Tahoma"/>
          <w:i/>
          <w:color w:val="auto"/>
          <w:sz w:val="18"/>
          <w:szCs w:val="18"/>
          <w:lang w:bidi="en-US"/>
        </w:rPr>
        <w:t>3.1 Objectifs  globa</w:t>
      </w:r>
      <w:bookmarkEnd w:id="60"/>
      <w:r w:rsidR="0093205D" w:rsidRPr="0037092D">
        <w:rPr>
          <w:rFonts w:ascii="Tahoma" w:hAnsi="Tahoma" w:cs="Tahoma"/>
          <w:i/>
          <w:color w:val="auto"/>
          <w:sz w:val="18"/>
          <w:szCs w:val="18"/>
          <w:lang w:bidi="en-US"/>
        </w:rPr>
        <w:t>ux</w:t>
      </w:r>
      <w:bookmarkEnd w:id="61"/>
      <w:r w:rsidR="0093205D" w:rsidRPr="0037092D">
        <w:rPr>
          <w:rFonts w:ascii="Tahoma" w:hAnsi="Tahoma" w:cs="Tahoma"/>
          <w:i/>
          <w:color w:val="auto"/>
          <w:sz w:val="18"/>
          <w:szCs w:val="18"/>
          <w:lang w:bidi="en-US"/>
        </w:rPr>
        <w:t xml:space="preserve"> </w:t>
      </w:r>
    </w:p>
    <w:p w:rsidR="0093205D" w:rsidRPr="0037092D" w:rsidRDefault="0093205D" w:rsidP="0093205D">
      <w:pPr>
        <w:pStyle w:val="Default"/>
        <w:jc w:val="both"/>
        <w:rPr>
          <w:color w:val="auto"/>
          <w:sz w:val="18"/>
          <w:szCs w:val="18"/>
        </w:rPr>
      </w:pPr>
    </w:p>
    <w:p w:rsidR="0093205D" w:rsidRPr="0037092D" w:rsidRDefault="0093205D" w:rsidP="0093205D">
      <w:pPr>
        <w:pStyle w:val="Default"/>
        <w:jc w:val="both"/>
        <w:rPr>
          <w:color w:val="auto"/>
          <w:sz w:val="18"/>
          <w:szCs w:val="18"/>
        </w:rPr>
      </w:pPr>
      <w:r w:rsidRPr="0037092D">
        <w:rPr>
          <w:color w:val="auto"/>
          <w:sz w:val="18"/>
          <w:szCs w:val="18"/>
        </w:rPr>
        <w:t xml:space="preserve">La présente stratégie vise à accélérer et diversifier la croissance pour réduire la pauvreté et les inégalités et créer des emplois, en ligne avec le principe de développement durable. </w:t>
      </w:r>
    </w:p>
    <w:p w:rsidR="0093205D" w:rsidRPr="0037092D" w:rsidRDefault="0093205D" w:rsidP="0093205D">
      <w:pPr>
        <w:pStyle w:val="Default"/>
        <w:jc w:val="both"/>
        <w:rPr>
          <w:color w:val="auto"/>
          <w:sz w:val="18"/>
          <w:szCs w:val="18"/>
        </w:rPr>
      </w:pPr>
    </w:p>
    <w:p w:rsidR="0093205D" w:rsidRPr="0037092D" w:rsidRDefault="0093205D" w:rsidP="0093205D">
      <w:pPr>
        <w:pStyle w:val="Default"/>
        <w:jc w:val="both"/>
        <w:rPr>
          <w:color w:val="auto"/>
          <w:sz w:val="18"/>
          <w:szCs w:val="18"/>
        </w:rPr>
      </w:pPr>
      <w:r w:rsidRPr="0037092D">
        <w:rPr>
          <w:color w:val="auto"/>
          <w:sz w:val="18"/>
          <w:szCs w:val="18"/>
        </w:rPr>
        <w:t>Les objectifs globaux sont les suivants :</w:t>
      </w:r>
    </w:p>
    <w:p w:rsidR="0093205D" w:rsidRPr="0037092D" w:rsidRDefault="0093205D" w:rsidP="0082432B">
      <w:pPr>
        <w:pStyle w:val="Default"/>
        <w:numPr>
          <w:ilvl w:val="0"/>
          <w:numId w:val="15"/>
        </w:numPr>
        <w:jc w:val="both"/>
        <w:rPr>
          <w:color w:val="auto"/>
          <w:sz w:val="18"/>
          <w:szCs w:val="18"/>
        </w:rPr>
      </w:pPr>
      <w:r w:rsidRPr="0037092D">
        <w:rPr>
          <w:color w:val="auto"/>
          <w:sz w:val="18"/>
          <w:szCs w:val="18"/>
        </w:rPr>
        <w:t>Renforcer les fondements d’une croissance économique, forte, viable, équitable et inclusive ;</w:t>
      </w:r>
    </w:p>
    <w:p w:rsidR="0093205D" w:rsidRPr="0037092D" w:rsidRDefault="0093205D" w:rsidP="0082432B">
      <w:pPr>
        <w:pStyle w:val="Default"/>
        <w:numPr>
          <w:ilvl w:val="0"/>
          <w:numId w:val="15"/>
        </w:numPr>
        <w:jc w:val="both"/>
        <w:rPr>
          <w:color w:val="auto"/>
          <w:sz w:val="18"/>
          <w:szCs w:val="18"/>
        </w:rPr>
      </w:pPr>
      <w:r w:rsidRPr="0037092D">
        <w:rPr>
          <w:color w:val="auto"/>
          <w:sz w:val="18"/>
          <w:szCs w:val="18"/>
        </w:rPr>
        <w:t>Améliorer la qualité de vie de la population et garantir l’équité dans l’accès aux services sociaux de base ;</w:t>
      </w:r>
    </w:p>
    <w:p w:rsidR="00A07850" w:rsidRDefault="0093205D" w:rsidP="0082432B">
      <w:pPr>
        <w:pStyle w:val="Default"/>
        <w:numPr>
          <w:ilvl w:val="0"/>
          <w:numId w:val="15"/>
        </w:numPr>
        <w:jc w:val="both"/>
        <w:rPr>
          <w:color w:val="auto"/>
          <w:sz w:val="18"/>
          <w:szCs w:val="18"/>
        </w:rPr>
      </w:pPr>
      <w:r w:rsidRPr="0037092D">
        <w:rPr>
          <w:color w:val="auto"/>
          <w:sz w:val="18"/>
          <w:szCs w:val="18"/>
        </w:rPr>
        <w:t>Promouvoir le patrimoine naturel et culturel et l’utilisation optimale des ressources naturelles</w:t>
      </w:r>
      <w:r w:rsidR="00A07850">
        <w:rPr>
          <w:color w:val="auto"/>
          <w:sz w:val="18"/>
          <w:szCs w:val="18"/>
        </w:rPr>
        <w:t> ;</w:t>
      </w:r>
    </w:p>
    <w:p w:rsidR="0093205D" w:rsidRPr="0037092D" w:rsidRDefault="00A07850" w:rsidP="0082432B">
      <w:pPr>
        <w:pStyle w:val="Default"/>
        <w:numPr>
          <w:ilvl w:val="0"/>
          <w:numId w:val="15"/>
        </w:numPr>
        <w:jc w:val="both"/>
        <w:rPr>
          <w:color w:val="auto"/>
          <w:sz w:val="18"/>
          <w:szCs w:val="18"/>
        </w:rPr>
      </w:pPr>
      <w:r>
        <w:rPr>
          <w:color w:val="auto"/>
          <w:sz w:val="18"/>
          <w:szCs w:val="18"/>
        </w:rPr>
        <w:t>Renforcer la bonne gouvernance.</w:t>
      </w:r>
    </w:p>
    <w:p w:rsidR="0093205D" w:rsidRPr="0037092D" w:rsidRDefault="0093205D" w:rsidP="0093205D">
      <w:pPr>
        <w:pStyle w:val="Titre3"/>
        <w:rPr>
          <w:rFonts w:ascii="Tahoma" w:hAnsi="Tahoma" w:cs="Tahoma"/>
          <w:i/>
          <w:color w:val="auto"/>
          <w:sz w:val="18"/>
          <w:szCs w:val="18"/>
          <w:lang w:bidi="en-US"/>
        </w:rPr>
      </w:pPr>
      <w:r w:rsidRPr="0037092D">
        <w:rPr>
          <w:rFonts w:ascii="Tahoma" w:hAnsi="Tahoma" w:cs="Tahoma"/>
          <w:color w:val="auto"/>
          <w:sz w:val="18"/>
          <w:szCs w:val="18"/>
        </w:rPr>
        <w:lastRenderedPageBreak/>
        <w:tab/>
      </w:r>
      <w:bookmarkStart w:id="62" w:name="_Toc388165537"/>
      <w:r w:rsidRPr="0037092D">
        <w:rPr>
          <w:rFonts w:ascii="Tahoma" w:hAnsi="Tahoma" w:cs="Tahoma"/>
          <w:i/>
          <w:color w:val="auto"/>
          <w:sz w:val="18"/>
          <w:szCs w:val="18"/>
          <w:lang w:bidi="en-US"/>
        </w:rPr>
        <w:t>2.1.3.2 Objectifs spécifiques</w:t>
      </w:r>
      <w:bookmarkEnd w:id="62"/>
    </w:p>
    <w:p w:rsidR="00F85032" w:rsidRPr="0037092D" w:rsidRDefault="0093205D" w:rsidP="0093205D">
      <w:pPr>
        <w:pStyle w:val="Default"/>
        <w:jc w:val="both"/>
        <w:rPr>
          <w:color w:val="auto"/>
          <w:sz w:val="18"/>
          <w:szCs w:val="18"/>
        </w:rPr>
      </w:pPr>
      <w:r w:rsidRPr="0037092D">
        <w:rPr>
          <w:color w:val="auto"/>
          <w:sz w:val="18"/>
          <w:szCs w:val="18"/>
        </w:rPr>
        <w:t>Le Gouvernement comorien est conscient que le taux de croissance moyen enregistré au cours de la période 2010-2013 (</w:t>
      </w:r>
      <w:r w:rsidR="00E15DD4" w:rsidRPr="0037092D">
        <w:rPr>
          <w:color w:val="auto"/>
          <w:sz w:val="18"/>
          <w:szCs w:val="18"/>
        </w:rPr>
        <w:t>2,8</w:t>
      </w:r>
      <w:r w:rsidRPr="0037092D">
        <w:rPr>
          <w:color w:val="auto"/>
          <w:sz w:val="18"/>
          <w:szCs w:val="18"/>
        </w:rPr>
        <w:t>%) s’avère très insuffisant pour entraîner une réduction significative de la pauvreté et améliorer le revenu par habitant, car à ce rythme d’évolution et compte tenu d’un taux d’accroissement démographique de 2,1%, il faudrait au moins 25 années pour doubler le revenu par tête. Par ailleurs, il estime que le scénario tendanciel ne garantirait pas une croissance suffisante (</w:t>
      </w:r>
      <w:r w:rsidR="00E15DD4" w:rsidRPr="0037092D">
        <w:rPr>
          <w:color w:val="auto"/>
          <w:sz w:val="18"/>
          <w:szCs w:val="18"/>
        </w:rPr>
        <w:t>4,1</w:t>
      </w:r>
      <w:r w:rsidRPr="0037092D">
        <w:rPr>
          <w:color w:val="auto"/>
          <w:sz w:val="18"/>
          <w:szCs w:val="18"/>
        </w:rPr>
        <w:t>% en moyenne sur la période 2015-2019 contre 3,3% sur la période 2012-2013) pour jeter les bases d’une économie performante. En effet, l’accélération du rythme de croissance et l’intensification de la création d’emplois sont devenues nécessaires pour améliorer le niveau des revenus et des conditions de vie des populations et, par voie de conséquence, la réduction du chômage et de la pauvreté.</w:t>
      </w:r>
      <w:r w:rsidR="00F85032" w:rsidRPr="0037092D">
        <w:rPr>
          <w:color w:val="auto"/>
          <w:sz w:val="18"/>
          <w:szCs w:val="18"/>
        </w:rPr>
        <w:t xml:space="preserve"> </w:t>
      </w:r>
    </w:p>
    <w:p w:rsidR="0093205D" w:rsidRPr="0037092D" w:rsidRDefault="0093205D" w:rsidP="0093205D">
      <w:pPr>
        <w:pStyle w:val="Default"/>
        <w:jc w:val="both"/>
        <w:rPr>
          <w:color w:val="auto"/>
          <w:sz w:val="18"/>
          <w:szCs w:val="18"/>
        </w:rPr>
      </w:pPr>
    </w:p>
    <w:p w:rsidR="008F58D2" w:rsidRPr="0037092D" w:rsidRDefault="008F58D2" w:rsidP="008F58D2">
      <w:pPr>
        <w:pStyle w:val="Default"/>
        <w:jc w:val="both"/>
        <w:rPr>
          <w:color w:val="auto"/>
          <w:sz w:val="18"/>
          <w:szCs w:val="18"/>
        </w:rPr>
      </w:pPr>
      <w:r w:rsidRPr="0037092D">
        <w:rPr>
          <w:color w:val="auto"/>
          <w:sz w:val="18"/>
          <w:szCs w:val="18"/>
        </w:rPr>
        <w:t>C’est pourquoi il a retenu, au cours de la période 2015-2019, les objectifs spécifiques ci-après :</w:t>
      </w:r>
    </w:p>
    <w:p w:rsidR="008F58D2" w:rsidRPr="0037092D" w:rsidRDefault="008F58D2" w:rsidP="0082432B">
      <w:pPr>
        <w:pStyle w:val="Default"/>
        <w:numPr>
          <w:ilvl w:val="0"/>
          <w:numId w:val="15"/>
        </w:numPr>
        <w:jc w:val="both"/>
        <w:rPr>
          <w:color w:val="auto"/>
          <w:sz w:val="18"/>
          <w:szCs w:val="18"/>
        </w:rPr>
      </w:pPr>
      <w:r w:rsidRPr="0037092D">
        <w:rPr>
          <w:color w:val="auto"/>
          <w:sz w:val="18"/>
          <w:szCs w:val="18"/>
        </w:rPr>
        <w:t>Porter le taux de croissance du PIB réel à 6,1% en moyenne et par an ; ce qui induirait une amélioration  sensible du PIB par tête de 3,9%  et contribuerait à ramener le taux de pauvreté monétaire de 44,8% en 2004 à 21% en 2019 (objectif décalé des OMD) et à moins de 10% en 2040 ;</w:t>
      </w:r>
    </w:p>
    <w:p w:rsidR="0093205D" w:rsidRPr="0037092D" w:rsidRDefault="0093205D" w:rsidP="0082432B">
      <w:pPr>
        <w:pStyle w:val="Default"/>
        <w:numPr>
          <w:ilvl w:val="0"/>
          <w:numId w:val="15"/>
        </w:numPr>
        <w:jc w:val="both"/>
        <w:rPr>
          <w:color w:val="auto"/>
          <w:sz w:val="18"/>
          <w:szCs w:val="18"/>
        </w:rPr>
      </w:pPr>
      <w:r w:rsidRPr="0037092D">
        <w:rPr>
          <w:color w:val="auto"/>
          <w:sz w:val="18"/>
          <w:szCs w:val="18"/>
        </w:rPr>
        <w:t>Ramener le ta</w:t>
      </w:r>
      <w:r w:rsidR="00E7620C" w:rsidRPr="0037092D">
        <w:rPr>
          <w:color w:val="auto"/>
          <w:sz w:val="18"/>
          <w:szCs w:val="18"/>
        </w:rPr>
        <w:t xml:space="preserve">ux de chômage de 14% en 2003 à </w:t>
      </w:r>
      <w:r w:rsidR="00A103B6" w:rsidRPr="0037092D">
        <w:rPr>
          <w:color w:val="auto"/>
          <w:sz w:val="18"/>
          <w:szCs w:val="18"/>
        </w:rPr>
        <w:t>moins de 10</w:t>
      </w:r>
      <w:r w:rsidRPr="0037092D">
        <w:rPr>
          <w:color w:val="auto"/>
          <w:sz w:val="18"/>
          <w:szCs w:val="18"/>
        </w:rPr>
        <w:t>% en 2019 ;</w:t>
      </w:r>
    </w:p>
    <w:p w:rsidR="0093205D" w:rsidRPr="0037092D" w:rsidRDefault="0093205D" w:rsidP="0082432B">
      <w:pPr>
        <w:pStyle w:val="Default"/>
        <w:numPr>
          <w:ilvl w:val="0"/>
          <w:numId w:val="15"/>
        </w:numPr>
        <w:jc w:val="both"/>
        <w:rPr>
          <w:color w:val="auto"/>
          <w:sz w:val="18"/>
          <w:szCs w:val="18"/>
        </w:rPr>
      </w:pPr>
      <w:r w:rsidRPr="0037092D">
        <w:rPr>
          <w:color w:val="auto"/>
          <w:sz w:val="18"/>
          <w:szCs w:val="18"/>
        </w:rPr>
        <w:t>Réaliser, à l’horizon 2020, l’ensemble des Objectifs du millénaire pour le développement.</w:t>
      </w:r>
    </w:p>
    <w:p w:rsidR="0093205D" w:rsidRPr="0037092D" w:rsidRDefault="0093205D" w:rsidP="00DB6BD7">
      <w:pPr>
        <w:pStyle w:val="Titre3"/>
        <w:ind w:left="360"/>
        <w:rPr>
          <w:rFonts w:ascii="Tahoma" w:hAnsi="Tahoma" w:cs="Tahoma"/>
          <w:i/>
          <w:color w:val="auto"/>
          <w:sz w:val="18"/>
          <w:szCs w:val="18"/>
        </w:rPr>
      </w:pPr>
      <w:bookmarkStart w:id="63" w:name="_Toc351495747"/>
      <w:bookmarkStart w:id="64" w:name="_Toc388165538"/>
      <w:r w:rsidRPr="0037092D">
        <w:rPr>
          <w:rFonts w:ascii="Tahoma" w:hAnsi="Tahoma" w:cs="Tahoma"/>
          <w:i/>
          <w:color w:val="auto"/>
          <w:sz w:val="18"/>
          <w:szCs w:val="18"/>
          <w:lang w:bidi="en-US"/>
        </w:rPr>
        <w:t>2.1.3.3</w:t>
      </w:r>
      <w:r w:rsidRPr="0037092D">
        <w:rPr>
          <w:rFonts w:ascii="Tahoma" w:hAnsi="Tahoma" w:cs="Tahoma"/>
          <w:b w:val="0"/>
          <w:i/>
          <w:color w:val="auto"/>
          <w:sz w:val="18"/>
          <w:szCs w:val="18"/>
          <w:lang w:bidi="en-US"/>
        </w:rPr>
        <w:t xml:space="preserve"> </w:t>
      </w:r>
      <w:r w:rsidRPr="0037092D">
        <w:rPr>
          <w:rFonts w:ascii="Tahoma" w:hAnsi="Tahoma" w:cs="Tahoma"/>
          <w:i/>
          <w:color w:val="auto"/>
          <w:sz w:val="18"/>
          <w:szCs w:val="18"/>
          <w:lang w:bidi="en-US"/>
        </w:rPr>
        <w:t xml:space="preserve">Considérations de politique économique en rapport avec les objectifs </w:t>
      </w:r>
      <w:bookmarkEnd w:id="63"/>
      <w:r w:rsidRPr="0037092D">
        <w:rPr>
          <w:rFonts w:ascii="Tahoma" w:hAnsi="Tahoma" w:cs="Tahoma"/>
          <w:i/>
          <w:color w:val="auto"/>
          <w:sz w:val="18"/>
          <w:szCs w:val="18"/>
          <w:lang w:bidi="en-US"/>
        </w:rPr>
        <w:t>de la SCA2D</w:t>
      </w:r>
      <w:bookmarkEnd w:id="64"/>
    </w:p>
    <w:p w:rsidR="0093205D" w:rsidRPr="0037092D" w:rsidRDefault="0093205D" w:rsidP="0093205D">
      <w:pPr>
        <w:pStyle w:val="Default"/>
        <w:jc w:val="both"/>
        <w:rPr>
          <w:color w:val="auto"/>
          <w:sz w:val="18"/>
          <w:szCs w:val="18"/>
        </w:rPr>
      </w:pPr>
      <w:r w:rsidRPr="0037092D">
        <w:rPr>
          <w:color w:val="auto"/>
          <w:sz w:val="18"/>
          <w:szCs w:val="18"/>
        </w:rPr>
        <w:t xml:space="preserve">Pour atteindre les objectifs spécifiques sus-évoqués, le Gouvernement compte mettre en route une triple stratégie cohérente et intégrée. Elle se décompose en : </w:t>
      </w:r>
    </w:p>
    <w:p w:rsidR="0093205D" w:rsidRPr="0037092D" w:rsidRDefault="0093205D" w:rsidP="0082432B">
      <w:pPr>
        <w:pStyle w:val="Default"/>
        <w:numPr>
          <w:ilvl w:val="0"/>
          <w:numId w:val="15"/>
        </w:numPr>
        <w:jc w:val="both"/>
        <w:rPr>
          <w:color w:val="auto"/>
          <w:sz w:val="18"/>
          <w:szCs w:val="18"/>
        </w:rPr>
      </w:pPr>
      <w:r w:rsidRPr="0037092D">
        <w:rPr>
          <w:color w:val="auto"/>
          <w:sz w:val="18"/>
          <w:szCs w:val="18"/>
        </w:rPr>
        <w:t xml:space="preserve">une stratégie de croissance accélérée, diversifiée et durable, </w:t>
      </w:r>
    </w:p>
    <w:p w:rsidR="0093205D" w:rsidRPr="0037092D" w:rsidRDefault="0093205D" w:rsidP="0082432B">
      <w:pPr>
        <w:pStyle w:val="Default"/>
        <w:numPr>
          <w:ilvl w:val="0"/>
          <w:numId w:val="15"/>
        </w:numPr>
        <w:jc w:val="both"/>
        <w:rPr>
          <w:color w:val="auto"/>
          <w:sz w:val="18"/>
          <w:szCs w:val="18"/>
        </w:rPr>
      </w:pPr>
      <w:r w:rsidRPr="0037092D">
        <w:rPr>
          <w:color w:val="auto"/>
          <w:sz w:val="18"/>
          <w:szCs w:val="18"/>
        </w:rPr>
        <w:t xml:space="preserve">une stratégie de création d'emplois, </w:t>
      </w:r>
    </w:p>
    <w:p w:rsidR="0093205D" w:rsidRPr="0037092D" w:rsidRDefault="0093205D" w:rsidP="0082432B">
      <w:pPr>
        <w:pStyle w:val="Default"/>
        <w:numPr>
          <w:ilvl w:val="0"/>
          <w:numId w:val="15"/>
        </w:numPr>
        <w:jc w:val="both"/>
        <w:rPr>
          <w:color w:val="auto"/>
          <w:sz w:val="18"/>
          <w:szCs w:val="18"/>
        </w:rPr>
      </w:pPr>
      <w:r w:rsidRPr="0037092D">
        <w:rPr>
          <w:color w:val="auto"/>
          <w:sz w:val="18"/>
          <w:szCs w:val="18"/>
        </w:rPr>
        <w:t xml:space="preserve">une stratégie d'amélioration de la gouvernance et de la gestion stratégique de l'Etat. </w:t>
      </w:r>
    </w:p>
    <w:p w:rsidR="0093205D" w:rsidRPr="0037092D" w:rsidRDefault="0093205D" w:rsidP="0093205D">
      <w:pPr>
        <w:pStyle w:val="Default"/>
        <w:jc w:val="both"/>
        <w:rPr>
          <w:color w:val="auto"/>
          <w:sz w:val="18"/>
          <w:szCs w:val="18"/>
        </w:rPr>
      </w:pPr>
    </w:p>
    <w:p w:rsidR="0093205D" w:rsidRPr="0037092D" w:rsidRDefault="0093205D" w:rsidP="0093205D">
      <w:pPr>
        <w:pStyle w:val="Default"/>
        <w:jc w:val="both"/>
        <w:rPr>
          <w:color w:val="auto"/>
          <w:sz w:val="18"/>
          <w:szCs w:val="18"/>
        </w:rPr>
      </w:pPr>
      <w:r w:rsidRPr="0037092D">
        <w:rPr>
          <w:color w:val="auto"/>
          <w:sz w:val="18"/>
          <w:szCs w:val="18"/>
        </w:rPr>
        <w:t>Certains éléments fondamentaux et transversaux peuvent être considérés comme clés, et essentiels pour la mise en route de la stratégie :</w:t>
      </w:r>
    </w:p>
    <w:p w:rsidR="0093205D" w:rsidRPr="0037092D" w:rsidRDefault="0093205D" w:rsidP="0093205D">
      <w:pPr>
        <w:pStyle w:val="Default"/>
        <w:jc w:val="both"/>
        <w:rPr>
          <w:color w:val="auto"/>
          <w:sz w:val="18"/>
          <w:szCs w:val="18"/>
        </w:rPr>
      </w:pPr>
    </w:p>
    <w:p w:rsidR="0093205D" w:rsidRPr="0037092D" w:rsidRDefault="0093205D" w:rsidP="0082432B">
      <w:pPr>
        <w:pStyle w:val="Default"/>
        <w:numPr>
          <w:ilvl w:val="0"/>
          <w:numId w:val="15"/>
        </w:numPr>
        <w:jc w:val="both"/>
        <w:rPr>
          <w:color w:val="auto"/>
          <w:sz w:val="18"/>
          <w:szCs w:val="18"/>
        </w:rPr>
      </w:pPr>
      <w:r w:rsidRPr="0037092D">
        <w:rPr>
          <w:color w:val="auto"/>
          <w:sz w:val="18"/>
          <w:szCs w:val="18"/>
        </w:rPr>
        <w:t xml:space="preserve">le Gouvernement compte relever progressivement de </w:t>
      </w:r>
      <w:r w:rsidR="00AC752B" w:rsidRPr="0037092D">
        <w:rPr>
          <w:color w:val="auto"/>
          <w:sz w:val="18"/>
          <w:szCs w:val="18"/>
        </w:rPr>
        <w:t>39,1</w:t>
      </w:r>
      <w:r w:rsidRPr="0037092D">
        <w:rPr>
          <w:color w:val="auto"/>
          <w:sz w:val="18"/>
          <w:szCs w:val="18"/>
        </w:rPr>
        <w:t>% en 201</w:t>
      </w:r>
      <w:r w:rsidR="00AC752B" w:rsidRPr="0037092D">
        <w:rPr>
          <w:color w:val="auto"/>
          <w:sz w:val="18"/>
          <w:szCs w:val="18"/>
        </w:rPr>
        <w:t>3</w:t>
      </w:r>
      <w:r w:rsidRPr="0037092D">
        <w:rPr>
          <w:color w:val="auto"/>
          <w:sz w:val="18"/>
          <w:szCs w:val="18"/>
        </w:rPr>
        <w:t xml:space="preserve"> à </w:t>
      </w:r>
      <w:r w:rsidR="00AC752B" w:rsidRPr="0037092D">
        <w:rPr>
          <w:color w:val="auto"/>
          <w:sz w:val="18"/>
          <w:szCs w:val="18"/>
        </w:rPr>
        <w:t>54,5</w:t>
      </w:r>
      <w:r w:rsidRPr="0037092D">
        <w:rPr>
          <w:color w:val="auto"/>
          <w:sz w:val="18"/>
          <w:szCs w:val="18"/>
        </w:rPr>
        <w:t xml:space="preserve">% (à l'horizon 2019) la part de l'investissement public dans les dépenses </w:t>
      </w:r>
      <w:r w:rsidR="00AC752B" w:rsidRPr="0037092D">
        <w:rPr>
          <w:color w:val="auto"/>
          <w:sz w:val="18"/>
          <w:szCs w:val="18"/>
        </w:rPr>
        <w:t xml:space="preserve">publiques totales </w:t>
      </w:r>
      <w:r w:rsidRPr="0037092D">
        <w:rPr>
          <w:color w:val="auto"/>
          <w:sz w:val="18"/>
          <w:szCs w:val="18"/>
        </w:rPr>
        <w:t>et l'encadrement de celui-ci pour qu'il donne lieu en grande partie à la construction d'infrastructures visibles et de qualité ;</w:t>
      </w:r>
    </w:p>
    <w:p w:rsidR="0093205D" w:rsidRPr="0037092D" w:rsidRDefault="0093205D" w:rsidP="0093205D">
      <w:pPr>
        <w:pStyle w:val="Default"/>
        <w:jc w:val="both"/>
        <w:rPr>
          <w:color w:val="auto"/>
          <w:sz w:val="18"/>
          <w:szCs w:val="18"/>
        </w:rPr>
      </w:pPr>
    </w:p>
    <w:p w:rsidR="0093205D" w:rsidRPr="0037092D" w:rsidRDefault="0093205D" w:rsidP="0082432B">
      <w:pPr>
        <w:pStyle w:val="Default"/>
        <w:numPr>
          <w:ilvl w:val="0"/>
          <w:numId w:val="15"/>
        </w:numPr>
        <w:jc w:val="both"/>
        <w:rPr>
          <w:color w:val="auto"/>
          <w:sz w:val="18"/>
          <w:szCs w:val="18"/>
        </w:rPr>
      </w:pPr>
      <w:r w:rsidRPr="0037092D">
        <w:rPr>
          <w:color w:val="auto"/>
          <w:sz w:val="18"/>
          <w:szCs w:val="18"/>
        </w:rPr>
        <w:t>l'affectation de ressources massives aux grands projets d'investissements publics afin de trancher avec le saupoudrage généralisé de l'investissement public observé dans les dernières années. Cette mesure exprimera la détermination du Gouvernement à mettre en route des projets d'envergure et rassurera conséquemment les opérateurs économiques dans les cadres des contrats de partenariat envisagés, pour ces grands projets ;</w:t>
      </w:r>
    </w:p>
    <w:p w:rsidR="0093205D" w:rsidRPr="0037092D" w:rsidRDefault="0093205D" w:rsidP="0093205D">
      <w:pPr>
        <w:pStyle w:val="Paragraphedeliste"/>
        <w:rPr>
          <w:rFonts w:ascii="Tahoma" w:hAnsi="Tahoma" w:cs="Tahoma"/>
          <w:sz w:val="18"/>
          <w:szCs w:val="18"/>
          <w:lang w:val="fr-FR"/>
        </w:rPr>
      </w:pPr>
    </w:p>
    <w:p w:rsidR="0093205D" w:rsidRPr="0037092D" w:rsidRDefault="00367335" w:rsidP="0082432B">
      <w:pPr>
        <w:pStyle w:val="Default"/>
        <w:numPr>
          <w:ilvl w:val="0"/>
          <w:numId w:val="15"/>
        </w:numPr>
        <w:jc w:val="both"/>
        <w:rPr>
          <w:color w:val="auto"/>
          <w:sz w:val="18"/>
          <w:szCs w:val="18"/>
        </w:rPr>
      </w:pPr>
      <w:r w:rsidRPr="0037092D">
        <w:rPr>
          <w:color w:val="auto"/>
          <w:sz w:val="18"/>
          <w:szCs w:val="18"/>
        </w:rPr>
        <w:t>l’application effective</w:t>
      </w:r>
      <w:r w:rsidR="0093205D" w:rsidRPr="0037092D">
        <w:rPr>
          <w:color w:val="auto"/>
          <w:sz w:val="18"/>
          <w:szCs w:val="18"/>
        </w:rPr>
        <w:t xml:space="preserve"> des procédures de passation des marchés publics ; </w:t>
      </w:r>
    </w:p>
    <w:p w:rsidR="0093205D" w:rsidRPr="0037092D" w:rsidRDefault="0093205D" w:rsidP="0093205D">
      <w:pPr>
        <w:pStyle w:val="Paragraphedeliste"/>
        <w:rPr>
          <w:rFonts w:ascii="Tahoma" w:hAnsi="Tahoma" w:cs="Tahoma"/>
          <w:sz w:val="18"/>
          <w:szCs w:val="18"/>
          <w:lang w:val="fr-FR"/>
        </w:rPr>
      </w:pPr>
    </w:p>
    <w:p w:rsidR="0093205D" w:rsidRPr="0037092D" w:rsidRDefault="0093205D" w:rsidP="0082432B">
      <w:pPr>
        <w:pStyle w:val="Default"/>
        <w:numPr>
          <w:ilvl w:val="0"/>
          <w:numId w:val="15"/>
        </w:numPr>
        <w:jc w:val="both"/>
        <w:rPr>
          <w:color w:val="auto"/>
          <w:sz w:val="18"/>
          <w:szCs w:val="18"/>
        </w:rPr>
      </w:pPr>
      <w:r w:rsidRPr="0037092D">
        <w:rPr>
          <w:color w:val="auto"/>
          <w:sz w:val="18"/>
          <w:szCs w:val="18"/>
        </w:rPr>
        <w:t>l’enrayement définitif de l'incapacité d'absorption des crédits régulièrement</w:t>
      </w:r>
      <w:r w:rsidR="00AC752B" w:rsidRPr="0037092D">
        <w:rPr>
          <w:color w:val="auto"/>
          <w:sz w:val="18"/>
          <w:szCs w:val="18"/>
        </w:rPr>
        <w:t xml:space="preserve"> évoquée pour justifier la sous-</w:t>
      </w:r>
      <w:r w:rsidRPr="0037092D">
        <w:rPr>
          <w:color w:val="auto"/>
          <w:sz w:val="18"/>
          <w:szCs w:val="18"/>
        </w:rPr>
        <w:t xml:space="preserve">consommation des ressources par les administrations ; </w:t>
      </w:r>
    </w:p>
    <w:p w:rsidR="0093205D" w:rsidRPr="0037092D" w:rsidRDefault="0093205D" w:rsidP="0093205D">
      <w:pPr>
        <w:pStyle w:val="Paragraphedeliste"/>
        <w:rPr>
          <w:rFonts w:ascii="Tahoma" w:hAnsi="Tahoma" w:cs="Tahoma"/>
          <w:sz w:val="18"/>
          <w:szCs w:val="18"/>
          <w:lang w:val="fr-FR"/>
        </w:rPr>
      </w:pPr>
    </w:p>
    <w:p w:rsidR="0093205D" w:rsidRPr="0037092D" w:rsidRDefault="0093205D" w:rsidP="0082432B">
      <w:pPr>
        <w:pStyle w:val="Default"/>
        <w:numPr>
          <w:ilvl w:val="0"/>
          <w:numId w:val="15"/>
        </w:numPr>
        <w:jc w:val="both"/>
        <w:rPr>
          <w:color w:val="auto"/>
          <w:sz w:val="18"/>
          <w:szCs w:val="18"/>
        </w:rPr>
      </w:pPr>
      <w:r w:rsidRPr="0037092D">
        <w:rPr>
          <w:color w:val="auto"/>
          <w:sz w:val="18"/>
          <w:szCs w:val="18"/>
        </w:rPr>
        <w:t xml:space="preserve">la canalisation de l'aide publique au développement (y compris les dons), </w:t>
      </w:r>
      <w:r w:rsidR="007D209C" w:rsidRPr="0037092D">
        <w:rPr>
          <w:color w:val="auto"/>
          <w:sz w:val="18"/>
          <w:szCs w:val="18"/>
        </w:rPr>
        <w:t>en priorité</w:t>
      </w:r>
      <w:r w:rsidRPr="0037092D">
        <w:rPr>
          <w:color w:val="auto"/>
          <w:sz w:val="18"/>
          <w:szCs w:val="18"/>
        </w:rPr>
        <w:t>, vers les</w:t>
      </w:r>
      <w:r w:rsidR="0029240E">
        <w:rPr>
          <w:color w:val="auto"/>
          <w:sz w:val="18"/>
          <w:szCs w:val="18"/>
        </w:rPr>
        <w:t xml:space="preserve"> </w:t>
      </w:r>
      <w:r w:rsidR="0029240E" w:rsidRPr="0037092D">
        <w:rPr>
          <w:color w:val="auto"/>
          <w:sz w:val="18"/>
          <w:szCs w:val="18"/>
        </w:rPr>
        <w:t xml:space="preserve">infrastructures de service social </w:t>
      </w:r>
      <w:r w:rsidR="0029240E">
        <w:rPr>
          <w:color w:val="auto"/>
          <w:sz w:val="18"/>
          <w:szCs w:val="18"/>
        </w:rPr>
        <w:t>(</w:t>
      </w:r>
      <w:r w:rsidR="0029240E" w:rsidRPr="0037092D">
        <w:rPr>
          <w:color w:val="auto"/>
          <w:sz w:val="18"/>
          <w:szCs w:val="18"/>
        </w:rPr>
        <w:t>notamment la santé, l'éducation, l’eau potable et assainissement</w:t>
      </w:r>
      <w:r w:rsidR="0029240E">
        <w:rPr>
          <w:color w:val="auto"/>
          <w:sz w:val="18"/>
          <w:szCs w:val="18"/>
        </w:rPr>
        <w:t xml:space="preserve">), la gouvernance, </w:t>
      </w:r>
      <w:r w:rsidR="00AC752B" w:rsidRPr="0037092D">
        <w:rPr>
          <w:color w:val="auto"/>
          <w:sz w:val="18"/>
          <w:szCs w:val="18"/>
        </w:rPr>
        <w:t xml:space="preserve">les </w:t>
      </w:r>
      <w:r w:rsidRPr="0037092D">
        <w:rPr>
          <w:color w:val="auto"/>
          <w:sz w:val="18"/>
          <w:szCs w:val="18"/>
        </w:rPr>
        <w:t>secteur</w:t>
      </w:r>
      <w:r w:rsidR="00AC752B" w:rsidRPr="0037092D">
        <w:rPr>
          <w:color w:val="auto"/>
          <w:sz w:val="18"/>
          <w:szCs w:val="18"/>
        </w:rPr>
        <w:t>s</w:t>
      </w:r>
      <w:r w:rsidRPr="0037092D">
        <w:rPr>
          <w:color w:val="auto"/>
          <w:sz w:val="18"/>
          <w:szCs w:val="18"/>
        </w:rPr>
        <w:t xml:space="preserve"> productif</w:t>
      </w:r>
      <w:r w:rsidR="007D209C" w:rsidRPr="0037092D">
        <w:rPr>
          <w:color w:val="auto"/>
          <w:sz w:val="18"/>
          <w:szCs w:val="18"/>
        </w:rPr>
        <w:t>s</w:t>
      </w:r>
      <w:r w:rsidRPr="0037092D">
        <w:rPr>
          <w:color w:val="auto"/>
          <w:sz w:val="18"/>
          <w:szCs w:val="18"/>
        </w:rPr>
        <w:t xml:space="preserve"> (agriculture et sécurité alimentaire, élevage, pêche, PME/PMI, tourisme), </w:t>
      </w:r>
      <w:r w:rsidR="0029240E">
        <w:rPr>
          <w:color w:val="auto"/>
          <w:sz w:val="18"/>
          <w:szCs w:val="18"/>
        </w:rPr>
        <w:t xml:space="preserve">et les </w:t>
      </w:r>
      <w:r w:rsidR="0029240E" w:rsidRPr="0037092D">
        <w:rPr>
          <w:color w:val="auto"/>
          <w:sz w:val="18"/>
          <w:szCs w:val="18"/>
        </w:rPr>
        <w:t>secteurs des infrastructures (routes, électricité, télécommunications)</w:t>
      </w:r>
      <w:r w:rsidR="0029240E">
        <w:rPr>
          <w:color w:val="auto"/>
          <w:sz w:val="18"/>
          <w:szCs w:val="18"/>
        </w:rPr>
        <w:t xml:space="preserve">. </w:t>
      </w:r>
      <w:r w:rsidRPr="0037092D">
        <w:rPr>
          <w:color w:val="auto"/>
          <w:sz w:val="18"/>
          <w:szCs w:val="18"/>
        </w:rPr>
        <w:t>Dans l'esprit de la Déclaration de Paris, le Gouvernement, tout en assumant son rôle de leadership, entend faire de la SCA2D le cadre de référence pour l'alignement des interventions des p</w:t>
      </w:r>
      <w:r w:rsidR="00F95C6D" w:rsidRPr="0037092D">
        <w:rPr>
          <w:color w:val="auto"/>
          <w:sz w:val="18"/>
          <w:szCs w:val="18"/>
        </w:rPr>
        <w:t>artenaires ;</w:t>
      </w:r>
    </w:p>
    <w:p w:rsidR="00F95C6D" w:rsidRPr="0037092D" w:rsidRDefault="00F95C6D" w:rsidP="00F95C6D">
      <w:pPr>
        <w:pStyle w:val="Paragraphedeliste"/>
        <w:rPr>
          <w:rFonts w:ascii="Tahoma" w:hAnsi="Tahoma" w:cs="Tahoma"/>
          <w:sz w:val="18"/>
          <w:szCs w:val="18"/>
          <w:lang w:val="fr-FR"/>
        </w:rPr>
      </w:pPr>
    </w:p>
    <w:p w:rsidR="00F95C6D" w:rsidRPr="0037092D" w:rsidRDefault="00F95C6D" w:rsidP="0082432B">
      <w:pPr>
        <w:pStyle w:val="Default"/>
        <w:numPr>
          <w:ilvl w:val="0"/>
          <w:numId w:val="15"/>
        </w:numPr>
        <w:jc w:val="both"/>
        <w:rPr>
          <w:color w:val="auto"/>
          <w:sz w:val="18"/>
          <w:szCs w:val="18"/>
        </w:rPr>
      </w:pPr>
      <w:r w:rsidRPr="0037092D">
        <w:rPr>
          <w:color w:val="auto"/>
          <w:sz w:val="18"/>
          <w:szCs w:val="18"/>
        </w:rPr>
        <w:t>la mise en œuvre réussie de la stratégie de mobilisation des ressources et des partenariats.</w:t>
      </w:r>
    </w:p>
    <w:p w:rsidR="002D4E8A" w:rsidRPr="0037092D" w:rsidRDefault="002D4E8A" w:rsidP="002D4E8A">
      <w:pPr>
        <w:pStyle w:val="Paragraphedeliste"/>
        <w:rPr>
          <w:rFonts w:ascii="Tahoma" w:hAnsi="Tahoma" w:cs="Tahoma"/>
          <w:sz w:val="18"/>
          <w:szCs w:val="18"/>
          <w:lang w:val="fr-FR"/>
        </w:rPr>
      </w:pPr>
    </w:p>
    <w:p w:rsidR="002D4E8A" w:rsidRPr="0037092D" w:rsidRDefault="002D4E8A" w:rsidP="002D4E8A">
      <w:pPr>
        <w:pStyle w:val="Default"/>
        <w:jc w:val="both"/>
        <w:rPr>
          <w:color w:val="auto"/>
          <w:sz w:val="18"/>
          <w:szCs w:val="18"/>
        </w:rPr>
      </w:pPr>
      <w:r w:rsidRPr="0037092D">
        <w:rPr>
          <w:color w:val="auto"/>
          <w:sz w:val="18"/>
          <w:szCs w:val="18"/>
        </w:rPr>
        <w:t xml:space="preserve">Par ailleurs, les bonnes perspectives en matière de mobilisation des ressources intérieures, de l’Aide Publique au Développement avec l’atteinte du point d’achèvement de l’initiative PPTE et également la possibilité du pays de devenir un producteur de pétrole et de gaz constituent </w:t>
      </w:r>
      <w:r w:rsidR="00194F1E" w:rsidRPr="0037092D">
        <w:rPr>
          <w:color w:val="auto"/>
          <w:sz w:val="18"/>
          <w:szCs w:val="18"/>
        </w:rPr>
        <w:t xml:space="preserve">des atouts </w:t>
      </w:r>
      <w:r w:rsidRPr="0037092D">
        <w:rPr>
          <w:color w:val="auto"/>
          <w:sz w:val="18"/>
          <w:szCs w:val="18"/>
        </w:rPr>
        <w:t>favorable</w:t>
      </w:r>
      <w:r w:rsidR="00194F1E" w:rsidRPr="0037092D">
        <w:rPr>
          <w:color w:val="auto"/>
          <w:sz w:val="18"/>
          <w:szCs w:val="18"/>
        </w:rPr>
        <w:t>s</w:t>
      </w:r>
      <w:r w:rsidRPr="0037092D">
        <w:rPr>
          <w:color w:val="auto"/>
          <w:sz w:val="18"/>
          <w:szCs w:val="18"/>
        </w:rPr>
        <w:t xml:space="preserve"> pour la mise en œuvre </w:t>
      </w:r>
      <w:r w:rsidR="00194F1E" w:rsidRPr="0037092D">
        <w:rPr>
          <w:color w:val="auto"/>
          <w:sz w:val="18"/>
          <w:szCs w:val="18"/>
        </w:rPr>
        <w:t>de la SCA2D</w:t>
      </w:r>
      <w:r w:rsidRPr="0037092D">
        <w:rPr>
          <w:color w:val="auto"/>
          <w:sz w:val="18"/>
          <w:szCs w:val="18"/>
        </w:rPr>
        <w:t>.</w:t>
      </w:r>
    </w:p>
    <w:p w:rsidR="0093205D" w:rsidRPr="0037092D" w:rsidRDefault="0093205D" w:rsidP="0093205D">
      <w:pPr>
        <w:pStyle w:val="Default"/>
        <w:jc w:val="both"/>
        <w:rPr>
          <w:color w:val="auto"/>
          <w:sz w:val="18"/>
          <w:szCs w:val="18"/>
        </w:rPr>
      </w:pPr>
    </w:p>
    <w:p w:rsidR="0093205D" w:rsidRPr="0037092D" w:rsidRDefault="0093205D" w:rsidP="0093205D">
      <w:pPr>
        <w:pStyle w:val="Default"/>
        <w:jc w:val="both"/>
        <w:outlineLvl w:val="1"/>
        <w:rPr>
          <w:b/>
          <w:color w:val="auto"/>
          <w:sz w:val="18"/>
          <w:szCs w:val="18"/>
        </w:rPr>
      </w:pPr>
      <w:bookmarkStart w:id="65" w:name="_Toc351495748"/>
      <w:bookmarkStart w:id="66" w:name="_Toc388165539"/>
      <w:r w:rsidRPr="0037092D">
        <w:rPr>
          <w:b/>
          <w:color w:val="auto"/>
          <w:sz w:val="18"/>
          <w:szCs w:val="18"/>
        </w:rPr>
        <w:t>2.2. AXES STRATEGIQUES</w:t>
      </w:r>
      <w:bookmarkEnd w:id="65"/>
      <w:bookmarkEnd w:id="66"/>
      <w:r w:rsidRPr="0037092D">
        <w:rPr>
          <w:b/>
          <w:color w:val="auto"/>
          <w:sz w:val="18"/>
          <w:szCs w:val="18"/>
        </w:rPr>
        <w:t xml:space="preserve"> </w:t>
      </w:r>
    </w:p>
    <w:p w:rsidR="0093205D" w:rsidRPr="0037092D" w:rsidRDefault="0093205D" w:rsidP="0093205D">
      <w:pPr>
        <w:pStyle w:val="Default"/>
        <w:jc w:val="both"/>
        <w:rPr>
          <w:color w:val="auto"/>
          <w:sz w:val="18"/>
          <w:szCs w:val="18"/>
        </w:rPr>
      </w:pPr>
    </w:p>
    <w:p w:rsidR="0093205D" w:rsidRDefault="0093205D" w:rsidP="0093205D">
      <w:pPr>
        <w:pStyle w:val="Default"/>
        <w:jc w:val="both"/>
        <w:rPr>
          <w:color w:val="auto"/>
          <w:sz w:val="18"/>
          <w:szCs w:val="18"/>
        </w:rPr>
      </w:pPr>
      <w:r w:rsidRPr="0037092D">
        <w:rPr>
          <w:color w:val="auto"/>
          <w:sz w:val="18"/>
          <w:szCs w:val="18"/>
        </w:rPr>
        <w:t>Les autorités comoriennes ont retenu quatre (04) axes stratégiques qui se complètent et interagissent pour réaliser la vision fondée sur une croissance accélérée, diversifiée, inclusive et génératrice d’emplois. Ces axes stratégiques sont les suivants :</w:t>
      </w:r>
    </w:p>
    <w:p w:rsidR="00450A47" w:rsidRPr="0037092D" w:rsidRDefault="00450A47" w:rsidP="0093205D">
      <w:pPr>
        <w:pStyle w:val="Default"/>
        <w:jc w:val="both"/>
        <w:rPr>
          <w:color w:val="auto"/>
          <w:sz w:val="18"/>
          <w:szCs w:val="18"/>
        </w:rPr>
      </w:pPr>
    </w:p>
    <w:p w:rsidR="0093205D" w:rsidRPr="0037092D" w:rsidRDefault="0093205D" w:rsidP="0093205D">
      <w:pPr>
        <w:pStyle w:val="Default"/>
        <w:jc w:val="both"/>
        <w:rPr>
          <w:color w:val="auto"/>
          <w:sz w:val="18"/>
          <w:szCs w:val="18"/>
        </w:rPr>
      </w:pPr>
    </w:p>
    <w:p w:rsidR="0093205D" w:rsidRPr="0037092D" w:rsidRDefault="0093205D" w:rsidP="0093205D">
      <w:pPr>
        <w:pStyle w:val="Default"/>
        <w:jc w:val="both"/>
        <w:rPr>
          <w:color w:val="auto"/>
          <w:sz w:val="18"/>
          <w:szCs w:val="18"/>
        </w:rPr>
      </w:pPr>
      <w:r w:rsidRPr="0037092D">
        <w:rPr>
          <w:color w:val="auto"/>
          <w:sz w:val="18"/>
          <w:szCs w:val="18"/>
        </w:rPr>
        <w:lastRenderedPageBreak/>
        <w:t>Axe 1: Accélération, diversification et durabilité de la croissance</w:t>
      </w:r>
    </w:p>
    <w:p w:rsidR="0093205D" w:rsidRPr="0037092D" w:rsidRDefault="0093205D" w:rsidP="0093205D">
      <w:pPr>
        <w:pStyle w:val="Default"/>
        <w:jc w:val="both"/>
        <w:rPr>
          <w:color w:val="auto"/>
          <w:sz w:val="18"/>
          <w:szCs w:val="18"/>
        </w:rPr>
      </w:pPr>
      <w:r w:rsidRPr="0037092D">
        <w:rPr>
          <w:color w:val="auto"/>
          <w:sz w:val="18"/>
          <w:szCs w:val="18"/>
        </w:rPr>
        <w:t>Axe 2: Développement des infrastructures de soutien à la croissance</w:t>
      </w:r>
    </w:p>
    <w:p w:rsidR="0093205D" w:rsidRPr="0037092D" w:rsidRDefault="0093205D" w:rsidP="0093205D">
      <w:pPr>
        <w:pStyle w:val="Default"/>
        <w:jc w:val="both"/>
        <w:rPr>
          <w:color w:val="auto"/>
          <w:sz w:val="18"/>
          <w:szCs w:val="18"/>
        </w:rPr>
      </w:pPr>
      <w:r w:rsidRPr="0037092D">
        <w:rPr>
          <w:color w:val="auto"/>
          <w:sz w:val="18"/>
          <w:szCs w:val="18"/>
        </w:rPr>
        <w:t xml:space="preserve">Axe 3: Renforcement de l’accès aux services sociaux de base et à la résilience des ménages </w:t>
      </w:r>
    </w:p>
    <w:p w:rsidR="0093205D" w:rsidRPr="0037092D" w:rsidRDefault="0093205D" w:rsidP="0093205D">
      <w:pPr>
        <w:pStyle w:val="Default"/>
        <w:jc w:val="both"/>
        <w:rPr>
          <w:color w:val="auto"/>
          <w:sz w:val="18"/>
          <w:szCs w:val="18"/>
        </w:rPr>
      </w:pPr>
      <w:r w:rsidRPr="0037092D">
        <w:rPr>
          <w:color w:val="auto"/>
          <w:sz w:val="18"/>
          <w:szCs w:val="18"/>
        </w:rPr>
        <w:t>Axe 4: Renforcement de la gouvernance et des capacités de résilience institutionnelle et humaine</w:t>
      </w:r>
    </w:p>
    <w:p w:rsidR="0093205D" w:rsidRPr="0037092D" w:rsidRDefault="0093205D" w:rsidP="0093205D">
      <w:pPr>
        <w:pStyle w:val="Default"/>
        <w:jc w:val="both"/>
        <w:rPr>
          <w:color w:val="auto"/>
          <w:sz w:val="18"/>
          <w:szCs w:val="18"/>
        </w:rPr>
      </w:pPr>
    </w:p>
    <w:p w:rsidR="0093205D" w:rsidRPr="0037092D" w:rsidRDefault="0093205D" w:rsidP="0093205D">
      <w:pPr>
        <w:pStyle w:val="Default"/>
        <w:jc w:val="both"/>
        <w:outlineLvl w:val="2"/>
        <w:rPr>
          <w:b/>
          <w:color w:val="auto"/>
          <w:sz w:val="18"/>
          <w:szCs w:val="18"/>
        </w:rPr>
      </w:pPr>
      <w:bookmarkStart w:id="67" w:name="_Toc388165540"/>
      <w:r w:rsidRPr="0037092D">
        <w:rPr>
          <w:b/>
          <w:color w:val="auto"/>
          <w:sz w:val="18"/>
          <w:szCs w:val="18"/>
        </w:rPr>
        <w:t>2.2.1 AXE 1 : ACCELERATION, DIVERSIFICATION ET DURABILITE DE LA CROISSANCE</w:t>
      </w:r>
      <w:bookmarkEnd w:id="67"/>
    </w:p>
    <w:p w:rsidR="0093205D" w:rsidRPr="0037092D" w:rsidRDefault="0093205D" w:rsidP="0093205D">
      <w:pPr>
        <w:pStyle w:val="Default"/>
        <w:jc w:val="both"/>
        <w:rPr>
          <w:color w:val="auto"/>
          <w:sz w:val="18"/>
          <w:szCs w:val="18"/>
        </w:rPr>
      </w:pPr>
    </w:p>
    <w:p w:rsidR="0093205D" w:rsidRPr="0037092D" w:rsidRDefault="0093205D" w:rsidP="0093205D">
      <w:pPr>
        <w:pStyle w:val="Default"/>
        <w:jc w:val="both"/>
        <w:rPr>
          <w:color w:val="auto"/>
          <w:sz w:val="18"/>
          <w:szCs w:val="18"/>
        </w:rPr>
      </w:pPr>
      <w:r w:rsidRPr="0037092D">
        <w:rPr>
          <w:color w:val="auto"/>
          <w:sz w:val="18"/>
          <w:szCs w:val="18"/>
        </w:rPr>
        <w:t xml:space="preserve">L’ambition du Gouvernement est de faire des Comores un pays émergent. </w:t>
      </w:r>
      <w:r w:rsidR="00E62A4F" w:rsidRPr="0037092D">
        <w:rPr>
          <w:color w:val="auto"/>
          <w:sz w:val="18"/>
          <w:szCs w:val="18"/>
        </w:rPr>
        <w:t xml:space="preserve">Pour la période 2015-2019, la politique économique du Gouvernement s’emploiera pour l’essentiel à jeter les bases de cette émergence. Pour cela, </w:t>
      </w:r>
      <w:r w:rsidRPr="0037092D">
        <w:rPr>
          <w:color w:val="auto"/>
          <w:sz w:val="18"/>
          <w:szCs w:val="18"/>
        </w:rPr>
        <w:t>il compte mettre l’accent</w:t>
      </w:r>
      <w:r w:rsidR="00E62A4F" w:rsidRPr="0037092D">
        <w:rPr>
          <w:color w:val="auto"/>
          <w:sz w:val="18"/>
          <w:szCs w:val="18"/>
        </w:rPr>
        <w:t>, entre autres,</w:t>
      </w:r>
      <w:r w:rsidRPr="0037092D">
        <w:rPr>
          <w:color w:val="auto"/>
          <w:sz w:val="18"/>
          <w:szCs w:val="18"/>
        </w:rPr>
        <w:t xml:space="preserve"> sur deux domaines d’actions prioritaires : </w:t>
      </w:r>
    </w:p>
    <w:p w:rsidR="0093205D" w:rsidRPr="0037092D" w:rsidRDefault="0093205D" w:rsidP="0082432B">
      <w:pPr>
        <w:pStyle w:val="Default"/>
        <w:numPr>
          <w:ilvl w:val="0"/>
          <w:numId w:val="15"/>
        </w:numPr>
        <w:jc w:val="both"/>
        <w:rPr>
          <w:color w:val="auto"/>
          <w:sz w:val="18"/>
          <w:szCs w:val="18"/>
        </w:rPr>
      </w:pPr>
      <w:r w:rsidRPr="0037092D">
        <w:rPr>
          <w:color w:val="auto"/>
          <w:sz w:val="18"/>
          <w:szCs w:val="18"/>
        </w:rPr>
        <w:t>Accélération et diversification de la croissance ;</w:t>
      </w:r>
    </w:p>
    <w:p w:rsidR="0093205D" w:rsidRPr="0037092D" w:rsidRDefault="0093205D" w:rsidP="0082432B">
      <w:pPr>
        <w:pStyle w:val="Default"/>
        <w:numPr>
          <w:ilvl w:val="0"/>
          <w:numId w:val="15"/>
        </w:numPr>
        <w:jc w:val="both"/>
        <w:rPr>
          <w:color w:val="auto"/>
          <w:sz w:val="18"/>
          <w:szCs w:val="18"/>
        </w:rPr>
      </w:pPr>
      <w:r w:rsidRPr="0037092D">
        <w:rPr>
          <w:color w:val="auto"/>
          <w:sz w:val="18"/>
          <w:szCs w:val="18"/>
        </w:rPr>
        <w:t>Durabilité de la croissance.</w:t>
      </w:r>
    </w:p>
    <w:p w:rsidR="0093205D" w:rsidRPr="0037092D" w:rsidRDefault="0093205D" w:rsidP="0093205D">
      <w:pPr>
        <w:pStyle w:val="Default"/>
        <w:jc w:val="both"/>
        <w:rPr>
          <w:color w:val="auto"/>
          <w:sz w:val="18"/>
          <w:szCs w:val="18"/>
        </w:rPr>
      </w:pPr>
    </w:p>
    <w:p w:rsidR="0093205D" w:rsidRPr="0037092D" w:rsidRDefault="0093205D" w:rsidP="0093205D">
      <w:pPr>
        <w:pStyle w:val="Default"/>
        <w:jc w:val="both"/>
        <w:outlineLvl w:val="2"/>
        <w:rPr>
          <w:b/>
          <w:i/>
          <w:color w:val="auto"/>
          <w:sz w:val="18"/>
          <w:szCs w:val="18"/>
        </w:rPr>
      </w:pPr>
      <w:r w:rsidRPr="0037092D">
        <w:rPr>
          <w:color w:val="auto"/>
          <w:sz w:val="18"/>
          <w:szCs w:val="18"/>
        </w:rPr>
        <w:tab/>
      </w:r>
      <w:bookmarkStart w:id="68" w:name="_Toc388165541"/>
      <w:r w:rsidRPr="0037092D">
        <w:rPr>
          <w:b/>
          <w:i/>
          <w:color w:val="auto"/>
          <w:sz w:val="18"/>
          <w:szCs w:val="18"/>
        </w:rPr>
        <w:t>2.2.1.1 Accélération et diversification de la croissance</w:t>
      </w:r>
      <w:bookmarkEnd w:id="68"/>
    </w:p>
    <w:p w:rsidR="0093205D" w:rsidRPr="0037092D" w:rsidRDefault="0093205D" w:rsidP="0093205D">
      <w:pPr>
        <w:pStyle w:val="Default"/>
        <w:jc w:val="both"/>
        <w:rPr>
          <w:color w:val="auto"/>
          <w:sz w:val="18"/>
          <w:szCs w:val="18"/>
        </w:rPr>
      </w:pPr>
    </w:p>
    <w:p w:rsidR="0093205D" w:rsidRPr="0037092D" w:rsidRDefault="0093205D" w:rsidP="0093205D">
      <w:pPr>
        <w:pStyle w:val="Default"/>
        <w:jc w:val="both"/>
        <w:rPr>
          <w:color w:val="auto"/>
          <w:sz w:val="18"/>
          <w:szCs w:val="18"/>
        </w:rPr>
      </w:pPr>
      <w:r w:rsidRPr="0037092D">
        <w:rPr>
          <w:color w:val="auto"/>
          <w:sz w:val="18"/>
          <w:szCs w:val="18"/>
        </w:rPr>
        <w:t>Pour accélérer et diversifier la croissance, le Gouvernement poursuit les objectifs stratégiques suivants :</w:t>
      </w:r>
    </w:p>
    <w:p w:rsidR="0093205D" w:rsidRPr="0037092D" w:rsidRDefault="0093205D" w:rsidP="0082432B">
      <w:pPr>
        <w:pStyle w:val="Default"/>
        <w:numPr>
          <w:ilvl w:val="0"/>
          <w:numId w:val="15"/>
        </w:numPr>
        <w:jc w:val="both"/>
        <w:rPr>
          <w:color w:val="auto"/>
          <w:sz w:val="18"/>
          <w:szCs w:val="18"/>
        </w:rPr>
      </w:pPr>
      <w:r w:rsidRPr="0037092D">
        <w:rPr>
          <w:color w:val="auto"/>
          <w:sz w:val="18"/>
          <w:szCs w:val="18"/>
        </w:rPr>
        <w:t>Promouvoir les pôles de croissance ;</w:t>
      </w:r>
    </w:p>
    <w:p w:rsidR="0093205D" w:rsidRPr="0037092D" w:rsidRDefault="0093205D" w:rsidP="0082432B">
      <w:pPr>
        <w:pStyle w:val="Default"/>
        <w:numPr>
          <w:ilvl w:val="0"/>
          <w:numId w:val="15"/>
        </w:numPr>
        <w:jc w:val="both"/>
        <w:rPr>
          <w:color w:val="auto"/>
          <w:sz w:val="18"/>
          <w:szCs w:val="18"/>
        </w:rPr>
      </w:pPr>
      <w:r w:rsidRPr="0037092D">
        <w:rPr>
          <w:color w:val="auto"/>
          <w:sz w:val="18"/>
          <w:szCs w:val="18"/>
        </w:rPr>
        <w:t>Développer les secteurs à fort potentiel de croissance durable</w:t>
      </w:r>
    </w:p>
    <w:p w:rsidR="0093205D" w:rsidRPr="0037092D" w:rsidRDefault="0093205D" w:rsidP="0093205D">
      <w:pPr>
        <w:pStyle w:val="Default"/>
        <w:ind w:left="720"/>
        <w:jc w:val="both"/>
        <w:rPr>
          <w:color w:val="auto"/>
          <w:sz w:val="18"/>
          <w:szCs w:val="18"/>
        </w:rPr>
      </w:pPr>
    </w:p>
    <w:p w:rsidR="0093205D" w:rsidRPr="0037092D" w:rsidRDefault="0093205D" w:rsidP="005F1237">
      <w:pPr>
        <w:tabs>
          <w:tab w:val="left" w:pos="708"/>
          <w:tab w:val="left" w:pos="1416"/>
          <w:tab w:val="left" w:pos="2124"/>
          <w:tab w:val="left" w:pos="2832"/>
          <w:tab w:val="left" w:pos="3540"/>
          <w:tab w:val="left" w:pos="4248"/>
          <w:tab w:val="left" w:pos="4956"/>
          <w:tab w:val="left" w:pos="5664"/>
          <w:tab w:val="left" w:pos="6420"/>
        </w:tabs>
        <w:spacing w:after="120"/>
        <w:jc w:val="both"/>
        <w:rPr>
          <w:rFonts w:ascii="Tahoma" w:hAnsi="Tahoma" w:cs="Tahoma"/>
          <w:sz w:val="18"/>
          <w:szCs w:val="18"/>
        </w:rPr>
      </w:pPr>
      <w:r w:rsidRPr="0037092D">
        <w:rPr>
          <w:rFonts w:ascii="Tahoma" w:hAnsi="Tahoma" w:cs="Tahoma"/>
          <w:sz w:val="18"/>
          <w:szCs w:val="18"/>
        </w:rPr>
        <w:tab/>
      </w:r>
      <w:r w:rsidRPr="0037092D">
        <w:rPr>
          <w:rFonts w:ascii="Tahoma" w:hAnsi="Tahoma" w:cs="Tahoma"/>
          <w:sz w:val="18"/>
          <w:szCs w:val="18"/>
        </w:rPr>
        <w:tab/>
        <w:t>2.2.1.1.1 Promotion des pôles de croissance durable</w:t>
      </w:r>
      <w:r w:rsidR="005F1237" w:rsidRPr="0037092D">
        <w:rPr>
          <w:rFonts w:ascii="Tahoma" w:hAnsi="Tahoma" w:cs="Tahoma"/>
          <w:sz w:val="18"/>
          <w:szCs w:val="18"/>
        </w:rPr>
        <w:tab/>
      </w:r>
    </w:p>
    <w:p w:rsidR="0093205D" w:rsidRPr="0037092D" w:rsidRDefault="000E3512" w:rsidP="0093205D">
      <w:pPr>
        <w:autoSpaceDE w:val="0"/>
        <w:autoSpaceDN w:val="0"/>
        <w:adjustRightInd w:val="0"/>
        <w:spacing w:after="0" w:line="240" w:lineRule="auto"/>
        <w:jc w:val="both"/>
        <w:rPr>
          <w:rFonts w:ascii="Tahoma" w:hAnsi="Tahoma" w:cs="Tahoma"/>
          <w:sz w:val="18"/>
          <w:szCs w:val="18"/>
        </w:rPr>
      </w:pPr>
      <w:r w:rsidRPr="0037092D">
        <w:rPr>
          <w:rFonts w:ascii="Tahoma" w:hAnsi="Tahoma" w:cs="Tahoma"/>
          <w:sz w:val="18"/>
          <w:szCs w:val="18"/>
        </w:rPr>
        <w:t>Le G</w:t>
      </w:r>
      <w:r w:rsidR="0093205D" w:rsidRPr="0037092D">
        <w:rPr>
          <w:rFonts w:ascii="Tahoma" w:hAnsi="Tahoma" w:cs="Tahoma"/>
          <w:sz w:val="18"/>
          <w:szCs w:val="18"/>
        </w:rPr>
        <w:t>ouvernement comorien mettra l’accent en priorité sur la promotion de filières porteuses (agriculture, pêche, tourisme, chaîne logistique de transport) parce qu’elles seront les principales génératrices d’une croissance forte. Pour éviter qu’elle soit vulnérable à moyen et long terme, il entend travailler à faire émerger des pôles de croissance, promouvoir des niches et des grappes d’entreprises</w:t>
      </w:r>
      <w:r w:rsidR="00450A47">
        <w:rPr>
          <w:rStyle w:val="Appelnotedebasdep"/>
          <w:rFonts w:ascii="Tahoma" w:hAnsi="Tahoma" w:cs="Tahoma"/>
          <w:sz w:val="18"/>
          <w:szCs w:val="18"/>
        </w:rPr>
        <w:footnoteReference w:id="4"/>
      </w:r>
      <w:r w:rsidR="0093205D" w:rsidRPr="0037092D">
        <w:rPr>
          <w:rFonts w:ascii="Tahoma" w:hAnsi="Tahoma" w:cs="Tahoma"/>
          <w:sz w:val="18"/>
          <w:szCs w:val="18"/>
        </w:rPr>
        <w:t xml:space="preserve"> pour diversifier les sources de croissance. </w:t>
      </w:r>
    </w:p>
    <w:p w:rsidR="0093205D" w:rsidRPr="0037092D" w:rsidRDefault="0093205D" w:rsidP="0093205D">
      <w:pPr>
        <w:autoSpaceDE w:val="0"/>
        <w:autoSpaceDN w:val="0"/>
        <w:adjustRightInd w:val="0"/>
        <w:spacing w:after="0" w:line="240" w:lineRule="auto"/>
        <w:jc w:val="both"/>
        <w:rPr>
          <w:rFonts w:ascii="Tahoma" w:hAnsi="Tahoma" w:cs="Tahoma"/>
          <w:sz w:val="18"/>
          <w:szCs w:val="18"/>
        </w:rPr>
      </w:pPr>
    </w:p>
    <w:p w:rsidR="0093205D" w:rsidRPr="0037092D" w:rsidRDefault="0093205D" w:rsidP="0093205D">
      <w:pPr>
        <w:autoSpaceDE w:val="0"/>
        <w:autoSpaceDN w:val="0"/>
        <w:adjustRightInd w:val="0"/>
        <w:spacing w:after="0" w:line="240" w:lineRule="auto"/>
        <w:jc w:val="both"/>
        <w:rPr>
          <w:rFonts w:ascii="Tahoma" w:hAnsi="Tahoma" w:cs="Tahoma"/>
          <w:sz w:val="18"/>
          <w:szCs w:val="18"/>
        </w:rPr>
      </w:pPr>
      <w:r w:rsidRPr="0037092D">
        <w:rPr>
          <w:rFonts w:ascii="Tahoma" w:hAnsi="Tahoma" w:cs="Tahoma"/>
          <w:sz w:val="18"/>
          <w:szCs w:val="18"/>
        </w:rPr>
        <w:t>Les pôles de croissance permettront de structurer l’appareil de production, de diversifier et d’accroître l’offre de produits et de sécuriser la population du point de vue alimentaire et nutritionnel et le pays en recettes d’exportation. Au cours de la période de la SCA2D, il s’agira de mettre en place des pôles de croissance pour attirer les investisseurs.</w:t>
      </w:r>
    </w:p>
    <w:p w:rsidR="0093205D" w:rsidRPr="0037092D" w:rsidRDefault="0093205D" w:rsidP="0093205D">
      <w:pPr>
        <w:autoSpaceDE w:val="0"/>
        <w:autoSpaceDN w:val="0"/>
        <w:adjustRightInd w:val="0"/>
        <w:spacing w:after="0" w:line="240" w:lineRule="auto"/>
        <w:jc w:val="both"/>
        <w:rPr>
          <w:rFonts w:ascii="Tahoma" w:hAnsi="Tahoma" w:cs="Tahoma"/>
          <w:sz w:val="18"/>
          <w:szCs w:val="18"/>
        </w:rPr>
      </w:pPr>
    </w:p>
    <w:p w:rsidR="0093205D" w:rsidRPr="0037092D" w:rsidRDefault="0093205D" w:rsidP="0093205D">
      <w:pPr>
        <w:autoSpaceDE w:val="0"/>
        <w:autoSpaceDN w:val="0"/>
        <w:adjustRightInd w:val="0"/>
        <w:spacing w:after="0" w:line="240" w:lineRule="auto"/>
        <w:jc w:val="both"/>
        <w:rPr>
          <w:rFonts w:ascii="Tahoma" w:hAnsi="Tahoma" w:cs="Tahoma"/>
          <w:sz w:val="18"/>
          <w:szCs w:val="18"/>
        </w:rPr>
      </w:pPr>
      <w:r w:rsidRPr="0037092D">
        <w:rPr>
          <w:rFonts w:ascii="Tahoma" w:hAnsi="Tahoma" w:cs="Tahoma"/>
          <w:sz w:val="18"/>
          <w:szCs w:val="18"/>
        </w:rPr>
        <w:t>Des investigations seront menées au niveau des différentes îles du pays pour identifier les zones potentielles de pôles de croissance et retenir, pour cette phase, celles qui réunissent les conditions minimales. L’Etat s’emploiera, en relation avec les collectivités territoriales, à regrouper les acteurs pertinents (entreprises, centres de recherche et unités de formation, structures d’appui) dans une démarche partenariale, dans le but de dégager des synergies autour de projets à caractère innovant, visant un marché, en recherchant la compétitivité et une visibilité nationale et internationale. Des études seront lancées dans le but d’expérimenter quelques pôles de croissance et des réflexions engagées sur la possibilité de mettre en place des zones économiques spéciales, en vue d’attirer les investisseurs et soutenir les exportations. La SCA2D va fédérer toutes ces initiatives et favoriser leur émergence.</w:t>
      </w:r>
    </w:p>
    <w:p w:rsidR="0093205D" w:rsidRPr="0037092D" w:rsidRDefault="0093205D" w:rsidP="0093205D">
      <w:pPr>
        <w:autoSpaceDE w:val="0"/>
        <w:autoSpaceDN w:val="0"/>
        <w:adjustRightInd w:val="0"/>
        <w:spacing w:after="0" w:line="240" w:lineRule="auto"/>
        <w:jc w:val="both"/>
        <w:rPr>
          <w:rFonts w:ascii="Tahoma" w:hAnsi="Tahoma" w:cs="Tahoma"/>
          <w:sz w:val="18"/>
          <w:szCs w:val="18"/>
        </w:rPr>
      </w:pPr>
    </w:p>
    <w:p w:rsidR="0093205D" w:rsidRPr="0037092D" w:rsidRDefault="0093205D" w:rsidP="0093205D">
      <w:pPr>
        <w:autoSpaceDE w:val="0"/>
        <w:autoSpaceDN w:val="0"/>
        <w:adjustRightInd w:val="0"/>
        <w:spacing w:after="0" w:line="240" w:lineRule="auto"/>
        <w:jc w:val="both"/>
        <w:rPr>
          <w:rFonts w:ascii="Tahoma" w:hAnsi="Tahoma" w:cs="Tahoma"/>
          <w:sz w:val="18"/>
          <w:szCs w:val="18"/>
        </w:rPr>
      </w:pPr>
      <w:r w:rsidRPr="0037092D">
        <w:rPr>
          <w:rFonts w:ascii="Tahoma" w:hAnsi="Tahoma" w:cs="Tahoma"/>
          <w:sz w:val="18"/>
          <w:szCs w:val="18"/>
        </w:rPr>
        <w:t xml:space="preserve">Par ailleurs, le Gouvernement développera une approche cohérente fondée sur sa vision d’aménagement du territoire et les priorités de développement des différentes îles. Dans cette perspective, il sera procédé à: (i) la définition des zones classées comme zones potentielles de pôles de croissance, pour faciliter l'accès à certains instruments de financement de l'Etat, (ii) la mise en place d'un fonds de promotion des pôles de croissance comme facilité de financement à la fois pour les infrastructures d'accompagnement de l'Etat au développement de certaines filières productives dans les îles et pour appuyer certaines entreprises sous forme de fonds de garantie ou de bonification, (iii) la mise en place d’un cadre programmatique cohérent associant les principaux acteurs (Etat, collectivités territoriales et secteur privé), en vue de porter les programmes territoriaux de développement et de mettre en place de nouveaux mécanismes de coordination et de suivi de certains programmes sectoriels, (iv) la promotion de partenariats stratégiques avec le secteur privé et/ou d’autres pays de la </w:t>
      </w:r>
      <w:r w:rsidR="00375D4F">
        <w:rPr>
          <w:rFonts w:ascii="Tahoma" w:hAnsi="Tahoma" w:cs="Tahoma"/>
          <w:sz w:val="18"/>
          <w:szCs w:val="18"/>
        </w:rPr>
        <w:t>r</w:t>
      </w:r>
      <w:r w:rsidRPr="0037092D">
        <w:rPr>
          <w:rFonts w:ascii="Tahoma" w:hAnsi="Tahoma" w:cs="Tahoma"/>
          <w:sz w:val="18"/>
          <w:szCs w:val="18"/>
        </w:rPr>
        <w:t>égion ; (v) l’élaboration d’une politique de promotion des pôles de croissance.</w:t>
      </w:r>
    </w:p>
    <w:p w:rsidR="0093205D" w:rsidRPr="0037092D" w:rsidRDefault="0093205D" w:rsidP="0093205D">
      <w:pPr>
        <w:autoSpaceDE w:val="0"/>
        <w:autoSpaceDN w:val="0"/>
        <w:adjustRightInd w:val="0"/>
        <w:spacing w:after="0" w:line="240" w:lineRule="auto"/>
        <w:jc w:val="both"/>
        <w:rPr>
          <w:rFonts w:ascii="Tahoma" w:hAnsi="Tahoma" w:cs="Tahoma"/>
          <w:sz w:val="18"/>
          <w:szCs w:val="18"/>
        </w:rPr>
      </w:pPr>
    </w:p>
    <w:p w:rsidR="0093205D" w:rsidRPr="0037092D" w:rsidRDefault="0093205D" w:rsidP="0093205D">
      <w:pPr>
        <w:autoSpaceDE w:val="0"/>
        <w:autoSpaceDN w:val="0"/>
        <w:adjustRightInd w:val="0"/>
        <w:spacing w:after="0" w:line="240" w:lineRule="auto"/>
        <w:jc w:val="both"/>
        <w:rPr>
          <w:rFonts w:ascii="Tahoma" w:hAnsi="Tahoma" w:cs="Tahoma"/>
          <w:sz w:val="18"/>
          <w:szCs w:val="18"/>
        </w:rPr>
      </w:pPr>
      <w:r w:rsidRPr="0037092D">
        <w:rPr>
          <w:rFonts w:ascii="Tahoma" w:hAnsi="Tahoma" w:cs="Tahoma"/>
          <w:sz w:val="18"/>
          <w:szCs w:val="18"/>
        </w:rPr>
        <w:t xml:space="preserve">En tout état de cause, il s’agira de travailler à mieux structurer les filières de production les plus porteuses et les niches. Pour l’approche filière, les relais de croissance dans lesquels le pays dispose d’avantages comparatifs (existants ou potentiels), selon les informations disponibles, sont les suivants: </w:t>
      </w:r>
    </w:p>
    <w:p w:rsidR="0093205D" w:rsidRPr="0037092D" w:rsidRDefault="0093205D" w:rsidP="00EB6FC9">
      <w:pPr>
        <w:pStyle w:val="Paragraphedeliste"/>
        <w:widowControl/>
        <w:numPr>
          <w:ilvl w:val="0"/>
          <w:numId w:val="1"/>
        </w:numPr>
        <w:autoSpaceDE w:val="0"/>
        <w:autoSpaceDN w:val="0"/>
        <w:adjustRightInd w:val="0"/>
        <w:jc w:val="both"/>
        <w:rPr>
          <w:rFonts w:ascii="Tahoma" w:eastAsiaTheme="minorHAnsi" w:hAnsi="Tahoma" w:cs="Tahoma"/>
          <w:sz w:val="18"/>
          <w:szCs w:val="18"/>
          <w:lang w:val="fr-FR"/>
        </w:rPr>
      </w:pPr>
      <w:r w:rsidRPr="0037092D">
        <w:rPr>
          <w:rFonts w:ascii="Tahoma" w:eastAsiaTheme="minorHAnsi" w:hAnsi="Tahoma" w:cs="Tahoma"/>
          <w:sz w:val="18"/>
          <w:szCs w:val="18"/>
          <w:lang w:val="fr-FR"/>
        </w:rPr>
        <w:lastRenderedPageBreak/>
        <w:t xml:space="preserve">l’agriculture pour assurer la sécurité alimentaire et nutritionnelle, et l’exportation de produits agricoles tout en veillant à la transformation agro-alimentaire et au renforcement de la capacité productive des petits exploitants ; </w:t>
      </w:r>
    </w:p>
    <w:p w:rsidR="0093205D" w:rsidRPr="0037092D" w:rsidRDefault="0093205D" w:rsidP="00EB6FC9">
      <w:pPr>
        <w:pStyle w:val="Paragraphedeliste"/>
        <w:widowControl/>
        <w:numPr>
          <w:ilvl w:val="0"/>
          <w:numId w:val="1"/>
        </w:numPr>
        <w:autoSpaceDE w:val="0"/>
        <w:autoSpaceDN w:val="0"/>
        <w:adjustRightInd w:val="0"/>
        <w:jc w:val="both"/>
        <w:rPr>
          <w:rFonts w:ascii="Tahoma" w:eastAsiaTheme="minorHAnsi" w:hAnsi="Tahoma" w:cs="Tahoma"/>
          <w:sz w:val="18"/>
          <w:szCs w:val="18"/>
          <w:lang w:val="fr-FR"/>
        </w:rPr>
      </w:pPr>
      <w:r w:rsidRPr="0037092D">
        <w:rPr>
          <w:rFonts w:ascii="Tahoma" w:eastAsiaTheme="minorHAnsi" w:hAnsi="Tahoma" w:cs="Tahoma"/>
          <w:sz w:val="18"/>
          <w:szCs w:val="18"/>
          <w:lang w:val="fr-FR"/>
        </w:rPr>
        <w:t xml:space="preserve">la pêche pour mieux exploiter et transformer les richesses halieutiques ; </w:t>
      </w:r>
    </w:p>
    <w:p w:rsidR="0093205D" w:rsidRPr="0037092D" w:rsidRDefault="0093205D" w:rsidP="00EB6FC9">
      <w:pPr>
        <w:pStyle w:val="Paragraphedeliste"/>
        <w:widowControl/>
        <w:numPr>
          <w:ilvl w:val="0"/>
          <w:numId w:val="1"/>
        </w:numPr>
        <w:autoSpaceDE w:val="0"/>
        <w:autoSpaceDN w:val="0"/>
        <w:adjustRightInd w:val="0"/>
        <w:jc w:val="both"/>
        <w:rPr>
          <w:rFonts w:ascii="Tahoma" w:eastAsiaTheme="minorHAnsi" w:hAnsi="Tahoma" w:cs="Tahoma"/>
          <w:sz w:val="18"/>
          <w:szCs w:val="18"/>
          <w:lang w:val="fr-FR"/>
        </w:rPr>
      </w:pPr>
      <w:r w:rsidRPr="0037092D">
        <w:rPr>
          <w:rFonts w:ascii="Tahoma" w:eastAsiaTheme="minorHAnsi" w:hAnsi="Tahoma" w:cs="Tahoma"/>
          <w:sz w:val="18"/>
          <w:szCs w:val="18"/>
          <w:lang w:val="fr-FR"/>
        </w:rPr>
        <w:t xml:space="preserve">le développement d’une chaîne logistique et de transport autour du Port de </w:t>
      </w:r>
      <w:r w:rsidRPr="0037092D">
        <w:rPr>
          <w:rFonts w:ascii="Tahoma" w:hAnsi="Tahoma" w:cs="Tahoma"/>
          <w:sz w:val="18"/>
          <w:szCs w:val="18"/>
          <w:lang w:val="fr-FR"/>
        </w:rPr>
        <w:t>de Mutsamudu (à Anjouan)</w:t>
      </w:r>
      <w:r w:rsidR="00D004DB" w:rsidRPr="0037092D">
        <w:rPr>
          <w:rFonts w:ascii="Tahoma" w:hAnsi="Tahoma" w:cs="Tahoma"/>
          <w:sz w:val="18"/>
          <w:szCs w:val="18"/>
          <w:lang w:val="fr-FR"/>
        </w:rPr>
        <w:t xml:space="preserve"> pour en faire un hub</w:t>
      </w:r>
      <w:r w:rsidRPr="0037092D">
        <w:rPr>
          <w:rFonts w:ascii="Tahoma" w:hAnsi="Tahoma" w:cs="Tahoma"/>
          <w:sz w:val="18"/>
          <w:szCs w:val="18"/>
          <w:lang w:val="fr-FR"/>
        </w:rPr>
        <w:t xml:space="preserve"> </w:t>
      </w:r>
      <w:r w:rsidRPr="0037092D">
        <w:rPr>
          <w:rFonts w:ascii="Tahoma" w:eastAsiaTheme="minorHAnsi" w:hAnsi="Tahoma" w:cs="Tahoma"/>
          <w:sz w:val="18"/>
          <w:szCs w:val="18"/>
          <w:lang w:val="fr-FR"/>
        </w:rPr>
        <w:t>;</w:t>
      </w:r>
    </w:p>
    <w:p w:rsidR="0093205D" w:rsidRPr="0037092D" w:rsidRDefault="0093205D" w:rsidP="00EB6FC9">
      <w:pPr>
        <w:pStyle w:val="Paragraphedeliste"/>
        <w:widowControl/>
        <w:numPr>
          <w:ilvl w:val="0"/>
          <w:numId w:val="1"/>
        </w:numPr>
        <w:autoSpaceDE w:val="0"/>
        <w:autoSpaceDN w:val="0"/>
        <w:adjustRightInd w:val="0"/>
        <w:jc w:val="both"/>
        <w:rPr>
          <w:rFonts w:ascii="Tahoma" w:eastAsiaTheme="minorHAnsi" w:hAnsi="Tahoma" w:cs="Tahoma"/>
          <w:sz w:val="18"/>
          <w:szCs w:val="18"/>
          <w:lang w:val="fr-FR"/>
        </w:rPr>
      </w:pPr>
      <w:r w:rsidRPr="0037092D">
        <w:rPr>
          <w:rFonts w:ascii="Tahoma" w:eastAsiaTheme="minorHAnsi" w:hAnsi="Tahoma" w:cs="Tahoma"/>
          <w:sz w:val="18"/>
          <w:szCs w:val="18"/>
          <w:lang w:val="fr-FR"/>
        </w:rPr>
        <w:t>le tourisme pour mieux valoriser le patrimoine</w:t>
      </w:r>
      <w:r w:rsidR="00E232AB" w:rsidRPr="0037092D">
        <w:rPr>
          <w:rFonts w:ascii="Tahoma" w:eastAsiaTheme="minorHAnsi" w:hAnsi="Tahoma" w:cs="Tahoma"/>
          <w:sz w:val="18"/>
          <w:szCs w:val="18"/>
          <w:lang w:val="fr-FR"/>
        </w:rPr>
        <w:t xml:space="preserve"> naturel,</w:t>
      </w:r>
      <w:r w:rsidRPr="0037092D">
        <w:rPr>
          <w:rFonts w:ascii="Tahoma" w:eastAsiaTheme="minorHAnsi" w:hAnsi="Tahoma" w:cs="Tahoma"/>
          <w:sz w:val="18"/>
          <w:szCs w:val="18"/>
          <w:lang w:val="fr-FR"/>
        </w:rPr>
        <w:t xml:space="preserve"> culturel et historique de l’Union.</w:t>
      </w:r>
    </w:p>
    <w:p w:rsidR="0093205D" w:rsidRPr="0037092D" w:rsidRDefault="0093205D" w:rsidP="0093205D">
      <w:pPr>
        <w:pStyle w:val="Paragraphedeliste"/>
        <w:widowControl/>
        <w:autoSpaceDE w:val="0"/>
        <w:autoSpaceDN w:val="0"/>
        <w:adjustRightInd w:val="0"/>
        <w:jc w:val="both"/>
        <w:rPr>
          <w:rFonts w:ascii="Tahoma" w:hAnsi="Tahoma" w:cs="Tahoma"/>
          <w:sz w:val="18"/>
          <w:szCs w:val="18"/>
          <w:lang w:val="fr-FR"/>
        </w:rPr>
      </w:pPr>
    </w:p>
    <w:p w:rsidR="0093205D" w:rsidRPr="0037092D" w:rsidRDefault="0093205D" w:rsidP="0093205D">
      <w:pPr>
        <w:spacing w:after="120"/>
        <w:ind w:firstLine="708"/>
        <w:jc w:val="both"/>
        <w:rPr>
          <w:rFonts w:ascii="Tahoma" w:hAnsi="Tahoma" w:cs="Tahoma"/>
          <w:sz w:val="18"/>
          <w:szCs w:val="18"/>
        </w:rPr>
      </w:pPr>
      <w:r w:rsidRPr="0037092D">
        <w:rPr>
          <w:rFonts w:ascii="Tahoma" w:hAnsi="Tahoma" w:cs="Tahoma"/>
          <w:sz w:val="18"/>
          <w:szCs w:val="18"/>
        </w:rPr>
        <w:t xml:space="preserve">2.2.1.1.2. Développement des secteurs à fort potentiel de croissance durable </w:t>
      </w:r>
    </w:p>
    <w:p w:rsidR="0093205D" w:rsidRPr="0037092D" w:rsidRDefault="0093205D" w:rsidP="0093205D">
      <w:pPr>
        <w:spacing w:after="120"/>
        <w:ind w:left="708"/>
        <w:jc w:val="both"/>
        <w:rPr>
          <w:rFonts w:ascii="Tahoma" w:hAnsi="Tahoma" w:cs="Tahoma"/>
          <w:i/>
          <w:sz w:val="18"/>
          <w:szCs w:val="18"/>
        </w:rPr>
      </w:pPr>
      <w:r w:rsidRPr="0037092D">
        <w:rPr>
          <w:rFonts w:ascii="Tahoma" w:hAnsi="Tahoma" w:cs="Tahoma"/>
          <w:i/>
          <w:sz w:val="18"/>
          <w:szCs w:val="18"/>
        </w:rPr>
        <w:t>A- Augmentation de la productivité agricole et amélioration de la sécurité alimentaire et nutritionnelle</w:t>
      </w:r>
    </w:p>
    <w:p w:rsidR="0093205D" w:rsidRPr="0037092D" w:rsidRDefault="0029240E" w:rsidP="00B244C6">
      <w:pPr>
        <w:spacing w:line="240" w:lineRule="auto"/>
        <w:jc w:val="both"/>
        <w:rPr>
          <w:rFonts w:ascii="Tahoma" w:hAnsi="Tahoma" w:cs="Tahoma"/>
          <w:sz w:val="18"/>
          <w:szCs w:val="18"/>
        </w:rPr>
      </w:pPr>
      <w:r>
        <w:rPr>
          <w:rFonts w:ascii="Tahoma" w:hAnsi="Tahoma" w:cs="Tahoma"/>
          <w:sz w:val="18"/>
          <w:szCs w:val="18"/>
        </w:rPr>
        <w:t>Le</w:t>
      </w:r>
      <w:r w:rsidR="0093205D" w:rsidRPr="0037092D">
        <w:rPr>
          <w:rFonts w:ascii="Tahoma" w:hAnsi="Tahoma" w:cs="Tahoma"/>
          <w:sz w:val="18"/>
          <w:szCs w:val="18"/>
        </w:rPr>
        <w:t xml:space="preserve"> Gouvernement entend se doter d’une nouvelle stratégie agricole qui concentre les efforts de l'État sur un nombre d'objectifs limités, clarifie le rôle de chacun des acteurs pour assurer un fonctionnement et un pilotage efficaces du secteur, et constitue un cadre de fédérateur autour duquel les partenaires seront mobilisés.</w:t>
      </w:r>
      <w:r w:rsidR="005012F0" w:rsidRPr="0037092D">
        <w:rPr>
          <w:rFonts w:ascii="Tahoma" w:hAnsi="Tahoma" w:cs="Tahoma"/>
          <w:sz w:val="18"/>
          <w:szCs w:val="18"/>
        </w:rPr>
        <w:t xml:space="preserve"> L</w:t>
      </w:r>
      <w:r w:rsidR="0093205D" w:rsidRPr="0037092D">
        <w:rPr>
          <w:rFonts w:ascii="Tahoma" w:hAnsi="Tahoma" w:cs="Tahoma"/>
          <w:sz w:val="18"/>
          <w:szCs w:val="18"/>
        </w:rPr>
        <w:t xml:space="preserve">e secteur </w:t>
      </w:r>
      <w:r w:rsidR="005012F0" w:rsidRPr="0037092D">
        <w:rPr>
          <w:rFonts w:ascii="Tahoma" w:hAnsi="Tahoma" w:cs="Tahoma"/>
          <w:sz w:val="18"/>
          <w:szCs w:val="18"/>
        </w:rPr>
        <w:t xml:space="preserve">de l’agriculture </w:t>
      </w:r>
      <w:r w:rsidR="0093205D" w:rsidRPr="0037092D">
        <w:rPr>
          <w:rFonts w:ascii="Tahoma" w:hAnsi="Tahoma" w:cs="Tahoma"/>
          <w:sz w:val="18"/>
          <w:szCs w:val="18"/>
        </w:rPr>
        <w:t>constitue une grande priorité.</w:t>
      </w:r>
    </w:p>
    <w:p w:rsidR="0093205D" w:rsidRPr="0037092D" w:rsidRDefault="0093205D" w:rsidP="00B244C6">
      <w:pPr>
        <w:autoSpaceDE w:val="0"/>
        <w:autoSpaceDN w:val="0"/>
        <w:adjustRightInd w:val="0"/>
        <w:spacing w:after="0" w:line="240" w:lineRule="auto"/>
        <w:jc w:val="both"/>
        <w:rPr>
          <w:rFonts w:ascii="Tahoma" w:hAnsi="Tahoma" w:cs="Tahoma"/>
          <w:sz w:val="18"/>
          <w:szCs w:val="18"/>
        </w:rPr>
      </w:pPr>
      <w:r w:rsidRPr="0037092D">
        <w:rPr>
          <w:rFonts w:ascii="Tahoma" w:hAnsi="Tahoma" w:cs="Tahoma"/>
          <w:sz w:val="18"/>
          <w:szCs w:val="18"/>
        </w:rPr>
        <w:t xml:space="preserve">L’objectif global poursuivi par la nouvelle stratégie agricole est </w:t>
      </w:r>
      <w:r w:rsidR="0029240E">
        <w:rPr>
          <w:rFonts w:ascii="Tahoma" w:hAnsi="Tahoma" w:cs="Tahoma"/>
          <w:sz w:val="18"/>
          <w:szCs w:val="18"/>
        </w:rPr>
        <w:t xml:space="preserve">de développer </w:t>
      </w:r>
      <w:r w:rsidR="0029240E" w:rsidRPr="008938E4">
        <w:rPr>
          <w:rFonts w:ascii="Tahoma" w:hAnsi="Tahoma" w:cs="Tahoma"/>
          <w:i/>
          <w:sz w:val="18"/>
          <w:szCs w:val="18"/>
        </w:rPr>
        <w:t>une agriculture écologiquement intensive</w:t>
      </w:r>
      <w:r w:rsidR="0029240E" w:rsidRPr="00F161D5">
        <w:rPr>
          <w:rFonts w:ascii="Tahoma" w:hAnsi="Tahoma" w:cs="Tahoma"/>
          <w:i/>
          <w:sz w:val="18"/>
          <w:szCs w:val="18"/>
        </w:rPr>
        <w:t xml:space="preserve"> </w:t>
      </w:r>
      <w:r w:rsidR="0029240E">
        <w:rPr>
          <w:rFonts w:ascii="Tahoma" w:hAnsi="Tahoma" w:cs="Tahoma"/>
          <w:sz w:val="18"/>
          <w:szCs w:val="18"/>
        </w:rPr>
        <w:t xml:space="preserve">afin </w:t>
      </w:r>
      <w:r w:rsidRPr="0037092D">
        <w:rPr>
          <w:rFonts w:ascii="Tahoma" w:hAnsi="Tahoma" w:cs="Tahoma"/>
          <w:sz w:val="18"/>
          <w:szCs w:val="18"/>
        </w:rPr>
        <w:t xml:space="preserve">d’augmenter durablement la production agricole afin qu’elle contribue à la sécurité alimentaire et nutritionnelle, crée des emplois, distribue des revenus aux agriculteurs, procure des recettes d’exportation à l’Etat et préserve les milieux naturels et cultivés garants de sa durabilité et du développement des autres secteurs (tourisme, ressources en eau). </w:t>
      </w:r>
      <w:r w:rsidR="006D1B3F" w:rsidRPr="0037092D">
        <w:rPr>
          <w:rFonts w:ascii="Tahoma" w:hAnsi="Tahoma" w:cs="Tahoma"/>
          <w:sz w:val="18"/>
          <w:szCs w:val="18"/>
        </w:rPr>
        <w:t xml:space="preserve">La cible visée à long terme est de doubler la production agricole au cours des vingt (20) </w:t>
      </w:r>
      <w:r w:rsidR="00B244C6" w:rsidRPr="0037092D">
        <w:rPr>
          <w:rFonts w:ascii="Tahoma" w:hAnsi="Tahoma" w:cs="Tahoma"/>
          <w:sz w:val="18"/>
          <w:szCs w:val="18"/>
        </w:rPr>
        <w:t>prochaines</w:t>
      </w:r>
      <w:r w:rsidR="006D1B3F" w:rsidRPr="0037092D">
        <w:rPr>
          <w:rFonts w:ascii="Tahoma" w:hAnsi="Tahoma" w:cs="Tahoma"/>
          <w:sz w:val="18"/>
          <w:szCs w:val="18"/>
        </w:rPr>
        <w:t xml:space="preserve"> années.</w:t>
      </w:r>
    </w:p>
    <w:p w:rsidR="0093205D" w:rsidRPr="0037092D" w:rsidRDefault="0093205D" w:rsidP="00B244C6">
      <w:pPr>
        <w:autoSpaceDE w:val="0"/>
        <w:autoSpaceDN w:val="0"/>
        <w:adjustRightInd w:val="0"/>
        <w:spacing w:after="0" w:line="240" w:lineRule="auto"/>
        <w:jc w:val="both"/>
        <w:rPr>
          <w:rFonts w:ascii="Tahoma" w:hAnsi="Tahoma" w:cs="Tahoma"/>
          <w:sz w:val="18"/>
          <w:szCs w:val="18"/>
        </w:rPr>
      </w:pPr>
    </w:p>
    <w:p w:rsidR="0093205D" w:rsidRPr="0037092D" w:rsidRDefault="0093205D" w:rsidP="0093205D">
      <w:pPr>
        <w:autoSpaceDE w:val="0"/>
        <w:autoSpaceDN w:val="0"/>
        <w:adjustRightInd w:val="0"/>
        <w:spacing w:after="0" w:line="240" w:lineRule="auto"/>
        <w:jc w:val="both"/>
        <w:rPr>
          <w:rFonts w:ascii="Tahoma" w:hAnsi="Tahoma" w:cs="Tahoma"/>
          <w:sz w:val="18"/>
          <w:szCs w:val="18"/>
        </w:rPr>
      </w:pPr>
      <w:r w:rsidRPr="0037092D">
        <w:rPr>
          <w:rFonts w:ascii="Tahoma" w:hAnsi="Tahoma" w:cs="Tahoma"/>
          <w:sz w:val="18"/>
          <w:szCs w:val="18"/>
        </w:rPr>
        <w:t>De façon spécifique, il s’agira de :</w:t>
      </w:r>
    </w:p>
    <w:p w:rsidR="008432E1" w:rsidRPr="0037092D" w:rsidRDefault="008432E1" w:rsidP="0082432B">
      <w:pPr>
        <w:pStyle w:val="Paragraphedeliste"/>
        <w:numPr>
          <w:ilvl w:val="0"/>
          <w:numId w:val="15"/>
        </w:numPr>
        <w:autoSpaceDE w:val="0"/>
        <w:autoSpaceDN w:val="0"/>
        <w:adjustRightInd w:val="0"/>
        <w:jc w:val="both"/>
        <w:rPr>
          <w:rFonts w:ascii="Tahoma" w:hAnsi="Tahoma" w:cs="Tahoma"/>
          <w:sz w:val="18"/>
          <w:szCs w:val="18"/>
          <w:lang w:val="fr-FR"/>
        </w:rPr>
      </w:pPr>
      <w:r w:rsidRPr="0037092D">
        <w:rPr>
          <w:rFonts w:ascii="Tahoma" w:hAnsi="Tahoma" w:cs="Tahoma"/>
          <w:sz w:val="18"/>
          <w:szCs w:val="18"/>
          <w:lang w:val="fr-FR"/>
        </w:rPr>
        <w:t>Améliorer la souveraineté alimentaire du pays en augmentant annuellement de 6 % sur la période 2015-2019, la production alimentaire en produits vivriers et maraîchers par un mix d'interventions sur toute la cha</w:t>
      </w:r>
      <w:r w:rsidR="009778CE" w:rsidRPr="0037092D">
        <w:rPr>
          <w:rFonts w:ascii="Tahoma" w:hAnsi="Tahoma" w:cs="Tahoma"/>
          <w:sz w:val="18"/>
          <w:szCs w:val="18"/>
          <w:lang w:val="fr-FR"/>
        </w:rPr>
        <w:t>î</w:t>
      </w:r>
      <w:r w:rsidRPr="0037092D">
        <w:rPr>
          <w:rFonts w:ascii="Tahoma" w:hAnsi="Tahoma" w:cs="Tahoma"/>
          <w:sz w:val="18"/>
          <w:szCs w:val="18"/>
          <w:lang w:val="fr-FR"/>
        </w:rPr>
        <w:t>ne de valeurs depuis les intrants jusqu'à la commercialisation y compris à l'export ;</w:t>
      </w:r>
    </w:p>
    <w:p w:rsidR="008432E1" w:rsidRPr="0037092D" w:rsidRDefault="008432E1" w:rsidP="008432E1">
      <w:pPr>
        <w:pStyle w:val="Paragraphedeliste"/>
        <w:autoSpaceDE w:val="0"/>
        <w:autoSpaceDN w:val="0"/>
        <w:adjustRightInd w:val="0"/>
        <w:jc w:val="both"/>
        <w:rPr>
          <w:rFonts w:ascii="Tahoma" w:hAnsi="Tahoma" w:cs="Tahoma"/>
          <w:sz w:val="18"/>
          <w:szCs w:val="18"/>
          <w:lang w:val="fr-FR"/>
        </w:rPr>
      </w:pPr>
    </w:p>
    <w:p w:rsidR="008432E1" w:rsidRPr="0037092D" w:rsidRDefault="008432E1" w:rsidP="0082432B">
      <w:pPr>
        <w:pStyle w:val="Paragraphedeliste"/>
        <w:numPr>
          <w:ilvl w:val="0"/>
          <w:numId w:val="15"/>
        </w:numPr>
        <w:autoSpaceDE w:val="0"/>
        <w:autoSpaceDN w:val="0"/>
        <w:adjustRightInd w:val="0"/>
        <w:jc w:val="both"/>
        <w:rPr>
          <w:rFonts w:ascii="Tahoma" w:hAnsi="Tahoma" w:cs="Tahoma"/>
          <w:sz w:val="18"/>
          <w:szCs w:val="18"/>
          <w:lang w:val="fr-FR"/>
        </w:rPr>
      </w:pPr>
      <w:r w:rsidRPr="0037092D">
        <w:rPr>
          <w:rFonts w:ascii="Tahoma" w:hAnsi="Tahoma" w:cs="Tahoma"/>
          <w:sz w:val="18"/>
          <w:szCs w:val="18"/>
          <w:lang w:val="fr-FR"/>
        </w:rPr>
        <w:t>Inverser la tendance passée sur les cultures de rente pour, au moins, doubler en volume ou en valeur les exportations par des améliorations substantielles en termes de diversification, de transformation et d'accès au marché international ;</w:t>
      </w:r>
    </w:p>
    <w:p w:rsidR="008432E1" w:rsidRPr="0037092D" w:rsidRDefault="008432E1" w:rsidP="008432E1">
      <w:pPr>
        <w:pStyle w:val="Paragraphedeliste"/>
        <w:autoSpaceDE w:val="0"/>
        <w:autoSpaceDN w:val="0"/>
        <w:adjustRightInd w:val="0"/>
        <w:jc w:val="both"/>
        <w:rPr>
          <w:rFonts w:ascii="Tahoma" w:hAnsi="Tahoma" w:cs="Tahoma"/>
          <w:sz w:val="18"/>
          <w:szCs w:val="18"/>
          <w:lang w:val="fr-FR"/>
        </w:rPr>
      </w:pPr>
    </w:p>
    <w:p w:rsidR="008432E1" w:rsidRPr="0037092D" w:rsidRDefault="008432E1" w:rsidP="0082432B">
      <w:pPr>
        <w:pStyle w:val="Paragraphedeliste"/>
        <w:numPr>
          <w:ilvl w:val="0"/>
          <w:numId w:val="15"/>
        </w:numPr>
        <w:autoSpaceDE w:val="0"/>
        <w:autoSpaceDN w:val="0"/>
        <w:adjustRightInd w:val="0"/>
        <w:jc w:val="both"/>
        <w:rPr>
          <w:rFonts w:ascii="Tahoma" w:hAnsi="Tahoma" w:cs="Tahoma"/>
          <w:sz w:val="18"/>
          <w:szCs w:val="18"/>
          <w:lang w:val="fr-FR"/>
        </w:rPr>
      </w:pPr>
      <w:r w:rsidRPr="0037092D">
        <w:rPr>
          <w:rFonts w:ascii="Tahoma" w:hAnsi="Tahoma" w:cs="Tahoma"/>
          <w:sz w:val="18"/>
          <w:szCs w:val="18"/>
          <w:lang w:val="fr-FR"/>
        </w:rPr>
        <w:t xml:space="preserve">Réduire sensiblement la dépendance extérieure en viandes blanches, de 80 % en 2013 à moins de </w:t>
      </w:r>
      <w:r w:rsidR="006D1B3F" w:rsidRPr="0037092D">
        <w:rPr>
          <w:rFonts w:ascii="Tahoma" w:hAnsi="Tahoma" w:cs="Tahoma"/>
          <w:sz w:val="18"/>
          <w:szCs w:val="18"/>
          <w:lang w:val="fr-FR"/>
        </w:rPr>
        <w:t>30</w:t>
      </w:r>
      <w:r w:rsidRPr="0037092D">
        <w:rPr>
          <w:rFonts w:ascii="Tahoma" w:hAnsi="Tahoma" w:cs="Tahoma"/>
          <w:sz w:val="18"/>
          <w:szCs w:val="18"/>
          <w:lang w:val="fr-FR"/>
        </w:rPr>
        <w:t>% à l'horizon 2019, à travers l'expansion de la production avicole, le développement de l'élevage des  petits ruminants, et l'accroissement de la production laitière ;</w:t>
      </w:r>
    </w:p>
    <w:p w:rsidR="008432E1" w:rsidRPr="0037092D" w:rsidRDefault="008432E1" w:rsidP="008432E1">
      <w:pPr>
        <w:pStyle w:val="Paragraphedeliste"/>
        <w:autoSpaceDE w:val="0"/>
        <w:autoSpaceDN w:val="0"/>
        <w:adjustRightInd w:val="0"/>
        <w:jc w:val="both"/>
        <w:rPr>
          <w:rFonts w:ascii="Tahoma" w:hAnsi="Tahoma" w:cs="Tahoma"/>
          <w:sz w:val="18"/>
          <w:szCs w:val="18"/>
          <w:lang w:val="fr-FR"/>
        </w:rPr>
      </w:pPr>
    </w:p>
    <w:p w:rsidR="008432E1" w:rsidRPr="0037092D" w:rsidRDefault="008432E1" w:rsidP="0082432B">
      <w:pPr>
        <w:pStyle w:val="Paragraphedeliste"/>
        <w:numPr>
          <w:ilvl w:val="0"/>
          <w:numId w:val="15"/>
        </w:numPr>
        <w:autoSpaceDE w:val="0"/>
        <w:autoSpaceDN w:val="0"/>
        <w:adjustRightInd w:val="0"/>
        <w:jc w:val="both"/>
        <w:rPr>
          <w:rFonts w:ascii="Tahoma" w:hAnsi="Tahoma" w:cs="Tahoma"/>
          <w:sz w:val="18"/>
          <w:szCs w:val="18"/>
          <w:lang w:val="fr-FR"/>
        </w:rPr>
      </w:pPr>
      <w:r w:rsidRPr="0037092D">
        <w:rPr>
          <w:rFonts w:ascii="Tahoma" w:hAnsi="Tahoma" w:cs="Tahoma"/>
          <w:sz w:val="18"/>
          <w:szCs w:val="18"/>
          <w:lang w:val="fr-FR"/>
        </w:rPr>
        <w:t xml:space="preserve">Assurer un développement durable, en  particulier à travers (i) la restauration du  couvert forestier en ramenant la proportion des zones forestières à au moins 4,7 % du territoire national, (ii) le    développement  et  la </w:t>
      </w:r>
      <w:r w:rsidR="0029240E">
        <w:rPr>
          <w:rFonts w:ascii="Tahoma" w:hAnsi="Tahoma" w:cs="Tahoma"/>
          <w:sz w:val="18"/>
          <w:szCs w:val="18"/>
          <w:lang w:val="fr-FR"/>
        </w:rPr>
        <w:t>p</w:t>
      </w:r>
      <w:r w:rsidRPr="0037092D">
        <w:rPr>
          <w:rFonts w:ascii="Tahoma" w:hAnsi="Tahoma" w:cs="Tahoma"/>
          <w:sz w:val="18"/>
          <w:szCs w:val="18"/>
          <w:lang w:val="fr-FR"/>
        </w:rPr>
        <w:t xml:space="preserve">réservation  d'aires protégées terrestres sur les massifs du Karthala et de </w:t>
      </w:r>
      <w:proofErr w:type="spellStart"/>
      <w:r w:rsidRPr="0037092D">
        <w:rPr>
          <w:rFonts w:ascii="Tahoma" w:hAnsi="Tahoma" w:cs="Tahoma"/>
          <w:sz w:val="18"/>
          <w:szCs w:val="18"/>
          <w:lang w:val="fr-FR"/>
        </w:rPr>
        <w:t>Ntringui</w:t>
      </w:r>
      <w:proofErr w:type="spellEnd"/>
      <w:r w:rsidRPr="0037092D">
        <w:rPr>
          <w:rFonts w:ascii="Tahoma" w:hAnsi="Tahoma" w:cs="Tahoma"/>
          <w:sz w:val="18"/>
          <w:szCs w:val="18"/>
          <w:lang w:val="fr-FR"/>
        </w:rPr>
        <w:t xml:space="preserve">  et marine sur la presqu'île de </w:t>
      </w:r>
      <w:proofErr w:type="spellStart"/>
      <w:r w:rsidRPr="0037092D">
        <w:rPr>
          <w:rFonts w:ascii="Tahoma" w:hAnsi="Tahoma" w:cs="Tahoma"/>
          <w:sz w:val="18"/>
          <w:szCs w:val="18"/>
          <w:lang w:val="fr-FR"/>
        </w:rPr>
        <w:t>Bimbini</w:t>
      </w:r>
      <w:proofErr w:type="spellEnd"/>
      <w:r w:rsidRPr="0037092D">
        <w:rPr>
          <w:rFonts w:ascii="Tahoma" w:hAnsi="Tahoma" w:cs="Tahoma"/>
          <w:sz w:val="18"/>
          <w:szCs w:val="18"/>
          <w:lang w:val="fr-FR"/>
        </w:rPr>
        <w:t xml:space="preserve">, et l'élargissement du Parc de </w:t>
      </w:r>
      <w:proofErr w:type="spellStart"/>
      <w:r w:rsidRPr="0037092D">
        <w:rPr>
          <w:rFonts w:ascii="Tahoma" w:hAnsi="Tahoma" w:cs="Tahoma"/>
          <w:sz w:val="18"/>
          <w:szCs w:val="18"/>
          <w:lang w:val="fr-FR"/>
        </w:rPr>
        <w:t>Mwali</w:t>
      </w:r>
      <w:proofErr w:type="spellEnd"/>
      <w:r w:rsidRPr="0037092D">
        <w:rPr>
          <w:rFonts w:ascii="Tahoma" w:hAnsi="Tahoma" w:cs="Tahoma"/>
          <w:sz w:val="18"/>
          <w:szCs w:val="18"/>
          <w:lang w:val="fr-FR"/>
        </w:rPr>
        <w:t xml:space="preserve"> aux bassins versants, pour porter les zones marines et terrestres protégées à 3 % de la superficie totale du  pays et (ii) les mesures nécessaires pour s'adapter aux  changements climatiques et atténuer leurs impacts actuels et futurs.</w:t>
      </w:r>
    </w:p>
    <w:p w:rsidR="008432E1" w:rsidRPr="0037092D" w:rsidRDefault="008432E1" w:rsidP="008432E1">
      <w:pPr>
        <w:pStyle w:val="Paragraphedeliste"/>
        <w:autoSpaceDE w:val="0"/>
        <w:autoSpaceDN w:val="0"/>
        <w:adjustRightInd w:val="0"/>
        <w:jc w:val="both"/>
        <w:rPr>
          <w:rFonts w:ascii="Tahoma" w:hAnsi="Tahoma" w:cs="Tahoma"/>
          <w:sz w:val="18"/>
          <w:szCs w:val="18"/>
          <w:lang w:val="fr-FR"/>
        </w:rPr>
      </w:pPr>
    </w:p>
    <w:p w:rsidR="0093205D" w:rsidRPr="0037092D" w:rsidRDefault="0093205D" w:rsidP="0093205D">
      <w:pPr>
        <w:autoSpaceDE w:val="0"/>
        <w:autoSpaceDN w:val="0"/>
        <w:adjustRightInd w:val="0"/>
        <w:spacing w:line="240" w:lineRule="auto"/>
        <w:jc w:val="both"/>
        <w:rPr>
          <w:rFonts w:ascii="Tahoma" w:hAnsi="Tahoma" w:cs="Tahoma"/>
          <w:sz w:val="18"/>
          <w:szCs w:val="18"/>
        </w:rPr>
      </w:pPr>
      <w:r w:rsidRPr="0037092D">
        <w:rPr>
          <w:rFonts w:ascii="Tahoma" w:hAnsi="Tahoma" w:cs="Tahoma"/>
          <w:sz w:val="18"/>
          <w:szCs w:val="18"/>
        </w:rPr>
        <w:t xml:space="preserve">Le succès de la nouvelle politique agricole dépendra de l’augmentation de la capacité à mobiliser et gérer les ressources extérieures d’une part, l’amélioration et le renforcement des politiques et des structures de transformation agro-alimentaire et de commercialisation des produits agricoles, d’autre part. </w:t>
      </w:r>
    </w:p>
    <w:p w:rsidR="00785F98" w:rsidRPr="0037092D" w:rsidRDefault="00785F98" w:rsidP="00785F98">
      <w:pPr>
        <w:autoSpaceDE w:val="0"/>
        <w:autoSpaceDN w:val="0"/>
        <w:adjustRightInd w:val="0"/>
        <w:spacing w:line="240" w:lineRule="auto"/>
        <w:jc w:val="both"/>
        <w:rPr>
          <w:rFonts w:ascii="Tahoma" w:hAnsi="Tahoma" w:cs="Tahoma"/>
          <w:sz w:val="18"/>
          <w:szCs w:val="18"/>
        </w:rPr>
      </w:pPr>
      <w:r w:rsidRPr="0037092D">
        <w:rPr>
          <w:rFonts w:ascii="Tahoma" w:hAnsi="Tahoma" w:cs="Tahoma"/>
          <w:sz w:val="18"/>
          <w:szCs w:val="18"/>
        </w:rPr>
        <w:t>La politique agricole du gouvernement s'appuie sur trois niveaux d'organisation de l'État, chacun avec des responsabilités différentes : (i) Le niveau de l'Union en charge de la coordination et du pilotage de la politique agricole de l'Union ; (ii) le niveau des îles en charge de la mise en œuvre et du pilotage au niveau de chaque île ; (iii) le niveau local représenté par les communes et les CRDE.</w:t>
      </w:r>
    </w:p>
    <w:p w:rsidR="00785F98" w:rsidRPr="0037092D" w:rsidRDefault="00785F98" w:rsidP="00785F98">
      <w:pPr>
        <w:autoSpaceDE w:val="0"/>
        <w:autoSpaceDN w:val="0"/>
        <w:adjustRightInd w:val="0"/>
        <w:spacing w:line="240" w:lineRule="auto"/>
        <w:jc w:val="both"/>
        <w:rPr>
          <w:rFonts w:ascii="Tahoma" w:hAnsi="Tahoma" w:cs="Tahoma"/>
          <w:sz w:val="18"/>
          <w:szCs w:val="18"/>
        </w:rPr>
      </w:pPr>
      <w:r w:rsidRPr="0037092D">
        <w:rPr>
          <w:rFonts w:ascii="Tahoma" w:hAnsi="Tahoma" w:cs="Tahoma"/>
          <w:sz w:val="18"/>
          <w:szCs w:val="18"/>
        </w:rPr>
        <w:t>Quatre domaines prioritaires ont été identifiés pour la mise en œuvre de la politique agricole :</w:t>
      </w:r>
    </w:p>
    <w:p w:rsidR="00785F98" w:rsidRPr="0037092D" w:rsidRDefault="00785F98" w:rsidP="0082432B">
      <w:pPr>
        <w:pStyle w:val="Paragraphedeliste"/>
        <w:numPr>
          <w:ilvl w:val="0"/>
          <w:numId w:val="15"/>
        </w:numPr>
        <w:autoSpaceDE w:val="0"/>
        <w:autoSpaceDN w:val="0"/>
        <w:adjustRightInd w:val="0"/>
        <w:jc w:val="both"/>
        <w:rPr>
          <w:rFonts w:ascii="Tahoma" w:hAnsi="Tahoma" w:cs="Tahoma"/>
          <w:sz w:val="18"/>
          <w:szCs w:val="18"/>
          <w:lang w:val="fr-FR"/>
        </w:rPr>
      </w:pPr>
      <w:r w:rsidRPr="0037092D">
        <w:rPr>
          <w:rFonts w:ascii="Tahoma" w:hAnsi="Tahoma" w:cs="Tahoma"/>
          <w:sz w:val="18"/>
          <w:szCs w:val="18"/>
          <w:lang w:val="fr-FR"/>
        </w:rPr>
        <w:t>La durabilité des conditions de production : les priorités pour assurer cette durabilité sont de sécuriser le foncier agricole et d'assurer une gestion durable des terres et des eaux. L'approche est axée sur les territoires et basée sur les dynamiques locales.</w:t>
      </w:r>
    </w:p>
    <w:p w:rsidR="00785F98" w:rsidRPr="0037092D" w:rsidRDefault="00785F98" w:rsidP="00785F98">
      <w:pPr>
        <w:pStyle w:val="Paragraphedeliste"/>
        <w:autoSpaceDE w:val="0"/>
        <w:autoSpaceDN w:val="0"/>
        <w:adjustRightInd w:val="0"/>
        <w:jc w:val="both"/>
        <w:rPr>
          <w:rFonts w:ascii="Tahoma" w:hAnsi="Tahoma" w:cs="Tahoma"/>
          <w:sz w:val="18"/>
          <w:szCs w:val="18"/>
          <w:lang w:val="fr-FR"/>
        </w:rPr>
      </w:pPr>
    </w:p>
    <w:p w:rsidR="00785F98" w:rsidRPr="0037092D" w:rsidRDefault="00785F98" w:rsidP="0082432B">
      <w:pPr>
        <w:pStyle w:val="Paragraphedeliste"/>
        <w:numPr>
          <w:ilvl w:val="0"/>
          <w:numId w:val="15"/>
        </w:numPr>
        <w:autoSpaceDE w:val="0"/>
        <w:autoSpaceDN w:val="0"/>
        <w:adjustRightInd w:val="0"/>
        <w:jc w:val="both"/>
        <w:rPr>
          <w:rFonts w:ascii="Tahoma" w:hAnsi="Tahoma" w:cs="Tahoma"/>
          <w:sz w:val="18"/>
          <w:szCs w:val="18"/>
          <w:lang w:val="fr-FR"/>
        </w:rPr>
      </w:pPr>
      <w:r w:rsidRPr="0037092D">
        <w:rPr>
          <w:rFonts w:ascii="Tahoma" w:hAnsi="Tahoma" w:cs="Tahoma"/>
          <w:sz w:val="18"/>
          <w:szCs w:val="18"/>
          <w:lang w:val="fr-FR"/>
        </w:rPr>
        <w:t xml:space="preserve">Le renforcement des </w:t>
      </w:r>
      <w:r w:rsidR="00B244C6" w:rsidRPr="0037092D">
        <w:rPr>
          <w:rFonts w:ascii="Tahoma" w:hAnsi="Tahoma" w:cs="Tahoma"/>
          <w:sz w:val="18"/>
          <w:szCs w:val="18"/>
          <w:lang w:val="fr-FR"/>
        </w:rPr>
        <w:t>chaînes</w:t>
      </w:r>
      <w:r w:rsidRPr="0037092D">
        <w:rPr>
          <w:rFonts w:ascii="Tahoma" w:hAnsi="Tahoma" w:cs="Tahoma"/>
          <w:sz w:val="18"/>
          <w:szCs w:val="18"/>
          <w:lang w:val="fr-FR"/>
        </w:rPr>
        <w:t xml:space="preserve"> de valeur : cette approche vise à appuyer les différents acteurs depuis la production jusqu'à l'exportation pour améliorer leur rentabilité individuelle et la compétitivité de la filière. Les priorités identifiées sont pour la production, la valorisation des terres cultivables et l'intensification en vue d'accroitre la production ; la clarification du fonctionnement des marchés intérieurs et extérieurs en vue de diminuer les coûts de transaction, l'appui aux étapes de </w:t>
      </w:r>
      <w:r w:rsidRPr="0037092D">
        <w:rPr>
          <w:rFonts w:ascii="Tahoma" w:hAnsi="Tahoma" w:cs="Tahoma"/>
          <w:sz w:val="18"/>
          <w:szCs w:val="18"/>
          <w:lang w:val="fr-FR"/>
        </w:rPr>
        <w:lastRenderedPageBreak/>
        <w:t>transformation intermédiaires pour assurer une meilleure présence sur les marchés internationaux.</w:t>
      </w:r>
    </w:p>
    <w:p w:rsidR="00785F98" w:rsidRPr="0037092D" w:rsidRDefault="00785F98" w:rsidP="00785F98">
      <w:pPr>
        <w:pStyle w:val="Paragraphedeliste"/>
        <w:rPr>
          <w:rFonts w:ascii="Tahoma" w:hAnsi="Tahoma" w:cs="Tahoma"/>
          <w:sz w:val="18"/>
          <w:szCs w:val="18"/>
          <w:lang w:val="fr-FR"/>
        </w:rPr>
      </w:pPr>
    </w:p>
    <w:p w:rsidR="001408BD" w:rsidRPr="0037092D" w:rsidRDefault="00785F98" w:rsidP="0082432B">
      <w:pPr>
        <w:pStyle w:val="Paragraphedeliste"/>
        <w:numPr>
          <w:ilvl w:val="0"/>
          <w:numId w:val="15"/>
        </w:numPr>
        <w:autoSpaceDE w:val="0"/>
        <w:autoSpaceDN w:val="0"/>
        <w:adjustRightInd w:val="0"/>
        <w:jc w:val="both"/>
        <w:rPr>
          <w:rFonts w:ascii="Tahoma" w:hAnsi="Tahoma" w:cs="Tahoma"/>
          <w:sz w:val="18"/>
          <w:szCs w:val="18"/>
          <w:lang w:val="fr-FR"/>
        </w:rPr>
      </w:pPr>
      <w:r w:rsidRPr="0037092D">
        <w:rPr>
          <w:rFonts w:ascii="Tahoma" w:hAnsi="Tahoma" w:cs="Tahoma"/>
          <w:sz w:val="18"/>
          <w:szCs w:val="18"/>
          <w:lang w:val="fr-FR"/>
        </w:rPr>
        <w:t>Le développement institutionnel : il se greffe sur les deux domaines précédant pour permettre leur réalisation en assurant un renforcement des capacités des autorités publiques et en leur donnant les moyens de piloter les actions menées en concertation étroite avec les acteurs. Pour le moyen terme, la politique de recherche/développement du secteur et la mise en place de filière de formation viennent s'ajouter au dispositif institutionnel. Il s'agit ici de développer l'efficacité et l'efficience de l'action publique et des principaux acteurs du secteur.</w:t>
      </w:r>
    </w:p>
    <w:p w:rsidR="001408BD" w:rsidRPr="0037092D" w:rsidRDefault="001408BD" w:rsidP="001408BD">
      <w:pPr>
        <w:pStyle w:val="Paragraphedeliste"/>
        <w:rPr>
          <w:rFonts w:ascii="Tahoma" w:hAnsi="Tahoma" w:cs="Tahoma"/>
          <w:sz w:val="18"/>
          <w:szCs w:val="18"/>
          <w:lang w:val="fr-FR"/>
        </w:rPr>
      </w:pPr>
    </w:p>
    <w:p w:rsidR="00DA5894" w:rsidRPr="0037092D" w:rsidRDefault="001408BD" w:rsidP="0082432B">
      <w:pPr>
        <w:pStyle w:val="Paragraphedeliste"/>
        <w:numPr>
          <w:ilvl w:val="0"/>
          <w:numId w:val="15"/>
        </w:numPr>
        <w:autoSpaceDE w:val="0"/>
        <w:autoSpaceDN w:val="0"/>
        <w:adjustRightInd w:val="0"/>
        <w:jc w:val="both"/>
        <w:rPr>
          <w:rFonts w:ascii="Tahoma" w:hAnsi="Tahoma" w:cs="Tahoma"/>
          <w:sz w:val="18"/>
          <w:szCs w:val="18"/>
          <w:lang w:val="fr-FR"/>
        </w:rPr>
      </w:pPr>
      <w:r w:rsidRPr="0037092D">
        <w:rPr>
          <w:rFonts w:ascii="Tahoma" w:hAnsi="Tahoma" w:cs="Tahoma"/>
          <w:sz w:val="18"/>
          <w:szCs w:val="18"/>
          <w:lang w:val="fr-FR"/>
        </w:rPr>
        <w:t>L</w:t>
      </w:r>
      <w:r w:rsidR="00785F98" w:rsidRPr="0037092D">
        <w:rPr>
          <w:rFonts w:ascii="Tahoma" w:hAnsi="Tahoma" w:cs="Tahoma"/>
          <w:sz w:val="18"/>
          <w:szCs w:val="18"/>
          <w:lang w:val="fr-FR"/>
        </w:rPr>
        <w:t>es acteurs non étatiques d'appui au secteur agricole, les organismes de crédit, les coopératives agricoles et les organisations agricoles</w:t>
      </w:r>
      <w:r w:rsidRPr="0037092D">
        <w:rPr>
          <w:rFonts w:ascii="Tahoma" w:hAnsi="Tahoma" w:cs="Tahoma"/>
          <w:sz w:val="18"/>
          <w:szCs w:val="18"/>
          <w:lang w:val="fr-FR"/>
        </w:rPr>
        <w:t> : ils</w:t>
      </w:r>
      <w:r w:rsidR="00785F98" w:rsidRPr="0037092D">
        <w:rPr>
          <w:rFonts w:ascii="Tahoma" w:hAnsi="Tahoma" w:cs="Tahoma"/>
          <w:sz w:val="18"/>
          <w:szCs w:val="18"/>
          <w:lang w:val="fr-FR"/>
        </w:rPr>
        <w:t xml:space="preserve"> s</w:t>
      </w:r>
      <w:r w:rsidRPr="0037092D">
        <w:rPr>
          <w:rFonts w:ascii="Tahoma" w:hAnsi="Tahoma" w:cs="Tahoma"/>
          <w:sz w:val="18"/>
          <w:szCs w:val="18"/>
          <w:lang w:val="fr-FR"/>
        </w:rPr>
        <w:t>er</w:t>
      </w:r>
      <w:r w:rsidR="00785F98" w:rsidRPr="0037092D">
        <w:rPr>
          <w:rFonts w:ascii="Tahoma" w:hAnsi="Tahoma" w:cs="Tahoma"/>
          <w:sz w:val="18"/>
          <w:szCs w:val="18"/>
          <w:lang w:val="fr-FR"/>
        </w:rPr>
        <w:t xml:space="preserve">ont mobilisés </w:t>
      </w:r>
      <w:r w:rsidRPr="0037092D">
        <w:rPr>
          <w:rFonts w:ascii="Tahoma" w:hAnsi="Tahoma" w:cs="Tahoma"/>
          <w:sz w:val="18"/>
          <w:szCs w:val="18"/>
          <w:lang w:val="fr-FR"/>
        </w:rPr>
        <w:t xml:space="preserve">pour </w:t>
      </w:r>
      <w:r w:rsidR="00785F98" w:rsidRPr="0037092D">
        <w:rPr>
          <w:rFonts w:ascii="Tahoma" w:hAnsi="Tahoma" w:cs="Tahoma"/>
          <w:sz w:val="18"/>
          <w:szCs w:val="18"/>
          <w:lang w:val="fr-FR"/>
        </w:rPr>
        <w:t>fournir les services les</w:t>
      </w:r>
      <w:r w:rsidRPr="0037092D">
        <w:rPr>
          <w:rFonts w:ascii="Tahoma" w:hAnsi="Tahoma" w:cs="Tahoma"/>
          <w:sz w:val="18"/>
          <w:szCs w:val="18"/>
          <w:lang w:val="fr-FR"/>
        </w:rPr>
        <w:t xml:space="preserve"> plus </w:t>
      </w:r>
      <w:r w:rsidR="00785F98" w:rsidRPr="0037092D">
        <w:rPr>
          <w:rFonts w:ascii="Tahoma" w:hAnsi="Tahoma" w:cs="Tahoma"/>
          <w:sz w:val="18"/>
          <w:szCs w:val="18"/>
          <w:lang w:val="fr-FR"/>
        </w:rPr>
        <w:t xml:space="preserve"> adéquats au</w:t>
      </w:r>
      <w:r w:rsidRPr="0037092D">
        <w:rPr>
          <w:rFonts w:ascii="Tahoma" w:hAnsi="Tahoma" w:cs="Tahoma"/>
          <w:sz w:val="18"/>
          <w:szCs w:val="18"/>
          <w:lang w:val="fr-FR"/>
        </w:rPr>
        <w:t>x différents maillons de la chaî</w:t>
      </w:r>
      <w:r w:rsidR="00785F98" w:rsidRPr="0037092D">
        <w:rPr>
          <w:rFonts w:ascii="Tahoma" w:hAnsi="Tahoma" w:cs="Tahoma"/>
          <w:sz w:val="18"/>
          <w:szCs w:val="18"/>
          <w:lang w:val="fr-FR"/>
        </w:rPr>
        <w:t>ne de valeur.</w:t>
      </w:r>
    </w:p>
    <w:p w:rsidR="00DA5894" w:rsidRPr="0037092D" w:rsidRDefault="00DA5894" w:rsidP="007B1F60">
      <w:pPr>
        <w:pStyle w:val="Paragraphedeliste"/>
        <w:rPr>
          <w:rFonts w:ascii="Tahoma" w:hAnsi="Tahoma" w:cs="Tahoma"/>
          <w:sz w:val="18"/>
          <w:szCs w:val="18"/>
          <w:lang w:val="fr-FR"/>
        </w:rPr>
      </w:pPr>
    </w:p>
    <w:p w:rsidR="004F6981" w:rsidRPr="0037092D" w:rsidRDefault="00DA5894" w:rsidP="009E6C84">
      <w:pPr>
        <w:autoSpaceDE w:val="0"/>
        <w:autoSpaceDN w:val="0"/>
        <w:adjustRightInd w:val="0"/>
        <w:spacing w:line="240" w:lineRule="auto"/>
        <w:jc w:val="both"/>
        <w:rPr>
          <w:rFonts w:ascii="Tahoma" w:hAnsi="Tahoma" w:cs="Tahoma"/>
          <w:b/>
          <w:sz w:val="18"/>
          <w:szCs w:val="18"/>
        </w:rPr>
      </w:pPr>
      <w:r w:rsidRPr="0037092D">
        <w:rPr>
          <w:rFonts w:ascii="Tahoma" w:hAnsi="Tahoma" w:cs="Tahoma"/>
          <w:sz w:val="18"/>
          <w:szCs w:val="18"/>
        </w:rPr>
        <w:t>La nouvelle politique agricole veut s'appuyer sur chacun des acteurs pour atteindre les objectifs fixés. Pour cela, chaque partie prenante doit avoir clairement conscience de son rôle et des contributions qu'elle apporte à la réussite collective.</w:t>
      </w:r>
      <w:bookmarkStart w:id="69" w:name="_Toc376879705"/>
      <w:bookmarkStart w:id="70" w:name="_Toc379960543"/>
      <w:bookmarkStart w:id="71" w:name="_Toc385500091"/>
    </w:p>
    <w:p w:rsidR="00DA5894" w:rsidRPr="0037092D" w:rsidRDefault="00DA5894" w:rsidP="00EF4515">
      <w:pPr>
        <w:rPr>
          <w:rFonts w:ascii="Tahoma" w:hAnsi="Tahoma" w:cs="Tahoma"/>
          <w:b/>
          <w:sz w:val="18"/>
          <w:szCs w:val="18"/>
        </w:rPr>
      </w:pPr>
      <w:r w:rsidRPr="0037092D">
        <w:rPr>
          <w:rFonts w:ascii="Tahoma" w:hAnsi="Tahoma" w:cs="Tahoma"/>
          <w:b/>
          <w:sz w:val="18"/>
          <w:szCs w:val="18"/>
        </w:rPr>
        <w:t>Priorités de l'Union</w:t>
      </w:r>
      <w:bookmarkEnd w:id="69"/>
      <w:bookmarkEnd w:id="70"/>
      <w:bookmarkEnd w:id="71"/>
    </w:p>
    <w:p w:rsidR="00DA5894" w:rsidRPr="0037092D" w:rsidRDefault="00DA5894" w:rsidP="007B1F60">
      <w:pPr>
        <w:spacing w:line="240" w:lineRule="auto"/>
        <w:jc w:val="both"/>
        <w:rPr>
          <w:rFonts w:ascii="Tahoma" w:hAnsi="Tahoma" w:cs="Tahoma"/>
          <w:sz w:val="18"/>
          <w:szCs w:val="18"/>
        </w:rPr>
      </w:pPr>
      <w:r w:rsidRPr="0037092D">
        <w:rPr>
          <w:rFonts w:ascii="Tahoma" w:hAnsi="Tahoma" w:cs="Tahoma"/>
          <w:sz w:val="18"/>
          <w:szCs w:val="18"/>
        </w:rPr>
        <w:t xml:space="preserve">Le </w:t>
      </w:r>
      <w:r w:rsidR="007B1F60" w:rsidRPr="0037092D">
        <w:rPr>
          <w:rFonts w:ascii="Tahoma" w:hAnsi="Tahoma" w:cs="Tahoma"/>
          <w:sz w:val="18"/>
          <w:szCs w:val="18"/>
        </w:rPr>
        <w:t>Gouvernement</w:t>
      </w:r>
      <w:r w:rsidRPr="0037092D">
        <w:rPr>
          <w:rFonts w:ascii="Tahoma" w:hAnsi="Tahoma" w:cs="Tahoma"/>
          <w:sz w:val="18"/>
          <w:szCs w:val="18"/>
        </w:rPr>
        <w:t xml:space="preserve"> axera </w:t>
      </w:r>
      <w:r w:rsidR="00C6552F">
        <w:rPr>
          <w:rFonts w:ascii="Tahoma" w:hAnsi="Tahoma" w:cs="Tahoma"/>
          <w:sz w:val="18"/>
          <w:szCs w:val="18"/>
        </w:rPr>
        <w:t>s</w:t>
      </w:r>
      <w:r w:rsidRPr="0037092D">
        <w:rPr>
          <w:rFonts w:ascii="Tahoma" w:hAnsi="Tahoma" w:cs="Tahoma"/>
          <w:sz w:val="18"/>
          <w:szCs w:val="18"/>
        </w:rPr>
        <w:t xml:space="preserve">es premières actions sur le cadre réglementaire. Plusieurs des actions ci-dessous sont déjà mises </w:t>
      </w:r>
      <w:r w:rsidR="007B1F60" w:rsidRPr="0037092D">
        <w:rPr>
          <w:rFonts w:ascii="Tahoma" w:hAnsi="Tahoma" w:cs="Tahoma"/>
          <w:sz w:val="18"/>
          <w:szCs w:val="18"/>
        </w:rPr>
        <w:t>en œuvre, il s'agira</w:t>
      </w:r>
      <w:r w:rsidRPr="0037092D">
        <w:rPr>
          <w:rFonts w:ascii="Tahoma" w:hAnsi="Tahoma" w:cs="Tahoma"/>
          <w:sz w:val="18"/>
          <w:szCs w:val="18"/>
        </w:rPr>
        <w:t xml:space="preserve"> de les replacer dans la stratégie pour faire apparaître leur contribution. </w:t>
      </w:r>
    </w:p>
    <w:p w:rsidR="00DA5894" w:rsidRPr="0037092D" w:rsidRDefault="00DA5894" w:rsidP="007B1F60">
      <w:pPr>
        <w:keepNext/>
        <w:spacing w:before="120" w:line="240" w:lineRule="auto"/>
        <w:jc w:val="both"/>
        <w:rPr>
          <w:rFonts w:ascii="Tahoma" w:hAnsi="Tahoma" w:cs="Tahoma"/>
          <w:sz w:val="18"/>
          <w:szCs w:val="18"/>
        </w:rPr>
      </w:pPr>
      <w:r w:rsidRPr="0037092D">
        <w:rPr>
          <w:rFonts w:ascii="Tahoma" w:hAnsi="Tahoma" w:cs="Tahoma"/>
          <w:sz w:val="18"/>
          <w:szCs w:val="18"/>
          <w:u w:val="single"/>
        </w:rPr>
        <w:t>Assurer la durabilité des conditions de production</w:t>
      </w:r>
      <w:r w:rsidR="007B1F60" w:rsidRPr="0037092D">
        <w:rPr>
          <w:rFonts w:ascii="Tahoma" w:hAnsi="Tahoma" w:cs="Tahoma"/>
          <w:sz w:val="18"/>
          <w:szCs w:val="18"/>
          <w:u w:val="single"/>
        </w:rPr>
        <w:t xml:space="preserve"> : </w:t>
      </w:r>
      <w:r w:rsidR="007B1F60" w:rsidRPr="0037092D">
        <w:rPr>
          <w:rFonts w:ascii="Tahoma" w:hAnsi="Tahoma" w:cs="Tahoma"/>
          <w:sz w:val="18"/>
          <w:szCs w:val="18"/>
        </w:rPr>
        <w:t>les principales lignes d’actions porteront sur la sécurisation foncière et la gestion durable des terres et des eaux.</w:t>
      </w:r>
    </w:p>
    <w:p w:rsidR="00DA5894" w:rsidRPr="0037092D" w:rsidRDefault="007B1F60" w:rsidP="007B1F60">
      <w:pPr>
        <w:spacing w:line="240" w:lineRule="auto"/>
        <w:jc w:val="both"/>
        <w:rPr>
          <w:rFonts w:ascii="Tahoma" w:hAnsi="Tahoma" w:cs="Tahoma"/>
          <w:sz w:val="18"/>
          <w:szCs w:val="18"/>
        </w:rPr>
      </w:pPr>
      <w:r w:rsidRPr="0037092D">
        <w:rPr>
          <w:rFonts w:ascii="Tahoma" w:hAnsi="Tahoma" w:cs="Tahoma"/>
          <w:sz w:val="18"/>
          <w:szCs w:val="18"/>
        </w:rPr>
        <w:t>Pour l</w:t>
      </w:r>
      <w:r w:rsidR="00DA5894" w:rsidRPr="0037092D">
        <w:rPr>
          <w:rFonts w:ascii="Tahoma" w:hAnsi="Tahoma" w:cs="Tahoma"/>
          <w:sz w:val="18"/>
          <w:szCs w:val="18"/>
        </w:rPr>
        <w:t>a sécurisation foncière</w:t>
      </w:r>
      <w:r w:rsidRPr="0037092D">
        <w:rPr>
          <w:rFonts w:ascii="Tahoma" w:hAnsi="Tahoma" w:cs="Tahoma"/>
          <w:sz w:val="18"/>
          <w:szCs w:val="18"/>
        </w:rPr>
        <w:t xml:space="preserve">, il s’agira de </w:t>
      </w:r>
      <w:r w:rsidR="00DA5894" w:rsidRPr="0037092D">
        <w:rPr>
          <w:rFonts w:ascii="Tahoma" w:hAnsi="Tahoma" w:cs="Tahoma"/>
          <w:sz w:val="18"/>
          <w:szCs w:val="18"/>
        </w:rPr>
        <w:t>f</w:t>
      </w:r>
      <w:r w:rsidRPr="0037092D">
        <w:rPr>
          <w:rFonts w:ascii="Tahoma" w:hAnsi="Tahoma" w:cs="Tahoma"/>
          <w:sz w:val="18"/>
          <w:szCs w:val="18"/>
        </w:rPr>
        <w:t xml:space="preserve">inaliser </w:t>
      </w:r>
      <w:r w:rsidR="00DA5894" w:rsidRPr="0037092D">
        <w:rPr>
          <w:rFonts w:ascii="Tahoma" w:hAnsi="Tahoma" w:cs="Tahoma"/>
          <w:sz w:val="18"/>
          <w:szCs w:val="18"/>
        </w:rPr>
        <w:t xml:space="preserve">et </w:t>
      </w:r>
      <w:r w:rsidRPr="0037092D">
        <w:rPr>
          <w:rFonts w:ascii="Tahoma" w:hAnsi="Tahoma" w:cs="Tahoma"/>
          <w:sz w:val="18"/>
          <w:szCs w:val="18"/>
        </w:rPr>
        <w:t>d</w:t>
      </w:r>
      <w:r w:rsidR="00DA5894" w:rsidRPr="0037092D">
        <w:rPr>
          <w:rFonts w:ascii="Tahoma" w:hAnsi="Tahoma" w:cs="Tahoma"/>
          <w:sz w:val="18"/>
          <w:szCs w:val="18"/>
        </w:rPr>
        <w:t>'appli</w:t>
      </w:r>
      <w:r w:rsidRPr="0037092D">
        <w:rPr>
          <w:rFonts w:ascii="Tahoma" w:hAnsi="Tahoma" w:cs="Tahoma"/>
          <w:sz w:val="18"/>
          <w:szCs w:val="18"/>
        </w:rPr>
        <w:t>quer l</w:t>
      </w:r>
      <w:r w:rsidR="00DA5894" w:rsidRPr="0037092D">
        <w:rPr>
          <w:rFonts w:ascii="Tahoma" w:hAnsi="Tahoma" w:cs="Tahoma"/>
          <w:sz w:val="18"/>
          <w:szCs w:val="18"/>
        </w:rPr>
        <w:t>es textes réglementaires</w:t>
      </w:r>
      <w:r w:rsidRPr="0037092D">
        <w:rPr>
          <w:rFonts w:ascii="Tahoma" w:hAnsi="Tahoma" w:cs="Tahoma"/>
          <w:sz w:val="18"/>
          <w:szCs w:val="18"/>
        </w:rPr>
        <w:t>, notamment l</w:t>
      </w:r>
      <w:r w:rsidR="00DA5894" w:rsidRPr="0037092D">
        <w:rPr>
          <w:rFonts w:ascii="Tahoma" w:hAnsi="Tahoma" w:cs="Tahoma"/>
          <w:sz w:val="18"/>
          <w:szCs w:val="18"/>
        </w:rPr>
        <w:t xml:space="preserve">a mise en application des textes sur l'immatriculation </w:t>
      </w:r>
      <w:r w:rsidRPr="0037092D">
        <w:rPr>
          <w:rFonts w:ascii="Tahoma" w:hAnsi="Tahoma" w:cs="Tahoma"/>
          <w:sz w:val="18"/>
          <w:szCs w:val="18"/>
        </w:rPr>
        <w:t>et l</w:t>
      </w:r>
      <w:r w:rsidR="00DA5894" w:rsidRPr="0037092D">
        <w:rPr>
          <w:rFonts w:ascii="Tahoma" w:hAnsi="Tahoma" w:cs="Tahoma"/>
          <w:sz w:val="18"/>
          <w:szCs w:val="18"/>
        </w:rPr>
        <w:t>'établissement de modèles de baux agricole</w:t>
      </w:r>
      <w:r w:rsidRPr="0037092D">
        <w:rPr>
          <w:rFonts w:ascii="Tahoma" w:hAnsi="Tahoma" w:cs="Tahoma"/>
          <w:sz w:val="18"/>
          <w:szCs w:val="18"/>
        </w:rPr>
        <w:t>s.</w:t>
      </w:r>
    </w:p>
    <w:p w:rsidR="00DA5894" w:rsidRPr="0037092D" w:rsidRDefault="007B1F60" w:rsidP="007B1F60">
      <w:pPr>
        <w:spacing w:line="240" w:lineRule="auto"/>
        <w:jc w:val="both"/>
        <w:rPr>
          <w:rFonts w:ascii="Tahoma" w:hAnsi="Tahoma" w:cs="Tahoma"/>
          <w:sz w:val="18"/>
          <w:szCs w:val="18"/>
        </w:rPr>
      </w:pPr>
      <w:r w:rsidRPr="0037092D">
        <w:rPr>
          <w:rFonts w:ascii="Tahoma" w:hAnsi="Tahoma" w:cs="Tahoma"/>
          <w:sz w:val="18"/>
          <w:szCs w:val="18"/>
        </w:rPr>
        <w:t>Pour</w:t>
      </w:r>
      <w:r w:rsidR="0029448C" w:rsidRPr="0037092D">
        <w:rPr>
          <w:rFonts w:ascii="Tahoma" w:hAnsi="Tahoma" w:cs="Tahoma"/>
          <w:sz w:val="18"/>
          <w:szCs w:val="18"/>
        </w:rPr>
        <w:t xml:space="preserve"> la</w:t>
      </w:r>
      <w:r w:rsidR="00DA5894" w:rsidRPr="0037092D">
        <w:rPr>
          <w:rFonts w:ascii="Tahoma" w:hAnsi="Tahoma" w:cs="Tahoma"/>
          <w:sz w:val="18"/>
          <w:szCs w:val="18"/>
        </w:rPr>
        <w:t xml:space="preserve"> gestion des terres, le </w:t>
      </w:r>
      <w:r w:rsidRPr="0037092D">
        <w:rPr>
          <w:rFonts w:ascii="Tahoma" w:hAnsi="Tahoma" w:cs="Tahoma"/>
          <w:sz w:val="18"/>
          <w:szCs w:val="18"/>
        </w:rPr>
        <w:t>Gouvernement</w:t>
      </w:r>
      <w:r w:rsidR="00DA5894" w:rsidRPr="0037092D">
        <w:rPr>
          <w:rFonts w:ascii="Tahoma" w:hAnsi="Tahoma" w:cs="Tahoma"/>
          <w:sz w:val="18"/>
          <w:szCs w:val="18"/>
        </w:rPr>
        <w:t xml:space="preserve"> s'attacher</w:t>
      </w:r>
      <w:r w:rsidRPr="0037092D">
        <w:rPr>
          <w:rFonts w:ascii="Tahoma" w:hAnsi="Tahoma" w:cs="Tahoma"/>
          <w:sz w:val="18"/>
          <w:szCs w:val="18"/>
        </w:rPr>
        <w:t>a</w:t>
      </w:r>
      <w:r w:rsidR="00DA5894" w:rsidRPr="0037092D">
        <w:rPr>
          <w:rFonts w:ascii="Tahoma" w:hAnsi="Tahoma" w:cs="Tahoma"/>
          <w:sz w:val="18"/>
          <w:szCs w:val="18"/>
        </w:rPr>
        <w:t xml:space="preserve"> à la délimitation des aires protégées</w:t>
      </w:r>
      <w:r w:rsidRPr="0037092D">
        <w:rPr>
          <w:rFonts w:ascii="Tahoma" w:hAnsi="Tahoma" w:cs="Tahoma"/>
          <w:sz w:val="18"/>
          <w:szCs w:val="18"/>
        </w:rPr>
        <w:t xml:space="preserve"> </w:t>
      </w:r>
      <w:r w:rsidR="00DA5894" w:rsidRPr="0037092D">
        <w:rPr>
          <w:rFonts w:ascii="Tahoma" w:hAnsi="Tahoma" w:cs="Tahoma"/>
          <w:sz w:val="18"/>
          <w:szCs w:val="18"/>
        </w:rPr>
        <w:t>là où il n'y a pas de litiges. Il proposer</w:t>
      </w:r>
      <w:r w:rsidRPr="0037092D">
        <w:rPr>
          <w:rFonts w:ascii="Tahoma" w:hAnsi="Tahoma" w:cs="Tahoma"/>
          <w:sz w:val="18"/>
          <w:szCs w:val="18"/>
        </w:rPr>
        <w:t>a</w:t>
      </w:r>
      <w:r w:rsidR="00DA5894" w:rsidRPr="0037092D">
        <w:rPr>
          <w:rFonts w:ascii="Tahoma" w:hAnsi="Tahoma" w:cs="Tahoma"/>
          <w:sz w:val="18"/>
          <w:szCs w:val="18"/>
        </w:rPr>
        <w:t xml:space="preserve"> des baux spécifiques aux occupants actuels pour les zones en bordure des limites. </w:t>
      </w:r>
    </w:p>
    <w:p w:rsidR="00DA5894" w:rsidRPr="0037092D" w:rsidRDefault="00DA5894" w:rsidP="009D7C49">
      <w:pPr>
        <w:keepNext/>
        <w:spacing w:before="120" w:line="240" w:lineRule="auto"/>
        <w:jc w:val="both"/>
        <w:rPr>
          <w:rFonts w:ascii="Tahoma" w:hAnsi="Tahoma" w:cs="Tahoma"/>
          <w:sz w:val="18"/>
          <w:szCs w:val="18"/>
        </w:rPr>
      </w:pPr>
      <w:r w:rsidRPr="0037092D">
        <w:rPr>
          <w:rFonts w:ascii="Tahoma" w:hAnsi="Tahoma" w:cs="Tahoma"/>
          <w:sz w:val="18"/>
          <w:szCs w:val="18"/>
          <w:u w:val="single"/>
        </w:rPr>
        <w:t xml:space="preserve"> Renforcer les </w:t>
      </w:r>
      <w:r w:rsidR="00B244C6" w:rsidRPr="0037092D">
        <w:rPr>
          <w:rFonts w:ascii="Tahoma" w:hAnsi="Tahoma" w:cs="Tahoma"/>
          <w:sz w:val="18"/>
          <w:szCs w:val="18"/>
          <w:u w:val="single"/>
        </w:rPr>
        <w:t>chaînes</w:t>
      </w:r>
      <w:r w:rsidRPr="0037092D">
        <w:rPr>
          <w:rFonts w:ascii="Tahoma" w:hAnsi="Tahoma" w:cs="Tahoma"/>
          <w:sz w:val="18"/>
          <w:szCs w:val="18"/>
          <w:u w:val="single"/>
        </w:rPr>
        <w:t xml:space="preserve"> de valeur</w:t>
      </w:r>
      <w:r w:rsidR="0029448C" w:rsidRPr="0037092D">
        <w:rPr>
          <w:rFonts w:ascii="Tahoma" w:hAnsi="Tahoma" w:cs="Tahoma"/>
          <w:sz w:val="18"/>
          <w:szCs w:val="18"/>
          <w:u w:val="single"/>
        </w:rPr>
        <w:t> :</w:t>
      </w:r>
      <w:r w:rsidR="0029448C" w:rsidRPr="0037092D">
        <w:rPr>
          <w:rFonts w:ascii="Tahoma" w:hAnsi="Tahoma" w:cs="Tahoma"/>
          <w:sz w:val="18"/>
          <w:szCs w:val="18"/>
        </w:rPr>
        <w:t xml:space="preserve"> les principales lignes d’actions porteront sur l’intensification des productions, la facilitation des échanges et la compétitivité des chaînes de valeur.</w:t>
      </w:r>
    </w:p>
    <w:p w:rsidR="00DA5894" w:rsidRPr="0037092D" w:rsidRDefault="0029448C" w:rsidP="009D7C49">
      <w:pPr>
        <w:spacing w:line="240" w:lineRule="auto"/>
        <w:jc w:val="both"/>
        <w:rPr>
          <w:rFonts w:ascii="Tahoma" w:hAnsi="Tahoma" w:cs="Tahoma"/>
          <w:sz w:val="18"/>
          <w:szCs w:val="18"/>
        </w:rPr>
      </w:pPr>
      <w:r w:rsidRPr="0037092D">
        <w:rPr>
          <w:rFonts w:ascii="Tahoma" w:hAnsi="Tahoma" w:cs="Tahoma"/>
          <w:sz w:val="18"/>
          <w:szCs w:val="18"/>
        </w:rPr>
        <w:t>S’agissant de l</w:t>
      </w:r>
      <w:r w:rsidR="00DA5894" w:rsidRPr="0037092D">
        <w:rPr>
          <w:rFonts w:ascii="Tahoma" w:hAnsi="Tahoma" w:cs="Tahoma"/>
          <w:sz w:val="18"/>
          <w:szCs w:val="18"/>
        </w:rPr>
        <w:t>'intensification des productions</w:t>
      </w:r>
      <w:r w:rsidRPr="0037092D">
        <w:rPr>
          <w:rFonts w:ascii="Tahoma" w:hAnsi="Tahoma" w:cs="Tahoma"/>
          <w:sz w:val="18"/>
          <w:szCs w:val="18"/>
        </w:rPr>
        <w:t>,</w:t>
      </w:r>
      <w:r w:rsidR="00DA5894" w:rsidRPr="0037092D">
        <w:rPr>
          <w:rFonts w:ascii="Tahoma" w:hAnsi="Tahoma" w:cs="Tahoma"/>
          <w:sz w:val="18"/>
          <w:szCs w:val="18"/>
        </w:rPr>
        <w:t xml:space="preserve"> le </w:t>
      </w:r>
      <w:r w:rsidRPr="0037092D">
        <w:rPr>
          <w:rFonts w:ascii="Tahoma" w:hAnsi="Tahoma" w:cs="Tahoma"/>
          <w:sz w:val="18"/>
          <w:szCs w:val="18"/>
        </w:rPr>
        <w:t xml:space="preserve">Gouvernement </w:t>
      </w:r>
      <w:r w:rsidR="00981799">
        <w:rPr>
          <w:rFonts w:ascii="Tahoma" w:hAnsi="Tahoma" w:cs="Tahoma"/>
          <w:sz w:val="18"/>
          <w:szCs w:val="18"/>
        </w:rPr>
        <w:t>appuiera la mise</w:t>
      </w:r>
      <w:r w:rsidR="00981799" w:rsidRPr="0037092D">
        <w:rPr>
          <w:rFonts w:ascii="Tahoma" w:hAnsi="Tahoma" w:cs="Tahoma"/>
          <w:sz w:val="18"/>
          <w:szCs w:val="18"/>
        </w:rPr>
        <w:t xml:space="preserve"> </w:t>
      </w:r>
      <w:r w:rsidR="00DA5894" w:rsidRPr="0037092D">
        <w:rPr>
          <w:rFonts w:ascii="Tahoma" w:hAnsi="Tahoma" w:cs="Tahoma"/>
          <w:sz w:val="18"/>
          <w:szCs w:val="18"/>
        </w:rPr>
        <w:t>en œuvre</w:t>
      </w:r>
      <w:r w:rsidRPr="0037092D">
        <w:rPr>
          <w:rFonts w:ascii="Tahoma" w:hAnsi="Tahoma" w:cs="Tahoma"/>
          <w:sz w:val="18"/>
          <w:szCs w:val="18"/>
        </w:rPr>
        <w:t xml:space="preserve"> </w:t>
      </w:r>
      <w:r w:rsidR="00981799">
        <w:rPr>
          <w:rFonts w:ascii="Tahoma" w:hAnsi="Tahoma" w:cs="Tahoma"/>
          <w:sz w:val="18"/>
          <w:szCs w:val="18"/>
        </w:rPr>
        <w:t xml:space="preserve">de </w:t>
      </w:r>
      <w:r w:rsidRPr="0037092D">
        <w:rPr>
          <w:rFonts w:ascii="Tahoma" w:hAnsi="Tahoma" w:cs="Tahoma"/>
          <w:sz w:val="18"/>
          <w:szCs w:val="18"/>
        </w:rPr>
        <w:t>l</w:t>
      </w:r>
      <w:r w:rsidR="00DA5894" w:rsidRPr="0037092D">
        <w:rPr>
          <w:rFonts w:ascii="Tahoma" w:hAnsi="Tahoma" w:cs="Tahoma"/>
          <w:sz w:val="18"/>
          <w:szCs w:val="18"/>
        </w:rPr>
        <w:t>a diffusion de rejets de bananier p</w:t>
      </w:r>
      <w:r w:rsidRPr="0037092D">
        <w:rPr>
          <w:rFonts w:ascii="Tahoma" w:hAnsi="Tahoma" w:cs="Tahoma"/>
          <w:sz w:val="18"/>
          <w:szCs w:val="18"/>
        </w:rPr>
        <w:t>ar l'intermédiaire de l'INRAPE, et l</w:t>
      </w:r>
      <w:r w:rsidR="00DA5894" w:rsidRPr="0037092D">
        <w:rPr>
          <w:rFonts w:ascii="Tahoma" w:hAnsi="Tahoma" w:cs="Tahoma"/>
          <w:sz w:val="18"/>
          <w:szCs w:val="18"/>
        </w:rPr>
        <w:t xml:space="preserve">'organisation de la diffusion des plants de cocotiers sous forme de noix dans un premier temps entre le CRDE de </w:t>
      </w:r>
      <w:proofErr w:type="spellStart"/>
      <w:r w:rsidR="00DA5894" w:rsidRPr="0037092D">
        <w:rPr>
          <w:rFonts w:ascii="Tahoma" w:hAnsi="Tahoma" w:cs="Tahoma"/>
          <w:sz w:val="18"/>
          <w:szCs w:val="18"/>
        </w:rPr>
        <w:t>Mwali</w:t>
      </w:r>
      <w:proofErr w:type="spellEnd"/>
      <w:r w:rsidR="00DA5894" w:rsidRPr="0037092D">
        <w:rPr>
          <w:rFonts w:ascii="Tahoma" w:hAnsi="Tahoma" w:cs="Tahoma"/>
          <w:sz w:val="18"/>
          <w:szCs w:val="18"/>
        </w:rPr>
        <w:t xml:space="preserve"> et les CRDE des autres îles.</w:t>
      </w:r>
      <w:r w:rsidR="00355810" w:rsidRPr="0037092D">
        <w:rPr>
          <w:rFonts w:ascii="Tahoma" w:hAnsi="Tahoma" w:cs="Tahoma"/>
          <w:sz w:val="18"/>
          <w:szCs w:val="18"/>
        </w:rPr>
        <w:t xml:space="preserve"> Il réhabilitera le laboratoire de recherche </w:t>
      </w:r>
      <w:r w:rsidR="00981799">
        <w:rPr>
          <w:rFonts w:ascii="Tahoma" w:hAnsi="Tahoma" w:cs="Tahoma"/>
          <w:sz w:val="18"/>
          <w:szCs w:val="18"/>
        </w:rPr>
        <w:t>pour faciliter l’introduction</w:t>
      </w:r>
      <w:r w:rsidR="00355810" w:rsidRPr="0037092D">
        <w:rPr>
          <w:rFonts w:ascii="Tahoma" w:hAnsi="Tahoma" w:cs="Tahoma"/>
          <w:sz w:val="18"/>
          <w:szCs w:val="18"/>
        </w:rPr>
        <w:t xml:space="preserve"> de nouvelles variétés de produits vivriers.</w:t>
      </w:r>
    </w:p>
    <w:p w:rsidR="00DA5894" w:rsidRPr="0037092D" w:rsidRDefault="0029448C" w:rsidP="009D7C49">
      <w:pPr>
        <w:spacing w:line="240" w:lineRule="auto"/>
        <w:jc w:val="both"/>
        <w:rPr>
          <w:rFonts w:ascii="Tahoma" w:hAnsi="Tahoma" w:cs="Tahoma"/>
          <w:sz w:val="18"/>
          <w:szCs w:val="18"/>
          <w:lang w:eastAsia="fr-FR"/>
        </w:rPr>
      </w:pPr>
      <w:r w:rsidRPr="0037092D">
        <w:rPr>
          <w:rFonts w:ascii="Tahoma" w:hAnsi="Tahoma" w:cs="Tahoma"/>
          <w:i/>
          <w:sz w:val="18"/>
          <w:szCs w:val="18"/>
        </w:rPr>
        <w:t>Pour le développement du secteur de</w:t>
      </w:r>
      <w:r w:rsidR="00DA5894" w:rsidRPr="0037092D">
        <w:rPr>
          <w:rFonts w:ascii="Tahoma" w:hAnsi="Tahoma" w:cs="Tahoma"/>
          <w:i/>
          <w:sz w:val="18"/>
          <w:szCs w:val="18"/>
        </w:rPr>
        <w:t xml:space="preserve"> l'élevage</w:t>
      </w:r>
      <w:r w:rsidR="00DA5894" w:rsidRPr="0037092D">
        <w:rPr>
          <w:rFonts w:ascii="Tahoma" w:hAnsi="Tahoma" w:cs="Tahoma"/>
          <w:sz w:val="18"/>
          <w:szCs w:val="18"/>
        </w:rPr>
        <w:t xml:space="preserve">, </w:t>
      </w:r>
      <w:r w:rsidRPr="0037092D">
        <w:rPr>
          <w:rFonts w:ascii="Tahoma" w:hAnsi="Tahoma" w:cs="Tahoma"/>
          <w:sz w:val="18"/>
          <w:szCs w:val="18"/>
        </w:rPr>
        <w:t xml:space="preserve">il </w:t>
      </w:r>
      <w:r w:rsidR="00981799">
        <w:rPr>
          <w:rFonts w:ascii="Tahoma" w:hAnsi="Tahoma" w:cs="Tahoma"/>
          <w:sz w:val="18"/>
          <w:szCs w:val="18"/>
        </w:rPr>
        <w:t>appuiera la mise</w:t>
      </w:r>
      <w:r w:rsidR="00981799" w:rsidRPr="0037092D">
        <w:rPr>
          <w:rFonts w:ascii="Tahoma" w:hAnsi="Tahoma" w:cs="Tahoma"/>
          <w:sz w:val="18"/>
          <w:szCs w:val="18"/>
        </w:rPr>
        <w:t xml:space="preserve"> </w:t>
      </w:r>
      <w:r w:rsidR="00DA5894" w:rsidRPr="0037092D">
        <w:rPr>
          <w:rFonts w:ascii="Tahoma" w:hAnsi="Tahoma" w:cs="Tahoma"/>
          <w:sz w:val="18"/>
          <w:szCs w:val="18"/>
        </w:rPr>
        <w:t>en œuvre</w:t>
      </w:r>
      <w:r w:rsidR="00DA5894" w:rsidRPr="0037092D">
        <w:rPr>
          <w:rFonts w:ascii="Tahoma" w:hAnsi="Tahoma" w:cs="Tahoma"/>
          <w:sz w:val="18"/>
          <w:szCs w:val="18"/>
          <w:lang w:eastAsia="fr-FR"/>
        </w:rPr>
        <w:t xml:space="preserve"> les actions de santé animale </w:t>
      </w:r>
      <w:r w:rsidRPr="0037092D">
        <w:rPr>
          <w:rFonts w:ascii="Tahoma" w:hAnsi="Tahoma" w:cs="Tahoma"/>
          <w:sz w:val="18"/>
          <w:szCs w:val="18"/>
          <w:lang w:eastAsia="fr-FR"/>
        </w:rPr>
        <w:t>(</w:t>
      </w:r>
      <w:r w:rsidR="00995889" w:rsidRPr="0037092D">
        <w:rPr>
          <w:rFonts w:ascii="Tahoma" w:hAnsi="Tahoma" w:cs="Tahoma"/>
          <w:sz w:val="18"/>
          <w:szCs w:val="18"/>
          <w:lang w:eastAsia="fr-FR"/>
        </w:rPr>
        <w:t>vaccination des animaux</w:t>
      </w:r>
      <w:r w:rsidRPr="0037092D">
        <w:rPr>
          <w:rFonts w:ascii="Tahoma" w:hAnsi="Tahoma" w:cs="Tahoma"/>
          <w:sz w:val="18"/>
          <w:szCs w:val="18"/>
          <w:lang w:eastAsia="fr-FR"/>
        </w:rPr>
        <w:t xml:space="preserve">), </w:t>
      </w:r>
      <w:r w:rsidR="00DA5894" w:rsidRPr="0037092D">
        <w:rPr>
          <w:rFonts w:ascii="Tahoma" w:hAnsi="Tahoma" w:cs="Tahoma"/>
          <w:sz w:val="18"/>
          <w:szCs w:val="18"/>
          <w:lang w:eastAsia="fr-FR"/>
        </w:rPr>
        <w:t xml:space="preserve">la planification </w:t>
      </w:r>
      <w:r w:rsidRPr="0037092D">
        <w:rPr>
          <w:rFonts w:ascii="Tahoma" w:hAnsi="Tahoma" w:cs="Tahoma"/>
          <w:sz w:val="18"/>
          <w:szCs w:val="18"/>
          <w:lang w:eastAsia="fr-FR"/>
        </w:rPr>
        <w:t>des activités</w:t>
      </w:r>
      <w:r w:rsidR="00DA5894" w:rsidRPr="0037092D">
        <w:rPr>
          <w:rFonts w:ascii="Tahoma" w:hAnsi="Tahoma" w:cs="Tahoma"/>
          <w:sz w:val="18"/>
          <w:szCs w:val="18"/>
          <w:lang w:eastAsia="fr-FR"/>
        </w:rPr>
        <w:t xml:space="preserve"> d'amélioration génétique </w:t>
      </w:r>
      <w:r w:rsidR="00981799">
        <w:rPr>
          <w:rFonts w:ascii="Tahoma" w:hAnsi="Tahoma" w:cs="Tahoma"/>
          <w:sz w:val="18"/>
          <w:szCs w:val="18"/>
          <w:lang w:eastAsia="fr-FR"/>
        </w:rPr>
        <w:t>ainsi que</w:t>
      </w:r>
      <w:r w:rsidRPr="0037092D">
        <w:rPr>
          <w:rFonts w:ascii="Tahoma" w:hAnsi="Tahoma" w:cs="Tahoma"/>
          <w:sz w:val="18"/>
          <w:szCs w:val="18"/>
          <w:lang w:eastAsia="fr-FR"/>
        </w:rPr>
        <w:t xml:space="preserve"> </w:t>
      </w:r>
      <w:r w:rsidR="00DA5894" w:rsidRPr="0037092D">
        <w:rPr>
          <w:rFonts w:ascii="Tahoma" w:hAnsi="Tahoma" w:cs="Tahoma"/>
          <w:sz w:val="18"/>
          <w:szCs w:val="18"/>
          <w:lang w:eastAsia="fr-FR"/>
        </w:rPr>
        <w:t>les infrastructures de qu</w:t>
      </w:r>
      <w:r w:rsidRPr="0037092D">
        <w:rPr>
          <w:rFonts w:ascii="Tahoma" w:hAnsi="Tahoma" w:cs="Tahoma"/>
          <w:sz w:val="18"/>
          <w:szCs w:val="18"/>
          <w:lang w:eastAsia="fr-FR"/>
        </w:rPr>
        <w:t>arantaine et d'abattage.</w:t>
      </w:r>
    </w:p>
    <w:p w:rsidR="00DA5894" w:rsidRPr="0037092D" w:rsidRDefault="0029448C" w:rsidP="009D7C49">
      <w:pPr>
        <w:spacing w:line="240" w:lineRule="auto"/>
        <w:jc w:val="both"/>
        <w:rPr>
          <w:rFonts w:ascii="Tahoma" w:hAnsi="Tahoma" w:cs="Tahoma"/>
          <w:sz w:val="18"/>
          <w:szCs w:val="18"/>
          <w:lang w:eastAsia="fr-FR"/>
        </w:rPr>
      </w:pPr>
      <w:r w:rsidRPr="0037092D">
        <w:rPr>
          <w:rFonts w:ascii="Tahoma" w:hAnsi="Tahoma" w:cs="Tahoma"/>
          <w:sz w:val="18"/>
          <w:szCs w:val="18"/>
          <w:lang w:eastAsia="fr-FR"/>
        </w:rPr>
        <w:t>Pour la</w:t>
      </w:r>
      <w:r w:rsidR="00DA5894" w:rsidRPr="0037092D">
        <w:rPr>
          <w:rFonts w:ascii="Tahoma" w:hAnsi="Tahoma" w:cs="Tahoma"/>
          <w:sz w:val="18"/>
          <w:szCs w:val="18"/>
          <w:lang w:eastAsia="fr-FR"/>
        </w:rPr>
        <w:t xml:space="preserve"> facilitation des échanges, </w:t>
      </w:r>
      <w:r w:rsidR="00981799">
        <w:rPr>
          <w:rFonts w:ascii="Tahoma" w:hAnsi="Tahoma" w:cs="Tahoma"/>
          <w:sz w:val="18"/>
          <w:szCs w:val="18"/>
          <w:lang w:eastAsia="fr-FR"/>
        </w:rPr>
        <w:t>il s’agira de</w:t>
      </w:r>
      <w:r w:rsidRPr="0037092D">
        <w:rPr>
          <w:rFonts w:ascii="Tahoma" w:hAnsi="Tahoma" w:cs="Tahoma"/>
          <w:sz w:val="18"/>
          <w:szCs w:val="18"/>
          <w:lang w:eastAsia="fr-FR"/>
        </w:rPr>
        <w:t> :</w:t>
      </w:r>
    </w:p>
    <w:p w:rsidR="00DA5894" w:rsidRPr="0037092D" w:rsidRDefault="0029448C" w:rsidP="0082432B">
      <w:pPr>
        <w:pStyle w:val="Paragraphedeliste"/>
        <w:widowControl/>
        <w:numPr>
          <w:ilvl w:val="1"/>
          <w:numId w:val="14"/>
        </w:numPr>
        <w:suppressAutoHyphens/>
        <w:contextualSpacing w:val="0"/>
        <w:jc w:val="both"/>
        <w:rPr>
          <w:rFonts w:ascii="Tahoma" w:hAnsi="Tahoma" w:cs="Tahoma"/>
          <w:sz w:val="18"/>
          <w:szCs w:val="18"/>
          <w:lang w:val="fr-FR" w:eastAsia="fr-FR"/>
        </w:rPr>
      </w:pPr>
      <w:r w:rsidRPr="0037092D">
        <w:rPr>
          <w:rFonts w:ascii="Tahoma" w:hAnsi="Tahoma" w:cs="Tahoma"/>
          <w:sz w:val="18"/>
          <w:szCs w:val="18"/>
          <w:lang w:val="fr-FR" w:eastAsia="fr-FR"/>
        </w:rPr>
        <w:t>p</w:t>
      </w:r>
      <w:r w:rsidR="00DA5894" w:rsidRPr="0037092D">
        <w:rPr>
          <w:rFonts w:ascii="Tahoma" w:hAnsi="Tahoma" w:cs="Tahoma"/>
          <w:sz w:val="18"/>
          <w:szCs w:val="18"/>
          <w:lang w:val="fr-FR" w:eastAsia="fr-FR"/>
        </w:rPr>
        <w:t>our</w:t>
      </w:r>
      <w:r w:rsidRPr="0037092D">
        <w:rPr>
          <w:rFonts w:ascii="Tahoma" w:hAnsi="Tahoma" w:cs="Tahoma"/>
          <w:sz w:val="18"/>
          <w:szCs w:val="18"/>
          <w:lang w:val="fr-FR" w:eastAsia="fr-FR"/>
        </w:rPr>
        <w:t xml:space="preserve"> les échanges intérieurs, l</w:t>
      </w:r>
      <w:r w:rsidR="00DA5894" w:rsidRPr="0037092D">
        <w:rPr>
          <w:rFonts w:ascii="Tahoma" w:hAnsi="Tahoma" w:cs="Tahoma"/>
          <w:sz w:val="18"/>
          <w:szCs w:val="18"/>
          <w:lang w:val="fr-FR" w:eastAsia="fr-FR"/>
        </w:rPr>
        <w:t xml:space="preserve">a réglementation relative aux taxes intérieures </w:t>
      </w:r>
      <w:r w:rsidRPr="0037092D">
        <w:rPr>
          <w:rFonts w:ascii="Tahoma" w:hAnsi="Tahoma" w:cs="Tahoma"/>
          <w:sz w:val="18"/>
          <w:szCs w:val="18"/>
          <w:lang w:val="fr-FR" w:eastAsia="fr-FR"/>
        </w:rPr>
        <w:t>et l</w:t>
      </w:r>
      <w:r w:rsidR="009D7C49" w:rsidRPr="0037092D">
        <w:rPr>
          <w:rFonts w:ascii="Tahoma" w:hAnsi="Tahoma" w:cs="Tahoma"/>
          <w:sz w:val="18"/>
          <w:szCs w:val="18"/>
          <w:lang w:val="fr-FR" w:eastAsia="fr-FR"/>
        </w:rPr>
        <w:t xml:space="preserve">es règles de </w:t>
      </w:r>
      <w:r w:rsidR="00DA5894" w:rsidRPr="0037092D">
        <w:rPr>
          <w:rFonts w:ascii="Tahoma" w:hAnsi="Tahoma" w:cs="Tahoma"/>
          <w:sz w:val="18"/>
          <w:szCs w:val="18"/>
          <w:lang w:val="fr-FR" w:eastAsia="fr-FR"/>
        </w:rPr>
        <w:t>protection s</w:t>
      </w:r>
      <w:r w:rsidRPr="0037092D">
        <w:rPr>
          <w:rFonts w:ascii="Tahoma" w:hAnsi="Tahoma" w:cs="Tahoma"/>
          <w:sz w:val="18"/>
          <w:szCs w:val="18"/>
          <w:lang w:val="fr-FR" w:eastAsia="fr-FR"/>
        </w:rPr>
        <w:t>anitaire entre les îles ;</w:t>
      </w:r>
    </w:p>
    <w:p w:rsidR="00DA5894" w:rsidRPr="0037092D" w:rsidRDefault="0029448C" w:rsidP="0082432B">
      <w:pPr>
        <w:pStyle w:val="Paragraphedeliste"/>
        <w:widowControl/>
        <w:numPr>
          <w:ilvl w:val="1"/>
          <w:numId w:val="14"/>
        </w:numPr>
        <w:suppressAutoHyphens/>
        <w:contextualSpacing w:val="0"/>
        <w:jc w:val="both"/>
        <w:rPr>
          <w:rFonts w:ascii="Tahoma" w:hAnsi="Tahoma" w:cs="Tahoma"/>
          <w:sz w:val="18"/>
          <w:szCs w:val="18"/>
          <w:lang w:val="fr-FR" w:eastAsia="fr-FR"/>
        </w:rPr>
      </w:pPr>
      <w:r w:rsidRPr="0037092D">
        <w:rPr>
          <w:rFonts w:ascii="Tahoma" w:hAnsi="Tahoma" w:cs="Tahoma"/>
          <w:sz w:val="18"/>
          <w:szCs w:val="18"/>
          <w:lang w:val="fr-FR" w:eastAsia="fr-FR"/>
        </w:rPr>
        <w:t>p</w:t>
      </w:r>
      <w:r w:rsidR="00DA5894" w:rsidRPr="0037092D">
        <w:rPr>
          <w:rFonts w:ascii="Tahoma" w:hAnsi="Tahoma" w:cs="Tahoma"/>
          <w:sz w:val="18"/>
          <w:szCs w:val="18"/>
          <w:lang w:val="fr-FR" w:eastAsia="fr-FR"/>
        </w:rPr>
        <w:t>our</w:t>
      </w:r>
      <w:r w:rsidRPr="0037092D">
        <w:rPr>
          <w:rFonts w:ascii="Tahoma" w:hAnsi="Tahoma" w:cs="Tahoma"/>
          <w:sz w:val="18"/>
          <w:szCs w:val="18"/>
          <w:lang w:val="fr-FR" w:eastAsia="fr-FR"/>
        </w:rPr>
        <w:t xml:space="preserve"> les échanges extérieurs, l</w:t>
      </w:r>
      <w:r w:rsidR="00DA5894" w:rsidRPr="0037092D">
        <w:rPr>
          <w:rFonts w:ascii="Tahoma" w:hAnsi="Tahoma" w:cs="Tahoma"/>
          <w:sz w:val="18"/>
          <w:szCs w:val="18"/>
          <w:lang w:val="fr-FR" w:eastAsia="fr-FR"/>
        </w:rPr>
        <w:t>es modalités de contrôle sanitaire et phytosanitaire aux frontières dans le cadre de l'adhésion à l'OMC</w:t>
      </w:r>
      <w:r w:rsidR="00355810" w:rsidRPr="0037092D">
        <w:rPr>
          <w:rFonts w:ascii="Tahoma" w:hAnsi="Tahoma" w:cs="Tahoma"/>
          <w:sz w:val="18"/>
          <w:szCs w:val="18"/>
          <w:lang w:val="fr-FR" w:eastAsia="fr-FR"/>
        </w:rPr>
        <w:t xml:space="preserve"> et du COMESA</w:t>
      </w:r>
      <w:r w:rsidR="00DA5894" w:rsidRPr="0037092D">
        <w:rPr>
          <w:rFonts w:ascii="Tahoma" w:hAnsi="Tahoma" w:cs="Tahoma"/>
          <w:sz w:val="18"/>
          <w:szCs w:val="18"/>
          <w:lang w:val="fr-FR" w:eastAsia="fr-FR"/>
        </w:rPr>
        <w:t xml:space="preserve"> et leur application</w:t>
      </w:r>
      <w:r w:rsidRPr="0037092D">
        <w:rPr>
          <w:rFonts w:ascii="Tahoma" w:hAnsi="Tahoma" w:cs="Tahoma"/>
          <w:sz w:val="18"/>
          <w:szCs w:val="18"/>
          <w:lang w:val="fr-FR" w:eastAsia="fr-FR"/>
        </w:rPr>
        <w:t>, l</w:t>
      </w:r>
      <w:r w:rsidR="00DA5894" w:rsidRPr="0037092D">
        <w:rPr>
          <w:rFonts w:ascii="Tahoma" w:hAnsi="Tahoma" w:cs="Tahoma"/>
          <w:sz w:val="18"/>
          <w:szCs w:val="18"/>
          <w:lang w:val="fr-FR" w:eastAsia="fr-FR"/>
        </w:rPr>
        <w:t>'organisation des importations de riz et la réforme de l'ONICOR</w:t>
      </w:r>
      <w:r w:rsidR="005D3BEE" w:rsidRPr="0037092D">
        <w:rPr>
          <w:rFonts w:ascii="Tahoma" w:hAnsi="Tahoma" w:cs="Tahoma"/>
          <w:sz w:val="18"/>
          <w:szCs w:val="18"/>
          <w:lang w:val="fr-FR" w:eastAsia="fr-FR"/>
        </w:rPr>
        <w:t>, l</w:t>
      </w:r>
      <w:r w:rsidR="00DA5894" w:rsidRPr="0037092D">
        <w:rPr>
          <w:rFonts w:ascii="Tahoma" w:hAnsi="Tahoma" w:cs="Tahoma"/>
          <w:sz w:val="18"/>
          <w:szCs w:val="18"/>
          <w:lang w:val="fr-FR" w:eastAsia="fr-FR"/>
        </w:rPr>
        <w:t>es tarifs douaniers pour les produits agricoles et vivriers et les intrants agricoles.</w:t>
      </w:r>
    </w:p>
    <w:p w:rsidR="005D3BEE" w:rsidRPr="0037092D" w:rsidRDefault="005D3BEE" w:rsidP="009D7C49">
      <w:pPr>
        <w:pStyle w:val="Paragraphedeliste"/>
        <w:widowControl/>
        <w:suppressAutoHyphens/>
        <w:ind w:left="1440"/>
        <w:contextualSpacing w:val="0"/>
        <w:jc w:val="both"/>
        <w:rPr>
          <w:rFonts w:ascii="Tahoma" w:hAnsi="Tahoma" w:cs="Tahoma"/>
          <w:sz w:val="18"/>
          <w:szCs w:val="18"/>
          <w:lang w:val="fr-FR" w:eastAsia="fr-FR"/>
        </w:rPr>
      </w:pPr>
    </w:p>
    <w:p w:rsidR="00DA5894" w:rsidRPr="0037092D" w:rsidRDefault="00DA5894" w:rsidP="009D7C49">
      <w:pPr>
        <w:spacing w:line="240" w:lineRule="auto"/>
        <w:jc w:val="both"/>
        <w:rPr>
          <w:rFonts w:ascii="Tahoma" w:hAnsi="Tahoma" w:cs="Tahoma"/>
          <w:sz w:val="18"/>
          <w:szCs w:val="18"/>
          <w:lang w:eastAsia="fr-FR"/>
        </w:rPr>
      </w:pPr>
      <w:r w:rsidRPr="0037092D">
        <w:rPr>
          <w:rFonts w:ascii="Tahoma" w:hAnsi="Tahoma" w:cs="Tahoma"/>
          <w:sz w:val="18"/>
          <w:szCs w:val="18"/>
          <w:lang w:eastAsia="fr-FR"/>
        </w:rPr>
        <w:t>Pour les infrastructures</w:t>
      </w:r>
      <w:r w:rsidR="005D3BEE" w:rsidRPr="0037092D">
        <w:rPr>
          <w:rFonts w:ascii="Tahoma" w:hAnsi="Tahoma" w:cs="Tahoma"/>
          <w:sz w:val="18"/>
          <w:szCs w:val="18"/>
          <w:lang w:eastAsia="fr-FR"/>
        </w:rPr>
        <w:t xml:space="preserve"> favorisant les échanges</w:t>
      </w:r>
      <w:r w:rsidRPr="0037092D">
        <w:rPr>
          <w:rFonts w:ascii="Tahoma" w:hAnsi="Tahoma" w:cs="Tahoma"/>
          <w:sz w:val="18"/>
          <w:szCs w:val="18"/>
          <w:lang w:eastAsia="fr-FR"/>
        </w:rPr>
        <w:t xml:space="preserve">, le </w:t>
      </w:r>
      <w:r w:rsidR="009D7C49" w:rsidRPr="0037092D">
        <w:rPr>
          <w:rFonts w:ascii="Tahoma" w:hAnsi="Tahoma" w:cs="Tahoma"/>
          <w:sz w:val="18"/>
          <w:szCs w:val="18"/>
          <w:lang w:eastAsia="fr-FR"/>
        </w:rPr>
        <w:t>Gouvernement</w:t>
      </w:r>
      <w:r w:rsidRPr="0037092D">
        <w:rPr>
          <w:rFonts w:ascii="Tahoma" w:hAnsi="Tahoma" w:cs="Tahoma"/>
          <w:sz w:val="18"/>
          <w:szCs w:val="18"/>
          <w:lang w:eastAsia="fr-FR"/>
        </w:rPr>
        <w:t xml:space="preserve"> en collaboration avec les communes et les gouvernorats</w:t>
      </w:r>
      <w:r w:rsidR="005D3BEE" w:rsidRPr="0037092D">
        <w:rPr>
          <w:rFonts w:ascii="Tahoma" w:hAnsi="Tahoma" w:cs="Tahoma"/>
          <w:sz w:val="18"/>
          <w:szCs w:val="18"/>
          <w:lang w:eastAsia="fr-FR"/>
        </w:rPr>
        <w:t>,</w:t>
      </w:r>
      <w:r w:rsidRPr="0037092D">
        <w:rPr>
          <w:rFonts w:ascii="Tahoma" w:hAnsi="Tahoma" w:cs="Tahoma"/>
          <w:sz w:val="18"/>
          <w:szCs w:val="18"/>
          <w:lang w:eastAsia="fr-FR"/>
        </w:rPr>
        <w:t xml:space="preserve"> défini</w:t>
      </w:r>
      <w:r w:rsidR="005D3BEE" w:rsidRPr="0037092D">
        <w:rPr>
          <w:rFonts w:ascii="Tahoma" w:hAnsi="Tahoma" w:cs="Tahoma"/>
          <w:sz w:val="18"/>
          <w:szCs w:val="18"/>
          <w:lang w:eastAsia="fr-FR"/>
        </w:rPr>
        <w:t>ra</w:t>
      </w:r>
      <w:r w:rsidRPr="0037092D">
        <w:rPr>
          <w:rFonts w:ascii="Tahoma" w:hAnsi="Tahoma" w:cs="Tahoma"/>
          <w:sz w:val="18"/>
          <w:szCs w:val="18"/>
          <w:lang w:eastAsia="fr-FR"/>
        </w:rPr>
        <w:t xml:space="preserve"> l'emplacement et </w:t>
      </w:r>
      <w:r w:rsidR="005D3BEE" w:rsidRPr="0037092D">
        <w:rPr>
          <w:rFonts w:ascii="Tahoma" w:hAnsi="Tahoma" w:cs="Tahoma"/>
          <w:sz w:val="18"/>
          <w:szCs w:val="18"/>
          <w:lang w:eastAsia="fr-FR"/>
        </w:rPr>
        <w:t xml:space="preserve">le </w:t>
      </w:r>
      <w:r w:rsidRPr="0037092D">
        <w:rPr>
          <w:rFonts w:ascii="Tahoma" w:hAnsi="Tahoma" w:cs="Tahoma"/>
          <w:sz w:val="18"/>
          <w:szCs w:val="18"/>
          <w:lang w:eastAsia="fr-FR"/>
        </w:rPr>
        <w:t>programme : les quais d'embarquement et de débarquement</w:t>
      </w:r>
      <w:r w:rsidR="005D3BEE" w:rsidRPr="0037092D">
        <w:rPr>
          <w:rFonts w:ascii="Tahoma" w:hAnsi="Tahoma" w:cs="Tahoma"/>
          <w:sz w:val="18"/>
          <w:szCs w:val="18"/>
          <w:lang w:eastAsia="fr-FR"/>
        </w:rPr>
        <w:t xml:space="preserve"> des produits agricoles</w:t>
      </w:r>
      <w:r w:rsidRPr="0037092D">
        <w:rPr>
          <w:rFonts w:ascii="Tahoma" w:hAnsi="Tahoma" w:cs="Tahoma"/>
          <w:sz w:val="18"/>
          <w:szCs w:val="18"/>
          <w:lang w:eastAsia="fr-FR"/>
        </w:rPr>
        <w:t>, les marchés et les éventuelles infrastructures de stockage à construire lorsque les infrastructures prévues serviront au co</w:t>
      </w:r>
      <w:r w:rsidR="005D3BEE" w:rsidRPr="0037092D">
        <w:rPr>
          <w:rFonts w:ascii="Tahoma" w:hAnsi="Tahoma" w:cs="Tahoma"/>
          <w:sz w:val="18"/>
          <w:szCs w:val="18"/>
          <w:lang w:eastAsia="fr-FR"/>
        </w:rPr>
        <w:t>mmerce entre les îles.</w:t>
      </w:r>
    </w:p>
    <w:p w:rsidR="00DA5894" w:rsidRPr="0037092D" w:rsidRDefault="005D3BEE" w:rsidP="009D7C49">
      <w:pPr>
        <w:spacing w:line="240" w:lineRule="auto"/>
        <w:jc w:val="both"/>
        <w:rPr>
          <w:rFonts w:ascii="Tahoma" w:hAnsi="Tahoma" w:cs="Tahoma"/>
          <w:sz w:val="18"/>
          <w:szCs w:val="18"/>
          <w:lang w:eastAsia="fr-FR"/>
        </w:rPr>
      </w:pPr>
      <w:r w:rsidRPr="0037092D">
        <w:rPr>
          <w:rFonts w:ascii="Tahoma" w:hAnsi="Tahoma" w:cs="Tahoma"/>
          <w:sz w:val="18"/>
          <w:szCs w:val="18"/>
          <w:lang w:eastAsia="fr-FR"/>
        </w:rPr>
        <w:t>Concernant la</w:t>
      </w:r>
      <w:r w:rsidR="00DA5894" w:rsidRPr="0037092D">
        <w:rPr>
          <w:rFonts w:ascii="Tahoma" w:hAnsi="Tahoma" w:cs="Tahoma"/>
          <w:sz w:val="18"/>
          <w:szCs w:val="18"/>
          <w:lang w:eastAsia="fr-FR"/>
        </w:rPr>
        <w:t xml:space="preserve"> compétitivité</w:t>
      </w:r>
      <w:r w:rsidRPr="0037092D">
        <w:rPr>
          <w:rFonts w:ascii="Tahoma" w:hAnsi="Tahoma" w:cs="Tahoma"/>
          <w:sz w:val="18"/>
          <w:szCs w:val="18"/>
          <w:lang w:eastAsia="fr-FR"/>
        </w:rPr>
        <w:t xml:space="preserve"> des </w:t>
      </w:r>
      <w:r w:rsidR="00B244C6" w:rsidRPr="0037092D">
        <w:rPr>
          <w:rFonts w:ascii="Tahoma" w:hAnsi="Tahoma" w:cs="Tahoma"/>
          <w:sz w:val="18"/>
          <w:szCs w:val="18"/>
          <w:lang w:eastAsia="fr-FR"/>
        </w:rPr>
        <w:t>chaînes</w:t>
      </w:r>
      <w:r w:rsidRPr="0037092D">
        <w:rPr>
          <w:rFonts w:ascii="Tahoma" w:hAnsi="Tahoma" w:cs="Tahoma"/>
          <w:sz w:val="18"/>
          <w:szCs w:val="18"/>
          <w:lang w:eastAsia="fr-FR"/>
        </w:rPr>
        <w:t xml:space="preserve"> de valeur</w:t>
      </w:r>
      <w:r w:rsidR="00DA5894" w:rsidRPr="0037092D">
        <w:rPr>
          <w:rFonts w:ascii="Tahoma" w:hAnsi="Tahoma" w:cs="Tahoma"/>
          <w:sz w:val="18"/>
          <w:szCs w:val="18"/>
          <w:lang w:eastAsia="fr-FR"/>
        </w:rPr>
        <w:t xml:space="preserve">, </w:t>
      </w:r>
      <w:r w:rsidR="00981799">
        <w:rPr>
          <w:rFonts w:ascii="Tahoma" w:hAnsi="Tahoma" w:cs="Tahoma"/>
          <w:sz w:val="18"/>
          <w:szCs w:val="18"/>
          <w:lang w:eastAsia="fr-FR"/>
        </w:rPr>
        <w:t xml:space="preserve">il sera procédé au regroupement de </w:t>
      </w:r>
      <w:r w:rsidR="00DA5894" w:rsidRPr="0037092D">
        <w:rPr>
          <w:rFonts w:ascii="Tahoma" w:hAnsi="Tahoma" w:cs="Tahoma"/>
          <w:sz w:val="18"/>
          <w:szCs w:val="18"/>
          <w:lang w:eastAsia="fr-FR"/>
        </w:rPr>
        <w:t xml:space="preserve">l'enregistrement des transformateurs effectué par les gouvernorats </w:t>
      </w:r>
      <w:r w:rsidRPr="0037092D">
        <w:rPr>
          <w:rFonts w:ascii="Tahoma" w:hAnsi="Tahoma" w:cs="Tahoma"/>
          <w:sz w:val="18"/>
          <w:szCs w:val="18"/>
          <w:lang w:eastAsia="fr-FR"/>
        </w:rPr>
        <w:t xml:space="preserve">et </w:t>
      </w:r>
      <w:r w:rsidR="00981799">
        <w:rPr>
          <w:rFonts w:ascii="Tahoma" w:hAnsi="Tahoma" w:cs="Tahoma"/>
          <w:sz w:val="18"/>
          <w:szCs w:val="18"/>
          <w:lang w:eastAsia="fr-FR"/>
        </w:rPr>
        <w:t>à la préparation</w:t>
      </w:r>
      <w:r w:rsidR="00981799" w:rsidRPr="0037092D">
        <w:rPr>
          <w:rFonts w:ascii="Tahoma" w:hAnsi="Tahoma" w:cs="Tahoma"/>
          <w:sz w:val="18"/>
          <w:szCs w:val="18"/>
          <w:lang w:eastAsia="fr-FR"/>
        </w:rPr>
        <w:t xml:space="preserve"> </w:t>
      </w:r>
      <w:r w:rsidR="00DA5894" w:rsidRPr="0037092D">
        <w:rPr>
          <w:rFonts w:ascii="Tahoma" w:hAnsi="Tahoma" w:cs="Tahoma"/>
          <w:sz w:val="18"/>
          <w:szCs w:val="18"/>
          <w:lang w:eastAsia="fr-FR"/>
        </w:rPr>
        <w:t>avec l'Organisation Africain</w:t>
      </w:r>
      <w:r w:rsidR="00984CEC" w:rsidRPr="0037092D">
        <w:rPr>
          <w:rFonts w:ascii="Tahoma" w:hAnsi="Tahoma" w:cs="Tahoma"/>
          <w:sz w:val="18"/>
          <w:szCs w:val="18"/>
          <w:lang w:eastAsia="fr-FR"/>
        </w:rPr>
        <w:t>e</w:t>
      </w:r>
      <w:r w:rsidR="00DA5894" w:rsidRPr="0037092D">
        <w:rPr>
          <w:rFonts w:ascii="Tahoma" w:hAnsi="Tahoma" w:cs="Tahoma"/>
          <w:sz w:val="18"/>
          <w:szCs w:val="18"/>
          <w:lang w:eastAsia="fr-FR"/>
        </w:rPr>
        <w:t xml:space="preserve"> de la Propriété Intellectuelle (OAPI) </w:t>
      </w:r>
      <w:r w:rsidR="00981799">
        <w:rPr>
          <w:rFonts w:ascii="Tahoma" w:hAnsi="Tahoma" w:cs="Tahoma"/>
          <w:sz w:val="18"/>
          <w:szCs w:val="18"/>
          <w:lang w:eastAsia="fr-FR"/>
        </w:rPr>
        <w:t>d</w:t>
      </w:r>
      <w:r w:rsidR="00DA5894" w:rsidRPr="0037092D">
        <w:rPr>
          <w:rFonts w:ascii="Tahoma" w:hAnsi="Tahoma" w:cs="Tahoma"/>
          <w:sz w:val="18"/>
          <w:szCs w:val="18"/>
          <w:lang w:eastAsia="fr-FR"/>
        </w:rPr>
        <w:t>es textes réglementaires permettant l'enregistrement des labels et des indications géographiques</w:t>
      </w:r>
      <w:r w:rsidRPr="0037092D">
        <w:rPr>
          <w:rFonts w:ascii="Tahoma" w:hAnsi="Tahoma" w:cs="Tahoma"/>
          <w:sz w:val="18"/>
          <w:szCs w:val="18"/>
          <w:lang w:eastAsia="fr-FR"/>
        </w:rPr>
        <w:t>.</w:t>
      </w:r>
    </w:p>
    <w:p w:rsidR="00DA5894" w:rsidRPr="0037092D" w:rsidRDefault="00DA5894" w:rsidP="009D7C49">
      <w:pPr>
        <w:spacing w:line="240" w:lineRule="auto"/>
        <w:jc w:val="both"/>
        <w:rPr>
          <w:rFonts w:ascii="Tahoma" w:hAnsi="Tahoma" w:cs="Tahoma"/>
          <w:sz w:val="18"/>
          <w:szCs w:val="18"/>
          <w:lang w:eastAsia="fr-FR"/>
        </w:rPr>
      </w:pPr>
      <w:r w:rsidRPr="0037092D">
        <w:rPr>
          <w:rFonts w:ascii="Tahoma" w:hAnsi="Tahoma" w:cs="Tahoma"/>
          <w:sz w:val="18"/>
          <w:szCs w:val="18"/>
          <w:lang w:eastAsia="fr-FR"/>
        </w:rPr>
        <w:t>Pour les cadres de concertation des filièr</w:t>
      </w:r>
      <w:r w:rsidR="005D3BEE" w:rsidRPr="0037092D">
        <w:rPr>
          <w:rFonts w:ascii="Tahoma" w:hAnsi="Tahoma" w:cs="Tahoma"/>
          <w:sz w:val="18"/>
          <w:szCs w:val="18"/>
          <w:lang w:eastAsia="fr-FR"/>
        </w:rPr>
        <w:t>es</w:t>
      </w:r>
      <w:r w:rsidRPr="0037092D">
        <w:rPr>
          <w:rFonts w:ascii="Tahoma" w:hAnsi="Tahoma" w:cs="Tahoma"/>
          <w:sz w:val="18"/>
          <w:szCs w:val="18"/>
          <w:lang w:eastAsia="fr-FR"/>
        </w:rPr>
        <w:t xml:space="preserve">, le </w:t>
      </w:r>
      <w:r w:rsidR="005D3BEE" w:rsidRPr="0037092D">
        <w:rPr>
          <w:rFonts w:ascii="Tahoma" w:hAnsi="Tahoma" w:cs="Tahoma"/>
          <w:sz w:val="18"/>
          <w:szCs w:val="18"/>
          <w:lang w:eastAsia="fr-FR"/>
        </w:rPr>
        <w:t>Gouvernement</w:t>
      </w:r>
      <w:r w:rsidRPr="0037092D">
        <w:rPr>
          <w:rFonts w:ascii="Tahoma" w:hAnsi="Tahoma" w:cs="Tahoma"/>
          <w:sz w:val="18"/>
          <w:szCs w:val="18"/>
          <w:lang w:eastAsia="fr-FR"/>
        </w:rPr>
        <w:t xml:space="preserve"> participe</w:t>
      </w:r>
      <w:r w:rsidR="005D3BEE" w:rsidRPr="0037092D">
        <w:rPr>
          <w:rFonts w:ascii="Tahoma" w:hAnsi="Tahoma" w:cs="Tahoma"/>
          <w:sz w:val="18"/>
          <w:szCs w:val="18"/>
          <w:lang w:eastAsia="fr-FR"/>
        </w:rPr>
        <w:t>ra</w:t>
      </w:r>
      <w:r w:rsidRPr="0037092D">
        <w:rPr>
          <w:rFonts w:ascii="Tahoma" w:hAnsi="Tahoma" w:cs="Tahoma"/>
          <w:sz w:val="18"/>
          <w:szCs w:val="18"/>
          <w:lang w:eastAsia="fr-FR"/>
        </w:rPr>
        <w:t xml:space="preserve"> à leur organisation avec les chambres consulaires. Pour la filière vanille, il finalise</w:t>
      </w:r>
      <w:r w:rsidR="005D3BEE" w:rsidRPr="0037092D">
        <w:rPr>
          <w:rFonts w:ascii="Tahoma" w:hAnsi="Tahoma" w:cs="Tahoma"/>
          <w:sz w:val="18"/>
          <w:szCs w:val="18"/>
          <w:lang w:eastAsia="fr-FR"/>
        </w:rPr>
        <w:t>ra</w:t>
      </w:r>
      <w:r w:rsidRPr="0037092D">
        <w:rPr>
          <w:rFonts w:ascii="Tahoma" w:hAnsi="Tahoma" w:cs="Tahoma"/>
          <w:sz w:val="18"/>
          <w:szCs w:val="18"/>
          <w:lang w:eastAsia="fr-FR"/>
        </w:rPr>
        <w:t xml:space="preserve"> avec les parties prenantes l'apurement du passif lié à la crise de 2003.</w:t>
      </w:r>
    </w:p>
    <w:p w:rsidR="00DA5894" w:rsidRPr="0037092D" w:rsidRDefault="00DA5894" w:rsidP="009D7C49">
      <w:pPr>
        <w:keepNext/>
        <w:spacing w:before="120" w:line="240" w:lineRule="auto"/>
        <w:jc w:val="both"/>
        <w:rPr>
          <w:rFonts w:ascii="Tahoma" w:hAnsi="Tahoma" w:cs="Tahoma"/>
          <w:sz w:val="18"/>
          <w:szCs w:val="18"/>
          <w:u w:val="single"/>
          <w:lang w:eastAsia="fr-FR"/>
        </w:rPr>
      </w:pPr>
      <w:r w:rsidRPr="0037092D">
        <w:rPr>
          <w:rFonts w:ascii="Tahoma" w:hAnsi="Tahoma" w:cs="Tahoma"/>
          <w:sz w:val="18"/>
          <w:szCs w:val="18"/>
          <w:u w:val="single"/>
          <w:lang w:eastAsia="fr-FR"/>
        </w:rPr>
        <w:lastRenderedPageBreak/>
        <w:t xml:space="preserve">Développement institutionnel </w:t>
      </w:r>
    </w:p>
    <w:p w:rsidR="00DA5894" w:rsidRPr="0037092D" w:rsidRDefault="009D7C49" w:rsidP="009D7C49">
      <w:pPr>
        <w:spacing w:line="240" w:lineRule="auto"/>
        <w:jc w:val="both"/>
        <w:rPr>
          <w:rFonts w:ascii="Tahoma" w:hAnsi="Tahoma" w:cs="Tahoma"/>
          <w:sz w:val="18"/>
          <w:szCs w:val="18"/>
          <w:lang w:eastAsia="fr-FR"/>
        </w:rPr>
      </w:pPr>
      <w:r w:rsidRPr="0037092D">
        <w:rPr>
          <w:rFonts w:ascii="Tahoma" w:hAnsi="Tahoma" w:cs="Tahoma"/>
          <w:sz w:val="18"/>
          <w:szCs w:val="18"/>
          <w:lang w:eastAsia="fr-FR"/>
        </w:rPr>
        <w:t>Pour le renforcement</w:t>
      </w:r>
      <w:r w:rsidR="00DA5894" w:rsidRPr="0037092D">
        <w:rPr>
          <w:rFonts w:ascii="Tahoma" w:hAnsi="Tahoma" w:cs="Tahoma"/>
          <w:sz w:val="18"/>
          <w:szCs w:val="18"/>
          <w:lang w:eastAsia="fr-FR"/>
        </w:rPr>
        <w:t xml:space="preserve"> des ca</w:t>
      </w:r>
      <w:r w:rsidRPr="0037092D">
        <w:rPr>
          <w:rFonts w:ascii="Tahoma" w:hAnsi="Tahoma" w:cs="Tahoma"/>
          <w:sz w:val="18"/>
          <w:szCs w:val="18"/>
          <w:lang w:eastAsia="fr-FR"/>
        </w:rPr>
        <w:t>pacités au sein du secteur</w:t>
      </w:r>
      <w:r w:rsidR="00DA5894" w:rsidRPr="0037092D">
        <w:rPr>
          <w:rFonts w:ascii="Tahoma" w:hAnsi="Tahoma" w:cs="Tahoma"/>
          <w:sz w:val="18"/>
          <w:szCs w:val="18"/>
          <w:lang w:eastAsia="fr-FR"/>
        </w:rPr>
        <w:t xml:space="preserve">, le </w:t>
      </w:r>
      <w:r w:rsidRPr="0037092D">
        <w:rPr>
          <w:rFonts w:ascii="Tahoma" w:hAnsi="Tahoma" w:cs="Tahoma"/>
          <w:sz w:val="18"/>
          <w:szCs w:val="18"/>
          <w:lang w:eastAsia="fr-FR"/>
        </w:rPr>
        <w:t>Gouvernement</w:t>
      </w:r>
      <w:r w:rsidR="00DA5894" w:rsidRPr="0037092D">
        <w:rPr>
          <w:rFonts w:ascii="Tahoma" w:hAnsi="Tahoma" w:cs="Tahoma"/>
          <w:sz w:val="18"/>
          <w:szCs w:val="18"/>
          <w:lang w:eastAsia="fr-FR"/>
        </w:rPr>
        <w:t xml:space="preserve"> é</w:t>
      </w:r>
      <w:r w:rsidRPr="0037092D">
        <w:rPr>
          <w:rFonts w:ascii="Tahoma" w:hAnsi="Tahoma" w:cs="Tahoma"/>
          <w:sz w:val="18"/>
          <w:szCs w:val="18"/>
          <w:lang w:eastAsia="fr-FR"/>
        </w:rPr>
        <w:t>tablira</w:t>
      </w:r>
      <w:r w:rsidR="00DA5894" w:rsidRPr="0037092D">
        <w:rPr>
          <w:rFonts w:ascii="Tahoma" w:hAnsi="Tahoma" w:cs="Tahoma"/>
          <w:sz w:val="18"/>
          <w:szCs w:val="18"/>
          <w:lang w:eastAsia="fr-FR"/>
        </w:rPr>
        <w:t xml:space="preserve"> son programme de recrutement et le plan de formation des cadres du secteur (Ministère de l'Union, Gouvernorats, CRDE). Le plan de formation est élargi à l'ensemble des cadres des parties prenantes du secteur agricole. </w:t>
      </w:r>
    </w:p>
    <w:p w:rsidR="00DA5894" w:rsidRPr="0037092D" w:rsidRDefault="00DA5894" w:rsidP="009D7C49">
      <w:pPr>
        <w:spacing w:line="240" w:lineRule="auto"/>
        <w:jc w:val="both"/>
        <w:rPr>
          <w:rFonts w:ascii="Tahoma" w:hAnsi="Tahoma" w:cs="Tahoma"/>
          <w:sz w:val="18"/>
          <w:szCs w:val="18"/>
          <w:lang w:eastAsia="fr-FR"/>
        </w:rPr>
      </w:pPr>
      <w:r w:rsidRPr="0037092D">
        <w:rPr>
          <w:rFonts w:ascii="Tahoma" w:hAnsi="Tahoma" w:cs="Tahoma"/>
          <w:sz w:val="18"/>
          <w:szCs w:val="18"/>
          <w:lang w:eastAsia="fr-FR"/>
        </w:rPr>
        <w:t xml:space="preserve">Pour l'appui à la mise en place </w:t>
      </w:r>
      <w:r w:rsidR="009D7C49" w:rsidRPr="0037092D">
        <w:rPr>
          <w:rFonts w:ascii="Tahoma" w:hAnsi="Tahoma" w:cs="Tahoma"/>
          <w:sz w:val="18"/>
          <w:szCs w:val="18"/>
          <w:lang w:eastAsia="fr-FR"/>
        </w:rPr>
        <w:t>des cadres de concertation</w:t>
      </w:r>
      <w:r w:rsidRPr="0037092D">
        <w:rPr>
          <w:rFonts w:ascii="Tahoma" w:hAnsi="Tahoma" w:cs="Tahoma"/>
          <w:sz w:val="18"/>
          <w:szCs w:val="18"/>
          <w:lang w:eastAsia="fr-FR"/>
        </w:rPr>
        <w:t xml:space="preserve">, le Ministère </w:t>
      </w:r>
      <w:r w:rsidR="009D7C49" w:rsidRPr="0037092D">
        <w:rPr>
          <w:rFonts w:ascii="Tahoma" w:hAnsi="Tahoma" w:cs="Tahoma"/>
          <w:sz w:val="18"/>
          <w:szCs w:val="18"/>
          <w:lang w:eastAsia="fr-FR"/>
        </w:rPr>
        <w:t>chargé de l’agriculture sera</w:t>
      </w:r>
      <w:r w:rsidRPr="0037092D">
        <w:rPr>
          <w:rFonts w:ascii="Tahoma" w:hAnsi="Tahoma" w:cs="Tahoma"/>
          <w:sz w:val="18"/>
          <w:szCs w:val="18"/>
          <w:lang w:eastAsia="fr-FR"/>
        </w:rPr>
        <w:t xml:space="preserve"> en charg</w:t>
      </w:r>
      <w:r w:rsidR="009D7C49" w:rsidRPr="0037092D">
        <w:rPr>
          <w:rFonts w:ascii="Tahoma" w:hAnsi="Tahoma" w:cs="Tahoma"/>
          <w:sz w:val="18"/>
          <w:szCs w:val="18"/>
          <w:lang w:eastAsia="fr-FR"/>
        </w:rPr>
        <w:t>e du cadre national qu'il réunira</w:t>
      </w:r>
      <w:r w:rsidRPr="0037092D">
        <w:rPr>
          <w:rFonts w:ascii="Tahoma" w:hAnsi="Tahoma" w:cs="Tahoma"/>
          <w:sz w:val="18"/>
          <w:szCs w:val="18"/>
          <w:lang w:eastAsia="fr-FR"/>
        </w:rPr>
        <w:t xml:space="preserve"> une fois par an. Il participe</w:t>
      </w:r>
      <w:r w:rsidR="009D7C49" w:rsidRPr="0037092D">
        <w:rPr>
          <w:rFonts w:ascii="Tahoma" w:hAnsi="Tahoma" w:cs="Tahoma"/>
          <w:sz w:val="18"/>
          <w:szCs w:val="18"/>
          <w:lang w:eastAsia="fr-FR"/>
        </w:rPr>
        <w:t>ra</w:t>
      </w:r>
      <w:r w:rsidRPr="0037092D">
        <w:rPr>
          <w:rFonts w:ascii="Tahoma" w:hAnsi="Tahoma" w:cs="Tahoma"/>
          <w:sz w:val="18"/>
          <w:szCs w:val="18"/>
          <w:lang w:eastAsia="fr-FR"/>
        </w:rPr>
        <w:t xml:space="preserve"> et éventuellement appui</w:t>
      </w:r>
      <w:r w:rsidR="009D7C49" w:rsidRPr="0037092D">
        <w:rPr>
          <w:rFonts w:ascii="Tahoma" w:hAnsi="Tahoma" w:cs="Tahoma"/>
          <w:sz w:val="18"/>
          <w:szCs w:val="18"/>
          <w:lang w:eastAsia="fr-FR"/>
        </w:rPr>
        <w:t>era</w:t>
      </w:r>
      <w:r w:rsidRPr="0037092D">
        <w:rPr>
          <w:rFonts w:ascii="Tahoma" w:hAnsi="Tahoma" w:cs="Tahoma"/>
          <w:sz w:val="18"/>
          <w:szCs w:val="18"/>
          <w:lang w:eastAsia="fr-FR"/>
        </w:rPr>
        <w:t xml:space="preserve"> la mise en place des cadres de concertation locaux (CRDE).</w:t>
      </w:r>
    </w:p>
    <w:p w:rsidR="00DA5894" w:rsidRPr="0037092D" w:rsidRDefault="00DA5894" w:rsidP="009D7C49">
      <w:pPr>
        <w:spacing w:line="240" w:lineRule="auto"/>
        <w:jc w:val="both"/>
        <w:rPr>
          <w:rFonts w:ascii="Tahoma" w:hAnsi="Tahoma" w:cs="Tahoma"/>
          <w:sz w:val="18"/>
          <w:szCs w:val="18"/>
          <w:lang w:eastAsia="fr-FR"/>
        </w:rPr>
      </w:pPr>
      <w:r w:rsidRPr="0037092D">
        <w:rPr>
          <w:rFonts w:ascii="Tahoma" w:hAnsi="Tahoma" w:cs="Tahoma"/>
          <w:sz w:val="18"/>
          <w:szCs w:val="18"/>
          <w:lang w:eastAsia="fr-FR"/>
        </w:rPr>
        <w:t xml:space="preserve">Le Ministère </w:t>
      </w:r>
      <w:r w:rsidR="009D7C49" w:rsidRPr="0037092D">
        <w:rPr>
          <w:rFonts w:ascii="Tahoma" w:hAnsi="Tahoma" w:cs="Tahoma"/>
          <w:sz w:val="18"/>
          <w:szCs w:val="18"/>
          <w:lang w:eastAsia="fr-FR"/>
        </w:rPr>
        <w:t>chargé de l’agriculture sera</w:t>
      </w:r>
      <w:r w:rsidRPr="0037092D">
        <w:rPr>
          <w:rFonts w:ascii="Tahoma" w:hAnsi="Tahoma" w:cs="Tahoma"/>
          <w:sz w:val="18"/>
          <w:szCs w:val="18"/>
          <w:lang w:eastAsia="fr-FR"/>
        </w:rPr>
        <w:t xml:space="preserve"> directement en charge du</w:t>
      </w:r>
      <w:r w:rsidR="00984CEC" w:rsidRPr="0037092D">
        <w:rPr>
          <w:rFonts w:ascii="Tahoma" w:hAnsi="Tahoma" w:cs="Tahoma"/>
          <w:sz w:val="18"/>
          <w:szCs w:val="18"/>
          <w:lang w:eastAsia="fr-FR"/>
        </w:rPr>
        <w:t xml:space="preserve"> suivi du secteur agricole</w:t>
      </w:r>
      <w:r w:rsidRPr="0037092D">
        <w:rPr>
          <w:rFonts w:ascii="Tahoma" w:hAnsi="Tahoma" w:cs="Tahoma"/>
          <w:sz w:val="18"/>
          <w:szCs w:val="18"/>
          <w:lang w:eastAsia="fr-FR"/>
        </w:rPr>
        <w:t>. Ce suivi s'effectue</w:t>
      </w:r>
      <w:r w:rsidR="009D7C49" w:rsidRPr="0037092D">
        <w:rPr>
          <w:rFonts w:ascii="Tahoma" w:hAnsi="Tahoma" w:cs="Tahoma"/>
          <w:sz w:val="18"/>
          <w:szCs w:val="18"/>
          <w:lang w:eastAsia="fr-FR"/>
        </w:rPr>
        <w:t xml:space="preserve">ra </w:t>
      </w:r>
      <w:r w:rsidRPr="0037092D">
        <w:rPr>
          <w:rFonts w:ascii="Tahoma" w:hAnsi="Tahoma" w:cs="Tahoma"/>
          <w:sz w:val="18"/>
          <w:szCs w:val="18"/>
          <w:lang w:eastAsia="fr-FR"/>
        </w:rPr>
        <w:t xml:space="preserve">par le recueil de données, déjà présentes ou à collecter, sur les flux et les prix des produits sur les marchés. La capitalisation des études effectuées </w:t>
      </w:r>
      <w:r w:rsidR="009D7C49" w:rsidRPr="0037092D">
        <w:rPr>
          <w:rFonts w:ascii="Tahoma" w:hAnsi="Tahoma" w:cs="Tahoma"/>
          <w:sz w:val="18"/>
          <w:szCs w:val="18"/>
          <w:lang w:eastAsia="fr-FR"/>
        </w:rPr>
        <w:t>fera</w:t>
      </w:r>
      <w:r w:rsidRPr="0037092D">
        <w:rPr>
          <w:rFonts w:ascii="Tahoma" w:hAnsi="Tahoma" w:cs="Tahoma"/>
          <w:sz w:val="18"/>
          <w:szCs w:val="18"/>
          <w:lang w:eastAsia="fr-FR"/>
        </w:rPr>
        <w:t xml:space="preserve"> partie des tâches qui </w:t>
      </w:r>
      <w:r w:rsidR="009D7C49" w:rsidRPr="0037092D">
        <w:rPr>
          <w:rFonts w:ascii="Tahoma" w:hAnsi="Tahoma" w:cs="Tahoma"/>
          <w:sz w:val="18"/>
          <w:szCs w:val="18"/>
          <w:lang w:eastAsia="fr-FR"/>
        </w:rPr>
        <w:t>seront</w:t>
      </w:r>
      <w:r w:rsidRPr="0037092D">
        <w:rPr>
          <w:rFonts w:ascii="Tahoma" w:hAnsi="Tahoma" w:cs="Tahoma"/>
          <w:sz w:val="18"/>
          <w:szCs w:val="18"/>
          <w:lang w:eastAsia="fr-FR"/>
        </w:rPr>
        <w:t xml:space="preserve"> confié</w:t>
      </w:r>
      <w:r w:rsidR="009D7C49" w:rsidRPr="0037092D">
        <w:rPr>
          <w:rFonts w:ascii="Tahoma" w:hAnsi="Tahoma" w:cs="Tahoma"/>
          <w:sz w:val="18"/>
          <w:szCs w:val="18"/>
          <w:lang w:eastAsia="fr-FR"/>
        </w:rPr>
        <w:t>es</w:t>
      </w:r>
      <w:r w:rsidRPr="0037092D">
        <w:rPr>
          <w:rFonts w:ascii="Tahoma" w:hAnsi="Tahoma" w:cs="Tahoma"/>
          <w:sz w:val="18"/>
          <w:szCs w:val="18"/>
          <w:lang w:eastAsia="fr-FR"/>
        </w:rPr>
        <w:t xml:space="preserve"> à l'INRAPE. </w:t>
      </w:r>
    </w:p>
    <w:p w:rsidR="00DA5894" w:rsidRPr="0037092D" w:rsidRDefault="009D7C49" w:rsidP="007848CB">
      <w:pPr>
        <w:spacing w:line="240" w:lineRule="auto"/>
        <w:jc w:val="both"/>
        <w:rPr>
          <w:rFonts w:ascii="Tahoma" w:hAnsi="Tahoma" w:cs="Tahoma"/>
          <w:sz w:val="18"/>
          <w:szCs w:val="18"/>
          <w:lang w:eastAsia="fr-FR"/>
        </w:rPr>
      </w:pPr>
      <w:r w:rsidRPr="0037092D">
        <w:rPr>
          <w:rFonts w:ascii="Tahoma" w:hAnsi="Tahoma" w:cs="Tahoma"/>
          <w:sz w:val="18"/>
          <w:szCs w:val="18"/>
          <w:lang w:eastAsia="fr-FR"/>
        </w:rPr>
        <w:t>Pour la formation</w:t>
      </w:r>
      <w:r w:rsidR="00DA5894" w:rsidRPr="0037092D">
        <w:rPr>
          <w:rFonts w:ascii="Tahoma" w:hAnsi="Tahoma" w:cs="Tahoma"/>
          <w:sz w:val="18"/>
          <w:szCs w:val="18"/>
          <w:lang w:eastAsia="fr-FR"/>
        </w:rPr>
        <w:t xml:space="preserve">, le </w:t>
      </w:r>
      <w:r w:rsidRPr="0037092D">
        <w:rPr>
          <w:rFonts w:ascii="Tahoma" w:hAnsi="Tahoma" w:cs="Tahoma"/>
          <w:sz w:val="18"/>
          <w:szCs w:val="18"/>
          <w:lang w:eastAsia="fr-FR"/>
        </w:rPr>
        <w:t>Ministère de l’Agriculture</w:t>
      </w:r>
      <w:r w:rsidR="00DA5894" w:rsidRPr="0037092D">
        <w:rPr>
          <w:rFonts w:ascii="Tahoma" w:hAnsi="Tahoma" w:cs="Tahoma"/>
          <w:sz w:val="18"/>
          <w:szCs w:val="18"/>
          <w:lang w:eastAsia="fr-FR"/>
        </w:rPr>
        <w:t xml:space="preserve"> </w:t>
      </w:r>
      <w:r w:rsidRPr="0037092D">
        <w:rPr>
          <w:rFonts w:ascii="Tahoma" w:hAnsi="Tahoma" w:cs="Tahoma"/>
          <w:sz w:val="18"/>
          <w:szCs w:val="18"/>
          <w:lang w:eastAsia="fr-FR"/>
        </w:rPr>
        <w:t>chargera l</w:t>
      </w:r>
      <w:r w:rsidR="00DA5894" w:rsidRPr="0037092D">
        <w:rPr>
          <w:rFonts w:ascii="Tahoma" w:hAnsi="Tahoma" w:cs="Tahoma"/>
          <w:sz w:val="18"/>
          <w:szCs w:val="18"/>
          <w:lang w:eastAsia="fr-FR"/>
        </w:rPr>
        <w:t>es CRDE de proposer des modules de formation technique.</w:t>
      </w:r>
      <w:r w:rsidRPr="0037092D">
        <w:rPr>
          <w:rFonts w:ascii="Tahoma" w:hAnsi="Tahoma" w:cs="Tahoma"/>
          <w:sz w:val="18"/>
          <w:szCs w:val="18"/>
          <w:lang w:eastAsia="fr-FR"/>
        </w:rPr>
        <w:t xml:space="preserve"> Pour l'enseignement</w:t>
      </w:r>
      <w:r w:rsidR="00DA5894" w:rsidRPr="0037092D">
        <w:rPr>
          <w:rFonts w:ascii="Tahoma" w:hAnsi="Tahoma" w:cs="Tahoma"/>
          <w:sz w:val="18"/>
          <w:szCs w:val="18"/>
          <w:lang w:eastAsia="fr-FR"/>
        </w:rPr>
        <w:t xml:space="preserve">, le Ministère </w:t>
      </w:r>
      <w:r w:rsidRPr="0037092D">
        <w:rPr>
          <w:rFonts w:ascii="Tahoma" w:hAnsi="Tahoma" w:cs="Tahoma"/>
          <w:sz w:val="18"/>
          <w:szCs w:val="18"/>
          <w:lang w:eastAsia="fr-FR"/>
        </w:rPr>
        <w:t>chargé de l’Agriculture</w:t>
      </w:r>
      <w:r w:rsidR="00355810" w:rsidRPr="0037092D">
        <w:rPr>
          <w:rFonts w:ascii="Tahoma" w:hAnsi="Tahoma" w:cs="Tahoma"/>
          <w:sz w:val="18"/>
          <w:szCs w:val="18"/>
          <w:lang w:eastAsia="fr-FR"/>
        </w:rPr>
        <w:t>,</w:t>
      </w:r>
      <w:r w:rsidRPr="0037092D">
        <w:rPr>
          <w:rFonts w:ascii="Tahoma" w:hAnsi="Tahoma" w:cs="Tahoma"/>
          <w:sz w:val="18"/>
          <w:szCs w:val="18"/>
          <w:lang w:eastAsia="fr-FR"/>
        </w:rPr>
        <w:t xml:space="preserve"> </w:t>
      </w:r>
      <w:r w:rsidR="00DA5894" w:rsidRPr="0037092D">
        <w:rPr>
          <w:rFonts w:ascii="Tahoma" w:hAnsi="Tahoma" w:cs="Tahoma"/>
          <w:sz w:val="18"/>
          <w:szCs w:val="18"/>
          <w:lang w:eastAsia="fr-FR"/>
        </w:rPr>
        <w:t>en collaboration av</w:t>
      </w:r>
      <w:r w:rsidRPr="0037092D">
        <w:rPr>
          <w:rFonts w:ascii="Tahoma" w:hAnsi="Tahoma" w:cs="Tahoma"/>
          <w:sz w:val="18"/>
          <w:szCs w:val="18"/>
          <w:lang w:eastAsia="fr-FR"/>
        </w:rPr>
        <w:t>ec le Ministère en charge de l'E</w:t>
      </w:r>
      <w:r w:rsidR="00DA5894" w:rsidRPr="0037092D">
        <w:rPr>
          <w:rFonts w:ascii="Tahoma" w:hAnsi="Tahoma" w:cs="Tahoma"/>
          <w:sz w:val="18"/>
          <w:szCs w:val="18"/>
          <w:lang w:eastAsia="fr-FR"/>
        </w:rPr>
        <w:t>ducation</w:t>
      </w:r>
      <w:r w:rsidR="00355810" w:rsidRPr="0037092D">
        <w:rPr>
          <w:rFonts w:ascii="Tahoma" w:hAnsi="Tahoma" w:cs="Tahoma"/>
          <w:sz w:val="18"/>
          <w:szCs w:val="18"/>
          <w:lang w:eastAsia="fr-FR"/>
        </w:rPr>
        <w:t>,</w:t>
      </w:r>
      <w:r w:rsidR="00DA5894" w:rsidRPr="0037092D">
        <w:rPr>
          <w:rFonts w:ascii="Tahoma" w:hAnsi="Tahoma" w:cs="Tahoma"/>
          <w:sz w:val="18"/>
          <w:szCs w:val="18"/>
          <w:lang w:eastAsia="fr-FR"/>
        </w:rPr>
        <w:t xml:space="preserve"> propose</w:t>
      </w:r>
      <w:r w:rsidRPr="0037092D">
        <w:rPr>
          <w:rFonts w:ascii="Tahoma" w:hAnsi="Tahoma" w:cs="Tahoma"/>
          <w:sz w:val="18"/>
          <w:szCs w:val="18"/>
          <w:lang w:eastAsia="fr-FR"/>
        </w:rPr>
        <w:t>ra</w:t>
      </w:r>
      <w:r w:rsidR="00DA5894" w:rsidRPr="0037092D">
        <w:rPr>
          <w:rFonts w:ascii="Tahoma" w:hAnsi="Tahoma" w:cs="Tahoma"/>
          <w:sz w:val="18"/>
          <w:szCs w:val="18"/>
          <w:lang w:eastAsia="fr-FR"/>
        </w:rPr>
        <w:t xml:space="preserve"> la mise en place d'une filière d'enseignement général au sein des lycées. </w:t>
      </w:r>
    </w:p>
    <w:p w:rsidR="00DA5894" w:rsidRPr="0037092D" w:rsidRDefault="00DA5894" w:rsidP="007848CB">
      <w:pPr>
        <w:keepNext/>
        <w:spacing w:before="120" w:line="240" w:lineRule="auto"/>
        <w:jc w:val="both"/>
        <w:rPr>
          <w:rFonts w:ascii="Tahoma" w:hAnsi="Tahoma" w:cs="Tahoma"/>
          <w:sz w:val="18"/>
          <w:szCs w:val="18"/>
          <w:u w:val="single"/>
          <w:lang w:eastAsia="fr-FR"/>
        </w:rPr>
      </w:pPr>
      <w:r w:rsidRPr="0037092D">
        <w:rPr>
          <w:rFonts w:ascii="Tahoma" w:hAnsi="Tahoma" w:cs="Tahoma"/>
          <w:sz w:val="18"/>
          <w:szCs w:val="18"/>
          <w:u w:val="single"/>
          <w:lang w:eastAsia="fr-FR"/>
        </w:rPr>
        <w:t>Mobilisation des acteurs non étatiques</w:t>
      </w:r>
    </w:p>
    <w:p w:rsidR="00DA5894" w:rsidRPr="0037092D" w:rsidRDefault="00DA5894" w:rsidP="007848CB">
      <w:pPr>
        <w:spacing w:line="240" w:lineRule="auto"/>
        <w:jc w:val="both"/>
        <w:rPr>
          <w:rFonts w:ascii="Tahoma" w:hAnsi="Tahoma" w:cs="Tahoma"/>
          <w:sz w:val="18"/>
          <w:szCs w:val="18"/>
        </w:rPr>
      </w:pPr>
      <w:r w:rsidRPr="0037092D">
        <w:rPr>
          <w:rFonts w:ascii="Tahoma" w:hAnsi="Tahoma" w:cs="Tahoma"/>
          <w:sz w:val="18"/>
          <w:szCs w:val="18"/>
        </w:rPr>
        <w:t>Pour la mise en œuvre des crédits pour le</w:t>
      </w:r>
      <w:r w:rsidR="009D7C49" w:rsidRPr="0037092D">
        <w:rPr>
          <w:rFonts w:ascii="Tahoma" w:hAnsi="Tahoma" w:cs="Tahoma"/>
          <w:sz w:val="18"/>
          <w:szCs w:val="18"/>
        </w:rPr>
        <w:t xml:space="preserve">s exploitations agricoles </w:t>
      </w:r>
      <w:r w:rsidRPr="0037092D">
        <w:rPr>
          <w:rFonts w:ascii="Tahoma" w:hAnsi="Tahoma" w:cs="Tahoma"/>
          <w:sz w:val="18"/>
          <w:szCs w:val="18"/>
        </w:rPr>
        <w:t xml:space="preserve">et pour l'activation des activités commerciales </w:t>
      </w:r>
      <w:r w:rsidR="009D7C49" w:rsidRPr="0037092D">
        <w:rPr>
          <w:rFonts w:ascii="Tahoma" w:hAnsi="Tahoma" w:cs="Tahoma"/>
          <w:sz w:val="18"/>
          <w:szCs w:val="18"/>
        </w:rPr>
        <w:t>des coopératives agricoles</w:t>
      </w:r>
      <w:r w:rsidRPr="0037092D">
        <w:rPr>
          <w:rFonts w:ascii="Tahoma" w:hAnsi="Tahoma" w:cs="Tahoma"/>
          <w:sz w:val="18"/>
          <w:szCs w:val="18"/>
        </w:rPr>
        <w:t xml:space="preserve">, le </w:t>
      </w:r>
      <w:r w:rsidR="009D7C49" w:rsidRPr="0037092D">
        <w:rPr>
          <w:rFonts w:ascii="Tahoma" w:hAnsi="Tahoma" w:cs="Tahoma"/>
          <w:sz w:val="18"/>
          <w:szCs w:val="18"/>
        </w:rPr>
        <w:t>Gouvernement</w:t>
      </w:r>
      <w:r w:rsidR="00015DCD" w:rsidRPr="0037092D">
        <w:rPr>
          <w:rFonts w:ascii="Tahoma" w:hAnsi="Tahoma" w:cs="Tahoma"/>
          <w:sz w:val="18"/>
          <w:szCs w:val="18"/>
        </w:rPr>
        <w:t xml:space="preserve"> s’engagera dans la mobilisation et la bonne orientation des ressources, et </w:t>
      </w:r>
      <w:r w:rsidRPr="0037092D">
        <w:rPr>
          <w:rFonts w:ascii="Tahoma" w:hAnsi="Tahoma" w:cs="Tahoma"/>
          <w:sz w:val="18"/>
          <w:szCs w:val="18"/>
        </w:rPr>
        <w:t>prend</w:t>
      </w:r>
      <w:r w:rsidR="009D7C49" w:rsidRPr="0037092D">
        <w:rPr>
          <w:rFonts w:ascii="Tahoma" w:hAnsi="Tahoma" w:cs="Tahoma"/>
          <w:sz w:val="18"/>
          <w:szCs w:val="18"/>
        </w:rPr>
        <w:t>ra</w:t>
      </w:r>
      <w:r w:rsidRPr="0037092D">
        <w:rPr>
          <w:rFonts w:ascii="Tahoma" w:hAnsi="Tahoma" w:cs="Tahoma"/>
          <w:sz w:val="18"/>
          <w:szCs w:val="18"/>
        </w:rPr>
        <w:t xml:space="preserve"> acte des engagements des partenaires et enregistre</w:t>
      </w:r>
      <w:r w:rsidR="009D7C49" w:rsidRPr="0037092D">
        <w:rPr>
          <w:rFonts w:ascii="Tahoma" w:hAnsi="Tahoma" w:cs="Tahoma"/>
          <w:sz w:val="18"/>
          <w:szCs w:val="18"/>
        </w:rPr>
        <w:t>ra</w:t>
      </w:r>
      <w:r w:rsidRPr="0037092D">
        <w:rPr>
          <w:rFonts w:ascii="Tahoma" w:hAnsi="Tahoma" w:cs="Tahoma"/>
          <w:sz w:val="18"/>
          <w:szCs w:val="18"/>
        </w:rPr>
        <w:t xml:space="preserve"> leur exécution.</w:t>
      </w:r>
    </w:p>
    <w:p w:rsidR="00DA5894" w:rsidRPr="0037092D" w:rsidRDefault="00DA5894" w:rsidP="007848CB">
      <w:pPr>
        <w:spacing w:line="240" w:lineRule="auto"/>
        <w:jc w:val="both"/>
        <w:rPr>
          <w:rFonts w:ascii="Tahoma" w:hAnsi="Tahoma" w:cs="Tahoma"/>
          <w:sz w:val="18"/>
          <w:szCs w:val="18"/>
        </w:rPr>
      </w:pPr>
      <w:r w:rsidRPr="0037092D">
        <w:rPr>
          <w:rFonts w:ascii="Tahoma" w:hAnsi="Tahoma" w:cs="Tahoma"/>
          <w:sz w:val="18"/>
          <w:szCs w:val="18"/>
        </w:rPr>
        <w:t>Pour l'application de la loi sur les organisations agricoles</w:t>
      </w:r>
      <w:r w:rsidR="009D7C49" w:rsidRPr="0037092D">
        <w:rPr>
          <w:rFonts w:ascii="Tahoma" w:hAnsi="Tahoma" w:cs="Tahoma"/>
          <w:sz w:val="18"/>
          <w:szCs w:val="18"/>
        </w:rPr>
        <w:t>, le Gouvernement publiera</w:t>
      </w:r>
      <w:r w:rsidRPr="0037092D">
        <w:rPr>
          <w:rFonts w:ascii="Tahoma" w:hAnsi="Tahoma" w:cs="Tahoma"/>
          <w:sz w:val="18"/>
          <w:szCs w:val="18"/>
        </w:rPr>
        <w:t xml:space="preserve"> les décrets d'application et veille</w:t>
      </w:r>
      <w:r w:rsidR="009D7C49" w:rsidRPr="0037092D">
        <w:rPr>
          <w:rFonts w:ascii="Tahoma" w:hAnsi="Tahoma" w:cs="Tahoma"/>
          <w:sz w:val="18"/>
          <w:szCs w:val="18"/>
        </w:rPr>
        <w:t>ra</w:t>
      </w:r>
      <w:r w:rsidRPr="0037092D">
        <w:rPr>
          <w:rFonts w:ascii="Tahoma" w:hAnsi="Tahoma" w:cs="Tahoma"/>
          <w:sz w:val="18"/>
          <w:szCs w:val="18"/>
        </w:rPr>
        <w:t xml:space="preserve"> au bon enregistrement des organisations.</w:t>
      </w:r>
    </w:p>
    <w:p w:rsidR="00DA5894" w:rsidRPr="0037092D" w:rsidRDefault="00DA5894" w:rsidP="00EF4515">
      <w:pPr>
        <w:rPr>
          <w:rFonts w:ascii="Tahoma" w:hAnsi="Tahoma" w:cs="Tahoma"/>
          <w:b/>
          <w:sz w:val="18"/>
          <w:szCs w:val="18"/>
        </w:rPr>
      </w:pPr>
      <w:bookmarkStart w:id="72" w:name="_Toc379960544"/>
      <w:bookmarkStart w:id="73" w:name="_Toc385500092"/>
      <w:r w:rsidRPr="0037092D">
        <w:rPr>
          <w:rFonts w:ascii="Tahoma" w:hAnsi="Tahoma" w:cs="Tahoma"/>
          <w:b/>
          <w:sz w:val="18"/>
          <w:szCs w:val="18"/>
        </w:rPr>
        <w:t>Priorités pour</w:t>
      </w:r>
      <w:r w:rsidRPr="0037092D">
        <w:rPr>
          <w:rFonts w:ascii="Tahoma" w:hAnsi="Tahoma" w:cs="Tahoma"/>
          <w:b/>
          <w:sz w:val="18"/>
          <w:szCs w:val="18"/>
          <w:lang w:val="fr-BE"/>
        </w:rPr>
        <w:t xml:space="preserve"> </w:t>
      </w:r>
      <w:bookmarkEnd w:id="72"/>
      <w:bookmarkEnd w:id="73"/>
      <w:r w:rsidR="00D46672">
        <w:rPr>
          <w:rFonts w:ascii="Tahoma" w:hAnsi="Tahoma" w:cs="Tahoma"/>
          <w:b/>
          <w:sz w:val="18"/>
          <w:szCs w:val="18"/>
          <w:lang w:val="fr-BE"/>
        </w:rPr>
        <w:t>les îles autonomes</w:t>
      </w:r>
    </w:p>
    <w:p w:rsidR="00DA5894" w:rsidRPr="0037092D" w:rsidRDefault="00DA5894" w:rsidP="007848CB">
      <w:pPr>
        <w:keepNext/>
        <w:spacing w:before="120" w:line="240" w:lineRule="auto"/>
        <w:jc w:val="both"/>
        <w:rPr>
          <w:rFonts w:ascii="Tahoma" w:hAnsi="Tahoma" w:cs="Tahoma"/>
          <w:sz w:val="18"/>
          <w:szCs w:val="18"/>
          <w:u w:val="single"/>
        </w:rPr>
      </w:pPr>
      <w:r w:rsidRPr="0037092D">
        <w:rPr>
          <w:rFonts w:ascii="Tahoma" w:hAnsi="Tahoma" w:cs="Tahoma"/>
          <w:sz w:val="18"/>
          <w:szCs w:val="18"/>
          <w:u w:val="single"/>
        </w:rPr>
        <w:t>Assurer la durabilité des conditions de production</w:t>
      </w:r>
    </w:p>
    <w:p w:rsidR="00DA5894" w:rsidRPr="0037092D" w:rsidRDefault="00DA5894" w:rsidP="007848CB">
      <w:pPr>
        <w:spacing w:line="240" w:lineRule="auto"/>
        <w:jc w:val="both"/>
        <w:rPr>
          <w:rFonts w:ascii="Tahoma" w:hAnsi="Tahoma" w:cs="Tahoma"/>
          <w:sz w:val="18"/>
          <w:szCs w:val="18"/>
        </w:rPr>
      </w:pPr>
      <w:r w:rsidRPr="0037092D">
        <w:rPr>
          <w:rFonts w:ascii="Tahoma" w:hAnsi="Tahoma" w:cs="Tahoma"/>
          <w:sz w:val="18"/>
          <w:szCs w:val="18"/>
        </w:rPr>
        <w:t>Pou</w:t>
      </w:r>
      <w:r w:rsidR="00995889" w:rsidRPr="0037092D">
        <w:rPr>
          <w:rFonts w:ascii="Tahoma" w:hAnsi="Tahoma" w:cs="Tahoma"/>
          <w:sz w:val="18"/>
          <w:szCs w:val="18"/>
        </w:rPr>
        <w:t>r la sécurisation foncière</w:t>
      </w:r>
      <w:r w:rsidRPr="0037092D">
        <w:rPr>
          <w:rFonts w:ascii="Tahoma" w:hAnsi="Tahoma" w:cs="Tahoma"/>
          <w:sz w:val="18"/>
          <w:szCs w:val="18"/>
        </w:rPr>
        <w:t>, le gouvernorat</w:t>
      </w:r>
      <w:r w:rsidR="00C6552F">
        <w:rPr>
          <w:rFonts w:ascii="Tahoma" w:hAnsi="Tahoma" w:cs="Tahoma"/>
          <w:sz w:val="18"/>
          <w:szCs w:val="18"/>
        </w:rPr>
        <w:t>,</w:t>
      </w:r>
      <w:r w:rsidRPr="0037092D">
        <w:rPr>
          <w:rFonts w:ascii="Tahoma" w:hAnsi="Tahoma" w:cs="Tahoma"/>
          <w:sz w:val="18"/>
          <w:szCs w:val="18"/>
        </w:rPr>
        <w:t xml:space="preserve"> avec l</w:t>
      </w:r>
      <w:r w:rsidR="00C6552F">
        <w:rPr>
          <w:rFonts w:ascii="Tahoma" w:hAnsi="Tahoma" w:cs="Tahoma"/>
          <w:sz w:val="18"/>
          <w:szCs w:val="18"/>
        </w:rPr>
        <w:t>’appui des</w:t>
      </w:r>
      <w:r w:rsidRPr="0037092D">
        <w:rPr>
          <w:rFonts w:ascii="Tahoma" w:hAnsi="Tahoma" w:cs="Tahoma"/>
          <w:sz w:val="18"/>
          <w:szCs w:val="18"/>
        </w:rPr>
        <w:t xml:space="preserve"> communes</w:t>
      </w:r>
      <w:r w:rsidR="00C6552F">
        <w:rPr>
          <w:rFonts w:ascii="Tahoma" w:hAnsi="Tahoma" w:cs="Tahoma"/>
          <w:sz w:val="18"/>
          <w:szCs w:val="18"/>
        </w:rPr>
        <w:t>,</w:t>
      </w:r>
      <w:r w:rsidRPr="0037092D">
        <w:rPr>
          <w:rFonts w:ascii="Tahoma" w:hAnsi="Tahoma" w:cs="Tahoma"/>
          <w:sz w:val="18"/>
          <w:szCs w:val="18"/>
        </w:rPr>
        <w:t xml:space="preserve"> met</w:t>
      </w:r>
      <w:r w:rsidR="00995889" w:rsidRPr="0037092D">
        <w:rPr>
          <w:rFonts w:ascii="Tahoma" w:hAnsi="Tahoma" w:cs="Tahoma"/>
          <w:sz w:val="18"/>
          <w:szCs w:val="18"/>
        </w:rPr>
        <w:t>tra</w:t>
      </w:r>
      <w:r w:rsidRPr="0037092D">
        <w:rPr>
          <w:rFonts w:ascii="Tahoma" w:hAnsi="Tahoma" w:cs="Tahoma"/>
          <w:sz w:val="18"/>
          <w:szCs w:val="18"/>
        </w:rPr>
        <w:t xml:space="preserve"> en place le projet d'imm</w:t>
      </w:r>
      <w:r w:rsidR="00995889" w:rsidRPr="0037092D">
        <w:rPr>
          <w:rFonts w:ascii="Tahoma" w:hAnsi="Tahoma" w:cs="Tahoma"/>
          <w:sz w:val="18"/>
          <w:szCs w:val="18"/>
        </w:rPr>
        <w:t>atriculation par commune</w:t>
      </w:r>
      <w:r w:rsidRPr="0037092D">
        <w:rPr>
          <w:rFonts w:ascii="Tahoma" w:hAnsi="Tahoma" w:cs="Tahoma"/>
          <w:sz w:val="18"/>
          <w:szCs w:val="18"/>
        </w:rPr>
        <w:t>.</w:t>
      </w:r>
    </w:p>
    <w:p w:rsidR="00DA5894" w:rsidRPr="0037092D" w:rsidRDefault="00DA5894" w:rsidP="007848CB">
      <w:pPr>
        <w:spacing w:line="240" w:lineRule="auto"/>
        <w:jc w:val="both"/>
        <w:rPr>
          <w:rFonts w:ascii="Tahoma" w:hAnsi="Tahoma" w:cs="Tahoma"/>
          <w:sz w:val="18"/>
          <w:szCs w:val="18"/>
        </w:rPr>
      </w:pPr>
      <w:r w:rsidRPr="0037092D">
        <w:rPr>
          <w:rFonts w:ascii="Tahoma" w:hAnsi="Tahoma" w:cs="Tahoma"/>
          <w:sz w:val="18"/>
          <w:szCs w:val="18"/>
        </w:rPr>
        <w:t xml:space="preserve">Pour </w:t>
      </w:r>
      <w:r w:rsidR="00995889" w:rsidRPr="0037092D">
        <w:rPr>
          <w:rFonts w:ascii="Tahoma" w:hAnsi="Tahoma" w:cs="Tahoma"/>
          <w:sz w:val="18"/>
          <w:szCs w:val="18"/>
        </w:rPr>
        <w:t>la</w:t>
      </w:r>
      <w:r w:rsidRPr="0037092D">
        <w:rPr>
          <w:rFonts w:ascii="Tahoma" w:hAnsi="Tahoma" w:cs="Tahoma"/>
          <w:sz w:val="18"/>
          <w:szCs w:val="18"/>
        </w:rPr>
        <w:t xml:space="preserve"> gestion dura</w:t>
      </w:r>
      <w:r w:rsidR="00995889" w:rsidRPr="0037092D">
        <w:rPr>
          <w:rFonts w:ascii="Tahoma" w:hAnsi="Tahoma" w:cs="Tahoma"/>
          <w:sz w:val="18"/>
          <w:szCs w:val="18"/>
        </w:rPr>
        <w:t>ble des terres et des eaux, l</w:t>
      </w:r>
      <w:r w:rsidRPr="0037092D">
        <w:rPr>
          <w:rFonts w:ascii="Tahoma" w:hAnsi="Tahoma" w:cs="Tahoma"/>
          <w:sz w:val="18"/>
          <w:szCs w:val="18"/>
        </w:rPr>
        <w:t>e gouvernorat met</w:t>
      </w:r>
      <w:r w:rsidR="00995889" w:rsidRPr="0037092D">
        <w:rPr>
          <w:rFonts w:ascii="Tahoma" w:hAnsi="Tahoma" w:cs="Tahoma"/>
          <w:sz w:val="18"/>
          <w:szCs w:val="18"/>
        </w:rPr>
        <w:t>tra</w:t>
      </w:r>
      <w:r w:rsidRPr="0037092D">
        <w:rPr>
          <w:rFonts w:ascii="Tahoma" w:hAnsi="Tahoma" w:cs="Tahoma"/>
          <w:sz w:val="18"/>
          <w:szCs w:val="18"/>
        </w:rPr>
        <w:t xml:space="preserve"> en œuvre la reconqu</w:t>
      </w:r>
      <w:r w:rsidR="00995889" w:rsidRPr="0037092D">
        <w:rPr>
          <w:rFonts w:ascii="Tahoma" w:hAnsi="Tahoma" w:cs="Tahoma"/>
          <w:sz w:val="18"/>
          <w:szCs w:val="18"/>
        </w:rPr>
        <w:t>ête des terres en friche</w:t>
      </w:r>
      <w:r w:rsidRPr="0037092D">
        <w:rPr>
          <w:rFonts w:ascii="Tahoma" w:hAnsi="Tahoma" w:cs="Tahoma"/>
          <w:sz w:val="18"/>
          <w:szCs w:val="18"/>
        </w:rPr>
        <w:t xml:space="preserve">. </w:t>
      </w:r>
      <w:r w:rsidR="00995889" w:rsidRPr="0037092D">
        <w:rPr>
          <w:rFonts w:ascii="Tahoma" w:hAnsi="Tahoma" w:cs="Tahoma"/>
          <w:sz w:val="18"/>
          <w:szCs w:val="18"/>
        </w:rPr>
        <w:t xml:space="preserve"> </w:t>
      </w:r>
      <w:r w:rsidRPr="0037092D">
        <w:rPr>
          <w:rFonts w:ascii="Tahoma" w:hAnsi="Tahoma" w:cs="Tahoma"/>
          <w:sz w:val="18"/>
          <w:szCs w:val="18"/>
        </w:rPr>
        <w:t>Pour la gestion des sols, il identifie</w:t>
      </w:r>
      <w:r w:rsidR="00995889" w:rsidRPr="0037092D">
        <w:rPr>
          <w:rFonts w:ascii="Tahoma" w:hAnsi="Tahoma" w:cs="Tahoma"/>
          <w:sz w:val="18"/>
          <w:szCs w:val="18"/>
        </w:rPr>
        <w:t>ra,</w:t>
      </w:r>
      <w:r w:rsidRPr="0037092D">
        <w:rPr>
          <w:rFonts w:ascii="Tahoma" w:hAnsi="Tahoma" w:cs="Tahoma"/>
          <w:sz w:val="18"/>
          <w:szCs w:val="18"/>
        </w:rPr>
        <w:t xml:space="preserve"> avec les communes concernées, les zones publiques à traiter. Il identifie</w:t>
      </w:r>
      <w:r w:rsidR="00995889" w:rsidRPr="0037092D">
        <w:rPr>
          <w:rFonts w:ascii="Tahoma" w:hAnsi="Tahoma" w:cs="Tahoma"/>
          <w:sz w:val="18"/>
          <w:szCs w:val="18"/>
        </w:rPr>
        <w:t>ra</w:t>
      </w:r>
      <w:r w:rsidRPr="0037092D">
        <w:rPr>
          <w:rFonts w:ascii="Tahoma" w:hAnsi="Tahoma" w:cs="Tahoma"/>
          <w:sz w:val="18"/>
          <w:szCs w:val="18"/>
        </w:rPr>
        <w:t xml:space="preserve"> les zones de mise en pla</w:t>
      </w:r>
      <w:r w:rsidR="00995889" w:rsidRPr="0037092D">
        <w:rPr>
          <w:rFonts w:ascii="Tahoma" w:hAnsi="Tahoma" w:cs="Tahoma"/>
          <w:sz w:val="18"/>
          <w:szCs w:val="18"/>
        </w:rPr>
        <w:t xml:space="preserve">ce de petite irrigation. </w:t>
      </w:r>
      <w:r w:rsidRPr="0037092D">
        <w:rPr>
          <w:rFonts w:ascii="Tahoma" w:hAnsi="Tahoma" w:cs="Tahoma"/>
          <w:sz w:val="18"/>
          <w:szCs w:val="18"/>
        </w:rPr>
        <w:t>Pour la préserva</w:t>
      </w:r>
      <w:r w:rsidR="00995889" w:rsidRPr="0037092D">
        <w:rPr>
          <w:rFonts w:ascii="Tahoma" w:hAnsi="Tahoma" w:cs="Tahoma"/>
          <w:sz w:val="18"/>
          <w:szCs w:val="18"/>
        </w:rPr>
        <w:t>tion des aires protégées</w:t>
      </w:r>
      <w:r w:rsidRPr="0037092D">
        <w:rPr>
          <w:rFonts w:ascii="Tahoma" w:hAnsi="Tahoma" w:cs="Tahoma"/>
          <w:sz w:val="18"/>
          <w:szCs w:val="18"/>
        </w:rPr>
        <w:t>, il participe</w:t>
      </w:r>
      <w:r w:rsidR="00995889" w:rsidRPr="0037092D">
        <w:rPr>
          <w:rFonts w:ascii="Tahoma" w:hAnsi="Tahoma" w:cs="Tahoma"/>
          <w:sz w:val="18"/>
          <w:szCs w:val="18"/>
        </w:rPr>
        <w:t>ra,</w:t>
      </w:r>
      <w:r w:rsidRPr="0037092D">
        <w:rPr>
          <w:rFonts w:ascii="Tahoma" w:hAnsi="Tahoma" w:cs="Tahoma"/>
          <w:sz w:val="18"/>
          <w:szCs w:val="18"/>
        </w:rPr>
        <w:t xml:space="preserve"> avec les communes</w:t>
      </w:r>
      <w:r w:rsidR="00995889" w:rsidRPr="0037092D">
        <w:rPr>
          <w:rFonts w:ascii="Tahoma" w:hAnsi="Tahoma" w:cs="Tahoma"/>
          <w:sz w:val="18"/>
          <w:szCs w:val="18"/>
        </w:rPr>
        <w:t>,</w:t>
      </w:r>
      <w:r w:rsidRPr="0037092D">
        <w:rPr>
          <w:rFonts w:ascii="Tahoma" w:hAnsi="Tahoma" w:cs="Tahoma"/>
          <w:sz w:val="18"/>
          <w:szCs w:val="18"/>
        </w:rPr>
        <w:t xml:space="preserve"> à leur délimitation. </w:t>
      </w:r>
    </w:p>
    <w:p w:rsidR="00DA5894" w:rsidRPr="0037092D" w:rsidRDefault="00DA5894" w:rsidP="00995889">
      <w:pPr>
        <w:keepNext/>
        <w:spacing w:before="120" w:line="240" w:lineRule="auto"/>
        <w:jc w:val="both"/>
        <w:rPr>
          <w:rFonts w:ascii="Tahoma" w:hAnsi="Tahoma" w:cs="Tahoma"/>
          <w:sz w:val="18"/>
          <w:szCs w:val="18"/>
          <w:u w:val="single"/>
        </w:rPr>
      </w:pPr>
      <w:r w:rsidRPr="0037092D">
        <w:rPr>
          <w:rFonts w:ascii="Tahoma" w:hAnsi="Tahoma" w:cs="Tahoma"/>
          <w:sz w:val="18"/>
          <w:szCs w:val="18"/>
          <w:u w:val="single"/>
        </w:rPr>
        <w:t xml:space="preserve">Renforcer les </w:t>
      </w:r>
      <w:r w:rsidR="00B244C6" w:rsidRPr="0037092D">
        <w:rPr>
          <w:rFonts w:ascii="Tahoma" w:hAnsi="Tahoma" w:cs="Tahoma"/>
          <w:sz w:val="18"/>
          <w:szCs w:val="18"/>
          <w:u w:val="single"/>
        </w:rPr>
        <w:t>chaînes</w:t>
      </w:r>
      <w:r w:rsidRPr="0037092D">
        <w:rPr>
          <w:rFonts w:ascii="Tahoma" w:hAnsi="Tahoma" w:cs="Tahoma"/>
          <w:sz w:val="18"/>
          <w:szCs w:val="18"/>
          <w:u w:val="single"/>
        </w:rPr>
        <w:t xml:space="preserve"> de valeur</w:t>
      </w:r>
    </w:p>
    <w:p w:rsidR="00DA5894" w:rsidRPr="0037092D" w:rsidRDefault="00DA5894" w:rsidP="00995889">
      <w:pPr>
        <w:spacing w:line="240" w:lineRule="auto"/>
        <w:jc w:val="both"/>
        <w:rPr>
          <w:rFonts w:ascii="Tahoma" w:hAnsi="Tahoma" w:cs="Tahoma"/>
          <w:sz w:val="18"/>
          <w:szCs w:val="18"/>
        </w:rPr>
      </w:pPr>
      <w:r w:rsidRPr="0037092D">
        <w:rPr>
          <w:rFonts w:ascii="Tahoma" w:hAnsi="Tahoma" w:cs="Tahoma"/>
          <w:sz w:val="18"/>
          <w:szCs w:val="18"/>
        </w:rPr>
        <w:t>Pour l'inten</w:t>
      </w:r>
      <w:r w:rsidR="00995889" w:rsidRPr="0037092D">
        <w:rPr>
          <w:rFonts w:ascii="Tahoma" w:hAnsi="Tahoma" w:cs="Tahoma"/>
          <w:sz w:val="18"/>
          <w:szCs w:val="18"/>
        </w:rPr>
        <w:t xml:space="preserve">sification des productions, </w:t>
      </w:r>
      <w:r w:rsidRPr="0037092D">
        <w:rPr>
          <w:rFonts w:ascii="Tahoma" w:hAnsi="Tahoma" w:cs="Tahoma"/>
          <w:sz w:val="18"/>
          <w:szCs w:val="18"/>
        </w:rPr>
        <w:t>le gouvernorat</w:t>
      </w:r>
      <w:r w:rsidR="00995889" w:rsidRPr="0037092D">
        <w:rPr>
          <w:rFonts w:ascii="Tahoma" w:hAnsi="Tahoma" w:cs="Tahoma"/>
          <w:sz w:val="18"/>
          <w:szCs w:val="18"/>
        </w:rPr>
        <w:t>,</w:t>
      </w:r>
      <w:r w:rsidRPr="0037092D">
        <w:rPr>
          <w:rFonts w:ascii="Tahoma" w:hAnsi="Tahoma" w:cs="Tahoma"/>
          <w:sz w:val="18"/>
          <w:szCs w:val="18"/>
        </w:rPr>
        <w:t xml:space="preserve"> en collaboration avec le CRDE et les communes</w:t>
      </w:r>
      <w:r w:rsidR="005E1AD8" w:rsidRPr="0037092D">
        <w:rPr>
          <w:rFonts w:ascii="Tahoma" w:hAnsi="Tahoma" w:cs="Tahoma"/>
          <w:sz w:val="18"/>
          <w:szCs w:val="18"/>
        </w:rPr>
        <w:t>,</w:t>
      </w:r>
      <w:r w:rsidRPr="0037092D">
        <w:rPr>
          <w:rFonts w:ascii="Tahoma" w:hAnsi="Tahoma" w:cs="Tahoma"/>
          <w:sz w:val="18"/>
          <w:szCs w:val="18"/>
        </w:rPr>
        <w:t xml:space="preserve"> particip</w:t>
      </w:r>
      <w:r w:rsidR="005E1AD8" w:rsidRPr="0037092D">
        <w:rPr>
          <w:rFonts w:ascii="Tahoma" w:hAnsi="Tahoma" w:cs="Tahoma"/>
          <w:sz w:val="18"/>
          <w:szCs w:val="18"/>
        </w:rPr>
        <w:t>era</w:t>
      </w:r>
      <w:r w:rsidRPr="0037092D">
        <w:rPr>
          <w:rFonts w:ascii="Tahoma" w:hAnsi="Tahoma" w:cs="Tahoma"/>
          <w:sz w:val="18"/>
          <w:szCs w:val="18"/>
        </w:rPr>
        <w:t xml:space="preserve"> à l'élaboration des projets </w:t>
      </w:r>
      <w:r w:rsidR="005E1AD8" w:rsidRPr="0037092D">
        <w:rPr>
          <w:rFonts w:ascii="Tahoma" w:hAnsi="Tahoma" w:cs="Tahoma"/>
          <w:sz w:val="18"/>
          <w:szCs w:val="18"/>
        </w:rPr>
        <w:t>locaux d'intensification.</w:t>
      </w:r>
    </w:p>
    <w:p w:rsidR="00DA5894" w:rsidRPr="0037092D" w:rsidRDefault="00DA5894" w:rsidP="005E1AD8">
      <w:pPr>
        <w:spacing w:line="240" w:lineRule="auto"/>
        <w:jc w:val="both"/>
        <w:rPr>
          <w:rFonts w:ascii="Tahoma" w:hAnsi="Tahoma" w:cs="Tahoma"/>
          <w:sz w:val="18"/>
          <w:szCs w:val="18"/>
        </w:rPr>
      </w:pPr>
      <w:r w:rsidRPr="0037092D">
        <w:rPr>
          <w:rFonts w:ascii="Tahoma" w:hAnsi="Tahoma" w:cs="Tahoma"/>
          <w:sz w:val="18"/>
          <w:szCs w:val="18"/>
        </w:rPr>
        <w:t>Pour la facilitation des échanges</w:t>
      </w:r>
      <w:r w:rsidR="005E1AD8" w:rsidRPr="0037092D">
        <w:rPr>
          <w:rFonts w:ascii="Tahoma" w:hAnsi="Tahoma" w:cs="Tahoma"/>
          <w:sz w:val="18"/>
          <w:szCs w:val="18"/>
        </w:rPr>
        <w:t xml:space="preserve">, il </w:t>
      </w:r>
      <w:r w:rsidRPr="0037092D">
        <w:rPr>
          <w:rFonts w:ascii="Tahoma" w:hAnsi="Tahoma" w:cs="Tahoma"/>
          <w:sz w:val="18"/>
          <w:szCs w:val="18"/>
        </w:rPr>
        <w:t>participe</w:t>
      </w:r>
      <w:r w:rsidR="005E1AD8" w:rsidRPr="0037092D">
        <w:rPr>
          <w:rFonts w:ascii="Tahoma" w:hAnsi="Tahoma" w:cs="Tahoma"/>
          <w:sz w:val="18"/>
          <w:szCs w:val="18"/>
        </w:rPr>
        <w:t>ra</w:t>
      </w:r>
      <w:r w:rsidRPr="0037092D">
        <w:rPr>
          <w:rFonts w:ascii="Tahoma" w:hAnsi="Tahoma" w:cs="Tahoma"/>
          <w:sz w:val="18"/>
          <w:szCs w:val="18"/>
        </w:rPr>
        <w:t xml:space="preserve"> à la mise place des règles du commerce intérieur</w:t>
      </w:r>
      <w:r w:rsidR="005E1AD8" w:rsidRPr="0037092D">
        <w:rPr>
          <w:rFonts w:ascii="Tahoma" w:hAnsi="Tahoma" w:cs="Tahoma"/>
          <w:sz w:val="18"/>
          <w:szCs w:val="18"/>
        </w:rPr>
        <w:t xml:space="preserve">, à l’identification des infrastructures manquantes et veillera </w:t>
      </w:r>
      <w:r w:rsidRPr="0037092D">
        <w:rPr>
          <w:rFonts w:ascii="Tahoma" w:hAnsi="Tahoma" w:cs="Tahoma"/>
          <w:sz w:val="18"/>
          <w:szCs w:val="18"/>
        </w:rPr>
        <w:t>à la bonne application des règles du commerce extérieur</w:t>
      </w:r>
      <w:r w:rsidR="005E1AD8" w:rsidRPr="0037092D">
        <w:rPr>
          <w:rFonts w:ascii="Tahoma" w:hAnsi="Tahoma" w:cs="Tahoma"/>
          <w:sz w:val="18"/>
          <w:szCs w:val="18"/>
        </w:rPr>
        <w:t>.</w:t>
      </w:r>
    </w:p>
    <w:p w:rsidR="00DA5894" w:rsidRPr="0037092D" w:rsidRDefault="00DA5894" w:rsidP="00995889">
      <w:pPr>
        <w:spacing w:line="240" w:lineRule="auto"/>
        <w:jc w:val="both"/>
        <w:rPr>
          <w:rFonts w:ascii="Tahoma" w:hAnsi="Tahoma" w:cs="Tahoma"/>
          <w:sz w:val="18"/>
          <w:szCs w:val="18"/>
        </w:rPr>
      </w:pPr>
      <w:r w:rsidRPr="0037092D">
        <w:rPr>
          <w:rFonts w:ascii="Tahoma" w:hAnsi="Tahoma" w:cs="Tahoma"/>
          <w:sz w:val="18"/>
          <w:szCs w:val="18"/>
        </w:rPr>
        <w:t>Pour la compétiti</w:t>
      </w:r>
      <w:r w:rsidR="005E1AD8" w:rsidRPr="0037092D">
        <w:rPr>
          <w:rFonts w:ascii="Tahoma" w:hAnsi="Tahoma" w:cs="Tahoma"/>
          <w:sz w:val="18"/>
          <w:szCs w:val="18"/>
        </w:rPr>
        <w:t xml:space="preserve">vité des </w:t>
      </w:r>
      <w:r w:rsidR="00B244C6" w:rsidRPr="0037092D">
        <w:rPr>
          <w:rFonts w:ascii="Tahoma" w:hAnsi="Tahoma" w:cs="Tahoma"/>
          <w:sz w:val="18"/>
          <w:szCs w:val="18"/>
        </w:rPr>
        <w:t>chaînes</w:t>
      </w:r>
      <w:r w:rsidR="005E1AD8" w:rsidRPr="0037092D">
        <w:rPr>
          <w:rFonts w:ascii="Tahoma" w:hAnsi="Tahoma" w:cs="Tahoma"/>
          <w:sz w:val="18"/>
          <w:szCs w:val="18"/>
        </w:rPr>
        <w:t xml:space="preserve"> de valeur</w:t>
      </w:r>
      <w:r w:rsidRPr="0037092D">
        <w:rPr>
          <w:rFonts w:ascii="Tahoma" w:hAnsi="Tahoma" w:cs="Tahoma"/>
          <w:sz w:val="18"/>
          <w:szCs w:val="18"/>
        </w:rPr>
        <w:t>, le gouvernorat prend</w:t>
      </w:r>
      <w:r w:rsidR="005E1AD8" w:rsidRPr="0037092D">
        <w:rPr>
          <w:rFonts w:ascii="Tahoma" w:hAnsi="Tahoma" w:cs="Tahoma"/>
          <w:sz w:val="18"/>
          <w:szCs w:val="18"/>
        </w:rPr>
        <w:t>ra</w:t>
      </w:r>
      <w:r w:rsidRPr="0037092D">
        <w:rPr>
          <w:rFonts w:ascii="Tahoma" w:hAnsi="Tahoma" w:cs="Tahoma"/>
          <w:sz w:val="18"/>
          <w:szCs w:val="18"/>
        </w:rPr>
        <w:t xml:space="preserve"> en charge l'enregistrement des transfo</w:t>
      </w:r>
      <w:r w:rsidR="005E1AD8" w:rsidRPr="0037092D">
        <w:rPr>
          <w:rFonts w:ascii="Tahoma" w:hAnsi="Tahoma" w:cs="Tahoma"/>
          <w:sz w:val="18"/>
          <w:szCs w:val="18"/>
        </w:rPr>
        <w:t>rmateurs</w:t>
      </w:r>
      <w:r w:rsidRPr="0037092D">
        <w:rPr>
          <w:rFonts w:ascii="Tahoma" w:hAnsi="Tahoma" w:cs="Tahoma"/>
          <w:sz w:val="18"/>
          <w:szCs w:val="18"/>
        </w:rPr>
        <w:t>. Il participe</w:t>
      </w:r>
      <w:r w:rsidR="005E1AD8" w:rsidRPr="0037092D">
        <w:rPr>
          <w:rFonts w:ascii="Tahoma" w:hAnsi="Tahoma" w:cs="Tahoma"/>
          <w:sz w:val="18"/>
          <w:szCs w:val="18"/>
        </w:rPr>
        <w:t>ra</w:t>
      </w:r>
      <w:r w:rsidRPr="0037092D">
        <w:rPr>
          <w:rFonts w:ascii="Tahoma" w:hAnsi="Tahoma" w:cs="Tahoma"/>
          <w:sz w:val="18"/>
          <w:szCs w:val="18"/>
        </w:rPr>
        <w:t xml:space="preserve"> au cadre de concertation des filières d'importance pour Ngazidja.</w:t>
      </w:r>
    </w:p>
    <w:p w:rsidR="00DA5894" w:rsidRPr="0037092D" w:rsidRDefault="00DA5894" w:rsidP="00995889">
      <w:pPr>
        <w:spacing w:line="240" w:lineRule="auto"/>
        <w:jc w:val="both"/>
        <w:rPr>
          <w:rFonts w:ascii="Tahoma" w:hAnsi="Tahoma" w:cs="Tahoma"/>
          <w:sz w:val="18"/>
          <w:szCs w:val="18"/>
          <w:u w:val="single"/>
        </w:rPr>
      </w:pPr>
      <w:r w:rsidRPr="0037092D">
        <w:rPr>
          <w:rFonts w:ascii="Tahoma" w:hAnsi="Tahoma" w:cs="Tahoma"/>
          <w:sz w:val="18"/>
          <w:szCs w:val="18"/>
          <w:u w:val="single"/>
        </w:rPr>
        <w:t>Développement Institutionnel</w:t>
      </w:r>
    </w:p>
    <w:p w:rsidR="00DA5894" w:rsidRPr="0037092D" w:rsidRDefault="00DA5894" w:rsidP="00995889">
      <w:pPr>
        <w:spacing w:line="240" w:lineRule="auto"/>
        <w:jc w:val="both"/>
        <w:rPr>
          <w:rFonts w:ascii="Tahoma" w:hAnsi="Tahoma" w:cs="Tahoma"/>
          <w:sz w:val="18"/>
          <w:szCs w:val="18"/>
        </w:rPr>
      </w:pPr>
      <w:r w:rsidRPr="0037092D">
        <w:rPr>
          <w:rFonts w:ascii="Tahoma" w:hAnsi="Tahoma" w:cs="Tahoma"/>
          <w:sz w:val="18"/>
          <w:szCs w:val="18"/>
        </w:rPr>
        <w:t>Pour le renforcement des ca</w:t>
      </w:r>
      <w:r w:rsidR="005E1AD8" w:rsidRPr="0037092D">
        <w:rPr>
          <w:rFonts w:ascii="Tahoma" w:hAnsi="Tahoma" w:cs="Tahoma"/>
          <w:sz w:val="18"/>
          <w:szCs w:val="18"/>
        </w:rPr>
        <w:t>pacités au sein du secteur</w:t>
      </w:r>
      <w:r w:rsidRPr="0037092D">
        <w:rPr>
          <w:rFonts w:ascii="Tahoma" w:hAnsi="Tahoma" w:cs="Tahoma"/>
          <w:sz w:val="18"/>
          <w:szCs w:val="18"/>
        </w:rPr>
        <w:t>, il participe</w:t>
      </w:r>
      <w:r w:rsidR="005E1AD8" w:rsidRPr="0037092D">
        <w:rPr>
          <w:rFonts w:ascii="Tahoma" w:hAnsi="Tahoma" w:cs="Tahoma"/>
          <w:sz w:val="18"/>
          <w:szCs w:val="18"/>
        </w:rPr>
        <w:t>ra</w:t>
      </w:r>
      <w:r w:rsidRPr="0037092D">
        <w:rPr>
          <w:rFonts w:ascii="Tahoma" w:hAnsi="Tahoma" w:cs="Tahoma"/>
          <w:sz w:val="18"/>
          <w:szCs w:val="18"/>
        </w:rPr>
        <w:t xml:space="preserve"> à la définition des besoins en cadres et des besoins en formation.</w:t>
      </w:r>
      <w:r w:rsidR="005E1AD8" w:rsidRPr="0037092D">
        <w:rPr>
          <w:rFonts w:ascii="Tahoma" w:hAnsi="Tahoma" w:cs="Tahoma"/>
          <w:sz w:val="18"/>
          <w:szCs w:val="18"/>
        </w:rPr>
        <w:t xml:space="preserve"> </w:t>
      </w:r>
      <w:r w:rsidRPr="0037092D">
        <w:rPr>
          <w:rFonts w:ascii="Tahoma" w:hAnsi="Tahoma" w:cs="Tahoma"/>
          <w:sz w:val="18"/>
          <w:szCs w:val="18"/>
        </w:rPr>
        <w:t>Pour l</w:t>
      </w:r>
      <w:r w:rsidR="005E1AD8" w:rsidRPr="0037092D">
        <w:rPr>
          <w:rFonts w:ascii="Tahoma" w:hAnsi="Tahoma" w:cs="Tahoma"/>
          <w:sz w:val="18"/>
          <w:szCs w:val="18"/>
        </w:rPr>
        <w:t>es cadres de concertations</w:t>
      </w:r>
      <w:r w:rsidRPr="0037092D">
        <w:rPr>
          <w:rFonts w:ascii="Tahoma" w:hAnsi="Tahoma" w:cs="Tahoma"/>
          <w:sz w:val="18"/>
          <w:szCs w:val="18"/>
        </w:rPr>
        <w:t>, il met</w:t>
      </w:r>
      <w:r w:rsidR="005E1AD8" w:rsidRPr="0037092D">
        <w:rPr>
          <w:rFonts w:ascii="Tahoma" w:hAnsi="Tahoma" w:cs="Tahoma"/>
          <w:sz w:val="18"/>
          <w:szCs w:val="18"/>
        </w:rPr>
        <w:t>tra</w:t>
      </w:r>
      <w:r w:rsidRPr="0037092D">
        <w:rPr>
          <w:rFonts w:ascii="Tahoma" w:hAnsi="Tahoma" w:cs="Tahoma"/>
          <w:sz w:val="18"/>
          <w:szCs w:val="18"/>
        </w:rPr>
        <w:t xml:space="preserve"> en place et anime</w:t>
      </w:r>
      <w:r w:rsidR="005E1AD8" w:rsidRPr="0037092D">
        <w:rPr>
          <w:rFonts w:ascii="Tahoma" w:hAnsi="Tahoma" w:cs="Tahoma"/>
          <w:sz w:val="18"/>
          <w:szCs w:val="18"/>
        </w:rPr>
        <w:t>ra</w:t>
      </w:r>
      <w:r w:rsidRPr="0037092D">
        <w:rPr>
          <w:rFonts w:ascii="Tahoma" w:hAnsi="Tahoma" w:cs="Tahoma"/>
          <w:sz w:val="18"/>
          <w:szCs w:val="18"/>
        </w:rPr>
        <w:t xml:space="preserve"> le cadre de concertation pour l'île. Il intègre</w:t>
      </w:r>
      <w:r w:rsidR="005E1AD8" w:rsidRPr="0037092D">
        <w:rPr>
          <w:rFonts w:ascii="Tahoma" w:hAnsi="Tahoma" w:cs="Tahoma"/>
          <w:sz w:val="18"/>
          <w:szCs w:val="18"/>
        </w:rPr>
        <w:t>ra</w:t>
      </w:r>
      <w:r w:rsidRPr="0037092D">
        <w:rPr>
          <w:rFonts w:ascii="Tahoma" w:hAnsi="Tahoma" w:cs="Tahoma"/>
          <w:sz w:val="18"/>
          <w:szCs w:val="18"/>
        </w:rPr>
        <w:t xml:space="preserve"> dans ce cadre les pl</w:t>
      </w:r>
      <w:r w:rsidR="005E1AD8" w:rsidRPr="0037092D">
        <w:rPr>
          <w:rFonts w:ascii="Tahoma" w:hAnsi="Tahoma" w:cs="Tahoma"/>
          <w:sz w:val="18"/>
          <w:szCs w:val="18"/>
        </w:rPr>
        <w:t>ans d'action des CRDE et définira</w:t>
      </w:r>
      <w:r w:rsidRPr="0037092D">
        <w:rPr>
          <w:rFonts w:ascii="Tahoma" w:hAnsi="Tahoma" w:cs="Tahoma"/>
          <w:sz w:val="18"/>
          <w:szCs w:val="18"/>
        </w:rPr>
        <w:t xml:space="preserve"> son propre plan d'action.</w:t>
      </w:r>
    </w:p>
    <w:p w:rsidR="00DA5894" w:rsidRPr="0037092D" w:rsidRDefault="00DA5894" w:rsidP="00995889">
      <w:pPr>
        <w:keepNext/>
        <w:spacing w:before="120" w:line="240" w:lineRule="auto"/>
        <w:jc w:val="both"/>
        <w:rPr>
          <w:rFonts w:ascii="Tahoma" w:hAnsi="Tahoma" w:cs="Tahoma"/>
          <w:sz w:val="18"/>
          <w:szCs w:val="18"/>
          <w:u w:val="single"/>
        </w:rPr>
      </w:pPr>
      <w:r w:rsidRPr="0037092D">
        <w:rPr>
          <w:rFonts w:ascii="Tahoma" w:hAnsi="Tahoma" w:cs="Tahoma"/>
          <w:sz w:val="18"/>
          <w:szCs w:val="18"/>
          <w:u w:val="single"/>
        </w:rPr>
        <w:t>Mobilisation des acteurs non étatiques</w:t>
      </w:r>
    </w:p>
    <w:p w:rsidR="00DA5894" w:rsidRPr="0037092D" w:rsidRDefault="00DA5894" w:rsidP="00995889">
      <w:pPr>
        <w:spacing w:line="240" w:lineRule="auto"/>
        <w:jc w:val="both"/>
        <w:rPr>
          <w:rFonts w:ascii="Tahoma" w:hAnsi="Tahoma" w:cs="Tahoma"/>
          <w:sz w:val="18"/>
          <w:szCs w:val="18"/>
        </w:rPr>
      </w:pPr>
      <w:r w:rsidRPr="0037092D">
        <w:rPr>
          <w:rFonts w:ascii="Tahoma" w:hAnsi="Tahoma" w:cs="Tahoma"/>
          <w:sz w:val="18"/>
          <w:szCs w:val="18"/>
        </w:rPr>
        <w:t>Pour l'application de la loi sur les organisations, il enregistre</w:t>
      </w:r>
      <w:r w:rsidR="005E1AD8" w:rsidRPr="0037092D">
        <w:rPr>
          <w:rFonts w:ascii="Tahoma" w:hAnsi="Tahoma" w:cs="Tahoma"/>
          <w:sz w:val="18"/>
          <w:szCs w:val="18"/>
        </w:rPr>
        <w:t>ra</w:t>
      </w:r>
      <w:r w:rsidRPr="0037092D">
        <w:rPr>
          <w:rFonts w:ascii="Tahoma" w:hAnsi="Tahoma" w:cs="Tahoma"/>
          <w:sz w:val="18"/>
          <w:szCs w:val="18"/>
        </w:rPr>
        <w:t xml:space="preserve"> les différentes organisations présentes sur l'île et veille</w:t>
      </w:r>
      <w:r w:rsidR="005E1AD8" w:rsidRPr="0037092D">
        <w:rPr>
          <w:rFonts w:ascii="Tahoma" w:hAnsi="Tahoma" w:cs="Tahoma"/>
          <w:sz w:val="18"/>
          <w:szCs w:val="18"/>
        </w:rPr>
        <w:t>ra</w:t>
      </w:r>
      <w:r w:rsidRPr="0037092D">
        <w:rPr>
          <w:rFonts w:ascii="Tahoma" w:hAnsi="Tahoma" w:cs="Tahoma"/>
          <w:sz w:val="18"/>
          <w:szCs w:val="18"/>
        </w:rPr>
        <w:t xml:space="preserve"> à leur représentation dans les conseils des CRDE et dans le cadre de concertation de l'île.</w:t>
      </w:r>
    </w:p>
    <w:p w:rsidR="00B01A65" w:rsidRDefault="00B01A65" w:rsidP="00B01A65">
      <w:pPr>
        <w:spacing w:line="240" w:lineRule="auto"/>
        <w:jc w:val="both"/>
        <w:rPr>
          <w:rFonts w:ascii="Tahoma" w:hAnsi="Tahoma" w:cs="Tahoma"/>
          <w:sz w:val="18"/>
          <w:szCs w:val="18"/>
        </w:rPr>
      </w:pPr>
      <w:bookmarkStart w:id="74" w:name="_Toc385500094"/>
      <w:r w:rsidRPr="00B01A65">
        <w:rPr>
          <w:rFonts w:ascii="Tahoma" w:hAnsi="Tahoma" w:cs="Tahoma"/>
          <w:sz w:val="18"/>
          <w:szCs w:val="18"/>
          <w:u w:val="single"/>
        </w:rPr>
        <w:t>Choisir des filières et en assurer la compétitivité dans les échanges intérieurs et extérieurs </w:t>
      </w:r>
      <w:r w:rsidRPr="0037092D">
        <w:rPr>
          <w:rFonts w:ascii="Tahoma" w:hAnsi="Tahoma" w:cs="Tahoma"/>
          <w:sz w:val="18"/>
          <w:szCs w:val="18"/>
        </w:rPr>
        <w:t>:</w:t>
      </w:r>
    </w:p>
    <w:p w:rsidR="00B01A65" w:rsidRPr="0037092D" w:rsidRDefault="00B01A65" w:rsidP="00B01A65">
      <w:pPr>
        <w:spacing w:line="240" w:lineRule="auto"/>
        <w:jc w:val="both"/>
        <w:rPr>
          <w:rFonts w:ascii="Tahoma" w:hAnsi="Tahoma" w:cs="Tahoma"/>
          <w:sz w:val="18"/>
          <w:szCs w:val="18"/>
        </w:rPr>
      </w:pPr>
      <w:r w:rsidRPr="008938E4">
        <w:rPr>
          <w:rFonts w:ascii="Tahoma" w:hAnsi="Tahoma" w:cs="Tahoma"/>
          <w:sz w:val="18"/>
          <w:szCs w:val="18"/>
        </w:rPr>
        <w:t>Pour Ngazidja</w:t>
      </w:r>
      <w:r>
        <w:rPr>
          <w:rFonts w:ascii="Tahoma" w:hAnsi="Tahoma" w:cs="Tahoma"/>
          <w:sz w:val="18"/>
          <w:szCs w:val="18"/>
        </w:rPr>
        <w:t> : l</w:t>
      </w:r>
      <w:r w:rsidRPr="0037092D">
        <w:rPr>
          <w:rFonts w:ascii="Tahoma" w:hAnsi="Tahoma" w:cs="Tahoma"/>
          <w:sz w:val="18"/>
          <w:szCs w:val="18"/>
        </w:rPr>
        <w:t xml:space="preserve">es zones des plateaux présentent des avantages comparatifs importants pour les cultures maraichères, pour la pomme de terre et la banane. La culture de la pomme de terre sera développée pour </w:t>
      </w:r>
      <w:r w:rsidRPr="0037092D">
        <w:rPr>
          <w:rFonts w:ascii="Tahoma" w:hAnsi="Tahoma" w:cs="Tahoma"/>
          <w:sz w:val="18"/>
          <w:szCs w:val="18"/>
        </w:rPr>
        <w:lastRenderedPageBreak/>
        <w:t xml:space="preserve">assurer une part de la diète alimentaire. Le niveau de production des différents tubercules  permettra l'installation d'une petite unité de transformation (farine, semoule, etc.) facilitant la conservation et l'utilisation en zone urbaine de ces produits. Les cours actuels de la vanille au niveau mondial sont à peu près stabilisés. Les prix à l'export et sur les marchés de consommation (Europe, Japon) permettent d'assurer la rentabilité de la filière. La diaspora présente sur les marchés de consommation pourrait jouer un rôle important pour la commercialisation en Europe. </w:t>
      </w:r>
    </w:p>
    <w:p w:rsidR="00B244C6" w:rsidRPr="0006432A" w:rsidRDefault="00B01A65" w:rsidP="007F7A9B">
      <w:pPr>
        <w:pStyle w:val="Titre6"/>
        <w:spacing w:line="240" w:lineRule="auto"/>
        <w:jc w:val="both"/>
        <w:rPr>
          <w:rFonts w:ascii="Tahoma" w:hAnsi="Tahoma" w:cs="Tahoma"/>
          <w:i w:val="0"/>
          <w:color w:val="auto"/>
          <w:sz w:val="18"/>
          <w:szCs w:val="18"/>
        </w:rPr>
      </w:pPr>
      <w:r w:rsidRPr="00C14F60">
        <w:rPr>
          <w:rFonts w:ascii="Tahoma" w:hAnsi="Tahoma" w:cs="Tahoma"/>
          <w:i w:val="0"/>
          <w:color w:val="auto"/>
          <w:sz w:val="18"/>
          <w:szCs w:val="18"/>
        </w:rPr>
        <w:t>P</w:t>
      </w:r>
      <w:bookmarkEnd w:id="74"/>
      <w:r w:rsidRPr="0006432A">
        <w:rPr>
          <w:rFonts w:ascii="Tahoma" w:hAnsi="Tahoma" w:cs="Tahoma"/>
          <w:i w:val="0"/>
          <w:color w:val="auto"/>
          <w:sz w:val="18"/>
          <w:szCs w:val="18"/>
        </w:rPr>
        <w:t>our</w:t>
      </w:r>
      <w:r w:rsidR="00DA5894" w:rsidRPr="0006432A">
        <w:rPr>
          <w:rFonts w:ascii="Tahoma" w:hAnsi="Tahoma" w:cs="Tahoma"/>
          <w:i w:val="0"/>
          <w:color w:val="auto"/>
          <w:sz w:val="18"/>
          <w:szCs w:val="18"/>
        </w:rPr>
        <w:t xml:space="preserve"> </w:t>
      </w:r>
      <w:proofErr w:type="spellStart"/>
      <w:r w:rsidR="00DA5894" w:rsidRPr="0006432A">
        <w:rPr>
          <w:rFonts w:ascii="Tahoma" w:hAnsi="Tahoma" w:cs="Tahoma"/>
          <w:i w:val="0"/>
          <w:color w:val="auto"/>
          <w:sz w:val="18"/>
          <w:szCs w:val="18"/>
        </w:rPr>
        <w:t>Nzwani</w:t>
      </w:r>
      <w:proofErr w:type="spellEnd"/>
      <w:r w:rsidRPr="0006432A">
        <w:rPr>
          <w:rFonts w:ascii="Tahoma" w:hAnsi="Tahoma" w:cs="Tahoma"/>
          <w:i w:val="0"/>
          <w:color w:val="auto"/>
          <w:sz w:val="18"/>
          <w:szCs w:val="18"/>
        </w:rPr>
        <w:t xml:space="preserve"> : </w:t>
      </w:r>
      <w:r w:rsidR="00CF14E0" w:rsidRPr="0006432A">
        <w:rPr>
          <w:rFonts w:ascii="Tahoma" w:hAnsi="Tahoma" w:cs="Tahoma"/>
          <w:i w:val="0"/>
          <w:color w:val="auto"/>
          <w:sz w:val="18"/>
          <w:szCs w:val="18"/>
        </w:rPr>
        <w:t xml:space="preserve">L'ylang-ylang reste à moyen terme la culture la plus compétitive. Néanmoins, la qualité des produits n'est pas encore intégrée aux différents niveaux de la filière (récolte tardive, distillateur de mauvaise qualité). Le maintien et l'augmentation de la qualité seront une priorité pour éviter l'émergence de concurrents au niveau mondial. De même, le volume de production suivra et anticipera la demande. En tant que leader sur les marchés mondiaux, les Comores entendent se doter  d’une politique de développement du marché. L'extension de la culture d'ylang-ylang se fera dans le cadre </w:t>
      </w:r>
      <w:r w:rsidR="00807A6A" w:rsidRPr="0006432A">
        <w:rPr>
          <w:rFonts w:ascii="Tahoma" w:hAnsi="Tahoma" w:cs="Tahoma"/>
          <w:i w:val="0"/>
          <w:color w:val="auto"/>
          <w:sz w:val="18"/>
          <w:szCs w:val="18"/>
        </w:rPr>
        <w:t>d’un arrêt progressif</w:t>
      </w:r>
      <w:r w:rsidR="00CF14E0" w:rsidRPr="0006432A">
        <w:rPr>
          <w:rFonts w:ascii="Tahoma" w:hAnsi="Tahoma" w:cs="Tahoma"/>
          <w:i w:val="0"/>
          <w:color w:val="auto"/>
          <w:sz w:val="18"/>
          <w:szCs w:val="18"/>
        </w:rPr>
        <w:t xml:space="preserve"> de la consommation de bois pour la distillation, soit par amélioration du rendement (foyers), soit par substitution du combustible. Les autres filières pouvant s'intégrer dans une agro-forêt (vanille, poivre,…) seront (</w:t>
      </w:r>
      <w:proofErr w:type="spellStart"/>
      <w:r w:rsidR="00CF14E0" w:rsidRPr="0006432A">
        <w:rPr>
          <w:rFonts w:ascii="Tahoma" w:hAnsi="Tahoma" w:cs="Tahoma"/>
          <w:i w:val="0"/>
          <w:color w:val="auto"/>
          <w:sz w:val="18"/>
          <w:szCs w:val="18"/>
        </w:rPr>
        <w:t>re</w:t>
      </w:r>
      <w:proofErr w:type="spellEnd"/>
      <w:r w:rsidR="00CF14E0" w:rsidRPr="0006432A">
        <w:rPr>
          <w:rFonts w:ascii="Tahoma" w:hAnsi="Tahoma" w:cs="Tahoma"/>
          <w:i w:val="0"/>
          <w:color w:val="auto"/>
          <w:sz w:val="18"/>
          <w:szCs w:val="18"/>
        </w:rPr>
        <w:t>) développées.</w:t>
      </w:r>
    </w:p>
    <w:p w:rsidR="005857E2" w:rsidRPr="0006432A" w:rsidRDefault="00B01A65" w:rsidP="007F7A9B">
      <w:pPr>
        <w:pStyle w:val="Titre6"/>
        <w:spacing w:line="240" w:lineRule="auto"/>
        <w:jc w:val="both"/>
        <w:rPr>
          <w:rFonts w:ascii="Tahoma" w:hAnsi="Tahoma" w:cs="Tahoma"/>
          <w:i w:val="0"/>
          <w:color w:val="auto"/>
          <w:sz w:val="18"/>
          <w:szCs w:val="18"/>
        </w:rPr>
      </w:pPr>
      <w:bookmarkStart w:id="75" w:name="_Toc385500095"/>
      <w:r w:rsidRPr="00C14F60">
        <w:rPr>
          <w:rFonts w:ascii="Tahoma" w:hAnsi="Tahoma" w:cs="Tahoma"/>
          <w:i w:val="0"/>
          <w:color w:val="auto"/>
          <w:sz w:val="18"/>
          <w:szCs w:val="18"/>
        </w:rPr>
        <w:t xml:space="preserve">Pour </w:t>
      </w:r>
      <w:proofErr w:type="spellStart"/>
      <w:r w:rsidRPr="00C14F60">
        <w:rPr>
          <w:rFonts w:ascii="Tahoma" w:hAnsi="Tahoma" w:cs="Tahoma"/>
          <w:i w:val="0"/>
          <w:color w:val="auto"/>
          <w:sz w:val="18"/>
          <w:szCs w:val="18"/>
        </w:rPr>
        <w:t>Mwali</w:t>
      </w:r>
      <w:proofErr w:type="spellEnd"/>
      <w:r w:rsidRPr="00C14F60">
        <w:rPr>
          <w:rFonts w:ascii="Tahoma" w:hAnsi="Tahoma" w:cs="Tahoma"/>
          <w:i w:val="0"/>
          <w:color w:val="auto"/>
          <w:sz w:val="18"/>
          <w:szCs w:val="18"/>
        </w:rPr>
        <w:t> :</w:t>
      </w:r>
      <w:r w:rsidRPr="00C14F60">
        <w:rPr>
          <w:rFonts w:ascii="Tahoma" w:hAnsi="Tahoma" w:cs="Tahoma"/>
          <w:b/>
          <w:i w:val="0"/>
          <w:color w:val="auto"/>
          <w:sz w:val="18"/>
          <w:szCs w:val="18"/>
        </w:rPr>
        <w:t xml:space="preserve"> </w:t>
      </w:r>
      <w:bookmarkEnd w:id="75"/>
      <w:r w:rsidRPr="0006432A">
        <w:rPr>
          <w:rFonts w:ascii="Tahoma" w:hAnsi="Tahoma" w:cs="Tahoma"/>
          <w:i w:val="0"/>
          <w:color w:val="auto"/>
          <w:sz w:val="18"/>
          <w:szCs w:val="18"/>
        </w:rPr>
        <w:t>l</w:t>
      </w:r>
      <w:r w:rsidR="005857E2" w:rsidRPr="0006432A">
        <w:rPr>
          <w:rFonts w:ascii="Tahoma" w:hAnsi="Tahoma" w:cs="Tahoma"/>
          <w:i w:val="0"/>
          <w:color w:val="auto"/>
          <w:sz w:val="18"/>
          <w:szCs w:val="18"/>
        </w:rPr>
        <w:t xml:space="preserve">a production de banane fait partie des produits déjà exportés de l'île. Cette spécialisation sera renforcée avec l'utilisation des zones basses irrigables pour permettre une production en contre-saison. En outre, le Gouvernement prendra les mesures nécessaires pour rendre suffisamment fluides les échanges inter-îles afin de tirer profit de la production locale de bananes et de produits maraîchers vers les marchés urbains plus importants de Ngazidja et Ndzouani. L'île bénéficie d'une plantation semencière de cocotier. Celle-ci sera utilisée pour restaurer les cocoteraies des trois îles. </w:t>
      </w:r>
    </w:p>
    <w:p w:rsidR="00B01A65" w:rsidRPr="007F7A9B" w:rsidRDefault="00B01A65" w:rsidP="007F7A9B">
      <w:pPr>
        <w:autoSpaceDE w:val="0"/>
        <w:autoSpaceDN w:val="0"/>
        <w:adjustRightInd w:val="0"/>
        <w:spacing w:after="0" w:line="240" w:lineRule="auto"/>
        <w:jc w:val="both"/>
        <w:rPr>
          <w:rFonts w:ascii="Tahoma" w:hAnsi="Tahoma" w:cs="Tahoma"/>
          <w:sz w:val="18"/>
          <w:szCs w:val="18"/>
        </w:rPr>
      </w:pPr>
    </w:p>
    <w:p w:rsidR="0093205D" w:rsidRPr="0037092D" w:rsidRDefault="0093205D" w:rsidP="0093205D">
      <w:pPr>
        <w:autoSpaceDE w:val="0"/>
        <w:autoSpaceDN w:val="0"/>
        <w:adjustRightInd w:val="0"/>
        <w:spacing w:after="0" w:line="240" w:lineRule="auto"/>
        <w:jc w:val="both"/>
        <w:rPr>
          <w:rFonts w:ascii="Tahoma" w:hAnsi="Tahoma" w:cs="Tahoma"/>
          <w:sz w:val="18"/>
          <w:szCs w:val="18"/>
        </w:rPr>
      </w:pPr>
      <w:r w:rsidRPr="0037092D">
        <w:rPr>
          <w:rFonts w:ascii="Tahoma" w:hAnsi="Tahoma" w:cs="Tahoma"/>
          <w:sz w:val="18"/>
          <w:szCs w:val="18"/>
        </w:rPr>
        <w:t>Pour accroître et diversifier les revenus des ruraux, le Gouvernement encouragera les activités d’octroi de crédit aux agriculteurs. En effet, l’accès effectif au crédit à des taux d’intérêt appropriés permet de réduire de façon substantielle l’incidence de la pauvreté. Mais les conditions actuelles d’accès au crédit sont si contraignantes que les pauvres, notamment les femmes et les jeunes, en sont exclus. C’est pourquoi il poursuivra ses efforts pour créer les conditions favorisant l’extension géographique des systèmes financiers décentralisés (institutions de microfinance-IMF) et le renforcement de leurs capacités opérationnelles. Une attention particulière sera accordée aux besoins des producteurs vivriers qui sont les plus pauvres et les plus vulnérables.</w:t>
      </w:r>
    </w:p>
    <w:p w:rsidR="0093205D" w:rsidRPr="0037092D" w:rsidRDefault="0093205D" w:rsidP="00BF4188">
      <w:pPr>
        <w:pStyle w:val="Tesxtonormal"/>
        <w:spacing w:line="240" w:lineRule="auto"/>
        <w:rPr>
          <w:rFonts w:ascii="Tahoma" w:hAnsi="Tahoma" w:cs="Tahoma"/>
          <w:sz w:val="18"/>
          <w:szCs w:val="18"/>
        </w:rPr>
      </w:pPr>
      <w:r w:rsidRPr="0037092D">
        <w:rPr>
          <w:rFonts w:ascii="Tahoma" w:hAnsi="Tahoma" w:cs="Tahoma"/>
          <w:sz w:val="18"/>
          <w:szCs w:val="18"/>
        </w:rPr>
        <w:t xml:space="preserve">Par ailleurs, pour que la contribution de l’agriculture à la croissance soit inclusive et favorise le renforcement de la résilience des producteurs, les questions d’inégalités et de disparités seront adressées. Ainsi, au regard de leur situation économique, de leur statut social précaire et de leur contribution primordiale à la production agricole, une attention particulière sera accordée aux petits producteurs et aux groupes vulnérables (femmes, jeunes sans emploi, paysans et paysannes sans terre). A cet effet, les actions t à mener consistent en  </w:t>
      </w:r>
      <w:r w:rsidRPr="0037092D">
        <w:rPr>
          <w:rFonts w:ascii="Tahoma" w:hAnsi="Tahoma" w:cs="Tahoma"/>
          <w:kern w:val="1"/>
          <w:sz w:val="18"/>
          <w:szCs w:val="18"/>
          <w:lang w:eastAsia="fr-FR"/>
        </w:rPr>
        <w:t>(i) la diffusion de matériel végétal et animal amélioré (notamment plants de bananiers, de cocotiers, semences de divers produits vivriers, programmes d'amélioration du cheptel par insémination artificielle) ; ce qui implique la participation de l'INRAPE et des CRDE ; (ii) la recherche et la diffusion de techniques améliorées d'intensification et de reconstitution de la fertilité des sols (recherche INRAPE, vulgarisation CRDE) ; (iii)</w:t>
      </w:r>
      <w:r w:rsidR="00CA0FFA" w:rsidRPr="0037092D">
        <w:rPr>
          <w:rFonts w:ascii="Tahoma" w:hAnsi="Tahoma" w:cs="Tahoma"/>
          <w:kern w:val="1"/>
          <w:sz w:val="18"/>
          <w:szCs w:val="18"/>
          <w:lang w:eastAsia="fr-FR"/>
        </w:rPr>
        <w:t xml:space="preserve"> le développement des infrastructures communautaires d’irrigation ; (iv) </w:t>
      </w:r>
      <w:r w:rsidRPr="0037092D">
        <w:rPr>
          <w:rFonts w:ascii="Tahoma" w:hAnsi="Tahoma" w:cs="Tahoma"/>
          <w:sz w:val="18"/>
          <w:szCs w:val="18"/>
        </w:rPr>
        <w:t>la promotion de programmes de renforcement des capacités, d’appui-conseils (vulgarisation CRDE), d’alphabétisation, de santé de la reproduction et de protection contre le VIH et le Sida.</w:t>
      </w:r>
    </w:p>
    <w:p w:rsidR="0093205D" w:rsidRPr="0037092D" w:rsidRDefault="0093205D" w:rsidP="0093205D">
      <w:pPr>
        <w:autoSpaceDE w:val="0"/>
        <w:autoSpaceDN w:val="0"/>
        <w:adjustRightInd w:val="0"/>
        <w:spacing w:after="0" w:line="240" w:lineRule="auto"/>
        <w:jc w:val="both"/>
        <w:rPr>
          <w:rFonts w:ascii="Tahoma" w:hAnsi="Tahoma" w:cs="Tahoma"/>
          <w:sz w:val="18"/>
          <w:szCs w:val="18"/>
        </w:rPr>
      </w:pPr>
      <w:r w:rsidRPr="0037092D">
        <w:rPr>
          <w:rFonts w:ascii="Tahoma" w:hAnsi="Tahoma" w:cs="Tahoma"/>
          <w:sz w:val="18"/>
          <w:szCs w:val="18"/>
        </w:rPr>
        <w:t xml:space="preserve">L’agriculture représente un levier important pour lutter contre le chômage des jeunes ayant reçu une éducation. A ce titre, une politique de promotion de l’emploi en milieu rural pourrait être un levier pour moderniser l’agriculture et augmenter la productivité à travers l’introduction des moyens modernes de travail et de nouvelles techniques culturales d’une part, et la formation à l’entreprenariat agricole d’autre part. </w:t>
      </w:r>
      <w:r w:rsidRPr="0037092D">
        <w:rPr>
          <w:rFonts w:ascii="Tahoma" w:hAnsi="Tahoma" w:cs="Tahoma"/>
          <w:i/>
          <w:sz w:val="18"/>
          <w:szCs w:val="18"/>
        </w:rPr>
        <w:t>En lien avec la politique nationale de l’emploi</w:t>
      </w:r>
      <w:r w:rsidRPr="0037092D">
        <w:rPr>
          <w:rFonts w:ascii="Tahoma" w:hAnsi="Tahoma" w:cs="Tahoma"/>
          <w:sz w:val="18"/>
          <w:szCs w:val="18"/>
        </w:rPr>
        <w:t>, des programmes d’installations de jeunes agriculteurs, éleveurs et pêcheurs seront mis en place dans les différentes îles en fonction des spécificités locales. Il s’agit de jeunes du milieu rural que le Gouvernement entend aider à s’installer dans leurs terroirs en leur donnant les chances de contribuer de manière plus productive au développement de l’Union. Ce qui nécessiterait leur formation, leur professionnalisation ainsi que leur accès aux moyens de production (terre, financement, technologie…). Ces programmes concerneront aussi les jeunes du milieu urbain (souvent diplômés mais sans emploi) qu’il faudrait réconcilier avec la terre ; ce qui serait un levier pour augmenter la productivité agricole. En effet, associée à l’utilisation d’intrants de meilleure qualité, la formation de ces jeunes et leur aptitude à mieux capter les nouvelles technologies faciliteront l’amélioration de la productivité à travers l’introduction des moyens modernes de travail et de nouvelles techniques culturales. L’installation des jeunes dans le milieu rural pourrait se faire dans le cadre de la mise en place de zones d’aménagement agricole planifiées.</w:t>
      </w:r>
    </w:p>
    <w:p w:rsidR="00141861" w:rsidRPr="0037092D" w:rsidRDefault="00141861" w:rsidP="0093205D">
      <w:pPr>
        <w:autoSpaceDE w:val="0"/>
        <w:autoSpaceDN w:val="0"/>
        <w:adjustRightInd w:val="0"/>
        <w:spacing w:after="0" w:line="240" w:lineRule="auto"/>
        <w:jc w:val="both"/>
        <w:rPr>
          <w:rFonts w:ascii="Tahoma" w:hAnsi="Tahoma" w:cs="Tahoma"/>
          <w:sz w:val="18"/>
          <w:szCs w:val="18"/>
        </w:rPr>
      </w:pPr>
    </w:p>
    <w:p w:rsidR="00141861" w:rsidRPr="0037092D" w:rsidRDefault="00141861" w:rsidP="00141861">
      <w:pPr>
        <w:autoSpaceDE w:val="0"/>
        <w:autoSpaceDN w:val="0"/>
        <w:adjustRightInd w:val="0"/>
        <w:spacing w:after="0" w:line="240" w:lineRule="auto"/>
        <w:jc w:val="both"/>
        <w:rPr>
          <w:rFonts w:ascii="Tahoma" w:hAnsi="Tahoma" w:cs="Tahoma"/>
          <w:sz w:val="18"/>
          <w:szCs w:val="18"/>
        </w:rPr>
      </w:pPr>
      <w:r w:rsidRPr="0037092D">
        <w:rPr>
          <w:rFonts w:ascii="Tahoma" w:hAnsi="Tahoma" w:cs="Tahoma"/>
          <w:sz w:val="18"/>
          <w:szCs w:val="18"/>
        </w:rPr>
        <w:t xml:space="preserve">S’agissant du </w:t>
      </w:r>
      <w:r w:rsidRPr="00F161D5">
        <w:rPr>
          <w:rFonts w:ascii="Tahoma" w:hAnsi="Tahoma" w:cs="Tahoma"/>
          <w:i/>
          <w:sz w:val="18"/>
          <w:szCs w:val="18"/>
        </w:rPr>
        <w:t>secteur de l’élevage</w:t>
      </w:r>
      <w:r w:rsidRPr="0037092D">
        <w:rPr>
          <w:rFonts w:ascii="Tahoma" w:hAnsi="Tahoma" w:cs="Tahoma"/>
          <w:sz w:val="18"/>
          <w:szCs w:val="18"/>
        </w:rPr>
        <w:t>, le Gouvernement est conscient qu’il est difficile de dissocier l’agriculture de l’élevage dans le système de production comorien. La contribution de l’élevage au PIB a fortement chuté ces dernières années surtout au niveau de Ngazidja. An niveau d’Anjouan, on note une petite révolution sur la pratique de la vache au piquet (</w:t>
      </w:r>
      <w:proofErr w:type="spellStart"/>
      <w:r w:rsidRPr="0037092D">
        <w:rPr>
          <w:rFonts w:ascii="Tahoma" w:hAnsi="Tahoma" w:cs="Tahoma"/>
          <w:sz w:val="18"/>
          <w:szCs w:val="18"/>
        </w:rPr>
        <w:t>embocagement</w:t>
      </w:r>
      <w:proofErr w:type="spellEnd"/>
      <w:r w:rsidRPr="0037092D">
        <w:rPr>
          <w:rFonts w:ascii="Tahoma" w:hAnsi="Tahoma" w:cs="Tahoma"/>
          <w:sz w:val="18"/>
          <w:szCs w:val="18"/>
        </w:rPr>
        <w:t xml:space="preserve">) et l’amélioration génétique axée sur la production laitière. </w:t>
      </w:r>
    </w:p>
    <w:p w:rsidR="00141861" w:rsidRPr="0037092D" w:rsidRDefault="00141861" w:rsidP="00141861">
      <w:pPr>
        <w:autoSpaceDE w:val="0"/>
        <w:autoSpaceDN w:val="0"/>
        <w:adjustRightInd w:val="0"/>
        <w:spacing w:after="0" w:line="240" w:lineRule="auto"/>
        <w:jc w:val="both"/>
        <w:rPr>
          <w:rFonts w:ascii="Tahoma" w:hAnsi="Tahoma" w:cs="Tahoma"/>
          <w:sz w:val="18"/>
          <w:szCs w:val="18"/>
        </w:rPr>
      </w:pPr>
    </w:p>
    <w:p w:rsidR="00141861" w:rsidRPr="0037092D" w:rsidRDefault="00D46672" w:rsidP="00141861">
      <w:pPr>
        <w:autoSpaceDE w:val="0"/>
        <w:autoSpaceDN w:val="0"/>
        <w:adjustRightInd w:val="0"/>
        <w:spacing w:after="0" w:line="240" w:lineRule="auto"/>
        <w:jc w:val="both"/>
        <w:rPr>
          <w:rFonts w:ascii="Tahoma" w:hAnsi="Tahoma" w:cs="Tahoma"/>
          <w:sz w:val="18"/>
          <w:szCs w:val="18"/>
        </w:rPr>
      </w:pPr>
      <w:r>
        <w:rPr>
          <w:rFonts w:ascii="Tahoma" w:hAnsi="Tahoma" w:cs="Tahoma"/>
          <w:sz w:val="18"/>
          <w:szCs w:val="18"/>
        </w:rPr>
        <w:lastRenderedPageBreak/>
        <w:t xml:space="preserve">Au regard de cette situation, il </w:t>
      </w:r>
      <w:r w:rsidR="00141861" w:rsidRPr="0037092D">
        <w:rPr>
          <w:rFonts w:ascii="Tahoma" w:hAnsi="Tahoma" w:cs="Tahoma"/>
          <w:sz w:val="18"/>
          <w:szCs w:val="18"/>
        </w:rPr>
        <w:t xml:space="preserve">entend relancer ce secteur afin qu’il contribue aux objectifs de sécurité alimentaire et nutritionnel. A cet effet, il s’engage à : </w:t>
      </w:r>
    </w:p>
    <w:p w:rsidR="00141861" w:rsidRPr="0037092D" w:rsidRDefault="00141861" w:rsidP="00141861">
      <w:pPr>
        <w:autoSpaceDE w:val="0"/>
        <w:autoSpaceDN w:val="0"/>
        <w:adjustRightInd w:val="0"/>
        <w:spacing w:after="0" w:line="240" w:lineRule="auto"/>
        <w:jc w:val="both"/>
        <w:rPr>
          <w:rFonts w:ascii="Tahoma" w:hAnsi="Tahoma" w:cs="Tahoma"/>
          <w:sz w:val="18"/>
          <w:szCs w:val="18"/>
        </w:rPr>
      </w:pPr>
    </w:p>
    <w:p w:rsidR="00141861" w:rsidRPr="0037092D" w:rsidRDefault="007E004A" w:rsidP="007E004A">
      <w:pPr>
        <w:pStyle w:val="points"/>
        <w:rPr>
          <w:rFonts w:ascii="Tahoma" w:hAnsi="Tahoma" w:cs="Tahoma"/>
          <w:sz w:val="18"/>
          <w:szCs w:val="18"/>
          <w:lang w:val="fr-FR"/>
        </w:rPr>
      </w:pPr>
      <w:r w:rsidRPr="0037092D">
        <w:rPr>
          <w:rFonts w:ascii="Tahoma" w:hAnsi="Tahoma" w:cs="Tahoma"/>
          <w:sz w:val="18"/>
          <w:szCs w:val="18"/>
          <w:lang w:val="fr-FR"/>
        </w:rPr>
        <w:t xml:space="preserve">élaborer une </w:t>
      </w:r>
      <w:r w:rsidR="00141861" w:rsidRPr="0037092D">
        <w:rPr>
          <w:rFonts w:ascii="Tahoma" w:hAnsi="Tahoma" w:cs="Tahoma"/>
          <w:sz w:val="18"/>
          <w:szCs w:val="18"/>
          <w:lang w:val="fr-FR"/>
        </w:rPr>
        <w:t>politique de santé animale et de sécurité sanitaire ;</w:t>
      </w:r>
    </w:p>
    <w:p w:rsidR="00141861" w:rsidRPr="0037092D" w:rsidRDefault="007E004A" w:rsidP="007E004A">
      <w:pPr>
        <w:pStyle w:val="points"/>
        <w:rPr>
          <w:rFonts w:ascii="Tahoma" w:hAnsi="Tahoma" w:cs="Tahoma"/>
          <w:sz w:val="18"/>
          <w:szCs w:val="18"/>
          <w:lang w:val="fr-FR"/>
        </w:rPr>
      </w:pPr>
      <w:r w:rsidRPr="0037092D">
        <w:rPr>
          <w:rFonts w:ascii="Tahoma" w:hAnsi="Tahoma" w:cs="Tahoma"/>
          <w:sz w:val="18"/>
          <w:szCs w:val="18"/>
          <w:lang w:val="fr-FR"/>
        </w:rPr>
        <w:t>ré</w:t>
      </w:r>
      <w:r w:rsidR="00141861" w:rsidRPr="0037092D">
        <w:rPr>
          <w:rFonts w:ascii="Tahoma" w:hAnsi="Tahoma" w:cs="Tahoma"/>
          <w:sz w:val="18"/>
          <w:szCs w:val="18"/>
          <w:lang w:val="fr-FR"/>
        </w:rPr>
        <w:t>organiser le</w:t>
      </w:r>
      <w:r w:rsidRPr="0037092D">
        <w:rPr>
          <w:rFonts w:ascii="Tahoma" w:hAnsi="Tahoma" w:cs="Tahoma"/>
          <w:sz w:val="18"/>
          <w:szCs w:val="18"/>
          <w:lang w:val="fr-FR"/>
        </w:rPr>
        <w:t>s</w:t>
      </w:r>
      <w:r w:rsidR="00141861" w:rsidRPr="0037092D">
        <w:rPr>
          <w:rFonts w:ascii="Tahoma" w:hAnsi="Tahoma" w:cs="Tahoma"/>
          <w:sz w:val="18"/>
          <w:szCs w:val="18"/>
          <w:lang w:val="fr-FR"/>
        </w:rPr>
        <w:t xml:space="preserve"> service</w:t>
      </w:r>
      <w:r w:rsidRPr="0037092D">
        <w:rPr>
          <w:rFonts w:ascii="Tahoma" w:hAnsi="Tahoma" w:cs="Tahoma"/>
          <w:sz w:val="18"/>
          <w:szCs w:val="18"/>
          <w:lang w:val="fr-FR"/>
        </w:rPr>
        <w:t>s</w:t>
      </w:r>
      <w:r w:rsidR="00141861" w:rsidRPr="0037092D">
        <w:rPr>
          <w:rFonts w:ascii="Tahoma" w:hAnsi="Tahoma" w:cs="Tahoma"/>
          <w:sz w:val="18"/>
          <w:szCs w:val="18"/>
          <w:lang w:val="fr-FR"/>
        </w:rPr>
        <w:t xml:space="preserve"> de santé animale ;</w:t>
      </w:r>
    </w:p>
    <w:p w:rsidR="00141861" w:rsidRPr="0037092D" w:rsidRDefault="00141861" w:rsidP="007E004A">
      <w:pPr>
        <w:pStyle w:val="points"/>
        <w:rPr>
          <w:rFonts w:ascii="Tahoma" w:hAnsi="Tahoma" w:cs="Tahoma"/>
          <w:sz w:val="18"/>
          <w:szCs w:val="18"/>
          <w:lang w:val="fr-FR"/>
        </w:rPr>
      </w:pPr>
      <w:r w:rsidRPr="0037092D">
        <w:rPr>
          <w:rFonts w:ascii="Tahoma" w:hAnsi="Tahoma" w:cs="Tahoma"/>
          <w:sz w:val="18"/>
          <w:szCs w:val="18"/>
          <w:lang w:val="fr-FR"/>
        </w:rPr>
        <w:t>vulgariser des espèces à cycle court (petit ruminant et volaille) ;</w:t>
      </w:r>
    </w:p>
    <w:p w:rsidR="00141861" w:rsidRPr="0037092D" w:rsidRDefault="00141861" w:rsidP="007E004A">
      <w:pPr>
        <w:pStyle w:val="points"/>
        <w:rPr>
          <w:rFonts w:ascii="Tahoma" w:hAnsi="Tahoma" w:cs="Tahoma"/>
          <w:sz w:val="18"/>
          <w:szCs w:val="18"/>
          <w:lang w:val="fr-FR"/>
        </w:rPr>
      </w:pPr>
      <w:r w:rsidRPr="0037092D">
        <w:rPr>
          <w:rFonts w:ascii="Tahoma" w:hAnsi="Tahoma" w:cs="Tahoma"/>
          <w:sz w:val="18"/>
          <w:szCs w:val="18"/>
          <w:lang w:val="fr-FR"/>
        </w:rPr>
        <w:t>renforcer les capacités analytiques du laboratoire vétérinaire ;</w:t>
      </w:r>
    </w:p>
    <w:p w:rsidR="00141861" w:rsidRPr="0037092D" w:rsidRDefault="00141861" w:rsidP="007E004A">
      <w:pPr>
        <w:pStyle w:val="points"/>
        <w:rPr>
          <w:rFonts w:ascii="Tahoma" w:hAnsi="Tahoma" w:cs="Tahoma"/>
          <w:sz w:val="18"/>
          <w:szCs w:val="18"/>
          <w:lang w:val="fr-FR"/>
        </w:rPr>
      </w:pPr>
      <w:r w:rsidRPr="0037092D">
        <w:rPr>
          <w:rFonts w:ascii="Tahoma" w:hAnsi="Tahoma" w:cs="Tahoma"/>
          <w:sz w:val="18"/>
          <w:szCs w:val="18"/>
          <w:lang w:val="fr-FR"/>
        </w:rPr>
        <w:t>mettre en place un réseau d’</w:t>
      </w:r>
      <w:proofErr w:type="spellStart"/>
      <w:r w:rsidRPr="0037092D">
        <w:rPr>
          <w:rFonts w:ascii="Tahoma" w:hAnsi="Tahoma" w:cs="Tahoma"/>
          <w:sz w:val="18"/>
          <w:szCs w:val="18"/>
          <w:lang w:val="fr-FR"/>
        </w:rPr>
        <w:t>épidémio</w:t>
      </w:r>
      <w:proofErr w:type="spellEnd"/>
      <w:r w:rsidRPr="0037092D">
        <w:rPr>
          <w:rFonts w:ascii="Tahoma" w:hAnsi="Tahoma" w:cs="Tahoma"/>
          <w:sz w:val="18"/>
          <w:szCs w:val="18"/>
          <w:lang w:val="fr-FR"/>
        </w:rPr>
        <w:t>-surveillance des maladies animales ;</w:t>
      </w:r>
    </w:p>
    <w:p w:rsidR="007E004A" w:rsidRPr="0037092D" w:rsidRDefault="00141861" w:rsidP="007E004A">
      <w:pPr>
        <w:pStyle w:val="points"/>
        <w:rPr>
          <w:rFonts w:ascii="Tahoma" w:hAnsi="Tahoma" w:cs="Tahoma"/>
          <w:sz w:val="18"/>
          <w:szCs w:val="18"/>
          <w:lang w:val="fr-FR"/>
        </w:rPr>
      </w:pPr>
      <w:r w:rsidRPr="0037092D">
        <w:rPr>
          <w:rFonts w:ascii="Tahoma" w:hAnsi="Tahoma" w:cs="Tahoma"/>
          <w:sz w:val="18"/>
          <w:szCs w:val="18"/>
          <w:lang w:val="fr-FR"/>
        </w:rPr>
        <w:t>renforcer la production laitière (insémination artificielle) ;</w:t>
      </w:r>
    </w:p>
    <w:p w:rsidR="007E004A" w:rsidRPr="0037092D" w:rsidRDefault="007E004A" w:rsidP="007E004A">
      <w:pPr>
        <w:pStyle w:val="points"/>
        <w:rPr>
          <w:rFonts w:ascii="Tahoma" w:hAnsi="Tahoma" w:cs="Tahoma"/>
          <w:sz w:val="18"/>
          <w:szCs w:val="18"/>
          <w:lang w:val="fr-FR"/>
        </w:rPr>
      </w:pPr>
      <w:r w:rsidRPr="0037092D">
        <w:rPr>
          <w:rFonts w:ascii="Tahoma" w:hAnsi="Tahoma" w:cs="Tahoma"/>
          <w:sz w:val="18"/>
          <w:szCs w:val="18"/>
          <w:lang w:val="fr-FR"/>
        </w:rPr>
        <w:t>mettre en place une unité de production de provende et une unité production de poussins d’un jour ;</w:t>
      </w:r>
    </w:p>
    <w:p w:rsidR="004C445A" w:rsidRPr="0037092D" w:rsidRDefault="00141861" w:rsidP="007E004A">
      <w:pPr>
        <w:pStyle w:val="points"/>
        <w:rPr>
          <w:rFonts w:ascii="Tahoma" w:hAnsi="Tahoma" w:cs="Tahoma"/>
          <w:sz w:val="18"/>
          <w:szCs w:val="18"/>
          <w:lang w:val="fr-FR"/>
        </w:rPr>
      </w:pPr>
      <w:r w:rsidRPr="0037092D">
        <w:rPr>
          <w:rFonts w:ascii="Tahoma" w:hAnsi="Tahoma" w:cs="Tahoma"/>
          <w:sz w:val="18"/>
          <w:szCs w:val="18"/>
          <w:lang w:val="fr-FR"/>
        </w:rPr>
        <w:t>mettre en place des infrastructures adéquates (un parc à quarantaine fonctionnel à la Grande Comores pour les importations des bœufs ; des abattoirs hygié</w:t>
      </w:r>
      <w:r w:rsidR="007E004A" w:rsidRPr="0037092D">
        <w:rPr>
          <w:rFonts w:ascii="Tahoma" w:hAnsi="Tahoma" w:cs="Tahoma"/>
          <w:sz w:val="18"/>
          <w:szCs w:val="18"/>
          <w:lang w:val="fr-FR"/>
        </w:rPr>
        <w:t>niques sur l’ensemble des Iles</w:t>
      </w:r>
      <w:r w:rsidRPr="0037092D">
        <w:rPr>
          <w:rFonts w:ascii="Tahoma" w:hAnsi="Tahoma" w:cs="Tahoma"/>
          <w:sz w:val="18"/>
          <w:szCs w:val="18"/>
          <w:lang w:val="fr-FR"/>
        </w:rPr>
        <w:t>)</w:t>
      </w:r>
      <w:r w:rsidR="004C445A" w:rsidRPr="0037092D">
        <w:rPr>
          <w:rFonts w:ascii="Tahoma" w:hAnsi="Tahoma" w:cs="Tahoma"/>
          <w:sz w:val="18"/>
          <w:szCs w:val="18"/>
          <w:lang w:val="fr-FR"/>
        </w:rPr>
        <w:t> ;</w:t>
      </w:r>
    </w:p>
    <w:p w:rsidR="00141861" w:rsidRPr="0037092D" w:rsidRDefault="004C445A" w:rsidP="007E004A">
      <w:pPr>
        <w:pStyle w:val="points"/>
        <w:rPr>
          <w:rFonts w:ascii="Tahoma" w:hAnsi="Tahoma" w:cs="Tahoma"/>
          <w:sz w:val="18"/>
          <w:szCs w:val="18"/>
          <w:lang w:val="fr-FR"/>
        </w:rPr>
      </w:pPr>
      <w:r w:rsidRPr="0037092D">
        <w:rPr>
          <w:rFonts w:ascii="Tahoma" w:hAnsi="Tahoma" w:cs="Tahoma"/>
          <w:sz w:val="18"/>
          <w:szCs w:val="18"/>
          <w:lang w:val="fr-FR"/>
        </w:rPr>
        <w:t xml:space="preserve">renforcer la production laitière et relancer la laiterie de </w:t>
      </w:r>
      <w:proofErr w:type="spellStart"/>
      <w:r w:rsidRPr="0037092D">
        <w:rPr>
          <w:rFonts w:ascii="Tahoma" w:hAnsi="Tahoma" w:cs="Tahoma"/>
          <w:sz w:val="18"/>
          <w:szCs w:val="18"/>
          <w:lang w:val="fr-FR"/>
        </w:rPr>
        <w:t>Nyoumakélé</w:t>
      </w:r>
      <w:proofErr w:type="spellEnd"/>
      <w:r w:rsidRPr="0037092D">
        <w:rPr>
          <w:rFonts w:ascii="Tahoma" w:hAnsi="Tahoma" w:cs="Tahoma"/>
          <w:sz w:val="18"/>
          <w:szCs w:val="18"/>
          <w:lang w:val="fr-FR"/>
        </w:rPr>
        <w:t>.</w:t>
      </w:r>
    </w:p>
    <w:p w:rsidR="00141861" w:rsidRPr="0037092D" w:rsidRDefault="00141861" w:rsidP="00141861">
      <w:pPr>
        <w:autoSpaceDE w:val="0"/>
        <w:autoSpaceDN w:val="0"/>
        <w:adjustRightInd w:val="0"/>
        <w:spacing w:after="0" w:line="240" w:lineRule="auto"/>
        <w:jc w:val="both"/>
        <w:rPr>
          <w:rFonts w:ascii="Tahoma" w:hAnsi="Tahoma" w:cs="Tahoma"/>
          <w:sz w:val="18"/>
          <w:szCs w:val="18"/>
        </w:rPr>
      </w:pPr>
    </w:p>
    <w:p w:rsidR="0093205D" w:rsidRPr="0037092D" w:rsidRDefault="0093205D" w:rsidP="0093205D">
      <w:pPr>
        <w:autoSpaceDE w:val="0"/>
        <w:autoSpaceDN w:val="0"/>
        <w:adjustRightInd w:val="0"/>
        <w:spacing w:after="0" w:line="240" w:lineRule="auto"/>
        <w:jc w:val="both"/>
        <w:rPr>
          <w:rFonts w:ascii="Tahoma" w:hAnsi="Tahoma" w:cs="Tahoma"/>
          <w:i/>
          <w:sz w:val="18"/>
          <w:szCs w:val="18"/>
        </w:rPr>
      </w:pPr>
      <w:r w:rsidRPr="0037092D">
        <w:rPr>
          <w:rFonts w:ascii="Tahoma" w:hAnsi="Tahoma" w:cs="Tahoma"/>
          <w:sz w:val="18"/>
          <w:szCs w:val="18"/>
        </w:rPr>
        <w:tab/>
      </w:r>
      <w:r w:rsidRPr="0037092D">
        <w:rPr>
          <w:rFonts w:ascii="Tahoma" w:hAnsi="Tahoma" w:cs="Tahoma"/>
          <w:i/>
          <w:sz w:val="18"/>
          <w:szCs w:val="18"/>
        </w:rPr>
        <w:t xml:space="preserve">B- Augmentation de la productivité </w:t>
      </w:r>
      <w:r w:rsidR="004C445A" w:rsidRPr="0037092D">
        <w:rPr>
          <w:rFonts w:ascii="Tahoma" w:hAnsi="Tahoma" w:cs="Tahoma"/>
          <w:i/>
          <w:sz w:val="18"/>
          <w:szCs w:val="18"/>
        </w:rPr>
        <w:t>halieutique</w:t>
      </w:r>
    </w:p>
    <w:p w:rsidR="0093205D" w:rsidRPr="0037092D" w:rsidRDefault="0093205D" w:rsidP="0093205D">
      <w:pPr>
        <w:pStyle w:val="Tesxtonormal"/>
        <w:spacing w:line="240" w:lineRule="auto"/>
        <w:rPr>
          <w:rFonts w:ascii="Tahoma" w:hAnsi="Tahoma" w:cs="Tahoma"/>
          <w:sz w:val="18"/>
          <w:szCs w:val="18"/>
        </w:rPr>
      </w:pPr>
      <w:r w:rsidRPr="0037092D">
        <w:rPr>
          <w:rFonts w:ascii="Tahoma" w:hAnsi="Tahoma" w:cs="Tahoma"/>
          <w:sz w:val="18"/>
          <w:szCs w:val="18"/>
        </w:rPr>
        <w:t xml:space="preserve">Le défi principal auquel le pays fait face dans ce secteur est d’arriver à gérer d'une manière durable la ressource halieutique, tout en augmentant la production disponible pour l'alimentation de la population. </w:t>
      </w:r>
    </w:p>
    <w:p w:rsidR="0093205D" w:rsidRPr="0037092D" w:rsidRDefault="0093205D" w:rsidP="0093205D">
      <w:pPr>
        <w:autoSpaceDE w:val="0"/>
        <w:autoSpaceDN w:val="0"/>
        <w:adjustRightInd w:val="0"/>
        <w:spacing w:after="0" w:line="240" w:lineRule="auto"/>
        <w:jc w:val="both"/>
        <w:rPr>
          <w:rFonts w:ascii="Tahoma" w:hAnsi="Tahoma" w:cs="Tahoma"/>
          <w:sz w:val="18"/>
          <w:szCs w:val="18"/>
        </w:rPr>
      </w:pPr>
      <w:r w:rsidRPr="0037092D">
        <w:rPr>
          <w:rFonts w:ascii="Tahoma" w:hAnsi="Tahoma" w:cs="Tahoma"/>
          <w:sz w:val="18"/>
          <w:szCs w:val="18"/>
        </w:rPr>
        <w:t xml:space="preserve">Pour relever ce défi, le Gouvernement entend se doter, sur la base d’un consensus avec les parties prenantes, </w:t>
      </w:r>
      <w:r w:rsidR="000E3512" w:rsidRPr="0037092D">
        <w:rPr>
          <w:rFonts w:ascii="Tahoma" w:hAnsi="Tahoma" w:cs="Tahoma"/>
          <w:sz w:val="18"/>
          <w:szCs w:val="18"/>
        </w:rPr>
        <w:t>d’</w:t>
      </w:r>
      <w:r w:rsidRPr="0037092D">
        <w:rPr>
          <w:rFonts w:ascii="Tahoma" w:hAnsi="Tahoma" w:cs="Tahoma"/>
          <w:sz w:val="18"/>
          <w:szCs w:val="18"/>
        </w:rPr>
        <w:t>une politique sectorielle qui concentre les efforts de l'État sur un nombre d'objectifs limités, clarifie le rôle de chacun des acteurs pour assurer un fonctionnement et un pilotage efficaces du secteur, et qui constitue un cadre de fédérateur autour duquel les partenaires et les acteurs seront mobilisés.</w:t>
      </w:r>
    </w:p>
    <w:p w:rsidR="0093205D" w:rsidRPr="0037092D" w:rsidRDefault="0093205D" w:rsidP="0093205D">
      <w:pPr>
        <w:autoSpaceDE w:val="0"/>
        <w:autoSpaceDN w:val="0"/>
        <w:adjustRightInd w:val="0"/>
        <w:spacing w:after="0" w:line="240" w:lineRule="auto"/>
        <w:jc w:val="both"/>
        <w:rPr>
          <w:rFonts w:ascii="Tahoma" w:hAnsi="Tahoma" w:cs="Tahoma"/>
          <w:sz w:val="18"/>
          <w:szCs w:val="18"/>
        </w:rPr>
      </w:pPr>
    </w:p>
    <w:p w:rsidR="0093205D" w:rsidRPr="0037092D" w:rsidRDefault="0093205D" w:rsidP="0093205D">
      <w:pPr>
        <w:autoSpaceDE w:val="0"/>
        <w:autoSpaceDN w:val="0"/>
        <w:adjustRightInd w:val="0"/>
        <w:spacing w:after="0" w:line="240" w:lineRule="auto"/>
        <w:jc w:val="both"/>
        <w:rPr>
          <w:rFonts w:ascii="Tahoma" w:hAnsi="Tahoma" w:cs="Tahoma"/>
          <w:sz w:val="18"/>
          <w:szCs w:val="18"/>
        </w:rPr>
      </w:pPr>
      <w:r w:rsidRPr="0037092D">
        <w:rPr>
          <w:rFonts w:ascii="Tahoma" w:hAnsi="Tahoma" w:cs="Tahoma"/>
          <w:sz w:val="18"/>
          <w:szCs w:val="18"/>
        </w:rPr>
        <w:t xml:space="preserve">L’objectif global poursuivi par cette politique est de faire de la pêche un secteur qui apportera une contribution importante à la croissance économique, au bien-être et à l’alimentation des populations par une gestion pérenne de la rente halieutique et un développement accéléré de la pêche et de la production aquacole. </w:t>
      </w:r>
      <w:r w:rsidR="003E1ECD">
        <w:rPr>
          <w:rFonts w:ascii="Tahoma" w:hAnsi="Tahoma" w:cs="Tahoma"/>
          <w:sz w:val="18"/>
          <w:szCs w:val="18"/>
        </w:rPr>
        <w:t>La mise en place de la nouvelle société nationale de pêche participerait grandement à l’atteinte de cet objectif.</w:t>
      </w:r>
    </w:p>
    <w:p w:rsidR="0093205D" w:rsidRPr="0037092D" w:rsidRDefault="0093205D" w:rsidP="0093205D">
      <w:pPr>
        <w:autoSpaceDE w:val="0"/>
        <w:autoSpaceDN w:val="0"/>
        <w:adjustRightInd w:val="0"/>
        <w:spacing w:after="0" w:line="240" w:lineRule="auto"/>
        <w:jc w:val="both"/>
        <w:rPr>
          <w:rFonts w:ascii="Tahoma" w:hAnsi="Tahoma" w:cs="Tahoma"/>
          <w:sz w:val="18"/>
          <w:szCs w:val="18"/>
        </w:rPr>
      </w:pPr>
    </w:p>
    <w:p w:rsidR="0093205D" w:rsidRPr="0037092D" w:rsidRDefault="0093205D" w:rsidP="0093205D">
      <w:pPr>
        <w:autoSpaceDE w:val="0"/>
        <w:autoSpaceDN w:val="0"/>
        <w:adjustRightInd w:val="0"/>
        <w:spacing w:after="0" w:line="240" w:lineRule="auto"/>
        <w:jc w:val="both"/>
        <w:rPr>
          <w:rFonts w:ascii="Tahoma" w:hAnsi="Tahoma" w:cs="Tahoma"/>
          <w:sz w:val="18"/>
          <w:szCs w:val="18"/>
        </w:rPr>
      </w:pPr>
      <w:r w:rsidRPr="0037092D">
        <w:rPr>
          <w:rFonts w:ascii="Tahoma" w:hAnsi="Tahoma" w:cs="Tahoma"/>
          <w:sz w:val="18"/>
          <w:szCs w:val="18"/>
        </w:rPr>
        <w:t>De façon spécifique, il s’agira de :</w:t>
      </w:r>
    </w:p>
    <w:p w:rsidR="0093205D" w:rsidRPr="0037092D" w:rsidRDefault="0093205D" w:rsidP="0093205D">
      <w:pPr>
        <w:pStyle w:val="points"/>
        <w:rPr>
          <w:rFonts w:ascii="Tahoma" w:hAnsi="Tahoma" w:cs="Tahoma"/>
          <w:sz w:val="18"/>
          <w:szCs w:val="18"/>
        </w:rPr>
      </w:pPr>
      <w:r w:rsidRPr="0037092D">
        <w:rPr>
          <w:rFonts w:ascii="Tahoma" w:hAnsi="Tahoma" w:cs="Tahoma"/>
          <w:sz w:val="18"/>
          <w:szCs w:val="18"/>
        </w:rPr>
        <w:t xml:space="preserve">combler l’écart de connaissances pour informer et construire un consensus sur les choix sectoriels stratégiques ; </w:t>
      </w:r>
    </w:p>
    <w:p w:rsidR="0093205D" w:rsidRPr="0037092D" w:rsidRDefault="0093205D" w:rsidP="0093205D">
      <w:pPr>
        <w:pStyle w:val="points"/>
        <w:rPr>
          <w:rFonts w:ascii="Tahoma" w:hAnsi="Tahoma" w:cs="Tahoma"/>
          <w:sz w:val="18"/>
          <w:szCs w:val="18"/>
        </w:rPr>
      </w:pPr>
      <w:r w:rsidRPr="0037092D">
        <w:rPr>
          <w:rFonts w:ascii="Tahoma" w:hAnsi="Tahoma" w:cs="Tahoma"/>
          <w:sz w:val="18"/>
          <w:szCs w:val="18"/>
        </w:rPr>
        <w:t xml:space="preserve">réformer la gouvernance sectorielle en tenant compte du caractère semi-autonome des îles et des besoins de renforcement de capacités ; </w:t>
      </w:r>
    </w:p>
    <w:p w:rsidR="0093205D" w:rsidRPr="0037092D" w:rsidRDefault="0093205D" w:rsidP="0093205D">
      <w:pPr>
        <w:pStyle w:val="points"/>
        <w:rPr>
          <w:rFonts w:ascii="Tahoma" w:hAnsi="Tahoma" w:cs="Tahoma"/>
          <w:sz w:val="18"/>
          <w:szCs w:val="18"/>
        </w:rPr>
      </w:pPr>
      <w:r w:rsidRPr="0037092D">
        <w:rPr>
          <w:rFonts w:ascii="Tahoma" w:hAnsi="Tahoma" w:cs="Tahoma"/>
          <w:sz w:val="18"/>
          <w:szCs w:val="18"/>
        </w:rPr>
        <w:t xml:space="preserve">investir dans le renforcement des filières et de l’amélioration de l’environnement des affaires pour une meilleure contribution économique ; </w:t>
      </w:r>
    </w:p>
    <w:p w:rsidR="0093205D" w:rsidRPr="0037092D" w:rsidRDefault="0093205D" w:rsidP="0093205D">
      <w:pPr>
        <w:pStyle w:val="points"/>
        <w:rPr>
          <w:rFonts w:ascii="Tahoma" w:hAnsi="Tahoma" w:cs="Tahoma"/>
          <w:sz w:val="18"/>
          <w:szCs w:val="18"/>
        </w:rPr>
      </w:pPr>
      <w:r w:rsidRPr="0037092D">
        <w:rPr>
          <w:rFonts w:ascii="Tahoma" w:hAnsi="Tahoma" w:cs="Tahoma"/>
          <w:sz w:val="18"/>
          <w:szCs w:val="18"/>
        </w:rPr>
        <w:t xml:space="preserve">mieux cerner les opportunités et contraintes du commerce international, y compris les exigences sanitaires, </w:t>
      </w:r>
    </w:p>
    <w:p w:rsidR="004C445A" w:rsidRPr="0037092D" w:rsidRDefault="0093205D" w:rsidP="0093205D">
      <w:pPr>
        <w:pStyle w:val="points"/>
        <w:rPr>
          <w:rFonts w:ascii="Tahoma" w:hAnsi="Tahoma" w:cs="Tahoma"/>
          <w:sz w:val="18"/>
          <w:szCs w:val="18"/>
        </w:rPr>
      </w:pPr>
      <w:r w:rsidRPr="0037092D">
        <w:rPr>
          <w:rFonts w:ascii="Tahoma" w:hAnsi="Tahoma" w:cs="Tahoma"/>
          <w:sz w:val="18"/>
          <w:szCs w:val="18"/>
        </w:rPr>
        <w:t>renforcer la surveillance des pêches</w:t>
      </w:r>
      <w:r w:rsidR="004C445A" w:rsidRPr="0037092D">
        <w:rPr>
          <w:rFonts w:ascii="Tahoma" w:hAnsi="Tahoma" w:cs="Tahoma"/>
          <w:sz w:val="18"/>
          <w:szCs w:val="18"/>
          <w:lang w:val="fr-FR"/>
        </w:rPr>
        <w:t>;</w:t>
      </w:r>
    </w:p>
    <w:p w:rsidR="0093205D" w:rsidRPr="0037092D" w:rsidRDefault="004C445A" w:rsidP="0093205D">
      <w:pPr>
        <w:pStyle w:val="points"/>
        <w:rPr>
          <w:rFonts w:ascii="Tahoma" w:hAnsi="Tahoma" w:cs="Tahoma"/>
          <w:sz w:val="18"/>
          <w:szCs w:val="18"/>
        </w:rPr>
      </w:pPr>
      <w:r w:rsidRPr="0037092D">
        <w:rPr>
          <w:rFonts w:ascii="Tahoma" w:hAnsi="Tahoma" w:cs="Tahoma"/>
          <w:sz w:val="18"/>
          <w:szCs w:val="18"/>
          <w:lang w:val="fr-FR"/>
        </w:rPr>
        <w:t>revoir les accords de pêche avec l’Union Européenne pour mettre en place un mécanisme de contrôle et de promotion d’emplois dans le secteur de la pêche.</w:t>
      </w:r>
      <w:r w:rsidR="0093205D" w:rsidRPr="0037092D">
        <w:rPr>
          <w:rFonts w:ascii="Tahoma" w:hAnsi="Tahoma" w:cs="Tahoma"/>
          <w:sz w:val="18"/>
          <w:szCs w:val="18"/>
        </w:rPr>
        <w:t xml:space="preserve"> </w:t>
      </w:r>
    </w:p>
    <w:p w:rsidR="0093205D" w:rsidRPr="0037092D" w:rsidRDefault="0093205D" w:rsidP="0093205D">
      <w:pPr>
        <w:autoSpaceDE w:val="0"/>
        <w:autoSpaceDN w:val="0"/>
        <w:adjustRightInd w:val="0"/>
        <w:spacing w:after="0" w:line="240" w:lineRule="auto"/>
        <w:jc w:val="both"/>
        <w:rPr>
          <w:rFonts w:ascii="Tahoma" w:hAnsi="Tahoma" w:cs="Tahoma"/>
          <w:sz w:val="18"/>
          <w:szCs w:val="18"/>
          <w:lang w:val="x-none"/>
        </w:rPr>
      </w:pPr>
    </w:p>
    <w:p w:rsidR="0093205D" w:rsidRPr="0037092D" w:rsidRDefault="0093205D" w:rsidP="0093205D">
      <w:pPr>
        <w:autoSpaceDE w:val="0"/>
        <w:autoSpaceDN w:val="0"/>
        <w:adjustRightInd w:val="0"/>
        <w:spacing w:after="0" w:line="240" w:lineRule="auto"/>
        <w:jc w:val="both"/>
        <w:rPr>
          <w:rFonts w:ascii="Tahoma" w:hAnsi="Tahoma" w:cs="Tahoma"/>
          <w:kern w:val="1"/>
          <w:sz w:val="18"/>
          <w:szCs w:val="18"/>
          <w:lang w:eastAsia="fr-FR"/>
        </w:rPr>
      </w:pPr>
      <w:r w:rsidRPr="0037092D">
        <w:rPr>
          <w:rFonts w:ascii="Tahoma" w:hAnsi="Tahoma" w:cs="Tahoma"/>
          <w:sz w:val="18"/>
          <w:szCs w:val="18"/>
        </w:rPr>
        <w:t xml:space="preserve">La cible visée à moyen terme est de porter le taux de croissance du secteur de la pêche </w:t>
      </w:r>
      <w:r w:rsidR="00D40265" w:rsidRPr="0037092D">
        <w:rPr>
          <w:rFonts w:ascii="Tahoma" w:hAnsi="Tahoma" w:cs="Tahoma"/>
          <w:sz w:val="18"/>
          <w:szCs w:val="18"/>
        </w:rPr>
        <w:t>à 4,7</w:t>
      </w:r>
      <w:r w:rsidRPr="0037092D">
        <w:rPr>
          <w:rFonts w:ascii="Tahoma" w:hAnsi="Tahoma" w:cs="Tahoma"/>
          <w:sz w:val="18"/>
          <w:szCs w:val="18"/>
        </w:rPr>
        <w:t xml:space="preserve">% en moyenne et par an sur la période de la SCA2D contre 1,3% sur la période 2010-2013. Pour atteindre ces objectifs, les stratégies d’interventions prioritaires porteront sur :  </w:t>
      </w:r>
    </w:p>
    <w:p w:rsidR="0093205D" w:rsidRPr="0037092D" w:rsidRDefault="0093205D" w:rsidP="0093205D">
      <w:pPr>
        <w:pStyle w:val="points"/>
        <w:rPr>
          <w:rFonts w:ascii="Tahoma" w:hAnsi="Tahoma" w:cs="Tahoma"/>
          <w:kern w:val="1"/>
          <w:sz w:val="18"/>
          <w:szCs w:val="18"/>
          <w:lang w:eastAsia="fr-FR"/>
        </w:rPr>
      </w:pPr>
      <w:r w:rsidRPr="0037092D">
        <w:rPr>
          <w:rFonts w:ascii="Tahoma" w:hAnsi="Tahoma" w:cs="Tahoma"/>
          <w:sz w:val="18"/>
          <w:szCs w:val="18"/>
          <w:lang w:val="fr-FR"/>
        </w:rPr>
        <w:t xml:space="preserve">la </w:t>
      </w:r>
      <w:r w:rsidRPr="0037092D">
        <w:rPr>
          <w:rFonts w:ascii="Tahoma" w:hAnsi="Tahoma" w:cs="Tahoma"/>
          <w:sz w:val="18"/>
          <w:szCs w:val="18"/>
        </w:rPr>
        <w:t>collabo</w:t>
      </w:r>
      <w:r w:rsidRPr="0037092D">
        <w:rPr>
          <w:rFonts w:ascii="Tahoma" w:hAnsi="Tahoma" w:cs="Tahoma"/>
          <w:sz w:val="18"/>
          <w:szCs w:val="18"/>
          <w:lang w:val="fr-FR"/>
        </w:rPr>
        <w:t>ration</w:t>
      </w:r>
      <w:r w:rsidRPr="0037092D">
        <w:rPr>
          <w:rFonts w:ascii="Tahoma" w:hAnsi="Tahoma" w:cs="Tahoma"/>
          <w:sz w:val="18"/>
          <w:szCs w:val="18"/>
        </w:rPr>
        <w:t xml:space="preserve"> avec les États côtiers voisins pour la mise en œuvre du "Plan d’Action pour le Renforcement de la Collecte de Données et la Gestion d’Information Halieutiques dans la Région de la Commission des Pêches du Sud-ouest de l’Océan Indien"</w:t>
      </w:r>
      <w:r w:rsidRPr="0037092D">
        <w:rPr>
          <w:rFonts w:ascii="Tahoma" w:hAnsi="Tahoma" w:cs="Tahoma"/>
          <w:sz w:val="18"/>
          <w:szCs w:val="18"/>
          <w:lang w:val="fr-FR"/>
        </w:rPr>
        <w:t xml:space="preserve">; </w:t>
      </w:r>
    </w:p>
    <w:p w:rsidR="0093205D" w:rsidRPr="0037092D" w:rsidRDefault="0093205D" w:rsidP="0093205D">
      <w:pPr>
        <w:pStyle w:val="points"/>
        <w:rPr>
          <w:rFonts w:ascii="Tahoma" w:hAnsi="Tahoma" w:cs="Tahoma"/>
          <w:sz w:val="18"/>
          <w:szCs w:val="18"/>
          <w:lang w:val="fr-FR"/>
        </w:rPr>
      </w:pPr>
      <w:r w:rsidRPr="0037092D">
        <w:rPr>
          <w:rFonts w:ascii="Tahoma" w:hAnsi="Tahoma" w:cs="Tahoma"/>
          <w:sz w:val="18"/>
          <w:szCs w:val="18"/>
          <w:lang w:val="fr-FR"/>
        </w:rPr>
        <w:t xml:space="preserve">la mise en place d’un système de gestion participative et territorialisée des pêches artisanale et semi-industrielle, coordonné avec les autorités insulaires et nationales en charge de la tutelle sur la pêche; </w:t>
      </w:r>
    </w:p>
    <w:p w:rsidR="0093205D" w:rsidRPr="0037092D" w:rsidRDefault="0093205D" w:rsidP="0093205D">
      <w:pPr>
        <w:pStyle w:val="points"/>
        <w:rPr>
          <w:rFonts w:ascii="Tahoma" w:hAnsi="Tahoma" w:cs="Tahoma"/>
          <w:sz w:val="18"/>
          <w:szCs w:val="18"/>
          <w:lang w:val="fr-FR"/>
        </w:rPr>
      </w:pPr>
      <w:r w:rsidRPr="0037092D">
        <w:rPr>
          <w:rFonts w:ascii="Tahoma" w:hAnsi="Tahoma" w:cs="Tahoma"/>
          <w:sz w:val="18"/>
          <w:szCs w:val="18"/>
          <w:lang w:val="fr-FR"/>
        </w:rPr>
        <w:t>le renforcement de la réglementation des pratiques de pêche en interdisant les pratiques préjudiciables à la durabilité de la ressource et à la conservation des écosystèmes (y compris un système de sanctions et de suivi, de contrôle et de surveillance des différents types de pêche articulé avec le système de gestion participatif territorialisé;</w:t>
      </w:r>
    </w:p>
    <w:p w:rsidR="0093205D" w:rsidRPr="0037092D" w:rsidRDefault="0093205D" w:rsidP="0093205D">
      <w:pPr>
        <w:pStyle w:val="points"/>
        <w:rPr>
          <w:rFonts w:ascii="Tahoma" w:hAnsi="Tahoma" w:cs="Tahoma"/>
          <w:sz w:val="18"/>
          <w:szCs w:val="18"/>
          <w:lang w:val="fr-FR"/>
        </w:rPr>
      </w:pPr>
      <w:r w:rsidRPr="0037092D">
        <w:rPr>
          <w:rFonts w:ascii="Tahoma" w:hAnsi="Tahoma" w:cs="Tahoma"/>
          <w:sz w:val="18"/>
          <w:szCs w:val="18"/>
          <w:lang w:val="fr-FR"/>
        </w:rPr>
        <w:lastRenderedPageBreak/>
        <w:t>l'immatriculation des bateaux de pêche et l’organisation d’un registre des embarcations;</w:t>
      </w:r>
    </w:p>
    <w:p w:rsidR="0093205D" w:rsidRPr="0037092D" w:rsidRDefault="0093205D" w:rsidP="0093205D">
      <w:pPr>
        <w:pStyle w:val="points"/>
        <w:rPr>
          <w:rFonts w:ascii="Tahoma" w:hAnsi="Tahoma" w:cs="Tahoma"/>
          <w:sz w:val="18"/>
          <w:szCs w:val="18"/>
        </w:rPr>
      </w:pPr>
      <w:r w:rsidRPr="0037092D">
        <w:rPr>
          <w:rFonts w:ascii="Tahoma" w:hAnsi="Tahoma" w:cs="Tahoma"/>
          <w:sz w:val="18"/>
          <w:szCs w:val="18"/>
          <w:lang w:val="fr-FR"/>
        </w:rPr>
        <w:t>la mise en œuvre d’un programme de sécurisation de la vie des pêcheurs et d’un système de secours en mer.</w:t>
      </w:r>
    </w:p>
    <w:p w:rsidR="0093205D" w:rsidRPr="0037092D" w:rsidRDefault="0093205D" w:rsidP="0093205D">
      <w:pPr>
        <w:pStyle w:val="points"/>
        <w:rPr>
          <w:rFonts w:ascii="Tahoma" w:hAnsi="Tahoma" w:cs="Tahoma"/>
          <w:sz w:val="18"/>
          <w:szCs w:val="18"/>
        </w:rPr>
      </w:pPr>
      <w:r w:rsidRPr="0037092D">
        <w:rPr>
          <w:rFonts w:ascii="Tahoma" w:hAnsi="Tahoma" w:cs="Tahoma"/>
          <w:sz w:val="18"/>
          <w:szCs w:val="18"/>
          <w:lang w:val="fr-FR"/>
        </w:rPr>
        <w:t>le suivi technique et l'entretien des DCP (Dispositifs de Concentration des Poissons) installés et l'installation de nouveaux DCP, ce qui implique un contrôle rigoureux de l'affectation des ressources financières prévues à cet effet ;</w:t>
      </w:r>
    </w:p>
    <w:p w:rsidR="0093205D" w:rsidRPr="0037092D" w:rsidRDefault="0093205D" w:rsidP="0093205D">
      <w:pPr>
        <w:pStyle w:val="points"/>
        <w:rPr>
          <w:rFonts w:ascii="Tahoma" w:hAnsi="Tahoma" w:cs="Tahoma"/>
          <w:sz w:val="18"/>
          <w:szCs w:val="18"/>
        </w:rPr>
      </w:pPr>
      <w:r w:rsidRPr="0037092D">
        <w:rPr>
          <w:rFonts w:ascii="Tahoma" w:hAnsi="Tahoma" w:cs="Tahoma"/>
          <w:sz w:val="18"/>
          <w:szCs w:val="18"/>
          <w:lang w:val="fr-FR"/>
        </w:rPr>
        <w:t xml:space="preserve">la mise en route un programme de recherche sur les possibilités d'aquaculture et les conditions d'amélioration de la conservation des produits (notamment utilisation d'énergies alternatives pour les équipements frigorifiques) et de leur transformation par des techniques simples adaptées aux conditions locales ; </w:t>
      </w:r>
    </w:p>
    <w:p w:rsidR="0093205D" w:rsidRPr="0037092D" w:rsidRDefault="0093205D" w:rsidP="0093205D">
      <w:pPr>
        <w:pStyle w:val="points"/>
        <w:rPr>
          <w:rFonts w:ascii="Tahoma" w:hAnsi="Tahoma" w:cs="Tahoma"/>
          <w:sz w:val="18"/>
          <w:szCs w:val="18"/>
        </w:rPr>
      </w:pPr>
      <w:r w:rsidRPr="0037092D">
        <w:rPr>
          <w:rFonts w:ascii="Tahoma" w:hAnsi="Tahoma" w:cs="Tahoma"/>
          <w:sz w:val="18"/>
          <w:szCs w:val="18"/>
          <w:lang w:val="fr-FR"/>
        </w:rPr>
        <w:t>la construction d'infrastructures portuaires de pêche (débarcadères, marchés, évacuation des déchets) ;</w:t>
      </w:r>
    </w:p>
    <w:p w:rsidR="0093205D" w:rsidRPr="0037092D" w:rsidRDefault="0093205D" w:rsidP="0093205D">
      <w:pPr>
        <w:pStyle w:val="points"/>
        <w:rPr>
          <w:rFonts w:ascii="Tahoma" w:hAnsi="Tahoma" w:cs="Tahoma"/>
          <w:sz w:val="18"/>
          <w:szCs w:val="18"/>
        </w:rPr>
      </w:pPr>
      <w:r w:rsidRPr="0037092D">
        <w:rPr>
          <w:rFonts w:ascii="Tahoma" w:hAnsi="Tahoma" w:cs="Tahoma"/>
          <w:sz w:val="18"/>
          <w:szCs w:val="18"/>
          <w:lang w:val="fr-FR"/>
        </w:rPr>
        <w:t xml:space="preserve">la réalisation d’une étude sur les possibilités d'exportation (marchés, types de produits, normes sanitaires) et la mise en place d’un laboratoire de contrôle de qualité des produits. </w:t>
      </w:r>
    </w:p>
    <w:p w:rsidR="0093205D" w:rsidRPr="0037092D" w:rsidRDefault="0093205D" w:rsidP="0093205D">
      <w:pPr>
        <w:autoSpaceDE w:val="0"/>
        <w:autoSpaceDN w:val="0"/>
        <w:adjustRightInd w:val="0"/>
        <w:spacing w:after="0" w:line="240" w:lineRule="auto"/>
        <w:jc w:val="both"/>
        <w:rPr>
          <w:rFonts w:ascii="Tahoma" w:hAnsi="Tahoma" w:cs="Tahoma"/>
          <w:sz w:val="18"/>
          <w:szCs w:val="18"/>
        </w:rPr>
      </w:pPr>
    </w:p>
    <w:p w:rsidR="003E153A" w:rsidRPr="0037092D" w:rsidRDefault="003E153A" w:rsidP="003E153A">
      <w:pPr>
        <w:autoSpaceDE w:val="0"/>
        <w:autoSpaceDN w:val="0"/>
        <w:adjustRightInd w:val="0"/>
        <w:spacing w:after="0" w:line="240" w:lineRule="auto"/>
        <w:jc w:val="both"/>
        <w:rPr>
          <w:rFonts w:ascii="Tahoma" w:hAnsi="Tahoma" w:cs="Tahoma"/>
          <w:i/>
          <w:sz w:val="18"/>
          <w:szCs w:val="18"/>
        </w:rPr>
      </w:pPr>
      <w:r w:rsidRPr="0037092D">
        <w:rPr>
          <w:rFonts w:ascii="Tahoma" w:hAnsi="Tahoma" w:cs="Tahoma"/>
          <w:i/>
          <w:sz w:val="18"/>
          <w:szCs w:val="18"/>
        </w:rPr>
        <w:t xml:space="preserve">C-.Augmentation de la productivité des industries </w:t>
      </w:r>
      <w:r w:rsidR="00C20F3D">
        <w:rPr>
          <w:rFonts w:ascii="Tahoma" w:hAnsi="Tahoma" w:cs="Tahoma"/>
          <w:i/>
          <w:sz w:val="18"/>
          <w:szCs w:val="18"/>
        </w:rPr>
        <w:t xml:space="preserve">manufacturières, </w:t>
      </w:r>
      <w:r w:rsidRPr="0037092D">
        <w:rPr>
          <w:rFonts w:ascii="Tahoma" w:hAnsi="Tahoma" w:cs="Tahoma"/>
          <w:i/>
          <w:sz w:val="18"/>
          <w:szCs w:val="18"/>
        </w:rPr>
        <w:t>agro-alimentaires, artisanales et des BTP</w:t>
      </w:r>
    </w:p>
    <w:p w:rsidR="003E153A" w:rsidRPr="0037092D" w:rsidRDefault="003E153A" w:rsidP="003E153A">
      <w:pPr>
        <w:autoSpaceDE w:val="0"/>
        <w:autoSpaceDN w:val="0"/>
        <w:adjustRightInd w:val="0"/>
        <w:spacing w:after="0" w:line="240" w:lineRule="auto"/>
        <w:jc w:val="both"/>
        <w:rPr>
          <w:rFonts w:ascii="Tahoma" w:hAnsi="Tahoma" w:cs="Tahoma"/>
          <w:sz w:val="18"/>
          <w:szCs w:val="18"/>
        </w:rPr>
      </w:pPr>
    </w:p>
    <w:p w:rsidR="003E153A" w:rsidRPr="0037092D" w:rsidRDefault="003E153A" w:rsidP="003E153A">
      <w:pPr>
        <w:pStyle w:val="Tesxtonormal"/>
        <w:spacing w:line="240" w:lineRule="auto"/>
        <w:rPr>
          <w:rFonts w:ascii="Tahoma" w:hAnsi="Tahoma" w:cs="Tahoma"/>
          <w:sz w:val="18"/>
          <w:szCs w:val="18"/>
        </w:rPr>
      </w:pPr>
      <w:r w:rsidRPr="0037092D">
        <w:rPr>
          <w:rFonts w:ascii="Tahoma" w:hAnsi="Tahoma" w:cs="Tahoma"/>
          <w:sz w:val="18"/>
          <w:szCs w:val="18"/>
        </w:rPr>
        <w:t xml:space="preserve">Ce secteur contribue, par sa valeur ajoutée, à un peu moins de 10% du PIB (9,7% en 2012, dont 3,4% pour les BTP et 6,3% pour les activités industrielle et artisanale). Les entreprises du secteur formel produisent, soit des biens de consommation pour le marché intérieur (Agro-alimentaire : sodas, eau minérale, </w:t>
      </w:r>
      <w:proofErr w:type="spellStart"/>
      <w:r w:rsidRPr="0037092D">
        <w:rPr>
          <w:rFonts w:ascii="Tahoma" w:hAnsi="Tahoma" w:cs="Tahoma"/>
          <w:sz w:val="18"/>
          <w:szCs w:val="18"/>
        </w:rPr>
        <w:t>yahourts</w:t>
      </w:r>
      <w:proofErr w:type="spellEnd"/>
      <w:r w:rsidRPr="0037092D">
        <w:rPr>
          <w:rFonts w:ascii="Tahoma" w:hAnsi="Tahoma" w:cs="Tahoma"/>
          <w:sz w:val="18"/>
          <w:szCs w:val="18"/>
        </w:rPr>
        <w:t xml:space="preserve">, boulangeries ; Ameublement : meubles, matelas ; fabrique de cahiers), soit des biens intermédiaires liés au secteur de la construction (matériaux, concassés ; découpage de tôles, tuyaux en PVC, huisseries, charpente, clouterie…), soit des services de réparation mécanique (automobiles, moteurs). On trouve aussi une fabrique de cigarettes (à capitaux étrangers), une fabrique d'aliment pour volailles, et une fabrique de bateaux en fibre de verre qui fournit des embarcations de pêche aux armateurs locaux. Les seules unités de transformation travaillant pour l'exportation sont les distilleries produisant des huiles essentielles pour parfum. Il y a aussi des exportations de tuyaux en PVC vers Mayotte. Aucune des entreprises n'écoule sa production auprès d'autres entreprises industrielles locales. </w:t>
      </w:r>
    </w:p>
    <w:p w:rsidR="003E153A" w:rsidRPr="0037092D" w:rsidRDefault="003E153A" w:rsidP="003E153A">
      <w:pPr>
        <w:pStyle w:val="Tesxtonormal"/>
        <w:spacing w:line="240" w:lineRule="auto"/>
        <w:rPr>
          <w:rFonts w:ascii="Tahoma" w:hAnsi="Tahoma" w:cs="Tahoma"/>
          <w:sz w:val="18"/>
          <w:szCs w:val="18"/>
        </w:rPr>
      </w:pPr>
      <w:r w:rsidRPr="0037092D">
        <w:rPr>
          <w:rFonts w:ascii="Tahoma" w:hAnsi="Tahoma" w:cs="Tahoma"/>
          <w:sz w:val="18"/>
          <w:szCs w:val="18"/>
        </w:rPr>
        <w:t xml:space="preserve">Ce secteur comprend aussi des artisans individuels et des unités de très petite dimension qui relèvent de l'informel : artisanat de réparation, transformation de produits alimentaires, fabricants de pirogues de pêche traditionnelles, tailleurs, cordonniers, bijoutiers… L'artisanat de production est fortement menacé par la concurrence des produits industriels étrangers importés. </w:t>
      </w:r>
    </w:p>
    <w:p w:rsidR="003E153A" w:rsidRPr="0037092D" w:rsidRDefault="003E153A" w:rsidP="003E153A">
      <w:pPr>
        <w:pStyle w:val="Tesxtonormal"/>
        <w:spacing w:line="240" w:lineRule="auto"/>
        <w:rPr>
          <w:rFonts w:ascii="Tahoma" w:hAnsi="Tahoma" w:cs="Tahoma"/>
          <w:sz w:val="18"/>
          <w:szCs w:val="18"/>
        </w:rPr>
      </w:pPr>
      <w:r w:rsidRPr="0037092D">
        <w:rPr>
          <w:rFonts w:ascii="Tahoma" w:hAnsi="Tahoma" w:cs="Tahoma"/>
          <w:sz w:val="18"/>
          <w:szCs w:val="18"/>
        </w:rPr>
        <w:t xml:space="preserve">Les entreprises du secteur du BTP sont surtout tournées vers la construction de maisons privées en milieu urbain plus que vers les travaux publics. Une partie importante de la construction de logements, surtout en milieu rural, relève de l'auto-construction.  </w:t>
      </w:r>
    </w:p>
    <w:p w:rsidR="003E153A" w:rsidRPr="0037092D" w:rsidRDefault="003E153A" w:rsidP="003E153A">
      <w:pPr>
        <w:pStyle w:val="Tesxtonormal"/>
        <w:spacing w:line="240" w:lineRule="auto"/>
        <w:rPr>
          <w:rFonts w:ascii="Tahoma" w:hAnsi="Tahoma" w:cs="Tahoma"/>
          <w:sz w:val="18"/>
          <w:szCs w:val="18"/>
        </w:rPr>
      </w:pPr>
      <w:r w:rsidRPr="0037092D">
        <w:rPr>
          <w:rFonts w:ascii="Tahoma" w:hAnsi="Tahoma" w:cs="Tahoma"/>
          <w:sz w:val="18"/>
          <w:szCs w:val="18"/>
        </w:rPr>
        <w:t xml:space="preserve">Les entreprises de ce secteur sont handicapées par : </w:t>
      </w:r>
    </w:p>
    <w:p w:rsidR="003E153A" w:rsidRPr="0037092D" w:rsidRDefault="003E153A" w:rsidP="003E153A">
      <w:pPr>
        <w:numPr>
          <w:ilvl w:val="0"/>
          <w:numId w:val="46"/>
        </w:numPr>
        <w:spacing w:after="0" w:line="240" w:lineRule="auto"/>
        <w:jc w:val="both"/>
        <w:rPr>
          <w:rFonts w:ascii="Tahoma" w:hAnsi="Tahoma" w:cs="Tahoma"/>
          <w:sz w:val="18"/>
          <w:szCs w:val="18"/>
        </w:rPr>
      </w:pPr>
      <w:r w:rsidRPr="0037092D">
        <w:rPr>
          <w:rFonts w:ascii="Tahoma" w:hAnsi="Tahoma" w:cs="Tahoma"/>
          <w:sz w:val="18"/>
          <w:szCs w:val="18"/>
        </w:rPr>
        <w:t>les faiblesses du secteur de l'énergie (fourniture d'électricité irrégulière, instable et à prix élevé) qui obligent pratiquement les entreprises à utiliser des groupes électrogènes, avec les surcoûts importants que cela implique ;</w:t>
      </w:r>
    </w:p>
    <w:p w:rsidR="003E153A" w:rsidRPr="0037092D" w:rsidRDefault="003E153A" w:rsidP="003E153A">
      <w:pPr>
        <w:numPr>
          <w:ilvl w:val="0"/>
          <w:numId w:val="46"/>
        </w:numPr>
        <w:spacing w:before="120" w:after="0" w:line="240" w:lineRule="auto"/>
        <w:jc w:val="both"/>
        <w:rPr>
          <w:rFonts w:ascii="Tahoma" w:hAnsi="Tahoma" w:cs="Tahoma"/>
          <w:sz w:val="18"/>
          <w:szCs w:val="18"/>
        </w:rPr>
      </w:pPr>
      <w:r w:rsidRPr="0037092D">
        <w:rPr>
          <w:rFonts w:ascii="Tahoma" w:hAnsi="Tahoma" w:cs="Tahoma"/>
          <w:sz w:val="18"/>
          <w:szCs w:val="18"/>
        </w:rPr>
        <w:t>les transports : les insuffisances des infrastructures des transports, la faible qualité de la gestion portuaire et les difficultés de liaisons avec l'étranger entraînent le renchérissement des coûts des matières premières et des équipements importés et de fréquents retards dans les approvisionnements.</w:t>
      </w:r>
    </w:p>
    <w:p w:rsidR="003E153A" w:rsidRPr="0037092D" w:rsidRDefault="003E153A" w:rsidP="003E153A">
      <w:pPr>
        <w:pStyle w:val="Tesxtonormal"/>
        <w:spacing w:line="240" w:lineRule="auto"/>
        <w:rPr>
          <w:rFonts w:ascii="Tahoma" w:hAnsi="Tahoma" w:cs="Tahoma"/>
          <w:sz w:val="18"/>
          <w:szCs w:val="18"/>
        </w:rPr>
      </w:pPr>
      <w:r w:rsidRPr="0037092D">
        <w:rPr>
          <w:rFonts w:ascii="Tahoma" w:hAnsi="Tahoma" w:cs="Tahoma"/>
          <w:sz w:val="18"/>
          <w:szCs w:val="18"/>
        </w:rPr>
        <w:t xml:space="preserve">Ces mêmes problèmes de transport gênent l'écoulement des produits tant sur le marché intérieur qu'à l'exportation. Les PME comoriennes se heurtent aux difficultés liées à la méconnaissance des marchés étrangers et le coût élevé des actions de prospection de ces marchés. </w:t>
      </w:r>
    </w:p>
    <w:p w:rsidR="003E153A" w:rsidRPr="0037092D" w:rsidRDefault="003E153A" w:rsidP="003E153A">
      <w:pPr>
        <w:pStyle w:val="Tesxtonormal"/>
        <w:spacing w:line="240" w:lineRule="auto"/>
        <w:rPr>
          <w:rFonts w:ascii="Tahoma" w:hAnsi="Tahoma" w:cs="Tahoma"/>
          <w:sz w:val="18"/>
          <w:szCs w:val="18"/>
        </w:rPr>
      </w:pPr>
      <w:r w:rsidRPr="0037092D">
        <w:rPr>
          <w:rFonts w:ascii="Tahoma" w:hAnsi="Tahoma" w:cs="Tahoma"/>
          <w:sz w:val="18"/>
          <w:szCs w:val="18"/>
        </w:rPr>
        <w:t xml:space="preserve">Les entreprises de transformation et celles du secteur BTP souffrent de la faible disponibilité de main d'œuvre qualifiée répondant à leurs besoins sur le marché national de l'emploi. </w:t>
      </w:r>
    </w:p>
    <w:p w:rsidR="003E153A" w:rsidRPr="0037092D" w:rsidRDefault="003E153A" w:rsidP="003E153A">
      <w:pPr>
        <w:pStyle w:val="Tesxtonormal"/>
        <w:spacing w:line="240" w:lineRule="auto"/>
        <w:rPr>
          <w:rFonts w:ascii="Tahoma" w:hAnsi="Tahoma" w:cs="Tahoma"/>
          <w:sz w:val="18"/>
          <w:szCs w:val="18"/>
        </w:rPr>
      </w:pPr>
      <w:r w:rsidRPr="0037092D">
        <w:rPr>
          <w:rFonts w:ascii="Tahoma" w:hAnsi="Tahoma" w:cs="Tahoma"/>
          <w:sz w:val="18"/>
          <w:szCs w:val="18"/>
        </w:rPr>
        <w:t>Le secteur bancaire s'est étoffé ces dernières années et ses services se sont quelque peu améliorés. Toutefois, il ne dispense de crédits aux entreprises du secteur que parcimonieusement, et à des taux élevés. La principale justification de cette frilosité du secteur bancaire à l'égard des activités productives réside dans les risques qu'il estime encourir du fait de l’extrême fragilité des entreprises.</w:t>
      </w:r>
    </w:p>
    <w:p w:rsidR="003E153A" w:rsidRPr="0037092D" w:rsidRDefault="003E153A" w:rsidP="003E153A">
      <w:pPr>
        <w:pStyle w:val="Tesxtonormal"/>
        <w:spacing w:line="240" w:lineRule="auto"/>
        <w:rPr>
          <w:rFonts w:ascii="Tahoma" w:hAnsi="Tahoma" w:cs="Tahoma"/>
          <w:sz w:val="18"/>
          <w:szCs w:val="18"/>
        </w:rPr>
      </w:pPr>
      <w:r w:rsidRPr="0037092D">
        <w:rPr>
          <w:rFonts w:ascii="Tahoma" w:hAnsi="Tahoma" w:cs="Tahoma"/>
          <w:sz w:val="18"/>
          <w:szCs w:val="18"/>
        </w:rPr>
        <w:t>Enfin, les entreprises comoriennes dans le secteur industriel et de l'artisanat, et dans le secteur du BTP, sont très peu compétitives. Les entreprises du BTP peinent pour le moment à assurer des contrats de travaux publics dans le domaine de l'entretien routier ou de la réhabilitation d'infrastructures de transport.</w:t>
      </w:r>
    </w:p>
    <w:p w:rsidR="003E153A" w:rsidRPr="0037092D" w:rsidRDefault="003E153A" w:rsidP="003E153A">
      <w:pPr>
        <w:autoSpaceDE w:val="0"/>
        <w:autoSpaceDN w:val="0"/>
        <w:adjustRightInd w:val="0"/>
        <w:spacing w:after="0" w:line="240" w:lineRule="auto"/>
        <w:jc w:val="both"/>
        <w:rPr>
          <w:rFonts w:ascii="Tahoma" w:hAnsi="Tahoma" w:cs="Tahoma"/>
          <w:sz w:val="18"/>
          <w:szCs w:val="18"/>
        </w:rPr>
      </w:pPr>
      <w:r w:rsidRPr="0037092D">
        <w:rPr>
          <w:rFonts w:ascii="Tahoma" w:hAnsi="Tahoma" w:cs="Tahoma"/>
          <w:sz w:val="18"/>
          <w:szCs w:val="18"/>
        </w:rPr>
        <w:t>L’ambition du Gouvernement comorien est d’accroître la compétitivité des entreprises</w:t>
      </w:r>
      <w:r w:rsidR="00C20F3D">
        <w:rPr>
          <w:rFonts w:ascii="Tahoma" w:hAnsi="Tahoma" w:cs="Tahoma"/>
          <w:sz w:val="18"/>
          <w:szCs w:val="18"/>
        </w:rPr>
        <w:t xml:space="preserve"> manufacturières,</w:t>
      </w:r>
      <w:r w:rsidRPr="0037092D">
        <w:rPr>
          <w:rFonts w:ascii="Tahoma" w:hAnsi="Tahoma" w:cs="Tahoma"/>
          <w:sz w:val="18"/>
          <w:szCs w:val="18"/>
        </w:rPr>
        <w:t xml:space="preserve"> agro-alimentaires, artisanales et de BTP, de façon à (i) augmenter la production de biens manufacturés pour le </w:t>
      </w:r>
      <w:r w:rsidRPr="0037092D">
        <w:rPr>
          <w:rFonts w:ascii="Tahoma" w:hAnsi="Tahoma" w:cs="Tahoma"/>
          <w:sz w:val="18"/>
          <w:szCs w:val="18"/>
        </w:rPr>
        <w:lastRenderedPageBreak/>
        <w:t>marché intérieur (en substitution des importations) et à améliorer la capacité d'exportation de produits transformés ; (ii) disposer d'un ensemble d'entreprises de construction susceptibles d'accroître considérablement leur capacité de production et de fournitures de services dans les domaines du logement et la construction des infrastructures routières.</w:t>
      </w:r>
    </w:p>
    <w:p w:rsidR="003E153A" w:rsidRPr="0037092D" w:rsidRDefault="003E153A" w:rsidP="003E153A">
      <w:pPr>
        <w:autoSpaceDE w:val="0"/>
        <w:autoSpaceDN w:val="0"/>
        <w:adjustRightInd w:val="0"/>
        <w:spacing w:after="0" w:line="240" w:lineRule="auto"/>
        <w:jc w:val="both"/>
        <w:rPr>
          <w:rFonts w:ascii="Tahoma" w:hAnsi="Tahoma" w:cs="Tahoma"/>
          <w:sz w:val="18"/>
          <w:szCs w:val="18"/>
        </w:rPr>
      </w:pPr>
    </w:p>
    <w:p w:rsidR="003E153A" w:rsidRPr="0037092D" w:rsidRDefault="003E153A" w:rsidP="003E153A">
      <w:pPr>
        <w:autoSpaceDE w:val="0"/>
        <w:autoSpaceDN w:val="0"/>
        <w:adjustRightInd w:val="0"/>
        <w:spacing w:after="0" w:line="240" w:lineRule="auto"/>
        <w:jc w:val="both"/>
        <w:rPr>
          <w:rFonts w:ascii="Tahoma" w:hAnsi="Tahoma" w:cs="Tahoma"/>
          <w:sz w:val="18"/>
          <w:szCs w:val="18"/>
        </w:rPr>
      </w:pPr>
      <w:r w:rsidRPr="0037092D">
        <w:rPr>
          <w:rFonts w:ascii="Tahoma" w:hAnsi="Tahoma" w:cs="Tahoma"/>
          <w:sz w:val="18"/>
          <w:szCs w:val="18"/>
        </w:rPr>
        <w:t>De façon spécifique, il s’agira de :</w:t>
      </w:r>
    </w:p>
    <w:p w:rsidR="003E153A" w:rsidRPr="0037092D" w:rsidRDefault="003E153A" w:rsidP="003E153A">
      <w:pPr>
        <w:autoSpaceDE w:val="0"/>
        <w:autoSpaceDN w:val="0"/>
        <w:adjustRightInd w:val="0"/>
        <w:spacing w:after="0" w:line="240" w:lineRule="auto"/>
        <w:jc w:val="both"/>
        <w:rPr>
          <w:rFonts w:ascii="Tahoma" w:hAnsi="Tahoma" w:cs="Tahoma"/>
          <w:sz w:val="18"/>
          <w:szCs w:val="18"/>
        </w:rPr>
      </w:pPr>
    </w:p>
    <w:p w:rsidR="003E153A" w:rsidRPr="0037092D" w:rsidRDefault="003E153A" w:rsidP="003E153A">
      <w:pPr>
        <w:pStyle w:val="Paragraphedeliste"/>
        <w:numPr>
          <w:ilvl w:val="0"/>
          <w:numId w:val="46"/>
        </w:numPr>
        <w:autoSpaceDE w:val="0"/>
        <w:autoSpaceDN w:val="0"/>
        <w:adjustRightInd w:val="0"/>
        <w:jc w:val="both"/>
        <w:rPr>
          <w:rFonts w:ascii="Tahoma" w:hAnsi="Tahoma" w:cs="Tahoma"/>
          <w:sz w:val="18"/>
          <w:szCs w:val="18"/>
          <w:lang w:val="fr-FR"/>
        </w:rPr>
      </w:pPr>
      <w:r w:rsidRPr="0037092D">
        <w:rPr>
          <w:rFonts w:ascii="Tahoma" w:hAnsi="Tahoma" w:cs="Tahoma"/>
          <w:sz w:val="18"/>
          <w:szCs w:val="18"/>
          <w:lang w:val="fr-FR"/>
        </w:rPr>
        <w:t>Faciliter la création d'entreprises</w:t>
      </w:r>
    </w:p>
    <w:p w:rsidR="003E153A" w:rsidRPr="0037092D" w:rsidRDefault="003E153A" w:rsidP="003E153A">
      <w:pPr>
        <w:pStyle w:val="Paragraphedeliste"/>
        <w:numPr>
          <w:ilvl w:val="0"/>
          <w:numId w:val="46"/>
        </w:numPr>
        <w:autoSpaceDE w:val="0"/>
        <w:autoSpaceDN w:val="0"/>
        <w:adjustRightInd w:val="0"/>
        <w:jc w:val="both"/>
        <w:rPr>
          <w:rFonts w:ascii="Tahoma" w:hAnsi="Tahoma" w:cs="Tahoma"/>
          <w:sz w:val="18"/>
          <w:szCs w:val="18"/>
          <w:lang w:val="fr-FR"/>
        </w:rPr>
      </w:pPr>
      <w:r w:rsidRPr="0037092D">
        <w:rPr>
          <w:rFonts w:ascii="Tahoma" w:hAnsi="Tahoma" w:cs="Tahoma"/>
          <w:sz w:val="18"/>
          <w:szCs w:val="18"/>
          <w:lang w:val="fr-FR"/>
        </w:rPr>
        <w:t>Améliorer le cadre juridique de fonctionnement des entreprises</w:t>
      </w:r>
    </w:p>
    <w:p w:rsidR="003E153A" w:rsidRPr="0037092D" w:rsidRDefault="003E153A" w:rsidP="003E153A">
      <w:pPr>
        <w:pStyle w:val="Paragraphedeliste"/>
        <w:numPr>
          <w:ilvl w:val="0"/>
          <w:numId w:val="46"/>
        </w:numPr>
        <w:autoSpaceDE w:val="0"/>
        <w:autoSpaceDN w:val="0"/>
        <w:adjustRightInd w:val="0"/>
        <w:jc w:val="both"/>
        <w:rPr>
          <w:rFonts w:ascii="Tahoma" w:hAnsi="Tahoma" w:cs="Tahoma"/>
          <w:sz w:val="18"/>
          <w:szCs w:val="18"/>
          <w:lang w:val="fr-FR"/>
        </w:rPr>
      </w:pPr>
      <w:r w:rsidRPr="0037092D">
        <w:rPr>
          <w:rFonts w:ascii="Tahoma" w:hAnsi="Tahoma" w:cs="Tahoma"/>
          <w:sz w:val="18"/>
          <w:szCs w:val="18"/>
          <w:lang w:val="fr-FR"/>
        </w:rPr>
        <w:t>Améliorer l’information sur l'environnement des entreprises</w:t>
      </w:r>
    </w:p>
    <w:p w:rsidR="003E153A" w:rsidRPr="0037092D" w:rsidRDefault="003E153A" w:rsidP="003E153A">
      <w:pPr>
        <w:pStyle w:val="Paragraphedeliste"/>
        <w:numPr>
          <w:ilvl w:val="0"/>
          <w:numId w:val="46"/>
        </w:numPr>
        <w:autoSpaceDE w:val="0"/>
        <w:autoSpaceDN w:val="0"/>
        <w:adjustRightInd w:val="0"/>
        <w:jc w:val="both"/>
        <w:rPr>
          <w:rFonts w:ascii="Tahoma" w:hAnsi="Tahoma" w:cs="Tahoma"/>
          <w:sz w:val="18"/>
          <w:szCs w:val="18"/>
          <w:lang w:val="fr-FR"/>
        </w:rPr>
      </w:pPr>
      <w:r w:rsidRPr="0037092D">
        <w:rPr>
          <w:rFonts w:ascii="Tahoma" w:hAnsi="Tahoma" w:cs="Tahoma"/>
          <w:sz w:val="18"/>
          <w:szCs w:val="18"/>
          <w:lang w:val="fr-FR"/>
        </w:rPr>
        <w:t>Renforcer les capacités des entreprises par la professionnalisation des acteurs</w:t>
      </w:r>
    </w:p>
    <w:p w:rsidR="003E153A" w:rsidRPr="0037092D" w:rsidRDefault="003E153A" w:rsidP="003E153A">
      <w:pPr>
        <w:pStyle w:val="Paragraphedeliste"/>
        <w:numPr>
          <w:ilvl w:val="0"/>
          <w:numId w:val="46"/>
        </w:numPr>
        <w:autoSpaceDE w:val="0"/>
        <w:autoSpaceDN w:val="0"/>
        <w:adjustRightInd w:val="0"/>
        <w:jc w:val="both"/>
        <w:rPr>
          <w:rFonts w:ascii="Tahoma" w:hAnsi="Tahoma" w:cs="Tahoma"/>
          <w:sz w:val="18"/>
          <w:szCs w:val="18"/>
          <w:lang w:val="fr-FR"/>
        </w:rPr>
      </w:pPr>
      <w:r w:rsidRPr="0037092D">
        <w:rPr>
          <w:rFonts w:ascii="Tahoma" w:hAnsi="Tahoma" w:cs="Tahoma"/>
          <w:sz w:val="18"/>
          <w:szCs w:val="18"/>
          <w:lang w:val="fr-FR"/>
        </w:rPr>
        <w:t>Faciliter l'accès des entreprises au crédit</w:t>
      </w:r>
    </w:p>
    <w:p w:rsidR="003E153A" w:rsidRPr="0037092D" w:rsidRDefault="003E153A" w:rsidP="003E153A">
      <w:pPr>
        <w:pStyle w:val="Paragraphedeliste"/>
        <w:numPr>
          <w:ilvl w:val="0"/>
          <w:numId w:val="46"/>
        </w:numPr>
        <w:autoSpaceDE w:val="0"/>
        <w:autoSpaceDN w:val="0"/>
        <w:adjustRightInd w:val="0"/>
        <w:jc w:val="both"/>
        <w:rPr>
          <w:rFonts w:ascii="Tahoma" w:hAnsi="Tahoma" w:cs="Tahoma"/>
          <w:sz w:val="18"/>
          <w:szCs w:val="18"/>
          <w:lang w:val="fr-FR"/>
        </w:rPr>
      </w:pPr>
      <w:r w:rsidRPr="0037092D">
        <w:rPr>
          <w:rFonts w:ascii="Tahoma" w:hAnsi="Tahoma" w:cs="Tahoma"/>
          <w:sz w:val="18"/>
          <w:szCs w:val="18"/>
          <w:lang w:val="fr-FR"/>
        </w:rPr>
        <w:t>Renforcer le dispositif d'appui des entreprises comoriennes à l'international</w:t>
      </w:r>
    </w:p>
    <w:p w:rsidR="003E153A" w:rsidRPr="0037092D" w:rsidRDefault="003E153A" w:rsidP="003E153A">
      <w:pPr>
        <w:autoSpaceDE w:val="0"/>
        <w:autoSpaceDN w:val="0"/>
        <w:adjustRightInd w:val="0"/>
        <w:spacing w:after="0" w:line="240" w:lineRule="auto"/>
        <w:jc w:val="both"/>
        <w:rPr>
          <w:rFonts w:ascii="Tahoma" w:hAnsi="Tahoma" w:cs="Tahoma"/>
          <w:sz w:val="18"/>
          <w:szCs w:val="18"/>
        </w:rPr>
      </w:pPr>
    </w:p>
    <w:p w:rsidR="003E153A" w:rsidRPr="0037092D" w:rsidRDefault="003E153A" w:rsidP="003E153A">
      <w:pPr>
        <w:autoSpaceDE w:val="0"/>
        <w:autoSpaceDN w:val="0"/>
        <w:adjustRightInd w:val="0"/>
        <w:spacing w:after="0" w:line="240" w:lineRule="auto"/>
        <w:jc w:val="both"/>
        <w:rPr>
          <w:rFonts w:ascii="Tahoma" w:hAnsi="Tahoma" w:cs="Tahoma"/>
          <w:sz w:val="18"/>
          <w:szCs w:val="18"/>
        </w:rPr>
      </w:pPr>
      <w:r w:rsidRPr="0037092D">
        <w:rPr>
          <w:rFonts w:ascii="Tahoma" w:hAnsi="Tahoma" w:cs="Tahoma"/>
          <w:sz w:val="18"/>
          <w:szCs w:val="18"/>
        </w:rPr>
        <w:t>La cible visée à moyen terme est de porter le taux de croissance du secteur à 4,8% sur la période de la SCA2D contre 3,5% sur la période 2010-2013.</w:t>
      </w:r>
    </w:p>
    <w:p w:rsidR="003E153A" w:rsidRPr="0037092D" w:rsidRDefault="003E153A" w:rsidP="003E153A">
      <w:pPr>
        <w:autoSpaceDE w:val="0"/>
        <w:autoSpaceDN w:val="0"/>
        <w:adjustRightInd w:val="0"/>
        <w:spacing w:after="0" w:line="240" w:lineRule="auto"/>
        <w:jc w:val="both"/>
        <w:rPr>
          <w:rFonts w:ascii="Tahoma" w:hAnsi="Tahoma" w:cs="Tahoma"/>
          <w:sz w:val="18"/>
          <w:szCs w:val="18"/>
        </w:rPr>
      </w:pPr>
    </w:p>
    <w:p w:rsidR="003E153A" w:rsidRPr="0037092D" w:rsidRDefault="003E153A" w:rsidP="003E153A">
      <w:pPr>
        <w:autoSpaceDE w:val="0"/>
        <w:autoSpaceDN w:val="0"/>
        <w:adjustRightInd w:val="0"/>
        <w:spacing w:after="0" w:line="240" w:lineRule="auto"/>
        <w:jc w:val="both"/>
        <w:rPr>
          <w:rFonts w:ascii="Tahoma" w:hAnsi="Tahoma" w:cs="Tahoma"/>
          <w:sz w:val="18"/>
          <w:szCs w:val="18"/>
        </w:rPr>
      </w:pPr>
      <w:r w:rsidRPr="0037092D">
        <w:rPr>
          <w:rFonts w:ascii="Tahoma" w:hAnsi="Tahoma" w:cs="Tahoma"/>
          <w:sz w:val="18"/>
          <w:szCs w:val="18"/>
        </w:rPr>
        <w:t xml:space="preserve">Pour soutenir cette ambition, le Gouvernement entend mettre en œuvre les principales stratégies d’intervention suivantes : </w:t>
      </w:r>
    </w:p>
    <w:p w:rsidR="003E153A" w:rsidRPr="008938E4" w:rsidRDefault="003E153A" w:rsidP="003E153A">
      <w:pPr>
        <w:pStyle w:val="Tesxtonormal"/>
        <w:spacing w:before="240" w:line="240" w:lineRule="auto"/>
        <w:rPr>
          <w:rFonts w:ascii="Tahoma" w:hAnsi="Tahoma" w:cs="Tahoma"/>
          <w:i/>
          <w:sz w:val="18"/>
          <w:szCs w:val="18"/>
        </w:rPr>
      </w:pPr>
      <w:r w:rsidRPr="008938E4">
        <w:rPr>
          <w:rFonts w:ascii="Tahoma" w:hAnsi="Tahoma" w:cs="Tahoma"/>
          <w:i/>
          <w:sz w:val="18"/>
          <w:szCs w:val="18"/>
        </w:rPr>
        <w:t>(i) Facilitation de la création d'entreprises</w:t>
      </w:r>
    </w:p>
    <w:p w:rsidR="003E153A" w:rsidRPr="0037092D" w:rsidRDefault="003E153A" w:rsidP="003E153A">
      <w:pPr>
        <w:pStyle w:val="Tesxtonormal"/>
        <w:numPr>
          <w:ilvl w:val="0"/>
          <w:numId w:val="17"/>
        </w:numPr>
        <w:spacing w:line="240" w:lineRule="auto"/>
        <w:ind w:left="720"/>
        <w:rPr>
          <w:rFonts w:ascii="Tahoma" w:hAnsi="Tahoma" w:cs="Tahoma"/>
          <w:sz w:val="18"/>
          <w:szCs w:val="18"/>
        </w:rPr>
      </w:pPr>
      <w:r w:rsidRPr="0037092D">
        <w:rPr>
          <w:rFonts w:ascii="Tahoma" w:hAnsi="Tahoma" w:cs="Tahoma"/>
          <w:sz w:val="18"/>
          <w:szCs w:val="18"/>
        </w:rPr>
        <w:t xml:space="preserve">Renforcer les capacités de l'ANPI (Agence nationale de Promotion des Investissements) à appuyer la création d'entreprises </w:t>
      </w:r>
    </w:p>
    <w:p w:rsidR="003E153A" w:rsidRPr="0037092D" w:rsidRDefault="003E153A" w:rsidP="003E153A">
      <w:pPr>
        <w:pStyle w:val="Tesxtonormal"/>
        <w:numPr>
          <w:ilvl w:val="0"/>
          <w:numId w:val="17"/>
        </w:numPr>
        <w:spacing w:line="240" w:lineRule="auto"/>
        <w:ind w:left="720"/>
        <w:rPr>
          <w:rFonts w:ascii="Tahoma" w:hAnsi="Tahoma" w:cs="Tahoma"/>
          <w:sz w:val="18"/>
          <w:szCs w:val="18"/>
        </w:rPr>
      </w:pPr>
      <w:r w:rsidRPr="0037092D">
        <w:rPr>
          <w:rFonts w:ascii="Tahoma" w:hAnsi="Tahoma" w:cs="Tahoma"/>
          <w:sz w:val="18"/>
          <w:szCs w:val="18"/>
        </w:rPr>
        <w:t xml:space="preserve">Appuyer la mise en place, en collaboration avec les organisations représentatives du secteur privé, de Zones d'Activités Economiques (ZAE), offrant en un même lieu un ensemble d'infrastructures et de services qui assurent aux entreprises de meilleures conditions d'exercice de leurs activités </w:t>
      </w:r>
    </w:p>
    <w:p w:rsidR="003E153A" w:rsidRPr="0037092D" w:rsidRDefault="003E153A" w:rsidP="003E153A">
      <w:pPr>
        <w:numPr>
          <w:ilvl w:val="1"/>
          <w:numId w:val="48"/>
        </w:numPr>
        <w:spacing w:after="0" w:line="240" w:lineRule="auto"/>
        <w:jc w:val="both"/>
        <w:rPr>
          <w:rFonts w:ascii="Tahoma" w:hAnsi="Tahoma" w:cs="Tahoma"/>
          <w:sz w:val="18"/>
          <w:szCs w:val="18"/>
        </w:rPr>
      </w:pPr>
      <w:r w:rsidRPr="0037092D">
        <w:rPr>
          <w:rFonts w:ascii="Tahoma" w:hAnsi="Tahoma" w:cs="Tahoma"/>
          <w:sz w:val="18"/>
          <w:szCs w:val="18"/>
        </w:rPr>
        <w:t xml:space="preserve">Appui à la mise en place de la première ZAE, prévue à proximité de l'aéroport international, à </w:t>
      </w:r>
      <w:proofErr w:type="spellStart"/>
      <w:r w:rsidRPr="0037092D">
        <w:rPr>
          <w:rFonts w:ascii="Tahoma" w:hAnsi="Tahoma" w:cs="Tahoma"/>
          <w:sz w:val="18"/>
          <w:szCs w:val="18"/>
        </w:rPr>
        <w:t>Hamanvou</w:t>
      </w:r>
      <w:proofErr w:type="spellEnd"/>
      <w:r w:rsidRPr="0037092D">
        <w:rPr>
          <w:rFonts w:ascii="Tahoma" w:hAnsi="Tahoma" w:cs="Tahoma"/>
          <w:sz w:val="18"/>
          <w:szCs w:val="18"/>
        </w:rPr>
        <w:t xml:space="preserve"> (dans l'île de Ngazidja)</w:t>
      </w:r>
    </w:p>
    <w:p w:rsidR="003E153A" w:rsidRPr="0037092D" w:rsidRDefault="003E153A" w:rsidP="003E153A">
      <w:pPr>
        <w:numPr>
          <w:ilvl w:val="1"/>
          <w:numId w:val="48"/>
        </w:numPr>
        <w:spacing w:after="0" w:line="240" w:lineRule="auto"/>
        <w:jc w:val="both"/>
        <w:rPr>
          <w:rFonts w:ascii="Tahoma" w:hAnsi="Tahoma" w:cs="Tahoma"/>
          <w:sz w:val="18"/>
          <w:szCs w:val="18"/>
        </w:rPr>
      </w:pPr>
      <w:r w:rsidRPr="0037092D">
        <w:rPr>
          <w:rFonts w:ascii="Tahoma" w:hAnsi="Tahoma" w:cs="Tahoma"/>
          <w:sz w:val="18"/>
          <w:szCs w:val="18"/>
        </w:rPr>
        <w:t>Sélection du site d'une ZAE à Anjouan, appui à sa mise en place</w:t>
      </w:r>
    </w:p>
    <w:p w:rsidR="003E153A" w:rsidRPr="0037092D" w:rsidRDefault="003E153A" w:rsidP="003E153A">
      <w:pPr>
        <w:numPr>
          <w:ilvl w:val="1"/>
          <w:numId w:val="48"/>
        </w:numPr>
        <w:spacing w:after="0" w:line="240" w:lineRule="auto"/>
        <w:jc w:val="both"/>
        <w:rPr>
          <w:rFonts w:ascii="Tahoma" w:hAnsi="Tahoma" w:cs="Tahoma"/>
          <w:sz w:val="18"/>
          <w:szCs w:val="18"/>
        </w:rPr>
      </w:pPr>
      <w:r w:rsidRPr="0037092D">
        <w:rPr>
          <w:rFonts w:ascii="Tahoma" w:hAnsi="Tahoma" w:cs="Tahoma"/>
          <w:sz w:val="18"/>
          <w:szCs w:val="18"/>
        </w:rPr>
        <w:t xml:space="preserve">Etude de la possibilité d'une Zone d'Activités Artisanales dans l'île de Mohéli </w:t>
      </w:r>
    </w:p>
    <w:p w:rsidR="003E153A" w:rsidRPr="0037092D" w:rsidRDefault="003E153A" w:rsidP="003E153A">
      <w:pPr>
        <w:pStyle w:val="Tesxtonormal"/>
        <w:numPr>
          <w:ilvl w:val="0"/>
          <w:numId w:val="17"/>
        </w:numPr>
        <w:spacing w:line="240" w:lineRule="auto"/>
        <w:ind w:left="720"/>
        <w:rPr>
          <w:rFonts w:ascii="Tahoma" w:hAnsi="Tahoma" w:cs="Tahoma"/>
          <w:sz w:val="18"/>
          <w:szCs w:val="18"/>
        </w:rPr>
      </w:pPr>
      <w:r w:rsidRPr="0037092D">
        <w:rPr>
          <w:rFonts w:ascii="Tahoma" w:hAnsi="Tahoma" w:cs="Tahoma"/>
          <w:sz w:val="18"/>
          <w:szCs w:val="18"/>
        </w:rPr>
        <w:t xml:space="preserve">Appuyer la mise en place par les organisations représentatives du secteur privé, de "pépinières d'entreprises" </w:t>
      </w:r>
    </w:p>
    <w:p w:rsidR="003E153A" w:rsidRPr="008938E4" w:rsidRDefault="003E153A" w:rsidP="003E153A">
      <w:pPr>
        <w:pStyle w:val="Tesxtonormal"/>
        <w:spacing w:before="240" w:line="240" w:lineRule="auto"/>
        <w:rPr>
          <w:rFonts w:ascii="Tahoma" w:hAnsi="Tahoma" w:cs="Tahoma"/>
          <w:i/>
          <w:sz w:val="18"/>
          <w:szCs w:val="18"/>
        </w:rPr>
      </w:pPr>
      <w:r w:rsidRPr="008938E4">
        <w:rPr>
          <w:rFonts w:ascii="Tahoma" w:hAnsi="Tahoma" w:cs="Tahoma"/>
          <w:i/>
          <w:sz w:val="18"/>
          <w:szCs w:val="18"/>
        </w:rPr>
        <w:t xml:space="preserve">(ii) Amélioration </w:t>
      </w:r>
      <w:r w:rsidR="00A93117" w:rsidRPr="008938E4">
        <w:rPr>
          <w:rFonts w:ascii="Tahoma" w:hAnsi="Tahoma" w:cs="Tahoma"/>
          <w:i/>
          <w:sz w:val="18"/>
          <w:szCs w:val="18"/>
        </w:rPr>
        <w:t xml:space="preserve">de l’environnement des affaires </w:t>
      </w:r>
      <w:r w:rsidRPr="008938E4">
        <w:rPr>
          <w:rFonts w:ascii="Tahoma" w:hAnsi="Tahoma" w:cs="Tahoma"/>
          <w:i/>
          <w:sz w:val="18"/>
          <w:szCs w:val="18"/>
        </w:rPr>
        <w:t>des entreprises</w:t>
      </w:r>
    </w:p>
    <w:p w:rsidR="003E153A" w:rsidRPr="0037092D" w:rsidRDefault="003E153A" w:rsidP="003E153A">
      <w:pPr>
        <w:pStyle w:val="Tesxtonormal"/>
        <w:numPr>
          <w:ilvl w:val="0"/>
          <w:numId w:val="17"/>
        </w:numPr>
        <w:spacing w:line="240" w:lineRule="auto"/>
        <w:ind w:left="720"/>
        <w:rPr>
          <w:rFonts w:ascii="Tahoma" w:hAnsi="Tahoma" w:cs="Tahoma"/>
          <w:sz w:val="18"/>
          <w:szCs w:val="18"/>
        </w:rPr>
      </w:pPr>
      <w:r w:rsidRPr="0037092D">
        <w:rPr>
          <w:rFonts w:ascii="Tahoma" w:hAnsi="Tahoma" w:cs="Tahoma"/>
          <w:sz w:val="18"/>
          <w:szCs w:val="18"/>
        </w:rPr>
        <w:t>Veiller à la stricte application du code des marchés publics</w:t>
      </w:r>
    </w:p>
    <w:p w:rsidR="003E153A" w:rsidRPr="0037092D" w:rsidRDefault="003E153A" w:rsidP="003E153A">
      <w:pPr>
        <w:pStyle w:val="Tesxtonormal"/>
        <w:numPr>
          <w:ilvl w:val="0"/>
          <w:numId w:val="17"/>
        </w:numPr>
        <w:spacing w:line="240" w:lineRule="auto"/>
        <w:ind w:left="720"/>
        <w:rPr>
          <w:rFonts w:ascii="Tahoma" w:hAnsi="Tahoma" w:cs="Tahoma"/>
          <w:sz w:val="18"/>
          <w:szCs w:val="18"/>
        </w:rPr>
      </w:pPr>
      <w:r w:rsidRPr="0037092D">
        <w:rPr>
          <w:rFonts w:ascii="Tahoma" w:hAnsi="Tahoma" w:cs="Tahoma"/>
          <w:sz w:val="18"/>
          <w:szCs w:val="18"/>
        </w:rPr>
        <w:t>Revoir la législation concernant les faillites et les droits des créanciers</w:t>
      </w:r>
    </w:p>
    <w:p w:rsidR="003E153A" w:rsidRPr="0037092D" w:rsidRDefault="003E153A" w:rsidP="003E153A">
      <w:pPr>
        <w:pStyle w:val="Tesxtonormal"/>
        <w:numPr>
          <w:ilvl w:val="0"/>
          <w:numId w:val="17"/>
        </w:numPr>
        <w:spacing w:line="240" w:lineRule="auto"/>
        <w:ind w:left="720"/>
        <w:rPr>
          <w:rFonts w:ascii="Tahoma" w:hAnsi="Tahoma" w:cs="Tahoma"/>
          <w:sz w:val="18"/>
          <w:szCs w:val="18"/>
        </w:rPr>
      </w:pPr>
      <w:r w:rsidRPr="0037092D">
        <w:rPr>
          <w:rFonts w:ascii="Tahoma" w:hAnsi="Tahoma" w:cs="Tahoma"/>
          <w:sz w:val="18"/>
          <w:szCs w:val="18"/>
        </w:rPr>
        <w:t>Créer, au sein de la magistrature, un pôle "contentieux des affaires" (magistrats devant bénéficier d'une formation spécifique)</w:t>
      </w:r>
    </w:p>
    <w:p w:rsidR="003E153A" w:rsidRPr="0037092D" w:rsidRDefault="003E153A" w:rsidP="003E153A">
      <w:pPr>
        <w:pStyle w:val="Tesxtonormal"/>
        <w:numPr>
          <w:ilvl w:val="0"/>
          <w:numId w:val="17"/>
        </w:numPr>
        <w:spacing w:line="240" w:lineRule="auto"/>
        <w:ind w:left="720"/>
        <w:rPr>
          <w:rFonts w:ascii="Tahoma" w:hAnsi="Tahoma" w:cs="Tahoma"/>
          <w:sz w:val="18"/>
          <w:szCs w:val="18"/>
        </w:rPr>
      </w:pPr>
      <w:r w:rsidRPr="0037092D">
        <w:rPr>
          <w:rFonts w:ascii="Tahoma" w:hAnsi="Tahoma" w:cs="Tahoma"/>
          <w:sz w:val="18"/>
          <w:szCs w:val="18"/>
        </w:rPr>
        <w:t>Mettre en vigueur les nouvelles dispositions fiscales sur les entreprises prévues dans le cadre de la réforme des finances publiques, faire connaître aux entreprises le contenu de la réforme fiscale et notamment les implications de l'introduction progressive de la TVA à partir de la fin 2015</w:t>
      </w:r>
    </w:p>
    <w:p w:rsidR="003E153A" w:rsidRPr="0037092D" w:rsidRDefault="003E153A" w:rsidP="003E153A">
      <w:pPr>
        <w:pStyle w:val="Tesxtonormal"/>
        <w:numPr>
          <w:ilvl w:val="0"/>
          <w:numId w:val="17"/>
        </w:numPr>
        <w:spacing w:line="240" w:lineRule="auto"/>
        <w:ind w:left="720"/>
        <w:rPr>
          <w:rFonts w:ascii="Tahoma" w:hAnsi="Tahoma" w:cs="Tahoma"/>
          <w:sz w:val="18"/>
          <w:szCs w:val="18"/>
        </w:rPr>
      </w:pPr>
      <w:r w:rsidRPr="0037092D">
        <w:rPr>
          <w:rFonts w:ascii="Tahoma" w:hAnsi="Tahoma" w:cs="Tahoma"/>
          <w:sz w:val="18"/>
          <w:szCs w:val="18"/>
        </w:rPr>
        <w:t xml:space="preserve">Mettre en œuvre les recommandations du Comité de Pilotage des Réformes pour l'Amélioration du Climat des Affaires </w:t>
      </w:r>
    </w:p>
    <w:p w:rsidR="003E153A" w:rsidRPr="0037092D" w:rsidRDefault="003E153A" w:rsidP="003E153A">
      <w:pPr>
        <w:pStyle w:val="Tesxtonormal"/>
        <w:spacing w:before="240" w:line="240" w:lineRule="auto"/>
        <w:rPr>
          <w:rFonts w:ascii="Tahoma" w:hAnsi="Tahoma" w:cs="Tahoma"/>
          <w:i/>
          <w:sz w:val="18"/>
          <w:szCs w:val="18"/>
        </w:rPr>
      </w:pPr>
      <w:r w:rsidRPr="0037092D">
        <w:rPr>
          <w:rFonts w:ascii="Tahoma" w:hAnsi="Tahoma" w:cs="Tahoma"/>
          <w:i/>
          <w:sz w:val="18"/>
          <w:szCs w:val="18"/>
        </w:rPr>
        <w:t>(iii) Amélioration de l’information sur l'environnement des entreprises</w:t>
      </w:r>
    </w:p>
    <w:p w:rsidR="003E153A" w:rsidRPr="0037092D" w:rsidRDefault="003E153A" w:rsidP="003E153A">
      <w:pPr>
        <w:pStyle w:val="Tesxtonormal"/>
        <w:numPr>
          <w:ilvl w:val="0"/>
          <w:numId w:val="17"/>
        </w:numPr>
        <w:spacing w:line="240" w:lineRule="auto"/>
        <w:ind w:left="720"/>
        <w:rPr>
          <w:rFonts w:ascii="Tahoma" w:hAnsi="Tahoma" w:cs="Tahoma"/>
          <w:sz w:val="18"/>
          <w:szCs w:val="18"/>
        </w:rPr>
      </w:pPr>
      <w:r w:rsidRPr="0037092D">
        <w:rPr>
          <w:rFonts w:ascii="Tahoma" w:hAnsi="Tahoma" w:cs="Tahoma"/>
          <w:sz w:val="18"/>
          <w:szCs w:val="18"/>
        </w:rPr>
        <w:t>Créer et publier un répertoire des entreprises avec une mise à jour régulière des informations de base les concernant (capital, nombre d'employés, chiffre d'affaires, production…)</w:t>
      </w:r>
    </w:p>
    <w:p w:rsidR="003E153A" w:rsidRPr="0037092D" w:rsidRDefault="003E153A" w:rsidP="003E153A">
      <w:pPr>
        <w:pStyle w:val="Tesxtonormal"/>
        <w:numPr>
          <w:ilvl w:val="0"/>
          <w:numId w:val="17"/>
        </w:numPr>
        <w:spacing w:line="240" w:lineRule="auto"/>
        <w:ind w:left="720"/>
        <w:rPr>
          <w:rFonts w:ascii="Tahoma" w:hAnsi="Tahoma" w:cs="Tahoma"/>
          <w:sz w:val="18"/>
          <w:szCs w:val="18"/>
        </w:rPr>
      </w:pPr>
      <w:r w:rsidRPr="0037092D">
        <w:rPr>
          <w:rFonts w:ascii="Tahoma" w:hAnsi="Tahoma" w:cs="Tahoma"/>
          <w:sz w:val="18"/>
          <w:szCs w:val="18"/>
        </w:rPr>
        <w:t xml:space="preserve">Assurer une diffusion large des bulletins de conjoncture semestriels de la Banque Centrale, et compléter ces bulletins par la publication des résultats d'enquêtes légères de prévision réalisées auprès des entrepreneurs ; assurer dans ces bulletins une place aux prévisions de réalisation des projets d'investissement publics (PIP), de façon à permettre aux entreprises locales de se préparer à pouvoir faire face aux appels d'offres lancés dans le cadre de ces projets. </w:t>
      </w:r>
    </w:p>
    <w:p w:rsidR="003E153A" w:rsidRPr="0037092D" w:rsidRDefault="003E153A" w:rsidP="003E153A">
      <w:pPr>
        <w:pStyle w:val="Tesxtonormal"/>
        <w:spacing w:before="240" w:line="240" w:lineRule="auto"/>
        <w:rPr>
          <w:rFonts w:ascii="Tahoma" w:hAnsi="Tahoma" w:cs="Tahoma"/>
          <w:i/>
          <w:sz w:val="18"/>
          <w:szCs w:val="18"/>
        </w:rPr>
      </w:pPr>
      <w:r w:rsidRPr="0037092D">
        <w:rPr>
          <w:rFonts w:ascii="Tahoma" w:hAnsi="Tahoma" w:cs="Tahoma"/>
          <w:i/>
          <w:sz w:val="18"/>
          <w:szCs w:val="18"/>
        </w:rPr>
        <w:t>(iv) Renforcement des capacités des entreprises par la professionnalisation des acteurs</w:t>
      </w:r>
    </w:p>
    <w:p w:rsidR="003E153A" w:rsidRPr="0037092D" w:rsidRDefault="003E153A" w:rsidP="003E153A">
      <w:pPr>
        <w:pStyle w:val="Tesxtonormal"/>
        <w:numPr>
          <w:ilvl w:val="0"/>
          <w:numId w:val="17"/>
        </w:numPr>
        <w:spacing w:line="240" w:lineRule="auto"/>
        <w:ind w:left="720"/>
        <w:rPr>
          <w:rFonts w:ascii="Tahoma" w:hAnsi="Tahoma" w:cs="Tahoma"/>
          <w:sz w:val="18"/>
          <w:szCs w:val="18"/>
        </w:rPr>
      </w:pPr>
      <w:r w:rsidRPr="0037092D">
        <w:rPr>
          <w:rFonts w:ascii="Tahoma" w:hAnsi="Tahoma" w:cs="Tahoma"/>
          <w:sz w:val="18"/>
          <w:szCs w:val="18"/>
        </w:rPr>
        <w:t>Relancer et réorganiser l'ensemble du dispositif de formation professionnelle.</w:t>
      </w:r>
    </w:p>
    <w:p w:rsidR="003E153A" w:rsidRPr="0037092D" w:rsidRDefault="003E153A" w:rsidP="003E153A">
      <w:pPr>
        <w:pStyle w:val="Tesxtonormal"/>
        <w:numPr>
          <w:ilvl w:val="0"/>
          <w:numId w:val="17"/>
        </w:numPr>
        <w:spacing w:line="240" w:lineRule="auto"/>
        <w:ind w:left="720"/>
        <w:rPr>
          <w:rFonts w:ascii="Tahoma" w:hAnsi="Tahoma" w:cs="Tahoma"/>
          <w:sz w:val="18"/>
          <w:szCs w:val="18"/>
        </w:rPr>
      </w:pPr>
      <w:r w:rsidRPr="0037092D">
        <w:rPr>
          <w:rFonts w:ascii="Tahoma" w:hAnsi="Tahoma" w:cs="Tahoma"/>
          <w:sz w:val="18"/>
          <w:szCs w:val="18"/>
        </w:rPr>
        <w:lastRenderedPageBreak/>
        <w:t>Assurer, par l'intermédiaire des Maisons de l'Emploi, une meilleure diffusion des offres d'emploi auprès des demandeurs d'emploi, et une meilleure connaissance des qualifications de la main d'œuvre disponible sur le marché national du travail.</w:t>
      </w:r>
    </w:p>
    <w:p w:rsidR="003E153A" w:rsidRPr="0037092D" w:rsidRDefault="003E153A" w:rsidP="003E153A">
      <w:pPr>
        <w:pStyle w:val="Tesxtonormal"/>
        <w:numPr>
          <w:ilvl w:val="0"/>
          <w:numId w:val="17"/>
        </w:numPr>
        <w:spacing w:line="240" w:lineRule="auto"/>
        <w:ind w:left="720"/>
        <w:rPr>
          <w:rFonts w:ascii="Tahoma" w:hAnsi="Tahoma" w:cs="Tahoma"/>
          <w:sz w:val="18"/>
          <w:szCs w:val="18"/>
        </w:rPr>
      </w:pPr>
      <w:r w:rsidRPr="0037092D">
        <w:rPr>
          <w:rFonts w:ascii="Tahoma" w:hAnsi="Tahoma" w:cs="Tahoma"/>
          <w:sz w:val="18"/>
          <w:szCs w:val="18"/>
        </w:rPr>
        <w:t>Appui aux programmes de formation des entrepreneurs mis sur pied par les organisations représentatives du secteur privé, en coordination avec les Maisons de l'Emploi et l'ANPI</w:t>
      </w:r>
    </w:p>
    <w:p w:rsidR="003E153A" w:rsidRPr="0037092D" w:rsidRDefault="003E153A" w:rsidP="003E153A">
      <w:pPr>
        <w:pStyle w:val="Tesxtonormal"/>
        <w:numPr>
          <w:ilvl w:val="0"/>
          <w:numId w:val="17"/>
        </w:numPr>
        <w:spacing w:line="240" w:lineRule="auto"/>
        <w:ind w:left="720"/>
        <w:rPr>
          <w:rFonts w:ascii="Tahoma" w:hAnsi="Tahoma" w:cs="Tahoma"/>
          <w:sz w:val="18"/>
          <w:szCs w:val="18"/>
        </w:rPr>
      </w:pPr>
      <w:r w:rsidRPr="0037092D">
        <w:rPr>
          <w:rFonts w:ascii="Tahoma" w:hAnsi="Tahoma" w:cs="Tahoma"/>
          <w:sz w:val="18"/>
          <w:szCs w:val="18"/>
        </w:rPr>
        <w:t>Appuyer la mise en place par les Chambres de Commerce, d'Industrie et d'Agriculture, de Centres de Gestion Agréés (centres appuyant les entreprises qui le souhaitent en matière de comptabilité et de fiscalité).</w:t>
      </w:r>
    </w:p>
    <w:p w:rsidR="003E153A" w:rsidRPr="0037092D" w:rsidRDefault="003E153A" w:rsidP="003E153A">
      <w:pPr>
        <w:pStyle w:val="Tesxtonormal"/>
        <w:spacing w:before="240" w:line="240" w:lineRule="auto"/>
        <w:rPr>
          <w:rFonts w:ascii="Tahoma" w:hAnsi="Tahoma" w:cs="Tahoma"/>
          <w:i/>
          <w:sz w:val="18"/>
          <w:szCs w:val="18"/>
        </w:rPr>
      </w:pPr>
      <w:r w:rsidRPr="0037092D">
        <w:rPr>
          <w:rFonts w:ascii="Tahoma" w:hAnsi="Tahoma" w:cs="Tahoma"/>
          <w:i/>
          <w:sz w:val="18"/>
          <w:szCs w:val="18"/>
        </w:rPr>
        <w:t>(v) Facilitation de l'accès des entreprises au crédit</w:t>
      </w:r>
    </w:p>
    <w:p w:rsidR="003E153A" w:rsidRPr="0037092D" w:rsidRDefault="003E153A" w:rsidP="003E153A">
      <w:pPr>
        <w:pStyle w:val="Tesxtonormal"/>
        <w:numPr>
          <w:ilvl w:val="0"/>
          <w:numId w:val="17"/>
        </w:numPr>
        <w:spacing w:line="240" w:lineRule="auto"/>
        <w:ind w:left="720"/>
        <w:rPr>
          <w:rFonts w:ascii="Tahoma" w:hAnsi="Tahoma" w:cs="Tahoma"/>
          <w:sz w:val="18"/>
          <w:szCs w:val="18"/>
        </w:rPr>
      </w:pPr>
      <w:r w:rsidRPr="0037092D">
        <w:rPr>
          <w:rFonts w:ascii="Tahoma" w:hAnsi="Tahoma" w:cs="Tahoma"/>
          <w:sz w:val="18"/>
          <w:szCs w:val="18"/>
        </w:rPr>
        <w:t>Appuyer la mise en place d'une société générale de crédit-bail permettant aux entreprises d'obtenir des équipements en leasing.</w:t>
      </w:r>
    </w:p>
    <w:p w:rsidR="003E153A" w:rsidRPr="0037092D" w:rsidRDefault="003E153A" w:rsidP="003E153A">
      <w:pPr>
        <w:pStyle w:val="Tesxtonormal"/>
        <w:numPr>
          <w:ilvl w:val="0"/>
          <w:numId w:val="17"/>
        </w:numPr>
        <w:spacing w:line="240" w:lineRule="auto"/>
        <w:ind w:left="720"/>
        <w:rPr>
          <w:rFonts w:ascii="Tahoma" w:hAnsi="Tahoma" w:cs="Tahoma"/>
          <w:sz w:val="18"/>
          <w:szCs w:val="18"/>
        </w:rPr>
      </w:pPr>
      <w:r w:rsidRPr="0037092D">
        <w:rPr>
          <w:rFonts w:ascii="Tahoma" w:hAnsi="Tahoma" w:cs="Tahoma"/>
          <w:sz w:val="18"/>
          <w:szCs w:val="18"/>
        </w:rPr>
        <w:t xml:space="preserve">Appuyer la mise en place de Fonds de garantie communautaires destinés à permettre l'accès au financement par la diaspora de </w:t>
      </w:r>
      <w:proofErr w:type="spellStart"/>
      <w:r w:rsidRPr="0037092D">
        <w:rPr>
          <w:rFonts w:ascii="Tahoma" w:hAnsi="Tahoma" w:cs="Tahoma"/>
          <w:sz w:val="18"/>
          <w:szCs w:val="18"/>
        </w:rPr>
        <w:t>micro-entreprises</w:t>
      </w:r>
      <w:proofErr w:type="spellEnd"/>
      <w:r w:rsidRPr="0037092D">
        <w:rPr>
          <w:rFonts w:ascii="Tahoma" w:hAnsi="Tahoma" w:cs="Tahoma"/>
          <w:sz w:val="18"/>
          <w:szCs w:val="18"/>
        </w:rPr>
        <w:t xml:space="preserve"> en zones rurales.</w:t>
      </w:r>
    </w:p>
    <w:p w:rsidR="003E153A" w:rsidRPr="0037092D" w:rsidRDefault="003E153A" w:rsidP="003E153A">
      <w:pPr>
        <w:pStyle w:val="Tesxtonormal"/>
        <w:spacing w:before="240" w:line="240" w:lineRule="auto"/>
        <w:rPr>
          <w:rFonts w:ascii="Tahoma" w:hAnsi="Tahoma" w:cs="Tahoma"/>
          <w:i/>
          <w:sz w:val="18"/>
          <w:szCs w:val="18"/>
        </w:rPr>
      </w:pPr>
      <w:r w:rsidRPr="0037092D">
        <w:rPr>
          <w:rFonts w:ascii="Tahoma" w:hAnsi="Tahoma" w:cs="Tahoma"/>
          <w:i/>
          <w:sz w:val="18"/>
          <w:szCs w:val="18"/>
        </w:rPr>
        <w:t>(vi) Renforcement du dispositif d'appui des entreprises comoriennes à l'international</w:t>
      </w:r>
    </w:p>
    <w:p w:rsidR="003E153A" w:rsidRPr="0037092D" w:rsidRDefault="003E153A" w:rsidP="003E153A">
      <w:pPr>
        <w:pStyle w:val="Tesxtonormal"/>
        <w:numPr>
          <w:ilvl w:val="0"/>
          <w:numId w:val="17"/>
        </w:numPr>
        <w:spacing w:line="240" w:lineRule="auto"/>
        <w:ind w:left="720"/>
        <w:rPr>
          <w:rFonts w:ascii="Tahoma" w:hAnsi="Tahoma" w:cs="Tahoma"/>
          <w:sz w:val="18"/>
          <w:szCs w:val="18"/>
        </w:rPr>
      </w:pPr>
      <w:r w:rsidRPr="0037092D">
        <w:rPr>
          <w:rFonts w:ascii="Tahoma" w:hAnsi="Tahoma" w:cs="Tahoma"/>
          <w:sz w:val="18"/>
          <w:szCs w:val="18"/>
        </w:rPr>
        <w:t>Renforcer l'implication du réseau diplomatique et consulaire comorien à l'étranger, y compris les consuls honoraires, dans l'appui aux entreprises comoriennes (prospection des marchés, prospection des fournisseurs).</w:t>
      </w:r>
    </w:p>
    <w:p w:rsidR="003E153A" w:rsidRPr="0037092D" w:rsidRDefault="003E153A" w:rsidP="003E153A">
      <w:pPr>
        <w:pStyle w:val="Tesxtonormal"/>
        <w:numPr>
          <w:ilvl w:val="0"/>
          <w:numId w:val="17"/>
        </w:numPr>
        <w:spacing w:line="240" w:lineRule="auto"/>
        <w:ind w:left="720"/>
        <w:rPr>
          <w:rFonts w:ascii="Tahoma" w:hAnsi="Tahoma" w:cs="Tahoma"/>
          <w:sz w:val="18"/>
          <w:szCs w:val="18"/>
        </w:rPr>
      </w:pPr>
      <w:r w:rsidRPr="0037092D">
        <w:rPr>
          <w:rFonts w:ascii="Tahoma" w:hAnsi="Tahoma" w:cs="Tahoma"/>
          <w:sz w:val="18"/>
          <w:szCs w:val="18"/>
        </w:rPr>
        <w:t>Appuyer la mise en place prévue par l'Union des Chambres de Commerce, d'Industrie et d'Agriculture d'un "Club Export", afin de renforcer les capacités des entreprises comoriennes à l'exportation et de travailler sur les conditions d'exportation en collaboration avec les partenaires au développement.</w:t>
      </w:r>
    </w:p>
    <w:p w:rsidR="003E153A" w:rsidRPr="0037092D" w:rsidRDefault="003E153A" w:rsidP="003E153A">
      <w:pPr>
        <w:pStyle w:val="Tesxtonormal"/>
        <w:numPr>
          <w:ilvl w:val="0"/>
          <w:numId w:val="17"/>
        </w:numPr>
        <w:spacing w:line="240" w:lineRule="auto"/>
        <w:ind w:left="720"/>
        <w:rPr>
          <w:rFonts w:ascii="Tahoma" w:hAnsi="Tahoma" w:cs="Tahoma"/>
          <w:sz w:val="18"/>
          <w:szCs w:val="18"/>
        </w:rPr>
      </w:pPr>
      <w:r w:rsidRPr="0037092D">
        <w:rPr>
          <w:rFonts w:ascii="Tahoma" w:hAnsi="Tahoma" w:cs="Tahoma"/>
          <w:sz w:val="18"/>
          <w:szCs w:val="18"/>
        </w:rPr>
        <w:t>Sous l'égide de ce « Club export », faire réaliser des études sur les possibilités de diversification des exportations de produits transformés.</w:t>
      </w:r>
    </w:p>
    <w:p w:rsidR="0093205D" w:rsidRPr="0037092D" w:rsidRDefault="0093205D" w:rsidP="0093205D">
      <w:pPr>
        <w:autoSpaceDE w:val="0"/>
        <w:autoSpaceDN w:val="0"/>
        <w:adjustRightInd w:val="0"/>
        <w:spacing w:after="0" w:line="240" w:lineRule="auto"/>
        <w:ind w:firstLine="708"/>
        <w:jc w:val="both"/>
        <w:rPr>
          <w:rFonts w:ascii="Tahoma" w:hAnsi="Tahoma" w:cs="Tahoma"/>
          <w:i/>
          <w:sz w:val="18"/>
          <w:szCs w:val="18"/>
        </w:rPr>
      </w:pPr>
      <w:r w:rsidRPr="0037092D">
        <w:rPr>
          <w:rFonts w:ascii="Tahoma" w:hAnsi="Tahoma" w:cs="Tahoma"/>
          <w:sz w:val="18"/>
          <w:szCs w:val="18"/>
        </w:rPr>
        <w:t>D-</w:t>
      </w:r>
      <w:r w:rsidRPr="0037092D">
        <w:rPr>
          <w:rFonts w:ascii="Tahoma" w:hAnsi="Tahoma" w:cs="Tahoma"/>
          <w:i/>
          <w:sz w:val="18"/>
          <w:szCs w:val="18"/>
        </w:rPr>
        <w:t>. Développement des filières touristiques durables</w:t>
      </w:r>
    </w:p>
    <w:p w:rsidR="0093205D" w:rsidRPr="0037092D" w:rsidRDefault="0093205D" w:rsidP="0093205D">
      <w:pPr>
        <w:autoSpaceDE w:val="0"/>
        <w:autoSpaceDN w:val="0"/>
        <w:adjustRightInd w:val="0"/>
        <w:spacing w:after="0" w:line="240" w:lineRule="auto"/>
        <w:jc w:val="both"/>
        <w:rPr>
          <w:rFonts w:ascii="Tahoma" w:hAnsi="Tahoma" w:cs="Tahoma"/>
          <w:i/>
          <w:sz w:val="18"/>
          <w:szCs w:val="18"/>
        </w:rPr>
      </w:pPr>
    </w:p>
    <w:p w:rsidR="007A4C8B" w:rsidRPr="0037092D" w:rsidRDefault="0093205D" w:rsidP="0093205D">
      <w:pPr>
        <w:autoSpaceDE w:val="0"/>
        <w:autoSpaceDN w:val="0"/>
        <w:adjustRightInd w:val="0"/>
        <w:spacing w:after="0" w:line="240" w:lineRule="auto"/>
        <w:jc w:val="both"/>
        <w:rPr>
          <w:rFonts w:ascii="Tahoma" w:hAnsi="Tahoma" w:cs="Tahoma"/>
          <w:sz w:val="18"/>
          <w:szCs w:val="18"/>
        </w:rPr>
      </w:pPr>
      <w:r w:rsidRPr="0037092D">
        <w:rPr>
          <w:rFonts w:ascii="Tahoma" w:hAnsi="Tahoma" w:cs="Tahoma"/>
          <w:sz w:val="18"/>
          <w:szCs w:val="18"/>
        </w:rPr>
        <w:t>Le Gouvernement entend lever les principales contraintes déjà identifiées qui freinent le développement du secteur et fournir des efforts importants pour que l’Union des Comores se positionne comme une destination touristique attrayante. </w:t>
      </w:r>
      <w:r w:rsidR="007A4C8B" w:rsidRPr="0037092D">
        <w:rPr>
          <w:rFonts w:ascii="Tahoma" w:hAnsi="Tahoma" w:cs="Tahoma"/>
          <w:sz w:val="18"/>
          <w:szCs w:val="18"/>
        </w:rPr>
        <w:t xml:space="preserve">La cible visée est d’accroître la </w:t>
      </w:r>
      <w:r w:rsidR="00C43F21" w:rsidRPr="0037092D">
        <w:rPr>
          <w:rFonts w:ascii="Tahoma" w:hAnsi="Tahoma" w:cs="Tahoma"/>
          <w:sz w:val="18"/>
          <w:szCs w:val="18"/>
        </w:rPr>
        <w:t>valeur ajoutée du secteur de 7,5</w:t>
      </w:r>
      <w:r w:rsidR="007A4C8B" w:rsidRPr="0037092D">
        <w:rPr>
          <w:rFonts w:ascii="Tahoma" w:hAnsi="Tahoma" w:cs="Tahoma"/>
          <w:sz w:val="18"/>
          <w:szCs w:val="18"/>
        </w:rPr>
        <w:t>% en moyenne annuelle.</w:t>
      </w:r>
    </w:p>
    <w:p w:rsidR="007A4C8B" w:rsidRPr="0037092D" w:rsidRDefault="007A4C8B" w:rsidP="0093205D">
      <w:pPr>
        <w:autoSpaceDE w:val="0"/>
        <w:autoSpaceDN w:val="0"/>
        <w:adjustRightInd w:val="0"/>
        <w:spacing w:after="0" w:line="240" w:lineRule="auto"/>
        <w:jc w:val="both"/>
        <w:rPr>
          <w:rFonts w:ascii="Tahoma" w:hAnsi="Tahoma" w:cs="Tahoma"/>
          <w:sz w:val="18"/>
          <w:szCs w:val="18"/>
        </w:rPr>
      </w:pPr>
    </w:p>
    <w:p w:rsidR="0093205D" w:rsidRPr="0037092D" w:rsidRDefault="0093205D" w:rsidP="0093205D">
      <w:pPr>
        <w:autoSpaceDE w:val="0"/>
        <w:autoSpaceDN w:val="0"/>
        <w:adjustRightInd w:val="0"/>
        <w:spacing w:after="0" w:line="240" w:lineRule="auto"/>
        <w:jc w:val="both"/>
        <w:rPr>
          <w:rFonts w:ascii="Tahoma" w:hAnsi="Tahoma" w:cs="Tahoma"/>
          <w:sz w:val="18"/>
          <w:szCs w:val="18"/>
        </w:rPr>
      </w:pPr>
      <w:r w:rsidRPr="0037092D">
        <w:rPr>
          <w:rFonts w:ascii="Tahoma" w:hAnsi="Tahoma" w:cs="Tahoma"/>
          <w:sz w:val="18"/>
          <w:szCs w:val="18"/>
        </w:rPr>
        <w:t xml:space="preserve">A cet effet, sa première initiative stratégique consistera à se doter d’un schéma d'aménagement touristique qui préserve la durabilité des activités du secteur. Ce schéma permettra d’identifier des zones à vocation touristique privilégiée et proposer, pour chacune de ces zones, des règlements spécifiques permettant la préservation de leur vocation touristique (limitation du nombre ou de la taille des constructions nouvelles quel que soit leur usage, ou même interdiction de construire sur certains sites ; interdiction d'activités d'extraction de matériaux susceptibles de nuire au paysage ; interdiction d'activités susceptibles de troubler la pureté des eaux, voire de certaines activités de pêche susceptibles de nuire aux fonds marins ; obligation de préserver certains styles de construction dans les quartiers anciens des "médina" ; etc.). </w:t>
      </w:r>
    </w:p>
    <w:p w:rsidR="0093205D" w:rsidRPr="0037092D" w:rsidRDefault="0093205D" w:rsidP="0093205D">
      <w:pPr>
        <w:autoSpaceDE w:val="0"/>
        <w:autoSpaceDN w:val="0"/>
        <w:adjustRightInd w:val="0"/>
        <w:spacing w:after="0" w:line="240" w:lineRule="auto"/>
        <w:jc w:val="both"/>
        <w:rPr>
          <w:rFonts w:ascii="Tahoma" w:hAnsi="Tahoma" w:cs="Tahoma"/>
          <w:sz w:val="18"/>
          <w:szCs w:val="18"/>
        </w:rPr>
      </w:pPr>
    </w:p>
    <w:p w:rsidR="0093205D" w:rsidRPr="0037092D" w:rsidRDefault="0093205D" w:rsidP="0093205D">
      <w:pPr>
        <w:autoSpaceDE w:val="0"/>
        <w:autoSpaceDN w:val="0"/>
        <w:adjustRightInd w:val="0"/>
        <w:spacing w:after="0" w:line="240" w:lineRule="auto"/>
        <w:jc w:val="both"/>
        <w:rPr>
          <w:rFonts w:ascii="Tahoma" w:hAnsi="Tahoma" w:cs="Tahoma"/>
          <w:sz w:val="18"/>
          <w:szCs w:val="18"/>
        </w:rPr>
      </w:pPr>
      <w:r w:rsidRPr="0037092D">
        <w:rPr>
          <w:rFonts w:ascii="Tahoma" w:hAnsi="Tahoma" w:cs="Tahoma"/>
          <w:sz w:val="18"/>
          <w:szCs w:val="18"/>
        </w:rPr>
        <w:t>Ensuite des mesures et actions seront prises pour promouvoir la destination touristique, notamment  (i) m</w:t>
      </w:r>
      <w:r w:rsidRPr="0037092D">
        <w:rPr>
          <w:rFonts w:ascii="Tahoma" w:hAnsi="Tahoma" w:cs="Tahoma"/>
          <w:kern w:val="1"/>
          <w:sz w:val="18"/>
          <w:szCs w:val="18"/>
          <w:lang w:eastAsia="fr-FR"/>
        </w:rPr>
        <w:t>ettre</w:t>
      </w:r>
      <w:r w:rsidRPr="0037092D">
        <w:rPr>
          <w:rFonts w:ascii="Tahoma" w:hAnsi="Tahoma" w:cs="Tahoma"/>
          <w:sz w:val="18"/>
          <w:szCs w:val="18"/>
        </w:rPr>
        <w:t xml:space="preserve"> en œuvre un programme d'interventions visant à promouvoir l'image </w:t>
      </w:r>
      <w:r w:rsidR="004C445A" w:rsidRPr="0037092D">
        <w:rPr>
          <w:rFonts w:ascii="Tahoma" w:hAnsi="Tahoma" w:cs="Tahoma"/>
          <w:sz w:val="18"/>
          <w:szCs w:val="18"/>
        </w:rPr>
        <w:t>du pays</w:t>
      </w:r>
      <w:r w:rsidRPr="0037092D">
        <w:rPr>
          <w:rFonts w:ascii="Tahoma" w:hAnsi="Tahoma" w:cs="Tahoma"/>
          <w:sz w:val="18"/>
          <w:szCs w:val="18"/>
        </w:rPr>
        <w:t xml:space="preserve"> dans le domaine touristique</w:t>
      </w:r>
      <w:r w:rsidR="004C445A" w:rsidRPr="0037092D">
        <w:rPr>
          <w:rFonts w:ascii="Tahoma" w:hAnsi="Tahoma" w:cs="Tahoma"/>
          <w:sz w:val="18"/>
          <w:szCs w:val="18"/>
        </w:rPr>
        <w:t xml:space="preserve"> au niveau national et international</w:t>
      </w:r>
      <w:r w:rsidR="00F32651" w:rsidRPr="0037092D">
        <w:rPr>
          <w:rFonts w:ascii="Tahoma" w:hAnsi="Tahoma" w:cs="Tahoma"/>
          <w:sz w:val="18"/>
          <w:szCs w:val="18"/>
        </w:rPr>
        <w:t>. La promotion touristique devra contribuer à la valorisation du</w:t>
      </w:r>
      <w:r w:rsidRPr="0037092D">
        <w:rPr>
          <w:rFonts w:ascii="Tahoma" w:hAnsi="Tahoma" w:cs="Tahoma"/>
          <w:sz w:val="18"/>
          <w:szCs w:val="18"/>
        </w:rPr>
        <w:t xml:space="preserve"> patrimoine naturel et culturel du pays </w:t>
      </w:r>
      <w:r w:rsidR="00F32651" w:rsidRPr="0037092D">
        <w:rPr>
          <w:rFonts w:ascii="Tahoma" w:hAnsi="Tahoma" w:cs="Tahoma"/>
          <w:sz w:val="18"/>
          <w:szCs w:val="18"/>
        </w:rPr>
        <w:t>dans les</w:t>
      </w:r>
      <w:r w:rsidRPr="0037092D">
        <w:rPr>
          <w:rFonts w:ascii="Tahoma" w:hAnsi="Tahoma" w:cs="Tahoma"/>
          <w:sz w:val="18"/>
          <w:szCs w:val="18"/>
        </w:rPr>
        <w:t xml:space="preserve"> manifestations internationales, </w:t>
      </w:r>
      <w:r w:rsidR="00F32651" w:rsidRPr="0037092D">
        <w:rPr>
          <w:rFonts w:ascii="Tahoma" w:hAnsi="Tahoma" w:cs="Tahoma"/>
          <w:sz w:val="18"/>
          <w:szCs w:val="18"/>
        </w:rPr>
        <w:t xml:space="preserve">les </w:t>
      </w:r>
      <w:r w:rsidRPr="0037092D">
        <w:rPr>
          <w:rFonts w:ascii="Tahoma" w:hAnsi="Tahoma" w:cs="Tahoma"/>
          <w:sz w:val="18"/>
          <w:szCs w:val="18"/>
        </w:rPr>
        <w:t>salons professionnels</w:t>
      </w:r>
      <w:r w:rsidR="00F32651" w:rsidRPr="0037092D">
        <w:rPr>
          <w:rFonts w:ascii="Tahoma" w:hAnsi="Tahoma" w:cs="Tahoma"/>
          <w:sz w:val="18"/>
          <w:szCs w:val="18"/>
        </w:rPr>
        <w:t xml:space="preserve"> et à travers des</w:t>
      </w:r>
      <w:r w:rsidRPr="0037092D">
        <w:rPr>
          <w:rFonts w:ascii="Tahoma" w:hAnsi="Tahoma" w:cs="Tahoma"/>
          <w:sz w:val="18"/>
          <w:szCs w:val="18"/>
        </w:rPr>
        <w:t xml:space="preserve"> campagnes de publicité dans </w:t>
      </w:r>
      <w:r w:rsidR="00F32651" w:rsidRPr="0037092D">
        <w:rPr>
          <w:rFonts w:ascii="Tahoma" w:hAnsi="Tahoma" w:cs="Tahoma"/>
          <w:sz w:val="18"/>
          <w:szCs w:val="18"/>
        </w:rPr>
        <w:t xml:space="preserve">les </w:t>
      </w:r>
      <w:r w:rsidRPr="0037092D">
        <w:rPr>
          <w:rFonts w:ascii="Tahoma" w:hAnsi="Tahoma" w:cs="Tahoma"/>
          <w:sz w:val="18"/>
          <w:szCs w:val="18"/>
        </w:rPr>
        <w:t xml:space="preserve">médias </w:t>
      </w:r>
      <w:r w:rsidR="00F32651" w:rsidRPr="0037092D">
        <w:rPr>
          <w:rFonts w:ascii="Tahoma" w:hAnsi="Tahoma" w:cs="Tahoma"/>
          <w:sz w:val="18"/>
          <w:szCs w:val="18"/>
        </w:rPr>
        <w:t>spécialisés</w:t>
      </w:r>
      <w:r w:rsidRPr="0037092D">
        <w:rPr>
          <w:rFonts w:ascii="Tahoma" w:hAnsi="Tahoma" w:cs="Tahoma"/>
          <w:sz w:val="18"/>
          <w:szCs w:val="18"/>
        </w:rPr>
        <w:t>. Certaines de ces interventions devront aussi viser, aux Comores même, le potentiel de touristes nationaux, et notamment les vacanciers de la diaspora ; (ii) c</w:t>
      </w:r>
      <w:r w:rsidRPr="0037092D">
        <w:rPr>
          <w:rFonts w:ascii="Tahoma" w:hAnsi="Tahoma" w:cs="Tahoma"/>
          <w:kern w:val="1"/>
          <w:sz w:val="18"/>
          <w:szCs w:val="18"/>
          <w:lang w:eastAsia="fr-FR"/>
        </w:rPr>
        <w:t>ontacter</w:t>
      </w:r>
      <w:r w:rsidRPr="0037092D">
        <w:rPr>
          <w:rFonts w:ascii="Tahoma" w:hAnsi="Tahoma" w:cs="Tahoma"/>
          <w:sz w:val="18"/>
          <w:szCs w:val="18"/>
        </w:rPr>
        <w:t xml:space="preserve"> des opérateurs touristiques internationaux et rechercher les possibilités de relancer la fréquentation touristique internationale des Comor</w:t>
      </w:r>
      <w:r w:rsidR="000038A1" w:rsidRPr="0037092D">
        <w:rPr>
          <w:rFonts w:ascii="Tahoma" w:hAnsi="Tahoma" w:cs="Tahoma"/>
          <w:sz w:val="18"/>
          <w:szCs w:val="18"/>
        </w:rPr>
        <w:t>es</w:t>
      </w:r>
      <w:r w:rsidRPr="0037092D">
        <w:rPr>
          <w:rFonts w:ascii="Tahoma" w:hAnsi="Tahoma" w:cs="Tahoma"/>
          <w:sz w:val="18"/>
          <w:szCs w:val="18"/>
        </w:rPr>
        <w:t>. Ces contacts pourront prendre la forme d'</w:t>
      </w:r>
      <w:proofErr w:type="spellStart"/>
      <w:r w:rsidRPr="0037092D">
        <w:rPr>
          <w:rFonts w:ascii="Tahoma" w:hAnsi="Tahoma" w:cs="Tahoma"/>
          <w:sz w:val="18"/>
          <w:szCs w:val="18"/>
        </w:rPr>
        <w:t>éductours</w:t>
      </w:r>
      <w:proofErr w:type="spellEnd"/>
      <w:r w:rsidRPr="0037092D">
        <w:rPr>
          <w:rFonts w:ascii="Tahoma" w:hAnsi="Tahoma" w:cs="Tahoma"/>
          <w:sz w:val="18"/>
          <w:szCs w:val="18"/>
        </w:rPr>
        <w:t xml:space="preserve"> à l'initiative de l'Office du Tourisme. </w:t>
      </w:r>
    </w:p>
    <w:p w:rsidR="0093205D" w:rsidRPr="0037092D" w:rsidRDefault="0093205D" w:rsidP="0093205D">
      <w:pPr>
        <w:pStyle w:val="Tesxtonormal"/>
        <w:spacing w:before="240" w:line="240" w:lineRule="auto"/>
        <w:rPr>
          <w:rFonts w:ascii="Tahoma" w:hAnsi="Tahoma" w:cs="Tahoma"/>
          <w:sz w:val="18"/>
          <w:szCs w:val="18"/>
        </w:rPr>
      </w:pPr>
      <w:r w:rsidRPr="0037092D">
        <w:rPr>
          <w:rFonts w:ascii="Tahoma" w:hAnsi="Tahoma" w:cs="Tahoma"/>
          <w:sz w:val="18"/>
          <w:szCs w:val="18"/>
        </w:rPr>
        <w:t>Enfin, les stratégies d’intervention se focaliseront sur</w:t>
      </w:r>
      <w:r w:rsidR="00F304D6" w:rsidRPr="0037092D">
        <w:rPr>
          <w:rFonts w:ascii="Tahoma" w:hAnsi="Tahoma" w:cs="Tahoma"/>
          <w:sz w:val="18"/>
          <w:szCs w:val="18"/>
        </w:rPr>
        <w:t xml:space="preserve"> le développement des infrastructures hôtelières et</w:t>
      </w:r>
      <w:r w:rsidRPr="0037092D">
        <w:rPr>
          <w:rFonts w:ascii="Tahoma" w:hAnsi="Tahoma" w:cs="Tahoma"/>
          <w:sz w:val="18"/>
          <w:szCs w:val="18"/>
        </w:rPr>
        <w:t xml:space="preserve"> l'amélioration de la qualité des prestations touristiques en (i) mettant en place, en coopération avec les opérateurs du secteur, </w:t>
      </w:r>
      <w:r w:rsidR="00F304D6" w:rsidRPr="0037092D">
        <w:rPr>
          <w:rFonts w:ascii="Tahoma" w:hAnsi="Tahoma" w:cs="Tahoma"/>
          <w:sz w:val="18"/>
          <w:szCs w:val="18"/>
        </w:rPr>
        <w:t xml:space="preserve">des hôtels et </w:t>
      </w:r>
      <w:r w:rsidRPr="0037092D">
        <w:rPr>
          <w:rFonts w:ascii="Tahoma" w:hAnsi="Tahoma" w:cs="Tahoma"/>
          <w:sz w:val="18"/>
          <w:szCs w:val="18"/>
        </w:rPr>
        <w:t>des programmes de formation du personnel hôtelier, des prestataires de services touristiques, professionnels ou non</w:t>
      </w:r>
      <w:r w:rsidRPr="0037092D">
        <w:rPr>
          <w:rStyle w:val="Appelnotedebasdep"/>
          <w:rFonts w:ascii="Tahoma" w:hAnsi="Tahoma" w:cs="Tahoma"/>
          <w:sz w:val="18"/>
          <w:szCs w:val="18"/>
        </w:rPr>
        <w:footnoteReference w:id="5"/>
      </w:r>
      <w:r w:rsidRPr="0037092D">
        <w:rPr>
          <w:rFonts w:ascii="Tahoma" w:hAnsi="Tahoma" w:cs="Tahoma"/>
          <w:sz w:val="18"/>
          <w:szCs w:val="18"/>
        </w:rPr>
        <w:t xml:space="preserve">, du personnel public et </w:t>
      </w:r>
      <w:proofErr w:type="spellStart"/>
      <w:r w:rsidRPr="0037092D">
        <w:rPr>
          <w:rFonts w:ascii="Tahoma" w:hAnsi="Tahoma" w:cs="Tahoma"/>
          <w:sz w:val="18"/>
          <w:szCs w:val="18"/>
        </w:rPr>
        <w:t>para-public</w:t>
      </w:r>
      <w:proofErr w:type="spellEnd"/>
      <w:r w:rsidRPr="0037092D">
        <w:rPr>
          <w:rFonts w:ascii="Tahoma" w:hAnsi="Tahoma" w:cs="Tahoma"/>
          <w:sz w:val="18"/>
          <w:szCs w:val="18"/>
        </w:rPr>
        <w:t xml:space="preserve"> des administrations en charge du secteur touristique ; (ii) élaborant, avec les acteurs du développement touristique (agences de voyage, hôteliers, restaurateurs, transporteurs, guides et accompagnateurs patentés…), des chartes fixant les règles de conduite dans les différentes activités. Ces chartes seront d'application librement consentie, mais les pouvoirs </w:t>
      </w:r>
      <w:r w:rsidRPr="0037092D">
        <w:rPr>
          <w:rFonts w:ascii="Tahoma" w:hAnsi="Tahoma" w:cs="Tahoma"/>
          <w:sz w:val="18"/>
          <w:szCs w:val="18"/>
        </w:rPr>
        <w:lastRenderedPageBreak/>
        <w:t>publics se réservent le droit de publier un classement des opérateurs en fonction du respect des principes déontologiques et des pratiques préconisées par ces chartes.</w:t>
      </w:r>
    </w:p>
    <w:p w:rsidR="0093205D" w:rsidRPr="0037092D" w:rsidRDefault="0093205D" w:rsidP="0093205D">
      <w:pPr>
        <w:pStyle w:val="Tesxtonormal"/>
        <w:spacing w:before="240" w:line="240" w:lineRule="auto"/>
        <w:rPr>
          <w:rFonts w:ascii="Tahoma" w:hAnsi="Tahoma" w:cs="Tahoma"/>
          <w:sz w:val="18"/>
          <w:szCs w:val="18"/>
        </w:rPr>
      </w:pPr>
      <w:r w:rsidRPr="0037092D">
        <w:rPr>
          <w:rFonts w:ascii="Tahoma" w:hAnsi="Tahoma" w:cs="Tahoma"/>
          <w:sz w:val="18"/>
          <w:szCs w:val="18"/>
        </w:rPr>
        <w:t>Ces interventions seront accompagnées de programmes visant à préserver l'environnement, améliorer l'hygiène publique, renforcer les infrastructures de transport, sécuriser les moyens de transport, améliorer l'approvisionnement en eau potable et en énergie électrique.</w:t>
      </w:r>
    </w:p>
    <w:p w:rsidR="0093205D" w:rsidRPr="0037092D" w:rsidRDefault="0093205D" w:rsidP="0093205D">
      <w:pPr>
        <w:autoSpaceDE w:val="0"/>
        <w:autoSpaceDN w:val="0"/>
        <w:adjustRightInd w:val="0"/>
        <w:spacing w:after="0" w:line="240" w:lineRule="auto"/>
        <w:ind w:firstLine="708"/>
        <w:jc w:val="both"/>
        <w:rPr>
          <w:rFonts w:ascii="Tahoma" w:hAnsi="Tahoma" w:cs="Tahoma"/>
          <w:i/>
          <w:sz w:val="18"/>
          <w:szCs w:val="18"/>
        </w:rPr>
      </w:pPr>
      <w:r w:rsidRPr="0037092D">
        <w:rPr>
          <w:rFonts w:ascii="Tahoma" w:hAnsi="Tahoma" w:cs="Tahoma"/>
          <w:i/>
          <w:sz w:val="18"/>
          <w:szCs w:val="18"/>
        </w:rPr>
        <w:t>E- Promotion du commerce et de l’intégration régionale et internationale</w:t>
      </w:r>
    </w:p>
    <w:p w:rsidR="0093205D" w:rsidRPr="0037092D" w:rsidRDefault="0093205D" w:rsidP="0093205D">
      <w:pPr>
        <w:autoSpaceDE w:val="0"/>
        <w:autoSpaceDN w:val="0"/>
        <w:adjustRightInd w:val="0"/>
        <w:spacing w:after="0" w:line="240" w:lineRule="auto"/>
        <w:jc w:val="both"/>
        <w:rPr>
          <w:rFonts w:ascii="Tahoma" w:hAnsi="Tahoma" w:cs="Tahoma"/>
          <w:sz w:val="18"/>
          <w:szCs w:val="18"/>
        </w:rPr>
      </w:pPr>
    </w:p>
    <w:p w:rsidR="0093205D" w:rsidRPr="0037092D" w:rsidRDefault="0093205D" w:rsidP="0093205D">
      <w:pPr>
        <w:autoSpaceDE w:val="0"/>
        <w:autoSpaceDN w:val="0"/>
        <w:adjustRightInd w:val="0"/>
        <w:spacing w:after="0" w:line="240" w:lineRule="auto"/>
        <w:jc w:val="both"/>
        <w:rPr>
          <w:rFonts w:ascii="Tahoma" w:hAnsi="Tahoma" w:cs="Tahoma"/>
          <w:sz w:val="18"/>
          <w:szCs w:val="18"/>
        </w:rPr>
      </w:pPr>
      <w:r w:rsidRPr="0037092D">
        <w:rPr>
          <w:rFonts w:ascii="Tahoma" w:hAnsi="Tahoma" w:cs="Tahoma"/>
          <w:sz w:val="18"/>
          <w:szCs w:val="18"/>
        </w:rPr>
        <w:t xml:space="preserve">Les Comores disposent d’atouts importants qui peuvent être mis à profit pour promouvoir le commerce et l’insertion du pays dans l’économie régionale et internationale. On peut citer son appartenance à des arrangements régionaux tels que le COMCEC (ZLE de l’OCI), la GAFTA (ZLE de la Ligue des États Arabes), le COMESA, la COI. Les Comores participent également aux négociations pour la création d’une zone de </w:t>
      </w:r>
      <w:r w:rsidR="006F6F20" w:rsidRPr="0037092D">
        <w:rPr>
          <w:rFonts w:ascii="Tahoma" w:hAnsi="Tahoma" w:cs="Tahoma"/>
          <w:sz w:val="18"/>
          <w:szCs w:val="18"/>
        </w:rPr>
        <w:t>libre-échange</w:t>
      </w:r>
      <w:r w:rsidRPr="0037092D">
        <w:rPr>
          <w:rFonts w:ascii="Tahoma" w:hAnsi="Tahoma" w:cs="Tahoma"/>
          <w:sz w:val="18"/>
          <w:szCs w:val="18"/>
        </w:rPr>
        <w:t xml:space="preserve"> plus tripartite COMESA/SADC/EAC</w:t>
      </w:r>
      <w:r w:rsidR="00AC2B66" w:rsidRPr="0037092D">
        <w:rPr>
          <w:rFonts w:ascii="Tahoma" w:hAnsi="Tahoma" w:cs="Tahoma"/>
          <w:sz w:val="18"/>
          <w:szCs w:val="18"/>
        </w:rPr>
        <w:t xml:space="preserve"> et </w:t>
      </w:r>
      <w:r w:rsidR="003E1ECD">
        <w:rPr>
          <w:rFonts w:ascii="Tahoma" w:hAnsi="Tahoma" w:cs="Tahoma"/>
          <w:sz w:val="18"/>
          <w:szCs w:val="18"/>
        </w:rPr>
        <w:t>entendent</w:t>
      </w:r>
      <w:r w:rsidR="003E1ECD" w:rsidRPr="003E1ECD">
        <w:rPr>
          <w:rFonts w:ascii="Tahoma" w:hAnsi="Tahoma" w:cs="Tahoma"/>
          <w:sz w:val="18"/>
          <w:szCs w:val="18"/>
        </w:rPr>
        <w:t xml:space="preserve"> réactiver les négociations avec l'U</w:t>
      </w:r>
      <w:r w:rsidR="003E1ECD">
        <w:rPr>
          <w:rFonts w:ascii="Tahoma" w:hAnsi="Tahoma" w:cs="Tahoma"/>
          <w:sz w:val="18"/>
          <w:szCs w:val="18"/>
        </w:rPr>
        <w:t xml:space="preserve">nion </w:t>
      </w:r>
      <w:r w:rsidR="003E1ECD" w:rsidRPr="003E1ECD">
        <w:rPr>
          <w:rFonts w:ascii="Tahoma" w:hAnsi="Tahoma" w:cs="Tahoma"/>
          <w:sz w:val="18"/>
          <w:szCs w:val="18"/>
        </w:rPr>
        <w:t>E</w:t>
      </w:r>
      <w:r w:rsidR="003E1ECD">
        <w:rPr>
          <w:rFonts w:ascii="Tahoma" w:hAnsi="Tahoma" w:cs="Tahoma"/>
          <w:sz w:val="18"/>
          <w:szCs w:val="18"/>
        </w:rPr>
        <w:t>uropéenne</w:t>
      </w:r>
      <w:r w:rsidR="003E1ECD" w:rsidRPr="003E1ECD">
        <w:rPr>
          <w:rFonts w:ascii="Tahoma" w:hAnsi="Tahoma" w:cs="Tahoma"/>
          <w:sz w:val="18"/>
          <w:szCs w:val="18"/>
        </w:rPr>
        <w:t xml:space="preserve"> afin d'établ</w:t>
      </w:r>
      <w:r w:rsidR="003E1ECD">
        <w:rPr>
          <w:rFonts w:ascii="Tahoma" w:hAnsi="Tahoma" w:cs="Tahoma"/>
          <w:sz w:val="18"/>
          <w:szCs w:val="18"/>
        </w:rPr>
        <w:t>ir des Accords de Partenariats E</w:t>
      </w:r>
      <w:r w:rsidR="003E1ECD" w:rsidRPr="003E1ECD">
        <w:rPr>
          <w:rFonts w:ascii="Tahoma" w:hAnsi="Tahoma" w:cs="Tahoma"/>
          <w:sz w:val="18"/>
          <w:szCs w:val="18"/>
        </w:rPr>
        <w:t>conomiques (APE), au même titre que les autres pays de la régio</w:t>
      </w:r>
      <w:r w:rsidR="003E1ECD">
        <w:rPr>
          <w:rFonts w:ascii="Tahoma" w:hAnsi="Tahoma" w:cs="Tahoma"/>
          <w:sz w:val="18"/>
          <w:szCs w:val="18"/>
        </w:rPr>
        <w:t>n.</w:t>
      </w:r>
      <w:r w:rsidRPr="0037092D">
        <w:rPr>
          <w:rFonts w:ascii="Tahoma" w:hAnsi="Tahoma" w:cs="Tahoma"/>
          <w:sz w:val="18"/>
          <w:szCs w:val="18"/>
        </w:rPr>
        <w:t xml:space="preserve"> Enfin, la position géopolitique et stratégique, le carrefour de plusieurs civilisations et cultures et le multilinguisme offrent d’énormes possibilités.</w:t>
      </w:r>
    </w:p>
    <w:p w:rsidR="0093205D" w:rsidRPr="0037092D" w:rsidRDefault="0093205D" w:rsidP="0093205D">
      <w:pPr>
        <w:autoSpaceDE w:val="0"/>
        <w:autoSpaceDN w:val="0"/>
        <w:adjustRightInd w:val="0"/>
        <w:spacing w:after="0" w:line="240" w:lineRule="auto"/>
        <w:jc w:val="both"/>
        <w:rPr>
          <w:rFonts w:ascii="Tahoma" w:hAnsi="Tahoma" w:cs="Tahoma"/>
          <w:sz w:val="18"/>
          <w:szCs w:val="18"/>
        </w:rPr>
      </w:pPr>
    </w:p>
    <w:p w:rsidR="0093205D" w:rsidRPr="0037092D" w:rsidRDefault="0093205D" w:rsidP="0093205D">
      <w:pPr>
        <w:autoSpaceDE w:val="0"/>
        <w:autoSpaceDN w:val="0"/>
        <w:adjustRightInd w:val="0"/>
        <w:spacing w:after="0" w:line="240" w:lineRule="auto"/>
        <w:jc w:val="both"/>
        <w:rPr>
          <w:rFonts w:ascii="Tahoma" w:hAnsi="Tahoma" w:cs="Tahoma"/>
          <w:sz w:val="18"/>
          <w:szCs w:val="18"/>
        </w:rPr>
      </w:pPr>
      <w:r w:rsidRPr="0037092D">
        <w:rPr>
          <w:rFonts w:ascii="Tahoma" w:hAnsi="Tahoma" w:cs="Tahoma"/>
          <w:sz w:val="18"/>
          <w:szCs w:val="18"/>
        </w:rPr>
        <w:t xml:space="preserve">En dépit de ces atouts, le principal défi pour le Gouvernement est de </w:t>
      </w:r>
      <w:r w:rsidR="00AC2B66" w:rsidRPr="0037092D">
        <w:rPr>
          <w:rFonts w:ascii="Tahoma" w:hAnsi="Tahoma" w:cs="Tahoma"/>
          <w:sz w:val="18"/>
          <w:szCs w:val="18"/>
        </w:rPr>
        <w:t>mettre en œuvre la</w:t>
      </w:r>
      <w:r w:rsidRPr="0037092D">
        <w:rPr>
          <w:rFonts w:ascii="Tahoma" w:hAnsi="Tahoma" w:cs="Tahoma"/>
          <w:sz w:val="18"/>
          <w:szCs w:val="18"/>
        </w:rPr>
        <w:t xml:space="preserve"> politique commerciale </w:t>
      </w:r>
      <w:r w:rsidR="00AC2B66" w:rsidRPr="0037092D">
        <w:rPr>
          <w:rFonts w:ascii="Tahoma" w:hAnsi="Tahoma" w:cs="Tahoma"/>
          <w:sz w:val="18"/>
          <w:szCs w:val="18"/>
        </w:rPr>
        <w:t xml:space="preserve">existante et sa feuille de route </w:t>
      </w:r>
      <w:r w:rsidRPr="0037092D">
        <w:rPr>
          <w:rFonts w:ascii="Tahoma" w:hAnsi="Tahoma" w:cs="Tahoma"/>
          <w:sz w:val="18"/>
          <w:szCs w:val="18"/>
        </w:rPr>
        <w:t xml:space="preserve">compatible avec ses objectifs de développement et l’intégration régionale. </w:t>
      </w:r>
    </w:p>
    <w:p w:rsidR="0093205D" w:rsidRPr="0037092D" w:rsidRDefault="0093205D" w:rsidP="0093205D">
      <w:pPr>
        <w:autoSpaceDE w:val="0"/>
        <w:autoSpaceDN w:val="0"/>
        <w:adjustRightInd w:val="0"/>
        <w:spacing w:after="0" w:line="240" w:lineRule="auto"/>
        <w:jc w:val="both"/>
        <w:rPr>
          <w:rFonts w:ascii="Tahoma" w:hAnsi="Tahoma" w:cs="Tahoma"/>
          <w:sz w:val="18"/>
          <w:szCs w:val="18"/>
        </w:rPr>
      </w:pPr>
    </w:p>
    <w:p w:rsidR="0093205D" w:rsidRPr="0037092D" w:rsidRDefault="0093205D" w:rsidP="0093205D">
      <w:pPr>
        <w:autoSpaceDE w:val="0"/>
        <w:autoSpaceDN w:val="0"/>
        <w:adjustRightInd w:val="0"/>
        <w:spacing w:after="0" w:line="240" w:lineRule="auto"/>
        <w:jc w:val="both"/>
        <w:rPr>
          <w:rFonts w:ascii="Tahoma" w:hAnsi="Tahoma" w:cs="Tahoma"/>
          <w:sz w:val="18"/>
          <w:szCs w:val="18"/>
        </w:rPr>
      </w:pPr>
      <w:r w:rsidRPr="0037092D">
        <w:rPr>
          <w:rFonts w:ascii="Tahoma" w:hAnsi="Tahoma" w:cs="Tahoma"/>
          <w:sz w:val="18"/>
          <w:szCs w:val="18"/>
        </w:rPr>
        <w:t>Pour surmonter ce défi, les Comores entendent (i) utiliser leurs relations historiques et privilégiées avec les pays du Golfe et de l’OCI pour attirer les IDE en provenance de ces pays en vue d’améliorer l’état des infrastructures de base</w:t>
      </w:r>
      <w:r w:rsidR="000A0BBC" w:rsidRPr="0037092D">
        <w:rPr>
          <w:rFonts w:ascii="Tahoma" w:hAnsi="Tahoma" w:cs="Tahoma"/>
          <w:sz w:val="18"/>
          <w:szCs w:val="18"/>
        </w:rPr>
        <w:t>, accroître l’offre productive et assurer la sécurité alimentaire</w:t>
      </w:r>
      <w:r w:rsidRPr="0037092D">
        <w:rPr>
          <w:rFonts w:ascii="Tahoma" w:hAnsi="Tahoma" w:cs="Tahoma"/>
          <w:sz w:val="18"/>
          <w:szCs w:val="18"/>
        </w:rPr>
        <w:t xml:space="preserve"> ; et (ii) mettre en place une politique commerciale, basée sur l’avantage comparatif de la position stratégique du pays et son appartenance à des accords commerciaux régionaux. </w:t>
      </w:r>
    </w:p>
    <w:p w:rsidR="0093205D" w:rsidRPr="0037092D" w:rsidRDefault="0093205D" w:rsidP="0093205D">
      <w:pPr>
        <w:pStyle w:val="Tesxtonormal"/>
        <w:spacing w:line="240" w:lineRule="auto"/>
        <w:rPr>
          <w:rFonts w:ascii="Tahoma" w:hAnsi="Tahoma" w:cs="Tahoma"/>
          <w:sz w:val="18"/>
          <w:szCs w:val="18"/>
        </w:rPr>
      </w:pPr>
      <w:r w:rsidRPr="0037092D">
        <w:rPr>
          <w:rFonts w:ascii="Tahoma" w:hAnsi="Tahoma" w:cs="Tahoma"/>
          <w:sz w:val="18"/>
          <w:szCs w:val="18"/>
        </w:rPr>
        <w:t xml:space="preserve">L’ambition est de faire des Comores, le pays au carrefour des commerces entre les pays du Moyen-Orient, du COMESA et de l’Océan Indien. Pour traduire cette vision, le Gouvernement a procédé à la révision du Cadre Intégré Renforcé (CIR) dans la perspective d’une évolution vers un Programme national intégré du commerce. La mise en œuvre réussie du CIR </w:t>
      </w:r>
      <w:r w:rsidR="000A0BBC" w:rsidRPr="0037092D">
        <w:rPr>
          <w:rFonts w:ascii="Tahoma" w:hAnsi="Tahoma" w:cs="Tahoma"/>
          <w:sz w:val="18"/>
          <w:szCs w:val="18"/>
        </w:rPr>
        <w:t xml:space="preserve">révisé </w:t>
      </w:r>
      <w:r w:rsidRPr="0037092D">
        <w:rPr>
          <w:rFonts w:ascii="Tahoma" w:hAnsi="Tahoma" w:cs="Tahoma"/>
          <w:sz w:val="18"/>
          <w:szCs w:val="18"/>
        </w:rPr>
        <w:t>nécessite la poursuite des efforts pour renforcer les capacités institutionnelles existantes, renforcer la coordination et le suivi de l’aide au commerce ainsi que les capacités de mobilisation et d’absorption des aides au titre du commerce.</w:t>
      </w:r>
    </w:p>
    <w:p w:rsidR="0093205D" w:rsidRPr="0037092D" w:rsidRDefault="0093205D" w:rsidP="0093205D">
      <w:pPr>
        <w:autoSpaceDE w:val="0"/>
        <w:autoSpaceDN w:val="0"/>
        <w:adjustRightInd w:val="0"/>
        <w:spacing w:after="0" w:line="240" w:lineRule="auto"/>
        <w:jc w:val="both"/>
        <w:rPr>
          <w:rFonts w:ascii="Tahoma" w:hAnsi="Tahoma" w:cs="Tahoma"/>
          <w:sz w:val="18"/>
          <w:szCs w:val="18"/>
        </w:rPr>
      </w:pPr>
      <w:r w:rsidRPr="0037092D">
        <w:rPr>
          <w:rFonts w:ascii="Tahoma" w:hAnsi="Tahoma" w:cs="Tahoma"/>
          <w:sz w:val="18"/>
          <w:szCs w:val="18"/>
        </w:rPr>
        <w:t>Le Gouvernement entend asseoir son développement sur l’intégration et le commerce pour :</w:t>
      </w:r>
    </w:p>
    <w:p w:rsidR="0093205D" w:rsidRPr="0037092D" w:rsidRDefault="0093205D" w:rsidP="0093205D">
      <w:pPr>
        <w:autoSpaceDE w:val="0"/>
        <w:autoSpaceDN w:val="0"/>
        <w:adjustRightInd w:val="0"/>
        <w:spacing w:after="0" w:line="240" w:lineRule="auto"/>
        <w:jc w:val="both"/>
        <w:rPr>
          <w:rFonts w:ascii="Tahoma" w:hAnsi="Tahoma" w:cs="Tahoma"/>
          <w:sz w:val="18"/>
          <w:szCs w:val="18"/>
        </w:rPr>
      </w:pPr>
    </w:p>
    <w:p w:rsidR="0093205D" w:rsidRPr="0037092D" w:rsidRDefault="0093205D" w:rsidP="00EB6FC9">
      <w:pPr>
        <w:pStyle w:val="Paragraphedeliste"/>
        <w:numPr>
          <w:ilvl w:val="0"/>
          <w:numId w:val="2"/>
        </w:numPr>
        <w:autoSpaceDE w:val="0"/>
        <w:autoSpaceDN w:val="0"/>
        <w:adjustRightInd w:val="0"/>
        <w:jc w:val="both"/>
        <w:rPr>
          <w:rFonts w:ascii="Tahoma" w:hAnsi="Tahoma" w:cs="Tahoma"/>
          <w:sz w:val="18"/>
          <w:szCs w:val="18"/>
          <w:lang w:val="fr-FR"/>
        </w:rPr>
      </w:pPr>
      <w:r w:rsidRPr="0037092D">
        <w:rPr>
          <w:rFonts w:ascii="Tahoma" w:hAnsi="Tahoma" w:cs="Tahoma"/>
          <w:sz w:val="18"/>
          <w:szCs w:val="18"/>
          <w:lang w:val="fr-FR"/>
        </w:rPr>
        <w:t>utiliser les espaces économiques régionaux pour affronter le marché mondial et les opportunités de l’ouverture commerciale grandissante découlant de l’appartenance à des arrangements régionaux ;</w:t>
      </w:r>
    </w:p>
    <w:p w:rsidR="0093205D" w:rsidRPr="0037092D" w:rsidRDefault="0093205D" w:rsidP="00EB6FC9">
      <w:pPr>
        <w:pStyle w:val="Paragraphedeliste"/>
        <w:numPr>
          <w:ilvl w:val="0"/>
          <w:numId w:val="2"/>
        </w:numPr>
        <w:autoSpaceDE w:val="0"/>
        <w:autoSpaceDN w:val="0"/>
        <w:adjustRightInd w:val="0"/>
        <w:jc w:val="both"/>
        <w:rPr>
          <w:rFonts w:ascii="Tahoma" w:hAnsi="Tahoma" w:cs="Tahoma"/>
          <w:sz w:val="18"/>
          <w:szCs w:val="18"/>
          <w:lang w:val="fr-FR"/>
        </w:rPr>
      </w:pPr>
      <w:r w:rsidRPr="0037092D">
        <w:rPr>
          <w:rFonts w:ascii="Tahoma" w:hAnsi="Tahoma" w:cs="Tahoma"/>
          <w:sz w:val="18"/>
          <w:szCs w:val="18"/>
          <w:lang w:val="fr-FR"/>
        </w:rPr>
        <w:t>consolider le commerce en tant que pilier de lutte contre la pauvreté </w:t>
      </w:r>
      <w:r w:rsidR="000A0BBC" w:rsidRPr="0037092D">
        <w:rPr>
          <w:rFonts w:ascii="Tahoma" w:hAnsi="Tahoma" w:cs="Tahoma"/>
          <w:sz w:val="18"/>
          <w:szCs w:val="18"/>
          <w:lang w:val="fr-FR"/>
        </w:rPr>
        <w:t>et le chômage</w:t>
      </w:r>
      <w:r w:rsidRPr="0037092D">
        <w:rPr>
          <w:rFonts w:ascii="Tahoma" w:hAnsi="Tahoma" w:cs="Tahoma"/>
          <w:sz w:val="18"/>
          <w:szCs w:val="18"/>
          <w:lang w:val="fr-FR"/>
        </w:rPr>
        <w:t>;</w:t>
      </w:r>
    </w:p>
    <w:p w:rsidR="0093205D" w:rsidRPr="0037092D" w:rsidRDefault="0093205D" w:rsidP="00EB6FC9">
      <w:pPr>
        <w:pStyle w:val="Paragraphedeliste"/>
        <w:numPr>
          <w:ilvl w:val="0"/>
          <w:numId w:val="2"/>
        </w:numPr>
        <w:autoSpaceDE w:val="0"/>
        <w:autoSpaceDN w:val="0"/>
        <w:adjustRightInd w:val="0"/>
        <w:jc w:val="both"/>
        <w:rPr>
          <w:rFonts w:ascii="Tahoma" w:hAnsi="Tahoma" w:cs="Tahoma"/>
          <w:sz w:val="18"/>
          <w:szCs w:val="18"/>
          <w:lang w:val="fr-FR"/>
        </w:rPr>
      </w:pPr>
      <w:r w:rsidRPr="0037092D">
        <w:rPr>
          <w:rFonts w:ascii="Tahoma" w:hAnsi="Tahoma" w:cs="Tahoma"/>
          <w:sz w:val="18"/>
          <w:szCs w:val="18"/>
          <w:lang w:val="fr-FR"/>
        </w:rPr>
        <w:t xml:space="preserve">s’appuyer sur l’EDIC actualisée et sa matrice d’actions pour prioriser des actions ; </w:t>
      </w:r>
    </w:p>
    <w:p w:rsidR="0093205D" w:rsidRPr="0037092D" w:rsidRDefault="0093205D" w:rsidP="00EB6FC9">
      <w:pPr>
        <w:pStyle w:val="Paragraphedeliste"/>
        <w:numPr>
          <w:ilvl w:val="0"/>
          <w:numId w:val="2"/>
        </w:numPr>
        <w:autoSpaceDE w:val="0"/>
        <w:autoSpaceDN w:val="0"/>
        <w:adjustRightInd w:val="0"/>
        <w:jc w:val="both"/>
        <w:rPr>
          <w:rFonts w:ascii="Tahoma" w:hAnsi="Tahoma" w:cs="Tahoma"/>
          <w:sz w:val="18"/>
          <w:szCs w:val="18"/>
          <w:lang w:val="fr-FR"/>
        </w:rPr>
      </w:pPr>
      <w:r w:rsidRPr="0037092D">
        <w:rPr>
          <w:rFonts w:ascii="Tahoma" w:hAnsi="Tahoma" w:cs="Tahoma"/>
          <w:sz w:val="18"/>
          <w:szCs w:val="18"/>
          <w:lang w:val="fr-FR"/>
        </w:rPr>
        <w:t>s’appuyer sur le programme multilatéral autour de l’aide pour le commerce avec la déclinaison du CIR et du PMT pour l’intégration commerciale ayant reçu le soutien de la communauté des donateurs en 2012, pour mobiliser des ressources financières pour le développement.</w:t>
      </w:r>
    </w:p>
    <w:p w:rsidR="0093205D" w:rsidRPr="0037092D" w:rsidRDefault="0093205D" w:rsidP="0093205D">
      <w:pPr>
        <w:pStyle w:val="Paragraphedeliste"/>
        <w:autoSpaceDE w:val="0"/>
        <w:autoSpaceDN w:val="0"/>
        <w:adjustRightInd w:val="0"/>
        <w:jc w:val="both"/>
        <w:rPr>
          <w:rFonts w:ascii="Tahoma" w:hAnsi="Tahoma" w:cs="Tahoma"/>
          <w:sz w:val="18"/>
          <w:szCs w:val="18"/>
          <w:lang w:val="fr-FR"/>
        </w:rPr>
      </w:pPr>
    </w:p>
    <w:p w:rsidR="0093205D" w:rsidRPr="0037092D" w:rsidRDefault="0093205D" w:rsidP="0093205D">
      <w:pPr>
        <w:autoSpaceDE w:val="0"/>
        <w:autoSpaceDN w:val="0"/>
        <w:adjustRightInd w:val="0"/>
        <w:spacing w:line="240" w:lineRule="auto"/>
        <w:jc w:val="both"/>
        <w:rPr>
          <w:rFonts w:ascii="Tahoma" w:hAnsi="Tahoma" w:cs="Tahoma"/>
          <w:sz w:val="18"/>
          <w:szCs w:val="18"/>
        </w:rPr>
      </w:pPr>
      <w:r w:rsidRPr="0037092D">
        <w:rPr>
          <w:rFonts w:ascii="Tahoma" w:hAnsi="Tahoma" w:cs="Tahoma"/>
          <w:sz w:val="18"/>
          <w:szCs w:val="18"/>
        </w:rPr>
        <w:t xml:space="preserve">La cible visée est de porter la croissance du secteur à un </w:t>
      </w:r>
      <w:r w:rsidR="00494E63" w:rsidRPr="0037092D">
        <w:rPr>
          <w:rFonts w:ascii="Tahoma" w:hAnsi="Tahoma" w:cs="Tahoma"/>
          <w:sz w:val="18"/>
          <w:szCs w:val="18"/>
        </w:rPr>
        <w:t xml:space="preserve">taux annuel moyen de </w:t>
      </w:r>
      <w:r w:rsidR="00C43F21" w:rsidRPr="0037092D">
        <w:rPr>
          <w:rFonts w:ascii="Tahoma" w:hAnsi="Tahoma" w:cs="Tahoma"/>
          <w:sz w:val="18"/>
          <w:szCs w:val="18"/>
        </w:rPr>
        <w:t>7,5</w:t>
      </w:r>
      <w:r w:rsidRPr="0037092D">
        <w:rPr>
          <w:rFonts w:ascii="Tahoma" w:hAnsi="Tahoma" w:cs="Tahoma"/>
          <w:sz w:val="18"/>
          <w:szCs w:val="18"/>
        </w:rPr>
        <w:t>% contre 4,4% sur la période 2010-2013. Les stratégies retenues pour traduire cette ambition se focalisent sur l’amélioration du niveau de l’offre productive, du cadre du commerce intérieur et extérieur et l’accès aux marchés régionaux et internationaux.</w:t>
      </w:r>
    </w:p>
    <w:p w:rsidR="0093205D" w:rsidRPr="0037092D" w:rsidRDefault="0093205D" w:rsidP="0093205D">
      <w:pPr>
        <w:pStyle w:val="Tesxtonormal"/>
        <w:suppressAutoHyphens/>
        <w:spacing w:line="240" w:lineRule="auto"/>
        <w:rPr>
          <w:rFonts w:ascii="Tahoma" w:hAnsi="Tahoma" w:cs="Tahoma"/>
          <w:sz w:val="18"/>
          <w:szCs w:val="18"/>
        </w:rPr>
      </w:pPr>
      <w:r w:rsidRPr="0037092D">
        <w:rPr>
          <w:rFonts w:ascii="Tahoma" w:hAnsi="Tahoma" w:cs="Tahoma"/>
          <w:i/>
          <w:sz w:val="18"/>
          <w:szCs w:val="18"/>
        </w:rPr>
        <w:t>Accroître l’offre productive</w:t>
      </w:r>
      <w:r w:rsidRPr="0037092D">
        <w:rPr>
          <w:rFonts w:ascii="Tahoma" w:hAnsi="Tahoma" w:cs="Tahoma"/>
          <w:b/>
          <w:sz w:val="18"/>
          <w:szCs w:val="18"/>
        </w:rPr>
        <w:t xml:space="preserve"> </w:t>
      </w:r>
      <w:r w:rsidRPr="0037092D">
        <w:rPr>
          <w:rFonts w:ascii="Tahoma" w:hAnsi="Tahoma" w:cs="Tahoma"/>
          <w:sz w:val="18"/>
          <w:szCs w:val="18"/>
        </w:rPr>
        <w:t xml:space="preserve">passera par la promotion des pôles de croissance et un soutien à la promotion et la diversification des filières des secteurs productifs (agriculture, pêche, élevage, industries et tourisme) et à l’amélioration de la compétitivité de ces produits. </w:t>
      </w:r>
    </w:p>
    <w:p w:rsidR="0093205D" w:rsidRPr="0037092D" w:rsidRDefault="0093205D" w:rsidP="0093205D">
      <w:pPr>
        <w:pStyle w:val="Tesxtonormal"/>
        <w:suppressAutoHyphens/>
        <w:spacing w:line="240" w:lineRule="auto"/>
        <w:rPr>
          <w:rFonts w:ascii="Tahoma" w:hAnsi="Tahoma" w:cs="Tahoma"/>
          <w:sz w:val="18"/>
          <w:szCs w:val="18"/>
        </w:rPr>
      </w:pPr>
      <w:r w:rsidRPr="0037092D">
        <w:rPr>
          <w:rFonts w:ascii="Tahoma" w:hAnsi="Tahoma" w:cs="Tahoma"/>
          <w:i/>
          <w:sz w:val="18"/>
          <w:szCs w:val="18"/>
        </w:rPr>
        <w:t>Améliorer le cadre du commerce intérieur et extérieur</w:t>
      </w:r>
      <w:r w:rsidRPr="0037092D">
        <w:rPr>
          <w:rFonts w:ascii="Tahoma" w:hAnsi="Tahoma" w:cs="Tahoma"/>
          <w:b/>
          <w:sz w:val="18"/>
          <w:szCs w:val="18"/>
        </w:rPr>
        <w:t xml:space="preserve"> </w:t>
      </w:r>
      <w:r w:rsidRPr="0037092D">
        <w:rPr>
          <w:rFonts w:ascii="Tahoma" w:hAnsi="Tahoma" w:cs="Tahoma"/>
          <w:sz w:val="18"/>
          <w:szCs w:val="18"/>
        </w:rPr>
        <w:t>suggère d’engager</w:t>
      </w:r>
      <w:r w:rsidRPr="0037092D">
        <w:rPr>
          <w:rFonts w:ascii="Tahoma" w:hAnsi="Tahoma" w:cs="Tahoma"/>
          <w:b/>
          <w:sz w:val="18"/>
          <w:szCs w:val="18"/>
        </w:rPr>
        <w:t xml:space="preserve"> </w:t>
      </w:r>
      <w:r w:rsidRPr="0037092D">
        <w:rPr>
          <w:rFonts w:ascii="Tahoma" w:hAnsi="Tahoma" w:cs="Tahoma"/>
          <w:sz w:val="18"/>
          <w:szCs w:val="18"/>
        </w:rPr>
        <w:t>une politique volontariste de réformes liées au commerce, en accordant la priorité à la législation et à la réglementation, à l’amélioration du circuit de commercialisation des produits de base (moyens de collecte et organisation de la commercialisation)</w:t>
      </w:r>
      <w:r w:rsidR="00391B6F" w:rsidRPr="0037092D">
        <w:rPr>
          <w:rFonts w:ascii="Tahoma" w:hAnsi="Tahoma" w:cs="Tahoma"/>
          <w:sz w:val="18"/>
          <w:szCs w:val="18"/>
        </w:rPr>
        <w:t>, au renforcement des capacités des opérateurs économiques et des cadres des structures ayant en charge l’intégration économique</w:t>
      </w:r>
      <w:r w:rsidRPr="0037092D">
        <w:rPr>
          <w:rFonts w:ascii="Tahoma" w:hAnsi="Tahoma" w:cs="Tahoma"/>
          <w:sz w:val="18"/>
          <w:szCs w:val="18"/>
        </w:rPr>
        <w:t xml:space="preserve">. </w:t>
      </w:r>
    </w:p>
    <w:p w:rsidR="0093205D" w:rsidRPr="0037092D" w:rsidRDefault="0093205D" w:rsidP="0093205D">
      <w:pPr>
        <w:pStyle w:val="Tesxtonormal"/>
        <w:suppressAutoHyphens/>
        <w:spacing w:line="240" w:lineRule="auto"/>
        <w:rPr>
          <w:rFonts w:ascii="Tahoma" w:hAnsi="Tahoma" w:cs="Tahoma"/>
          <w:sz w:val="18"/>
          <w:szCs w:val="18"/>
        </w:rPr>
      </w:pPr>
      <w:r w:rsidRPr="0037092D">
        <w:rPr>
          <w:rFonts w:ascii="Tahoma" w:hAnsi="Tahoma" w:cs="Tahoma"/>
          <w:i/>
          <w:sz w:val="18"/>
          <w:szCs w:val="18"/>
        </w:rPr>
        <w:t xml:space="preserve">Améliorer l’accès aux marchés régionaux et internationaux </w:t>
      </w:r>
      <w:r w:rsidRPr="0037092D">
        <w:rPr>
          <w:rFonts w:ascii="Tahoma" w:hAnsi="Tahoma" w:cs="Tahoma"/>
          <w:sz w:val="18"/>
          <w:szCs w:val="18"/>
        </w:rPr>
        <w:t xml:space="preserve">pour tirer meilleure partie des arrangements régionaux d’appartenance (COMESA, COI, ZLE tripartite COMESA/SADC/EAC, GAFTA, ZLE de la Ligue des États </w:t>
      </w:r>
      <w:r w:rsidR="007A4C8B" w:rsidRPr="0037092D">
        <w:rPr>
          <w:rFonts w:ascii="Tahoma" w:hAnsi="Tahoma" w:cs="Tahoma"/>
          <w:sz w:val="18"/>
          <w:szCs w:val="18"/>
        </w:rPr>
        <w:t>Arabes,</w:t>
      </w:r>
      <w:r w:rsidRPr="0037092D">
        <w:rPr>
          <w:rFonts w:ascii="Tahoma" w:hAnsi="Tahoma" w:cs="Tahoma"/>
          <w:sz w:val="18"/>
          <w:szCs w:val="18"/>
        </w:rPr>
        <w:t xml:space="preserve"> COMCEC, ZLE de l’OCI, APE, etc.). La perspective d’un accord de partenariat économique avec l’Union Européenne ainsi que l’accession formelle à terme à l’OMC occupent une place de choix dans la stratégie de promotion commerciale.</w:t>
      </w:r>
    </w:p>
    <w:p w:rsidR="00E7740F" w:rsidRPr="0037092D" w:rsidRDefault="0093205D" w:rsidP="0093205D">
      <w:pPr>
        <w:autoSpaceDE w:val="0"/>
        <w:autoSpaceDN w:val="0"/>
        <w:adjustRightInd w:val="0"/>
        <w:spacing w:after="0" w:line="240" w:lineRule="auto"/>
        <w:jc w:val="both"/>
        <w:rPr>
          <w:rFonts w:ascii="Tahoma" w:hAnsi="Tahoma" w:cs="Tahoma"/>
          <w:sz w:val="18"/>
          <w:szCs w:val="18"/>
        </w:rPr>
      </w:pPr>
      <w:r w:rsidRPr="0037092D">
        <w:rPr>
          <w:rFonts w:ascii="Tahoma" w:hAnsi="Tahoma" w:cs="Tahoma"/>
          <w:sz w:val="18"/>
          <w:szCs w:val="18"/>
        </w:rPr>
        <w:lastRenderedPageBreak/>
        <w:t>Par ailleurs, la stratégie du Gouvernement visera à rechercher des niches. En effet, la recherche de niches peut être une solution pour s'insérer graduellement dans le commerce mondial. Les initiatives du Syndicat National des Agriculteurs Comoriens (SNAC) pour les produits bio</w:t>
      </w:r>
      <w:r w:rsidRPr="0037092D">
        <w:rPr>
          <w:rFonts w:ascii="Tahoma" w:hAnsi="Tahoma" w:cs="Tahoma"/>
          <w:sz w:val="18"/>
          <w:szCs w:val="18"/>
        </w:rPr>
        <w:footnoteReference w:id="6"/>
      </w:r>
      <w:r w:rsidRPr="0037092D">
        <w:rPr>
          <w:rFonts w:ascii="Tahoma" w:hAnsi="Tahoma" w:cs="Tahoma"/>
          <w:sz w:val="18"/>
          <w:szCs w:val="18"/>
        </w:rPr>
        <w:t xml:space="preserve"> et le commerce équitable vont dans ce sens (essentiellement pour la vanille). Aussi, l</w:t>
      </w:r>
      <w:r w:rsidR="00E7740F" w:rsidRPr="0037092D">
        <w:rPr>
          <w:rFonts w:ascii="Tahoma" w:hAnsi="Tahoma" w:cs="Tahoma"/>
          <w:sz w:val="18"/>
          <w:szCs w:val="18"/>
        </w:rPr>
        <w:t>e G</w:t>
      </w:r>
      <w:r w:rsidRPr="0037092D">
        <w:rPr>
          <w:rFonts w:ascii="Tahoma" w:hAnsi="Tahoma" w:cs="Tahoma"/>
          <w:sz w:val="18"/>
          <w:szCs w:val="18"/>
        </w:rPr>
        <w:t xml:space="preserve">ouvernement entend-il développer ces initiatives pour structurer le monde agricole, inculquer aux agriculteurs concernés l'obligation de respect de certains standards internationaux et donc diffuser au sein du monde agricole les bonnes pratiques pour accéder aux marchés mondiaux. Ces initiatives seront étendues à d'autres produits, les prix élevés aux producteurs devant favoriser l'implication du monde agricole dans ces projets. </w:t>
      </w:r>
      <w:r w:rsidR="00D46672">
        <w:rPr>
          <w:rFonts w:ascii="Tahoma" w:hAnsi="Tahoma" w:cs="Tahoma"/>
          <w:sz w:val="18"/>
          <w:szCs w:val="18"/>
        </w:rPr>
        <w:t>I</w:t>
      </w:r>
      <w:r w:rsidR="00D46672" w:rsidRPr="00D46672">
        <w:rPr>
          <w:rFonts w:ascii="Tahoma" w:hAnsi="Tahoma" w:cs="Tahoma"/>
          <w:sz w:val="18"/>
          <w:szCs w:val="18"/>
        </w:rPr>
        <w:t>l s’agira de développer des produits industriels et des services pour ces ensembles régionaux et ces marchés.</w:t>
      </w:r>
      <w:r w:rsidR="00D46672">
        <w:rPr>
          <w:rFonts w:ascii="Tahoma" w:hAnsi="Tahoma" w:cs="Tahoma"/>
          <w:sz w:val="18"/>
          <w:szCs w:val="18"/>
        </w:rPr>
        <w:t xml:space="preserve"> </w:t>
      </w:r>
      <w:r w:rsidRPr="0037092D">
        <w:rPr>
          <w:rFonts w:ascii="Tahoma" w:hAnsi="Tahoma" w:cs="Tahoma"/>
          <w:sz w:val="18"/>
          <w:szCs w:val="18"/>
        </w:rPr>
        <w:t xml:space="preserve">Dans cette perspective, </w:t>
      </w:r>
      <w:r w:rsidR="00E7740F" w:rsidRPr="0037092D">
        <w:rPr>
          <w:rFonts w:ascii="Tahoma" w:hAnsi="Tahoma" w:cs="Tahoma"/>
          <w:sz w:val="18"/>
          <w:szCs w:val="18"/>
        </w:rPr>
        <w:t>il</w:t>
      </w:r>
      <w:r w:rsidRPr="0037092D">
        <w:rPr>
          <w:rFonts w:ascii="Tahoma" w:hAnsi="Tahoma" w:cs="Tahoma"/>
          <w:sz w:val="18"/>
          <w:szCs w:val="18"/>
        </w:rPr>
        <w:t xml:space="preserve"> accordera une priorité au renforcement des capacités pour maîtriser les règles régionales et internationales, la participation aux négociations et aux forums.</w:t>
      </w:r>
    </w:p>
    <w:p w:rsidR="0093205D" w:rsidRPr="0037092D" w:rsidRDefault="0093205D" w:rsidP="0093205D">
      <w:pPr>
        <w:spacing w:before="120"/>
        <w:ind w:firstLine="708"/>
        <w:jc w:val="both"/>
        <w:rPr>
          <w:rFonts w:ascii="Tahoma" w:hAnsi="Tahoma" w:cs="Tahoma"/>
          <w:i/>
          <w:sz w:val="18"/>
          <w:szCs w:val="18"/>
          <w:lang w:bidi="en-US"/>
        </w:rPr>
      </w:pPr>
      <w:r w:rsidRPr="0037092D">
        <w:rPr>
          <w:rFonts w:ascii="Tahoma" w:hAnsi="Tahoma" w:cs="Tahoma"/>
          <w:i/>
          <w:sz w:val="18"/>
          <w:szCs w:val="18"/>
          <w:lang w:bidi="en-US"/>
        </w:rPr>
        <w:t>F- Optimisation des transferts de la diaspora</w:t>
      </w:r>
    </w:p>
    <w:p w:rsidR="0093205D" w:rsidRPr="0037092D" w:rsidRDefault="0093205D" w:rsidP="0093205D">
      <w:pPr>
        <w:autoSpaceDE w:val="0"/>
        <w:autoSpaceDN w:val="0"/>
        <w:adjustRightInd w:val="0"/>
        <w:spacing w:after="0" w:line="240" w:lineRule="auto"/>
        <w:jc w:val="both"/>
        <w:rPr>
          <w:rFonts w:ascii="Tahoma" w:hAnsi="Tahoma" w:cs="Tahoma"/>
          <w:sz w:val="18"/>
          <w:szCs w:val="18"/>
        </w:rPr>
      </w:pPr>
      <w:r w:rsidRPr="0037092D">
        <w:rPr>
          <w:rFonts w:ascii="Tahoma" w:hAnsi="Tahoma" w:cs="Tahoma"/>
          <w:sz w:val="18"/>
          <w:szCs w:val="18"/>
        </w:rPr>
        <w:t>Le Gouvernement reste convaincu que le potentiel de croissance lié aux transferts financiers de la diaspora peut être mis en valeur dans les secteurs à fort potentiel de croissance. Aussi, prenant en compte l’importance économique croissante des comoriens de l’extérieur, le Gouvernement élaborera un plan stratégique en faveur de la diaspora comorienne. Ce plan reposera sur cinq (05) piliers qui sont : (i) construire un dialogue permanent avec la diaspora comorienne ; (ii) approfondir les connaissances et les échanges d’informations économiques et financières avec la diaspora ; (iii) capitaliser l’impact des transferts de fonds ; (iv) mettre en place des services d’accompagnement en faveur des investisseurs migrants au niveau national ou local, et (v) établir une convergence entre les plans de développement communaux et les contributions potentielles de la diaspora.</w:t>
      </w:r>
    </w:p>
    <w:p w:rsidR="0093205D" w:rsidRPr="0037092D" w:rsidRDefault="0093205D" w:rsidP="0093205D">
      <w:pPr>
        <w:autoSpaceDE w:val="0"/>
        <w:autoSpaceDN w:val="0"/>
        <w:adjustRightInd w:val="0"/>
        <w:spacing w:after="0" w:line="240" w:lineRule="auto"/>
        <w:jc w:val="both"/>
        <w:rPr>
          <w:rFonts w:ascii="Tahoma" w:hAnsi="Tahoma" w:cs="Tahoma"/>
          <w:sz w:val="18"/>
          <w:szCs w:val="18"/>
        </w:rPr>
      </w:pPr>
    </w:p>
    <w:p w:rsidR="0093205D" w:rsidRPr="0037092D" w:rsidRDefault="0093205D" w:rsidP="0093205D">
      <w:pPr>
        <w:autoSpaceDE w:val="0"/>
        <w:autoSpaceDN w:val="0"/>
        <w:adjustRightInd w:val="0"/>
        <w:spacing w:after="0" w:line="240" w:lineRule="auto"/>
        <w:jc w:val="both"/>
        <w:rPr>
          <w:rFonts w:ascii="Tahoma" w:hAnsi="Tahoma" w:cs="Tahoma"/>
          <w:sz w:val="18"/>
          <w:szCs w:val="18"/>
        </w:rPr>
      </w:pPr>
      <w:r w:rsidRPr="0037092D">
        <w:rPr>
          <w:rFonts w:ascii="Tahoma" w:hAnsi="Tahoma" w:cs="Tahoma"/>
          <w:sz w:val="18"/>
          <w:szCs w:val="18"/>
        </w:rPr>
        <w:t>Pour conforter la contribution des comoriens de l’extérieur dans l’économie et la résilience des ménages, il sera renforcé le Commissariat chargé de la diaspora. Il est envisagé la création d’un Fonds d’investissement en faveur des comoriens de l’extérieur en vue d’une augmentation de la productivité de leurs transferts de fonds dans l’économie nationale. Des réflexions seront poursuivies pour canaliser cette manne vers des projets productifs. Si des pistes viables sont trouvées, de tels transferts investis dans l’économie pourraient avoir un impact non négligeable sur l’accélération de croissance à moyen terme.</w:t>
      </w:r>
    </w:p>
    <w:p w:rsidR="0093205D" w:rsidRPr="0037092D" w:rsidRDefault="0093205D" w:rsidP="0093205D">
      <w:pPr>
        <w:pStyle w:val="Titre3"/>
        <w:ind w:firstLine="708"/>
        <w:rPr>
          <w:rFonts w:ascii="Tahoma" w:hAnsi="Tahoma" w:cs="Tahoma"/>
          <w:i/>
          <w:color w:val="auto"/>
          <w:sz w:val="18"/>
          <w:szCs w:val="18"/>
        </w:rPr>
      </w:pPr>
      <w:bookmarkStart w:id="76" w:name="_Toc388165542"/>
      <w:r w:rsidRPr="0037092D">
        <w:rPr>
          <w:rFonts w:ascii="Tahoma" w:hAnsi="Tahoma" w:cs="Tahoma"/>
          <w:i/>
          <w:color w:val="auto"/>
          <w:sz w:val="18"/>
          <w:szCs w:val="18"/>
        </w:rPr>
        <w:t>2.2.1.2 Durabilité de la croissance</w:t>
      </w:r>
      <w:bookmarkEnd w:id="76"/>
    </w:p>
    <w:p w:rsidR="0093205D" w:rsidRPr="0037092D" w:rsidRDefault="0093205D" w:rsidP="0093205D">
      <w:pPr>
        <w:autoSpaceDE w:val="0"/>
        <w:autoSpaceDN w:val="0"/>
        <w:adjustRightInd w:val="0"/>
        <w:spacing w:after="0" w:line="240" w:lineRule="auto"/>
        <w:jc w:val="both"/>
        <w:rPr>
          <w:rFonts w:ascii="Tahoma" w:hAnsi="Tahoma" w:cs="Tahoma"/>
          <w:sz w:val="18"/>
          <w:szCs w:val="18"/>
        </w:rPr>
      </w:pPr>
    </w:p>
    <w:p w:rsidR="0093205D" w:rsidRPr="0037092D" w:rsidRDefault="0093205D" w:rsidP="0093205D">
      <w:pPr>
        <w:autoSpaceDE w:val="0"/>
        <w:autoSpaceDN w:val="0"/>
        <w:adjustRightInd w:val="0"/>
        <w:spacing w:after="0" w:line="240" w:lineRule="auto"/>
        <w:jc w:val="both"/>
        <w:rPr>
          <w:rFonts w:ascii="Tahoma" w:hAnsi="Tahoma" w:cs="Tahoma"/>
          <w:sz w:val="18"/>
          <w:szCs w:val="18"/>
        </w:rPr>
      </w:pPr>
      <w:r w:rsidRPr="0037092D">
        <w:rPr>
          <w:rFonts w:ascii="Tahoma" w:hAnsi="Tahoma" w:cs="Tahoma"/>
          <w:sz w:val="18"/>
          <w:szCs w:val="18"/>
        </w:rPr>
        <w:t>La stratégie d’accélération et de diversification de la croissance envisagée, pour être durable, reposera en partie sur les objectifs stratégiques suivants :</w:t>
      </w:r>
    </w:p>
    <w:p w:rsidR="0093205D" w:rsidRPr="0037092D" w:rsidRDefault="0093205D" w:rsidP="00EB6FC9">
      <w:pPr>
        <w:pStyle w:val="Paragraphedeliste"/>
        <w:numPr>
          <w:ilvl w:val="0"/>
          <w:numId w:val="2"/>
        </w:numPr>
        <w:suppressAutoHyphens/>
        <w:autoSpaceDE w:val="0"/>
        <w:autoSpaceDN w:val="0"/>
        <w:adjustRightInd w:val="0"/>
        <w:jc w:val="both"/>
        <w:rPr>
          <w:rFonts w:ascii="Tahoma" w:hAnsi="Tahoma" w:cs="Tahoma"/>
          <w:sz w:val="18"/>
          <w:szCs w:val="18"/>
          <w:lang w:val="fr-FR"/>
        </w:rPr>
      </w:pPr>
      <w:r w:rsidRPr="0037092D">
        <w:rPr>
          <w:rFonts w:ascii="Tahoma" w:hAnsi="Tahoma" w:cs="Tahoma"/>
          <w:sz w:val="18"/>
          <w:szCs w:val="18"/>
          <w:lang w:val="fr-FR"/>
        </w:rPr>
        <w:t>Gérer durable</w:t>
      </w:r>
      <w:r w:rsidR="00EE6A94" w:rsidRPr="0037092D">
        <w:rPr>
          <w:rFonts w:ascii="Tahoma" w:hAnsi="Tahoma" w:cs="Tahoma"/>
          <w:sz w:val="18"/>
          <w:szCs w:val="18"/>
          <w:lang w:val="fr-FR"/>
        </w:rPr>
        <w:t xml:space="preserve">ment les ressources naturelles </w:t>
      </w:r>
      <w:r w:rsidRPr="0037092D">
        <w:rPr>
          <w:rFonts w:ascii="Tahoma" w:hAnsi="Tahoma" w:cs="Tahoma"/>
          <w:sz w:val="18"/>
          <w:szCs w:val="18"/>
          <w:lang w:val="fr-FR"/>
        </w:rPr>
        <w:t>;</w:t>
      </w:r>
    </w:p>
    <w:p w:rsidR="0093205D" w:rsidRPr="0037092D" w:rsidRDefault="0093205D" w:rsidP="00EB6FC9">
      <w:pPr>
        <w:pStyle w:val="Paragraphedeliste"/>
        <w:numPr>
          <w:ilvl w:val="0"/>
          <w:numId w:val="2"/>
        </w:numPr>
        <w:suppressAutoHyphens/>
        <w:autoSpaceDE w:val="0"/>
        <w:autoSpaceDN w:val="0"/>
        <w:adjustRightInd w:val="0"/>
        <w:jc w:val="both"/>
        <w:rPr>
          <w:rFonts w:ascii="Tahoma" w:hAnsi="Tahoma" w:cs="Tahoma"/>
          <w:sz w:val="18"/>
          <w:szCs w:val="18"/>
          <w:lang w:val="fr-FR"/>
        </w:rPr>
      </w:pPr>
      <w:r w:rsidRPr="0037092D">
        <w:rPr>
          <w:rFonts w:ascii="Tahoma" w:hAnsi="Tahoma" w:cs="Tahoma"/>
          <w:sz w:val="18"/>
          <w:szCs w:val="18"/>
          <w:lang w:val="fr-FR"/>
        </w:rPr>
        <w:t xml:space="preserve">Conserver, gérer durablement la biodiversité et valoriser les services </w:t>
      </w:r>
      <w:proofErr w:type="spellStart"/>
      <w:r w:rsidRPr="0037092D">
        <w:rPr>
          <w:rFonts w:ascii="Tahoma" w:hAnsi="Tahoma" w:cs="Tahoma"/>
          <w:sz w:val="18"/>
          <w:szCs w:val="18"/>
          <w:lang w:val="fr-FR"/>
        </w:rPr>
        <w:t>éco-systémiques</w:t>
      </w:r>
      <w:proofErr w:type="spellEnd"/>
      <w:r w:rsidR="000B58E3" w:rsidRPr="0037092D">
        <w:rPr>
          <w:rFonts w:ascii="Tahoma" w:hAnsi="Tahoma" w:cs="Tahoma"/>
          <w:sz w:val="18"/>
          <w:szCs w:val="18"/>
          <w:lang w:val="fr-FR"/>
        </w:rPr>
        <w:t> ;</w:t>
      </w:r>
    </w:p>
    <w:p w:rsidR="004B3DC0" w:rsidRPr="0037092D" w:rsidRDefault="004B3DC0" w:rsidP="00EB6FC9">
      <w:pPr>
        <w:pStyle w:val="Paragraphedeliste"/>
        <w:numPr>
          <w:ilvl w:val="0"/>
          <w:numId w:val="2"/>
        </w:numPr>
        <w:suppressAutoHyphens/>
        <w:autoSpaceDE w:val="0"/>
        <w:autoSpaceDN w:val="0"/>
        <w:adjustRightInd w:val="0"/>
        <w:jc w:val="both"/>
        <w:rPr>
          <w:rFonts w:ascii="Tahoma" w:hAnsi="Tahoma" w:cs="Tahoma"/>
          <w:sz w:val="18"/>
          <w:szCs w:val="18"/>
          <w:lang w:val="fr-FR"/>
        </w:rPr>
      </w:pPr>
      <w:r w:rsidRPr="0037092D">
        <w:rPr>
          <w:rFonts w:ascii="Tahoma" w:hAnsi="Tahoma" w:cs="Tahoma"/>
          <w:sz w:val="18"/>
          <w:szCs w:val="18"/>
          <w:lang w:val="fr-FR"/>
        </w:rPr>
        <w:t>Atténuer les effets des changements climatiques ;</w:t>
      </w:r>
    </w:p>
    <w:p w:rsidR="000B58E3" w:rsidRPr="0037092D" w:rsidRDefault="004B3DC0" w:rsidP="00EB6FC9">
      <w:pPr>
        <w:pStyle w:val="Paragraphedeliste"/>
        <w:numPr>
          <w:ilvl w:val="0"/>
          <w:numId w:val="2"/>
        </w:numPr>
        <w:suppressAutoHyphens/>
        <w:autoSpaceDE w:val="0"/>
        <w:autoSpaceDN w:val="0"/>
        <w:adjustRightInd w:val="0"/>
        <w:jc w:val="both"/>
        <w:rPr>
          <w:rFonts w:ascii="Tahoma" w:hAnsi="Tahoma" w:cs="Tahoma"/>
          <w:sz w:val="18"/>
          <w:szCs w:val="18"/>
          <w:lang w:val="fr-FR"/>
        </w:rPr>
      </w:pPr>
      <w:r w:rsidRPr="0037092D">
        <w:rPr>
          <w:rFonts w:ascii="Tahoma" w:hAnsi="Tahoma" w:cs="Tahoma"/>
          <w:sz w:val="18"/>
          <w:szCs w:val="18"/>
          <w:lang w:val="fr-FR"/>
        </w:rPr>
        <w:t xml:space="preserve">Gérer les risques et catastrophes. </w:t>
      </w:r>
    </w:p>
    <w:p w:rsidR="0093205D" w:rsidRPr="0037092D" w:rsidRDefault="0093205D" w:rsidP="0093205D">
      <w:pPr>
        <w:autoSpaceDE w:val="0"/>
        <w:autoSpaceDN w:val="0"/>
        <w:adjustRightInd w:val="0"/>
        <w:spacing w:after="0" w:line="240" w:lineRule="auto"/>
        <w:jc w:val="both"/>
        <w:rPr>
          <w:rFonts w:ascii="Tahoma" w:hAnsi="Tahoma" w:cs="Tahoma"/>
          <w:sz w:val="18"/>
          <w:szCs w:val="18"/>
        </w:rPr>
      </w:pPr>
    </w:p>
    <w:p w:rsidR="0093205D" w:rsidRPr="0037092D" w:rsidRDefault="0093205D" w:rsidP="0093205D">
      <w:pPr>
        <w:autoSpaceDE w:val="0"/>
        <w:autoSpaceDN w:val="0"/>
        <w:adjustRightInd w:val="0"/>
        <w:spacing w:after="0" w:line="240" w:lineRule="auto"/>
        <w:jc w:val="both"/>
        <w:rPr>
          <w:rFonts w:ascii="Tahoma" w:hAnsi="Tahoma" w:cs="Tahoma"/>
          <w:sz w:val="18"/>
          <w:szCs w:val="18"/>
        </w:rPr>
      </w:pPr>
      <w:r w:rsidRPr="0037092D">
        <w:rPr>
          <w:rFonts w:ascii="Tahoma" w:hAnsi="Tahoma" w:cs="Tahoma"/>
          <w:sz w:val="18"/>
          <w:szCs w:val="18"/>
        </w:rPr>
        <w:tab/>
        <w:t>2.2.1.2.1 Gestion des ressources naturelles et du développement durable</w:t>
      </w:r>
    </w:p>
    <w:p w:rsidR="0093205D" w:rsidRPr="0037092D" w:rsidRDefault="0093205D" w:rsidP="0093205D">
      <w:pPr>
        <w:autoSpaceDE w:val="0"/>
        <w:autoSpaceDN w:val="0"/>
        <w:adjustRightInd w:val="0"/>
        <w:spacing w:after="0" w:line="240" w:lineRule="auto"/>
        <w:jc w:val="both"/>
        <w:rPr>
          <w:rFonts w:ascii="Tahoma" w:hAnsi="Tahoma" w:cs="Tahoma"/>
          <w:i/>
          <w:sz w:val="18"/>
          <w:szCs w:val="18"/>
        </w:rPr>
      </w:pPr>
    </w:p>
    <w:p w:rsidR="0093205D" w:rsidRPr="0037092D" w:rsidRDefault="0093205D" w:rsidP="0093205D">
      <w:pPr>
        <w:autoSpaceDE w:val="0"/>
        <w:autoSpaceDN w:val="0"/>
        <w:adjustRightInd w:val="0"/>
        <w:spacing w:after="0" w:line="240" w:lineRule="auto"/>
        <w:jc w:val="both"/>
        <w:rPr>
          <w:rFonts w:ascii="Tahoma" w:hAnsi="Tahoma" w:cs="Tahoma"/>
          <w:sz w:val="18"/>
          <w:szCs w:val="18"/>
        </w:rPr>
      </w:pPr>
      <w:r w:rsidRPr="0037092D">
        <w:rPr>
          <w:rFonts w:ascii="Tahoma" w:hAnsi="Tahoma" w:cs="Tahoma"/>
          <w:sz w:val="18"/>
          <w:szCs w:val="18"/>
        </w:rPr>
        <w:t xml:space="preserve">La principale cause de la dégradation de l’environnement est la pression exercée par les populations sur les ressources naturelles et les écosystèmes, favorisée par </w:t>
      </w:r>
      <w:r w:rsidRPr="0037092D">
        <w:rPr>
          <w:rFonts w:ascii="Tahoma" w:hAnsi="Tahoma" w:cs="Tahoma"/>
          <w:sz w:val="18"/>
          <w:szCs w:val="18"/>
        </w:rPr>
        <w:tab/>
        <w:t xml:space="preserve">la pauvreté des ménages, la faiblesse des capacités productives qui engendrent une forte dépendance envers les ressources naturelles et le manque de diffusion de solutions alternatives aux usages et pratiques traditionnels.  </w:t>
      </w:r>
    </w:p>
    <w:p w:rsidR="0093205D" w:rsidRPr="0037092D" w:rsidRDefault="0093205D" w:rsidP="0093205D">
      <w:pPr>
        <w:autoSpaceDE w:val="0"/>
        <w:autoSpaceDN w:val="0"/>
        <w:adjustRightInd w:val="0"/>
        <w:spacing w:after="0" w:line="240" w:lineRule="auto"/>
        <w:jc w:val="both"/>
        <w:rPr>
          <w:rFonts w:ascii="Tahoma" w:hAnsi="Tahoma" w:cs="Tahoma"/>
          <w:sz w:val="18"/>
          <w:szCs w:val="18"/>
        </w:rPr>
      </w:pPr>
    </w:p>
    <w:p w:rsidR="0093205D" w:rsidRPr="0037092D" w:rsidRDefault="0093205D" w:rsidP="0093205D">
      <w:pPr>
        <w:autoSpaceDE w:val="0"/>
        <w:autoSpaceDN w:val="0"/>
        <w:adjustRightInd w:val="0"/>
        <w:spacing w:after="0" w:line="240" w:lineRule="auto"/>
        <w:jc w:val="both"/>
        <w:rPr>
          <w:rFonts w:ascii="Tahoma" w:hAnsi="Tahoma" w:cs="Tahoma"/>
          <w:sz w:val="18"/>
          <w:szCs w:val="18"/>
        </w:rPr>
      </w:pPr>
      <w:r w:rsidRPr="0037092D">
        <w:rPr>
          <w:rFonts w:ascii="Tahoma" w:hAnsi="Tahoma" w:cs="Tahoma"/>
          <w:sz w:val="18"/>
          <w:szCs w:val="18"/>
        </w:rPr>
        <w:t>Le défi pour le Gouvernement est donc d’arriver à concilier l’exploitation des ressources naturelles et la durabilité de l’environnement terrestre, marin et côtier, à travers notamment le développement de solutions alternatives viables, sobres en émission et résilientes au climat. En effet, à travers le « Manifeste d’</w:t>
      </w:r>
      <w:proofErr w:type="spellStart"/>
      <w:r w:rsidRPr="0037092D">
        <w:rPr>
          <w:rFonts w:ascii="Tahoma" w:hAnsi="Tahoma" w:cs="Tahoma"/>
          <w:sz w:val="18"/>
          <w:szCs w:val="18"/>
        </w:rPr>
        <w:t>Itsandra</w:t>
      </w:r>
      <w:proofErr w:type="spellEnd"/>
      <w:r w:rsidRPr="0037092D">
        <w:rPr>
          <w:rFonts w:ascii="Tahoma" w:hAnsi="Tahoma" w:cs="Tahoma"/>
          <w:sz w:val="18"/>
          <w:szCs w:val="18"/>
        </w:rPr>
        <w:t> », les autorités ont décidé de mettre l’accent sur une croissance économique "verte", visant à trouver un juste milieu entre la nécessité de créer des richesses et des emplois pour lutter contre la pauvreté et le devoir de protéger et gérer durablement les ressources et de lutter contre les dérèglements climatiques.</w:t>
      </w:r>
    </w:p>
    <w:p w:rsidR="0093205D" w:rsidRPr="0037092D" w:rsidRDefault="0093205D" w:rsidP="0093205D">
      <w:pPr>
        <w:autoSpaceDE w:val="0"/>
        <w:autoSpaceDN w:val="0"/>
        <w:adjustRightInd w:val="0"/>
        <w:spacing w:after="0" w:line="240" w:lineRule="auto"/>
        <w:jc w:val="both"/>
        <w:rPr>
          <w:rFonts w:ascii="Tahoma" w:hAnsi="Tahoma" w:cs="Tahoma"/>
          <w:sz w:val="18"/>
          <w:szCs w:val="18"/>
        </w:rPr>
      </w:pPr>
    </w:p>
    <w:p w:rsidR="0093205D" w:rsidRPr="0037092D" w:rsidRDefault="0093205D" w:rsidP="0093205D">
      <w:pPr>
        <w:autoSpaceDE w:val="0"/>
        <w:autoSpaceDN w:val="0"/>
        <w:adjustRightInd w:val="0"/>
        <w:spacing w:after="0" w:line="240" w:lineRule="auto"/>
        <w:jc w:val="both"/>
        <w:rPr>
          <w:rFonts w:ascii="Tahoma" w:hAnsi="Tahoma" w:cs="Tahoma"/>
          <w:sz w:val="18"/>
          <w:szCs w:val="18"/>
        </w:rPr>
      </w:pPr>
      <w:r w:rsidRPr="0037092D">
        <w:rPr>
          <w:rFonts w:ascii="Tahoma" w:hAnsi="Tahoma" w:cs="Tahoma"/>
          <w:sz w:val="18"/>
          <w:szCs w:val="18"/>
        </w:rPr>
        <w:t>S’agissant de la gestion durable des terres, les stratégies d’intervention seront portées sur (i) les actions de défense et restauration des sols et de reconstitution des bassins versants ; (ii) la mise en œuvre du programme de reconstitution du couvert forestier et de la biodiversité terrestre ; (iii) la mise en œuvre du programme d'</w:t>
      </w:r>
      <w:proofErr w:type="spellStart"/>
      <w:r w:rsidRPr="0037092D">
        <w:rPr>
          <w:rFonts w:ascii="Tahoma" w:hAnsi="Tahoma" w:cs="Tahoma"/>
          <w:sz w:val="18"/>
          <w:szCs w:val="18"/>
        </w:rPr>
        <w:t>embocagement</w:t>
      </w:r>
      <w:proofErr w:type="spellEnd"/>
      <w:r w:rsidRPr="0037092D">
        <w:rPr>
          <w:rFonts w:ascii="Tahoma" w:hAnsi="Tahoma" w:cs="Tahoma"/>
          <w:sz w:val="18"/>
          <w:szCs w:val="18"/>
        </w:rPr>
        <w:t xml:space="preserve"> intégré aux systèmes de production agricole ; (iv) la vulgarisation de pratiques culturales et d'élevage appropriées à l'intensification de la production dans l'utilisation raisonnée des ressources naturelles ; et (v) la sécurisation de la tenure agricole.</w:t>
      </w:r>
    </w:p>
    <w:p w:rsidR="0093205D" w:rsidRPr="0037092D" w:rsidRDefault="0093205D" w:rsidP="0093205D">
      <w:pPr>
        <w:autoSpaceDE w:val="0"/>
        <w:autoSpaceDN w:val="0"/>
        <w:adjustRightInd w:val="0"/>
        <w:spacing w:after="0" w:line="240" w:lineRule="auto"/>
        <w:jc w:val="both"/>
        <w:rPr>
          <w:rFonts w:ascii="Tahoma" w:hAnsi="Tahoma" w:cs="Tahoma"/>
          <w:sz w:val="18"/>
          <w:szCs w:val="18"/>
        </w:rPr>
      </w:pPr>
    </w:p>
    <w:p w:rsidR="0093205D" w:rsidRPr="0037092D" w:rsidRDefault="0093205D" w:rsidP="0093205D">
      <w:pPr>
        <w:autoSpaceDE w:val="0"/>
        <w:autoSpaceDN w:val="0"/>
        <w:adjustRightInd w:val="0"/>
        <w:spacing w:after="0" w:line="240" w:lineRule="auto"/>
        <w:jc w:val="both"/>
        <w:rPr>
          <w:rFonts w:ascii="Tahoma" w:hAnsi="Tahoma" w:cs="Tahoma"/>
          <w:sz w:val="18"/>
          <w:szCs w:val="18"/>
        </w:rPr>
      </w:pPr>
      <w:r w:rsidRPr="0037092D">
        <w:rPr>
          <w:rFonts w:ascii="Tahoma" w:hAnsi="Tahoma" w:cs="Tahoma"/>
          <w:sz w:val="18"/>
          <w:szCs w:val="18"/>
        </w:rPr>
        <w:lastRenderedPageBreak/>
        <w:t>Pour la gestion intégrée des ressources en eau (GIRE), les stratégies d’intervention porteront sur (i) la mise en place d’un plan de collecte et de traitement des données sur les ressources en eau; (ii) l’élaboration progressive de schémas d'utilisation des ressources en eau pour chacune des trois îles ; (iii) l’identification de zones prioritaires pour l'irrigation des cultures ; (iv) la mise en œuvre de programmes d'investissement dans l'irrigation en privilégiant les systèmes non gaspilleurs de la ressource (goutte à goutte) et non consommateurs d'énergie (gravitaire) ; (v) la mise en œuvre d’un programme prioritaire de lutte contre les pertes au sein des réseaux d'alimentation en eau urbains, et (vi) la réglementation stricte des forages et fonçages de puits (régime d'autorisations préalables) afin d'éviter la surexploitation des nappes phréatiques.</w:t>
      </w:r>
    </w:p>
    <w:p w:rsidR="0093205D" w:rsidRPr="0037092D" w:rsidRDefault="0093205D" w:rsidP="0093205D">
      <w:pPr>
        <w:autoSpaceDE w:val="0"/>
        <w:autoSpaceDN w:val="0"/>
        <w:adjustRightInd w:val="0"/>
        <w:spacing w:after="0" w:line="240" w:lineRule="auto"/>
        <w:jc w:val="both"/>
        <w:rPr>
          <w:rFonts w:ascii="Tahoma" w:hAnsi="Tahoma" w:cs="Tahoma"/>
          <w:sz w:val="18"/>
          <w:szCs w:val="18"/>
        </w:rPr>
      </w:pPr>
    </w:p>
    <w:p w:rsidR="0093205D" w:rsidRPr="0037092D" w:rsidRDefault="0093205D" w:rsidP="0093205D">
      <w:pPr>
        <w:autoSpaceDE w:val="0"/>
        <w:autoSpaceDN w:val="0"/>
        <w:adjustRightInd w:val="0"/>
        <w:spacing w:after="0" w:line="240" w:lineRule="auto"/>
        <w:jc w:val="both"/>
        <w:rPr>
          <w:rFonts w:ascii="Tahoma" w:hAnsi="Tahoma" w:cs="Tahoma"/>
          <w:sz w:val="18"/>
          <w:szCs w:val="18"/>
        </w:rPr>
      </w:pPr>
      <w:r w:rsidRPr="0037092D">
        <w:rPr>
          <w:rFonts w:ascii="Tahoma" w:hAnsi="Tahoma" w:cs="Tahoma"/>
          <w:sz w:val="18"/>
          <w:szCs w:val="18"/>
        </w:rPr>
        <w:t xml:space="preserve">En ce qui concerne la gestion intégrée des zones côtières, les stratégies d’intervention seront axées sur (i) l’application de la réglementation sur l’extraction de matériaux, l’interdiction de l'extraction sur le littoral, et la mise sur pied d'un système de surveillance et de respect de la réglementation impliquant les communautés locales ; (ii) le soutien de l’Etat à un programme de recherche sur les matériaux et les procédés de construction alternatifs permettant de réduire l'attractivité du pillage du sable et des galets des plages ; et (iii) la construction de petits aménagements (endiguements) favorisant la reconstitution des apports en sable littoral et en limon d'embouchures de cours d'eau dans les zones prioritaires d’intervention.    </w:t>
      </w:r>
    </w:p>
    <w:p w:rsidR="0093205D" w:rsidRPr="0037092D" w:rsidRDefault="0093205D" w:rsidP="0093205D">
      <w:pPr>
        <w:autoSpaceDE w:val="0"/>
        <w:autoSpaceDN w:val="0"/>
        <w:adjustRightInd w:val="0"/>
        <w:spacing w:after="0" w:line="240" w:lineRule="auto"/>
        <w:jc w:val="both"/>
        <w:rPr>
          <w:rFonts w:ascii="Tahoma" w:hAnsi="Tahoma" w:cs="Tahoma"/>
          <w:sz w:val="18"/>
          <w:szCs w:val="18"/>
        </w:rPr>
      </w:pPr>
    </w:p>
    <w:p w:rsidR="0093205D" w:rsidRPr="0037092D" w:rsidRDefault="0093205D" w:rsidP="0093205D">
      <w:pPr>
        <w:autoSpaceDE w:val="0"/>
        <w:autoSpaceDN w:val="0"/>
        <w:adjustRightInd w:val="0"/>
        <w:spacing w:after="0" w:line="240" w:lineRule="auto"/>
        <w:jc w:val="both"/>
        <w:rPr>
          <w:rFonts w:ascii="Tahoma" w:hAnsi="Tahoma" w:cs="Tahoma"/>
          <w:b/>
          <w:sz w:val="18"/>
          <w:szCs w:val="18"/>
        </w:rPr>
      </w:pPr>
      <w:r w:rsidRPr="0037092D">
        <w:rPr>
          <w:rFonts w:ascii="Tahoma" w:hAnsi="Tahoma" w:cs="Tahoma"/>
          <w:sz w:val="18"/>
          <w:szCs w:val="18"/>
        </w:rPr>
        <w:t>S’agissant de la gouvernance des ressources naturelles, les stratégies porteront sur :</w:t>
      </w:r>
    </w:p>
    <w:p w:rsidR="0093205D" w:rsidRPr="0037092D" w:rsidRDefault="0093205D" w:rsidP="0082432B">
      <w:pPr>
        <w:pStyle w:val="Tesxtonormal"/>
        <w:numPr>
          <w:ilvl w:val="0"/>
          <w:numId w:val="17"/>
        </w:numPr>
        <w:spacing w:line="240" w:lineRule="auto"/>
        <w:rPr>
          <w:rFonts w:ascii="Tahoma" w:hAnsi="Tahoma" w:cs="Tahoma"/>
          <w:sz w:val="18"/>
          <w:szCs w:val="18"/>
        </w:rPr>
      </w:pPr>
      <w:r w:rsidRPr="0037092D">
        <w:rPr>
          <w:rFonts w:ascii="Tahoma" w:hAnsi="Tahoma" w:cs="Tahoma"/>
          <w:sz w:val="18"/>
          <w:szCs w:val="18"/>
        </w:rPr>
        <w:t>la délimitation du domaine de l'État et du domaine privé et la réaffirmation de la souveraineté de l'État sur les ressources naturelles ;</w:t>
      </w:r>
    </w:p>
    <w:p w:rsidR="0093205D" w:rsidRPr="0037092D" w:rsidRDefault="0093205D" w:rsidP="0082432B">
      <w:pPr>
        <w:pStyle w:val="Tesxtonormal"/>
        <w:numPr>
          <w:ilvl w:val="0"/>
          <w:numId w:val="17"/>
        </w:numPr>
        <w:spacing w:line="240" w:lineRule="auto"/>
        <w:rPr>
          <w:rFonts w:ascii="Tahoma" w:hAnsi="Tahoma" w:cs="Tahoma"/>
          <w:sz w:val="18"/>
          <w:szCs w:val="18"/>
        </w:rPr>
      </w:pPr>
      <w:r w:rsidRPr="0037092D">
        <w:rPr>
          <w:rFonts w:ascii="Tahoma" w:hAnsi="Tahoma" w:cs="Tahoma"/>
          <w:sz w:val="18"/>
          <w:szCs w:val="18"/>
        </w:rPr>
        <w:t>la création d'un mécanisme de délégation d’une partie de la gestion durable des ressources naturelles aux collectivité territoriales et communautés ;</w:t>
      </w:r>
    </w:p>
    <w:p w:rsidR="0093205D" w:rsidRPr="0037092D" w:rsidRDefault="0093205D" w:rsidP="0082432B">
      <w:pPr>
        <w:pStyle w:val="Tesxtonormal"/>
        <w:numPr>
          <w:ilvl w:val="0"/>
          <w:numId w:val="17"/>
        </w:numPr>
        <w:spacing w:line="240" w:lineRule="auto"/>
        <w:rPr>
          <w:rFonts w:ascii="Tahoma" w:hAnsi="Tahoma" w:cs="Tahoma"/>
          <w:sz w:val="18"/>
          <w:szCs w:val="18"/>
        </w:rPr>
      </w:pPr>
      <w:r w:rsidRPr="0037092D">
        <w:rPr>
          <w:rFonts w:ascii="Tahoma" w:hAnsi="Tahoma" w:cs="Tahoma"/>
          <w:sz w:val="18"/>
          <w:szCs w:val="18"/>
        </w:rPr>
        <w:t>le développement de modèles de cogestion des aires protégées entre secteurs public et privé ;</w:t>
      </w:r>
    </w:p>
    <w:p w:rsidR="0093205D" w:rsidRPr="0037092D" w:rsidRDefault="0093205D" w:rsidP="0082432B">
      <w:pPr>
        <w:pStyle w:val="Tesxtonormal"/>
        <w:numPr>
          <w:ilvl w:val="0"/>
          <w:numId w:val="17"/>
        </w:numPr>
        <w:spacing w:line="240" w:lineRule="auto"/>
        <w:rPr>
          <w:rFonts w:ascii="Tahoma" w:hAnsi="Tahoma" w:cs="Tahoma"/>
          <w:sz w:val="18"/>
          <w:szCs w:val="18"/>
        </w:rPr>
      </w:pPr>
      <w:r w:rsidRPr="0037092D">
        <w:rPr>
          <w:rFonts w:ascii="Tahoma" w:hAnsi="Tahoma" w:cs="Tahoma"/>
          <w:sz w:val="18"/>
          <w:szCs w:val="18"/>
        </w:rPr>
        <w:t>la conception et la mise en place d’une stratégie de renforcement des capacités à tous les niveaux sur la gestion des ressources naturelles ;</w:t>
      </w:r>
    </w:p>
    <w:p w:rsidR="0093205D" w:rsidRPr="0037092D" w:rsidRDefault="00EE6A94" w:rsidP="0082432B">
      <w:pPr>
        <w:pStyle w:val="Tesxtonormal"/>
        <w:numPr>
          <w:ilvl w:val="0"/>
          <w:numId w:val="17"/>
        </w:numPr>
        <w:autoSpaceDE w:val="0"/>
        <w:autoSpaceDN w:val="0"/>
        <w:adjustRightInd w:val="0"/>
        <w:spacing w:after="0" w:line="240" w:lineRule="auto"/>
        <w:rPr>
          <w:rFonts w:ascii="Tahoma" w:hAnsi="Tahoma" w:cs="Tahoma"/>
          <w:sz w:val="18"/>
          <w:szCs w:val="18"/>
        </w:rPr>
      </w:pPr>
      <w:r w:rsidRPr="0037092D">
        <w:rPr>
          <w:rFonts w:ascii="Tahoma" w:hAnsi="Tahoma" w:cs="Tahoma"/>
          <w:sz w:val="18"/>
          <w:szCs w:val="18"/>
        </w:rPr>
        <w:t>l’i</w:t>
      </w:r>
      <w:r w:rsidR="0093205D" w:rsidRPr="0037092D">
        <w:rPr>
          <w:rFonts w:ascii="Tahoma" w:hAnsi="Tahoma" w:cs="Tahoma"/>
          <w:sz w:val="18"/>
          <w:szCs w:val="18"/>
        </w:rPr>
        <w:t>ntégration des notions de gestion des ressources naturelles et de préservation de l'environnement dans l'enseignement scolaire et la formation professionnelle ;</w:t>
      </w:r>
    </w:p>
    <w:p w:rsidR="0093205D" w:rsidRPr="0037092D" w:rsidRDefault="0093205D" w:rsidP="0082432B">
      <w:pPr>
        <w:pStyle w:val="Tesxtonormal"/>
        <w:numPr>
          <w:ilvl w:val="0"/>
          <w:numId w:val="17"/>
        </w:numPr>
        <w:autoSpaceDE w:val="0"/>
        <w:autoSpaceDN w:val="0"/>
        <w:adjustRightInd w:val="0"/>
        <w:spacing w:after="0" w:line="240" w:lineRule="auto"/>
        <w:rPr>
          <w:rFonts w:ascii="Tahoma" w:hAnsi="Tahoma" w:cs="Tahoma"/>
          <w:sz w:val="18"/>
          <w:szCs w:val="18"/>
        </w:rPr>
      </w:pPr>
      <w:r w:rsidRPr="0037092D">
        <w:rPr>
          <w:rFonts w:ascii="Tahoma" w:hAnsi="Tahoma" w:cs="Tahoma"/>
          <w:sz w:val="18"/>
          <w:szCs w:val="18"/>
        </w:rPr>
        <w:t>l’implication des communautés locales dans les processus de gestion et de décisions des ressources naturelles  pour assurer une adhésion et une appropriation des communautés locales dans le processus ;</w:t>
      </w:r>
    </w:p>
    <w:p w:rsidR="0093205D" w:rsidRPr="0037092D" w:rsidRDefault="0093205D" w:rsidP="0082432B">
      <w:pPr>
        <w:pStyle w:val="Tesxtonormal"/>
        <w:numPr>
          <w:ilvl w:val="0"/>
          <w:numId w:val="17"/>
        </w:numPr>
        <w:autoSpaceDE w:val="0"/>
        <w:autoSpaceDN w:val="0"/>
        <w:adjustRightInd w:val="0"/>
        <w:spacing w:after="0" w:line="240" w:lineRule="auto"/>
        <w:rPr>
          <w:rFonts w:ascii="Tahoma" w:hAnsi="Tahoma" w:cs="Tahoma"/>
          <w:sz w:val="18"/>
          <w:szCs w:val="18"/>
        </w:rPr>
      </w:pPr>
      <w:r w:rsidRPr="0037092D">
        <w:rPr>
          <w:rFonts w:ascii="Tahoma" w:hAnsi="Tahoma" w:cs="Tahoma"/>
          <w:sz w:val="18"/>
          <w:szCs w:val="18"/>
        </w:rPr>
        <w:t>la généralisation et l’organisation dans les villes et villages de la journée internationale de l’environnement ;</w:t>
      </w:r>
    </w:p>
    <w:p w:rsidR="0093205D" w:rsidRPr="0037092D" w:rsidRDefault="0093205D" w:rsidP="0082432B">
      <w:pPr>
        <w:pStyle w:val="Tesxtonormal"/>
        <w:numPr>
          <w:ilvl w:val="0"/>
          <w:numId w:val="17"/>
        </w:numPr>
        <w:autoSpaceDE w:val="0"/>
        <w:autoSpaceDN w:val="0"/>
        <w:adjustRightInd w:val="0"/>
        <w:spacing w:after="0" w:line="240" w:lineRule="auto"/>
        <w:rPr>
          <w:rFonts w:ascii="Tahoma" w:hAnsi="Tahoma" w:cs="Tahoma"/>
          <w:sz w:val="18"/>
          <w:szCs w:val="18"/>
        </w:rPr>
      </w:pPr>
      <w:r w:rsidRPr="0037092D">
        <w:rPr>
          <w:rFonts w:ascii="Tahoma" w:hAnsi="Tahoma" w:cs="Tahoma"/>
          <w:sz w:val="18"/>
          <w:szCs w:val="18"/>
        </w:rPr>
        <w:t>la restauration des écosystèmes dégradés et la reconstitution des espèces menacées comme la mangrove, l’ensablement des plages, le reboisement des forêts brulées ;</w:t>
      </w:r>
    </w:p>
    <w:p w:rsidR="0093205D" w:rsidRPr="0037092D" w:rsidRDefault="0093205D" w:rsidP="0082432B">
      <w:pPr>
        <w:pStyle w:val="Tesxtonormal"/>
        <w:numPr>
          <w:ilvl w:val="0"/>
          <w:numId w:val="17"/>
        </w:numPr>
        <w:autoSpaceDE w:val="0"/>
        <w:autoSpaceDN w:val="0"/>
        <w:adjustRightInd w:val="0"/>
        <w:spacing w:after="0" w:line="240" w:lineRule="auto"/>
        <w:rPr>
          <w:rFonts w:ascii="Tahoma" w:hAnsi="Tahoma" w:cs="Tahoma"/>
          <w:sz w:val="18"/>
          <w:szCs w:val="18"/>
        </w:rPr>
      </w:pPr>
      <w:r w:rsidRPr="0037092D">
        <w:rPr>
          <w:rFonts w:ascii="Tahoma" w:hAnsi="Tahoma" w:cs="Tahoma"/>
          <w:sz w:val="18"/>
          <w:szCs w:val="18"/>
        </w:rPr>
        <w:t>la promotion de l’écotourisme pour réduire la pression sur les espèces endémiques vulnérables et réduire la pauvreté des populations côtières ;</w:t>
      </w:r>
    </w:p>
    <w:p w:rsidR="0093205D" w:rsidRPr="0037092D" w:rsidRDefault="0093205D" w:rsidP="0082432B">
      <w:pPr>
        <w:pStyle w:val="Tesxtonormal"/>
        <w:numPr>
          <w:ilvl w:val="0"/>
          <w:numId w:val="17"/>
        </w:numPr>
        <w:autoSpaceDE w:val="0"/>
        <w:autoSpaceDN w:val="0"/>
        <w:adjustRightInd w:val="0"/>
        <w:spacing w:after="0" w:line="240" w:lineRule="auto"/>
        <w:rPr>
          <w:rFonts w:ascii="Tahoma" w:hAnsi="Tahoma" w:cs="Tahoma"/>
          <w:sz w:val="18"/>
          <w:szCs w:val="18"/>
        </w:rPr>
      </w:pPr>
      <w:r w:rsidRPr="0037092D">
        <w:rPr>
          <w:rFonts w:ascii="Tahoma" w:hAnsi="Tahoma" w:cs="Tahoma"/>
          <w:sz w:val="18"/>
          <w:szCs w:val="18"/>
        </w:rPr>
        <w:t>la lutte contre les constructions anarchiques dans les zones côtières ;</w:t>
      </w:r>
    </w:p>
    <w:p w:rsidR="0093205D" w:rsidRPr="0037092D" w:rsidRDefault="0093205D" w:rsidP="0082432B">
      <w:pPr>
        <w:pStyle w:val="Tesxtonormal"/>
        <w:numPr>
          <w:ilvl w:val="0"/>
          <w:numId w:val="17"/>
        </w:numPr>
        <w:autoSpaceDE w:val="0"/>
        <w:autoSpaceDN w:val="0"/>
        <w:adjustRightInd w:val="0"/>
        <w:spacing w:after="0" w:line="240" w:lineRule="auto"/>
        <w:rPr>
          <w:rFonts w:ascii="Tahoma" w:hAnsi="Tahoma" w:cs="Tahoma"/>
          <w:sz w:val="18"/>
          <w:szCs w:val="18"/>
        </w:rPr>
      </w:pPr>
      <w:r w:rsidRPr="0037092D">
        <w:rPr>
          <w:rFonts w:ascii="Tahoma" w:hAnsi="Tahoma" w:cs="Tahoma"/>
          <w:sz w:val="18"/>
          <w:szCs w:val="18"/>
        </w:rPr>
        <w:t xml:space="preserve">l’augmentation des aires protégées dans les trois îles (la zone Karthala, le Mont </w:t>
      </w:r>
      <w:proofErr w:type="spellStart"/>
      <w:r w:rsidRPr="0037092D">
        <w:rPr>
          <w:rFonts w:ascii="Tahoma" w:hAnsi="Tahoma" w:cs="Tahoma"/>
          <w:sz w:val="18"/>
          <w:szCs w:val="18"/>
        </w:rPr>
        <w:t>Ntringui</w:t>
      </w:r>
      <w:proofErr w:type="spellEnd"/>
      <w:r w:rsidRPr="0037092D">
        <w:rPr>
          <w:rFonts w:ascii="Tahoma" w:hAnsi="Tahoma" w:cs="Tahoma"/>
          <w:sz w:val="18"/>
          <w:szCs w:val="18"/>
        </w:rPr>
        <w:t xml:space="preserve">,  la zone cœlacanthe) en impliquant les communautés locales dans le processus  d’élaboration et de gestion des aires protégées ; </w:t>
      </w:r>
    </w:p>
    <w:p w:rsidR="00EE6A94" w:rsidRPr="0037092D" w:rsidRDefault="0093205D" w:rsidP="0082432B">
      <w:pPr>
        <w:pStyle w:val="Tesxtonormal"/>
        <w:numPr>
          <w:ilvl w:val="0"/>
          <w:numId w:val="17"/>
        </w:numPr>
        <w:autoSpaceDE w:val="0"/>
        <w:autoSpaceDN w:val="0"/>
        <w:adjustRightInd w:val="0"/>
        <w:spacing w:after="0" w:line="240" w:lineRule="auto"/>
        <w:rPr>
          <w:rFonts w:ascii="Tahoma" w:hAnsi="Tahoma" w:cs="Tahoma"/>
          <w:sz w:val="18"/>
          <w:szCs w:val="18"/>
        </w:rPr>
      </w:pPr>
      <w:r w:rsidRPr="0037092D">
        <w:rPr>
          <w:rFonts w:ascii="Tahoma" w:hAnsi="Tahoma" w:cs="Tahoma"/>
          <w:sz w:val="18"/>
          <w:szCs w:val="18"/>
        </w:rPr>
        <w:t>la réalisation d’études d’impacts environnementales avant le démarrage de tous travaux d’aménagement ou de construction.</w:t>
      </w:r>
    </w:p>
    <w:p w:rsidR="0093205D" w:rsidRPr="0037092D" w:rsidRDefault="0093205D" w:rsidP="0093205D">
      <w:pPr>
        <w:autoSpaceDE w:val="0"/>
        <w:autoSpaceDN w:val="0"/>
        <w:adjustRightInd w:val="0"/>
        <w:spacing w:after="0" w:line="240" w:lineRule="auto"/>
        <w:jc w:val="both"/>
        <w:rPr>
          <w:rFonts w:ascii="Tahoma" w:hAnsi="Tahoma" w:cs="Tahoma"/>
          <w:sz w:val="18"/>
          <w:szCs w:val="18"/>
        </w:rPr>
      </w:pPr>
    </w:p>
    <w:p w:rsidR="0093205D" w:rsidRPr="0037092D" w:rsidRDefault="0093205D" w:rsidP="0093205D">
      <w:pPr>
        <w:autoSpaceDE w:val="0"/>
        <w:autoSpaceDN w:val="0"/>
        <w:adjustRightInd w:val="0"/>
        <w:spacing w:after="0" w:line="240" w:lineRule="auto"/>
        <w:ind w:firstLine="708"/>
        <w:jc w:val="both"/>
        <w:rPr>
          <w:rFonts w:ascii="Tahoma" w:hAnsi="Tahoma" w:cs="Tahoma"/>
          <w:sz w:val="18"/>
          <w:szCs w:val="18"/>
        </w:rPr>
      </w:pPr>
      <w:r w:rsidRPr="0037092D">
        <w:rPr>
          <w:rFonts w:ascii="Tahoma" w:hAnsi="Tahoma" w:cs="Tahoma"/>
          <w:sz w:val="18"/>
          <w:szCs w:val="18"/>
        </w:rPr>
        <w:t xml:space="preserve">2.2.1.2.2 Conservation de la biodiversité et valorisation des services </w:t>
      </w:r>
      <w:proofErr w:type="spellStart"/>
      <w:r w:rsidRPr="0037092D">
        <w:rPr>
          <w:rFonts w:ascii="Tahoma" w:hAnsi="Tahoma" w:cs="Tahoma"/>
          <w:sz w:val="18"/>
          <w:szCs w:val="18"/>
        </w:rPr>
        <w:t>éco-systémiques</w:t>
      </w:r>
      <w:proofErr w:type="spellEnd"/>
    </w:p>
    <w:p w:rsidR="0093205D" w:rsidRPr="0037092D" w:rsidRDefault="0093205D" w:rsidP="0093205D">
      <w:pPr>
        <w:autoSpaceDE w:val="0"/>
        <w:autoSpaceDN w:val="0"/>
        <w:adjustRightInd w:val="0"/>
        <w:spacing w:after="0" w:line="240" w:lineRule="auto"/>
        <w:jc w:val="both"/>
        <w:rPr>
          <w:rFonts w:ascii="Tahoma" w:hAnsi="Tahoma" w:cs="Tahoma"/>
          <w:sz w:val="18"/>
          <w:szCs w:val="18"/>
        </w:rPr>
      </w:pPr>
    </w:p>
    <w:p w:rsidR="0093205D" w:rsidRPr="0037092D" w:rsidRDefault="0093205D" w:rsidP="0093205D">
      <w:pPr>
        <w:autoSpaceDE w:val="0"/>
        <w:autoSpaceDN w:val="0"/>
        <w:adjustRightInd w:val="0"/>
        <w:spacing w:after="0" w:line="240" w:lineRule="auto"/>
        <w:jc w:val="both"/>
        <w:rPr>
          <w:rFonts w:ascii="Tahoma" w:hAnsi="Tahoma" w:cs="Tahoma"/>
          <w:sz w:val="18"/>
          <w:szCs w:val="18"/>
        </w:rPr>
      </w:pPr>
      <w:r w:rsidRPr="0037092D">
        <w:rPr>
          <w:rFonts w:ascii="Tahoma" w:hAnsi="Tahoma" w:cs="Tahoma"/>
          <w:sz w:val="18"/>
          <w:szCs w:val="18"/>
        </w:rPr>
        <w:t>Les atteintes à la diversité biologique en milieu marin et côtier ainsi qu'en milieu terrestre, notamment forestier, affecte les processus écologiques vitaux, notamment le cycle de l'eau, la reproduction des couverts végétaux et, en milieu marin, les ressources halieutiques.</w:t>
      </w:r>
      <w:r w:rsidR="00EE6A94" w:rsidRPr="0037092D">
        <w:rPr>
          <w:rFonts w:ascii="Tahoma" w:hAnsi="Tahoma" w:cs="Tahoma"/>
          <w:sz w:val="18"/>
          <w:szCs w:val="18"/>
        </w:rPr>
        <w:t xml:space="preserve"> </w:t>
      </w:r>
      <w:r w:rsidRPr="0037092D">
        <w:rPr>
          <w:rFonts w:ascii="Tahoma" w:hAnsi="Tahoma" w:cs="Tahoma"/>
          <w:sz w:val="18"/>
          <w:szCs w:val="18"/>
        </w:rPr>
        <w:t xml:space="preserve">Le principal défi pour le Gouvernement est </w:t>
      </w:r>
      <w:r w:rsidR="00EE6A94" w:rsidRPr="0037092D">
        <w:rPr>
          <w:rFonts w:ascii="Tahoma" w:hAnsi="Tahoma" w:cs="Tahoma"/>
          <w:sz w:val="18"/>
          <w:szCs w:val="18"/>
        </w:rPr>
        <w:t xml:space="preserve">donc </w:t>
      </w:r>
      <w:r w:rsidRPr="0037092D">
        <w:rPr>
          <w:rFonts w:ascii="Tahoma" w:hAnsi="Tahoma" w:cs="Tahoma"/>
          <w:sz w:val="18"/>
          <w:szCs w:val="18"/>
        </w:rPr>
        <w:t xml:space="preserve">d’arriver à assurer la gestion durable de la diversité biologique, et la conservation et valorisation de l'agro-biodiversité.  </w:t>
      </w:r>
    </w:p>
    <w:p w:rsidR="0093205D" w:rsidRPr="0037092D" w:rsidRDefault="0093205D" w:rsidP="0093205D">
      <w:pPr>
        <w:autoSpaceDE w:val="0"/>
        <w:autoSpaceDN w:val="0"/>
        <w:adjustRightInd w:val="0"/>
        <w:spacing w:after="0" w:line="240" w:lineRule="auto"/>
        <w:jc w:val="both"/>
        <w:rPr>
          <w:rFonts w:ascii="Tahoma" w:hAnsi="Tahoma" w:cs="Tahoma"/>
          <w:sz w:val="18"/>
          <w:szCs w:val="18"/>
        </w:rPr>
      </w:pPr>
    </w:p>
    <w:p w:rsidR="0093205D" w:rsidRPr="0037092D" w:rsidRDefault="0093205D" w:rsidP="0093205D">
      <w:pPr>
        <w:autoSpaceDE w:val="0"/>
        <w:autoSpaceDN w:val="0"/>
        <w:adjustRightInd w:val="0"/>
        <w:spacing w:after="0" w:line="240" w:lineRule="auto"/>
        <w:jc w:val="both"/>
        <w:rPr>
          <w:rFonts w:ascii="Tahoma" w:hAnsi="Tahoma" w:cs="Tahoma"/>
          <w:sz w:val="18"/>
          <w:szCs w:val="18"/>
        </w:rPr>
      </w:pPr>
      <w:r w:rsidRPr="0037092D">
        <w:rPr>
          <w:rFonts w:ascii="Tahoma" w:hAnsi="Tahoma" w:cs="Tahoma"/>
          <w:sz w:val="18"/>
          <w:szCs w:val="18"/>
        </w:rPr>
        <w:t xml:space="preserve">S’agissant de la gestion durable de la diversité biologique, les stratégies d’intervention seront focalisées sur : (i) l’élaboration et la mise en vigueur d'une réglementation promouvant les objectifs de préservation de la diversité biologique et sanctionnant les atteintes mettant en danger cette diversité ; (ii) la réalisation d'études d'impact des projets de construction et de développement économique dans les conditions prévues par la loi du 22 juin 1994 </w:t>
      </w:r>
      <w:r w:rsidR="00233D8E" w:rsidRPr="0037092D">
        <w:rPr>
          <w:rFonts w:ascii="Tahoma" w:hAnsi="Tahoma" w:cs="Tahoma"/>
          <w:sz w:val="18"/>
          <w:szCs w:val="18"/>
        </w:rPr>
        <w:t xml:space="preserve">sur l'environnement </w:t>
      </w:r>
      <w:r w:rsidRPr="0037092D">
        <w:rPr>
          <w:rFonts w:ascii="Tahoma" w:hAnsi="Tahoma" w:cs="Tahoma"/>
          <w:sz w:val="18"/>
          <w:szCs w:val="18"/>
        </w:rPr>
        <w:t xml:space="preserve">et par le décret n°05-052/PR du 19 mai 2001 ; (iii) la mise en vigueur du décret n°06-021/PR du 21 février 2006 portant création du Fonds pour la Gestion de l'Environnement (FGE) ; (iv) la création </w:t>
      </w:r>
      <w:r w:rsidRPr="0037092D">
        <w:rPr>
          <w:rFonts w:ascii="Tahoma" w:hAnsi="Tahoma" w:cs="Tahoma"/>
          <w:sz w:val="18"/>
          <w:szCs w:val="18"/>
        </w:rPr>
        <w:lastRenderedPageBreak/>
        <w:t>d'un réseau national d'aires protégées cogérées avec les communautés ; (v) le renforcement de l’efficacité des services douaniers pour la surveillance du trafic des espèces menacées.</w:t>
      </w:r>
    </w:p>
    <w:p w:rsidR="0093205D" w:rsidRPr="0037092D" w:rsidRDefault="0093205D" w:rsidP="0093205D">
      <w:pPr>
        <w:autoSpaceDE w:val="0"/>
        <w:autoSpaceDN w:val="0"/>
        <w:adjustRightInd w:val="0"/>
        <w:spacing w:after="0" w:line="240" w:lineRule="auto"/>
        <w:jc w:val="both"/>
        <w:rPr>
          <w:rFonts w:ascii="Tahoma" w:hAnsi="Tahoma" w:cs="Tahoma"/>
          <w:sz w:val="18"/>
          <w:szCs w:val="18"/>
        </w:rPr>
      </w:pPr>
    </w:p>
    <w:p w:rsidR="0093205D" w:rsidRPr="0037092D" w:rsidRDefault="0093205D" w:rsidP="0093205D">
      <w:pPr>
        <w:autoSpaceDE w:val="0"/>
        <w:autoSpaceDN w:val="0"/>
        <w:adjustRightInd w:val="0"/>
        <w:spacing w:after="0" w:line="240" w:lineRule="auto"/>
        <w:jc w:val="both"/>
        <w:rPr>
          <w:rFonts w:ascii="Tahoma" w:hAnsi="Tahoma" w:cs="Tahoma"/>
          <w:sz w:val="18"/>
          <w:szCs w:val="18"/>
        </w:rPr>
      </w:pPr>
      <w:r w:rsidRPr="0037092D">
        <w:rPr>
          <w:rFonts w:ascii="Tahoma" w:hAnsi="Tahoma" w:cs="Tahoma"/>
          <w:sz w:val="18"/>
          <w:szCs w:val="18"/>
        </w:rPr>
        <w:t>Pour ce qui concerne la conservation et la valorisation de l’agro-biodiversité, les stratégies d’intervention porteront sur (i) la mise en œuvre d’un programme de conservation d'un matériel végétal génotypique spécifique aux Comores (ou à certaines îles de l'Océan Indien) (entre autres, variétés de cocotier, bananiers, caféiers, vanilliers) et de préservation du potentiel adaptatif de ces cultures de rente ; (ii) la mise en place de systèmes expérimentaux et la constitution de banques de semences comme supports à la recherche, à la sensibilisation et à la démonstration des bénéfices des systèmes de culture et d'élevage à promouvoir ; (iii) la certification des produits locaux éligibles aux labels internationaux du commerce éthique ; (iv) la création de l’instance de contrôle et de promotion des produits locaux équitables ; (v) la création d’un Fonds solidaire de garantie et de promotion des produits locaux équitables ; (vi) l’organisation en réseaux ou associations coopératives des producteurs locaux et leur affiliation aux réseaux internationaux d’acteurs du commerce équitable.</w:t>
      </w:r>
    </w:p>
    <w:p w:rsidR="0093205D" w:rsidRPr="0037092D" w:rsidRDefault="0093205D" w:rsidP="0093205D">
      <w:pPr>
        <w:autoSpaceDE w:val="0"/>
        <w:autoSpaceDN w:val="0"/>
        <w:adjustRightInd w:val="0"/>
        <w:spacing w:after="0" w:line="240" w:lineRule="auto"/>
        <w:jc w:val="both"/>
        <w:rPr>
          <w:rFonts w:ascii="Tahoma" w:hAnsi="Tahoma" w:cs="Tahoma"/>
          <w:sz w:val="18"/>
          <w:szCs w:val="18"/>
        </w:rPr>
      </w:pPr>
    </w:p>
    <w:p w:rsidR="004B3DC0" w:rsidRPr="0037092D" w:rsidRDefault="004B3DC0" w:rsidP="00BF70D6">
      <w:pPr>
        <w:autoSpaceDE w:val="0"/>
        <w:autoSpaceDN w:val="0"/>
        <w:adjustRightInd w:val="0"/>
        <w:spacing w:after="0" w:line="240" w:lineRule="auto"/>
        <w:ind w:firstLine="708"/>
        <w:jc w:val="both"/>
        <w:rPr>
          <w:rFonts w:ascii="Tahoma" w:hAnsi="Tahoma" w:cs="Tahoma"/>
          <w:sz w:val="18"/>
          <w:szCs w:val="18"/>
        </w:rPr>
      </w:pPr>
      <w:r w:rsidRPr="0037092D">
        <w:rPr>
          <w:rFonts w:ascii="Tahoma" w:hAnsi="Tahoma" w:cs="Tahoma"/>
          <w:sz w:val="18"/>
          <w:szCs w:val="18"/>
        </w:rPr>
        <w:t xml:space="preserve">2.2.1.2.3 Atténuation et adaptation aux changements climatiques </w:t>
      </w:r>
    </w:p>
    <w:p w:rsidR="004B3DC0" w:rsidRDefault="004B3DC0" w:rsidP="0093205D">
      <w:pPr>
        <w:autoSpaceDE w:val="0"/>
        <w:autoSpaceDN w:val="0"/>
        <w:adjustRightInd w:val="0"/>
        <w:spacing w:after="0" w:line="240" w:lineRule="auto"/>
        <w:jc w:val="both"/>
        <w:rPr>
          <w:rFonts w:ascii="Tahoma" w:hAnsi="Tahoma" w:cs="Tahoma"/>
          <w:sz w:val="18"/>
          <w:szCs w:val="18"/>
        </w:rPr>
      </w:pPr>
    </w:p>
    <w:p w:rsidR="004B3DC0" w:rsidRPr="0037092D" w:rsidRDefault="00350707" w:rsidP="00FA4943">
      <w:pPr>
        <w:spacing w:line="240" w:lineRule="auto"/>
        <w:jc w:val="both"/>
        <w:rPr>
          <w:rFonts w:ascii="Tahoma" w:hAnsi="Tahoma" w:cs="Tahoma"/>
          <w:sz w:val="18"/>
          <w:szCs w:val="18"/>
        </w:rPr>
      </w:pPr>
      <w:r>
        <w:rPr>
          <w:rFonts w:ascii="Tahoma" w:hAnsi="Tahoma" w:cs="Tahoma"/>
          <w:noProof/>
          <w:sz w:val="18"/>
          <w:szCs w:val="18"/>
        </w:rPr>
        <w:t>T</w:t>
      </w:r>
      <w:r w:rsidRPr="00B57677">
        <w:rPr>
          <w:rFonts w:ascii="Tahoma" w:hAnsi="Tahoma" w:cs="Tahoma"/>
          <w:noProof/>
          <w:sz w:val="18"/>
          <w:szCs w:val="18"/>
        </w:rPr>
        <w:t>enant compte de la forte vulnérabilité du pays au changement climatique et à ses répercussions sur l’économie et la population, la première priorité portera sur le développement de mesures d’adaptation et d'atténuation. En matière d'adaptation, l'action sera menée au profit des hommes et des femmes les plus vulnérables dans le doma</w:t>
      </w:r>
      <w:r>
        <w:rPr>
          <w:rFonts w:ascii="Tahoma" w:hAnsi="Tahoma" w:cs="Tahoma"/>
          <w:noProof/>
          <w:sz w:val="18"/>
          <w:szCs w:val="18"/>
        </w:rPr>
        <w:t>ine de l'eau et de l'agriculture</w:t>
      </w:r>
      <w:r w:rsidRPr="00B57677">
        <w:rPr>
          <w:rFonts w:ascii="Tahoma" w:hAnsi="Tahoma" w:cs="Tahoma"/>
          <w:noProof/>
          <w:sz w:val="18"/>
          <w:szCs w:val="18"/>
        </w:rPr>
        <w:t xml:space="preserve"> en milieu urbain, périurbain</w:t>
      </w:r>
      <w:r>
        <w:rPr>
          <w:rFonts w:ascii="Tahoma" w:hAnsi="Tahoma" w:cs="Tahoma"/>
          <w:noProof/>
          <w:sz w:val="18"/>
          <w:szCs w:val="18"/>
        </w:rPr>
        <w:t xml:space="preserve"> </w:t>
      </w:r>
      <w:r w:rsidRPr="00B57677">
        <w:rPr>
          <w:rFonts w:ascii="Tahoma" w:hAnsi="Tahoma" w:cs="Tahoma"/>
          <w:noProof/>
          <w:sz w:val="18"/>
          <w:szCs w:val="18"/>
        </w:rPr>
        <w:t>et rural, à travers</w:t>
      </w:r>
      <w:r>
        <w:rPr>
          <w:rFonts w:ascii="Tahoma" w:hAnsi="Tahoma" w:cs="Tahoma"/>
          <w:noProof/>
          <w:sz w:val="18"/>
          <w:szCs w:val="18"/>
        </w:rPr>
        <w:t> :</w:t>
      </w:r>
    </w:p>
    <w:p w:rsidR="004B3DC0" w:rsidRPr="0037092D" w:rsidRDefault="004B3DC0" w:rsidP="00BF70D6">
      <w:pPr>
        <w:pStyle w:val="Paragraphedeliste"/>
        <w:numPr>
          <w:ilvl w:val="0"/>
          <w:numId w:val="51"/>
        </w:numPr>
        <w:autoSpaceDE w:val="0"/>
        <w:autoSpaceDN w:val="0"/>
        <w:adjustRightInd w:val="0"/>
        <w:jc w:val="both"/>
        <w:rPr>
          <w:rFonts w:ascii="Tahoma" w:hAnsi="Tahoma" w:cs="Tahoma"/>
          <w:sz w:val="18"/>
          <w:szCs w:val="18"/>
          <w:lang w:val="fr-FR"/>
        </w:rPr>
      </w:pPr>
      <w:r w:rsidRPr="0037092D">
        <w:rPr>
          <w:rFonts w:ascii="Tahoma" w:hAnsi="Tahoma" w:cs="Tahoma"/>
          <w:sz w:val="18"/>
          <w:szCs w:val="18"/>
          <w:lang w:val="fr-FR"/>
        </w:rPr>
        <w:t>l’organisation de campagnes d’information, de formation et de communication (auprès des agriculteurs, des pêcheurs, la société civile, des entreprises, des élus) pour que les problèmes de changement climatique soient ancrés dans  les  préoccupations quotidiennes des citoyens ;</w:t>
      </w:r>
    </w:p>
    <w:p w:rsidR="004B3DC0" w:rsidRPr="0037092D" w:rsidRDefault="004B3DC0" w:rsidP="00BF70D6">
      <w:pPr>
        <w:pStyle w:val="Paragraphedeliste"/>
        <w:numPr>
          <w:ilvl w:val="0"/>
          <w:numId w:val="51"/>
        </w:numPr>
        <w:autoSpaceDE w:val="0"/>
        <w:autoSpaceDN w:val="0"/>
        <w:adjustRightInd w:val="0"/>
        <w:jc w:val="both"/>
        <w:rPr>
          <w:rFonts w:ascii="Tahoma" w:hAnsi="Tahoma" w:cs="Tahoma"/>
          <w:sz w:val="18"/>
          <w:szCs w:val="18"/>
          <w:lang w:val="fr-FR"/>
        </w:rPr>
      </w:pPr>
      <w:r w:rsidRPr="0037092D">
        <w:rPr>
          <w:rFonts w:ascii="Tahoma" w:hAnsi="Tahoma" w:cs="Tahoma"/>
          <w:sz w:val="18"/>
          <w:szCs w:val="18"/>
          <w:lang w:val="fr-FR"/>
        </w:rPr>
        <w:t>la vulgarisation et la mise en application effective des textes législatifs et réglementaires dans le domaine de l’environnement ;</w:t>
      </w:r>
    </w:p>
    <w:p w:rsidR="004B3DC0" w:rsidRPr="0037092D" w:rsidRDefault="004B3DC0" w:rsidP="00BF70D6">
      <w:pPr>
        <w:pStyle w:val="Paragraphedeliste"/>
        <w:numPr>
          <w:ilvl w:val="0"/>
          <w:numId w:val="51"/>
        </w:numPr>
        <w:autoSpaceDE w:val="0"/>
        <w:autoSpaceDN w:val="0"/>
        <w:adjustRightInd w:val="0"/>
        <w:jc w:val="both"/>
        <w:rPr>
          <w:rFonts w:ascii="Tahoma" w:hAnsi="Tahoma" w:cs="Tahoma"/>
          <w:sz w:val="18"/>
          <w:szCs w:val="18"/>
          <w:lang w:val="fr-FR"/>
        </w:rPr>
      </w:pPr>
      <w:r w:rsidRPr="0037092D">
        <w:rPr>
          <w:rFonts w:ascii="Tahoma" w:hAnsi="Tahoma" w:cs="Tahoma"/>
          <w:sz w:val="18"/>
          <w:szCs w:val="18"/>
          <w:lang w:val="fr-FR"/>
        </w:rPr>
        <w:t>l’instauration des activités  d’adaptation et d’atténuation aux changements climatiques tels que la construction des digues dans les localités menacées par la montée du niveau de la mer, le reboisement dans les zones côtières, la régénération de la mangrove dans les milieux côtiers  pour lutter contre l’érosion côtière, la lutte contre le déversement des déchets  sur le littoral, la réhabilitation des infrastructures d’irrigation ( impluvium, château d’eau, construction de nouveaux citernes pour les agriculteurs dans toutes les zones agricoles pour pallier aux sécheresses, mise en place d’une technologie performante pouvant prévenir d’avance les agriculteurs sur les éventuelles sècheresses ou fortes pluies, inondations qui provoquent les famines, les migrations des populations, la dégradation de l’état de santé …) ;</w:t>
      </w:r>
    </w:p>
    <w:p w:rsidR="004B3DC0" w:rsidRPr="0037092D" w:rsidRDefault="004B3DC0" w:rsidP="00BF70D6">
      <w:pPr>
        <w:pStyle w:val="Paragraphedeliste"/>
        <w:numPr>
          <w:ilvl w:val="0"/>
          <w:numId w:val="51"/>
        </w:numPr>
        <w:autoSpaceDE w:val="0"/>
        <w:autoSpaceDN w:val="0"/>
        <w:adjustRightInd w:val="0"/>
        <w:jc w:val="both"/>
        <w:rPr>
          <w:rFonts w:ascii="Tahoma" w:hAnsi="Tahoma" w:cs="Tahoma"/>
          <w:sz w:val="18"/>
          <w:szCs w:val="18"/>
          <w:lang w:val="fr-FR"/>
        </w:rPr>
      </w:pPr>
      <w:r w:rsidRPr="0037092D">
        <w:rPr>
          <w:rFonts w:ascii="Tahoma" w:hAnsi="Tahoma" w:cs="Tahoma"/>
          <w:sz w:val="18"/>
          <w:szCs w:val="18"/>
          <w:lang w:val="fr-FR"/>
        </w:rPr>
        <w:t>la réduction des émissions de gaz à effet de serre par l’adoption d’une politique d’économie d’énergie des entreprises, des automobiles, des ménages, etc. ;</w:t>
      </w:r>
    </w:p>
    <w:p w:rsidR="004B3DC0" w:rsidRPr="0037092D" w:rsidRDefault="004B3DC0" w:rsidP="00BF70D6">
      <w:pPr>
        <w:pStyle w:val="Paragraphedeliste"/>
        <w:numPr>
          <w:ilvl w:val="0"/>
          <w:numId w:val="51"/>
        </w:numPr>
        <w:autoSpaceDE w:val="0"/>
        <w:autoSpaceDN w:val="0"/>
        <w:adjustRightInd w:val="0"/>
        <w:jc w:val="both"/>
        <w:rPr>
          <w:rFonts w:ascii="Tahoma" w:hAnsi="Tahoma" w:cs="Tahoma"/>
          <w:sz w:val="18"/>
          <w:szCs w:val="18"/>
          <w:lang w:val="fr-FR"/>
        </w:rPr>
      </w:pPr>
      <w:r w:rsidRPr="0037092D">
        <w:rPr>
          <w:rFonts w:ascii="Tahoma" w:hAnsi="Tahoma" w:cs="Tahoma"/>
          <w:sz w:val="18"/>
          <w:szCs w:val="18"/>
          <w:lang w:val="fr-FR"/>
        </w:rPr>
        <w:t>l’adoption des capacités de réponses rapides et de gestion des catastrophes naturelles (telles que les inondations, le glissement des terrains, l’éruption volcanique, les pluies diluviennes, les tsunamis), et le renforcement des capacités de secours et de protections civiles ;</w:t>
      </w:r>
    </w:p>
    <w:p w:rsidR="004B3DC0" w:rsidRPr="0037092D" w:rsidRDefault="004B3DC0" w:rsidP="00BF70D6">
      <w:pPr>
        <w:pStyle w:val="Paragraphedeliste"/>
        <w:numPr>
          <w:ilvl w:val="0"/>
          <w:numId w:val="51"/>
        </w:numPr>
        <w:autoSpaceDE w:val="0"/>
        <w:autoSpaceDN w:val="0"/>
        <w:adjustRightInd w:val="0"/>
        <w:jc w:val="both"/>
        <w:rPr>
          <w:rFonts w:ascii="Tahoma" w:hAnsi="Tahoma" w:cs="Tahoma"/>
          <w:sz w:val="18"/>
          <w:szCs w:val="18"/>
          <w:lang w:val="fr-FR"/>
        </w:rPr>
      </w:pPr>
      <w:r w:rsidRPr="0037092D">
        <w:rPr>
          <w:rFonts w:ascii="Tahoma" w:hAnsi="Tahoma" w:cs="Tahoma"/>
          <w:sz w:val="18"/>
          <w:szCs w:val="18"/>
          <w:lang w:val="fr-FR"/>
        </w:rPr>
        <w:t>la formation des agents publics et privés, la société civile, les medias sur la gestion des catastrophes naturelles et accidentelles ;</w:t>
      </w:r>
    </w:p>
    <w:p w:rsidR="006D4CD9" w:rsidRPr="0037092D" w:rsidRDefault="004B3DC0" w:rsidP="00BF70D6">
      <w:pPr>
        <w:pStyle w:val="Paragraphedeliste"/>
        <w:numPr>
          <w:ilvl w:val="0"/>
          <w:numId w:val="51"/>
        </w:numPr>
        <w:autoSpaceDE w:val="0"/>
        <w:autoSpaceDN w:val="0"/>
        <w:adjustRightInd w:val="0"/>
        <w:jc w:val="both"/>
        <w:rPr>
          <w:rFonts w:ascii="Tahoma" w:hAnsi="Tahoma" w:cs="Tahoma"/>
          <w:sz w:val="18"/>
          <w:szCs w:val="18"/>
          <w:lang w:val="fr-FR"/>
        </w:rPr>
      </w:pPr>
      <w:r w:rsidRPr="0037092D">
        <w:rPr>
          <w:rFonts w:ascii="Tahoma" w:hAnsi="Tahoma" w:cs="Tahoma"/>
          <w:sz w:val="18"/>
          <w:szCs w:val="18"/>
          <w:lang w:val="fr-FR"/>
        </w:rPr>
        <w:t xml:space="preserve">le renforcement des capacités du centre d’observation du Karthala (formation des techniciens d’observation, de surveillance du volcan) ainsi que  les équipements modernes ; </w:t>
      </w:r>
    </w:p>
    <w:p w:rsidR="006D4CD9" w:rsidRPr="0037092D" w:rsidRDefault="004B3DC0" w:rsidP="00BF70D6">
      <w:pPr>
        <w:pStyle w:val="Paragraphedeliste"/>
        <w:numPr>
          <w:ilvl w:val="0"/>
          <w:numId w:val="51"/>
        </w:numPr>
        <w:autoSpaceDE w:val="0"/>
        <w:autoSpaceDN w:val="0"/>
        <w:adjustRightInd w:val="0"/>
        <w:jc w:val="both"/>
        <w:rPr>
          <w:rFonts w:ascii="Tahoma" w:hAnsi="Tahoma" w:cs="Tahoma"/>
          <w:sz w:val="18"/>
          <w:szCs w:val="18"/>
          <w:lang w:val="fr-FR"/>
        </w:rPr>
      </w:pPr>
      <w:r w:rsidRPr="0037092D">
        <w:rPr>
          <w:rFonts w:ascii="Tahoma" w:hAnsi="Tahoma" w:cs="Tahoma"/>
          <w:sz w:val="18"/>
          <w:szCs w:val="18"/>
          <w:lang w:val="fr-FR"/>
        </w:rPr>
        <w:t>l’interdiction de construire dans les zones littorales ;</w:t>
      </w:r>
    </w:p>
    <w:p w:rsidR="006D4CD9" w:rsidRPr="0037092D" w:rsidRDefault="004B3DC0" w:rsidP="00BF70D6">
      <w:pPr>
        <w:pStyle w:val="Paragraphedeliste"/>
        <w:numPr>
          <w:ilvl w:val="0"/>
          <w:numId w:val="51"/>
        </w:numPr>
        <w:autoSpaceDE w:val="0"/>
        <w:autoSpaceDN w:val="0"/>
        <w:adjustRightInd w:val="0"/>
        <w:jc w:val="both"/>
        <w:rPr>
          <w:rFonts w:ascii="Tahoma" w:hAnsi="Tahoma" w:cs="Tahoma"/>
          <w:sz w:val="18"/>
          <w:szCs w:val="18"/>
          <w:lang w:val="fr-FR"/>
        </w:rPr>
      </w:pPr>
      <w:r w:rsidRPr="0037092D">
        <w:rPr>
          <w:rFonts w:ascii="Tahoma" w:hAnsi="Tahoma" w:cs="Tahoma"/>
          <w:sz w:val="18"/>
          <w:szCs w:val="18"/>
          <w:lang w:val="fr-FR"/>
        </w:rPr>
        <w:t>le développement de nouvelles sources d’énergies diverses (solaire, éolienne, géothermique, …)</w:t>
      </w:r>
      <w:r w:rsidR="00350707">
        <w:rPr>
          <w:rFonts w:ascii="Tahoma" w:hAnsi="Tahoma" w:cs="Tahoma"/>
          <w:sz w:val="18"/>
          <w:szCs w:val="18"/>
          <w:lang w:val="fr-FR"/>
        </w:rPr>
        <w:t xml:space="preserve"> et la gestion intégrée des déchets</w:t>
      </w:r>
      <w:r w:rsidRPr="0037092D">
        <w:rPr>
          <w:rFonts w:ascii="Tahoma" w:hAnsi="Tahoma" w:cs="Tahoma"/>
          <w:sz w:val="18"/>
          <w:szCs w:val="18"/>
          <w:lang w:val="fr-FR"/>
        </w:rPr>
        <w:t xml:space="preserve"> afin de diminuer l’approvisionnement en énergie fossile</w:t>
      </w:r>
      <w:r w:rsidR="00350707">
        <w:rPr>
          <w:rFonts w:ascii="Tahoma" w:hAnsi="Tahoma" w:cs="Tahoma"/>
          <w:sz w:val="18"/>
          <w:szCs w:val="18"/>
          <w:lang w:val="fr-FR"/>
        </w:rPr>
        <w:t xml:space="preserve"> et les importations de gasoil</w:t>
      </w:r>
      <w:r w:rsidRPr="0037092D">
        <w:rPr>
          <w:rFonts w:ascii="Tahoma" w:hAnsi="Tahoma" w:cs="Tahoma"/>
          <w:sz w:val="18"/>
          <w:szCs w:val="18"/>
          <w:lang w:val="fr-FR"/>
        </w:rPr>
        <w:t xml:space="preserve"> ;</w:t>
      </w:r>
    </w:p>
    <w:p w:rsidR="006D4CD9" w:rsidRPr="0037092D" w:rsidRDefault="004B3DC0" w:rsidP="00BF70D6">
      <w:pPr>
        <w:pStyle w:val="Paragraphedeliste"/>
        <w:numPr>
          <w:ilvl w:val="0"/>
          <w:numId w:val="51"/>
        </w:numPr>
        <w:autoSpaceDE w:val="0"/>
        <w:autoSpaceDN w:val="0"/>
        <w:adjustRightInd w:val="0"/>
        <w:jc w:val="both"/>
        <w:rPr>
          <w:rFonts w:ascii="Tahoma" w:hAnsi="Tahoma" w:cs="Tahoma"/>
          <w:sz w:val="18"/>
          <w:szCs w:val="18"/>
          <w:lang w:val="fr-FR"/>
        </w:rPr>
      </w:pPr>
      <w:r w:rsidRPr="0037092D">
        <w:rPr>
          <w:rFonts w:ascii="Tahoma" w:hAnsi="Tahoma" w:cs="Tahoma"/>
          <w:sz w:val="18"/>
          <w:szCs w:val="18"/>
          <w:lang w:val="fr-FR"/>
        </w:rPr>
        <w:t>la lutte contre la surexploitation des ressources côtières et marines (tels que le braconnage des tortues, l’extraction du sable marin, le déboisement côtier,  l’extraction des coraux et des galets), en développant l’écotourisme, en fournissant des agrégats de constructions moins couteux et en créant des emplois verts dans les lieux touristiques et socioculturelles ;</w:t>
      </w:r>
    </w:p>
    <w:p w:rsidR="006D4CD9" w:rsidRPr="0037092D" w:rsidRDefault="004B3DC0" w:rsidP="00BF70D6">
      <w:pPr>
        <w:pStyle w:val="Paragraphedeliste"/>
        <w:numPr>
          <w:ilvl w:val="0"/>
          <w:numId w:val="51"/>
        </w:numPr>
        <w:autoSpaceDE w:val="0"/>
        <w:autoSpaceDN w:val="0"/>
        <w:adjustRightInd w:val="0"/>
        <w:jc w:val="both"/>
        <w:rPr>
          <w:rFonts w:ascii="Tahoma" w:hAnsi="Tahoma" w:cs="Tahoma"/>
          <w:sz w:val="18"/>
          <w:szCs w:val="18"/>
          <w:lang w:val="fr-FR"/>
        </w:rPr>
      </w:pPr>
      <w:r w:rsidRPr="0037092D">
        <w:rPr>
          <w:rFonts w:ascii="Tahoma" w:hAnsi="Tahoma" w:cs="Tahoma"/>
          <w:sz w:val="18"/>
          <w:szCs w:val="18"/>
          <w:lang w:val="fr-FR"/>
        </w:rPr>
        <w:t>le renforcement des capacités des institutions nationales et locales pour une bonne pratique et gestion de l’eau (éco-citoyen) afin de réduire les risques engendrés par les changements climatiques sur les ressources en eau ;</w:t>
      </w:r>
    </w:p>
    <w:p w:rsidR="004B3DC0" w:rsidRDefault="004B3DC0" w:rsidP="00BF70D6">
      <w:pPr>
        <w:pStyle w:val="Paragraphedeliste"/>
        <w:numPr>
          <w:ilvl w:val="0"/>
          <w:numId w:val="51"/>
        </w:numPr>
        <w:autoSpaceDE w:val="0"/>
        <w:autoSpaceDN w:val="0"/>
        <w:adjustRightInd w:val="0"/>
        <w:jc w:val="both"/>
        <w:rPr>
          <w:rFonts w:ascii="Tahoma" w:hAnsi="Tahoma" w:cs="Tahoma"/>
          <w:sz w:val="18"/>
          <w:szCs w:val="18"/>
          <w:lang w:val="fr-FR"/>
        </w:rPr>
      </w:pPr>
      <w:r w:rsidRPr="0037092D">
        <w:rPr>
          <w:rFonts w:ascii="Tahoma" w:hAnsi="Tahoma" w:cs="Tahoma"/>
          <w:sz w:val="18"/>
          <w:szCs w:val="18"/>
          <w:lang w:val="fr-FR"/>
        </w:rPr>
        <w:t xml:space="preserve">le renforcement des capacités de l’Agence nationale de l’aviation civile et de la météorologie (ANACM) en moyens technologiques et en ressources humaines afin de produire en cas de besoin les informations climatiques.   </w:t>
      </w:r>
    </w:p>
    <w:p w:rsidR="00223DA4" w:rsidRPr="0037092D" w:rsidRDefault="00223DA4" w:rsidP="004B3DC0">
      <w:pPr>
        <w:autoSpaceDE w:val="0"/>
        <w:autoSpaceDN w:val="0"/>
        <w:adjustRightInd w:val="0"/>
        <w:spacing w:after="0" w:line="240" w:lineRule="auto"/>
        <w:jc w:val="both"/>
        <w:rPr>
          <w:rFonts w:ascii="Tahoma" w:hAnsi="Tahoma" w:cs="Tahoma"/>
          <w:sz w:val="18"/>
          <w:szCs w:val="18"/>
        </w:rPr>
      </w:pPr>
    </w:p>
    <w:p w:rsidR="004B3DC0" w:rsidRPr="0037092D" w:rsidRDefault="00223DA4" w:rsidP="00BF70D6">
      <w:pPr>
        <w:autoSpaceDE w:val="0"/>
        <w:autoSpaceDN w:val="0"/>
        <w:adjustRightInd w:val="0"/>
        <w:spacing w:after="0" w:line="240" w:lineRule="auto"/>
        <w:ind w:firstLine="708"/>
        <w:jc w:val="both"/>
        <w:rPr>
          <w:rFonts w:ascii="Tahoma" w:hAnsi="Tahoma" w:cs="Tahoma"/>
          <w:sz w:val="18"/>
          <w:szCs w:val="18"/>
        </w:rPr>
      </w:pPr>
      <w:r w:rsidRPr="0037092D">
        <w:rPr>
          <w:rFonts w:ascii="Tahoma" w:hAnsi="Tahoma" w:cs="Tahoma"/>
          <w:sz w:val="18"/>
          <w:szCs w:val="18"/>
        </w:rPr>
        <w:t xml:space="preserve">2.2.1.2.4 </w:t>
      </w:r>
      <w:r w:rsidR="00350707">
        <w:rPr>
          <w:rFonts w:ascii="Tahoma" w:hAnsi="Tahoma" w:cs="Tahoma"/>
          <w:sz w:val="18"/>
          <w:szCs w:val="18"/>
        </w:rPr>
        <w:t>Gestion des risques des catastrophes</w:t>
      </w:r>
      <w:r w:rsidRPr="0037092D">
        <w:rPr>
          <w:rFonts w:ascii="Tahoma" w:hAnsi="Tahoma" w:cs="Tahoma"/>
          <w:sz w:val="18"/>
          <w:szCs w:val="18"/>
        </w:rPr>
        <w:t xml:space="preserve"> </w:t>
      </w:r>
    </w:p>
    <w:p w:rsidR="00223DA4" w:rsidRPr="0037092D" w:rsidRDefault="00223DA4" w:rsidP="00BF70D6">
      <w:pPr>
        <w:autoSpaceDE w:val="0"/>
        <w:autoSpaceDN w:val="0"/>
        <w:adjustRightInd w:val="0"/>
        <w:spacing w:after="0" w:line="240" w:lineRule="auto"/>
        <w:ind w:firstLine="708"/>
        <w:jc w:val="both"/>
        <w:rPr>
          <w:rFonts w:ascii="Tahoma" w:hAnsi="Tahoma" w:cs="Tahoma"/>
          <w:sz w:val="18"/>
          <w:szCs w:val="18"/>
        </w:rPr>
      </w:pPr>
    </w:p>
    <w:p w:rsidR="004B3DC0" w:rsidRPr="0037092D" w:rsidRDefault="004B3DC0" w:rsidP="004B3DC0">
      <w:pPr>
        <w:autoSpaceDE w:val="0"/>
        <w:autoSpaceDN w:val="0"/>
        <w:adjustRightInd w:val="0"/>
        <w:spacing w:after="0" w:line="240" w:lineRule="auto"/>
        <w:jc w:val="both"/>
        <w:rPr>
          <w:rFonts w:ascii="Tahoma" w:hAnsi="Tahoma" w:cs="Tahoma"/>
          <w:sz w:val="18"/>
          <w:szCs w:val="18"/>
        </w:rPr>
      </w:pPr>
      <w:r w:rsidRPr="0037092D">
        <w:rPr>
          <w:rFonts w:ascii="Tahoma" w:hAnsi="Tahoma" w:cs="Tahoma"/>
          <w:sz w:val="18"/>
          <w:szCs w:val="18"/>
        </w:rPr>
        <w:t xml:space="preserve">S’agissant de la gestion des risques de catastrophes, le principal défi auquel le Gouvernement est confronté est celui d’accroître la capacité des institutions et de la population à prévenir les conséquences des catastrophes </w:t>
      </w:r>
      <w:r w:rsidRPr="0037092D">
        <w:rPr>
          <w:rFonts w:ascii="Tahoma" w:hAnsi="Tahoma" w:cs="Tahoma"/>
          <w:sz w:val="18"/>
          <w:szCs w:val="18"/>
        </w:rPr>
        <w:lastRenderedPageBreak/>
        <w:t>naturelles et à en minimiser l'impact lorsqu'elles ont lieu. Pour relever ce défi, il se fixe les objectifs spécifiques suivants :</w:t>
      </w:r>
    </w:p>
    <w:p w:rsidR="00563E1B" w:rsidRPr="0037092D" w:rsidRDefault="00563E1B" w:rsidP="004B3DC0">
      <w:pPr>
        <w:autoSpaceDE w:val="0"/>
        <w:autoSpaceDN w:val="0"/>
        <w:adjustRightInd w:val="0"/>
        <w:spacing w:after="0" w:line="240" w:lineRule="auto"/>
        <w:jc w:val="both"/>
        <w:rPr>
          <w:rFonts w:ascii="Tahoma" w:hAnsi="Tahoma" w:cs="Tahoma"/>
          <w:sz w:val="18"/>
          <w:szCs w:val="18"/>
        </w:rPr>
      </w:pPr>
    </w:p>
    <w:p w:rsidR="00563E1B" w:rsidRPr="0037092D" w:rsidRDefault="004B3DC0" w:rsidP="00BF70D6">
      <w:pPr>
        <w:pStyle w:val="Paragraphedeliste"/>
        <w:numPr>
          <w:ilvl w:val="0"/>
          <w:numId w:val="52"/>
        </w:numPr>
        <w:autoSpaceDE w:val="0"/>
        <w:autoSpaceDN w:val="0"/>
        <w:adjustRightInd w:val="0"/>
        <w:jc w:val="both"/>
        <w:rPr>
          <w:rFonts w:ascii="Tahoma" w:hAnsi="Tahoma" w:cs="Tahoma"/>
          <w:sz w:val="18"/>
          <w:szCs w:val="18"/>
          <w:lang w:val="fr-FR"/>
        </w:rPr>
      </w:pPr>
      <w:r w:rsidRPr="0037092D">
        <w:rPr>
          <w:rFonts w:ascii="Tahoma" w:hAnsi="Tahoma" w:cs="Tahoma"/>
          <w:sz w:val="18"/>
          <w:szCs w:val="18"/>
          <w:lang w:val="fr-FR"/>
        </w:rPr>
        <w:t>Renforcer les connaissances scientifiques et des systèmes d'information permettant de prévoir les catastrophes</w:t>
      </w:r>
      <w:r w:rsidR="00563E1B" w:rsidRPr="0037092D">
        <w:rPr>
          <w:rFonts w:ascii="Tahoma" w:hAnsi="Tahoma" w:cs="Tahoma"/>
          <w:sz w:val="18"/>
          <w:szCs w:val="18"/>
          <w:lang w:val="fr-FR"/>
        </w:rPr>
        <w:t xml:space="preserve">; </w:t>
      </w:r>
    </w:p>
    <w:p w:rsidR="00563E1B" w:rsidRPr="0037092D" w:rsidRDefault="00563E1B" w:rsidP="00BF70D6">
      <w:pPr>
        <w:pStyle w:val="Paragraphedeliste"/>
        <w:numPr>
          <w:ilvl w:val="0"/>
          <w:numId w:val="52"/>
        </w:numPr>
        <w:autoSpaceDE w:val="0"/>
        <w:autoSpaceDN w:val="0"/>
        <w:adjustRightInd w:val="0"/>
        <w:jc w:val="both"/>
        <w:rPr>
          <w:rFonts w:ascii="Tahoma" w:hAnsi="Tahoma" w:cs="Tahoma"/>
          <w:sz w:val="18"/>
          <w:szCs w:val="18"/>
          <w:lang w:val="fr-FR"/>
        </w:rPr>
      </w:pPr>
      <w:r w:rsidRPr="0037092D">
        <w:rPr>
          <w:rFonts w:ascii="Tahoma" w:hAnsi="Tahoma" w:cs="Tahoma"/>
          <w:sz w:val="18"/>
          <w:szCs w:val="18"/>
          <w:lang w:val="fr-FR"/>
        </w:rPr>
        <w:t>R</w:t>
      </w:r>
      <w:r w:rsidR="004B3DC0" w:rsidRPr="0037092D">
        <w:rPr>
          <w:rFonts w:ascii="Tahoma" w:hAnsi="Tahoma" w:cs="Tahoma"/>
          <w:sz w:val="18"/>
          <w:szCs w:val="18"/>
          <w:lang w:val="fr-FR"/>
        </w:rPr>
        <w:t>enforcer les capacités de préparation des institutions et de la population aux catastrophes et à leurs conséquences</w:t>
      </w:r>
      <w:r w:rsidRPr="0037092D">
        <w:rPr>
          <w:rFonts w:ascii="Tahoma" w:hAnsi="Tahoma" w:cs="Tahoma"/>
          <w:sz w:val="18"/>
          <w:szCs w:val="18"/>
          <w:lang w:val="fr-FR"/>
        </w:rPr>
        <w:t xml:space="preserve"> ; </w:t>
      </w:r>
    </w:p>
    <w:p w:rsidR="00563E1B" w:rsidRPr="0037092D" w:rsidRDefault="004B3DC0" w:rsidP="00BF70D6">
      <w:pPr>
        <w:pStyle w:val="Paragraphedeliste"/>
        <w:numPr>
          <w:ilvl w:val="0"/>
          <w:numId w:val="52"/>
        </w:numPr>
        <w:autoSpaceDE w:val="0"/>
        <w:autoSpaceDN w:val="0"/>
        <w:adjustRightInd w:val="0"/>
        <w:jc w:val="both"/>
        <w:rPr>
          <w:rFonts w:ascii="Tahoma" w:hAnsi="Tahoma" w:cs="Tahoma"/>
          <w:sz w:val="18"/>
          <w:szCs w:val="18"/>
          <w:lang w:val="fr-FR"/>
        </w:rPr>
      </w:pPr>
      <w:r w:rsidRPr="0037092D">
        <w:rPr>
          <w:rFonts w:ascii="Tahoma" w:hAnsi="Tahoma" w:cs="Tahoma"/>
          <w:sz w:val="18"/>
          <w:szCs w:val="18"/>
          <w:lang w:val="fr-FR"/>
        </w:rPr>
        <w:t>Renforcer les capacités de réaction organisée des populations et des pouvoirs publics lors de la survenue des catastrophes</w:t>
      </w:r>
      <w:r w:rsidR="00563E1B" w:rsidRPr="0037092D">
        <w:rPr>
          <w:rFonts w:ascii="Tahoma" w:hAnsi="Tahoma" w:cs="Tahoma"/>
          <w:sz w:val="18"/>
          <w:szCs w:val="18"/>
          <w:lang w:val="fr-FR"/>
        </w:rPr>
        <w:t xml:space="preserve"> ; </w:t>
      </w:r>
    </w:p>
    <w:p w:rsidR="004B3DC0" w:rsidRPr="0037092D" w:rsidRDefault="004B3DC0" w:rsidP="00BF70D6">
      <w:pPr>
        <w:pStyle w:val="Paragraphedeliste"/>
        <w:numPr>
          <w:ilvl w:val="0"/>
          <w:numId w:val="52"/>
        </w:numPr>
        <w:autoSpaceDE w:val="0"/>
        <w:autoSpaceDN w:val="0"/>
        <w:adjustRightInd w:val="0"/>
        <w:jc w:val="both"/>
        <w:rPr>
          <w:rFonts w:ascii="Tahoma" w:hAnsi="Tahoma" w:cs="Tahoma"/>
          <w:sz w:val="18"/>
          <w:szCs w:val="18"/>
          <w:lang w:val="fr-FR"/>
        </w:rPr>
      </w:pPr>
      <w:r w:rsidRPr="0037092D">
        <w:rPr>
          <w:rFonts w:ascii="Tahoma" w:hAnsi="Tahoma" w:cs="Tahoma"/>
          <w:sz w:val="18"/>
          <w:szCs w:val="18"/>
          <w:lang w:val="fr-FR"/>
        </w:rPr>
        <w:t>Améliorer les capacités de reconstruction et de la résilience des populations après les catastrophes</w:t>
      </w:r>
      <w:r w:rsidR="00563E1B" w:rsidRPr="0037092D">
        <w:rPr>
          <w:rFonts w:ascii="Tahoma" w:hAnsi="Tahoma" w:cs="Tahoma"/>
          <w:sz w:val="18"/>
          <w:szCs w:val="18"/>
          <w:lang w:val="fr-FR"/>
        </w:rPr>
        <w:t>.</w:t>
      </w:r>
    </w:p>
    <w:p w:rsidR="004B3DC0" w:rsidRPr="0037092D" w:rsidRDefault="004B3DC0" w:rsidP="004B3DC0">
      <w:pPr>
        <w:autoSpaceDE w:val="0"/>
        <w:autoSpaceDN w:val="0"/>
        <w:adjustRightInd w:val="0"/>
        <w:spacing w:after="0" w:line="240" w:lineRule="auto"/>
        <w:jc w:val="both"/>
        <w:rPr>
          <w:rFonts w:ascii="Tahoma" w:hAnsi="Tahoma" w:cs="Tahoma"/>
          <w:sz w:val="18"/>
          <w:szCs w:val="18"/>
        </w:rPr>
      </w:pPr>
    </w:p>
    <w:p w:rsidR="00563E1B" w:rsidRPr="0037092D" w:rsidRDefault="004B3DC0" w:rsidP="004B3DC0">
      <w:pPr>
        <w:autoSpaceDE w:val="0"/>
        <w:autoSpaceDN w:val="0"/>
        <w:adjustRightInd w:val="0"/>
        <w:spacing w:after="0" w:line="240" w:lineRule="auto"/>
        <w:jc w:val="both"/>
        <w:rPr>
          <w:rFonts w:ascii="Tahoma" w:hAnsi="Tahoma" w:cs="Tahoma"/>
          <w:sz w:val="18"/>
          <w:szCs w:val="18"/>
        </w:rPr>
      </w:pPr>
      <w:r w:rsidRPr="0037092D">
        <w:rPr>
          <w:rFonts w:ascii="Tahoma" w:hAnsi="Tahoma" w:cs="Tahoma"/>
          <w:sz w:val="18"/>
          <w:szCs w:val="18"/>
        </w:rPr>
        <w:t>La concrétisation de ce</w:t>
      </w:r>
      <w:r w:rsidR="00563E1B" w:rsidRPr="0037092D">
        <w:rPr>
          <w:rFonts w:ascii="Tahoma" w:hAnsi="Tahoma" w:cs="Tahoma"/>
          <w:sz w:val="18"/>
          <w:szCs w:val="18"/>
        </w:rPr>
        <w:t>s objectifs se fera à travers :</w:t>
      </w:r>
    </w:p>
    <w:p w:rsidR="00563E1B" w:rsidRPr="0037092D" w:rsidRDefault="00563E1B" w:rsidP="004B3DC0">
      <w:pPr>
        <w:autoSpaceDE w:val="0"/>
        <w:autoSpaceDN w:val="0"/>
        <w:adjustRightInd w:val="0"/>
        <w:spacing w:after="0" w:line="240" w:lineRule="auto"/>
        <w:jc w:val="both"/>
        <w:rPr>
          <w:rFonts w:ascii="Tahoma" w:hAnsi="Tahoma" w:cs="Tahoma"/>
          <w:sz w:val="18"/>
          <w:szCs w:val="18"/>
        </w:rPr>
      </w:pPr>
    </w:p>
    <w:p w:rsidR="00563E1B" w:rsidRPr="0037092D" w:rsidRDefault="004B3DC0" w:rsidP="00BF70D6">
      <w:pPr>
        <w:pStyle w:val="Paragraphedeliste"/>
        <w:numPr>
          <w:ilvl w:val="0"/>
          <w:numId w:val="48"/>
        </w:numPr>
        <w:autoSpaceDE w:val="0"/>
        <w:autoSpaceDN w:val="0"/>
        <w:adjustRightInd w:val="0"/>
        <w:jc w:val="both"/>
        <w:rPr>
          <w:rFonts w:ascii="Tahoma" w:hAnsi="Tahoma" w:cs="Tahoma"/>
          <w:sz w:val="18"/>
          <w:szCs w:val="18"/>
          <w:lang w:val="fr-FR"/>
        </w:rPr>
      </w:pPr>
      <w:r w:rsidRPr="0037092D">
        <w:rPr>
          <w:rFonts w:ascii="Tahoma" w:hAnsi="Tahoma" w:cs="Tahoma"/>
          <w:sz w:val="18"/>
          <w:szCs w:val="18"/>
          <w:lang w:val="fr-FR"/>
        </w:rPr>
        <w:t>(i) l’introduction de la gestion des risques des catastrophes (GRC) dans l’agenda de développement du pays à travers le développement d’un cadre systémique de la GRC, l’implication des acteurs dans le processus de la GRC, l’établissement d’accords de partenariats scientifiques et techniques, l’élaboration et la mise en œuvre d’une stratégie de financement intégrée en matière de préparation et de réponse à l’urgence et la constitution d’un fonds de prise en charge des victimes ;</w:t>
      </w:r>
      <w:r w:rsidR="00563E1B" w:rsidRPr="0037092D">
        <w:rPr>
          <w:rFonts w:ascii="Tahoma" w:hAnsi="Tahoma" w:cs="Tahoma"/>
          <w:sz w:val="18"/>
          <w:szCs w:val="18"/>
          <w:lang w:val="fr-FR"/>
        </w:rPr>
        <w:t xml:space="preserve"> </w:t>
      </w:r>
    </w:p>
    <w:p w:rsidR="00563E1B" w:rsidRPr="0037092D" w:rsidRDefault="00563E1B" w:rsidP="00BF70D6">
      <w:pPr>
        <w:pStyle w:val="Paragraphedeliste"/>
        <w:autoSpaceDE w:val="0"/>
        <w:autoSpaceDN w:val="0"/>
        <w:adjustRightInd w:val="0"/>
        <w:jc w:val="both"/>
        <w:rPr>
          <w:rFonts w:ascii="Tahoma" w:hAnsi="Tahoma" w:cs="Tahoma"/>
          <w:sz w:val="18"/>
          <w:szCs w:val="18"/>
          <w:lang w:val="fr-FR"/>
        </w:rPr>
      </w:pPr>
    </w:p>
    <w:p w:rsidR="00350707" w:rsidRDefault="004B3DC0" w:rsidP="00BF70D6">
      <w:pPr>
        <w:pStyle w:val="Paragraphedeliste"/>
        <w:numPr>
          <w:ilvl w:val="0"/>
          <w:numId w:val="48"/>
        </w:numPr>
        <w:autoSpaceDE w:val="0"/>
        <w:autoSpaceDN w:val="0"/>
        <w:adjustRightInd w:val="0"/>
        <w:jc w:val="both"/>
        <w:rPr>
          <w:rFonts w:ascii="Tahoma" w:hAnsi="Tahoma" w:cs="Tahoma"/>
          <w:sz w:val="18"/>
          <w:szCs w:val="18"/>
          <w:lang w:val="fr-FR"/>
        </w:rPr>
      </w:pPr>
      <w:r w:rsidRPr="0037092D">
        <w:rPr>
          <w:rFonts w:ascii="Tahoma" w:hAnsi="Tahoma" w:cs="Tahoma"/>
          <w:sz w:val="18"/>
          <w:szCs w:val="18"/>
          <w:lang w:val="fr-FR"/>
        </w:rPr>
        <w:t>(ii) la préparation et les réponses aux risques des catastrophes à travers la coordination des opérations de GRC, la préparation à la GRC (opérationnalisation des systèmes d’alerte précoce pour chaque aléa ; mise à jour et simulation</w:t>
      </w:r>
      <w:r w:rsidR="00563E1B" w:rsidRPr="0037092D">
        <w:rPr>
          <w:rFonts w:ascii="Tahoma" w:hAnsi="Tahoma" w:cs="Tahoma"/>
          <w:sz w:val="18"/>
          <w:szCs w:val="18"/>
          <w:lang w:val="fr-FR"/>
        </w:rPr>
        <w:t xml:space="preserve"> des plans d’urgence</w:t>
      </w:r>
      <w:r w:rsidRPr="0037092D">
        <w:rPr>
          <w:rFonts w:ascii="Tahoma" w:hAnsi="Tahoma" w:cs="Tahoma"/>
          <w:sz w:val="18"/>
          <w:szCs w:val="18"/>
          <w:lang w:val="fr-FR"/>
        </w:rPr>
        <w:t>)</w:t>
      </w:r>
      <w:r w:rsidR="00563E1B" w:rsidRPr="0037092D">
        <w:rPr>
          <w:rFonts w:ascii="Tahoma" w:hAnsi="Tahoma" w:cs="Tahoma"/>
          <w:sz w:val="18"/>
          <w:szCs w:val="18"/>
          <w:lang w:val="fr-FR"/>
        </w:rPr>
        <w:t>, la réponse et le relèvement (</w:t>
      </w:r>
      <w:r w:rsidRPr="0037092D">
        <w:rPr>
          <w:rFonts w:ascii="Tahoma" w:hAnsi="Tahoma" w:cs="Tahoma"/>
          <w:sz w:val="18"/>
          <w:szCs w:val="18"/>
          <w:lang w:val="fr-FR"/>
        </w:rPr>
        <w:t>identification et mise à disposition des moyens de réponse ; opérationnalisation des acteurs en charge de la réponse ; prise en charge et accompagnement des personnes affectées dans la réponse et le relèvement) et la promotion d’un partenariat opérationnel (mise en œuvre d'un plan d'intervention et de réalisation d'exercices communs de simulation au niveau national et régional ; renforcement des capacités sectorielles de planification des urgences et de préparation ; mise en place d'un réseau de partage des meilleures pratiques de GRC, et intégration dans les réseaux existants)</w:t>
      </w:r>
      <w:r w:rsidR="00350707">
        <w:rPr>
          <w:rFonts w:ascii="Tahoma" w:hAnsi="Tahoma" w:cs="Tahoma"/>
          <w:sz w:val="18"/>
          <w:szCs w:val="18"/>
          <w:lang w:val="fr-FR"/>
        </w:rPr>
        <w:t> ;</w:t>
      </w:r>
    </w:p>
    <w:p w:rsidR="00350707" w:rsidRPr="006620A3" w:rsidRDefault="00350707" w:rsidP="006620A3">
      <w:pPr>
        <w:pStyle w:val="Paragraphedeliste"/>
        <w:rPr>
          <w:rFonts w:ascii="Tahoma" w:hAnsi="Tahoma" w:cs="Tahoma"/>
          <w:sz w:val="18"/>
          <w:szCs w:val="18"/>
          <w:lang w:val="fr-FR"/>
        </w:rPr>
      </w:pPr>
    </w:p>
    <w:p w:rsidR="007E019A" w:rsidRDefault="00350707" w:rsidP="00BF70D6">
      <w:pPr>
        <w:pStyle w:val="Paragraphedeliste"/>
        <w:numPr>
          <w:ilvl w:val="0"/>
          <w:numId w:val="48"/>
        </w:numPr>
        <w:autoSpaceDE w:val="0"/>
        <w:autoSpaceDN w:val="0"/>
        <w:adjustRightInd w:val="0"/>
        <w:jc w:val="both"/>
        <w:rPr>
          <w:rFonts w:ascii="Tahoma" w:hAnsi="Tahoma" w:cs="Tahoma"/>
          <w:sz w:val="18"/>
          <w:szCs w:val="18"/>
          <w:lang w:val="fr-FR"/>
        </w:rPr>
      </w:pPr>
      <w:r>
        <w:rPr>
          <w:rFonts w:ascii="Tahoma" w:hAnsi="Tahoma" w:cs="Tahoma"/>
          <w:sz w:val="18"/>
          <w:szCs w:val="18"/>
          <w:lang w:val="fr-FR"/>
        </w:rPr>
        <w:t>(iii) le renforcement de la résilience communautaire</w:t>
      </w:r>
      <w:r w:rsidR="007E019A">
        <w:rPr>
          <w:rFonts w:ascii="Tahoma" w:hAnsi="Tahoma" w:cs="Tahoma"/>
          <w:sz w:val="18"/>
          <w:szCs w:val="18"/>
          <w:lang w:val="fr-FR"/>
        </w:rPr>
        <w:t xml:space="preserve"> ; </w:t>
      </w:r>
    </w:p>
    <w:p w:rsidR="007E019A" w:rsidRPr="005057F3" w:rsidRDefault="007E019A" w:rsidP="005057F3">
      <w:pPr>
        <w:pStyle w:val="Paragraphedeliste"/>
        <w:rPr>
          <w:rFonts w:ascii="Tahoma" w:hAnsi="Tahoma" w:cs="Tahoma"/>
          <w:sz w:val="18"/>
          <w:szCs w:val="18"/>
          <w:lang w:val="fr-FR"/>
        </w:rPr>
      </w:pPr>
    </w:p>
    <w:p w:rsidR="004B3DC0" w:rsidRPr="0037092D" w:rsidRDefault="007E019A" w:rsidP="00BF70D6">
      <w:pPr>
        <w:pStyle w:val="Paragraphedeliste"/>
        <w:numPr>
          <w:ilvl w:val="0"/>
          <w:numId w:val="48"/>
        </w:numPr>
        <w:autoSpaceDE w:val="0"/>
        <w:autoSpaceDN w:val="0"/>
        <w:adjustRightInd w:val="0"/>
        <w:jc w:val="both"/>
        <w:rPr>
          <w:rFonts w:ascii="Tahoma" w:hAnsi="Tahoma" w:cs="Tahoma"/>
          <w:sz w:val="18"/>
          <w:szCs w:val="18"/>
          <w:lang w:val="fr-FR"/>
        </w:rPr>
      </w:pPr>
      <w:r>
        <w:rPr>
          <w:rFonts w:ascii="Tahoma" w:hAnsi="Tahoma" w:cs="Tahoma"/>
          <w:sz w:val="18"/>
          <w:szCs w:val="18"/>
          <w:lang w:val="fr-FR"/>
        </w:rPr>
        <w:t>(iv) le renforc</w:t>
      </w:r>
      <w:r w:rsidR="000235BA">
        <w:rPr>
          <w:rFonts w:ascii="Tahoma" w:hAnsi="Tahoma" w:cs="Tahoma"/>
          <w:sz w:val="18"/>
          <w:szCs w:val="18"/>
          <w:lang w:val="fr-FR"/>
        </w:rPr>
        <w:t>e</w:t>
      </w:r>
      <w:r>
        <w:rPr>
          <w:rFonts w:ascii="Tahoma" w:hAnsi="Tahoma" w:cs="Tahoma"/>
          <w:sz w:val="18"/>
          <w:szCs w:val="18"/>
          <w:lang w:val="fr-FR"/>
        </w:rPr>
        <w:t>ment de la gouvernance sectorielle.</w:t>
      </w:r>
    </w:p>
    <w:p w:rsidR="004B3DC0" w:rsidRPr="0037092D" w:rsidRDefault="004B3DC0" w:rsidP="004B3DC0">
      <w:pPr>
        <w:autoSpaceDE w:val="0"/>
        <w:autoSpaceDN w:val="0"/>
        <w:adjustRightInd w:val="0"/>
        <w:spacing w:after="0" w:line="240" w:lineRule="auto"/>
        <w:jc w:val="both"/>
        <w:rPr>
          <w:rFonts w:ascii="Tahoma" w:hAnsi="Tahoma" w:cs="Tahoma"/>
          <w:sz w:val="18"/>
          <w:szCs w:val="18"/>
        </w:rPr>
      </w:pPr>
    </w:p>
    <w:p w:rsidR="004B3DC0" w:rsidRDefault="004B3DC0" w:rsidP="0093205D">
      <w:pPr>
        <w:autoSpaceDE w:val="0"/>
        <w:autoSpaceDN w:val="0"/>
        <w:adjustRightInd w:val="0"/>
        <w:spacing w:after="0" w:line="240" w:lineRule="auto"/>
        <w:jc w:val="both"/>
        <w:rPr>
          <w:rFonts w:ascii="Tahoma" w:hAnsi="Tahoma" w:cs="Tahoma"/>
          <w:sz w:val="18"/>
          <w:szCs w:val="18"/>
        </w:rPr>
      </w:pPr>
      <w:r w:rsidRPr="0037092D">
        <w:rPr>
          <w:rFonts w:ascii="Tahoma" w:hAnsi="Tahoma" w:cs="Tahoma"/>
          <w:sz w:val="18"/>
          <w:szCs w:val="18"/>
        </w:rPr>
        <w:t>Les actions prioritaires retenues sont les suivantes : (i) le renforcement du service météorologique, la DGCS et la KVO pour permettre à ces institutions de remplir leurs fonctions, d’avoir accès aux informations, d’être capables de communiquer et de coordonner; (ii) l’organisation des campagnes de sensibilisation régulières pour les communautés; (iii) la conduite d’une évaluation de risques et de vulnérabilité dans les zones à haut risque; (iv) l’investissement dans le renforcement continu des capacités en RRC ; et (v) la conduite d’une enquête plus approfondie dans les capacités d'adaptation et les stratégies d'adaptation de la communauté en cas d’événements de cataclysmes.</w:t>
      </w:r>
    </w:p>
    <w:p w:rsidR="004B3DC0" w:rsidRPr="0037092D" w:rsidRDefault="004B3DC0" w:rsidP="0093205D">
      <w:pPr>
        <w:autoSpaceDE w:val="0"/>
        <w:autoSpaceDN w:val="0"/>
        <w:adjustRightInd w:val="0"/>
        <w:spacing w:after="0" w:line="240" w:lineRule="auto"/>
        <w:jc w:val="both"/>
        <w:rPr>
          <w:rFonts w:ascii="Tahoma" w:hAnsi="Tahoma" w:cs="Tahoma"/>
          <w:sz w:val="18"/>
          <w:szCs w:val="18"/>
        </w:rPr>
      </w:pPr>
    </w:p>
    <w:p w:rsidR="0093205D" w:rsidRPr="0037092D" w:rsidRDefault="0093205D" w:rsidP="0093205D">
      <w:pPr>
        <w:pStyle w:val="Default"/>
        <w:jc w:val="both"/>
        <w:outlineLvl w:val="2"/>
        <w:rPr>
          <w:b/>
          <w:color w:val="auto"/>
          <w:sz w:val="18"/>
          <w:szCs w:val="18"/>
        </w:rPr>
      </w:pPr>
      <w:bookmarkStart w:id="77" w:name="_Toc388165543"/>
      <w:r w:rsidRPr="0037092D">
        <w:rPr>
          <w:b/>
          <w:color w:val="auto"/>
          <w:sz w:val="18"/>
          <w:szCs w:val="18"/>
        </w:rPr>
        <w:t>2.2.2 AXE 2: DEVELOPPEMENT DES INFRASTRUCTURES DE SOUTIEN A LA CROISSANCE</w:t>
      </w:r>
      <w:bookmarkEnd w:id="77"/>
    </w:p>
    <w:p w:rsidR="0093205D" w:rsidRPr="0037092D" w:rsidRDefault="0093205D" w:rsidP="0093205D">
      <w:pPr>
        <w:autoSpaceDE w:val="0"/>
        <w:autoSpaceDN w:val="0"/>
        <w:adjustRightInd w:val="0"/>
        <w:spacing w:after="0" w:line="240" w:lineRule="auto"/>
        <w:jc w:val="both"/>
        <w:rPr>
          <w:rFonts w:ascii="Tahoma" w:hAnsi="Tahoma" w:cs="Tahoma"/>
          <w:sz w:val="18"/>
          <w:szCs w:val="18"/>
        </w:rPr>
      </w:pPr>
    </w:p>
    <w:p w:rsidR="0093205D" w:rsidRPr="0037092D" w:rsidRDefault="0093205D" w:rsidP="0093205D">
      <w:pPr>
        <w:autoSpaceDE w:val="0"/>
        <w:autoSpaceDN w:val="0"/>
        <w:adjustRightInd w:val="0"/>
        <w:spacing w:after="0" w:line="240" w:lineRule="auto"/>
        <w:jc w:val="both"/>
        <w:rPr>
          <w:rFonts w:ascii="Tahoma" w:hAnsi="Tahoma" w:cs="Tahoma"/>
          <w:sz w:val="18"/>
          <w:szCs w:val="18"/>
        </w:rPr>
      </w:pPr>
      <w:r w:rsidRPr="0037092D">
        <w:rPr>
          <w:rFonts w:ascii="Tahoma" w:hAnsi="Tahoma" w:cs="Tahoma"/>
          <w:sz w:val="18"/>
          <w:szCs w:val="18"/>
        </w:rPr>
        <w:t>Le Gouvernement compte donner la priorité aux infrastructures qui viennent en appui au développement du secteur productif et du s</w:t>
      </w:r>
      <w:r w:rsidR="00FB726C" w:rsidRPr="0037092D">
        <w:rPr>
          <w:rFonts w:ascii="Tahoma" w:hAnsi="Tahoma" w:cs="Tahoma"/>
          <w:sz w:val="18"/>
          <w:szCs w:val="18"/>
        </w:rPr>
        <w:t xml:space="preserve">ecteur privé. Pour ce faire, il </w:t>
      </w:r>
      <w:r w:rsidRPr="0037092D">
        <w:rPr>
          <w:rFonts w:ascii="Tahoma" w:hAnsi="Tahoma" w:cs="Tahoma"/>
          <w:sz w:val="18"/>
          <w:szCs w:val="18"/>
        </w:rPr>
        <w:t>mettra l’accent sur les trois domaines d’actions prioritaires suivants :</w:t>
      </w:r>
    </w:p>
    <w:p w:rsidR="00461C81" w:rsidRPr="0037092D" w:rsidRDefault="00461C81" w:rsidP="0093205D">
      <w:pPr>
        <w:autoSpaceDE w:val="0"/>
        <w:autoSpaceDN w:val="0"/>
        <w:adjustRightInd w:val="0"/>
        <w:spacing w:after="0" w:line="240" w:lineRule="auto"/>
        <w:jc w:val="both"/>
        <w:rPr>
          <w:rFonts w:ascii="Tahoma" w:hAnsi="Tahoma" w:cs="Tahoma"/>
          <w:sz w:val="18"/>
          <w:szCs w:val="18"/>
        </w:rPr>
      </w:pPr>
    </w:p>
    <w:p w:rsidR="0093205D" w:rsidRPr="0037092D" w:rsidRDefault="0093205D" w:rsidP="00EB6FC9">
      <w:pPr>
        <w:pStyle w:val="Paragraphedeliste"/>
        <w:numPr>
          <w:ilvl w:val="0"/>
          <w:numId w:val="2"/>
        </w:numPr>
        <w:suppressAutoHyphens/>
        <w:autoSpaceDE w:val="0"/>
        <w:autoSpaceDN w:val="0"/>
        <w:adjustRightInd w:val="0"/>
        <w:jc w:val="both"/>
        <w:rPr>
          <w:rFonts w:ascii="Tahoma" w:hAnsi="Tahoma" w:cs="Tahoma"/>
          <w:sz w:val="18"/>
          <w:szCs w:val="18"/>
          <w:lang w:val="fr-FR"/>
        </w:rPr>
      </w:pPr>
      <w:r w:rsidRPr="0037092D">
        <w:rPr>
          <w:rFonts w:ascii="Tahoma" w:hAnsi="Tahoma" w:cs="Tahoma"/>
          <w:sz w:val="18"/>
          <w:szCs w:val="18"/>
          <w:lang w:val="fr-FR"/>
        </w:rPr>
        <w:t>Renforcement des infrastructures et des capacités de gestion des transports;</w:t>
      </w:r>
    </w:p>
    <w:p w:rsidR="0093205D" w:rsidRPr="0037092D" w:rsidRDefault="0093205D" w:rsidP="00EB6FC9">
      <w:pPr>
        <w:pStyle w:val="Paragraphedeliste"/>
        <w:numPr>
          <w:ilvl w:val="0"/>
          <w:numId w:val="2"/>
        </w:numPr>
        <w:suppressAutoHyphens/>
        <w:autoSpaceDE w:val="0"/>
        <w:autoSpaceDN w:val="0"/>
        <w:adjustRightInd w:val="0"/>
        <w:jc w:val="both"/>
        <w:rPr>
          <w:rFonts w:ascii="Tahoma" w:hAnsi="Tahoma" w:cs="Tahoma"/>
          <w:sz w:val="18"/>
          <w:szCs w:val="18"/>
          <w:lang w:val="fr-FR"/>
        </w:rPr>
      </w:pPr>
      <w:r w:rsidRPr="0037092D">
        <w:rPr>
          <w:rFonts w:ascii="Tahoma" w:hAnsi="Tahoma" w:cs="Tahoma"/>
          <w:sz w:val="18"/>
          <w:szCs w:val="18"/>
          <w:lang w:val="fr-FR"/>
        </w:rPr>
        <w:t>Renforcement  des infrastructures et des capacités de gestion énergétiques ;</w:t>
      </w:r>
    </w:p>
    <w:p w:rsidR="00FB726C" w:rsidRPr="0037092D" w:rsidRDefault="0093205D" w:rsidP="00FB726C">
      <w:pPr>
        <w:pStyle w:val="Paragraphedeliste"/>
        <w:numPr>
          <w:ilvl w:val="0"/>
          <w:numId w:val="2"/>
        </w:numPr>
        <w:suppressAutoHyphens/>
        <w:autoSpaceDE w:val="0"/>
        <w:autoSpaceDN w:val="0"/>
        <w:adjustRightInd w:val="0"/>
        <w:jc w:val="both"/>
        <w:rPr>
          <w:rFonts w:ascii="Tahoma" w:hAnsi="Tahoma" w:cs="Tahoma"/>
          <w:sz w:val="18"/>
          <w:szCs w:val="18"/>
          <w:lang w:val="fr-FR"/>
        </w:rPr>
      </w:pPr>
      <w:r w:rsidRPr="0037092D">
        <w:rPr>
          <w:rFonts w:ascii="Tahoma" w:hAnsi="Tahoma" w:cs="Tahoma"/>
          <w:sz w:val="18"/>
          <w:szCs w:val="18"/>
          <w:lang w:val="fr-FR"/>
        </w:rPr>
        <w:t>Développement des infrastructures de technologies de l’information et de la communication.</w:t>
      </w:r>
    </w:p>
    <w:p w:rsidR="00461C81" w:rsidRPr="0037092D" w:rsidRDefault="00461C81" w:rsidP="00FB726C">
      <w:pPr>
        <w:autoSpaceDE w:val="0"/>
        <w:autoSpaceDN w:val="0"/>
        <w:adjustRightInd w:val="0"/>
        <w:spacing w:after="0" w:line="240" w:lineRule="auto"/>
        <w:jc w:val="both"/>
        <w:rPr>
          <w:rFonts w:ascii="Tahoma" w:hAnsi="Tahoma" w:cs="Tahoma"/>
          <w:sz w:val="18"/>
          <w:szCs w:val="18"/>
        </w:rPr>
      </w:pPr>
    </w:p>
    <w:p w:rsidR="00FB726C" w:rsidRPr="0037092D" w:rsidRDefault="00FB726C" w:rsidP="00FB726C">
      <w:pPr>
        <w:autoSpaceDE w:val="0"/>
        <w:autoSpaceDN w:val="0"/>
        <w:adjustRightInd w:val="0"/>
        <w:spacing w:after="0" w:line="240" w:lineRule="auto"/>
        <w:jc w:val="both"/>
        <w:rPr>
          <w:rFonts w:ascii="Tahoma" w:hAnsi="Tahoma" w:cs="Tahoma"/>
          <w:sz w:val="18"/>
          <w:szCs w:val="18"/>
        </w:rPr>
      </w:pPr>
      <w:r w:rsidRPr="0037092D">
        <w:rPr>
          <w:rFonts w:ascii="Tahoma" w:hAnsi="Tahoma" w:cs="Tahoma"/>
          <w:sz w:val="18"/>
          <w:szCs w:val="18"/>
        </w:rPr>
        <w:t xml:space="preserve">La cible visée est de porter le taux de croissance du secteur des transports et des télécommunications à </w:t>
      </w:r>
      <w:r w:rsidR="006F6F20" w:rsidRPr="0037092D">
        <w:rPr>
          <w:rFonts w:ascii="Tahoma" w:hAnsi="Tahoma" w:cs="Tahoma"/>
          <w:sz w:val="18"/>
          <w:szCs w:val="18"/>
        </w:rPr>
        <w:t>7,3</w:t>
      </w:r>
      <w:r w:rsidRPr="0037092D">
        <w:rPr>
          <w:rFonts w:ascii="Tahoma" w:hAnsi="Tahoma" w:cs="Tahoma"/>
          <w:sz w:val="18"/>
          <w:szCs w:val="18"/>
        </w:rPr>
        <w:t>% en moyenne contre 3,5% sur la période 2010-2013. Le secteur de l’Energie-Gaz-Eau devra</w:t>
      </w:r>
      <w:r w:rsidR="00C43F21" w:rsidRPr="0037092D">
        <w:rPr>
          <w:rFonts w:ascii="Tahoma" w:hAnsi="Tahoma" w:cs="Tahoma"/>
          <w:sz w:val="18"/>
          <w:szCs w:val="18"/>
        </w:rPr>
        <w:t>it croître à un taux moyen de 6,3</w:t>
      </w:r>
      <w:r w:rsidRPr="0037092D">
        <w:rPr>
          <w:rFonts w:ascii="Tahoma" w:hAnsi="Tahoma" w:cs="Tahoma"/>
          <w:sz w:val="18"/>
          <w:szCs w:val="18"/>
        </w:rPr>
        <w:t>% contre 2,8% sur la période 2010-2013.</w:t>
      </w:r>
    </w:p>
    <w:p w:rsidR="0093205D" w:rsidRPr="0037092D" w:rsidRDefault="0093205D" w:rsidP="005F1237">
      <w:pPr>
        <w:pStyle w:val="Titre3"/>
        <w:ind w:left="360"/>
        <w:rPr>
          <w:rFonts w:ascii="Tahoma" w:hAnsi="Tahoma" w:cs="Tahoma"/>
          <w:i/>
          <w:color w:val="auto"/>
          <w:sz w:val="18"/>
          <w:szCs w:val="18"/>
        </w:rPr>
      </w:pPr>
      <w:bookmarkStart w:id="78" w:name="_Toc388165544"/>
      <w:r w:rsidRPr="0037092D">
        <w:rPr>
          <w:rFonts w:ascii="Tahoma" w:hAnsi="Tahoma" w:cs="Tahoma"/>
          <w:i/>
          <w:color w:val="auto"/>
          <w:sz w:val="18"/>
          <w:szCs w:val="18"/>
        </w:rPr>
        <w:t>2.2.2.1 Renforcement des infrastructures et des capacités de gestion des transports</w:t>
      </w:r>
      <w:bookmarkEnd w:id="78"/>
    </w:p>
    <w:p w:rsidR="0093205D" w:rsidRPr="0037092D" w:rsidRDefault="0093205D" w:rsidP="0093205D">
      <w:pPr>
        <w:pStyle w:val="Tesxtonormal"/>
        <w:spacing w:line="240" w:lineRule="auto"/>
        <w:rPr>
          <w:rFonts w:ascii="Tahoma" w:hAnsi="Tahoma" w:cs="Tahoma"/>
          <w:kern w:val="1"/>
          <w:sz w:val="18"/>
          <w:szCs w:val="18"/>
        </w:rPr>
      </w:pPr>
      <w:r w:rsidRPr="0037092D">
        <w:rPr>
          <w:rFonts w:ascii="Tahoma" w:hAnsi="Tahoma" w:cs="Tahoma"/>
          <w:kern w:val="1"/>
          <w:sz w:val="18"/>
          <w:szCs w:val="18"/>
        </w:rPr>
        <w:t>Le développement des infrastructures et des services de transport est capital pour stimuler la compétitivité de l’économie nationale, les investissements privés, le désenclavement des zones rurales et l’intégration des Comores à l’économie régionale et internationale.</w:t>
      </w:r>
    </w:p>
    <w:p w:rsidR="0093205D" w:rsidRPr="0037092D" w:rsidRDefault="0093205D" w:rsidP="0093205D">
      <w:pPr>
        <w:pStyle w:val="Tesxtonormal"/>
        <w:spacing w:line="240" w:lineRule="auto"/>
        <w:rPr>
          <w:rFonts w:ascii="Tahoma" w:hAnsi="Tahoma" w:cs="Tahoma"/>
          <w:kern w:val="1"/>
          <w:sz w:val="18"/>
          <w:szCs w:val="18"/>
        </w:rPr>
      </w:pPr>
      <w:r w:rsidRPr="0037092D">
        <w:rPr>
          <w:rFonts w:ascii="Tahoma" w:hAnsi="Tahoma" w:cs="Tahoma"/>
          <w:kern w:val="1"/>
          <w:sz w:val="18"/>
          <w:szCs w:val="18"/>
        </w:rPr>
        <w:t>De par sa position géographique, les Comores connaissent des difficultés de desserte et de liaisons liées à la fois à des contraintes objectives (éloignement par rapport à certains grands marchés internationaux, taille très limitée de son marché intérieur et fragmentation entre plusieurs îles)</w:t>
      </w:r>
      <w:r w:rsidR="00B61181" w:rsidRPr="0037092D">
        <w:rPr>
          <w:rFonts w:ascii="Tahoma" w:hAnsi="Tahoma" w:cs="Tahoma"/>
          <w:kern w:val="1"/>
          <w:sz w:val="18"/>
          <w:szCs w:val="18"/>
        </w:rPr>
        <w:t>,</w:t>
      </w:r>
      <w:r w:rsidRPr="0037092D">
        <w:rPr>
          <w:rFonts w:ascii="Tahoma" w:hAnsi="Tahoma" w:cs="Tahoma"/>
          <w:kern w:val="1"/>
          <w:sz w:val="18"/>
          <w:szCs w:val="18"/>
        </w:rPr>
        <w:t xml:space="preserve"> aux politiques suivies en matière de </w:t>
      </w:r>
      <w:r w:rsidRPr="0037092D">
        <w:rPr>
          <w:rFonts w:ascii="Tahoma" w:hAnsi="Tahoma" w:cs="Tahoma"/>
          <w:kern w:val="1"/>
          <w:sz w:val="18"/>
          <w:szCs w:val="18"/>
        </w:rPr>
        <w:lastRenderedPageBreak/>
        <w:t>développement des transports</w:t>
      </w:r>
      <w:r w:rsidR="00B61181" w:rsidRPr="0037092D">
        <w:rPr>
          <w:rFonts w:ascii="Tahoma" w:hAnsi="Tahoma" w:cs="Tahoma"/>
          <w:kern w:val="1"/>
          <w:sz w:val="18"/>
          <w:szCs w:val="18"/>
        </w:rPr>
        <w:t xml:space="preserve"> </w:t>
      </w:r>
      <w:r w:rsidR="004E7849" w:rsidRPr="0037092D">
        <w:rPr>
          <w:rFonts w:ascii="Tahoma" w:hAnsi="Tahoma" w:cs="Tahoma"/>
          <w:kern w:val="1"/>
          <w:sz w:val="18"/>
          <w:szCs w:val="18"/>
        </w:rPr>
        <w:t xml:space="preserve">par les différents organismes de transport logés dans plusieurs ministères </w:t>
      </w:r>
      <w:r w:rsidRPr="0037092D">
        <w:rPr>
          <w:rFonts w:ascii="Tahoma" w:hAnsi="Tahoma" w:cs="Tahoma"/>
          <w:kern w:val="1"/>
          <w:sz w:val="18"/>
          <w:szCs w:val="18"/>
        </w:rPr>
        <w:t xml:space="preserve">et </w:t>
      </w:r>
      <w:r w:rsidR="00B61181" w:rsidRPr="0037092D">
        <w:rPr>
          <w:rFonts w:ascii="Tahoma" w:hAnsi="Tahoma" w:cs="Tahoma"/>
          <w:kern w:val="1"/>
          <w:sz w:val="18"/>
          <w:szCs w:val="18"/>
        </w:rPr>
        <w:t xml:space="preserve">aux </w:t>
      </w:r>
      <w:r w:rsidRPr="0037092D">
        <w:rPr>
          <w:rFonts w:ascii="Tahoma" w:hAnsi="Tahoma" w:cs="Tahoma"/>
          <w:kern w:val="1"/>
          <w:sz w:val="18"/>
          <w:szCs w:val="18"/>
        </w:rPr>
        <w:t>coûts de transport élevés. L'état actuel des infrastructures et des services de transport sont un obstacle à :</w:t>
      </w:r>
    </w:p>
    <w:p w:rsidR="0093205D" w:rsidRPr="0037092D" w:rsidRDefault="0093205D" w:rsidP="0082432B">
      <w:pPr>
        <w:pStyle w:val="Tesxtonormal"/>
        <w:numPr>
          <w:ilvl w:val="0"/>
          <w:numId w:val="20"/>
        </w:numPr>
        <w:spacing w:line="240" w:lineRule="auto"/>
        <w:rPr>
          <w:rFonts w:ascii="Tahoma" w:hAnsi="Tahoma" w:cs="Tahoma"/>
          <w:kern w:val="1"/>
          <w:sz w:val="18"/>
          <w:szCs w:val="18"/>
        </w:rPr>
      </w:pPr>
      <w:r w:rsidRPr="0037092D">
        <w:rPr>
          <w:rFonts w:ascii="Tahoma" w:hAnsi="Tahoma" w:cs="Tahoma"/>
          <w:kern w:val="1"/>
          <w:sz w:val="18"/>
          <w:szCs w:val="18"/>
        </w:rPr>
        <w:t xml:space="preserve">l'intégration de l'Union des Comores au marché mondial, pénalisant ses exportations, renchérissant le coût de ses importations et s'opposant au développement </w:t>
      </w:r>
      <w:r w:rsidR="00B61181" w:rsidRPr="0037092D">
        <w:rPr>
          <w:rFonts w:ascii="Tahoma" w:hAnsi="Tahoma" w:cs="Tahoma"/>
          <w:kern w:val="1"/>
          <w:sz w:val="18"/>
          <w:szCs w:val="18"/>
        </w:rPr>
        <w:t xml:space="preserve">du secteur privé et du tourisme considéré comme </w:t>
      </w:r>
      <w:r w:rsidRPr="0037092D">
        <w:rPr>
          <w:rFonts w:ascii="Tahoma" w:hAnsi="Tahoma" w:cs="Tahoma"/>
          <w:kern w:val="1"/>
          <w:sz w:val="18"/>
          <w:szCs w:val="18"/>
        </w:rPr>
        <w:t>des leviers du développement économique du pays ;</w:t>
      </w:r>
    </w:p>
    <w:p w:rsidR="0093205D" w:rsidRPr="0037092D" w:rsidRDefault="0093205D" w:rsidP="0082432B">
      <w:pPr>
        <w:pStyle w:val="Tesxtonormal"/>
        <w:numPr>
          <w:ilvl w:val="0"/>
          <w:numId w:val="20"/>
        </w:numPr>
        <w:spacing w:line="240" w:lineRule="auto"/>
        <w:rPr>
          <w:rFonts w:ascii="Tahoma" w:hAnsi="Tahoma" w:cs="Tahoma"/>
          <w:kern w:val="1"/>
          <w:sz w:val="18"/>
          <w:szCs w:val="18"/>
        </w:rPr>
      </w:pPr>
      <w:r w:rsidRPr="0037092D">
        <w:rPr>
          <w:rFonts w:ascii="Tahoma" w:hAnsi="Tahoma" w:cs="Tahoma"/>
          <w:kern w:val="1"/>
          <w:sz w:val="18"/>
          <w:szCs w:val="18"/>
        </w:rPr>
        <w:t>l'unité nationale, créant de véritables fractures de la continuité territoriale, en entravant la circulation des personnes et des biens entre les îles.</w:t>
      </w:r>
    </w:p>
    <w:p w:rsidR="00A07850" w:rsidRPr="005B02F7" w:rsidRDefault="00A07850" w:rsidP="005B02F7">
      <w:pPr>
        <w:pStyle w:val="Tesxtonormal"/>
        <w:spacing w:line="240" w:lineRule="auto"/>
        <w:rPr>
          <w:rFonts w:ascii="Tahoma" w:hAnsi="Tahoma" w:cs="Tahoma"/>
          <w:kern w:val="1"/>
          <w:sz w:val="18"/>
          <w:szCs w:val="18"/>
        </w:rPr>
      </w:pPr>
      <w:r w:rsidRPr="005B02F7">
        <w:rPr>
          <w:rFonts w:ascii="Tahoma" w:hAnsi="Tahoma" w:cs="Tahoma"/>
          <w:kern w:val="1"/>
          <w:sz w:val="18"/>
          <w:szCs w:val="18"/>
        </w:rPr>
        <w:t xml:space="preserve">Au regard de ces contraintes, le principal défi est d’entretenir et moderniser les infrastructures de transport de manière à offrir un meilleur service aux utilisateurs au moindre coût possible, afin de soutenir et faciliter la croissance des secteurs productifs et </w:t>
      </w:r>
      <w:r w:rsidR="00415D8F">
        <w:rPr>
          <w:rFonts w:ascii="Tahoma" w:hAnsi="Tahoma" w:cs="Tahoma"/>
          <w:kern w:val="1"/>
          <w:sz w:val="18"/>
          <w:szCs w:val="18"/>
        </w:rPr>
        <w:t xml:space="preserve">le </w:t>
      </w:r>
      <w:r w:rsidRPr="005B02F7">
        <w:rPr>
          <w:rFonts w:ascii="Tahoma" w:hAnsi="Tahoma" w:cs="Tahoma"/>
          <w:kern w:val="1"/>
          <w:sz w:val="18"/>
          <w:szCs w:val="18"/>
        </w:rPr>
        <w:t xml:space="preserve">développement du secteur privé  et afin de promouvoir l'unité nationale et l'intégration régionale. </w:t>
      </w:r>
    </w:p>
    <w:p w:rsidR="0093205D" w:rsidRPr="0037092D" w:rsidRDefault="0093205D" w:rsidP="0093205D">
      <w:pPr>
        <w:pStyle w:val="Tesxtonormal"/>
        <w:spacing w:before="240" w:line="240" w:lineRule="auto"/>
        <w:rPr>
          <w:rFonts w:ascii="Tahoma" w:hAnsi="Tahoma" w:cs="Tahoma"/>
          <w:kern w:val="1"/>
          <w:sz w:val="18"/>
          <w:szCs w:val="18"/>
        </w:rPr>
      </w:pPr>
      <w:r w:rsidRPr="0037092D">
        <w:rPr>
          <w:rFonts w:ascii="Tahoma" w:hAnsi="Tahoma" w:cs="Tahoma"/>
          <w:kern w:val="1"/>
          <w:sz w:val="18"/>
          <w:szCs w:val="18"/>
        </w:rPr>
        <w:t>Pour relever ce défi, le Gouvernement poursuit trois objectifs stratégiques :</w:t>
      </w:r>
    </w:p>
    <w:p w:rsidR="0093205D" w:rsidRPr="0037092D" w:rsidRDefault="0093205D" w:rsidP="00EB6FC9">
      <w:pPr>
        <w:pStyle w:val="Paragraphedeliste"/>
        <w:numPr>
          <w:ilvl w:val="0"/>
          <w:numId w:val="2"/>
        </w:numPr>
        <w:suppressAutoHyphens/>
        <w:autoSpaceDE w:val="0"/>
        <w:autoSpaceDN w:val="0"/>
        <w:adjustRightInd w:val="0"/>
        <w:jc w:val="both"/>
        <w:rPr>
          <w:rFonts w:ascii="Tahoma" w:hAnsi="Tahoma" w:cs="Tahoma"/>
          <w:sz w:val="18"/>
          <w:szCs w:val="18"/>
          <w:lang w:val="fr-FR"/>
        </w:rPr>
      </w:pPr>
      <w:r w:rsidRPr="0037092D">
        <w:rPr>
          <w:rFonts w:ascii="Tahoma" w:hAnsi="Tahoma" w:cs="Tahoma"/>
          <w:sz w:val="18"/>
          <w:szCs w:val="18"/>
          <w:lang w:val="fr-FR"/>
        </w:rPr>
        <w:t>Développer le réseau maritime et portuaire ;</w:t>
      </w:r>
    </w:p>
    <w:p w:rsidR="0093205D" w:rsidRPr="001C6683" w:rsidRDefault="0093205D" w:rsidP="00EB6FC9">
      <w:pPr>
        <w:pStyle w:val="Paragraphedeliste"/>
        <w:numPr>
          <w:ilvl w:val="0"/>
          <w:numId w:val="2"/>
        </w:numPr>
        <w:suppressAutoHyphens/>
        <w:autoSpaceDE w:val="0"/>
        <w:autoSpaceDN w:val="0"/>
        <w:adjustRightInd w:val="0"/>
        <w:jc w:val="both"/>
        <w:rPr>
          <w:rFonts w:ascii="Tahoma" w:hAnsi="Tahoma" w:cs="Tahoma"/>
          <w:sz w:val="18"/>
          <w:szCs w:val="18"/>
          <w:lang w:val="fr-FR"/>
        </w:rPr>
      </w:pPr>
      <w:r w:rsidRPr="0037092D">
        <w:rPr>
          <w:rFonts w:ascii="Tahoma" w:hAnsi="Tahoma" w:cs="Tahoma"/>
          <w:sz w:val="18"/>
          <w:szCs w:val="18"/>
          <w:lang w:val="fr-FR"/>
        </w:rPr>
        <w:t>Développer les infrastructures routières</w:t>
      </w:r>
      <w:r w:rsidR="009A5D5E">
        <w:rPr>
          <w:rFonts w:ascii="Tahoma" w:hAnsi="Tahoma" w:cs="Tahoma"/>
          <w:sz w:val="18"/>
          <w:szCs w:val="18"/>
          <w:lang w:val="fr-FR"/>
        </w:rPr>
        <w:t xml:space="preserve"> et les services associés</w:t>
      </w:r>
      <w:r w:rsidR="00136032" w:rsidRPr="0037092D">
        <w:rPr>
          <w:rFonts w:ascii="Tahoma" w:hAnsi="Tahoma" w:cs="Tahoma"/>
          <w:sz w:val="18"/>
          <w:szCs w:val="18"/>
          <w:lang w:val="fr-FR"/>
        </w:rPr>
        <w:t> ;</w:t>
      </w:r>
    </w:p>
    <w:p w:rsidR="0093205D" w:rsidRPr="0037092D" w:rsidRDefault="0093205D" w:rsidP="00136032">
      <w:pPr>
        <w:pStyle w:val="Paragraphedeliste"/>
        <w:numPr>
          <w:ilvl w:val="0"/>
          <w:numId w:val="2"/>
        </w:numPr>
        <w:suppressAutoHyphens/>
        <w:autoSpaceDE w:val="0"/>
        <w:autoSpaceDN w:val="0"/>
        <w:adjustRightInd w:val="0"/>
        <w:jc w:val="both"/>
        <w:rPr>
          <w:rFonts w:ascii="Tahoma" w:hAnsi="Tahoma" w:cs="Tahoma"/>
          <w:sz w:val="18"/>
          <w:szCs w:val="18"/>
          <w:lang w:val="fr-FR"/>
        </w:rPr>
      </w:pPr>
      <w:r w:rsidRPr="0037092D">
        <w:rPr>
          <w:rFonts w:ascii="Tahoma" w:hAnsi="Tahoma" w:cs="Tahoma"/>
          <w:sz w:val="18"/>
          <w:szCs w:val="18"/>
          <w:lang w:val="fr-FR"/>
        </w:rPr>
        <w:t>Développer le réseau aérien</w:t>
      </w:r>
      <w:r w:rsidR="009A5D5E">
        <w:rPr>
          <w:rFonts w:ascii="Tahoma" w:hAnsi="Tahoma" w:cs="Tahoma"/>
          <w:sz w:val="18"/>
          <w:szCs w:val="18"/>
          <w:lang w:val="fr-FR"/>
        </w:rPr>
        <w:t xml:space="preserve"> et les services associés</w:t>
      </w:r>
      <w:r w:rsidR="004E7849" w:rsidRPr="0037092D">
        <w:rPr>
          <w:rFonts w:ascii="Tahoma" w:hAnsi="Tahoma" w:cs="Tahoma"/>
          <w:sz w:val="18"/>
          <w:szCs w:val="18"/>
          <w:lang w:val="fr-FR"/>
        </w:rPr>
        <w:t>.</w:t>
      </w:r>
    </w:p>
    <w:p w:rsidR="004E7849" w:rsidRPr="0037092D" w:rsidRDefault="004E7849" w:rsidP="0093205D">
      <w:pPr>
        <w:pStyle w:val="Paragraphedeliste"/>
        <w:suppressAutoHyphens/>
        <w:autoSpaceDE w:val="0"/>
        <w:autoSpaceDN w:val="0"/>
        <w:adjustRightInd w:val="0"/>
        <w:jc w:val="both"/>
        <w:rPr>
          <w:rFonts w:ascii="Tahoma" w:hAnsi="Tahoma" w:cs="Tahoma"/>
          <w:sz w:val="18"/>
          <w:szCs w:val="18"/>
          <w:lang w:val="fr-FR"/>
        </w:rPr>
      </w:pPr>
    </w:p>
    <w:p w:rsidR="00B244C6" w:rsidRPr="0037092D" w:rsidRDefault="004E7849" w:rsidP="00D64FE5">
      <w:pPr>
        <w:suppressAutoHyphens/>
        <w:autoSpaceDE w:val="0"/>
        <w:autoSpaceDN w:val="0"/>
        <w:adjustRightInd w:val="0"/>
        <w:spacing w:line="240" w:lineRule="auto"/>
        <w:jc w:val="both"/>
        <w:rPr>
          <w:rFonts w:ascii="Tahoma" w:hAnsi="Tahoma" w:cs="Tahoma"/>
          <w:sz w:val="18"/>
          <w:szCs w:val="18"/>
        </w:rPr>
      </w:pPr>
      <w:r w:rsidRPr="0037092D">
        <w:rPr>
          <w:rFonts w:ascii="Tahoma" w:hAnsi="Tahoma" w:cs="Tahoma"/>
          <w:sz w:val="18"/>
          <w:szCs w:val="18"/>
        </w:rPr>
        <w:t xml:space="preserve">L’ambition des autorités, à l’avenir, est d’assurer la fusion des organismes de transport sous un seul ministère pour développer les synergies et bénéficier des économies d’échelle nécessaires à la promotion et une bonne gestion du secteur. </w:t>
      </w:r>
    </w:p>
    <w:p w:rsidR="0093205D" w:rsidRPr="0037092D" w:rsidRDefault="0093205D" w:rsidP="0093205D">
      <w:pPr>
        <w:autoSpaceDE w:val="0"/>
        <w:autoSpaceDN w:val="0"/>
        <w:adjustRightInd w:val="0"/>
        <w:spacing w:after="0" w:line="240" w:lineRule="auto"/>
        <w:jc w:val="both"/>
        <w:rPr>
          <w:rFonts w:ascii="Tahoma" w:hAnsi="Tahoma" w:cs="Tahoma"/>
          <w:sz w:val="18"/>
          <w:szCs w:val="18"/>
        </w:rPr>
      </w:pPr>
      <w:r w:rsidRPr="0037092D">
        <w:rPr>
          <w:rFonts w:ascii="Tahoma" w:hAnsi="Tahoma" w:cs="Tahoma"/>
          <w:sz w:val="18"/>
          <w:szCs w:val="18"/>
        </w:rPr>
        <w:tab/>
        <w:t>2.2.2.1.1 Développement du réseau maritime et portuaire</w:t>
      </w:r>
    </w:p>
    <w:p w:rsidR="0093205D" w:rsidRPr="0037092D" w:rsidRDefault="0093205D" w:rsidP="0093205D">
      <w:pPr>
        <w:pStyle w:val="Tesxtonormal"/>
        <w:spacing w:before="240" w:line="240" w:lineRule="auto"/>
        <w:rPr>
          <w:rFonts w:ascii="Tahoma" w:hAnsi="Tahoma" w:cs="Tahoma"/>
          <w:sz w:val="18"/>
          <w:szCs w:val="18"/>
        </w:rPr>
      </w:pPr>
      <w:r w:rsidRPr="0037092D">
        <w:rPr>
          <w:rFonts w:ascii="Tahoma" w:hAnsi="Tahoma" w:cs="Tahoma"/>
          <w:kern w:val="1"/>
          <w:sz w:val="18"/>
          <w:szCs w:val="18"/>
        </w:rPr>
        <w:t xml:space="preserve">Le Port de Mutsamudu a le potentiel de se positionner dans la région comme hub portuaire. C’est un port en eau profonde, ne nécessitant que peu de dragage et </w:t>
      </w:r>
      <w:r w:rsidR="000235BA">
        <w:rPr>
          <w:rFonts w:ascii="Tahoma" w:hAnsi="Tahoma" w:cs="Tahoma"/>
          <w:kern w:val="1"/>
          <w:sz w:val="18"/>
          <w:szCs w:val="18"/>
        </w:rPr>
        <w:t>pouvant</w:t>
      </w:r>
      <w:r w:rsidR="000235BA" w:rsidRPr="0037092D">
        <w:rPr>
          <w:rFonts w:ascii="Tahoma" w:hAnsi="Tahoma" w:cs="Tahoma"/>
          <w:kern w:val="1"/>
          <w:sz w:val="18"/>
          <w:szCs w:val="18"/>
        </w:rPr>
        <w:t xml:space="preserve"> </w:t>
      </w:r>
      <w:r w:rsidRPr="0037092D">
        <w:rPr>
          <w:rFonts w:ascii="Tahoma" w:hAnsi="Tahoma" w:cs="Tahoma"/>
          <w:kern w:val="1"/>
          <w:sz w:val="18"/>
          <w:szCs w:val="18"/>
        </w:rPr>
        <w:t>accueillir la classe des gros navires. En effet, l’ambition du Gouvernement est de disposer d’un port commercial international, performant et compétitif, assurant au moindre coût les échanges extérieurs du pays, et rivalisant avec les ports de la région dans la vente de services portuaires en soutien au développement socio-économique des Comores. Pour ce faire, il entend adopter et mettre en œuvre le schéma directeur du développement portuaire</w:t>
      </w:r>
      <w:r w:rsidRPr="0037092D">
        <w:rPr>
          <w:rFonts w:ascii="Tahoma" w:hAnsi="Tahoma" w:cs="Tahoma"/>
          <w:sz w:val="18"/>
          <w:szCs w:val="18"/>
        </w:rPr>
        <w:t xml:space="preserve"> comme un important outil d'organisation fonctionnelle des relations maritimes entre les îles et l'extérieur, permettant de dimensionner les infrastructures et les équipements dans chaque port de chaque île en raison de ses fonctions et du trafic attendu</w:t>
      </w:r>
      <w:r w:rsidR="00150821">
        <w:rPr>
          <w:rFonts w:ascii="Tahoma" w:hAnsi="Tahoma" w:cs="Tahoma"/>
          <w:sz w:val="18"/>
          <w:szCs w:val="18"/>
        </w:rPr>
        <w:t>.</w:t>
      </w:r>
    </w:p>
    <w:p w:rsidR="0093205D" w:rsidRPr="0037092D" w:rsidRDefault="0093205D" w:rsidP="0093205D">
      <w:pPr>
        <w:pStyle w:val="Tesxtonormal"/>
        <w:spacing w:before="240" w:line="240" w:lineRule="auto"/>
        <w:rPr>
          <w:rFonts w:ascii="Tahoma" w:hAnsi="Tahoma" w:cs="Tahoma"/>
          <w:kern w:val="1"/>
          <w:sz w:val="18"/>
          <w:szCs w:val="18"/>
        </w:rPr>
      </w:pPr>
      <w:r w:rsidRPr="0037092D">
        <w:rPr>
          <w:rFonts w:ascii="Tahoma" w:hAnsi="Tahoma" w:cs="Tahoma"/>
          <w:kern w:val="1"/>
          <w:sz w:val="18"/>
          <w:szCs w:val="18"/>
        </w:rPr>
        <w:t>Les objectifs spécifiques poursuivis sont les suivants :</w:t>
      </w:r>
    </w:p>
    <w:p w:rsidR="0093205D" w:rsidRPr="0037092D" w:rsidRDefault="0093205D" w:rsidP="0082432B">
      <w:pPr>
        <w:pStyle w:val="Paragraphedeliste"/>
        <w:numPr>
          <w:ilvl w:val="0"/>
          <w:numId w:val="20"/>
        </w:numPr>
        <w:autoSpaceDE w:val="0"/>
        <w:autoSpaceDN w:val="0"/>
        <w:adjustRightInd w:val="0"/>
        <w:jc w:val="both"/>
        <w:rPr>
          <w:rFonts w:ascii="Tahoma" w:hAnsi="Tahoma" w:cs="Tahoma"/>
          <w:sz w:val="18"/>
          <w:szCs w:val="18"/>
          <w:lang w:val="fr-FR"/>
        </w:rPr>
      </w:pPr>
      <w:r w:rsidRPr="0037092D">
        <w:rPr>
          <w:rFonts w:ascii="Tahoma" w:hAnsi="Tahoma" w:cs="Tahoma"/>
          <w:sz w:val="18"/>
          <w:szCs w:val="18"/>
          <w:lang w:val="fr-FR"/>
        </w:rPr>
        <w:t>Développer des liaisons maritimes sûres et régulières entre les îles</w:t>
      </w:r>
    </w:p>
    <w:p w:rsidR="0093205D" w:rsidRPr="0037092D" w:rsidRDefault="0093205D" w:rsidP="0082432B">
      <w:pPr>
        <w:pStyle w:val="Paragraphedeliste"/>
        <w:numPr>
          <w:ilvl w:val="0"/>
          <w:numId w:val="20"/>
        </w:numPr>
        <w:autoSpaceDE w:val="0"/>
        <w:autoSpaceDN w:val="0"/>
        <w:adjustRightInd w:val="0"/>
        <w:jc w:val="both"/>
        <w:rPr>
          <w:rFonts w:ascii="Tahoma" w:hAnsi="Tahoma" w:cs="Tahoma"/>
          <w:sz w:val="18"/>
          <w:szCs w:val="18"/>
          <w:lang w:val="fr-FR"/>
        </w:rPr>
      </w:pPr>
      <w:r w:rsidRPr="0037092D">
        <w:rPr>
          <w:rFonts w:ascii="Tahoma" w:hAnsi="Tahoma" w:cs="Tahoma"/>
          <w:sz w:val="18"/>
          <w:szCs w:val="18"/>
          <w:lang w:val="fr-FR"/>
        </w:rPr>
        <w:t>Assurer une meilleure insertion des ports du pays dans les courants de transport internationaux et régionaux</w:t>
      </w:r>
    </w:p>
    <w:p w:rsidR="0093205D" w:rsidRPr="0037092D" w:rsidRDefault="0093205D" w:rsidP="0082432B">
      <w:pPr>
        <w:pStyle w:val="Paragraphedeliste"/>
        <w:numPr>
          <w:ilvl w:val="0"/>
          <w:numId w:val="20"/>
        </w:numPr>
        <w:autoSpaceDE w:val="0"/>
        <w:autoSpaceDN w:val="0"/>
        <w:adjustRightInd w:val="0"/>
        <w:jc w:val="both"/>
        <w:rPr>
          <w:rFonts w:ascii="Tahoma" w:hAnsi="Tahoma" w:cs="Tahoma"/>
          <w:sz w:val="18"/>
          <w:szCs w:val="18"/>
          <w:lang w:val="fr-FR"/>
        </w:rPr>
      </w:pPr>
      <w:r w:rsidRPr="0037092D">
        <w:rPr>
          <w:rFonts w:ascii="Tahoma" w:hAnsi="Tahoma" w:cs="Tahoma"/>
          <w:sz w:val="18"/>
          <w:szCs w:val="18"/>
          <w:lang w:val="fr-FR"/>
        </w:rPr>
        <w:t xml:space="preserve">Réduire les coûts </w:t>
      </w:r>
      <w:r w:rsidR="009A5D5E">
        <w:rPr>
          <w:rFonts w:ascii="Tahoma" w:hAnsi="Tahoma" w:cs="Tahoma"/>
          <w:sz w:val="18"/>
          <w:szCs w:val="18"/>
          <w:lang w:val="fr-FR"/>
        </w:rPr>
        <w:t>des services</w:t>
      </w:r>
      <w:r w:rsidRPr="0037092D">
        <w:rPr>
          <w:rFonts w:ascii="Tahoma" w:hAnsi="Tahoma" w:cs="Tahoma"/>
          <w:sz w:val="18"/>
          <w:szCs w:val="18"/>
          <w:lang w:val="fr-FR"/>
        </w:rPr>
        <w:t xml:space="preserve"> portuaires qui pèsent sur les prix des produits importés et exportés</w:t>
      </w:r>
    </w:p>
    <w:p w:rsidR="0093205D" w:rsidRPr="0037092D" w:rsidRDefault="0093205D" w:rsidP="0093205D">
      <w:pPr>
        <w:pStyle w:val="Tesxtonormal"/>
        <w:spacing w:before="240" w:line="240" w:lineRule="auto"/>
        <w:rPr>
          <w:rFonts w:ascii="Tahoma" w:hAnsi="Tahoma" w:cs="Tahoma"/>
          <w:kern w:val="1"/>
          <w:sz w:val="18"/>
          <w:szCs w:val="18"/>
        </w:rPr>
      </w:pPr>
      <w:r w:rsidRPr="0037092D">
        <w:rPr>
          <w:rFonts w:ascii="Tahoma" w:hAnsi="Tahoma" w:cs="Tahoma"/>
          <w:kern w:val="1"/>
          <w:sz w:val="18"/>
          <w:szCs w:val="18"/>
        </w:rPr>
        <w:t xml:space="preserve">Les stratégies d’intervention pour atteindre les objectifs portent sur : </w:t>
      </w:r>
    </w:p>
    <w:p w:rsidR="0093205D" w:rsidRPr="0037092D" w:rsidRDefault="0093205D" w:rsidP="0093205D">
      <w:pPr>
        <w:pStyle w:val="Tesxtonormal"/>
        <w:spacing w:line="240" w:lineRule="auto"/>
        <w:rPr>
          <w:rFonts w:ascii="Tahoma" w:hAnsi="Tahoma" w:cs="Tahoma"/>
          <w:sz w:val="18"/>
          <w:szCs w:val="18"/>
        </w:rPr>
      </w:pPr>
      <w:r w:rsidRPr="0037092D">
        <w:rPr>
          <w:rFonts w:ascii="Tahoma" w:hAnsi="Tahoma" w:cs="Tahoma"/>
          <w:sz w:val="18"/>
          <w:szCs w:val="18"/>
        </w:rPr>
        <w:t xml:space="preserve">(i) la réhabilitation, l’agrandissement des capacités, la mise aux normes des infrastructures portuaires. A cet effet, il s’agira de :  </w:t>
      </w:r>
    </w:p>
    <w:p w:rsidR="0093205D" w:rsidRPr="0037092D" w:rsidRDefault="0093205D" w:rsidP="0082432B">
      <w:pPr>
        <w:pStyle w:val="Tesxtonormal"/>
        <w:numPr>
          <w:ilvl w:val="0"/>
          <w:numId w:val="17"/>
        </w:numPr>
        <w:spacing w:line="240" w:lineRule="auto"/>
        <w:rPr>
          <w:rFonts w:ascii="Tahoma" w:hAnsi="Tahoma" w:cs="Tahoma"/>
          <w:sz w:val="18"/>
          <w:szCs w:val="18"/>
          <w:lang w:bidi="en-US"/>
        </w:rPr>
      </w:pPr>
      <w:r w:rsidRPr="0037092D">
        <w:rPr>
          <w:rFonts w:ascii="Tahoma" w:hAnsi="Tahoma" w:cs="Tahoma"/>
          <w:sz w:val="18"/>
          <w:szCs w:val="18"/>
        </w:rPr>
        <w:t>formuler, sur la base du schéma directeur portuaire, un programme d'investissements aux priorités clairement justifiées ;</w:t>
      </w:r>
    </w:p>
    <w:p w:rsidR="0093205D" w:rsidRPr="0037092D" w:rsidRDefault="0093205D" w:rsidP="0082432B">
      <w:pPr>
        <w:pStyle w:val="Tesxtonormal"/>
        <w:numPr>
          <w:ilvl w:val="0"/>
          <w:numId w:val="17"/>
        </w:numPr>
        <w:spacing w:line="240" w:lineRule="auto"/>
        <w:rPr>
          <w:rFonts w:ascii="Tahoma" w:hAnsi="Tahoma" w:cs="Tahoma"/>
          <w:sz w:val="18"/>
          <w:szCs w:val="18"/>
          <w:lang w:bidi="en-US"/>
        </w:rPr>
      </w:pPr>
      <w:r w:rsidRPr="0037092D">
        <w:rPr>
          <w:rFonts w:ascii="Tahoma" w:hAnsi="Tahoma" w:cs="Tahoma"/>
          <w:sz w:val="18"/>
          <w:szCs w:val="18"/>
        </w:rPr>
        <w:t xml:space="preserve">réaliser les investissements du programme dans l'ordre de priorité pour </w:t>
      </w:r>
      <w:r w:rsidRPr="0037092D">
        <w:rPr>
          <w:rFonts w:ascii="Tahoma" w:hAnsi="Tahoma" w:cs="Tahoma"/>
          <w:sz w:val="18"/>
          <w:szCs w:val="18"/>
          <w:lang w:bidi="en-US"/>
        </w:rPr>
        <w:t xml:space="preserve">renforcer la compétitivité et l’efficacité des ports qui sont essentiels pour dynamiser le développement </w:t>
      </w:r>
      <w:r w:rsidR="00461C81" w:rsidRPr="0037092D">
        <w:rPr>
          <w:rFonts w:ascii="Tahoma" w:hAnsi="Tahoma" w:cs="Tahoma"/>
          <w:sz w:val="18"/>
          <w:szCs w:val="18"/>
          <w:lang w:bidi="en-US"/>
        </w:rPr>
        <w:t>des activités du secteur privé ;</w:t>
      </w:r>
    </w:p>
    <w:p w:rsidR="0093205D" w:rsidRPr="0037092D" w:rsidRDefault="0093205D" w:rsidP="0082432B">
      <w:pPr>
        <w:pStyle w:val="Tesxtonormal"/>
        <w:numPr>
          <w:ilvl w:val="0"/>
          <w:numId w:val="17"/>
        </w:numPr>
        <w:spacing w:line="240" w:lineRule="auto"/>
        <w:rPr>
          <w:rFonts w:ascii="Tahoma" w:hAnsi="Tahoma" w:cs="Tahoma"/>
          <w:sz w:val="18"/>
          <w:szCs w:val="18"/>
        </w:rPr>
      </w:pPr>
      <w:r w:rsidRPr="0037092D">
        <w:rPr>
          <w:rFonts w:ascii="Tahoma" w:hAnsi="Tahoma" w:cs="Tahoma"/>
          <w:sz w:val="18"/>
          <w:szCs w:val="18"/>
        </w:rPr>
        <w:t>réaliser les investissements identifiés comme nécessaires à la certification des ports (clôture, balisage, équipements des capitaineries…)</w:t>
      </w:r>
      <w:r w:rsidR="00461C81" w:rsidRPr="0037092D">
        <w:rPr>
          <w:rFonts w:ascii="Tahoma" w:hAnsi="Tahoma" w:cs="Tahoma"/>
          <w:sz w:val="18"/>
          <w:szCs w:val="18"/>
        </w:rPr>
        <w:t> ;</w:t>
      </w:r>
    </w:p>
    <w:p w:rsidR="0093205D" w:rsidRPr="0037092D" w:rsidRDefault="0093205D" w:rsidP="0082432B">
      <w:pPr>
        <w:pStyle w:val="Tesxtonormal"/>
        <w:numPr>
          <w:ilvl w:val="0"/>
          <w:numId w:val="17"/>
        </w:numPr>
        <w:spacing w:line="240" w:lineRule="auto"/>
        <w:rPr>
          <w:rFonts w:ascii="Tahoma" w:hAnsi="Tahoma" w:cs="Tahoma"/>
          <w:sz w:val="18"/>
          <w:szCs w:val="18"/>
        </w:rPr>
      </w:pPr>
      <w:r w:rsidRPr="0037092D">
        <w:rPr>
          <w:rFonts w:ascii="Tahoma" w:hAnsi="Tahoma" w:cs="Tahoma"/>
          <w:sz w:val="18"/>
          <w:szCs w:val="18"/>
        </w:rPr>
        <w:t xml:space="preserve">renforcer les équipements et moyens de fonctionnement des </w:t>
      </w:r>
      <w:r w:rsidR="001F21A6" w:rsidRPr="0037092D">
        <w:rPr>
          <w:rFonts w:ascii="Tahoma" w:hAnsi="Tahoma" w:cs="Tahoma"/>
          <w:sz w:val="18"/>
          <w:szCs w:val="18"/>
        </w:rPr>
        <w:t>garde-côtes</w:t>
      </w:r>
      <w:r w:rsidR="00461C81" w:rsidRPr="0037092D">
        <w:rPr>
          <w:rFonts w:ascii="Tahoma" w:hAnsi="Tahoma" w:cs="Tahoma"/>
          <w:sz w:val="18"/>
          <w:szCs w:val="18"/>
        </w:rPr>
        <w:t> ;</w:t>
      </w:r>
    </w:p>
    <w:p w:rsidR="0093205D" w:rsidRPr="0037092D" w:rsidRDefault="0093205D" w:rsidP="0082432B">
      <w:pPr>
        <w:pStyle w:val="Tesxtonormal"/>
        <w:numPr>
          <w:ilvl w:val="0"/>
          <w:numId w:val="17"/>
        </w:numPr>
        <w:spacing w:before="240" w:line="240" w:lineRule="auto"/>
        <w:rPr>
          <w:rFonts w:ascii="Tahoma" w:hAnsi="Tahoma" w:cs="Tahoma"/>
          <w:b/>
          <w:sz w:val="18"/>
          <w:szCs w:val="18"/>
        </w:rPr>
      </w:pPr>
      <w:r w:rsidRPr="0037092D">
        <w:rPr>
          <w:rFonts w:ascii="Tahoma" w:hAnsi="Tahoma" w:cs="Tahoma"/>
          <w:sz w:val="18"/>
          <w:szCs w:val="18"/>
        </w:rPr>
        <w:t>imposer aux compagnies et aux navires assurant le transport maritime le respect des normes internationales de sécurité</w:t>
      </w:r>
      <w:r w:rsidR="00461C81" w:rsidRPr="0037092D">
        <w:rPr>
          <w:rFonts w:ascii="Tahoma" w:hAnsi="Tahoma" w:cs="Tahoma"/>
          <w:sz w:val="18"/>
          <w:szCs w:val="18"/>
        </w:rPr>
        <w:t>.</w:t>
      </w:r>
      <w:r w:rsidRPr="0037092D">
        <w:rPr>
          <w:rFonts w:ascii="Tahoma" w:hAnsi="Tahoma" w:cs="Tahoma"/>
          <w:sz w:val="18"/>
          <w:szCs w:val="18"/>
        </w:rPr>
        <w:t xml:space="preserve"> </w:t>
      </w:r>
    </w:p>
    <w:p w:rsidR="0093205D" w:rsidRDefault="0093205D" w:rsidP="0093205D">
      <w:pPr>
        <w:pStyle w:val="Tesxtonormal"/>
        <w:spacing w:before="240" w:line="240" w:lineRule="auto"/>
        <w:rPr>
          <w:rFonts w:ascii="Tahoma" w:hAnsi="Tahoma" w:cs="Tahoma"/>
          <w:sz w:val="18"/>
          <w:szCs w:val="18"/>
        </w:rPr>
      </w:pPr>
      <w:r w:rsidRPr="0037092D">
        <w:rPr>
          <w:rFonts w:ascii="Tahoma" w:hAnsi="Tahoma" w:cs="Tahoma"/>
          <w:sz w:val="18"/>
          <w:szCs w:val="18"/>
        </w:rPr>
        <w:t xml:space="preserve">(ii) la régulation du sous-secteur en instaurant un système de licences pour les compagnies effectuant les liaisons maritimes intérieures ou avec Mayotte dans le respect </w:t>
      </w:r>
      <w:r w:rsidR="00450BEC" w:rsidRPr="0037092D">
        <w:rPr>
          <w:rFonts w:ascii="Tahoma" w:hAnsi="Tahoma" w:cs="Tahoma"/>
          <w:sz w:val="18"/>
          <w:szCs w:val="18"/>
        </w:rPr>
        <w:t xml:space="preserve">des </w:t>
      </w:r>
      <w:r w:rsidRPr="0037092D">
        <w:rPr>
          <w:rFonts w:ascii="Tahoma" w:hAnsi="Tahoma" w:cs="Tahoma"/>
          <w:sz w:val="18"/>
          <w:szCs w:val="18"/>
        </w:rPr>
        <w:t>normes techniques et de sécurité, et en mettant en vigueur le Code maritime national.</w:t>
      </w:r>
    </w:p>
    <w:p w:rsidR="00F770BC" w:rsidRPr="0037092D" w:rsidRDefault="00F770BC" w:rsidP="0093205D">
      <w:pPr>
        <w:pStyle w:val="Tesxtonormal"/>
        <w:spacing w:before="240" w:line="240" w:lineRule="auto"/>
        <w:rPr>
          <w:rFonts w:ascii="Tahoma" w:hAnsi="Tahoma" w:cs="Tahoma"/>
          <w:sz w:val="18"/>
          <w:szCs w:val="18"/>
        </w:rPr>
      </w:pPr>
    </w:p>
    <w:p w:rsidR="0093205D" w:rsidRPr="0037092D" w:rsidRDefault="0093205D" w:rsidP="0093205D">
      <w:pPr>
        <w:pStyle w:val="Tesxtonormal"/>
        <w:spacing w:before="240" w:line="240" w:lineRule="auto"/>
        <w:rPr>
          <w:rFonts w:ascii="Tahoma" w:hAnsi="Tahoma" w:cs="Tahoma"/>
          <w:sz w:val="18"/>
          <w:szCs w:val="18"/>
        </w:rPr>
      </w:pPr>
      <w:r w:rsidRPr="0037092D">
        <w:rPr>
          <w:rFonts w:ascii="Tahoma" w:hAnsi="Tahoma" w:cs="Tahoma"/>
          <w:sz w:val="18"/>
          <w:szCs w:val="18"/>
        </w:rPr>
        <w:lastRenderedPageBreak/>
        <w:t xml:space="preserve">(iii)  le renforcement de la gouvernance institutionnelle. A cet effet, il s’agira de :  </w:t>
      </w:r>
    </w:p>
    <w:p w:rsidR="0093205D" w:rsidRPr="0037092D" w:rsidRDefault="0093205D" w:rsidP="0082432B">
      <w:pPr>
        <w:pStyle w:val="Tesxtonormal"/>
        <w:numPr>
          <w:ilvl w:val="0"/>
          <w:numId w:val="17"/>
        </w:numPr>
        <w:spacing w:line="240" w:lineRule="auto"/>
        <w:rPr>
          <w:rFonts w:ascii="Tahoma" w:hAnsi="Tahoma" w:cs="Tahoma"/>
          <w:sz w:val="18"/>
          <w:szCs w:val="18"/>
        </w:rPr>
      </w:pPr>
      <w:r w:rsidRPr="0037092D">
        <w:rPr>
          <w:rFonts w:ascii="Tahoma" w:hAnsi="Tahoma" w:cs="Tahoma"/>
          <w:sz w:val="18"/>
          <w:szCs w:val="18"/>
        </w:rPr>
        <w:t>créer une Agence nationale des affaires maritimes –ANAM- afin de dépasser le problème posé actuellement par la multiplicité des autorités régissant le secteur ;</w:t>
      </w:r>
    </w:p>
    <w:p w:rsidR="0093205D" w:rsidRDefault="0093205D" w:rsidP="0082432B">
      <w:pPr>
        <w:pStyle w:val="Tesxtonormal"/>
        <w:numPr>
          <w:ilvl w:val="0"/>
          <w:numId w:val="17"/>
        </w:numPr>
        <w:spacing w:line="240" w:lineRule="auto"/>
        <w:rPr>
          <w:rFonts w:ascii="Tahoma" w:hAnsi="Tahoma" w:cs="Tahoma"/>
          <w:sz w:val="18"/>
          <w:szCs w:val="18"/>
        </w:rPr>
      </w:pPr>
      <w:r w:rsidRPr="0037092D">
        <w:rPr>
          <w:rFonts w:ascii="Tahoma" w:hAnsi="Tahoma" w:cs="Tahoma"/>
          <w:sz w:val="18"/>
          <w:szCs w:val="18"/>
        </w:rPr>
        <w:t>formuler, exécuter un programme de formation des effectifs de cette agence ;</w:t>
      </w:r>
    </w:p>
    <w:p w:rsidR="00EB55FC" w:rsidRPr="0037092D" w:rsidRDefault="00EB55FC" w:rsidP="0082432B">
      <w:pPr>
        <w:pStyle w:val="Tesxtonormal"/>
        <w:numPr>
          <w:ilvl w:val="0"/>
          <w:numId w:val="17"/>
        </w:numPr>
        <w:spacing w:line="240" w:lineRule="auto"/>
        <w:rPr>
          <w:rFonts w:ascii="Tahoma" w:hAnsi="Tahoma" w:cs="Tahoma"/>
          <w:sz w:val="18"/>
          <w:szCs w:val="18"/>
        </w:rPr>
      </w:pPr>
      <w:r>
        <w:rPr>
          <w:rFonts w:ascii="Tahoma" w:hAnsi="Tahoma" w:cs="Tahoma"/>
          <w:sz w:val="18"/>
          <w:szCs w:val="18"/>
        </w:rPr>
        <w:t>créer la société comorienne des ports</w:t>
      </w:r>
      <w:r w:rsidR="00150821">
        <w:rPr>
          <w:rFonts w:ascii="Tahoma" w:hAnsi="Tahoma" w:cs="Tahoma"/>
          <w:sz w:val="18"/>
          <w:szCs w:val="18"/>
        </w:rPr>
        <w:t xml:space="preserve"> pour mut</w:t>
      </w:r>
      <w:r w:rsidR="00E45B18">
        <w:rPr>
          <w:rFonts w:ascii="Tahoma" w:hAnsi="Tahoma" w:cs="Tahoma"/>
          <w:sz w:val="18"/>
          <w:szCs w:val="18"/>
        </w:rPr>
        <w:t>u</w:t>
      </w:r>
      <w:r w:rsidR="00150821">
        <w:rPr>
          <w:rFonts w:ascii="Tahoma" w:hAnsi="Tahoma" w:cs="Tahoma"/>
          <w:sz w:val="18"/>
          <w:szCs w:val="18"/>
        </w:rPr>
        <w:t>aliser les expériences et les connaissances en matière de gestion des ports</w:t>
      </w:r>
      <w:r>
        <w:rPr>
          <w:rFonts w:ascii="Tahoma" w:hAnsi="Tahoma" w:cs="Tahoma"/>
          <w:sz w:val="18"/>
          <w:szCs w:val="18"/>
        </w:rPr>
        <w:t> ;</w:t>
      </w:r>
    </w:p>
    <w:p w:rsidR="0093205D" w:rsidRPr="0037092D" w:rsidRDefault="0093205D" w:rsidP="0082432B">
      <w:pPr>
        <w:pStyle w:val="Tesxtonormal"/>
        <w:numPr>
          <w:ilvl w:val="0"/>
          <w:numId w:val="17"/>
        </w:numPr>
        <w:spacing w:line="240" w:lineRule="auto"/>
        <w:rPr>
          <w:rFonts w:ascii="Tahoma" w:hAnsi="Tahoma" w:cs="Tahoma"/>
          <w:sz w:val="18"/>
          <w:szCs w:val="18"/>
        </w:rPr>
      </w:pPr>
      <w:r w:rsidRPr="0037092D">
        <w:rPr>
          <w:rFonts w:ascii="Tahoma" w:hAnsi="Tahoma" w:cs="Tahoma"/>
          <w:sz w:val="18"/>
          <w:szCs w:val="18"/>
        </w:rPr>
        <w:t>mettre en place un système de collecte et de traitement des données sur le transport maritime (collaboration entre l’ANAM et l’I</w:t>
      </w:r>
      <w:r w:rsidR="00450BEC" w:rsidRPr="0037092D">
        <w:rPr>
          <w:rFonts w:ascii="Tahoma" w:hAnsi="Tahoma" w:cs="Tahoma"/>
          <w:sz w:val="18"/>
          <w:szCs w:val="18"/>
        </w:rPr>
        <w:t xml:space="preserve">nstitut </w:t>
      </w:r>
      <w:r w:rsidRPr="0037092D">
        <w:rPr>
          <w:rFonts w:ascii="Tahoma" w:hAnsi="Tahoma" w:cs="Tahoma"/>
          <w:sz w:val="18"/>
          <w:szCs w:val="18"/>
        </w:rPr>
        <w:t>N</w:t>
      </w:r>
      <w:r w:rsidR="00450BEC" w:rsidRPr="0037092D">
        <w:rPr>
          <w:rFonts w:ascii="Tahoma" w:hAnsi="Tahoma" w:cs="Tahoma"/>
          <w:sz w:val="18"/>
          <w:szCs w:val="18"/>
        </w:rPr>
        <w:t xml:space="preserve">ational de la </w:t>
      </w:r>
      <w:r w:rsidRPr="0037092D">
        <w:rPr>
          <w:rFonts w:ascii="Tahoma" w:hAnsi="Tahoma" w:cs="Tahoma"/>
          <w:sz w:val="18"/>
          <w:szCs w:val="18"/>
        </w:rPr>
        <w:t>S</w:t>
      </w:r>
      <w:r w:rsidR="00450BEC" w:rsidRPr="0037092D">
        <w:rPr>
          <w:rFonts w:ascii="Tahoma" w:hAnsi="Tahoma" w:cs="Tahoma"/>
          <w:sz w:val="18"/>
          <w:szCs w:val="18"/>
        </w:rPr>
        <w:t>tatistique</w:t>
      </w:r>
      <w:r w:rsidRPr="0037092D">
        <w:rPr>
          <w:rFonts w:ascii="Tahoma" w:hAnsi="Tahoma" w:cs="Tahoma"/>
          <w:sz w:val="18"/>
          <w:szCs w:val="18"/>
        </w:rPr>
        <w:t xml:space="preserve">) et de suivi des activités. </w:t>
      </w:r>
    </w:p>
    <w:p w:rsidR="0093205D" w:rsidRPr="0037092D" w:rsidRDefault="0093205D" w:rsidP="0093205D">
      <w:pPr>
        <w:pStyle w:val="Tesxtonormal"/>
        <w:spacing w:before="240" w:line="240" w:lineRule="auto"/>
        <w:ind w:firstLine="708"/>
        <w:rPr>
          <w:rFonts w:ascii="Tahoma" w:hAnsi="Tahoma" w:cs="Tahoma"/>
          <w:kern w:val="1"/>
          <w:sz w:val="18"/>
          <w:szCs w:val="18"/>
        </w:rPr>
      </w:pPr>
      <w:r w:rsidRPr="0037092D">
        <w:rPr>
          <w:rFonts w:ascii="Tahoma" w:hAnsi="Tahoma" w:cs="Tahoma"/>
          <w:kern w:val="1"/>
          <w:sz w:val="18"/>
          <w:szCs w:val="18"/>
        </w:rPr>
        <w:t>2.2.2.1.2 Développement des infrastructures routières</w:t>
      </w:r>
    </w:p>
    <w:p w:rsidR="00A01DB5" w:rsidRPr="000C4C08" w:rsidRDefault="00A01DB5" w:rsidP="00A01DB5">
      <w:pPr>
        <w:spacing w:line="240" w:lineRule="auto"/>
        <w:jc w:val="both"/>
        <w:rPr>
          <w:rFonts w:ascii="Tahoma" w:hAnsi="Tahoma" w:cs="Tahoma"/>
          <w:sz w:val="19"/>
          <w:szCs w:val="19"/>
        </w:rPr>
      </w:pPr>
      <w:r w:rsidRPr="000C4C08">
        <w:rPr>
          <w:rFonts w:ascii="Tahoma" w:hAnsi="Tahoma" w:cs="Tahoma"/>
          <w:sz w:val="19"/>
          <w:szCs w:val="19"/>
        </w:rPr>
        <w:t>La situation du réseau routier comorien est très préoccupante. La plupart des routes construites n’ont pas bénéficié d’entretien régulier depuis le milieu des</w:t>
      </w:r>
      <w:r>
        <w:rPr>
          <w:rFonts w:ascii="Tahoma" w:hAnsi="Tahoma" w:cs="Tahoma"/>
          <w:sz w:val="19"/>
          <w:szCs w:val="19"/>
        </w:rPr>
        <w:t xml:space="preserve"> </w:t>
      </w:r>
      <w:r w:rsidRPr="000C4C08">
        <w:rPr>
          <w:rFonts w:ascii="Tahoma" w:hAnsi="Tahoma" w:cs="Tahoma"/>
          <w:sz w:val="19"/>
          <w:szCs w:val="19"/>
        </w:rPr>
        <w:t xml:space="preserve">années 90. Le Fonds d'Entretien Routier (FER) n'est pas suffisamment alimenté en ressources. Les entreprises locales de travaux publics peuvent assurer actuellement la réalisation de l'entretien courant. L’entretien périodique et les réhabilitations du réseau demandent également actuellement l’intervention d’entreprises régionales et présentent des faiblesses qui s'expliquent pour une certaine part par les incertitudes concernant les marchés auxquels elles peuvent concourir (lenteur et parfois non-respect des procédures d'attribution des marchés, craintes concernant les retards de paiement). La volonté politique d'aménagement raisonné du territoire ne s'est pas encore traduite, dans les projets de réhabilitation et de construction routiers, par une hiérarchisation des priorités reposant sur des critères précis. </w:t>
      </w:r>
    </w:p>
    <w:p w:rsidR="00A01DB5" w:rsidRPr="000C4C08" w:rsidRDefault="00A01DB5" w:rsidP="00A01DB5">
      <w:pPr>
        <w:spacing w:line="240" w:lineRule="auto"/>
        <w:jc w:val="both"/>
        <w:rPr>
          <w:rFonts w:ascii="Tahoma" w:hAnsi="Tahoma" w:cs="Tahoma"/>
          <w:sz w:val="19"/>
          <w:szCs w:val="19"/>
        </w:rPr>
      </w:pPr>
      <w:r w:rsidRPr="000C4C08">
        <w:rPr>
          <w:rFonts w:ascii="Tahoma" w:hAnsi="Tahoma" w:cs="Tahoma"/>
          <w:sz w:val="19"/>
          <w:szCs w:val="19"/>
        </w:rPr>
        <w:t xml:space="preserve">Le principal défi qui se pose au Gouvernement est d'assurer l'entretien du réseau principal et des routes rurales en relation avec l'accès aux marchés de la production du secteur rural, et </w:t>
      </w:r>
      <w:r>
        <w:rPr>
          <w:rFonts w:ascii="Tahoma" w:hAnsi="Tahoma" w:cs="Tahoma"/>
          <w:sz w:val="19"/>
          <w:szCs w:val="19"/>
        </w:rPr>
        <w:t>le</w:t>
      </w:r>
      <w:r w:rsidRPr="000C4C08">
        <w:rPr>
          <w:rFonts w:ascii="Tahoma" w:hAnsi="Tahoma" w:cs="Tahoma"/>
          <w:sz w:val="19"/>
          <w:szCs w:val="19"/>
        </w:rPr>
        <w:t xml:space="preserve"> développement de l'industrie et des services sur le territoire national. Son ambition est donc d’améliorer sensiblement l’état des routes, à travers des investissements importants pour l’entretien routier et la remise à niveau du réseau routier. A cet effet, il a adopté la loi sur la politique sectorielle des transports et s’engage, au-delà du PADDST, à développer une stratégie et un programme d’entretien à long terme (pour mieux planifier et prioriser les actions) et à s’orienter résolument vers une commercialisation des services de transport, qui, par ailleurs contribuera à la génération d’emplois.  Les objectifs poursuivis à moyen terme sont les suivants :</w:t>
      </w:r>
    </w:p>
    <w:p w:rsidR="00A01DB5" w:rsidRPr="000C4C08" w:rsidRDefault="00A01DB5" w:rsidP="00A01DB5">
      <w:pPr>
        <w:spacing w:line="240" w:lineRule="auto"/>
        <w:jc w:val="both"/>
        <w:rPr>
          <w:rFonts w:ascii="Tahoma" w:hAnsi="Tahoma" w:cs="Tahoma"/>
          <w:sz w:val="19"/>
          <w:szCs w:val="19"/>
        </w:rPr>
      </w:pPr>
      <w:r w:rsidRPr="000C4C08">
        <w:rPr>
          <w:rFonts w:ascii="Tahoma" w:hAnsi="Tahoma" w:cs="Tahoma"/>
          <w:sz w:val="19"/>
          <w:szCs w:val="19"/>
        </w:rPr>
        <w:t>•</w:t>
      </w:r>
      <w:r>
        <w:rPr>
          <w:rFonts w:ascii="Tahoma" w:hAnsi="Tahoma" w:cs="Tahoma"/>
          <w:sz w:val="19"/>
          <w:szCs w:val="19"/>
        </w:rPr>
        <w:t xml:space="preserve"> </w:t>
      </w:r>
      <w:r w:rsidRPr="000C4C08">
        <w:rPr>
          <w:rFonts w:ascii="Tahoma" w:hAnsi="Tahoma" w:cs="Tahoma"/>
          <w:sz w:val="19"/>
          <w:szCs w:val="19"/>
        </w:rPr>
        <w:t>Préserver, remettre en état le patrimoine routier existant, et assurer sa durabilité par un entretien préventif</w:t>
      </w:r>
      <w:r>
        <w:rPr>
          <w:rFonts w:ascii="Tahoma" w:hAnsi="Tahoma" w:cs="Tahoma"/>
          <w:sz w:val="19"/>
          <w:szCs w:val="19"/>
        </w:rPr>
        <w:t xml:space="preserve"> </w:t>
      </w:r>
      <w:r w:rsidRPr="000C4C08">
        <w:rPr>
          <w:rFonts w:ascii="Tahoma" w:hAnsi="Tahoma" w:cs="Tahoma"/>
          <w:sz w:val="19"/>
          <w:szCs w:val="19"/>
        </w:rPr>
        <w:t>répondant à une planification et une programmation fondée sur la contribution des axes aux objectifs de développement</w:t>
      </w:r>
    </w:p>
    <w:p w:rsidR="00A01DB5" w:rsidRPr="000C4C08" w:rsidRDefault="00A01DB5" w:rsidP="00A01DB5">
      <w:pPr>
        <w:spacing w:line="240" w:lineRule="auto"/>
        <w:jc w:val="both"/>
        <w:rPr>
          <w:rFonts w:ascii="Tahoma" w:hAnsi="Tahoma" w:cs="Tahoma"/>
          <w:sz w:val="19"/>
          <w:szCs w:val="19"/>
        </w:rPr>
      </w:pPr>
      <w:r w:rsidRPr="000C4C08">
        <w:rPr>
          <w:rFonts w:ascii="Tahoma" w:hAnsi="Tahoma" w:cs="Tahoma"/>
          <w:sz w:val="19"/>
          <w:szCs w:val="19"/>
        </w:rPr>
        <w:t>•</w:t>
      </w:r>
      <w:r>
        <w:rPr>
          <w:rFonts w:ascii="Tahoma" w:hAnsi="Tahoma" w:cs="Tahoma"/>
          <w:sz w:val="19"/>
          <w:szCs w:val="19"/>
        </w:rPr>
        <w:t xml:space="preserve"> </w:t>
      </w:r>
      <w:r w:rsidRPr="000C4C08">
        <w:rPr>
          <w:rFonts w:ascii="Tahoma" w:hAnsi="Tahoma" w:cs="Tahoma"/>
          <w:sz w:val="19"/>
          <w:szCs w:val="19"/>
        </w:rPr>
        <w:t>Assurer, sur le réseau en très mauvais état, un entretien d’attente visant à garantir un niveau minimum de service en attendant la mise en œuvre du programme de réhabilitation.</w:t>
      </w:r>
    </w:p>
    <w:p w:rsidR="00A01DB5" w:rsidRPr="000C4C08" w:rsidRDefault="00A01DB5" w:rsidP="00A01DB5">
      <w:pPr>
        <w:spacing w:line="240" w:lineRule="auto"/>
        <w:jc w:val="both"/>
        <w:rPr>
          <w:rFonts w:ascii="Tahoma" w:hAnsi="Tahoma" w:cs="Tahoma"/>
          <w:sz w:val="19"/>
          <w:szCs w:val="19"/>
        </w:rPr>
      </w:pPr>
      <w:r w:rsidRPr="000C4C08">
        <w:rPr>
          <w:rFonts w:ascii="Tahoma" w:hAnsi="Tahoma" w:cs="Tahoma"/>
          <w:sz w:val="19"/>
          <w:szCs w:val="19"/>
        </w:rPr>
        <w:t>•</w:t>
      </w:r>
      <w:r>
        <w:rPr>
          <w:rFonts w:ascii="Tahoma" w:hAnsi="Tahoma" w:cs="Tahoma"/>
          <w:sz w:val="19"/>
          <w:szCs w:val="19"/>
        </w:rPr>
        <w:t xml:space="preserve"> </w:t>
      </w:r>
      <w:r w:rsidRPr="000C4C08">
        <w:rPr>
          <w:rFonts w:ascii="Tahoma" w:hAnsi="Tahoma" w:cs="Tahoma"/>
          <w:sz w:val="19"/>
          <w:szCs w:val="19"/>
        </w:rPr>
        <w:t xml:space="preserve">Améliorer la desserte des zones à fort potentiel de développement des productions agricoles encore enclavées, par la réhabilitation ou la construction de pistes rurales </w:t>
      </w:r>
    </w:p>
    <w:p w:rsidR="00A01DB5" w:rsidRPr="000C4C08" w:rsidRDefault="00A01DB5" w:rsidP="00A01DB5">
      <w:pPr>
        <w:spacing w:line="240" w:lineRule="auto"/>
        <w:jc w:val="both"/>
        <w:rPr>
          <w:rFonts w:ascii="Tahoma" w:hAnsi="Tahoma" w:cs="Tahoma"/>
          <w:sz w:val="19"/>
          <w:szCs w:val="19"/>
        </w:rPr>
      </w:pPr>
      <w:r w:rsidRPr="000C4C08">
        <w:rPr>
          <w:rFonts w:ascii="Tahoma" w:hAnsi="Tahoma" w:cs="Tahoma"/>
          <w:sz w:val="19"/>
          <w:szCs w:val="19"/>
        </w:rPr>
        <w:t>•</w:t>
      </w:r>
      <w:r>
        <w:rPr>
          <w:rFonts w:ascii="Tahoma" w:hAnsi="Tahoma" w:cs="Tahoma"/>
          <w:sz w:val="19"/>
          <w:szCs w:val="19"/>
        </w:rPr>
        <w:t xml:space="preserve"> </w:t>
      </w:r>
      <w:r w:rsidRPr="000C4C08">
        <w:rPr>
          <w:rFonts w:ascii="Tahoma" w:hAnsi="Tahoma" w:cs="Tahoma"/>
          <w:sz w:val="19"/>
          <w:szCs w:val="19"/>
        </w:rPr>
        <w:t>Améliorer la sécurité routière</w:t>
      </w:r>
    </w:p>
    <w:p w:rsidR="00A01DB5" w:rsidRPr="000C4C08" w:rsidRDefault="00A01DB5" w:rsidP="00A01DB5">
      <w:pPr>
        <w:spacing w:line="240" w:lineRule="auto"/>
        <w:jc w:val="both"/>
        <w:rPr>
          <w:rFonts w:ascii="Tahoma" w:hAnsi="Tahoma" w:cs="Tahoma"/>
          <w:sz w:val="19"/>
          <w:szCs w:val="19"/>
        </w:rPr>
      </w:pPr>
      <w:r w:rsidRPr="000C4C08">
        <w:rPr>
          <w:rFonts w:ascii="Tahoma" w:hAnsi="Tahoma" w:cs="Tahoma"/>
          <w:sz w:val="19"/>
          <w:szCs w:val="19"/>
        </w:rPr>
        <w:t>•</w:t>
      </w:r>
      <w:r>
        <w:rPr>
          <w:rFonts w:ascii="Tahoma" w:hAnsi="Tahoma" w:cs="Tahoma"/>
          <w:sz w:val="19"/>
          <w:szCs w:val="19"/>
        </w:rPr>
        <w:t xml:space="preserve"> </w:t>
      </w:r>
      <w:r w:rsidRPr="000C4C08">
        <w:rPr>
          <w:rFonts w:ascii="Tahoma" w:hAnsi="Tahoma" w:cs="Tahoma"/>
          <w:sz w:val="19"/>
          <w:szCs w:val="19"/>
        </w:rPr>
        <w:t>Offrir un cadre réglementé à l'émergence d'entreprises de transport routier dans le respect des gabarits autorisés par le réseau routier actuel.</w:t>
      </w:r>
    </w:p>
    <w:p w:rsidR="00A01DB5" w:rsidRPr="000C4C08" w:rsidRDefault="00A01DB5" w:rsidP="00A01DB5">
      <w:pPr>
        <w:spacing w:line="240" w:lineRule="auto"/>
        <w:jc w:val="both"/>
        <w:rPr>
          <w:rFonts w:ascii="Tahoma" w:hAnsi="Tahoma" w:cs="Tahoma"/>
          <w:sz w:val="19"/>
          <w:szCs w:val="19"/>
        </w:rPr>
      </w:pPr>
      <w:r w:rsidRPr="000C4C08">
        <w:rPr>
          <w:rFonts w:ascii="Tahoma" w:hAnsi="Tahoma" w:cs="Tahoma"/>
          <w:sz w:val="19"/>
          <w:szCs w:val="19"/>
        </w:rPr>
        <w:t>Les stratégies d’intervention pour atteindre ces objectifs portent sur :</w:t>
      </w:r>
    </w:p>
    <w:p w:rsidR="00A01DB5" w:rsidRPr="000C4C08" w:rsidRDefault="00A01DB5" w:rsidP="00A01DB5">
      <w:pPr>
        <w:spacing w:line="240" w:lineRule="auto"/>
        <w:jc w:val="both"/>
        <w:rPr>
          <w:rFonts w:ascii="Tahoma" w:hAnsi="Tahoma" w:cs="Tahoma"/>
          <w:sz w:val="19"/>
          <w:szCs w:val="19"/>
        </w:rPr>
      </w:pPr>
      <w:r w:rsidRPr="000C4C08">
        <w:rPr>
          <w:rFonts w:ascii="Tahoma" w:hAnsi="Tahoma" w:cs="Tahoma"/>
          <w:sz w:val="19"/>
          <w:szCs w:val="19"/>
        </w:rPr>
        <w:t xml:space="preserve">(i) des activités de renforcement des capacités d'entretien routier en priorité. A cet effet, le Gouvernement s’engage à : </w:t>
      </w:r>
    </w:p>
    <w:p w:rsidR="00A01DB5" w:rsidRPr="00A01DB5" w:rsidRDefault="00A01DB5" w:rsidP="00A01DB5">
      <w:pPr>
        <w:pStyle w:val="Paragraphedeliste"/>
        <w:widowControl/>
        <w:numPr>
          <w:ilvl w:val="0"/>
          <w:numId w:val="66"/>
        </w:numPr>
        <w:spacing w:after="160"/>
        <w:jc w:val="both"/>
        <w:rPr>
          <w:rFonts w:ascii="Tahoma" w:hAnsi="Tahoma" w:cs="Tahoma"/>
          <w:sz w:val="19"/>
          <w:szCs w:val="19"/>
          <w:lang w:val="fr-FR"/>
        </w:rPr>
      </w:pPr>
      <w:r w:rsidRPr="00A01DB5">
        <w:rPr>
          <w:rFonts w:ascii="Tahoma" w:hAnsi="Tahoma" w:cs="Tahoma"/>
          <w:sz w:val="19"/>
          <w:szCs w:val="19"/>
          <w:lang w:val="fr-FR"/>
        </w:rPr>
        <w:t>redynamiser le FER (Fonds d’Entretien Routier de "deuxième génération") avec des structures de fonctionnement et décisionnelles autonomes permettant la mobilisation et la gestion saine et pérenne des fonds pour un entretien régulier du réseau routier national ; l’identification des ressources nouvelles supplémentaires pour abonder le FER, dans la mesure où le montant des droits d'accise sur les carburants et des autres ressources actuelles est insuffisant pour répondre aux exigences d'un programme d'entretien courant et périodique sur l'ensemble du réseau ;</w:t>
      </w:r>
    </w:p>
    <w:p w:rsidR="00A01DB5" w:rsidRPr="00A01DB5" w:rsidRDefault="00A01DB5" w:rsidP="00A01DB5">
      <w:pPr>
        <w:pStyle w:val="Paragraphedeliste"/>
        <w:jc w:val="both"/>
        <w:rPr>
          <w:rFonts w:ascii="Tahoma" w:hAnsi="Tahoma" w:cs="Tahoma"/>
          <w:sz w:val="19"/>
          <w:szCs w:val="19"/>
          <w:lang w:val="fr-FR"/>
        </w:rPr>
      </w:pPr>
    </w:p>
    <w:p w:rsidR="00A01DB5" w:rsidRPr="00A01DB5" w:rsidRDefault="00A01DB5" w:rsidP="00A01DB5">
      <w:pPr>
        <w:pStyle w:val="Paragraphedeliste"/>
        <w:widowControl/>
        <w:numPr>
          <w:ilvl w:val="0"/>
          <w:numId w:val="66"/>
        </w:numPr>
        <w:spacing w:after="160"/>
        <w:jc w:val="both"/>
        <w:rPr>
          <w:rFonts w:ascii="Tahoma" w:hAnsi="Tahoma" w:cs="Tahoma"/>
          <w:sz w:val="19"/>
          <w:szCs w:val="19"/>
          <w:lang w:val="fr-FR"/>
        </w:rPr>
      </w:pPr>
      <w:r w:rsidRPr="00A01DB5">
        <w:rPr>
          <w:rFonts w:ascii="Tahoma" w:hAnsi="Tahoma" w:cs="Tahoma"/>
          <w:sz w:val="19"/>
          <w:szCs w:val="19"/>
          <w:lang w:val="fr-FR"/>
        </w:rPr>
        <w:lastRenderedPageBreak/>
        <w:t>créer une agence d’exécution des travaux routiers d’entretien et de réhabilitation disposant d’une délégation de maîtrise d’ouvrage complète (programmation, base de données routières, études techniques, passations des marchés et gestion contractuelle) du gouvernement de l’Union et des îles autonomes ;</w:t>
      </w:r>
    </w:p>
    <w:p w:rsidR="00A01DB5" w:rsidRPr="00A01DB5" w:rsidRDefault="00A01DB5" w:rsidP="00A01DB5">
      <w:pPr>
        <w:pStyle w:val="Paragraphedeliste"/>
        <w:rPr>
          <w:rFonts w:ascii="Tahoma" w:hAnsi="Tahoma" w:cs="Tahoma"/>
          <w:sz w:val="19"/>
          <w:szCs w:val="19"/>
          <w:lang w:val="fr-FR"/>
        </w:rPr>
      </w:pPr>
    </w:p>
    <w:p w:rsidR="00A01DB5" w:rsidRPr="00A01DB5" w:rsidRDefault="00A01DB5" w:rsidP="00A01DB5">
      <w:pPr>
        <w:pStyle w:val="Paragraphedeliste"/>
        <w:widowControl/>
        <w:numPr>
          <w:ilvl w:val="0"/>
          <w:numId w:val="66"/>
        </w:numPr>
        <w:spacing w:after="160"/>
        <w:jc w:val="both"/>
        <w:rPr>
          <w:rFonts w:ascii="Tahoma" w:hAnsi="Tahoma" w:cs="Tahoma"/>
          <w:sz w:val="19"/>
          <w:szCs w:val="19"/>
          <w:lang w:val="fr-FR"/>
        </w:rPr>
      </w:pPr>
      <w:r w:rsidRPr="00A01DB5">
        <w:rPr>
          <w:rFonts w:ascii="Tahoma" w:hAnsi="Tahoma" w:cs="Tahoma"/>
          <w:sz w:val="19"/>
          <w:szCs w:val="19"/>
          <w:lang w:val="fr-FR"/>
        </w:rPr>
        <w:t xml:space="preserve">mettre en place, dans le cadre de la privatisation de l’entretien routier, un mécanisme d’appui aux bureaux d’études et de contrôle, aux petites et moyennes entreprises de travaux (formation du personnel, conseils en équipement, etc.) ; </w:t>
      </w:r>
    </w:p>
    <w:p w:rsidR="00A01DB5" w:rsidRPr="00A01DB5" w:rsidRDefault="00A01DB5" w:rsidP="00A01DB5">
      <w:pPr>
        <w:pStyle w:val="Paragraphedeliste"/>
        <w:jc w:val="both"/>
        <w:rPr>
          <w:rFonts w:ascii="Tahoma" w:hAnsi="Tahoma" w:cs="Tahoma"/>
          <w:sz w:val="19"/>
          <w:szCs w:val="19"/>
          <w:lang w:val="fr-FR"/>
        </w:rPr>
      </w:pPr>
    </w:p>
    <w:p w:rsidR="00A01DB5" w:rsidRPr="00A01DB5" w:rsidRDefault="00A01DB5" w:rsidP="00A01DB5">
      <w:pPr>
        <w:pStyle w:val="Paragraphedeliste"/>
        <w:widowControl/>
        <w:numPr>
          <w:ilvl w:val="0"/>
          <w:numId w:val="66"/>
        </w:numPr>
        <w:spacing w:after="160"/>
        <w:jc w:val="both"/>
        <w:rPr>
          <w:rFonts w:ascii="Tahoma" w:hAnsi="Tahoma" w:cs="Tahoma"/>
          <w:sz w:val="19"/>
          <w:szCs w:val="19"/>
          <w:lang w:val="fr-FR"/>
        </w:rPr>
      </w:pPr>
      <w:r w:rsidRPr="00A01DB5">
        <w:rPr>
          <w:rFonts w:ascii="Tahoma" w:hAnsi="Tahoma" w:cs="Tahoma"/>
          <w:sz w:val="19"/>
          <w:szCs w:val="19"/>
          <w:lang w:val="fr-FR"/>
        </w:rPr>
        <w:t xml:space="preserve">promouvoir, dans la mesure du possible, les travaux de </w:t>
      </w:r>
      <w:proofErr w:type="spellStart"/>
      <w:r w:rsidRPr="00A01DB5">
        <w:rPr>
          <w:rFonts w:ascii="Tahoma" w:hAnsi="Tahoma" w:cs="Tahoma"/>
          <w:sz w:val="19"/>
          <w:szCs w:val="19"/>
          <w:lang w:val="fr-FR"/>
        </w:rPr>
        <w:t>cantonnage</w:t>
      </w:r>
      <w:proofErr w:type="spellEnd"/>
      <w:r w:rsidRPr="00A01DB5">
        <w:rPr>
          <w:rFonts w:ascii="Tahoma" w:hAnsi="Tahoma" w:cs="Tahoma"/>
          <w:sz w:val="19"/>
          <w:szCs w:val="19"/>
          <w:lang w:val="fr-FR"/>
        </w:rPr>
        <w:t xml:space="preserve"> (type HIMO) pour l’entretien courant sous la responsabilité des entreprises adjudicataires des travaux.(ii) la sauvegarde du patrimoine routier et l’optimisation des ressources du sous-secteur par l’application de la réglementation vigueur en matière d’importation de camions et par le contrôle systématique des charges à l’essieu à la sortie des ports et des unités de production de matériaux de construction ;</w:t>
      </w:r>
    </w:p>
    <w:p w:rsidR="00A01DB5" w:rsidRPr="000C4C08" w:rsidRDefault="00A01DB5" w:rsidP="00A01DB5">
      <w:pPr>
        <w:spacing w:line="240" w:lineRule="auto"/>
        <w:jc w:val="both"/>
        <w:rPr>
          <w:rFonts w:ascii="Tahoma" w:hAnsi="Tahoma" w:cs="Tahoma"/>
          <w:sz w:val="19"/>
          <w:szCs w:val="19"/>
        </w:rPr>
      </w:pPr>
      <w:r w:rsidRPr="000C4C08">
        <w:rPr>
          <w:rFonts w:ascii="Tahoma" w:hAnsi="Tahoma" w:cs="Tahoma"/>
          <w:sz w:val="19"/>
          <w:szCs w:val="19"/>
        </w:rPr>
        <w:t xml:space="preserve">(iii) la mise en œuvre d’un programme de réhabilitation et de remise à niveau du réseau. Le Gouvernement s’engage à : </w:t>
      </w:r>
    </w:p>
    <w:p w:rsidR="00A01DB5" w:rsidRPr="00A01DB5" w:rsidRDefault="00A01DB5" w:rsidP="00A01DB5">
      <w:pPr>
        <w:pStyle w:val="Paragraphedeliste"/>
        <w:widowControl/>
        <w:numPr>
          <w:ilvl w:val="0"/>
          <w:numId w:val="66"/>
        </w:numPr>
        <w:spacing w:after="160"/>
        <w:jc w:val="both"/>
        <w:rPr>
          <w:rFonts w:ascii="Tahoma" w:hAnsi="Tahoma" w:cs="Tahoma"/>
          <w:sz w:val="19"/>
          <w:szCs w:val="19"/>
          <w:lang w:val="fr-FR"/>
        </w:rPr>
      </w:pPr>
      <w:r w:rsidRPr="00A01DB5">
        <w:rPr>
          <w:rFonts w:ascii="Tahoma" w:hAnsi="Tahoma" w:cs="Tahoma"/>
          <w:sz w:val="19"/>
          <w:szCs w:val="19"/>
          <w:lang w:val="fr-FR"/>
        </w:rPr>
        <w:t>finaliser, valider le plan directeur des transports routiers qui détermine les priorités sur dix (10) ans du programme sur la base d’un ajustement offre-demande de transport routier sous contrainte des ressources dédiées à l’entretien routier;</w:t>
      </w:r>
    </w:p>
    <w:p w:rsidR="00A01DB5" w:rsidRPr="00A01DB5" w:rsidRDefault="00A01DB5" w:rsidP="00A01DB5">
      <w:pPr>
        <w:pStyle w:val="Paragraphedeliste"/>
        <w:jc w:val="both"/>
        <w:rPr>
          <w:rFonts w:ascii="Tahoma" w:hAnsi="Tahoma" w:cs="Tahoma"/>
          <w:sz w:val="19"/>
          <w:szCs w:val="19"/>
          <w:lang w:val="fr-FR"/>
        </w:rPr>
      </w:pPr>
    </w:p>
    <w:p w:rsidR="00A01DB5" w:rsidRPr="00A01DB5" w:rsidRDefault="00A01DB5" w:rsidP="00A01DB5">
      <w:pPr>
        <w:pStyle w:val="Paragraphedeliste"/>
        <w:widowControl/>
        <w:numPr>
          <w:ilvl w:val="0"/>
          <w:numId w:val="66"/>
        </w:numPr>
        <w:spacing w:after="160"/>
        <w:jc w:val="both"/>
        <w:rPr>
          <w:rFonts w:ascii="Tahoma" w:hAnsi="Tahoma" w:cs="Tahoma"/>
          <w:sz w:val="19"/>
          <w:szCs w:val="19"/>
          <w:lang w:val="fr-FR"/>
        </w:rPr>
      </w:pPr>
      <w:r w:rsidRPr="00A01DB5">
        <w:rPr>
          <w:rFonts w:ascii="Tahoma" w:hAnsi="Tahoma" w:cs="Tahoma"/>
          <w:sz w:val="19"/>
          <w:szCs w:val="19"/>
          <w:lang w:val="fr-FR"/>
        </w:rPr>
        <w:t>procéder aux travaux de réhabilitation et d’entretien des routes en fonction de ces priorités, par adjudication des travaux respectant le code des marchés publics ; ce qui contribuera à la génération d’emplois.</w:t>
      </w:r>
    </w:p>
    <w:p w:rsidR="00A01DB5" w:rsidRPr="000C4C08" w:rsidRDefault="00A01DB5" w:rsidP="00A01DB5">
      <w:pPr>
        <w:spacing w:line="240" w:lineRule="auto"/>
        <w:jc w:val="both"/>
        <w:rPr>
          <w:rFonts w:ascii="Tahoma" w:hAnsi="Tahoma" w:cs="Tahoma"/>
          <w:sz w:val="19"/>
          <w:szCs w:val="19"/>
        </w:rPr>
      </w:pPr>
      <w:r w:rsidRPr="000C4C08">
        <w:rPr>
          <w:rFonts w:ascii="Tahoma" w:hAnsi="Tahoma" w:cs="Tahoma"/>
          <w:sz w:val="19"/>
          <w:szCs w:val="19"/>
        </w:rPr>
        <w:t>(iii) la mise en œuvre d’un programme complémentaire de désenclavement par l’ouverture de pistes rurales et leur entretien pour favoriser l’écoulement et la commercialisation des produits agricoles et faciliter l’accès des populations rurales aux services de base comme les écoles, les points d’eau et les centres de santé.</w:t>
      </w:r>
    </w:p>
    <w:p w:rsidR="00A01DB5" w:rsidRPr="000C4C08" w:rsidRDefault="00A01DB5" w:rsidP="00A01DB5">
      <w:pPr>
        <w:spacing w:line="240" w:lineRule="auto"/>
        <w:jc w:val="both"/>
        <w:rPr>
          <w:rFonts w:ascii="Tahoma" w:hAnsi="Tahoma" w:cs="Tahoma"/>
          <w:sz w:val="19"/>
          <w:szCs w:val="19"/>
        </w:rPr>
      </w:pPr>
      <w:r w:rsidRPr="000C4C08">
        <w:rPr>
          <w:rFonts w:ascii="Tahoma" w:hAnsi="Tahoma" w:cs="Tahoma"/>
          <w:sz w:val="19"/>
          <w:szCs w:val="19"/>
        </w:rPr>
        <w:t xml:space="preserve">(iv) l’amélioration de la qualité et de la rapidité de l'exécution des travaux. Il s’agira de :  </w:t>
      </w:r>
    </w:p>
    <w:p w:rsidR="00A01DB5" w:rsidRPr="00A01DB5" w:rsidRDefault="00A01DB5" w:rsidP="00A01DB5">
      <w:pPr>
        <w:pStyle w:val="Paragraphedeliste"/>
        <w:widowControl/>
        <w:numPr>
          <w:ilvl w:val="0"/>
          <w:numId w:val="66"/>
        </w:numPr>
        <w:spacing w:after="160"/>
        <w:jc w:val="both"/>
        <w:rPr>
          <w:rFonts w:ascii="Tahoma" w:hAnsi="Tahoma" w:cs="Tahoma"/>
          <w:sz w:val="19"/>
          <w:szCs w:val="19"/>
          <w:lang w:val="fr-FR"/>
        </w:rPr>
      </w:pPr>
      <w:r w:rsidRPr="00A01DB5">
        <w:rPr>
          <w:rFonts w:ascii="Tahoma" w:hAnsi="Tahoma" w:cs="Tahoma"/>
          <w:sz w:val="19"/>
          <w:szCs w:val="19"/>
          <w:lang w:val="fr-FR"/>
        </w:rPr>
        <w:t>mettre en place un mécanisme d’appui aux petites et moyennes entreprises et aux bureaux d’études nationaux pour renforcer les capacités existantes et promouvoir la création de nouvelles entreprises pour réaliser des travaux de bonne qualité, selon les règles de l’art et à des prix concurrentiels et favoriser en même temps la création d’emplois ;</w:t>
      </w:r>
    </w:p>
    <w:p w:rsidR="00A01DB5" w:rsidRPr="00A01DB5" w:rsidRDefault="00A01DB5" w:rsidP="00A01DB5">
      <w:pPr>
        <w:pStyle w:val="Paragraphedeliste"/>
        <w:jc w:val="both"/>
        <w:rPr>
          <w:rFonts w:ascii="Tahoma" w:hAnsi="Tahoma" w:cs="Tahoma"/>
          <w:sz w:val="19"/>
          <w:szCs w:val="19"/>
          <w:lang w:val="fr-FR"/>
        </w:rPr>
      </w:pPr>
    </w:p>
    <w:p w:rsidR="00A01DB5" w:rsidRPr="00A01DB5" w:rsidRDefault="00A01DB5" w:rsidP="00A01DB5">
      <w:pPr>
        <w:pStyle w:val="Paragraphedeliste"/>
        <w:widowControl/>
        <w:numPr>
          <w:ilvl w:val="0"/>
          <w:numId w:val="66"/>
        </w:numPr>
        <w:spacing w:after="160"/>
        <w:jc w:val="both"/>
        <w:rPr>
          <w:rFonts w:ascii="Tahoma" w:hAnsi="Tahoma" w:cs="Tahoma"/>
          <w:sz w:val="19"/>
          <w:szCs w:val="19"/>
          <w:lang w:val="fr-FR"/>
        </w:rPr>
      </w:pPr>
      <w:r w:rsidRPr="00A01DB5">
        <w:rPr>
          <w:rFonts w:ascii="Tahoma" w:hAnsi="Tahoma" w:cs="Tahoma"/>
          <w:sz w:val="19"/>
          <w:szCs w:val="19"/>
          <w:lang w:val="fr-FR"/>
        </w:rPr>
        <w:t>mettre en place  un partenariat public-privé pour renforcer les capacités du Laboratoire National des Travaux Publics et des Bâtiments pour en faire un bureau de qualité pour la garantie de la qualité des travaux.</w:t>
      </w:r>
    </w:p>
    <w:p w:rsidR="00A01DB5" w:rsidRPr="000C4C08" w:rsidRDefault="00A01DB5" w:rsidP="00A01DB5">
      <w:pPr>
        <w:spacing w:line="240" w:lineRule="auto"/>
        <w:jc w:val="both"/>
        <w:rPr>
          <w:rFonts w:ascii="Tahoma" w:hAnsi="Tahoma" w:cs="Tahoma"/>
          <w:sz w:val="19"/>
          <w:szCs w:val="19"/>
        </w:rPr>
      </w:pPr>
      <w:r w:rsidRPr="000C4C08">
        <w:rPr>
          <w:rFonts w:ascii="Tahoma" w:hAnsi="Tahoma" w:cs="Tahoma"/>
          <w:sz w:val="19"/>
          <w:szCs w:val="19"/>
        </w:rPr>
        <w:t>(v) le renforcement des capacités pour les institutions publiques en charge des fonctions régaliennes du sous-secteur.</w:t>
      </w:r>
    </w:p>
    <w:p w:rsidR="00A01DB5" w:rsidRPr="000C4C08" w:rsidRDefault="00A01DB5" w:rsidP="00A01DB5">
      <w:pPr>
        <w:spacing w:line="240" w:lineRule="auto"/>
        <w:jc w:val="both"/>
        <w:rPr>
          <w:rFonts w:ascii="Tahoma" w:hAnsi="Tahoma" w:cs="Tahoma"/>
          <w:sz w:val="19"/>
          <w:szCs w:val="19"/>
        </w:rPr>
      </w:pPr>
      <w:r w:rsidRPr="000C4C08">
        <w:rPr>
          <w:rFonts w:ascii="Tahoma" w:hAnsi="Tahoma" w:cs="Tahoma"/>
          <w:sz w:val="19"/>
          <w:szCs w:val="19"/>
        </w:rPr>
        <w:t xml:space="preserve">(vi) l’amélioration de la sécurité routière. Il s’agira d’exécuter, en plus de travaux d’aménagement des axes les plus </w:t>
      </w:r>
      <w:proofErr w:type="spellStart"/>
      <w:r w:rsidRPr="000C4C08">
        <w:rPr>
          <w:rFonts w:ascii="Tahoma" w:hAnsi="Tahoma" w:cs="Tahoma"/>
          <w:sz w:val="19"/>
          <w:szCs w:val="19"/>
        </w:rPr>
        <w:t>ac</w:t>
      </w:r>
      <w:r>
        <w:rPr>
          <w:rFonts w:ascii="Tahoma" w:hAnsi="Tahoma" w:cs="Tahoma"/>
          <w:sz w:val="19"/>
          <w:szCs w:val="19"/>
        </w:rPr>
        <w:t>c</w:t>
      </w:r>
      <w:r w:rsidRPr="000C4C08">
        <w:rPr>
          <w:rFonts w:ascii="Tahoma" w:hAnsi="Tahoma" w:cs="Tahoma"/>
          <w:sz w:val="19"/>
          <w:szCs w:val="19"/>
        </w:rPr>
        <w:t>identogènes</w:t>
      </w:r>
      <w:proofErr w:type="spellEnd"/>
      <w:r w:rsidRPr="000C4C08">
        <w:rPr>
          <w:rFonts w:ascii="Tahoma" w:hAnsi="Tahoma" w:cs="Tahoma"/>
          <w:sz w:val="19"/>
          <w:szCs w:val="19"/>
        </w:rPr>
        <w:t>, un programme général de signalisation routière et de faire réaliser par la police de la route des contrôles qui portent sur le respect des règles de sécurité (surcharge) et de l'état technique de fonctionnement des véhicules.</w:t>
      </w:r>
    </w:p>
    <w:p w:rsidR="00A01DB5" w:rsidRPr="000C4C08" w:rsidRDefault="00A01DB5" w:rsidP="00A01DB5">
      <w:pPr>
        <w:spacing w:line="240" w:lineRule="auto"/>
        <w:jc w:val="both"/>
        <w:rPr>
          <w:rFonts w:ascii="Tahoma" w:hAnsi="Tahoma" w:cs="Tahoma"/>
          <w:sz w:val="19"/>
          <w:szCs w:val="19"/>
        </w:rPr>
      </w:pPr>
      <w:r w:rsidRPr="000C4C08">
        <w:rPr>
          <w:rFonts w:ascii="Tahoma" w:hAnsi="Tahoma" w:cs="Tahoma"/>
          <w:sz w:val="19"/>
          <w:szCs w:val="19"/>
        </w:rPr>
        <w:t>(vii) le renforcement des capacités des transporteurs routiers et des services de transport par la mise en place d'un statut de transporteur routier et d'un programme d'appui à la professionnalisation des opérateurs du secteur.</w:t>
      </w:r>
    </w:p>
    <w:p w:rsidR="00D92430" w:rsidRDefault="00A01DB5" w:rsidP="0093205D">
      <w:pPr>
        <w:pStyle w:val="Tesxtonormal"/>
        <w:spacing w:before="240" w:line="240" w:lineRule="auto"/>
        <w:rPr>
          <w:rFonts w:ascii="Tahoma" w:hAnsi="Tahoma" w:cs="Tahoma"/>
          <w:kern w:val="2"/>
          <w:sz w:val="18"/>
          <w:szCs w:val="18"/>
          <w:lang w:eastAsia="fr-FR"/>
        </w:rPr>
      </w:pPr>
      <w:r w:rsidRPr="0037092D" w:rsidDel="00A01DB5">
        <w:rPr>
          <w:rFonts w:ascii="Tahoma" w:hAnsi="Tahoma" w:cs="Tahoma"/>
          <w:sz w:val="18"/>
          <w:szCs w:val="18"/>
          <w:lang w:bidi="en-US"/>
        </w:rPr>
        <w:t xml:space="preserve"> </w:t>
      </w:r>
      <w:r w:rsidR="00D92430">
        <w:rPr>
          <w:rFonts w:ascii="Tahoma" w:hAnsi="Tahoma" w:cs="Tahoma"/>
          <w:kern w:val="2"/>
          <w:sz w:val="18"/>
          <w:szCs w:val="18"/>
          <w:lang w:eastAsia="fr-FR"/>
        </w:rPr>
        <w:t>(viii) le renforcement de la gouvernance du secteur ;</w:t>
      </w:r>
    </w:p>
    <w:p w:rsidR="004F6981" w:rsidRPr="0037092D" w:rsidRDefault="00D92430" w:rsidP="0093205D">
      <w:pPr>
        <w:pStyle w:val="Tesxtonormal"/>
        <w:spacing w:before="240" w:line="240" w:lineRule="auto"/>
        <w:rPr>
          <w:rFonts w:ascii="Tahoma" w:hAnsi="Tahoma" w:cs="Tahoma"/>
          <w:kern w:val="2"/>
          <w:sz w:val="18"/>
          <w:szCs w:val="18"/>
          <w:lang w:eastAsia="fr-FR"/>
        </w:rPr>
      </w:pPr>
      <w:r>
        <w:rPr>
          <w:rFonts w:ascii="Tahoma" w:hAnsi="Tahoma" w:cs="Tahoma"/>
          <w:kern w:val="2"/>
          <w:sz w:val="18"/>
          <w:szCs w:val="18"/>
          <w:lang w:eastAsia="fr-FR"/>
        </w:rPr>
        <w:t xml:space="preserve">(ix) la prise en compte de l’environnement, des effets du changement climatique dans le développement des activités de transport routier. </w:t>
      </w:r>
    </w:p>
    <w:p w:rsidR="0093205D" w:rsidRPr="0037092D" w:rsidRDefault="0093205D" w:rsidP="0093205D">
      <w:pPr>
        <w:pStyle w:val="Tesxtonormal"/>
        <w:spacing w:before="240" w:line="240" w:lineRule="auto"/>
        <w:ind w:firstLine="708"/>
        <w:rPr>
          <w:rFonts w:ascii="Tahoma" w:hAnsi="Tahoma" w:cs="Tahoma"/>
          <w:kern w:val="1"/>
          <w:sz w:val="18"/>
          <w:szCs w:val="18"/>
        </w:rPr>
      </w:pPr>
      <w:r w:rsidRPr="0037092D">
        <w:rPr>
          <w:rFonts w:ascii="Tahoma" w:hAnsi="Tahoma" w:cs="Tahoma"/>
          <w:kern w:val="1"/>
          <w:sz w:val="18"/>
          <w:szCs w:val="18"/>
        </w:rPr>
        <w:t>2.2.2.1.3 Développement du réseau aérien</w:t>
      </w:r>
    </w:p>
    <w:p w:rsidR="0093205D" w:rsidRPr="0037092D" w:rsidRDefault="0093205D" w:rsidP="0093205D">
      <w:pPr>
        <w:spacing w:after="0" w:line="240" w:lineRule="auto"/>
        <w:jc w:val="both"/>
        <w:rPr>
          <w:rFonts w:ascii="Tahoma" w:hAnsi="Tahoma" w:cs="Tahoma"/>
          <w:sz w:val="18"/>
          <w:szCs w:val="18"/>
        </w:rPr>
      </w:pPr>
      <w:r w:rsidRPr="0037092D">
        <w:rPr>
          <w:rFonts w:ascii="Tahoma" w:hAnsi="Tahoma" w:cs="Tahoma"/>
          <w:sz w:val="18"/>
          <w:szCs w:val="18"/>
        </w:rPr>
        <w:t>Le Gouvernement comorien entend relever les principaux défis qui se posent au sous-secteur, notamment, améliorer la connectivité intra/inter îles et les liaisons avec l’extérieur.</w:t>
      </w:r>
    </w:p>
    <w:p w:rsidR="0093205D" w:rsidRPr="0037092D" w:rsidRDefault="0093205D" w:rsidP="0093205D">
      <w:pPr>
        <w:pStyle w:val="Tesxtonormal"/>
        <w:spacing w:line="240" w:lineRule="auto"/>
        <w:rPr>
          <w:rFonts w:ascii="Tahoma" w:hAnsi="Tahoma" w:cs="Tahoma"/>
          <w:sz w:val="18"/>
          <w:szCs w:val="18"/>
        </w:rPr>
      </w:pPr>
      <w:r w:rsidRPr="0037092D">
        <w:rPr>
          <w:rFonts w:ascii="Tahoma" w:hAnsi="Tahoma" w:cs="Tahoma"/>
          <w:sz w:val="18"/>
          <w:szCs w:val="18"/>
        </w:rPr>
        <w:lastRenderedPageBreak/>
        <w:t>Pour ce faire, il se fixe les objectifs stratégiques ci-après :</w:t>
      </w:r>
    </w:p>
    <w:p w:rsidR="0093205D" w:rsidRPr="0037092D" w:rsidRDefault="0093205D" w:rsidP="00EB6FC9">
      <w:pPr>
        <w:pStyle w:val="Paragraphedeliste"/>
        <w:numPr>
          <w:ilvl w:val="0"/>
          <w:numId w:val="2"/>
        </w:numPr>
        <w:suppressAutoHyphens/>
        <w:autoSpaceDE w:val="0"/>
        <w:autoSpaceDN w:val="0"/>
        <w:adjustRightInd w:val="0"/>
        <w:jc w:val="both"/>
        <w:rPr>
          <w:rFonts w:ascii="Tahoma" w:hAnsi="Tahoma" w:cs="Tahoma"/>
          <w:sz w:val="18"/>
          <w:szCs w:val="18"/>
          <w:lang w:val="fr-FR"/>
        </w:rPr>
      </w:pPr>
      <w:r w:rsidRPr="0037092D">
        <w:rPr>
          <w:rFonts w:ascii="Tahoma" w:hAnsi="Tahoma" w:cs="Tahoma"/>
          <w:sz w:val="18"/>
          <w:szCs w:val="18"/>
          <w:lang w:val="fr-FR"/>
        </w:rPr>
        <w:t>Développer des liaisons aériennes sûres et régulières entre les îles</w:t>
      </w:r>
    </w:p>
    <w:p w:rsidR="0093205D" w:rsidRPr="0037092D" w:rsidRDefault="0093205D" w:rsidP="00EB6FC9">
      <w:pPr>
        <w:pStyle w:val="Paragraphedeliste"/>
        <w:numPr>
          <w:ilvl w:val="0"/>
          <w:numId w:val="2"/>
        </w:numPr>
        <w:suppressAutoHyphens/>
        <w:autoSpaceDE w:val="0"/>
        <w:autoSpaceDN w:val="0"/>
        <w:adjustRightInd w:val="0"/>
        <w:jc w:val="both"/>
        <w:rPr>
          <w:rFonts w:ascii="Tahoma" w:hAnsi="Tahoma" w:cs="Tahoma"/>
          <w:sz w:val="18"/>
          <w:szCs w:val="18"/>
          <w:lang w:val="fr-FR"/>
        </w:rPr>
      </w:pPr>
      <w:r w:rsidRPr="0037092D">
        <w:rPr>
          <w:rFonts w:ascii="Tahoma" w:hAnsi="Tahoma" w:cs="Tahoma"/>
          <w:sz w:val="18"/>
          <w:szCs w:val="18"/>
          <w:lang w:val="fr-FR"/>
        </w:rPr>
        <w:t xml:space="preserve">Sécuriser et intensifier les connexions aériennes internationales avec le reste du monde, et notamment avec les pays constituant des marchés potentiels pour le tourisme comorien </w:t>
      </w:r>
    </w:p>
    <w:p w:rsidR="0093205D" w:rsidRPr="0037092D" w:rsidRDefault="0093205D" w:rsidP="0093205D">
      <w:pPr>
        <w:pStyle w:val="Tesxtonormal"/>
        <w:spacing w:line="240" w:lineRule="auto"/>
        <w:rPr>
          <w:rFonts w:ascii="Tahoma" w:eastAsia="Calibri" w:hAnsi="Tahoma" w:cs="Tahoma"/>
          <w:sz w:val="18"/>
          <w:szCs w:val="18"/>
          <w:lang w:eastAsia="fr-FR"/>
        </w:rPr>
      </w:pPr>
      <w:r w:rsidRPr="0037092D">
        <w:rPr>
          <w:rFonts w:ascii="Tahoma" w:hAnsi="Tahoma" w:cs="Tahoma"/>
          <w:sz w:val="18"/>
          <w:szCs w:val="18"/>
        </w:rPr>
        <w:t>Les stratégies pour atteindre ces objectifs portent sur :</w:t>
      </w:r>
    </w:p>
    <w:p w:rsidR="0093205D" w:rsidRPr="0037092D" w:rsidRDefault="0093205D" w:rsidP="0093205D">
      <w:pPr>
        <w:pStyle w:val="Tesxtonormal"/>
        <w:spacing w:before="240" w:line="240" w:lineRule="auto"/>
        <w:rPr>
          <w:rFonts w:ascii="Tahoma" w:hAnsi="Tahoma" w:cs="Tahoma"/>
          <w:sz w:val="18"/>
          <w:szCs w:val="18"/>
        </w:rPr>
      </w:pPr>
      <w:r w:rsidRPr="0037092D">
        <w:rPr>
          <w:rFonts w:ascii="Tahoma" w:hAnsi="Tahoma" w:cs="Tahoma"/>
          <w:sz w:val="18"/>
          <w:szCs w:val="18"/>
        </w:rPr>
        <w:t xml:space="preserve">(i) l’amélioration des infrastructures aéroportuaires. A cet effet, </w:t>
      </w:r>
      <w:r w:rsidR="001E2E79" w:rsidRPr="0037092D">
        <w:rPr>
          <w:rFonts w:ascii="Tahoma" w:hAnsi="Tahoma" w:cs="Tahoma"/>
          <w:sz w:val="18"/>
          <w:szCs w:val="18"/>
        </w:rPr>
        <w:t>le Gouvernement s’engage à</w:t>
      </w:r>
      <w:r w:rsidRPr="0037092D">
        <w:rPr>
          <w:rFonts w:ascii="Tahoma" w:hAnsi="Tahoma" w:cs="Tahoma"/>
          <w:sz w:val="18"/>
          <w:szCs w:val="18"/>
        </w:rPr>
        <w:t> :</w:t>
      </w:r>
    </w:p>
    <w:p w:rsidR="0093205D" w:rsidRPr="0037092D" w:rsidRDefault="0093205D" w:rsidP="0082432B">
      <w:pPr>
        <w:pStyle w:val="Tesxtonormal"/>
        <w:numPr>
          <w:ilvl w:val="0"/>
          <w:numId w:val="17"/>
        </w:numPr>
        <w:spacing w:line="240" w:lineRule="auto"/>
        <w:rPr>
          <w:rFonts w:ascii="Tahoma" w:hAnsi="Tahoma" w:cs="Tahoma"/>
          <w:sz w:val="18"/>
          <w:szCs w:val="18"/>
        </w:rPr>
      </w:pPr>
      <w:r w:rsidRPr="0037092D">
        <w:rPr>
          <w:rFonts w:ascii="Tahoma" w:hAnsi="Tahoma" w:cs="Tahoma"/>
          <w:sz w:val="18"/>
          <w:szCs w:val="18"/>
        </w:rPr>
        <w:t xml:space="preserve">mettre aux normes de sécurité l'aéroport international de </w:t>
      </w:r>
      <w:proofErr w:type="spellStart"/>
      <w:r w:rsidRPr="0037092D">
        <w:rPr>
          <w:rFonts w:ascii="Tahoma" w:hAnsi="Tahoma" w:cs="Tahoma"/>
          <w:sz w:val="18"/>
          <w:szCs w:val="18"/>
        </w:rPr>
        <w:t>Hahaya</w:t>
      </w:r>
      <w:proofErr w:type="spellEnd"/>
      <w:r w:rsidRPr="0037092D">
        <w:rPr>
          <w:rFonts w:ascii="Tahoma" w:hAnsi="Tahoma" w:cs="Tahoma"/>
          <w:sz w:val="18"/>
          <w:szCs w:val="18"/>
        </w:rPr>
        <w:t xml:space="preserve"> et anticiper le développement de son trafic </w:t>
      </w:r>
      <w:r w:rsidR="001E2E79" w:rsidRPr="0037092D">
        <w:rPr>
          <w:rFonts w:ascii="Tahoma" w:hAnsi="Tahoma" w:cs="Tahoma"/>
          <w:sz w:val="18"/>
          <w:szCs w:val="18"/>
        </w:rPr>
        <w:t xml:space="preserve">pour attirer d’autres compagnies aériennes </w:t>
      </w:r>
      <w:r w:rsidRPr="0037092D">
        <w:rPr>
          <w:rFonts w:ascii="Tahoma" w:hAnsi="Tahoma" w:cs="Tahoma"/>
          <w:sz w:val="18"/>
          <w:szCs w:val="18"/>
        </w:rPr>
        <w:t>(investissements en priorité dans les équipements requis pour obtenir la certification internationale, renforcement de</w:t>
      </w:r>
      <w:r w:rsidR="00C77015" w:rsidRPr="0037092D">
        <w:rPr>
          <w:rFonts w:ascii="Tahoma" w:hAnsi="Tahoma" w:cs="Tahoma"/>
          <w:sz w:val="18"/>
          <w:szCs w:val="18"/>
        </w:rPr>
        <w:t>s chaussées aéronautiques, la clôture de périmètre intermédiaire, l’établissement d’un centre directeur des opérations d’urgence, l’aménagement de nouvelles citernes de stockage et révision d’adduction d’eau, le renforcement du dispositif de secours et de sauvetage en mer, l’acquisition d’équipements d’exploitation, de sûreté et de piste, le renouvellement et l’extension du système de vidéosurveillance, la mise en réseau du système d’inspection, filtrage et maintenance ;</w:t>
      </w:r>
      <w:r w:rsidRPr="0037092D">
        <w:rPr>
          <w:rFonts w:ascii="Tahoma" w:hAnsi="Tahoma" w:cs="Tahoma"/>
          <w:sz w:val="18"/>
          <w:szCs w:val="18"/>
        </w:rPr>
        <w:t xml:space="preserve"> ensuite, élaboration d'un master-plan de développement </w:t>
      </w:r>
      <w:r w:rsidR="00C77015" w:rsidRPr="0037092D">
        <w:rPr>
          <w:rFonts w:ascii="Tahoma" w:hAnsi="Tahoma" w:cs="Tahoma"/>
          <w:sz w:val="18"/>
          <w:szCs w:val="18"/>
        </w:rPr>
        <w:t xml:space="preserve">(plan de composition générale) </w:t>
      </w:r>
      <w:r w:rsidRPr="0037092D">
        <w:rPr>
          <w:rFonts w:ascii="Tahoma" w:hAnsi="Tahoma" w:cs="Tahoma"/>
          <w:sz w:val="18"/>
          <w:szCs w:val="18"/>
        </w:rPr>
        <w:t xml:space="preserve">envisageant différentes hypothèses de croissance du trafic) ; </w:t>
      </w:r>
    </w:p>
    <w:p w:rsidR="00C77015" w:rsidRPr="0037092D" w:rsidRDefault="00C77015" w:rsidP="0082432B">
      <w:pPr>
        <w:pStyle w:val="Tesxtonormal"/>
        <w:numPr>
          <w:ilvl w:val="0"/>
          <w:numId w:val="17"/>
        </w:numPr>
        <w:spacing w:line="240" w:lineRule="auto"/>
        <w:rPr>
          <w:rFonts w:ascii="Tahoma" w:hAnsi="Tahoma" w:cs="Tahoma"/>
          <w:sz w:val="18"/>
          <w:szCs w:val="18"/>
        </w:rPr>
      </w:pPr>
      <w:r w:rsidRPr="0037092D">
        <w:rPr>
          <w:rFonts w:ascii="Tahoma" w:hAnsi="Tahoma" w:cs="Tahoma"/>
          <w:sz w:val="18"/>
          <w:szCs w:val="18"/>
        </w:rPr>
        <w:t xml:space="preserve">former le personnel ; </w:t>
      </w:r>
    </w:p>
    <w:p w:rsidR="0093205D" w:rsidRPr="0037092D" w:rsidRDefault="0093205D" w:rsidP="0082432B">
      <w:pPr>
        <w:pStyle w:val="Tesxtonormal"/>
        <w:numPr>
          <w:ilvl w:val="0"/>
          <w:numId w:val="17"/>
        </w:numPr>
        <w:spacing w:line="240" w:lineRule="auto"/>
        <w:rPr>
          <w:rFonts w:ascii="Tahoma" w:hAnsi="Tahoma" w:cs="Tahoma"/>
          <w:sz w:val="18"/>
          <w:szCs w:val="18"/>
        </w:rPr>
      </w:pPr>
      <w:r w:rsidRPr="0037092D">
        <w:rPr>
          <w:rFonts w:ascii="Tahoma" w:hAnsi="Tahoma" w:cs="Tahoma"/>
          <w:sz w:val="18"/>
          <w:szCs w:val="18"/>
        </w:rPr>
        <w:t>mettre aux normes de sécurité les aéroports secondaires par des investissements dans les équipements, le renforcement et le rallongement des pistes d'atterrissage.</w:t>
      </w:r>
    </w:p>
    <w:p w:rsidR="0093205D" w:rsidRPr="0037092D" w:rsidRDefault="0093205D" w:rsidP="0093205D">
      <w:pPr>
        <w:pStyle w:val="Tesxtonormal"/>
        <w:spacing w:before="240" w:line="240" w:lineRule="auto"/>
        <w:rPr>
          <w:rFonts w:ascii="Tahoma" w:hAnsi="Tahoma" w:cs="Tahoma"/>
          <w:sz w:val="18"/>
          <w:szCs w:val="18"/>
        </w:rPr>
      </w:pPr>
      <w:r w:rsidRPr="0037092D">
        <w:rPr>
          <w:rFonts w:ascii="Tahoma" w:hAnsi="Tahoma" w:cs="Tahoma"/>
          <w:sz w:val="18"/>
          <w:szCs w:val="18"/>
        </w:rPr>
        <w:t>(ii) l’amélioration des liaisons aériennes et de la connexion avec l'international. Il s’agira de réviser les accords aériens bilatéraux pour les rendre plus libéraux et conclure des accords aériens de type "open skies" ouvrant le ciel des Comores aux transporteurs aériens autorisés par les pays partenaires ; ce qui permettra aux compagnies exploitant des vols à destination</w:t>
      </w:r>
      <w:r w:rsidRPr="0037092D">
        <w:rPr>
          <w:rFonts w:ascii="Tahoma" w:hAnsi="Tahoma" w:cs="Tahoma"/>
          <w:kern w:val="2"/>
          <w:sz w:val="18"/>
          <w:szCs w:val="18"/>
          <w:lang w:eastAsia="fr-FR"/>
        </w:rPr>
        <w:t xml:space="preserve"> ou en provenance des Comores de ne pas limiter leurs fréquences de vols, et facilitera l’accès de nouvelles compagnies étrangères au marché comorien.</w:t>
      </w:r>
      <w:r w:rsidR="00011B7A" w:rsidRPr="0037092D">
        <w:rPr>
          <w:rFonts w:ascii="Tahoma" w:hAnsi="Tahoma" w:cs="Tahoma"/>
          <w:kern w:val="2"/>
          <w:sz w:val="18"/>
          <w:szCs w:val="18"/>
          <w:lang w:eastAsia="fr-FR"/>
        </w:rPr>
        <w:t xml:space="preserve"> A cet effet, le Gouvernement entend développer le triangle Tananarive- Moroni- </w:t>
      </w:r>
      <w:r w:rsidR="00F304D6" w:rsidRPr="0037092D">
        <w:rPr>
          <w:rFonts w:ascii="Tahoma" w:hAnsi="Tahoma" w:cs="Tahoma"/>
          <w:kern w:val="2"/>
          <w:sz w:val="18"/>
          <w:szCs w:val="18"/>
          <w:lang w:eastAsia="fr-FR"/>
        </w:rPr>
        <w:t>Marseille et développer les relations et le trafic avec les pays de l’Afrique de l’Est</w:t>
      </w:r>
      <w:r w:rsidR="00F437E2" w:rsidRPr="0037092D">
        <w:rPr>
          <w:rFonts w:ascii="Tahoma" w:hAnsi="Tahoma" w:cs="Tahoma"/>
          <w:kern w:val="2"/>
          <w:sz w:val="18"/>
          <w:szCs w:val="18"/>
          <w:lang w:eastAsia="fr-FR"/>
        </w:rPr>
        <w:t xml:space="preserve">, </w:t>
      </w:r>
      <w:r w:rsidR="00011B7A" w:rsidRPr="0037092D">
        <w:rPr>
          <w:rFonts w:ascii="Tahoma" w:hAnsi="Tahoma" w:cs="Tahoma"/>
          <w:kern w:val="2"/>
          <w:sz w:val="18"/>
          <w:szCs w:val="18"/>
          <w:lang w:eastAsia="fr-FR"/>
        </w:rPr>
        <w:t>pour réduire le coût du billet international et augmenter ainsi les flux touristiques.</w:t>
      </w:r>
      <w:r w:rsidR="00F437E2" w:rsidRPr="0037092D">
        <w:rPr>
          <w:rFonts w:ascii="Tahoma" w:hAnsi="Tahoma" w:cs="Tahoma"/>
          <w:kern w:val="2"/>
          <w:sz w:val="18"/>
          <w:szCs w:val="18"/>
          <w:lang w:eastAsia="fr-FR"/>
        </w:rPr>
        <w:t xml:space="preserve"> </w:t>
      </w:r>
    </w:p>
    <w:p w:rsidR="0093205D" w:rsidRPr="0037092D" w:rsidRDefault="0093205D" w:rsidP="00FE0055">
      <w:pPr>
        <w:pStyle w:val="Titre3"/>
        <w:ind w:left="708"/>
        <w:rPr>
          <w:rFonts w:ascii="Tahoma" w:hAnsi="Tahoma" w:cs="Tahoma"/>
          <w:i/>
          <w:color w:val="auto"/>
          <w:sz w:val="18"/>
          <w:szCs w:val="18"/>
        </w:rPr>
      </w:pPr>
      <w:bookmarkStart w:id="79" w:name="_Toc388165545"/>
      <w:r w:rsidRPr="0037092D">
        <w:rPr>
          <w:rFonts w:ascii="Tahoma" w:hAnsi="Tahoma" w:cs="Tahoma"/>
          <w:i/>
          <w:color w:val="auto"/>
          <w:sz w:val="18"/>
          <w:szCs w:val="18"/>
        </w:rPr>
        <w:t>2.2.2.2 Renforcement des infrastructures et des capacités de gestion énergétiques</w:t>
      </w:r>
      <w:bookmarkEnd w:id="79"/>
    </w:p>
    <w:p w:rsidR="0093205D" w:rsidRPr="0037092D" w:rsidRDefault="0093205D" w:rsidP="0093205D">
      <w:pPr>
        <w:autoSpaceDE w:val="0"/>
        <w:autoSpaceDN w:val="0"/>
        <w:adjustRightInd w:val="0"/>
        <w:spacing w:after="0" w:line="240" w:lineRule="auto"/>
        <w:jc w:val="both"/>
        <w:rPr>
          <w:rFonts w:ascii="Tahoma" w:hAnsi="Tahoma" w:cs="Tahoma"/>
          <w:sz w:val="18"/>
          <w:szCs w:val="18"/>
        </w:rPr>
      </w:pPr>
    </w:p>
    <w:p w:rsidR="0093205D" w:rsidRPr="0037092D" w:rsidRDefault="0093205D" w:rsidP="0093205D">
      <w:pPr>
        <w:spacing w:line="240" w:lineRule="auto"/>
        <w:jc w:val="both"/>
        <w:rPr>
          <w:rFonts w:ascii="Tahoma" w:hAnsi="Tahoma" w:cs="Tahoma"/>
          <w:sz w:val="18"/>
          <w:szCs w:val="18"/>
        </w:rPr>
      </w:pPr>
      <w:r w:rsidRPr="0037092D">
        <w:rPr>
          <w:rFonts w:ascii="Tahoma" w:hAnsi="Tahoma" w:cs="Tahoma"/>
          <w:sz w:val="18"/>
          <w:szCs w:val="18"/>
        </w:rPr>
        <w:t xml:space="preserve">Les premières ressources énergétiques locales actuellement exploitées aux Comores sont la biomasse, l’hydroélectricité et l'énergie solaire (ce dernier dans une moindre mesure). La biomasse (bois et charbon de bois) est la principale source d'énergie et représente plus de 70% de la consommation d'énergie du pays. Les Comores sont actuellement fortement dépendantes à l’égard des produits pétroliers importés pour les services liés à l'énergie moderne (production et transport d'électricité). </w:t>
      </w:r>
    </w:p>
    <w:p w:rsidR="0093205D" w:rsidRPr="0037092D" w:rsidRDefault="009E66CC" w:rsidP="0093205D">
      <w:pPr>
        <w:autoSpaceDE w:val="0"/>
        <w:autoSpaceDN w:val="0"/>
        <w:adjustRightInd w:val="0"/>
        <w:spacing w:after="0" w:line="240" w:lineRule="auto"/>
        <w:jc w:val="both"/>
        <w:rPr>
          <w:rFonts w:ascii="Tahoma" w:hAnsi="Tahoma" w:cs="Tahoma"/>
          <w:sz w:val="18"/>
          <w:szCs w:val="18"/>
        </w:rPr>
      </w:pPr>
      <w:r w:rsidRPr="0037092D">
        <w:rPr>
          <w:rFonts w:ascii="Tahoma" w:hAnsi="Tahoma" w:cs="Tahoma"/>
          <w:sz w:val="18"/>
          <w:szCs w:val="18"/>
        </w:rPr>
        <w:t>Le G</w:t>
      </w:r>
      <w:r w:rsidR="0093205D" w:rsidRPr="0037092D">
        <w:rPr>
          <w:rFonts w:ascii="Tahoma" w:hAnsi="Tahoma" w:cs="Tahoma"/>
          <w:sz w:val="18"/>
          <w:szCs w:val="18"/>
        </w:rPr>
        <w:t>ouvernement comorien est conscient des causes multiples de la mauvaise performance du secteur de l’éne</w:t>
      </w:r>
      <w:r w:rsidR="00E656B6" w:rsidRPr="0037092D">
        <w:rPr>
          <w:rFonts w:ascii="Tahoma" w:hAnsi="Tahoma" w:cs="Tahoma"/>
          <w:sz w:val="18"/>
          <w:szCs w:val="18"/>
        </w:rPr>
        <w:t>rgie. Elles portent sur : (i) une réelle situation de désavantage structurel impliquant des coûts additionnels pour développer localement l’ensemble des infrastructures ainsi que pour développer les produits énergétiques importés et leur transport ; (ii) une</w:t>
      </w:r>
      <w:r w:rsidR="0093205D" w:rsidRPr="0037092D">
        <w:rPr>
          <w:rFonts w:ascii="Tahoma" w:hAnsi="Tahoma" w:cs="Tahoma"/>
          <w:sz w:val="18"/>
          <w:szCs w:val="18"/>
        </w:rPr>
        <w:t xml:space="preserve"> gouvernance du secteur</w:t>
      </w:r>
      <w:r w:rsidR="00E656B6" w:rsidRPr="0037092D">
        <w:rPr>
          <w:rFonts w:ascii="Tahoma" w:hAnsi="Tahoma" w:cs="Tahoma"/>
          <w:sz w:val="18"/>
          <w:szCs w:val="18"/>
        </w:rPr>
        <w:t xml:space="preserve"> complexe et peu efficace</w:t>
      </w:r>
      <w:r w:rsidR="0093205D" w:rsidRPr="0037092D">
        <w:rPr>
          <w:rFonts w:ascii="Tahoma" w:hAnsi="Tahoma" w:cs="Tahoma"/>
          <w:sz w:val="18"/>
          <w:szCs w:val="18"/>
        </w:rPr>
        <w:t> ; (ii</w:t>
      </w:r>
      <w:r w:rsidR="00E656B6" w:rsidRPr="0037092D">
        <w:rPr>
          <w:rFonts w:ascii="Tahoma" w:hAnsi="Tahoma" w:cs="Tahoma"/>
          <w:sz w:val="18"/>
          <w:szCs w:val="18"/>
        </w:rPr>
        <w:t>i</w:t>
      </w:r>
      <w:r w:rsidR="0093205D" w:rsidRPr="0037092D">
        <w:rPr>
          <w:rFonts w:ascii="Tahoma" w:hAnsi="Tahoma" w:cs="Tahoma"/>
          <w:sz w:val="18"/>
          <w:szCs w:val="18"/>
        </w:rPr>
        <w:t xml:space="preserve">) </w:t>
      </w:r>
      <w:r w:rsidR="00E656B6" w:rsidRPr="0037092D">
        <w:rPr>
          <w:rFonts w:ascii="Tahoma" w:hAnsi="Tahoma" w:cs="Tahoma"/>
          <w:sz w:val="18"/>
          <w:szCs w:val="18"/>
        </w:rPr>
        <w:t>des ressources naturelles limitées ; (iv</w:t>
      </w:r>
      <w:r w:rsidR="0093205D" w:rsidRPr="0037092D">
        <w:rPr>
          <w:rFonts w:ascii="Tahoma" w:hAnsi="Tahoma" w:cs="Tahoma"/>
          <w:sz w:val="18"/>
          <w:szCs w:val="18"/>
        </w:rPr>
        <w:t xml:space="preserve">) </w:t>
      </w:r>
      <w:r w:rsidR="00E656B6" w:rsidRPr="0037092D">
        <w:rPr>
          <w:rFonts w:ascii="Tahoma" w:hAnsi="Tahoma" w:cs="Tahoma"/>
          <w:sz w:val="18"/>
          <w:szCs w:val="18"/>
        </w:rPr>
        <w:t>une ambition politique affichée d’accès à l’énergie mais pas supportée par des études ; (v</w:t>
      </w:r>
      <w:r w:rsidR="0093205D" w:rsidRPr="0037092D">
        <w:rPr>
          <w:rFonts w:ascii="Tahoma" w:hAnsi="Tahoma" w:cs="Tahoma"/>
          <w:sz w:val="18"/>
          <w:szCs w:val="18"/>
        </w:rPr>
        <w:t xml:space="preserve">) </w:t>
      </w:r>
      <w:r w:rsidR="00E656B6" w:rsidRPr="0037092D">
        <w:rPr>
          <w:rFonts w:ascii="Tahoma" w:hAnsi="Tahoma" w:cs="Tahoma"/>
          <w:sz w:val="18"/>
          <w:szCs w:val="18"/>
        </w:rPr>
        <w:t>des enjeux importants de la problématique énergétique (économiques, environnementaux, sociaux, et globaux).</w:t>
      </w:r>
      <w:r w:rsidR="009A5D5E">
        <w:rPr>
          <w:rFonts w:ascii="Tahoma" w:hAnsi="Tahoma" w:cs="Tahoma"/>
          <w:sz w:val="18"/>
          <w:szCs w:val="18"/>
        </w:rPr>
        <w:t xml:space="preserve"> </w:t>
      </w:r>
    </w:p>
    <w:p w:rsidR="0093205D" w:rsidRPr="0037092D" w:rsidRDefault="0093205D" w:rsidP="0093205D">
      <w:pPr>
        <w:spacing w:after="0" w:line="240" w:lineRule="auto"/>
        <w:jc w:val="both"/>
        <w:rPr>
          <w:rFonts w:ascii="Tahoma" w:hAnsi="Tahoma" w:cs="Tahoma"/>
          <w:sz w:val="18"/>
          <w:szCs w:val="18"/>
        </w:rPr>
      </w:pPr>
    </w:p>
    <w:p w:rsidR="004B1B69" w:rsidRPr="0037092D" w:rsidRDefault="0093205D" w:rsidP="004B1B69">
      <w:pPr>
        <w:autoSpaceDE w:val="0"/>
        <w:autoSpaceDN w:val="0"/>
        <w:adjustRightInd w:val="0"/>
        <w:spacing w:after="0" w:line="240" w:lineRule="auto"/>
        <w:jc w:val="both"/>
        <w:rPr>
          <w:rFonts w:ascii="Tahoma" w:hAnsi="Tahoma" w:cs="Tahoma"/>
          <w:sz w:val="18"/>
          <w:szCs w:val="18"/>
        </w:rPr>
      </w:pPr>
      <w:r w:rsidRPr="0037092D">
        <w:rPr>
          <w:rFonts w:ascii="Tahoma" w:hAnsi="Tahoma" w:cs="Tahoma"/>
          <w:sz w:val="18"/>
          <w:szCs w:val="18"/>
        </w:rPr>
        <w:t>Le principal défi du secteur consiste à assurer, de manière stable, à la fois un meilleur accès et une autonomie substantielle nationale d’approvisionnement</w:t>
      </w:r>
      <w:r w:rsidR="004B1B69" w:rsidRPr="0037092D">
        <w:rPr>
          <w:rFonts w:ascii="Tahoma" w:hAnsi="Tahoma" w:cs="Tahoma"/>
          <w:sz w:val="18"/>
          <w:szCs w:val="18"/>
        </w:rPr>
        <w:t xml:space="preserve"> au plus grand nombre</w:t>
      </w:r>
      <w:r w:rsidRPr="0037092D">
        <w:rPr>
          <w:rFonts w:ascii="Tahoma" w:hAnsi="Tahoma" w:cs="Tahoma"/>
          <w:sz w:val="18"/>
          <w:szCs w:val="18"/>
        </w:rPr>
        <w:t xml:space="preserve">, à </w:t>
      </w:r>
      <w:r w:rsidR="004B1B69" w:rsidRPr="0037092D">
        <w:rPr>
          <w:rFonts w:ascii="Tahoma" w:hAnsi="Tahoma" w:cs="Tahoma"/>
          <w:sz w:val="18"/>
          <w:szCs w:val="18"/>
        </w:rPr>
        <w:t>moindre</w:t>
      </w:r>
      <w:r w:rsidRPr="0037092D">
        <w:rPr>
          <w:rFonts w:ascii="Tahoma" w:hAnsi="Tahoma" w:cs="Tahoma"/>
          <w:sz w:val="18"/>
          <w:szCs w:val="18"/>
        </w:rPr>
        <w:t xml:space="preserve"> co</w:t>
      </w:r>
      <w:r w:rsidR="004B1B69" w:rsidRPr="0037092D">
        <w:rPr>
          <w:rFonts w:ascii="Tahoma" w:hAnsi="Tahoma" w:cs="Tahoma"/>
          <w:sz w:val="18"/>
          <w:szCs w:val="18"/>
        </w:rPr>
        <w:t>ût</w:t>
      </w:r>
      <w:r w:rsidRPr="0037092D">
        <w:rPr>
          <w:rFonts w:ascii="Tahoma" w:hAnsi="Tahoma" w:cs="Tahoma"/>
          <w:sz w:val="18"/>
          <w:szCs w:val="18"/>
        </w:rPr>
        <w:t>, tout en diversifiant les sources d’énergie</w:t>
      </w:r>
      <w:r w:rsidR="004B1B69" w:rsidRPr="0037092D">
        <w:rPr>
          <w:rFonts w:ascii="Tahoma" w:hAnsi="Tahoma" w:cs="Tahoma"/>
          <w:sz w:val="18"/>
          <w:szCs w:val="18"/>
        </w:rPr>
        <w:t>(</w:t>
      </w:r>
      <w:r w:rsidRPr="0037092D">
        <w:rPr>
          <w:rFonts w:ascii="Tahoma" w:hAnsi="Tahoma" w:cs="Tahoma"/>
          <w:sz w:val="18"/>
          <w:szCs w:val="18"/>
        </w:rPr>
        <w:t>y compris surtout les énergies propres et renouvelables</w:t>
      </w:r>
      <w:r w:rsidR="004B1B69" w:rsidRPr="0037092D">
        <w:rPr>
          <w:rFonts w:ascii="Tahoma" w:hAnsi="Tahoma" w:cs="Tahoma"/>
          <w:sz w:val="18"/>
          <w:szCs w:val="18"/>
        </w:rPr>
        <w:t xml:space="preserve">) et favorisant la promotion des activités socioéconomiques. </w:t>
      </w:r>
    </w:p>
    <w:p w:rsidR="0093205D" w:rsidRPr="00530232" w:rsidRDefault="0093205D" w:rsidP="0093205D">
      <w:pPr>
        <w:pStyle w:val="Tesxtonormal"/>
        <w:spacing w:line="240" w:lineRule="auto"/>
        <w:rPr>
          <w:rFonts w:ascii="Tahoma" w:hAnsi="Tahoma" w:cs="Tahoma"/>
          <w:sz w:val="18"/>
          <w:szCs w:val="18"/>
        </w:rPr>
      </w:pPr>
      <w:r w:rsidRPr="00415D8F">
        <w:rPr>
          <w:rFonts w:ascii="Tahoma" w:hAnsi="Tahoma" w:cs="Tahoma"/>
          <w:sz w:val="18"/>
          <w:szCs w:val="18"/>
        </w:rPr>
        <w:t xml:space="preserve">Pour relever ce défi, </w:t>
      </w:r>
      <w:r w:rsidR="00415D8F" w:rsidRPr="00530232">
        <w:rPr>
          <w:rFonts w:ascii="Tahoma" w:hAnsi="Tahoma" w:cs="Tahoma"/>
          <w:sz w:val="18"/>
          <w:szCs w:val="18"/>
        </w:rPr>
        <w:t xml:space="preserve">à court terme, </w:t>
      </w:r>
      <w:r w:rsidR="00415D8F" w:rsidRPr="005B02F7">
        <w:rPr>
          <w:rFonts w:ascii="Tahoma" w:hAnsi="Tahoma" w:cs="Tahoma"/>
          <w:sz w:val="18"/>
          <w:szCs w:val="18"/>
        </w:rPr>
        <w:t xml:space="preserve">le Gouvernement achèvera la mise en œuvre du projet de développement d’une centrale au fuel lourd de 18 </w:t>
      </w:r>
      <w:proofErr w:type="spellStart"/>
      <w:r w:rsidR="00415D8F" w:rsidRPr="005B02F7">
        <w:rPr>
          <w:rFonts w:ascii="Tahoma" w:hAnsi="Tahoma" w:cs="Tahoma"/>
          <w:sz w:val="18"/>
          <w:szCs w:val="18"/>
        </w:rPr>
        <w:t>Mw</w:t>
      </w:r>
      <w:proofErr w:type="spellEnd"/>
      <w:r w:rsidR="00415D8F" w:rsidRPr="005B02F7">
        <w:rPr>
          <w:rFonts w:ascii="Tahoma" w:hAnsi="Tahoma" w:cs="Tahoma"/>
          <w:sz w:val="18"/>
          <w:szCs w:val="18"/>
        </w:rPr>
        <w:t xml:space="preserve"> pour répondre aux besoins en énergie électrique permanente, accessible et stable, et procéder en une remise en état des capacités des centrales au gasoil installées à la Ma-</w:t>
      </w:r>
      <w:proofErr w:type="spellStart"/>
      <w:r w:rsidR="00415D8F" w:rsidRPr="005B02F7">
        <w:rPr>
          <w:rFonts w:ascii="Tahoma" w:hAnsi="Tahoma" w:cs="Tahoma"/>
          <w:sz w:val="18"/>
          <w:szCs w:val="18"/>
        </w:rPr>
        <w:t>Mwe</w:t>
      </w:r>
      <w:proofErr w:type="spellEnd"/>
      <w:r w:rsidR="00415D8F" w:rsidRPr="005B02F7">
        <w:rPr>
          <w:rFonts w:ascii="Tahoma" w:hAnsi="Tahoma" w:cs="Tahoma"/>
          <w:sz w:val="18"/>
          <w:szCs w:val="18"/>
        </w:rPr>
        <w:t xml:space="preserve"> et  à l'EDA à Anjouan.  A moyen et long termes, il s’attachera à développer </w:t>
      </w:r>
      <w:r w:rsidR="009A5D5E" w:rsidRPr="005B02F7">
        <w:rPr>
          <w:rFonts w:ascii="Tahoma" w:hAnsi="Tahoma" w:cs="Tahoma"/>
          <w:sz w:val="18"/>
          <w:szCs w:val="18"/>
        </w:rPr>
        <w:t>une politique de transition énergétique</w:t>
      </w:r>
      <w:r w:rsidR="009A5D5E" w:rsidRPr="00415D8F">
        <w:rPr>
          <w:rFonts w:ascii="Tahoma" w:hAnsi="Tahoma" w:cs="Tahoma"/>
          <w:b/>
          <w:sz w:val="18"/>
          <w:szCs w:val="18"/>
        </w:rPr>
        <w:t xml:space="preserve"> </w:t>
      </w:r>
      <w:r w:rsidR="009A5D5E" w:rsidRPr="00530232">
        <w:rPr>
          <w:rFonts w:ascii="Tahoma" w:hAnsi="Tahoma" w:cs="Tahoma"/>
          <w:sz w:val="18"/>
          <w:szCs w:val="18"/>
        </w:rPr>
        <w:t xml:space="preserve">qui vise à réduire </w:t>
      </w:r>
      <w:r w:rsidR="00415D8F" w:rsidRPr="00530232">
        <w:rPr>
          <w:rFonts w:ascii="Tahoma" w:hAnsi="Tahoma" w:cs="Tahoma"/>
          <w:sz w:val="18"/>
          <w:szCs w:val="18"/>
        </w:rPr>
        <w:t xml:space="preserve">les coûts, </w:t>
      </w:r>
      <w:r w:rsidR="009A5D5E" w:rsidRPr="005B02F7">
        <w:rPr>
          <w:rFonts w:ascii="Tahoma" w:hAnsi="Tahoma" w:cs="Tahoma"/>
          <w:sz w:val="18"/>
          <w:szCs w:val="18"/>
        </w:rPr>
        <w:t xml:space="preserve">la dépendance </w:t>
      </w:r>
      <w:r w:rsidR="00415D8F" w:rsidRPr="005B02F7">
        <w:rPr>
          <w:rFonts w:ascii="Tahoma" w:hAnsi="Tahoma" w:cs="Tahoma"/>
          <w:sz w:val="18"/>
          <w:szCs w:val="18"/>
        </w:rPr>
        <w:t xml:space="preserve">des importations de carburant </w:t>
      </w:r>
      <w:r w:rsidR="009A5D5E" w:rsidRPr="005B02F7">
        <w:rPr>
          <w:rFonts w:ascii="Tahoma" w:hAnsi="Tahoma" w:cs="Tahoma"/>
          <w:sz w:val="18"/>
          <w:szCs w:val="18"/>
        </w:rPr>
        <w:t xml:space="preserve">et à </w:t>
      </w:r>
      <w:r w:rsidR="00415D8F" w:rsidRPr="005B02F7">
        <w:rPr>
          <w:rFonts w:ascii="Tahoma" w:hAnsi="Tahoma" w:cs="Tahoma"/>
          <w:sz w:val="18"/>
          <w:szCs w:val="18"/>
        </w:rPr>
        <w:t>promouvoir</w:t>
      </w:r>
      <w:r w:rsidR="009A5D5E" w:rsidRPr="005B02F7">
        <w:rPr>
          <w:rFonts w:ascii="Tahoma" w:hAnsi="Tahoma" w:cs="Tahoma"/>
          <w:sz w:val="18"/>
          <w:szCs w:val="18"/>
        </w:rPr>
        <w:t xml:space="preserve"> le développement d’énergies propres</w:t>
      </w:r>
      <w:r w:rsidR="00415D8F" w:rsidRPr="005B02F7">
        <w:rPr>
          <w:rFonts w:ascii="Tahoma" w:hAnsi="Tahoma" w:cs="Tahoma"/>
          <w:sz w:val="18"/>
          <w:szCs w:val="18"/>
        </w:rPr>
        <w:t xml:space="preserve"> et le développement vert des Comores</w:t>
      </w:r>
      <w:proofErr w:type="gramStart"/>
      <w:r w:rsidR="00415D8F" w:rsidRPr="005B02F7">
        <w:rPr>
          <w:rFonts w:ascii="Tahoma" w:hAnsi="Tahoma" w:cs="Tahoma"/>
          <w:sz w:val="18"/>
          <w:szCs w:val="18"/>
        </w:rPr>
        <w:t>.</w:t>
      </w:r>
      <w:r w:rsidR="009A5D5E" w:rsidRPr="00415D8F">
        <w:rPr>
          <w:rFonts w:ascii="Tahoma" w:hAnsi="Tahoma" w:cs="Tahoma"/>
          <w:sz w:val="18"/>
          <w:szCs w:val="18"/>
        </w:rPr>
        <w:t>.</w:t>
      </w:r>
      <w:proofErr w:type="gramEnd"/>
      <w:r w:rsidR="009A5D5E" w:rsidRPr="00415D8F">
        <w:rPr>
          <w:rFonts w:ascii="Tahoma" w:hAnsi="Tahoma" w:cs="Tahoma"/>
          <w:sz w:val="18"/>
          <w:szCs w:val="18"/>
        </w:rPr>
        <w:t xml:space="preserve"> De ce fait, il </w:t>
      </w:r>
      <w:r w:rsidRPr="00530232">
        <w:rPr>
          <w:rFonts w:ascii="Tahoma" w:hAnsi="Tahoma" w:cs="Tahoma"/>
          <w:sz w:val="18"/>
          <w:szCs w:val="18"/>
        </w:rPr>
        <w:t xml:space="preserve">poursuit les objectifs stratégiques suivants : </w:t>
      </w:r>
    </w:p>
    <w:p w:rsidR="00E656B6" w:rsidRPr="0037092D" w:rsidRDefault="00E656B6" w:rsidP="0082432B">
      <w:pPr>
        <w:pStyle w:val="Paragraphedeliste"/>
        <w:numPr>
          <w:ilvl w:val="0"/>
          <w:numId w:val="20"/>
        </w:numPr>
        <w:autoSpaceDE w:val="0"/>
        <w:autoSpaceDN w:val="0"/>
        <w:adjustRightInd w:val="0"/>
        <w:jc w:val="both"/>
        <w:rPr>
          <w:rFonts w:ascii="Tahoma" w:hAnsi="Tahoma" w:cs="Tahoma"/>
          <w:sz w:val="18"/>
          <w:szCs w:val="18"/>
          <w:lang w:val="fr-FR"/>
        </w:rPr>
      </w:pPr>
      <w:r w:rsidRPr="0037092D">
        <w:rPr>
          <w:rFonts w:ascii="Tahoma" w:hAnsi="Tahoma" w:cs="Tahoma"/>
          <w:sz w:val="18"/>
          <w:szCs w:val="18"/>
          <w:lang w:val="fr-FR"/>
        </w:rPr>
        <w:t>Maîtriser le niveau de dépendance énergétique ;</w:t>
      </w:r>
    </w:p>
    <w:p w:rsidR="00E656B6" w:rsidRPr="0037092D" w:rsidRDefault="00E656B6" w:rsidP="0082432B">
      <w:pPr>
        <w:pStyle w:val="Paragraphedeliste"/>
        <w:numPr>
          <w:ilvl w:val="0"/>
          <w:numId w:val="20"/>
        </w:numPr>
        <w:autoSpaceDE w:val="0"/>
        <w:autoSpaceDN w:val="0"/>
        <w:adjustRightInd w:val="0"/>
        <w:jc w:val="both"/>
        <w:rPr>
          <w:rFonts w:ascii="Tahoma" w:hAnsi="Tahoma" w:cs="Tahoma"/>
          <w:sz w:val="18"/>
          <w:szCs w:val="18"/>
          <w:lang w:val="fr-FR"/>
        </w:rPr>
      </w:pPr>
      <w:bookmarkStart w:id="80" w:name="_Toc346467907"/>
      <w:r w:rsidRPr="0037092D">
        <w:rPr>
          <w:rFonts w:ascii="Tahoma" w:hAnsi="Tahoma" w:cs="Tahoma"/>
          <w:sz w:val="18"/>
          <w:szCs w:val="18"/>
          <w:lang w:val="fr-FR"/>
        </w:rPr>
        <w:t>Développer l’accès à l’énergie</w:t>
      </w:r>
      <w:bookmarkEnd w:id="80"/>
      <w:r w:rsidRPr="0037092D">
        <w:rPr>
          <w:rFonts w:ascii="Tahoma" w:hAnsi="Tahoma" w:cs="Tahoma"/>
          <w:sz w:val="18"/>
          <w:szCs w:val="18"/>
          <w:lang w:val="fr-FR"/>
        </w:rPr>
        <w:t xml:space="preserve"> ; </w:t>
      </w:r>
    </w:p>
    <w:p w:rsidR="00E656B6" w:rsidRPr="0037092D" w:rsidRDefault="00E656B6" w:rsidP="0082432B">
      <w:pPr>
        <w:pStyle w:val="Paragraphedeliste"/>
        <w:numPr>
          <w:ilvl w:val="0"/>
          <w:numId w:val="20"/>
        </w:numPr>
        <w:autoSpaceDE w:val="0"/>
        <w:autoSpaceDN w:val="0"/>
        <w:adjustRightInd w:val="0"/>
        <w:jc w:val="both"/>
        <w:rPr>
          <w:rFonts w:ascii="Tahoma" w:hAnsi="Tahoma" w:cs="Tahoma"/>
          <w:sz w:val="18"/>
          <w:szCs w:val="18"/>
          <w:lang w:val="fr-FR"/>
        </w:rPr>
      </w:pPr>
      <w:bookmarkStart w:id="81" w:name="_Toc346467908"/>
      <w:r w:rsidRPr="0037092D">
        <w:rPr>
          <w:rFonts w:ascii="Tahoma" w:hAnsi="Tahoma" w:cs="Tahoma"/>
          <w:sz w:val="18"/>
          <w:szCs w:val="18"/>
          <w:lang w:val="fr-FR"/>
        </w:rPr>
        <w:t>S’inscrire dans une logique économique crédible et pérenne</w:t>
      </w:r>
      <w:bookmarkEnd w:id="81"/>
      <w:r w:rsidRPr="0037092D">
        <w:rPr>
          <w:rFonts w:ascii="Tahoma" w:hAnsi="Tahoma" w:cs="Tahoma"/>
          <w:sz w:val="18"/>
          <w:szCs w:val="18"/>
          <w:lang w:val="fr-FR"/>
        </w:rPr>
        <w:t xml:space="preserve"> ; </w:t>
      </w:r>
    </w:p>
    <w:p w:rsidR="004B1B69" w:rsidRPr="001C6683" w:rsidRDefault="00E656B6" w:rsidP="001C6683">
      <w:pPr>
        <w:pStyle w:val="Paragraphedeliste"/>
        <w:numPr>
          <w:ilvl w:val="0"/>
          <w:numId w:val="20"/>
        </w:numPr>
        <w:autoSpaceDE w:val="0"/>
        <w:autoSpaceDN w:val="0"/>
        <w:adjustRightInd w:val="0"/>
        <w:jc w:val="both"/>
        <w:rPr>
          <w:rFonts w:ascii="Tahoma" w:hAnsi="Tahoma" w:cs="Tahoma"/>
          <w:sz w:val="18"/>
          <w:szCs w:val="18"/>
          <w:lang w:val="fr-FR"/>
        </w:rPr>
      </w:pPr>
      <w:bookmarkStart w:id="82" w:name="_Toc346467909"/>
      <w:r w:rsidRPr="001C6683">
        <w:rPr>
          <w:rFonts w:ascii="Tahoma" w:hAnsi="Tahoma" w:cs="Tahoma"/>
          <w:sz w:val="18"/>
          <w:szCs w:val="18"/>
          <w:lang w:val="fr-FR"/>
        </w:rPr>
        <w:t>S’inscrire dans une logique de développement durable</w:t>
      </w:r>
      <w:bookmarkEnd w:id="82"/>
      <w:r w:rsidRPr="001C6683">
        <w:rPr>
          <w:rFonts w:ascii="Tahoma" w:hAnsi="Tahoma" w:cs="Tahoma"/>
          <w:sz w:val="18"/>
          <w:szCs w:val="18"/>
          <w:lang w:val="fr-FR"/>
        </w:rPr>
        <w:t>.</w:t>
      </w:r>
    </w:p>
    <w:p w:rsidR="00960201" w:rsidRPr="0037092D" w:rsidRDefault="004B1B69" w:rsidP="006A32D4">
      <w:pPr>
        <w:pStyle w:val="Tesxtonormal"/>
        <w:spacing w:line="240" w:lineRule="auto"/>
        <w:rPr>
          <w:rFonts w:ascii="Tahoma" w:hAnsi="Tahoma" w:cs="Tahoma"/>
          <w:sz w:val="18"/>
          <w:szCs w:val="18"/>
        </w:rPr>
      </w:pPr>
      <w:r w:rsidRPr="0037092D">
        <w:rPr>
          <w:rFonts w:ascii="Tahoma" w:hAnsi="Tahoma" w:cs="Tahoma"/>
          <w:sz w:val="18"/>
          <w:szCs w:val="18"/>
        </w:rPr>
        <w:lastRenderedPageBreak/>
        <w:t xml:space="preserve">Les </w:t>
      </w:r>
      <w:r w:rsidRPr="008938E4">
        <w:rPr>
          <w:rFonts w:ascii="Tahoma" w:hAnsi="Tahoma" w:cs="Tahoma"/>
          <w:sz w:val="18"/>
          <w:szCs w:val="18"/>
        </w:rPr>
        <w:t>objectifs stratégiques</w:t>
      </w:r>
      <w:r w:rsidRPr="00892C00">
        <w:rPr>
          <w:rFonts w:ascii="Tahoma" w:hAnsi="Tahoma" w:cs="Tahoma"/>
          <w:sz w:val="18"/>
          <w:szCs w:val="18"/>
        </w:rPr>
        <w:t xml:space="preserve"> se</w:t>
      </w:r>
      <w:r w:rsidRPr="0037092D">
        <w:rPr>
          <w:rFonts w:ascii="Tahoma" w:hAnsi="Tahoma" w:cs="Tahoma"/>
          <w:sz w:val="18"/>
          <w:szCs w:val="18"/>
        </w:rPr>
        <w:t xml:space="preserve"> déclinent au niveau des différents sous-secteurs de l’énergie, en objectifs spécifiques et en mesures sous-sectoriels.</w:t>
      </w:r>
    </w:p>
    <w:p w:rsidR="005B5E4E" w:rsidRPr="0037092D" w:rsidRDefault="004B1B69" w:rsidP="005B5E4E">
      <w:pPr>
        <w:autoSpaceDE w:val="0"/>
        <w:autoSpaceDN w:val="0"/>
        <w:adjustRightInd w:val="0"/>
        <w:spacing w:after="0" w:line="240" w:lineRule="auto"/>
        <w:jc w:val="both"/>
        <w:rPr>
          <w:rFonts w:ascii="Tahoma" w:hAnsi="Tahoma" w:cs="Tahoma"/>
          <w:sz w:val="18"/>
          <w:szCs w:val="18"/>
        </w:rPr>
      </w:pPr>
      <w:r w:rsidRPr="0037092D">
        <w:rPr>
          <w:rFonts w:ascii="Tahoma" w:hAnsi="Tahoma" w:cs="Tahoma"/>
          <w:sz w:val="18"/>
          <w:szCs w:val="18"/>
        </w:rPr>
        <w:t>2.2.2.2.1 Développement du sous-secteur des énergies traditionnelles</w:t>
      </w:r>
    </w:p>
    <w:p w:rsidR="005B5E4E" w:rsidRPr="0037092D" w:rsidRDefault="005B5E4E" w:rsidP="005B5E4E">
      <w:pPr>
        <w:autoSpaceDE w:val="0"/>
        <w:autoSpaceDN w:val="0"/>
        <w:adjustRightInd w:val="0"/>
        <w:spacing w:after="0" w:line="240" w:lineRule="auto"/>
        <w:jc w:val="both"/>
        <w:rPr>
          <w:rFonts w:ascii="Tahoma" w:hAnsi="Tahoma" w:cs="Tahoma"/>
          <w:sz w:val="18"/>
          <w:szCs w:val="18"/>
        </w:rPr>
      </w:pPr>
    </w:p>
    <w:p w:rsidR="004B1B69" w:rsidRPr="0037092D" w:rsidRDefault="005B5E4E" w:rsidP="00DF37F8">
      <w:pPr>
        <w:autoSpaceDE w:val="0"/>
        <w:autoSpaceDN w:val="0"/>
        <w:adjustRightInd w:val="0"/>
        <w:spacing w:after="0" w:line="240" w:lineRule="auto"/>
        <w:jc w:val="both"/>
        <w:rPr>
          <w:rFonts w:ascii="Tahoma" w:hAnsi="Tahoma" w:cs="Tahoma"/>
          <w:sz w:val="18"/>
          <w:szCs w:val="18"/>
        </w:rPr>
      </w:pPr>
      <w:r w:rsidRPr="0037092D">
        <w:rPr>
          <w:rFonts w:ascii="Tahoma" w:hAnsi="Tahoma" w:cs="Tahoma"/>
          <w:sz w:val="18"/>
          <w:szCs w:val="18"/>
        </w:rPr>
        <w:t>Pour développer ce sous-secteur, le Gouvernement poursuit l</w:t>
      </w:r>
      <w:r w:rsidR="004B1B69" w:rsidRPr="0037092D">
        <w:rPr>
          <w:rFonts w:ascii="Tahoma" w:hAnsi="Tahoma" w:cs="Tahoma"/>
          <w:sz w:val="18"/>
          <w:szCs w:val="18"/>
        </w:rPr>
        <w:t xml:space="preserve">es cinq (5) objectifs </w:t>
      </w:r>
      <w:r w:rsidR="00136032" w:rsidRPr="0037092D">
        <w:rPr>
          <w:rFonts w:ascii="Tahoma" w:hAnsi="Tahoma" w:cs="Tahoma"/>
          <w:sz w:val="18"/>
          <w:szCs w:val="18"/>
        </w:rPr>
        <w:t xml:space="preserve">spécifiques </w:t>
      </w:r>
      <w:r w:rsidR="004B1B69" w:rsidRPr="0037092D">
        <w:rPr>
          <w:rFonts w:ascii="Tahoma" w:hAnsi="Tahoma" w:cs="Tahoma"/>
          <w:sz w:val="18"/>
          <w:szCs w:val="18"/>
        </w:rPr>
        <w:t>suivants:</w:t>
      </w:r>
    </w:p>
    <w:p w:rsidR="00120350" w:rsidRPr="0037092D" w:rsidRDefault="00120350" w:rsidP="00DF37F8">
      <w:pPr>
        <w:autoSpaceDE w:val="0"/>
        <w:autoSpaceDN w:val="0"/>
        <w:adjustRightInd w:val="0"/>
        <w:spacing w:after="0" w:line="240" w:lineRule="auto"/>
        <w:jc w:val="both"/>
        <w:rPr>
          <w:rFonts w:ascii="Tahoma" w:hAnsi="Tahoma" w:cs="Tahoma"/>
          <w:sz w:val="18"/>
          <w:szCs w:val="18"/>
        </w:rPr>
      </w:pPr>
    </w:p>
    <w:p w:rsidR="004B1B69" w:rsidRPr="0037092D" w:rsidRDefault="004B1B69" w:rsidP="0082432B">
      <w:pPr>
        <w:pStyle w:val="Paragraphedeliste"/>
        <w:numPr>
          <w:ilvl w:val="0"/>
          <w:numId w:val="29"/>
        </w:numPr>
        <w:jc w:val="both"/>
        <w:rPr>
          <w:rFonts w:ascii="Tahoma" w:hAnsi="Tahoma" w:cs="Tahoma"/>
          <w:sz w:val="18"/>
          <w:szCs w:val="18"/>
          <w:lang w:val="fr-FR"/>
        </w:rPr>
      </w:pPr>
      <w:r w:rsidRPr="0037092D">
        <w:rPr>
          <w:rFonts w:ascii="Tahoma" w:hAnsi="Tahoma" w:cs="Tahoma"/>
          <w:sz w:val="18"/>
          <w:szCs w:val="18"/>
          <w:lang w:val="fr-FR"/>
        </w:rPr>
        <w:t xml:space="preserve">Reboiser le couvert végétal du territoire sur une surface de </w:t>
      </w:r>
      <w:r w:rsidR="00A52EFD" w:rsidRPr="0037092D">
        <w:rPr>
          <w:rFonts w:ascii="Tahoma" w:hAnsi="Tahoma" w:cs="Tahoma"/>
          <w:sz w:val="18"/>
          <w:szCs w:val="18"/>
          <w:lang w:val="fr-FR"/>
        </w:rPr>
        <w:t xml:space="preserve">plus de </w:t>
      </w:r>
      <w:r w:rsidRPr="0037092D">
        <w:rPr>
          <w:rFonts w:ascii="Tahoma" w:hAnsi="Tahoma" w:cs="Tahoma"/>
          <w:sz w:val="18"/>
          <w:szCs w:val="18"/>
          <w:lang w:val="fr-FR"/>
        </w:rPr>
        <w:t>4 000 hectares en 201</w:t>
      </w:r>
      <w:r w:rsidR="00A52EFD" w:rsidRPr="0037092D">
        <w:rPr>
          <w:rFonts w:ascii="Tahoma" w:hAnsi="Tahoma" w:cs="Tahoma"/>
          <w:sz w:val="18"/>
          <w:szCs w:val="18"/>
          <w:lang w:val="fr-FR"/>
        </w:rPr>
        <w:t>9</w:t>
      </w:r>
      <w:r w:rsidRPr="0037092D">
        <w:rPr>
          <w:rFonts w:ascii="Tahoma" w:hAnsi="Tahoma" w:cs="Tahoma"/>
          <w:sz w:val="18"/>
          <w:szCs w:val="18"/>
          <w:lang w:val="fr-FR"/>
        </w:rPr>
        <w:t xml:space="preserve"> et retrouver à échéance de 20 ans une surface de 20 000 hectares</w:t>
      </w:r>
      <w:r w:rsidR="00DA1690" w:rsidRPr="0037092D">
        <w:rPr>
          <w:rFonts w:ascii="Tahoma" w:hAnsi="Tahoma" w:cs="Tahoma"/>
          <w:sz w:val="18"/>
          <w:szCs w:val="18"/>
          <w:lang w:val="fr-FR"/>
        </w:rPr>
        <w:t> ;</w:t>
      </w:r>
    </w:p>
    <w:p w:rsidR="004B1B69" w:rsidRPr="0037092D" w:rsidRDefault="004B1B69" w:rsidP="0082432B">
      <w:pPr>
        <w:pStyle w:val="Paragraphedeliste"/>
        <w:numPr>
          <w:ilvl w:val="0"/>
          <w:numId w:val="29"/>
        </w:numPr>
        <w:jc w:val="both"/>
        <w:rPr>
          <w:rFonts w:ascii="Tahoma" w:hAnsi="Tahoma" w:cs="Tahoma"/>
          <w:sz w:val="18"/>
          <w:szCs w:val="18"/>
          <w:lang w:val="fr-FR"/>
        </w:rPr>
      </w:pPr>
      <w:r w:rsidRPr="0037092D">
        <w:rPr>
          <w:rFonts w:ascii="Tahoma" w:hAnsi="Tahoma" w:cs="Tahoma"/>
          <w:sz w:val="18"/>
          <w:szCs w:val="18"/>
          <w:lang w:val="fr-FR"/>
        </w:rPr>
        <w:t xml:space="preserve">Gérer durablement l’offre d’énergie traditionnelle en portant la mise sous gestion communautaire de 10 000 hectares </w:t>
      </w:r>
      <w:r w:rsidR="00F95520" w:rsidRPr="0037092D">
        <w:rPr>
          <w:rFonts w:ascii="Tahoma" w:hAnsi="Tahoma" w:cs="Tahoma"/>
          <w:sz w:val="18"/>
          <w:szCs w:val="18"/>
          <w:lang w:val="fr-FR"/>
        </w:rPr>
        <w:t>en 2013</w:t>
      </w:r>
      <w:r w:rsidRPr="0037092D">
        <w:rPr>
          <w:rFonts w:ascii="Tahoma" w:hAnsi="Tahoma" w:cs="Tahoma"/>
          <w:sz w:val="18"/>
          <w:szCs w:val="18"/>
          <w:lang w:val="fr-FR"/>
        </w:rPr>
        <w:t xml:space="preserve"> à</w:t>
      </w:r>
      <w:r w:rsidR="00F95520" w:rsidRPr="0037092D">
        <w:rPr>
          <w:rFonts w:ascii="Tahoma" w:hAnsi="Tahoma" w:cs="Tahoma"/>
          <w:sz w:val="18"/>
          <w:szCs w:val="18"/>
          <w:lang w:val="fr-FR"/>
        </w:rPr>
        <w:t xml:space="preserve"> </w:t>
      </w:r>
      <w:r w:rsidR="00A52EFD" w:rsidRPr="0037092D">
        <w:rPr>
          <w:rFonts w:ascii="Tahoma" w:hAnsi="Tahoma" w:cs="Tahoma"/>
          <w:sz w:val="18"/>
          <w:szCs w:val="18"/>
          <w:lang w:val="fr-FR"/>
        </w:rPr>
        <w:t xml:space="preserve">plus de </w:t>
      </w:r>
      <w:r w:rsidRPr="0037092D">
        <w:rPr>
          <w:rFonts w:ascii="Tahoma" w:hAnsi="Tahoma" w:cs="Tahoma"/>
          <w:sz w:val="18"/>
          <w:szCs w:val="18"/>
          <w:lang w:val="fr-FR"/>
        </w:rPr>
        <w:t>12 500 hectares en 201</w:t>
      </w:r>
      <w:r w:rsidR="00A52EFD" w:rsidRPr="0037092D">
        <w:rPr>
          <w:rFonts w:ascii="Tahoma" w:hAnsi="Tahoma" w:cs="Tahoma"/>
          <w:sz w:val="18"/>
          <w:szCs w:val="18"/>
          <w:lang w:val="fr-FR"/>
        </w:rPr>
        <w:t>9</w:t>
      </w:r>
      <w:r w:rsidRPr="0037092D">
        <w:rPr>
          <w:rFonts w:ascii="Tahoma" w:hAnsi="Tahoma" w:cs="Tahoma"/>
          <w:sz w:val="18"/>
          <w:szCs w:val="18"/>
          <w:lang w:val="fr-FR"/>
        </w:rPr>
        <w:t xml:space="preserve"> et 20 000 hectares en 2033;</w:t>
      </w:r>
    </w:p>
    <w:p w:rsidR="004B1B69" w:rsidRPr="0037092D" w:rsidRDefault="004B1B69" w:rsidP="0082432B">
      <w:pPr>
        <w:pStyle w:val="Paragraphedeliste"/>
        <w:numPr>
          <w:ilvl w:val="0"/>
          <w:numId w:val="29"/>
        </w:numPr>
        <w:jc w:val="both"/>
        <w:rPr>
          <w:rFonts w:ascii="Tahoma" w:hAnsi="Tahoma" w:cs="Tahoma"/>
          <w:sz w:val="18"/>
          <w:szCs w:val="18"/>
          <w:lang w:val="fr-FR"/>
        </w:rPr>
      </w:pPr>
      <w:r w:rsidRPr="0037092D">
        <w:rPr>
          <w:rFonts w:ascii="Tahoma" w:hAnsi="Tahoma" w:cs="Tahoma"/>
          <w:sz w:val="18"/>
          <w:szCs w:val="18"/>
          <w:lang w:val="fr-FR"/>
        </w:rPr>
        <w:t>Maîtriser la demande d’énergie traditionnelle ;</w:t>
      </w:r>
    </w:p>
    <w:p w:rsidR="004B1B69" w:rsidRPr="0037092D" w:rsidRDefault="004B1B69" w:rsidP="0082432B">
      <w:pPr>
        <w:pStyle w:val="Paragraphedeliste"/>
        <w:numPr>
          <w:ilvl w:val="0"/>
          <w:numId w:val="29"/>
        </w:numPr>
        <w:jc w:val="both"/>
        <w:rPr>
          <w:rFonts w:ascii="Tahoma" w:hAnsi="Tahoma" w:cs="Tahoma"/>
          <w:sz w:val="18"/>
          <w:szCs w:val="18"/>
          <w:lang w:val="fr-FR"/>
        </w:rPr>
      </w:pPr>
      <w:r w:rsidRPr="0037092D">
        <w:rPr>
          <w:rFonts w:ascii="Tahoma" w:hAnsi="Tahoma" w:cs="Tahoma"/>
          <w:sz w:val="18"/>
          <w:szCs w:val="18"/>
          <w:lang w:val="fr-FR"/>
        </w:rPr>
        <w:t xml:space="preserve">Réduire la contribution des combustibles ligneux dans la consommation énergétique globale du pays de 78% </w:t>
      </w:r>
      <w:r w:rsidR="00F95520" w:rsidRPr="0037092D">
        <w:rPr>
          <w:rFonts w:ascii="Tahoma" w:hAnsi="Tahoma" w:cs="Tahoma"/>
          <w:sz w:val="18"/>
          <w:szCs w:val="18"/>
          <w:lang w:val="fr-FR"/>
        </w:rPr>
        <w:t>en 2013</w:t>
      </w:r>
      <w:r w:rsidRPr="0037092D">
        <w:rPr>
          <w:rFonts w:ascii="Tahoma" w:hAnsi="Tahoma" w:cs="Tahoma"/>
          <w:sz w:val="18"/>
          <w:szCs w:val="18"/>
          <w:lang w:val="fr-FR"/>
        </w:rPr>
        <w:t xml:space="preserve"> à </w:t>
      </w:r>
      <w:r w:rsidR="00A52EFD" w:rsidRPr="0037092D">
        <w:rPr>
          <w:rFonts w:ascii="Tahoma" w:hAnsi="Tahoma" w:cs="Tahoma"/>
          <w:sz w:val="18"/>
          <w:szCs w:val="18"/>
          <w:lang w:val="fr-FR"/>
        </w:rPr>
        <w:t xml:space="preserve">plus de </w:t>
      </w:r>
      <w:r w:rsidRPr="0037092D">
        <w:rPr>
          <w:rFonts w:ascii="Tahoma" w:hAnsi="Tahoma" w:cs="Tahoma"/>
          <w:sz w:val="18"/>
          <w:szCs w:val="18"/>
          <w:lang w:val="fr-FR"/>
        </w:rPr>
        <w:t>65% en 201</w:t>
      </w:r>
      <w:r w:rsidR="00A52EFD" w:rsidRPr="0037092D">
        <w:rPr>
          <w:rFonts w:ascii="Tahoma" w:hAnsi="Tahoma" w:cs="Tahoma"/>
          <w:sz w:val="18"/>
          <w:szCs w:val="18"/>
          <w:lang w:val="fr-FR"/>
        </w:rPr>
        <w:t>9</w:t>
      </w:r>
      <w:r w:rsidRPr="0037092D">
        <w:rPr>
          <w:rFonts w:ascii="Tahoma" w:hAnsi="Tahoma" w:cs="Tahoma"/>
          <w:sz w:val="18"/>
          <w:szCs w:val="18"/>
          <w:lang w:val="fr-FR"/>
        </w:rPr>
        <w:t xml:space="preserve"> et 25% en 2033;</w:t>
      </w:r>
    </w:p>
    <w:p w:rsidR="004B1B69" w:rsidRPr="0037092D" w:rsidRDefault="004B1B69" w:rsidP="0082432B">
      <w:pPr>
        <w:pStyle w:val="Paragraphedeliste"/>
        <w:numPr>
          <w:ilvl w:val="0"/>
          <w:numId w:val="29"/>
        </w:numPr>
        <w:jc w:val="both"/>
        <w:rPr>
          <w:rFonts w:ascii="Tahoma" w:hAnsi="Tahoma" w:cs="Tahoma"/>
          <w:sz w:val="18"/>
          <w:szCs w:val="18"/>
          <w:lang w:val="fr-FR"/>
        </w:rPr>
      </w:pPr>
      <w:r w:rsidRPr="0037092D">
        <w:rPr>
          <w:rFonts w:ascii="Tahoma" w:hAnsi="Tahoma" w:cs="Tahoma"/>
          <w:sz w:val="18"/>
          <w:szCs w:val="18"/>
          <w:lang w:val="fr-FR"/>
        </w:rPr>
        <w:t>Améliorer le pilotage du sous-secteur.</w:t>
      </w:r>
    </w:p>
    <w:p w:rsidR="00120350" w:rsidRPr="0037092D" w:rsidRDefault="00120350" w:rsidP="00120350">
      <w:pPr>
        <w:pStyle w:val="Paragraphedeliste"/>
        <w:jc w:val="both"/>
        <w:rPr>
          <w:rFonts w:ascii="Tahoma" w:hAnsi="Tahoma" w:cs="Tahoma"/>
          <w:sz w:val="18"/>
          <w:szCs w:val="18"/>
          <w:lang w:val="fr-FR"/>
        </w:rPr>
      </w:pPr>
    </w:p>
    <w:p w:rsidR="004B1B69" w:rsidRPr="0037092D" w:rsidRDefault="005B5E4E" w:rsidP="00DF37F8">
      <w:pPr>
        <w:jc w:val="both"/>
        <w:rPr>
          <w:rFonts w:ascii="Tahoma" w:hAnsi="Tahoma" w:cs="Tahoma"/>
          <w:sz w:val="18"/>
          <w:szCs w:val="18"/>
        </w:rPr>
      </w:pPr>
      <w:r w:rsidRPr="0037092D">
        <w:rPr>
          <w:rFonts w:ascii="Tahoma" w:hAnsi="Tahoma" w:cs="Tahoma"/>
          <w:sz w:val="18"/>
          <w:szCs w:val="18"/>
        </w:rPr>
        <w:t>Pour atteindre ces objectifs sous-</w:t>
      </w:r>
      <w:r w:rsidR="004B1B69" w:rsidRPr="0037092D">
        <w:rPr>
          <w:rFonts w:ascii="Tahoma" w:hAnsi="Tahoma" w:cs="Tahoma"/>
          <w:sz w:val="18"/>
          <w:szCs w:val="18"/>
        </w:rPr>
        <w:t>sectoriels</w:t>
      </w:r>
      <w:r w:rsidRPr="0037092D">
        <w:rPr>
          <w:rFonts w:ascii="Tahoma" w:hAnsi="Tahoma" w:cs="Tahoma"/>
          <w:sz w:val="18"/>
          <w:szCs w:val="18"/>
        </w:rPr>
        <w:t xml:space="preserve">, le Gouvernement entend mettre en œuvre les </w:t>
      </w:r>
      <w:r w:rsidR="004B1B69" w:rsidRPr="0037092D">
        <w:rPr>
          <w:rFonts w:ascii="Tahoma" w:hAnsi="Tahoma" w:cs="Tahoma"/>
          <w:sz w:val="18"/>
          <w:szCs w:val="18"/>
        </w:rPr>
        <w:t xml:space="preserve"> mesures </w:t>
      </w:r>
      <w:r w:rsidRPr="0037092D">
        <w:rPr>
          <w:rFonts w:ascii="Tahoma" w:hAnsi="Tahoma" w:cs="Tahoma"/>
          <w:sz w:val="18"/>
          <w:szCs w:val="18"/>
        </w:rPr>
        <w:t>suivantes</w:t>
      </w:r>
      <w:r w:rsidR="004B1B69" w:rsidRPr="0037092D">
        <w:rPr>
          <w:rFonts w:ascii="Tahoma" w:hAnsi="Tahoma" w:cs="Tahoma"/>
          <w:sz w:val="18"/>
          <w:szCs w:val="18"/>
        </w:rPr>
        <w:t xml:space="preserve"> :</w:t>
      </w:r>
    </w:p>
    <w:p w:rsidR="004B1B69" w:rsidRPr="0037092D" w:rsidRDefault="004B1B69" w:rsidP="0082432B">
      <w:pPr>
        <w:pStyle w:val="Paragraphedeliste"/>
        <w:numPr>
          <w:ilvl w:val="0"/>
          <w:numId w:val="29"/>
        </w:numPr>
        <w:jc w:val="both"/>
        <w:rPr>
          <w:rFonts w:ascii="Tahoma" w:hAnsi="Tahoma" w:cs="Tahoma"/>
          <w:sz w:val="18"/>
          <w:szCs w:val="18"/>
          <w:lang w:val="fr-FR"/>
        </w:rPr>
      </w:pPr>
      <w:r w:rsidRPr="0037092D">
        <w:rPr>
          <w:rFonts w:ascii="Tahoma" w:hAnsi="Tahoma" w:cs="Tahoma"/>
          <w:sz w:val="18"/>
          <w:szCs w:val="18"/>
          <w:lang w:val="fr-FR"/>
        </w:rPr>
        <w:t>Mise en œuvre d’une campagne de reboisement</w:t>
      </w:r>
      <w:r w:rsidR="005B5E4E" w:rsidRPr="0037092D">
        <w:rPr>
          <w:rFonts w:ascii="Tahoma" w:hAnsi="Tahoma" w:cs="Tahoma"/>
          <w:sz w:val="18"/>
          <w:szCs w:val="18"/>
          <w:lang w:val="fr-FR"/>
        </w:rPr>
        <w:t xml:space="preserve"> : </w:t>
      </w:r>
      <w:r w:rsidRPr="0037092D">
        <w:rPr>
          <w:rFonts w:ascii="Tahoma" w:hAnsi="Tahoma" w:cs="Tahoma"/>
          <w:sz w:val="18"/>
          <w:szCs w:val="18"/>
          <w:lang w:val="fr-FR"/>
        </w:rPr>
        <w:t xml:space="preserve">l’accent </w:t>
      </w:r>
      <w:r w:rsidR="005B5E4E" w:rsidRPr="0037092D">
        <w:rPr>
          <w:rFonts w:ascii="Tahoma" w:hAnsi="Tahoma" w:cs="Tahoma"/>
          <w:sz w:val="18"/>
          <w:szCs w:val="18"/>
          <w:lang w:val="fr-FR"/>
        </w:rPr>
        <w:t xml:space="preserve">sera mis </w:t>
      </w:r>
      <w:r w:rsidRPr="0037092D">
        <w:rPr>
          <w:rFonts w:ascii="Tahoma" w:hAnsi="Tahoma" w:cs="Tahoma"/>
          <w:sz w:val="18"/>
          <w:szCs w:val="18"/>
          <w:lang w:val="fr-FR"/>
        </w:rPr>
        <w:t xml:space="preserve">sur les actions de reboisement actuel et </w:t>
      </w:r>
      <w:r w:rsidR="005B5E4E" w:rsidRPr="0037092D">
        <w:rPr>
          <w:rFonts w:ascii="Tahoma" w:hAnsi="Tahoma" w:cs="Tahoma"/>
          <w:sz w:val="18"/>
          <w:szCs w:val="18"/>
          <w:lang w:val="fr-FR"/>
        </w:rPr>
        <w:t>l’organisation de</w:t>
      </w:r>
      <w:r w:rsidRPr="0037092D">
        <w:rPr>
          <w:rFonts w:ascii="Tahoma" w:hAnsi="Tahoma" w:cs="Tahoma"/>
          <w:sz w:val="18"/>
          <w:szCs w:val="18"/>
          <w:lang w:val="fr-FR"/>
        </w:rPr>
        <w:t xml:space="preserve"> reboisement de façon pérenne au niveau de chaque île.</w:t>
      </w:r>
    </w:p>
    <w:p w:rsidR="004B1B69" w:rsidRPr="0037092D" w:rsidRDefault="004B1B69" w:rsidP="0082432B">
      <w:pPr>
        <w:pStyle w:val="Paragraphedeliste"/>
        <w:numPr>
          <w:ilvl w:val="0"/>
          <w:numId w:val="29"/>
        </w:numPr>
        <w:jc w:val="both"/>
        <w:rPr>
          <w:rFonts w:ascii="Tahoma" w:hAnsi="Tahoma" w:cs="Tahoma"/>
          <w:sz w:val="18"/>
          <w:szCs w:val="18"/>
          <w:lang w:val="fr-FR"/>
        </w:rPr>
      </w:pPr>
      <w:r w:rsidRPr="0037092D">
        <w:rPr>
          <w:rFonts w:ascii="Tahoma" w:hAnsi="Tahoma" w:cs="Tahoma"/>
          <w:sz w:val="18"/>
          <w:szCs w:val="18"/>
          <w:lang w:val="fr-FR"/>
        </w:rPr>
        <w:t>Définition claire des mandats, missions et responsabilités des institutions concernées par la gestion durable de l'environnement et de la forêt</w:t>
      </w:r>
      <w:r w:rsidR="005B5E4E" w:rsidRPr="0037092D">
        <w:rPr>
          <w:rFonts w:ascii="Tahoma" w:hAnsi="Tahoma" w:cs="Tahoma"/>
          <w:sz w:val="18"/>
          <w:szCs w:val="18"/>
          <w:lang w:val="fr-FR"/>
        </w:rPr>
        <w:t xml:space="preserve"> : </w:t>
      </w:r>
      <w:r w:rsidR="009D3D2F">
        <w:rPr>
          <w:rFonts w:ascii="Tahoma" w:hAnsi="Tahoma" w:cs="Tahoma"/>
          <w:sz w:val="18"/>
          <w:szCs w:val="18"/>
          <w:lang w:val="fr-FR"/>
        </w:rPr>
        <w:t>l</w:t>
      </w:r>
      <w:r w:rsidR="005B5E4E" w:rsidRPr="0037092D">
        <w:rPr>
          <w:rFonts w:ascii="Tahoma" w:hAnsi="Tahoma" w:cs="Tahoma"/>
          <w:sz w:val="18"/>
          <w:szCs w:val="18"/>
          <w:lang w:val="fr-FR"/>
        </w:rPr>
        <w:t xml:space="preserve">e Gouvernement s’engage à </w:t>
      </w:r>
      <w:r w:rsidRPr="0037092D">
        <w:rPr>
          <w:rFonts w:ascii="Tahoma" w:hAnsi="Tahoma" w:cs="Tahoma"/>
          <w:sz w:val="18"/>
          <w:szCs w:val="18"/>
          <w:lang w:val="fr-FR"/>
        </w:rPr>
        <w:t xml:space="preserve">mettre en application </w:t>
      </w:r>
      <w:r w:rsidR="009D3D2F">
        <w:rPr>
          <w:rFonts w:ascii="Tahoma" w:hAnsi="Tahoma" w:cs="Tahoma"/>
          <w:sz w:val="18"/>
          <w:szCs w:val="18"/>
          <w:lang w:val="fr-FR"/>
        </w:rPr>
        <w:t>la</w:t>
      </w:r>
      <w:r w:rsidR="009D3D2F" w:rsidRPr="0037092D">
        <w:rPr>
          <w:rFonts w:ascii="Tahoma" w:hAnsi="Tahoma" w:cs="Tahoma"/>
          <w:sz w:val="18"/>
          <w:szCs w:val="18"/>
          <w:lang w:val="fr-FR"/>
        </w:rPr>
        <w:t xml:space="preserve"> </w:t>
      </w:r>
      <w:r w:rsidRPr="0037092D">
        <w:rPr>
          <w:rFonts w:ascii="Tahoma" w:hAnsi="Tahoma" w:cs="Tahoma"/>
          <w:sz w:val="18"/>
          <w:szCs w:val="18"/>
          <w:lang w:val="fr-FR"/>
        </w:rPr>
        <w:t xml:space="preserve">loi </w:t>
      </w:r>
      <w:r w:rsidR="009D3D2F">
        <w:rPr>
          <w:rFonts w:ascii="Tahoma" w:hAnsi="Tahoma" w:cs="Tahoma"/>
          <w:sz w:val="18"/>
          <w:szCs w:val="18"/>
          <w:lang w:val="fr-FR"/>
        </w:rPr>
        <w:t>sur la fo</w:t>
      </w:r>
      <w:r w:rsidR="00B708BC">
        <w:rPr>
          <w:rFonts w:ascii="Tahoma" w:hAnsi="Tahoma" w:cs="Tahoma"/>
          <w:sz w:val="18"/>
          <w:szCs w:val="18"/>
          <w:lang w:val="fr-FR"/>
        </w:rPr>
        <w:t>r</w:t>
      </w:r>
      <w:r w:rsidR="009D3D2F">
        <w:rPr>
          <w:rFonts w:ascii="Tahoma" w:hAnsi="Tahoma" w:cs="Tahoma"/>
          <w:sz w:val="18"/>
          <w:szCs w:val="18"/>
          <w:lang w:val="fr-FR"/>
        </w:rPr>
        <w:t xml:space="preserve">êt </w:t>
      </w:r>
      <w:r w:rsidRPr="0037092D">
        <w:rPr>
          <w:rFonts w:ascii="Tahoma" w:hAnsi="Tahoma" w:cs="Tahoma"/>
          <w:sz w:val="18"/>
          <w:szCs w:val="18"/>
          <w:lang w:val="fr-FR"/>
        </w:rPr>
        <w:t xml:space="preserve">adoptée </w:t>
      </w:r>
      <w:r w:rsidR="00DA1690" w:rsidRPr="0037092D">
        <w:rPr>
          <w:rFonts w:ascii="Tahoma" w:hAnsi="Tahoma" w:cs="Tahoma"/>
          <w:sz w:val="18"/>
          <w:szCs w:val="18"/>
          <w:lang w:val="fr-FR"/>
        </w:rPr>
        <w:t>en</w:t>
      </w:r>
      <w:r w:rsidRPr="0037092D">
        <w:rPr>
          <w:rFonts w:ascii="Tahoma" w:hAnsi="Tahoma" w:cs="Tahoma"/>
          <w:sz w:val="18"/>
          <w:szCs w:val="18"/>
          <w:lang w:val="fr-FR"/>
        </w:rPr>
        <w:t xml:space="preserve"> 2012.</w:t>
      </w:r>
      <w:r w:rsidR="005B5E4E" w:rsidRPr="0037092D">
        <w:rPr>
          <w:rFonts w:ascii="Tahoma" w:hAnsi="Tahoma" w:cs="Tahoma"/>
          <w:sz w:val="18"/>
          <w:szCs w:val="18"/>
          <w:lang w:val="fr-FR"/>
        </w:rPr>
        <w:t xml:space="preserve"> </w:t>
      </w:r>
    </w:p>
    <w:p w:rsidR="009D3D2F" w:rsidRDefault="004B1B69" w:rsidP="009D3D2F">
      <w:pPr>
        <w:pStyle w:val="Paragraphedeliste"/>
        <w:numPr>
          <w:ilvl w:val="0"/>
          <w:numId w:val="29"/>
        </w:numPr>
        <w:jc w:val="both"/>
        <w:rPr>
          <w:rFonts w:ascii="Tahoma" w:hAnsi="Tahoma" w:cs="Tahoma"/>
          <w:sz w:val="18"/>
          <w:szCs w:val="18"/>
          <w:lang w:val="fr-FR"/>
        </w:rPr>
      </w:pPr>
      <w:r w:rsidRPr="009D3D2F">
        <w:rPr>
          <w:rFonts w:ascii="Tahoma" w:hAnsi="Tahoma" w:cs="Tahoma"/>
          <w:sz w:val="18"/>
          <w:szCs w:val="18"/>
          <w:lang w:val="fr-FR"/>
        </w:rPr>
        <w:t>Mise en place d’un système d’informations cadastrales, domaniales, foncières et patrimoniales</w:t>
      </w:r>
      <w:r w:rsidR="005B5E4E" w:rsidRPr="009D3D2F">
        <w:rPr>
          <w:rFonts w:ascii="Tahoma" w:hAnsi="Tahoma" w:cs="Tahoma"/>
          <w:sz w:val="18"/>
          <w:szCs w:val="18"/>
          <w:lang w:val="fr-FR"/>
        </w:rPr>
        <w:t> </w:t>
      </w:r>
      <w:r w:rsidRPr="009D3D2F">
        <w:rPr>
          <w:rFonts w:ascii="Tahoma" w:hAnsi="Tahoma" w:cs="Tahoma"/>
          <w:sz w:val="18"/>
          <w:szCs w:val="18"/>
          <w:lang w:val="fr-FR"/>
        </w:rPr>
        <w:t>à usages multiples, exploitable par toutes les admin</w:t>
      </w:r>
      <w:r w:rsidRPr="00F4026E">
        <w:rPr>
          <w:rFonts w:ascii="Tahoma" w:hAnsi="Tahoma" w:cs="Tahoma"/>
          <w:sz w:val="18"/>
          <w:szCs w:val="18"/>
          <w:lang w:val="fr-FR"/>
        </w:rPr>
        <w:t>istrations publiques et privées</w:t>
      </w:r>
      <w:r w:rsidR="005B5E4E" w:rsidRPr="00F4026E">
        <w:rPr>
          <w:rFonts w:ascii="Tahoma" w:hAnsi="Tahoma" w:cs="Tahoma"/>
          <w:sz w:val="18"/>
          <w:szCs w:val="18"/>
          <w:lang w:val="fr-FR"/>
        </w:rPr>
        <w:t>, et</w:t>
      </w:r>
      <w:r w:rsidRPr="00F4026E">
        <w:rPr>
          <w:rFonts w:ascii="Tahoma" w:hAnsi="Tahoma" w:cs="Tahoma"/>
          <w:sz w:val="18"/>
          <w:szCs w:val="18"/>
          <w:lang w:val="fr-FR"/>
        </w:rPr>
        <w:t xml:space="preserve"> comme un outil d’aide à la décision par excellence. </w:t>
      </w:r>
    </w:p>
    <w:p w:rsidR="004B1B69" w:rsidRPr="009D3D2F" w:rsidRDefault="004B1B69" w:rsidP="009D3D2F">
      <w:pPr>
        <w:pStyle w:val="Paragraphedeliste"/>
        <w:numPr>
          <w:ilvl w:val="0"/>
          <w:numId w:val="29"/>
        </w:numPr>
        <w:jc w:val="both"/>
        <w:rPr>
          <w:rFonts w:ascii="Tahoma" w:hAnsi="Tahoma" w:cs="Tahoma"/>
          <w:sz w:val="18"/>
          <w:szCs w:val="18"/>
          <w:lang w:val="fr-FR"/>
        </w:rPr>
      </w:pPr>
      <w:r w:rsidRPr="009D3D2F">
        <w:rPr>
          <w:rFonts w:ascii="Tahoma" w:hAnsi="Tahoma" w:cs="Tahoma"/>
          <w:sz w:val="18"/>
          <w:szCs w:val="18"/>
          <w:lang w:val="fr-FR"/>
        </w:rPr>
        <w:t>Généralisation de la politique de gestion rationnelle des ressources naturelles avec les organisations communautaires de base (OCB)</w:t>
      </w:r>
      <w:r w:rsidR="005B5E4E" w:rsidRPr="009D3D2F">
        <w:rPr>
          <w:rFonts w:ascii="Tahoma" w:hAnsi="Tahoma" w:cs="Tahoma"/>
          <w:sz w:val="18"/>
          <w:szCs w:val="18"/>
          <w:lang w:val="fr-FR"/>
        </w:rPr>
        <w:t> : l</w:t>
      </w:r>
      <w:r w:rsidRPr="009D3D2F">
        <w:rPr>
          <w:rFonts w:ascii="Tahoma" w:hAnsi="Tahoma" w:cs="Tahoma"/>
          <w:sz w:val="18"/>
          <w:szCs w:val="18"/>
          <w:lang w:val="fr-FR"/>
        </w:rPr>
        <w:t xml:space="preserve">e transfert de certaines compétences de l’État aux </w:t>
      </w:r>
      <w:r w:rsidR="005B5E4E" w:rsidRPr="009D3D2F">
        <w:rPr>
          <w:rFonts w:ascii="Tahoma" w:hAnsi="Tahoma" w:cs="Tahoma"/>
          <w:sz w:val="18"/>
          <w:szCs w:val="18"/>
          <w:lang w:val="fr-FR"/>
        </w:rPr>
        <w:t>OCB</w:t>
      </w:r>
      <w:r w:rsidRPr="009D3D2F">
        <w:rPr>
          <w:rFonts w:ascii="Tahoma" w:hAnsi="Tahoma" w:cs="Tahoma"/>
          <w:sz w:val="18"/>
          <w:szCs w:val="18"/>
          <w:lang w:val="fr-FR"/>
        </w:rPr>
        <w:t xml:space="preserve"> permettrait de pallier le manque de moyens pour assurer les fonctions qui relèvent de son mandat.</w:t>
      </w:r>
    </w:p>
    <w:p w:rsidR="004B1B69" w:rsidRPr="0037092D" w:rsidRDefault="004B1B69" w:rsidP="0082432B">
      <w:pPr>
        <w:pStyle w:val="Paragraphedeliste"/>
        <w:numPr>
          <w:ilvl w:val="0"/>
          <w:numId w:val="29"/>
        </w:numPr>
        <w:jc w:val="both"/>
        <w:rPr>
          <w:rFonts w:ascii="Tahoma" w:hAnsi="Tahoma" w:cs="Tahoma"/>
          <w:sz w:val="18"/>
          <w:szCs w:val="18"/>
          <w:lang w:val="fr-FR"/>
        </w:rPr>
      </w:pPr>
      <w:r w:rsidRPr="0037092D">
        <w:rPr>
          <w:rFonts w:ascii="Tahoma" w:hAnsi="Tahoma" w:cs="Tahoma"/>
          <w:sz w:val="18"/>
          <w:szCs w:val="18"/>
          <w:lang w:val="fr-FR"/>
        </w:rPr>
        <w:t>Mise en place d'un mécanisme de transfert des droits de gestion des ressources forestières au niveau des communautés de base</w:t>
      </w:r>
      <w:r w:rsidR="009D3D2F">
        <w:rPr>
          <w:rFonts w:ascii="Tahoma" w:hAnsi="Tahoma" w:cs="Tahoma"/>
          <w:sz w:val="18"/>
          <w:szCs w:val="18"/>
          <w:lang w:val="fr-FR"/>
        </w:rPr>
        <w:t>.</w:t>
      </w:r>
      <w:r w:rsidR="00B94056" w:rsidRPr="0037092D">
        <w:rPr>
          <w:rFonts w:ascii="Tahoma" w:hAnsi="Tahoma" w:cs="Tahoma"/>
          <w:sz w:val="18"/>
          <w:szCs w:val="18"/>
          <w:lang w:val="fr-FR"/>
        </w:rPr>
        <w:t> </w:t>
      </w:r>
    </w:p>
    <w:p w:rsidR="004B1B69" w:rsidRPr="0037092D" w:rsidRDefault="00B94056" w:rsidP="0082432B">
      <w:pPr>
        <w:pStyle w:val="Paragraphedeliste"/>
        <w:numPr>
          <w:ilvl w:val="0"/>
          <w:numId w:val="29"/>
        </w:numPr>
        <w:spacing w:after="120"/>
        <w:jc w:val="both"/>
        <w:rPr>
          <w:rFonts w:ascii="Tahoma" w:hAnsi="Tahoma" w:cs="Tahoma"/>
          <w:sz w:val="18"/>
          <w:szCs w:val="18"/>
          <w:lang w:val="fr-FR"/>
        </w:rPr>
      </w:pPr>
      <w:r w:rsidRPr="0037092D">
        <w:rPr>
          <w:rFonts w:ascii="Tahoma" w:hAnsi="Tahoma" w:cs="Tahoma"/>
          <w:sz w:val="18"/>
          <w:szCs w:val="18"/>
          <w:lang w:val="fr-FR"/>
        </w:rPr>
        <w:t>M</w:t>
      </w:r>
      <w:r w:rsidR="004B1B69" w:rsidRPr="0037092D">
        <w:rPr>
          <w:rFonts w:ascii="Tahoma" w:hAnsi="Tahoma" w:cs="Tahoma"/>
          <w:sz w:val="18"/>
          <w:szCs w:val="18"/>
          <w:lang w:val="fr-FR"/>
        </w:rPr>
        <w:t>ise en place d’un mécanisme de financement durable capable de financer les priorités nationales</w:t>
      </w:r>
      <w:r w:rsidRPr="0037092D">
        <w:rPr>
          <w:rFonts w:ascii="Tahoma" w:hAnsi="Tahoma" w:cs="Tahoma"/>
          <w:sz w:val="18"/>
          <w:szCs w:val="18"/>
          <w:lang w:val="fr-FR"/>
        </w:rPr>
        <w:t> </w:t>
      </w:r>
      <w:r w:rsidR="004B1B69" w:rsidRPr="0037092D">
        <w:rPr>
          <w:rFonts w:ascii="Tahoma" w:hAnsi="Tahoma" w:cs="Tahoma"/>
          <w:sz w:val="18"/>
          <w:szCs w:val="18"/>
          <w:lang w:val="fr-FR"/>
        </w:rPr>
        <w:t>pour une bonne maitrise de la mise en œuvre des politiques environnementale et forestière.</w:t>
      </w:r>
    </w:p>
    <w:p w:rsidR="004B1B69" w:rsidRPr="0037092D" w:rsidRDefault="004B1B69" w:rsidP="0082432B">
      <w:pPr>
        <w:pStyle w:val="Paragraphedeliste"/>
        <w:numPr>
          <w:ilvl w:val="0"/>
          <w:numId w:val="29"/>
        </w:numPr>
        <w:spacing w:after="120"/>
        <w:jc w:val="both"/>
        <w:rPr>
          <w:rFonts w:ascii="Tahoma" w:hAnsi="Tahoma" w:cs="Tahoma"/>
          <w:sz w:val="18"/>
          <w:szCs w:val="18"/>
          <w:lang w:val="fr-FR"/>
        </w:rPr>
      </w:pPr>
      <w:r w:rsidRPr="0037092D">
        <w:rPr>
          <w:rFonts w:ascii="Tahoma" w:hAnsi="Tahoma" w:cs="Tahoma"/>
          <w:sz w:val="18"/>
          <w:szCs w:val="18"/>
          <w:lang w:val="fr-FR"/>
        </w:rPr>
        <w:t>Mise en place de mécanismes d’incitation y compris sur la substitution au bois de feu</w:t>
      </w:r>
      <w:r w:rsidR="00B94056" w:rsidRPr="0037092D">
        <w:rPr>
          <w:rFonts w:ascii="Tahoma" w:hAnsi="Tahoma" w:cs="Tahoma"/>
          <w:sz w:val="18"/>
          <w:szCs w:val="18"/>
          <w:lang w:val="fr-FR"/>
        </w:rPr>
        <w:t xml:space="preserve"> : elle </w:t>
      </w:r>
      <w:r w:rsidRPr="0037092D">
        <w:rPr>
          <w:rFonts w:ascii="Tahoma" w:hAnsi="Tahoma" w:cs="Tahoma"/>
          <w:sz w:val="18"/>
          <w:szCs w:val="18"/>
          <w:lang w:val="fr-FR"/>
        </w:rPr>
        <w:t>permettrait au plus grand nombre de ménages d’utiliser d’autres énergies telles que le pétrole lampant mais aussi d’autres sources d’énergies renouvelables pour inciter la diminution du bois de chauffe.</w:t>
      </w:r>
    </w:p>
    <w:p w:rsidR="00B94056" w:rsidRPr="0037092D" w:rsidRDefault="004B1B69" w:rsidP="0082432B">
      <w:pPr>
        <w:pStyle w:val="Paragraphedeliste"/>
        <w:numPr>
          <w:ilvl w:val="0"/>
          <w:numId w:val="29"/>
        </w:numPr>
        <w:spacing w:after="120"/>
        <w:jc w:val="both"/>
        <w:rPr>
          <w:rFonts w:ascii="Tahoma" w:hAnsi="Tahoma" w:cs="Tahoma"/>
          <w:sz w:val="18"/>
          <w:szCs w:val="18"/>
          <w:lang w:val="fr-FR"/>
        </w:rPr>
      </w:pPr>
      <w:r w:rsidRPr="0037092D">
        <w:rPr>
          <w:rFonts w:ascii="Tahoma" w:hAnsi="Tahoma" w:cs="Tahoma"/>
          <w:sz w:val="18"/>
          <w:szCs w:val="18"/>
          <w:lang w:val="fr-FR"/>
        </w:rPr>
        <w:t>Structuration de la filière bois, bois de chauffe et charbon pour un meilleur contrôle de leur production et consommation</w:t>
      </w:r>
      <w:proofErr w:type="gramStart"/>
      <w:r w:rsidR="009D3D2F">
        <w:rPr>
          <w:rFonts w:ascii="Tahoma" w:hAnsi="Tahoma" w:cs="Tahoma"/>
          <w:sz w:val="18"/>
          <w:szCs w:val="18"/>
          <w:lang w:val="fr-FR"/>
        </w:rPr>
        <w:t>.</w:t>
      </w:r>
      <w:r w:rsidRPr="0037092D">
        <w:rPr>
          <w:rFonts w:ascii="Tahoma" w:hAnsi="Tahoma" w:cs="Tahoma"/>
          <w:sz w:val="18"/>
          <w:szCs w:val="18"/>
          <w:lang w:val="fr-FR"/>
        </w:rPr>
        <w:t>.</w:t>
      </w:r>
      <w:proofErr w:type="gramEnd"/>
    </w:p>
    <w:p w:rsidR="004B1B69" w:rsidRPr="0037092D" w:rsidRDefault="004B1B69" w:rsidP="0082432B">
      <w:pPr>
        <w:pStyle w:val="Paragraphedeliste"/>
        <w:numPr>
          <w:ilvl w:val="0"/>
          <w:numId w:val="29"/>
        </w:numPr>
        <w:spacing w:after="120"/>
        <w:jc w:val="both"/>
        <w:rPr>
          <w:rFonts w:ascii="Tahoma" w:hAnsi="Tahoma" w:cs="Tahoma"/>
          <w:sz w:val="18"/>
          <w:szCs w:val="18"/>
          <w:lang w:val="fr-FR"/>
        </w:rPr>
      </w:pPr>
      <w:r w:rsidRPr="0037092D">
        <w:rPr>
          <w:rFonts w:ascii="Tahoma" w:hAnsi="Tahoma" w:cs="Tahoma"/>
          <w:sz w:val="18"/>
          <w:szCs w:val="18"/>
          <w:lang w:val="fr-FR"/>
        </w:rPr>
        <w:t xml:space="preserve">Amélioration de l’efficacité des alambics. </w:t>
      </w:r>
    </w:p>
    <w:p w:rsidR="004B1B69" w:rsidRPr="0037092D" w:rsidRDefault="004B1B69" w:rsidP="0082432B">
      <w:pPr>
        <w:pStyle w:val="Paragraphedeliste"/>
        <w:numPr>
          <w:ilvl w:val="0"/>
          <w:numId w:val="29"/>
        </w:numPr>
        <w:spacing w:after="120"/>
        <w:jc w:val="both"/>
        <w:rPr>
          <w:rFonts w:ascii="Tahoma" w:hAnsi="Tahoma" w:cs="Tahoma"/>
          <w:sz w:val="18"/>
          <w:szCs w:val="18"/>
          <w:lang w:val="fr-FR"/>
        </w:rPr>
      </w:pPr>
      <w:r w:rsidRPr="0037092D">
        <w:rPr>
          <w:rFonts w:ascii="Tahoma" w:hAnsi="Tahoma" w:cs="Tahoma"/>
          <w:sz w:val="18"/>
          <w:szCs w:val="18"/>
          <w:lang w:val="fr-FR"/>
        </w:rPr>
        <w:t xml:space="preserve">Développement de la </w:t>
      </w:r>
      <w:proofErr w:type="spellStart"/>
      <w:r w:rsidRPr="0037092D">
        <w:rPr>
          <w:rFonts w:ascii="Tahoma" w:hAnsi="Tahoma" w:cs="Tahoma"/>
          <w:sz w:val="18"/>
          <w:szCs w:val="18"/>
          <w:lang w:val="fr-FR"/>
        </w:rPr>
        <w:t>butanisation</w:t>
      </w:r>
      <w:proofErr w:type="spellEnd"/>
      <w:r w:rsidRPr="0037092D">
        <w:rPr>
          <w:rFonts w:ascii="Tahoma" w:hAnsi="Tahoma" w:cs="Tahoma"/>
          <w:sz w:val="18"/>
          <w:szCs w:val="18"/>
          <w:lang w:val="fr-FR"/>
        </w:rPr>
        <w:t xml:space="preserve"> en substitution du bois de feu</w:t>
      </w:r>
      <w:r w:rsidR="00B94056" w:rsidRPr="0037092D">
        <w:rPr>
          <w:rFonts w:ascii="Tahoma" w:hAnsi="Tahoma" w:cs="Tahoma"/>
          <w:sz w:val="18"/>
          <w:szCs w:val="18"/>
          <w:lang w:val="fr-FR"/>
        </w:rPr>
        <w:t xml:space="preserve"> : </w:t>
      </w:r>
      <w:r w:rsidR="006A32D4" w:rsidRPr="0037092D">
        <w:rPr>
          <w:rFonts w:ascii="Tahoma" w:hAnsi="Tahoma" w:cs="Tahoma"/>
          <w:sz w:val="18"/>
          <w:szCs w:val="18"/>
          <w:lang w:val="fr-FR"/>
        </w:rPr>
        <w:t>l</w:t>
      </w:r>
      <w:r w:rsidRPr="0037092D">
        <w:rPr>
          <w:rFonts w:ascii="Tahoma" w:hAnsi="Tahoma" w:cs="Tahoma"/>
          <w:sz w:val="18"/>
          <w:szCs w:val="18"/>
          <w:lang w:val="fr-FR"/>
        </w:rPr>
        <w:t>a création d’une unité de stockage et de mise en bouteille du GPL sur le territoire comorien sera un moyen essentiel de baisse du coût de ce combustible, facteur primordial de dissémination.</w:t>
      </w:r>
      <w:r w:rsidR="006A32D4" w:rsidRPr="0037092D">
        <w:rPr>
          <w:rFonts w:ascii="Tahoma" w:hAnsi="Tahoma" w:cs="Tahoma"/>
          <w:sz w:val="18"/>
          <w:szCs w:val="18"/>
          <w:lang w:val="fr-FR"/>
        </w:rPr>
        <w:t xml:space="preserve"> </w:t>
      </w:r>
    </w:p>
    <w:p w:rsidR="004B1B69" w:rsidRPr="0037092D" w:rsidRDefault="004B1B69" w:rsidP="0082432B">
      <w:pPr>
        <w:pStyle w:val="Paragraphedeliste"/>
        <w:numPr>
          <w:ilvl w:val="0"/>
          <w:numId w:val="29"/>
        </w:numPr>
        <w:spacing w:after="120"/>
        <w:jc w:val="both"/>
        <w:rPr>
          <w:rFonts w:ascii="Tahoma" w:hAnsi="Tahoma" w:cs="Tahoma"/>
          <w:sz w:val="18"/>
          <w:szCs w:val="18"/>
          <w:lang w:val="fr-FR"/>
        </w:rPr>
      </w:pPr>
      <w:r w:rsidRPr="0037092D">
        <w:rPr>
          <w:rFonts w:ascii="Tahoma" w:hAnsi="Tahoma" w:cs="Tahoma"/>
          <w:sz w:val="18"/>
          <w:szCs w:val="18"/>
          <w:lang w:val="fr-FR"/>
        </w:rPr>
        <w:t>Développement de programmes de sensibilisation visant la connaissance du milieu</w:t>
      </w:r>
      <w:r w:rsidR="00BA343B">
        <w:rPr>
          <w:rFonts w:ascii="Tahoma" w:hAnsi="Tahoma" w:cs="Tahoma"/>
          <w:sz w:val="18"/>
          <w:szCs w:val="18"/>
          <w:lang w:val="fr-FR"/>
        </w:rPr>
        <w:t>.</w:t>
      </w:r>
    </w:p>
    <w:p w:rsidR="004B1B69" w:rsidRPr="0037092D" w:rsidRDefault="004B1B69" w:rsidP="0082432B">
      <w:pPr>
        <w:pStyle w:val="Paragraphedeliste"/>
        <w:numPr>
          <w:ilvl w:val="0"/>
          <w:numId w:val="29"/>
        </w:numPr>
        <w:spacing w:after="120"/>
        <w:jc w:val="both"/>
        <w:rPr>
          <w:rFonts w:ascii="Tahoma" w:hAnsi="Tahoma" w:cs="Tahoma"/>
          <w:sz w:val="18"/>
          <w:szCs w:val="18"/>
          <w:lang w:val="fr-FR"/>
        </w:rPr>
      </w:pPr>
      <w:r w:rsidRPr="0037092D">
        <w:rPr>
          <w:rFonts w:ascii="Tahoma" w:hAnsi="Tahoma" w:cs="Tahoma"/>
          <w:sz w:val="18"/>
          <w:szCs w:val="18"/>
          <w:lang w:val="fr-FR"/>
        </w:rPr>
        <w:t>Actions de sensibilisation à l’utilisation des foyers améliorés et à la substitution du bois de feu</w:t>
      </w:r>
      <w:r w:rsidR="00D4258A" w:rsidRPr="0037092D">
        <w:rPr>
          <w:rFonts w:ascii="Tahoma" w:hAnsi="Tahoma" w:cs="Tahoma"/>
          <w:sz w:val="18"/>
          <w:szCs w:val="18"/>
          <w:lang w:val="fr-FR"/>
        </w:rPr>
        <w:t>.</w:t>
      </w:r>
    </w:p>
    <w:p w:rsidR="006A32D4" w:rsidRPr="0037092D" w:rsidRDefault="006A32D4" w:rsidP="006A32D4">
      <w:pPr>
        <w:autoSpaceDE w:val="0"/>
        <w:autoSpaceDN w:val="0"/>
        <w:adjustRightInd w:val="0"/>
        <w:spacing w:after="0" w:line="240" w:lineRule="auto"/>
        <w:ind w:left="708"/>
        <w:jc w:val="both"/>
        <w:rPr>
          <w:rFonts w:ascii="Tahoma" w:hAnsi="Tahoma" w:cs="Tahoma"/>
          <w:sz w:val="18"/>
          <w:szCs w:val="18"/>
        </w:rPr>
      </w:pPr>
      <w:r w:rsidRPr="0037092D">
        <w:rPr>
          <w:rFonts w:ascii="Tahoma" w:hAnsi="Tahoma" w:cs="Tahoma"/>
          <w:sz w:val="18"/>
          <w:szCs w:val="18"/>
        </w:rPr>
        <w:t xml:space="preserve">2.2.2.2.2 </w:t>
      </w:r>
      <w:bookmarkStart w:id="83" w:name="_Toc346467921"/>
      <w:r w:rsidRPr="0037092D">
        <w:rPr>
          <w:rFonts w:ascii="Tahoma" w:hAnsi="Tahoma" w:cs="Tahoma"/>
          <w:sz w:val="18"/>
          <w:szCs w:val="18"/>
        </w:rPr>
        <w:t>Développement du sous-secteur des Hydrocarbures</w:t>
      </w:r>
      <w:bookmarkEnd w:id="83"/>
    </w:p>
    <w:p w:rsidR="006A32D4" w:rsidRPr="0037092D" w:rsidRDefault="006A32D4" w:rsidP="006A32D4">
      <w:pPr>
        <w:autoSpaceDE w:val="0"/>
        <w:autoSpaceDN w:val="0"/>
        <w:adjustRightInd w:val="0"/>
        <w:spacing w:after="0" w:line="240" w:lineRule="auto"/>
        <w:jc w:val="both"/>
        <w:rPr>
          <w:rFonts w:ascii="Tahoma" w:hAnsi="Tahoma" w:cs="Tahoma"/>
          <w:i/>
          <w:sz w:val="18"/>
          <w:szCs w:val="18"/>
        </w:rPr>
      </w:pPr>
    </w:p>
    <w:p w:rsidR="006A32D4" w:rsidRPr="0037092D" w:rsidRDefault="006A32D4" w:rsidP="00BD1428">
      <w:pPr>
        <w:autoSpaceDE w:val="0"/>
        <w:autoSpaceDN w:val="0"/>
        <w:adjustRightInd w:val="0"/>
        <w:spacing w:after="0" w:line="240" w:lineRule="auto"/>
        <w:jc w:val="both"/>
        <w:rPr>
          <w:rFonts w:ascii="Tahoma" w:hAnsi="Tahoma" w:cs="Tahoma"/>
          <w:sz w:val="18"/>
          <w:szCs w:val="18"/>
        </w:rPr>
      </w:pPr>
      <w:r w:rsidRPr="0037092D">
        <w:rPr>
          <w:rFonts w:ascii="Tahoma" w:hAnsi="Tahoma" w:cs="Tahoma"/>
          <w:sz w:val="18"/>
          <w:szCs w:val="18"/>
        </w:rPr>
        <w:t xml:space="preserve">Le Gouvernement entend développer ce sous-secteur à travers les </w:t>
      </w:r>
      <w:r w:rsidR="00F932B6" w:rsidRPr="0037092D">
        <w:rPr>
          <w:rFonts w:ascii="Tahoma" w:hAnsi="Tahoma" w:cs="Tahoma"/>
          <w:sz w:val="18"/>
          <w:szCs w:val="18"/>
        </w:rPr>
        <w:t>cinq (5</w:t>
      </w:r>
      <w:r w:rsidRPr="0037092D">
        <w:rPr>
          <w:rFonts w:ascii="Tahoma" w:hAnsi="Tahoma" w:cs="Tahoma"/>
          <w:sz w:val="18"/>
          <w:szCs w:val="18"/>
        </w:rPr>
        <w:t>) objectifs</w:t>
      </w:r>
      <w:r w:rsidR="00136032" w:rsidRPr="0037092D">
        <w:rPr>
          <w:rFonts w:ascii="Tahoma" w:hAnsi="Tahoma" w:cs="Tahoma"/>
          <w:sz w:val="18"/>
          <w:szCs w:val="18"/>
        </w:rPr>
        <w:t xml:space="preserve"> spécifiques </w:t>
      </w:r>
      <w:r w:rsidRPr="0037092D">
        <w:rPr>
          <w:rFonts w:ascii="Tahoma" w:hAnsi="Tahoma" w:cs="Tahoma"/>
          <w:sz w:val="18"/>
          <w:szCs w:val="18"/>
        </w:rPr>
        <w:t xml:space="preserve"> suivants: </w:t>
      </w:r>
    </w:p>
    <w:p w:rsidR="00F06D39" w:rsidRPr="0037092D" w:rsidRDefault="00F06D39" w:rsidP="00BD1428">
      <w:pPr>
        <w:autoSpaceDE w:val="0"/>
        <w:autoSpaceDN w:val="0"/>
        <w:adjustRightInd w:val="0"/>
        <w:spacing w:after="0" w:line="240" w:lineRule="auto"/>
        <w:jc w:val="both"/>
        <w:rPr>
          <w:rFonts w:ascii="Tahoma" w:hAnsi="Tahoma" w:cs="Tahoma"/>
          <w:sz w:val="18"/>
          <w:szCs w:val="18"/>
        </w:rPr>
      </w:pPr>
    </w:p>
    <w:p w:rsidR="006A32D4" w:rsidRPr="0037092D" w:rsidRDefault="006A32D4" w:rsidP="0082432B">
      <w:pPr>
        <w:pStyle w:val="Paragraphedeliste"/>
        <w:numPr>
          <w:ilvl w:val="0"/>
          <w:numId w:val="29"/>
        </w:numPr>
        <w:spacing w:after="120"/>
        <w:jc w:val="both"/>
        <w:rPr>
          <w:rFonts w:ascii="Tahoma" w:hAnsi="Tahoma" w:cs="Tahoma"/>
          <w:sz w:val="18"/>
          <w:szCs w:val="18"/>
          <w:lang w:val="fr-FR"/>
        </w:rPr>
      </w:pPr>
      <w:r w:rsidRPr="0037092D">
        <w:rPr>
          <w:rFonts w:ascii="Tahoma" w:hAnsi="Tahoma" w:cs="Tahoma"/>
          <w:sz w:val="18"/>
          <w:szCs w:val="18"/>
          <w:lang w:val="fr-FR"/>
        </w:rPr>
        <w:t>Sécuriser l’approvisionnement du pays en hydrocarbures, en améliorant les conditions d’importation et les capacités de stockage du pays;</w:t>
      </w:r>
    </w:p>
    <w:p w:rsidR="006A32D4" w:rsidRPr="0037092D" w:rsidRDefault="006A32D4" w:rsidP="0082432B">
      <w:pPr>
        <w:pStyle w:val="Paragraphedeliste"/>
        <w:numPr>
          <w:ilvl w:val="0"/>
          <w:numId w:val="29"/>
        </w:numPr>
        <w:spacing w:after="120"/>
        <w:jc w:val="both"/>
        <w:rPr>
          <w:rFonts w:ascii="Tahoma" w:hAnsi="Tahoma" w:cs="Tahoma"/>
          <w:sz w:val="18"/>
          <w:szCs w:val="18"/>
          <w:lang w:val="fr-FR"/>
        </w:rPr>
      </w:pPr>
      <w:r w:rsidRPr="0037092D">
        <w:rPr>
          <w:rFonts w:ascii="Tahoma" w:hAnsi="Tahoma" w:cs="Tahoma"/>
          <w:sz w:val="18"/>
          <w:szCs w:val="18"/>
          <w:lang w:val="fr-FR"/>
        </w:rPr>
        <w:t>Minimiser les coûts de la desserte nationale en hydrocarbures ;</w:t>
      </w:r>
    </w:p>
    <w:p w:rsidR="006A32D4" w:rsidRPr="0037092D" w:rsidRDefault="006A32D4" w:rsidP="0082432B">
      <w:pPr>
        <w:pStyle w:val="Paragraphedeliste"/>
        <w:numPr>
          <w:ilvl w:val="0"/>
          <w:numId w:val="29"/>
        </w:numPr>
        <w:spacing w:after="120"/>
        <w:jc w:val="both"/>
        <w:rPr>
          <w:rFonts w:ascii="Tahoma" w:hAnsi="Tahoma" w:cs="Tahoma"/>
          <w:sz w:val="18"/>
          <w:szCs w:val="18"/>
          <w:lang w:val="fr-FR"/>
        </w:rPr>
      </w:pPr>
      <w:r w:rsidRPr="0037092D">
        <w:rPr>
          <w:rFonts w:ascii="Tahoma" w:hAnsi="Tahoma" w:cs="Tahoma"/>
          <w:sz w:val="18"/>
          <w:szCs w:val="18"/>
          <w:lang w:val="fr-FR"/>
        </w:rPr>
        <w:t>Développer la recherche sur les hydrocarbures sur le territoire national ;</w:t>
      </w:r>
    </w:p>
    <w:p w:rsidR="006A32D4" w:rsidRPr="0037092D" w:rsidRDefault="006A32D4" w:rsidP="0082432B">
      <w:pPr>
        <w:pStyle w:val="Paragraphedeliste"/>
        <w:numPr>
          <w:ilvl w:val="0"/>
          <w:numId w:val="29"/>
        </w:numPr>
        <w:spacing w:after="120"/>
        <w:jc w:val="both"/>
        <w:rPr>
          <w:rFonts w:ascii="Tahoma" w:hAnsi="Tahoma" w:cs="Tahoma"/>
          <w:sz w:val="18"/>
          <w:szCs w:val="18"/>
          <w:lang w:val="fr-FR"/>
        </w:rPr>
      </w:pPr>
      <w:r w:rsidRPr="0037092D">
        <w:rPr>
          <w:rFonts w:ascii="Tahoma" w:hAnsi="Tahoma" w:cs="Tahoma"/>
          <w:sz w:val="18"/>
          <w:szCs w:val="18"/>
          <w:lang w:val="fr-FR"/>
        </w:rPr>
        <w:t>Améliorer la gestion et les performances du</w:t>
      </w:r>
      <w:r w:rsidR="00F85032" w:rsidRPr="0037092D">
        <w:rPr>
          <w:rFonts w:ascii="Tahoma" w:hAnsi="Tahoma" w:cs="Tahoma"/>
          <w:sz w:val="18"/>
          <w:szCs w:val="18"/>
          <w:lang w:val="fr-FR"/>
        </w:rPr>
        <w:t xml:space="preserve"> sous-secteur des hydrocarbures ;</w:t>
      </w:r>
    </w:p>
    <w:p w:rsidR="006A32D4" w:rsidRPr="008938E4" w:rsidRDefault="006A32D4" w:rsidP="0082432B">
      <w:pPr>
        <w:pStyle w:val="Paragraphedeliste"/>
        <w:numPr>
          <w:ilvl w:val="0"/>
          <w:numId w:val="29"/>
        </w:numPr>
        <w:spacing w:after="120"/>
        <w:jc w:val="both"/>
        <w:rPr>
          <w:rFonts w:ascii="Tahoma" w:hAnsi="Tahoma" w:cs="Tahoma"/>
          <w:sz w:val="18"/>
          <w:szCs w:val="18"/>
          <w:lang w:val="fr-FR"/>
        </w:rPr>
      </w:pPr>
      <w:r w:rsidRPr="008938E4">
        <w:rPr>
          <w:rFonts w:ascii="Tahoma" w:hAnsi="Tahoma" w:cs="Tahoma"/>
          <w:sz w:val="18"/>
          <w:szCs w:val="18"/>
          <w:lang w:val="fr-FR"/>
        </w:rPr>
        <w:t>Minimiser l’impact environnemental de l’utilisation des hydrocarbures</w:t>
      </w:r>
      <w:r w:rsidR="00F85032" w:rsidRPr="008938E4">
        <w:rPr>
          <w:rFonts w:ascii="Tahoma" w:hAnsi="Tahoma" w:cs="Tahoma"/>
          <w:sz w:val="18"/>
          <w:szCs w:val="18"/>
          <w:lang w:val="fr-FR"/>
        </w:rPr>
        <w:t>.</w:t>
      </w:r>
      <w:r w:rsidRPr="008938E4" w:rsidDel="00D1003E">
        <w:rPr>
          <w:rFonts w:ascii="Tahoma" w:hAnsi="Tahoma" w:cs="Tahoma"/>
          <w:sz w:val="18"/>
          <w:szCs w:val="18"/>
          <w:lang w:val="fr-FR"/>
        </w:rPr>
        <w:t xml:space="preserve"> </w:t>
      </w:r>
    </w:p>
    <w:p w:rsidR="00D4258A" w:rsidRPr="0037092D" w:rsidRDefault="00D4258A" w:rsidP="00BD1428">
      <w:pPr>
        <w:spacing w:line="240" w:lineRule="auto"/>
        <w:jc w:val="both"/>
        <w:rPr>
          <w:rFonts w:ascii="Tahoma" w:hAnsi="Tahoma" w:cs="Tahoma"/>
          <w:sz w:val="18"/>
          <w:szCs w:val="18"/>
        </w:rPr>
      </w:pPr>
      <w:r w:rsidRPr="0037092D">
        <w:rPr>
          <w:rFonts w:ascii="Tahoma" w:hAnsi="Tahoma" w:cs="Tahoma"/>
          <w:sz w:val="18"/>
          <w:szCs w:val="18"/>
        </w:rPr>
        <w:t>Pour atteindre ces objectifs sous-sectoriels, le Gouvernement entend mettre en œuvre les  mesures suivantes :</w:t>
      </w:r>
    </w:p>
    <w:p w:rsidR="00D4258A" w:rsidRPr="0037092D" w:rsidRDefault="006A32D4" w:rsidP="0082432B">
      <w:pPr>
        <w:pStyle w:val="Paragraphedeliste"/>
        <w:widowControl/>
        <w:numPr>
          <w:ilvl w:val="0"/>
          <w:numId w:val="30"/>
        </w:numPr>
        <w:tabs>
          <w:tab w:val="right" w:pos="9072"/>
        </w:tabs>
        <w:spacing w:after="120"/>
        <w:contextualSpacing w:val="0"/>
        <w:jc w:val="both"/>
        <w:rPr>
          <w:rFonts w:ascii="Tahoma" w:hAnsi="Tahoma" w:cs="Tahoma"/>
          <w:sz w:val="18"/>
          <w:szCs w:val="18"/>
          <w:lang w:val="fr-FR"/>
        </w:rPr>
      </w:pPr>
      <w:r w:rsidRPr="0037092D">
        <w:rPr>
          <w:rFonts w:ascii="Tahoma" w:hAnsi="Tahoma" w:cs="Tahoma"/>
          <w:sz w:val="18"/>
          <w:szCs w:val="18"/>
          <w:lang w:val="fr-FR"/>
        </w:rPr>
        <w:t xml:space="preserve">Appui </w:t>
      </w:r>
      <w:r w:rsidR="00D4258A" w:rsidRPr="0037092D">
        <w:rPr>
          <w:rFonts w:ascii="Tahoma" w:hAnsi="Tahoma" w:cs="Tahoma"/>
          <w:sz w:val="18"/>
          <w:szCs w:val="18"/>
          <w:lang w:val="fr-FR"/>
        </w:rPr>
        <w:t xml:space="preserve">de l’Etat </w:t>
      </w:r>
      <w:r w:rsidRPr="0037092D">
        <w:rPr>
          <w:rFonts w:ascii="Tahoma" w:hAnsi="Tahoma" w:cs="Tahoma"/>
          <w:sz w:val="18"/>
          <w:szCs w:val="18"/>
          <w:lang w:val="fr-FR"/>
        </w:rPr>
        <w:t>à la compagnie nationale dans la recherche de meilleures conditions d’achat auprès des fournisseurs pétroliers.</w:t>
      </w:r>
      <w:r w:rsidR="00D4258A" w:rsidRPr="0037092D">
        <w:rPr>
          <w:rFonts w:ascii="Tahoma" w:hAnsi="Tahoma" w:cs="Tahoma"/>
          <w:sz w:val="18"/>
          <w:szCs w:val="18"/>
          <w:lang w:val="fr-FR"/>
        </w:rPr>
        <w:t xml:space="preserve"> L</w:t>
      </w:r>
      <w:r w:rsidRPr="0037092D">
        <w:rPr>
          <w:rFonts w:ascii="Tahoma" w:hAnsi="Tahoma" w:cs="Tahoma"/>
          <w:sz w:val="18"/>
          <w:szCs w:val="18"/>
          <w:lang w:val="fr-FR"/>
        </w:rPr>
        <w:t xml:space="preserve">’Etat </w:t>
      </w:r>
      <w:r w:rsidR="00D4258A" w:rsidRPr="0037092D">
        <w:rPr>
          <w:rFonts w:ascii="Tahoma" w:hAnsi="Tahoma" w:cs="Tahoma"/>
          <w:sz w:val="18"/>
          <w:szCs w:val="18"/>
          <w:lang w:val="fr-FR"/>
        </w:rPr>
        <w:t>veillera à</w:t>
      </w:r>
      <w:r w:rsidRPr="0037092D">
        <w:rPr>
          <w:rFonts w:ascii="Tahoma" w:hAnsi="Tahoma" w:cs="Tahoma"/>
          <w:sz w:val="18"/>
          <w:szCs w:val="18"/>
          <w:lang w:val="fr-FR"/>
        </w:rPr>
        <w:t xml:space="preserve"> assurer </w:t>
      </w:r>
      <w:r w:rsidR="00D4258A" w:rsidRPr="0037092D">
        <w:rPr>
          <w:rFonts w:ascii="Tahoma" w:hAnsi="Tahoma" w:cs="Tahoma"/>
          <w:sz w:val="18"/>
          <w:szCs w:val="18"/>
          <w:lang w:val="fr-FR"/>
        </w:rPr>
        <w:t xml:space="preserve">la fonction de pilotage et la Compagnie Nationale </w:t>
      </w:r>
      <w:r w:rsidRPr="0037092D">
        <w:rPr>
          <w:rFonts w:ascii="Tahoma" w:hAnsi="Tahoma" w:cs="Tahoma"/>
          <w:sz w:val="18"/>
          <w:szCs w:val="18"/>
          <w:lang w:val="fr-FR"/>
        </w:rPr>
        <w:t>assumer</w:t>
      </w:r>
      <w:r w:rsidR="00D4258A" w:rsidRPr="0037092D">
        <w:rPr>
          <w:rFonts w:ascii="Tahoma" w:hAnsi="Tahoma" w:cs="Tahoma"/>
          <w:sz w:val="18"/>
          <w:szCs w:val="18"/>
          <w:lang w:val="fr-FR"/>
        </w:rPr>
        <w:t>a</w:t>
      </w:r>
      <w:r w:rsidRPr="0037092D">
        <w:rPr>
          <w:rFonts w:ascii="Tahoma" w:hAnsi="Tahoma" w:cs="Tahoma"/>
          <w:sz w:val="18"/>
          <w:szCs w:val="18"/>
          <w:lang w:val="fr-FR"/>
        </w:rPr>
        <w:t xml:space="preserve"> ses responsabilités d’industriel. </w:t>
      </w:r>
    </w:p>
    <w:p w:rsidR="006A32D4" w:rsidRPr="0037092D" w:rsidRDefault="006A32D4" w:rsidP="0082432B">
      <w:pPr>
        <w:pStyle w:val="Paragraphedeliste"/>
        <w:widowControl/>
        <w:numPr>
          <w:ilvl w:val="0"/>
          <w:numId w:val="30"/>
        </w:numPr>
        <w:tabs>
          <w:tab w:val="right" w:pos="9072"/>
        </w:tabs>
        <w:spacing w:after="120"/>
        <w:contextualSpacing w:val="0"/>
        <w:jc w:val="both"/>
        <w:rPr>
          <w:rFonts w:ascii="Tahoma" w:hAnsi="Tahoma" w:cs="Tahoma"/>
          <w:sz w:val="18"/>
          <w:szCs w:val="18"/>
          <w:lang w:val="fr-FR"/>
        </w:rPr>
      </w:pPr>
      <w:r w:rsidRPr="0037092D">
        <w:rPr>
          <w:rFonts w:ascii="Tahoma" w:hAnsi="Tahoma" w:cs="Tahoma"/>
          <w:sz w:val="18"/>
          <w:szCs w:val="18"/>
          <w:lang w:val="fr-FR"/>
        </w:rPr>
        <w:t xml:space="preserve">Mise en place d’un dispositif garantissant un appel à la concurrence pour les contrats </w:t>
      </w:r>
      <w:r w:rsidR="00461C81" w:rsidRPr="0037092D">
        <w:rPr>
          <w:rFonts w:ascii="Tahoma" w:hAnsi="Tahoma" w:cs="Tahoma"/>
          <w:sz w:val="18"/>
          <w:szCs w:val="18"/>
          <w:lang w:val="fr-FR"/>
        </w:rPr>
        <w:t>(</w:t>
      </w:r>
      <w:r w:rsidRPr="0037092D">
        <w:rPr>
          <w:rFonts w:ascii="Tahoma" w:hAnsi="Tahoma" w:cs="Tahoma"/>
          <w:sz w:val="18"/>
          <w:szCs w:val="18"/>
          <w:lang w:val="fr-FR"/>
        </w:rPr>
        <w:t>long terme</w:t>
      </w:r>
      <w:r w:rsidR="00461C81" w:rsidRPr="0037092D">
        <w:rPr>
          <w:rFonts w:ascii="Tahoma" w:hAnsi="Tahoma" w:cs="Tahoma"/>
          <w:sz w:val="18"/>
          <w:szCs w:val="18"/>
          <w:lang w:val="fr-FR"/>
        </w:rPr>
        <w:t>)</w:t>
      </w:r>
      <w:r w:rsidRPr="0037092D">
        <w:rPr>
          <w:rFonts w:ascii="Tahoma" w:hAnsi="Tahoma" w:cs="Tahoma"/>
          <w:sz w:val="18"/>
          <w:szCs w:val="18"/>
          <w:lang w:val="fr-FR"/>
        </w:rPr>
        <w:t xml:space="preserve"> d’approvisionnement en produits pétroliers conformes aux règles OHADA et se référant au code des marchés publics</w:t>
      </w:r>
      <w:r w:rsidR="00461C81" w:rsidRPr="0037092D">
        <w:rPr>
          <w:rFonts w:ascii="Tahoma" w:hAnsi="Tahoma" w:cs="Tahoma"/>
          <w:sz w:val="18"/>
          <w:szCs w:val="18"/>
          <w:lang w:val="fr-FR"/>
        </w:rPr>
        <w:t>.</w:t>
      </w:r>
    </w:p>
    <w:p w:rsidR="00272F87" w:rsidRPr="0037092D" w:rsidRDefault="006A32D4" w:rsidP="00F4026E">
      <w:pPr>
        <w:pStyle w:val="Paragraphedeliste"/>
        <w:widowControl/>
        <w:numPr>
          <w:ilvl w:val="0"/>
          <w:numId w:val="30"/>
        </w:numPr>
        <w:tabs>
          <w:tab w:val="right" w:pos="9072"/>
        </w:tabs>
        <w:spacing w:after="120"/>
        <w:contextualSpacing w:val="0"/>
        <w:jc w:val="both"/>
        <w:rPr>
          <w:rFonts w:ascii="Tahoma" w:hAnsi="Tahoma" w:cs="Tahoma"/>
          <w:sz w:val="18"/>
          <w:szCs w:val="18"/>
          <w:lang w:val="fr-FR"/>
        </w:rPr>
      </w:pPr>
      <w:r w:rsidRPr="0037092D">
        <w:rPr>
          <w:rFonts w:ascii="Tahoma" w:hAnsi="Tahoma" w:cs="Tahoma"/>
          <w:sz w:val="18"/>
          <w:szCs w:val="18"/>
          <w:lang w:val="fr-FR"/>
        </w:rPr>
        <w:lastRenderedPageBreak/>
        <w:t>Amélioration de la qualité des carburants et définition des standards de qualité des produits pétroliers</w:t>
      </w:r>
      <w:r w:rsidR="00D4258A" w:rsidRPr="0037092D">
        <w:rPr>
          <w:rFonts w:ascii="Tahoma" w:hAnsi="Tahoma" w:cs="Tahoma"/>
          <w:sz w:val="18"/>
          <w:szCs w:val="18"/>
          <w:lang w:val="fr-FR"/>
        </w:rPr>
        <w:t xml:space="preserve">. </w:t>
      </w:r>
    </w:p>
    <w:p w:rsidR="006A32D4" w:rsidRPr="0037092D" w:rsidRDefault="006A32D4" w:rsidP="0082432B">
      <w:pPr>
        <w:pStyle w:val="Paragraphedeliste"/>
        <w:widowControl/>
        <w:numPr>
          <w:ilvl w:val="0"/>
          <w:numId w:val="30"/>
        </w:numPr>
        <w:tabs>
          <w:tab w:val="right" w:pos="9072"/>
        </w:tabs>
        <w:spacing w:after="120"/>
        <w:contextualSpacing w:val="0"/>
        <w:jc w:val="both"/>
        <w:rPr>
          <w:rFonts w:ascii="Tahoma" w:hAnsi="Tahoma" w:cs="Tahoma"/>
          <w:sz w:val="18"/>
          <w:szCs w:val="18"/>
          <w:lang w:val="fr-FR"/>
        </w:rPr>
      </w:pPr>
      <w:r w:rsidRPr="0037092D">
        <w:rPr>
          <w:rFonts w:ascii="Tahoma" w:hAnsi="Tahoma" w:cs="Tahoma"/>
          <w:sz w:val="18"/>
          <w:szCs w:val="18"/>
          <w:lang w:val="fr-FR"/>
        </w:rPr>
        <w:t>Recherche et implication de compagnies pétrolières dans la recherche pétrolière</w:t>
      </w:r>
      <w:r w:rsidR="00461C81" w:rsidRPr="0037092D">
        <w:rPr>
          <w:rFonts w:ascii="Tahoma" w:hAnsi="Tahoma" w:cs="Tahoma"/>
          <w:sz w:val="18"/>
          <w:szCs w:val="18"/>
          <w:lang w:val="fr-FR"/>
        </w:rPr>
        <w:t>.</w:t>
      </w:r>
    </w:p>
    <w:p w:rsidR="006A32D4" w:rsidRPr="0037092D" w:rsidRDefault="006A32D4" w:rsidP="0082432B">
      <w:pPr>
        <w:pStyle w:val="Paragraphedeliste"/>
        <w:widowControl/>
        <w:numPr>
          <w:ilvl w:val="0"/>
          <w:numId w:val="30"/>
        </w:numPr>
        <w:tabs>
          <w:tab w:val="right" w:pos="9072"/>
        </w:tabs>
        <w:spacing w:after="120"/>
        <w:contextualSpacing w:val="0"/>
        <w:jc w:val="both"/>
        <w:rPr>
          <w:rFonts w:ascii="Tahoma" w:hAnsi="Tahoma" w:cs="Tahoma"/>
          <w:sz w:val="18"/>
          <w:szCs w:val="18"/>
          <w:lang w:val="fr-FR"/>
        </w:rPr>
      </w:pPr>
      <w:r w:rsidRPr="0037092D">
        <w:rPr>
          <w:rFonts w:ascii="Tahoma" w:hAnsi="Tahoma" w:cs="Tahoma"/>
          <w:sz w:val="18"/>
          <w:szCs w:val="18"/>
          <w:lang w:val="fr-FR"/>
        </w:rPr>
        <w:t>Amélioration des conditions d’information de l’état des stocks de produits pétroliers</w:t>
      </w:r>
      <w:r w:rsidR="00461C81" w:rsidRPr="0037092D">
        <w:rPr>
          <w:rFonts w:ascii="Tahoma" w:hAnsi="Tahoma" w:cs="Tahoma"/>
          <w:sz w:val="18"/>
          <w:szCs w:val="18"/>
          <w:lang w:val="fr-FR"/>
        </w:rPr>
        <w:t>.</w:t>
      </w:r>
      <w:r w:rsidR="00D4258A" w:rsidRPr="0037092D">
        <w:rPr>
          <w:rFonts w:ascii="Tahoma" w:hAnsi="Tahoma" w:cs="Tahoma"/>
          <w:sz w:val="18"/>
          <w:szCs w:val="18"/>
          <w:lang w:val="fr-FR"/>
        </w:rPr>
        <w:t xml:space="preserve"> </w:t>
      </w:r>
    </w:p>
    <w:p w:rsidR="006A32D4" w:rsidRPr="0037092D" w:rsidRDefault="006A32D4" w:rsidP="0082432B">
      <w:pPr>
        <w:pStyle w:val="Paragraphedeliste"/>
        <w:widowControl/>
        <w:numPr>
          <w:ilvl w:val="0"/>
          <w:numId w:val="30"/>
        </w:numPr>
        <w:tabs>
          <w:tab w:val="right" w:pos="9072"/>
        </w:tabs>
        <w:spacing w:after="120"/>
        <w:contextualSpacing w:val="0"/>
        <w:jc w:val="both"/>
        <w:rPr>
          <w:rFonts w:ascii="Tahoma" w:hAnsi="Tahoma" w:cs="Tahoma"/>
          <w:sz w:val="18"/>
          <w:szCs w:val="18"/>
          <w:lang w:val="fr-FR"/>
        </w:rPr>
      </w:pPr>
      <w:r w:rsidRPr="0037092D">
        <w:rPr>
          <w:rFonts w:ascii="Tahoma" w:hAnsi="Tahoma" w:cs="Tahoma"/>
          <w:sz w:val="18"/>
          <w:szCs w:val="18"/>
          <w:lang w:val="fr-FR"/>
        </w:rPr>
        <w:t>Révision du système de régulation des prix et des tarifs</w:t>
      </w:r>
      <w:r w:rsidR="00BD1428" w:rsidRPr="0037092D">
        <w:rPr>
          <w:rFonts w:ascii="Tahoma" w:hAnsi="Tahoma" w:cs="Tahoma"/>
          <w:sz w:val="18"/>
          <w:szCs w:val="18"/>
          <w:lang w:val="fr-FR"/>
        </w:rPr>
        <w:t xml:space="preserve"> en tenant compte de l’évolution des prix internationaux.</w:t>
      </w:r>
    </w:p>
    <w:p w:rsidR="00BA343B" w:rsidRDefault="006A32D4" w:rsidP="00BA343B">
      <w:pPr>
        <w:pStyle w:val="Paragraphedeliste"/>
        <w:widowControl/>
        <w:numPr>
          <w:ilvl w:val="0"/>
          <w:numId w:val="30"/>
        </w:numPr>
        <w:tabs>
          <w:tab w:val="right" w:pos="9072"/>
        </w:tabs>
        <w:spacing w:after="120"/>
        <w:contextualSpacing w:val="0"/>
        <w:jc w:val="both"/>
        <w:rPr>
          <w:rFonts w:ascii="Tahoma" w:hAnsi="Tahoma" w:cs="Tahoma"/>
          <w:sz w:val="18"/>
          <w:szCs w:val="18"/>
          <w:lang w:val="fr-FR"/>
        </w:rPr>
      </w:pPr>
      <w:r w:rsidRPr="00BA343B">
        <w:rPr>
          <w:rFonts w:ascii="Tahoma" w:hAnsi="Tahoma" w:cs="Tahoma"/>
          <w:sz w:val="18"/>
          <w:szCs w:val="18"/>
          <w:lang w:val="fr-FR"/>
        </w:rPr>
        <w:t>Elaboration d’un C</w:t>
      </w:r>
      <w:r w:rsidR="00BD1428" w:rsidRPr="00BA343B">
        <w:rPr>
          <w:rFonts w:ascii="Tahoma" w:hAnsi="Tahoma" w:cs="Tahoma"/>
          <w:sz w:val="18"/>
          <w:szCs w:val="18"/>
          <w:lang w:val="fr-FR"/>
        </w:rPr>
        <w:t>ontrat de performance entre la Compagnie N</w:t>
      </w:r>
      <w:r w:rsidRPr="00BA343B">
        <w:rPr>
          <w:rFonts w:ascii="Tahoma" w:hAnsi="Tahoma" w:cs="Tahoma"/>
          <w:sz w:val="18"/>
          <w:szCs w:val="18"/>
          <w:lang w:val="fr-FR"/>
        </w:rPr>
        <w:t>ationale et l’Etat précisant les aspects institutionnels, techniques et financiers.</w:t>
      </w:r>
      <w:r w:rsidR="00BD1428" w:rsidRPr="00F4026E">
        <w:rPr>
          <w:rFonts w:ascii="Tahoma" w:hAnsi="Tahoma" w:cs="Tahoma"/>
          <w:sz w:val="18"/>
          <w:szCs w:val="18"/>
          <w:lang w:val="fr-FR"/>
        </w:rPr>
        <w:t xml:space="preserve"> </w:t>
      </w:r>
      <w:r w:rsidR="00BD1428" w:rsidRPr="00F4026E">
        <w:rPr>
          <w:rFonts w:ascii="Tahoma" w:eastAsiaTheme="minorHAnsi" w:hAnsi="Tahoma" w:cs="Tahoma"/>
          <w:sz w:val="18"/>
          <w:szCs w:val="18"/>
          <w:lang w:val="fr-FR"/>
        </w:rPr>
        <w:t>U</w:t>
      </w:r>
      <w:r w:rsidRPr="00F4026E">
        <w:rPr>
          <w:rFonts w:ascii="Tahoma" w:hAnsi="Tahoma" w:cs="Tahoma"/>
          <w:sz w:val="18"/>
          <w:szCs w:val="18"/>
          <w:lang w:val="fr-FR"/>
        </w:rPr>
        <w:t xml:space="preserve">n système de gestion au sein des compagnies permettra le suivi des engagements, l’anticipation des décisions et le dialogue de gestion normal au sein des entreprises et avec la tutelle. </w:t>
      </w:r>
    </w:p>
    <w:p w:rsidR="006A32D4" w:rsidRPr="00F4026E" w:rsidRDefault="006A32D4" w:rsidP="00BA343B">
      <w:pPr>
        <w:pStyle w:val="Paragraphedeliste"/>
        <w:widowControl/>
        <w:numPr>
          <w:ilvl w:val="0"/>
          <w:numId w:val="30"/>
        </w:numPr>
        <w:tabs>
          <w:tab w:val="right" w:pos="9072"/>
        </w:tabs>
        <w:spacing w:after="120"/>
        <w:contextualSpacing w:val="0"/>
        <w:jc w:val="both"/>
        <w:rPr>
          <w:rFonts w:ascii="Tahoma" w:hAnsi="Tahoma" w:cs="Tahoma"/>
          <w:sz w:val="18"/>
          <w:szCs w:val="18"/>
          <w:lang w:val="fr-FR"/>
        </w:rPr>
      </w:pPr>
      <w:r w:rsidRPr="00BA343B">
        <w:rPr>
          <w:rFonts w:ascii="Tahoma" w:hAnsi="Tahoma" w:cs="Tahoma"/>
          <w:sz w:val="18"/>
          <w:szCs w:val="18"/>
          <w:lang w:val="fr-FR"/>
        </w:rPr>
        <w:t>Apurement des dettes croisées (Etat, SCH, compagnies d’électricité) et  mise en place d’une réforme de prix qui stoppe la dette circulaire par un fonctionnement sain des acteurs</w:t>
      </w:r>
      <w:r w:rsidR="00461C81" w:rsidRPr="00F4026E">
        <w:rPr>
          <w:rFonts w:ascii="Tahoma" w:hAnsi="Tahoma" w:cs="Tahoma"/>
          <w:sz w:val="18"/>
          <w:szCs w:val="18"/>
          <w:lang w:val="fr-FR"/>
        </w:rPr>
        <w:t>.</w:t>
      </w:r>
      <w:r w:rsidRPr="00F4026E">
        <w:rPr>
          <w:rFonts w:ascii="Tahoma" w:hAnsi="Tahoma" w:cs="Tahoma"/>
          <w:sz w:val="18"/>
          <w:szCs w:val="18"/>
          <w:lang w:val="fr-FR"/>
        </w:rPr>
        <w:t xml:space="preserve"> </w:t>
      </w:r>
    </w:p>
    <w:p w:rsidR="006A32D4" w:rsidRPr="0037092D" w:rsidRDefault="006A32D4" w:rsidP="0082432B">
      <w:pPr>
        <w:pStyle w:val="Paragraphedeliste"/>
        <w:widowControl/>
        <w:numPr>
          <w:ilvl w:val="0"/>
          <w:numId w:val="30"/>
        </w:numPr>
        <w:tabs>
          <w:tab w:val="right" w:pos="9072"/>
        </w:tabs>
        <w:spacing w:after="120"/>
        <w:contextualSpacing w:val="0"/>
        <w:jc w:val="both"/>
        <w:rPr>
          <w:rFonts w:ascii="Tahoma" w:hAnsi="Tahoma" w:cs="Tahoma"/>
          <w:sz w:val="18"/>
          <w:szCs w:val="18"/>
          <w:lang w:val="fr-FR"/>
        </w:rPr>
      </w:pPr>
      <w:r w:rsidRPr="0037092D">
        <w:rPr>
          <w:rFonts w:ascii="Tahoma" w:hAnsi="Tahoma" w:cs="Tahoma"/>
          <w:sz w:val="18"/>
          <w:szCs w:val="18"/>
          <w:lang w:val="fr-FR"/>
        </w:rPr>
        <w:t>Lutte contre la corruption et les détournements</w:t>
      </w:r>
      <w:r w:rsidR="00BA343B">
        <w:rPr>
          <w:rFonts w:ascii="Tahoma" w:hAnsi="Tahoma" w:cs="Tahoma"/>
          <w:sz w:val="18"/>
          <w:szCs w:val="18"/>
          <w:lang w:val="fr-FR"/>
        </w:rPr>
        <w:t>.</w:t>
      </w:r>
    </w:p>
    <w:p w:rsidR="006A32D4" w:rsidRPr="0037092D" w:rsidRDefault="006A32D4" w:rsidP="0082432B">
      <w:pPr>
        <w:pStyle w:val="Paragraphedeliste"/>
        <w:widowControl/>
        <w:numPr>
          <w:ilvl w:val="0"/>
          <w:numId w:val="30"/>
        </w:numPr>
        <w:tabs>
          <w:tab w:val="right" w:pos="9072"/>
        </w:tabs>
        <w:spacing w:after="120"/>
        <w:contextualSpacing w:val="0"/>
        <w:jc w:val="both"/>
        <w:rPr>
          <w:rFonts w:ascii="Tahoma" w:hAnsi="Tahoma" w:cs="Tahoma"/>
          <w:sz w:val="18"/>
          <w:szCs w:val="18"/>
          <w:lang w:val="fr-FR"/>
        </w:rPr>
      </w:pPr>
      <w:r w:rsidRPr="0037092D">
        <w:rPr>
          <w:rFonts w:ascii="Tahoma" w:hAnsi="Tahoma" w:cs="Tahoma"/>
          <w:sz w:val="18"/>
          <w:szCs w:val="18"/>
          <w:lang w:val="fr-FR"/>
        </w:rPr>
        <w:t xml:space="preserve">Déplacement du stockage des produits pétroliers dans l’île de Grande </w:t>
      </w:r>
      <w:proofErr w:type="spellStart"/>
      <w:r w:rsidRPr="0037092D">
        <w:rPr>
          <w:rFonts w:ascii="Tahoma" w:hAnsi="Tahoma" w:cs="Tahoma"/>
          <w:sz w:val="18"/>
          <w:szCs w:val="18"/>
          <w:lang w:val="fr-FR"/>
        </w:rPr>
        <w:t>Comore</w:t>
      </w:r>
      <w:proofErr w:type="spellEnd"/>
      <w:r w:rsidRPr="0037092D">
        <w:rPr>
          <w:rFonts w:ascii="Tahoma" w:hAnsi="Tahoma" w:cs="Tahoma"/>
          <w:sz w:val="18"/>
          <w:szCs w:val="18"/>
          <w:lang w:val="fr-FR"/>
        </w:rPr>
        <w:t xml:space="preserve"> et extension des capacités de stockage à Anjouan et Mohéli</w:t>
      </w:r>
      <w:proofErr w:type="gramStart"/>
      <w:r w:rsidR="00BA343B">
        <w:rPr>
          <w:rFonts w:ascii="Tahoma" w:hAnsi="Tahoma" w:cs="Tahoma"/>
          <w:sz w:val="18"/>
          <w:szCs w:val="18"/>
          <w:lang w:val="fr-FR"/>
        </w:rPr>
        <w:t>.</w:t>
      </w:r>
      <w:r w:rsidRPr="0037092D">
        <w:rPr>
          <w:rFonts w:ascii="Tahoma" w:hAnsi="Tahoma" w:cs="Tahoma"/>
          <w:sz w:val="18"/>
          <w:szCs w:val="18"/>
          <w:lang w:val="fr-FR"/>
        </w:rPr>
        <w:t>.</w:t>
      </w:r>
      <w:proofErr w:type="gramEnd"/>
      <w:r w:rsidRPr="0037092D">
        <w:rPr>
          <w:rFonts w:ascii="Tahoma" w:hAnsi="Tahoma" w:cs="Tahoma"/>
          <w:sz w:val="18"/>
          <w:szCs w:val="18"/>
          <w:lang w:val="fr-FR"/>
        </w:rPr>
        <w:t xml:space="preserve"> </w:t>
      </w:r>
    </w:p>
    <w:p w:rsidR="006A32D4" w:rsidRPr="0037092D" w:rsidRDefault="006A32D4" w:rsidP="0082432B">
      <w:pPr>
        <w:pStyle w:val="Paragraphedeliste"/>
        <w:widowControl/>
        <w:numPr>
          <w:ilvl w:val="0"/>
          <w:numId w:val="30"/>
        </w:numPr>
        <w:tabs>
          <w:tab w:val="right" w:pos="9072"/>
        </w:tabs>
        <w:spacing w:after="120"/>
        <w:contextualSpacing w:val="0"/>
        <w:jc w:val="both"/>
        <w:rPr>
          <w:rFonts w:ascii="Tahoma" w:hAnsi="Tahoma" w:cs="Tahoma"/>
          <w:sz w:val="18"/>
          <w:szCs w:val="18"/>
          <w:lang w:val="fr-FR"/>
        </w:rPr>
      </w:pPr>
      <w:r w:rsidRPr="0037092D">
        <w:rPr>
          <w:rFonts w:ascii="Tahoma" w:hAnsi="Tahoma" w:cs="Tahoma"/>
          <w:sz w:val="18"/>
          <w:szCs w:val="18"/>
          <w:lang w:val="fr-FR"/>
        </w:rPr>
        <w:t>Constitution d’un stock national de sécurité en hydrocarbures</w:t>
      </w:r>
      <w:r w:rsidR="00BD1428" w:rsidRPr="0037092D">
        <w:rPr>
          <w:rFonts w:ascii="Tahoma" w:hAnsi="Tahoma" w:cs="Tahoma"/>
          <w:sz w:val="18"/>
          <w:szCs w:val="18"/>
          <w:lang w:val="fr-FR"/>
        </w:rPr>
        <w:t> : le Gouvernement entend</w:t>
      </w:r>
      <w:r w:rsidRPr="0037092D">
        <w:rPr>
          <w:rFonts w:ascii="Tahoma" w:hAnsi="Tahoma" w:cs="Tahoma"/>
          <w:sz w:val="18"/>
          <w:szCs w:val="18"/>
          <w:lang w:val="fr-FR"/>
        </w:rPr>
        <w:t xml:space="preserve"> posséder en permanence un stock stratégique équivalent à 90 jours, au moins, d'importations nettes de pétrole brut. </w:t>
      </w:r>
    </w:p>
    <w:p w:rsidR="00250AA4" w:rsidRPr="00032A6C" w:rsidRDefault="006A32D4" w:rsidP="00032A6C">
      <w:pPr>
        <w:pStyle w:val="Paragraphedeliste"/>
        <w:widowControl/>
        <w:numPr>
          <w:ilvl w:val="0"/>
          <w:numId w:val="30"/>
        </w:numPr>
        <w:tabs>
          <w:tab w:val="right" w:pos="9072"/>
        </w:tabs>
        <w:jc w:val="both"/>
        <w:rPr>
          <w:rFonts w:ascii="Tahoma" w:hAnsi="Tahoma" w:cs="Tahoma"/>
          <w:sz w:val="18"/>
          <w:szCs w:val="18"/>
          <w:lang w:val="fr-FR"/>
        </w:rPr>
      </w:pPr>
      <w:r w:rsidRPr="00032A6C">
        <w:rPr>
          <w:rFonts w:ascii="Tahoma" w:hAnsi="Tahoma" w:cs="Tahoma"/>
          <w:sz w:val="18"/>
          <w:szCs w:val="18"/>
          <w:lang w:val="fr-FR"/>
        </w:rPr>
        <w:t>Règlementation sur les matériels de transport (contrôle technique et interdiction d’importation de véhicules de plus de cinq ans)</w:t>
      </w:r>
      <w:r w:rsidR="00BA343B" w:rsidRPr="00032A6C">
        <w:rPr>
          <w:rFonts w:ascii="Tahoma" w:hAnsi="Tahoma" w:cs="Tahoma"/>
          <w:sz w:val="18"/>
          <w:szCs w:val="18"/>
          <w:lang w:val="fr-FR"/>
        </w:rPr>
        <w:t>.</w:t>
      </w:r>
    </w:p>
    <w:p w:rsidR="00A47939" w:rsidRPr="0037092D" w:rsidRDefault="00A47939" w:rsidP="00A47939">
      <w:pPr>
        <w:pStyle w:val="Paragraphedeliste"/>
        <w:widowControl/>
        <w:tabs>
          <w:tab w:val="right" w:pos="9072"/>
        </w:tabs>
        <w:jc w:val="both"/>
        <w:rPr>
          <w:rFonts w:ascii="Tahoma" w:hAnsi="Tahoma" w:cs="Tahoma"/>
          <w:sz w:val="18"/>
          <w:szCs w:val="18"/>
          <w:lang w:val="fr-FR"/>
        </w:rPr>
      </w:pPr>
    </w:p>
    <w:p w:rsidR="00272F87" w:rsidRPr="0037092D" w:rsidRDefault="005F1237" w:rsidP="00272F87">
      <w:pPr>
        <w:pStyle w:val="Paragraphedeliste"/>
        <w:numPr>
          <w:ilvl w:val="1"/>
          <w:numId w:val="0"/>
        </w:numPr>
        <w:tabs>
          <w:tab w:val="num" w:pos="851"/>
          <w:tab w:val="right" w:pos="9072"/>
        </w:tabs>
        <w:autoSpaceDE w:val="0"/>
        <w:autoSpaceDN w:val="0"/>
        <w:adjustRightInd w:val="0"/>
        <w:spacing w:before="120" w:after="120"/>
        <w:ind w:left="851" w:hanging="851"/>
        <w:jc w:val="both"/>
        <w:rPr>
          <w:rFonts w:ascii="Tahoma" w:hAnsi="Tahoma" w:cs="Tahoma"/>
          <w:sz w:val="18"/>
          <w:szCs w:val="18"/>
          <w:lang w:val="fr-FR"/>
        </w:rPr>
      </w:pPr>
      <w:r w:rsidRPr="0037092D">
        <w:rPr>
          <w:rFonts w:ascii="Tahoma" w:hAnsi="Tahoma" w:cs="Tahoma"/>
          <w:sz w:val="18"/>
          <w:szCs w:val="18"/>
          <w:lang w:val="fr-FR"/>
        </w:rPr>
        <w:tab/>
      </w:r>
      <w:r w:rsidR="00272F87" w:rsidRPr="0037092D">
        <w:rPr>
          <w:rFonts w:ascii="Tahoma" w:hAnsi="Tahoma" w:cs="Tahoma"/>
          <w:sz w:val="18"/>
          <w:szCs w:val="18"/>
          <w:lang w:val="fr-FR"/>
        </w:rPr>
        <w:t xml:space="preserve">2.2.2.2.3 Développement du </w:t>
      </w:r>
      <w:bookmarkStart w:id="84" w:name="_Toc346467922"/>
      <w:r w:rsidR="00272F87" w:rsidRPr="0037092D">
        <w:rPr>
          <w:rFonts w:ascii="Tahoma" w:hAnsi="Tahoma" w:cs="Tahoma"/>
          <w:sz w:val="18"/>
          <w:szCs w:val="18"/>
          <w:lang w:val="fr-FR"/>
        </w:rPr>
        <w:t>sous-secteur de l’Electricité</w:t>
      </w:r>
      <w:bookmarkEnd w:id="84"/>
    </w:p>
    <w:p w:rsidR="00272F87" w:rsidRPr="0037092D" w:rsidRDefault="00272F87" w:rsidP="00272F87">
      <w:pPr>
        <w:autoSpaceDE w:val="0"/>
        <w:autoSpaceDN w:val="0"/>
        <w:adjustRightInd w:val="0"/>
        <w:jc w:val="both"/>
        <w:rPr>
          <w:rFonts w:ascii="Tahoma" w:hAnsi="Tahoma" w:cs="Tahoma"/>
          <w:sz w:val="18"/>
          <w:szCs w:val="18"/>
        </w:rPr>
      </w:pPr>
      <w:r w:rsidRPr="0037092D">
        <w:rPr>
          <w:rFonts w:ascii="Tahoma" w:hAnsi="Tahoma" w:cs="Tahoma"/>
          <w:sz w:val="18"/>
          <w:szCs w:val="18"/>
        </w:rPr>
        <w:t xml:space="preserve">Le Gouvernement entend développer ce sous-secteur à travers les </w:t>
      </w:r>
      <w:r w:rsidR="00F932B6" w:rsidRPr="0037092D">
        <w:rPr>
          <w:rFonts w:ascii="Tahoma" w:hAnsi="Tahoma" w:cs="Tahoma"/>
          <w:sz w:val="18"/>
          <w:szCs w:val="18"/>
        </w:rPr>
        <w:t>sept (7</w:t>
      </w:r>
      <w:r w:rsidRPr="0037092D">
        <w:rPr>
          <w:rFonts w:ascii="Tahoma" w:hAnsi="Tahoma" w:cs="Tahoma"/>
          <w:sz w:val="18"/>
          <w:szCs w:val="18"/>
        </w:rPr>
        <w:t xml:space="preserve">) objectifs </w:t>
      </w:r>
      <w:r w:rsidR="00136032" w:rsidRPr="0037092D">
        <w:rPr>
          <w:rFonts w:ascii="Tahoma" w:hAnsi="Tahoma" w:cs="Tahoma"/>
          <w:sz w:val="18"/>
          <w:szCs w:val="18"/>
        </w:rPr>
        <w:t xml:space="preserve">spécifiques </w:t>
      </w:r>
      <w:r w:rsidRPr="0037092D">
        <w:rPr>
          <w:rFonts w:ascii="Tahoma" w:hAnsi="Tahoma" w:cs="Tahoma"/>
          <w:sz w:val="18"/>
          <w:szCs w:val="18"/>
        </w:rPr>
        <w:t xml:space="preserve">suivants: </w:t>
      </w:r>
    </w:p>
    <w:p w:rsidR="00272F87" w:rsidRPr="0037092D" w:rsidRDefault="00272F87" w:rsidP="0082432B">
      <w:pPr>
        <w:pStyle w:val="Paragraphedeliste"/>
        <w:widowControl/>
        <w:numPr>
          <w:ilvl w:val="0"/>
          <w:numId w:val="30"/>
        </w:numPr>
        <w:tabs>
          <w:tab w:val="right" w:pos="9072"/>
        </w:tabs>
        <w:spacing w:after="120"/>
        <w:contextualSpacing w:val="0"/>
        <w:jc w:val="both"/>
        <w:rPr>
          <w:rFonts w:ascii="Tahoma" w:hAnsi="Tahoma" w:cs="Tahoma"/>
          <w:sz w:val="18"/>
          <w:szCs w:val="18"/>
          <w:lang w:val="fr-FR"/>
        </w:rPr>
      </w:pPr>
      <w:r w:rsidRPr="0037092D">
        <w:rPr>
          <w:rFonts w:ascii="Tahoma" w:hAnsi="Tahoma" w:cs="Tahoma"/>
          <w:sz w:val="18"/>
          <w:szCs w:val="18"/>
          <w:lang w:val="fr-FR"/>
        </w:rPr>
        <w:t xml:space="preserve">Sécuriser et accroître la couverture électrique du pays de 84% en 2013 à </w:t>
      </w:r>
      <w:r w:rsidR="00A52EFD" w:rsidRPr="0037092D">
        <w:rPr>
          <w:rFonts w:ascii="Tahoma" w:hAnsi="Tahoma" w:cs="Tahoma"/>
          <w:sz w:val="18"/>
          <w:szCs w:val="18"/>
          <w:lang w:val="fr-FR"/>
        </w:rPr>
        <w:t xml:space="preserve">plus de </w:t>
      </w:r>
      <w:r w:rsidRPr="0037092D">
        <w:rPr>
          <w:rFonts w:ascii="Tahoma" w:hAnsi="Tahoma" w:cs="Tahoma"/>
          <w:sz w:val="18"/>
          <w:szCs w:val="18"/>
          <w:lang w:val="fr-FR"/>
        </w:rPr>
        <w:t>95% en 201</w:t>
      </w:r>
      <w:r w:rsidR="00A52EFD" w:rsidRPr="0037092D">
        <w:rPr>
          <w:rFonts w:ascii="Tahoma" w:hAnsi="Tahoma" w:cs="Tahoma"/>
          <w:sz w:val="18"/>
          <w:szCs w:val="18"/>
          <w:lang w:val="fr-FR"/>
        </w:rPr>
        <w:t>9</w:t>
      </w:r>
      <w:r w:rsidRPr="0037092D">
        <w:rPr>
          <w:rFonts w:ascii="Tahoma" w:hAnsi="Tahoma" w:cs="Tahoma"/>
          <w:sz w:val="18"/>
          <w:szCs w:val="18"/>
          <w:lang w:val="fr-FR"/>
        </w:rPr>
        <w:t xml:space="preserve"> et 100% en 2033 ;(on entend par couverture électrique, la desserte effective par un réseau moyenne tension du secteur concerné) ;</w:t>
      </w:r>
    </w:p>
    <w:p w:rsidR="00272F87" w:rsidRPr="0037092D" w:rsidRDefault="00272F87" w:rsidP="0082432B">
      <w:pPr>
        <w:pStyle w:val="Paragraphedeliste"/>
        <w:widowControl/>
        <w:numPr>
          <w:ilvl w:val="0"/>
          <w:numId w:val="30"/>
        </w:numPr>
        <w:tabs>
          <w:tab w:val="right" w:pos="9072"/>
        </w:tabs>
        <w:spacing w:after="120"/>
        <w:contextualSpacing w:val="0"/>
        <w:jc w:val="both"/>
        <w:rPr>
          <w:rFonts w:ascii="Tahoma" w:hAnsi="Tahoma" w:cs="Tahoma"/>
          <w:sz w:val="18"/>
          <w:szCs w:val="18"/>
          <w:lang w:val="fr-FR"/>
        </w:rPr>
      </w:pPr>
      <w:r w:rsidRPr="0037092D">
        <w:rPr>
          <w:rFonts w:ascii="Tahoma" w:hAnsi="Tahoma" w:cs="Tahoma"/>
          <w:sz w:val="18"/>
          <w:szCs w:val="18"/>
          <w:lang w:val="fr-FR"/>
        </w:rPr>
        <w:t>Porter le taux d’électrification de 46% en 2013 à 60% en 201</w:t>
      </w:r>
      <w:r w:rsidR="00A52EFD" w:rsidRPr="0037092D">
        <w:rPr>
          <w:rFonts w:ascii="Tahoma" w:hAnsi="Tahoma" w:cs="Tahoma"/>
          <w:sz w:val="18"/>
          <w:szCs w:val="18"/>
          <w:lang w:val="fr-FR"/>
        </w:rPr>
        <w:t>9</w:t>
      </w:r>
      <w:r w:rsidRPr="0037092D">
        <w:rPr>
          <w:rFonts w:ascii="Tahoma" w:hAnsi="Tahoma" w:cs="Tahoma"/>
          <w:sz w:val="18"/>
          <w:szCs w:val="18"/>
          <w:lang w:val="fr-FR"/>
        </w:rPr>
        <w:t xml:space="preserve"> et 100% en 2033;(on appelle taux d’électrification, le nombre de maisons effectivement desservies rapporté au nombre de maison existante à la date considérée) ;</w:t>
      </w:r>
    </w:p>
    <w:p w:rsidR="00272F87" w:rsidRPr="0037092D" w:rsidRDefault="00272F87" w:rsidP="0082432B">
      <w:pPr>
        <w:pStyle w:val="Paragraphedeliste"/>
        <w:widowControl/>
        <w:numPr>
          <w:ilvl w:val="0"/>
          <w:numId w:val="30"/>
        </w:numPr>
        <w:tabs>
          <w:tab w:val="right" w:pos="9072"/>
        </w:tabs>
        <w:spacing w:after="120"/>
        <w:contextualSpacing w:val="0"/>
        <w:jc w:val="both"/>
        <w:rPr>
          <w:rFonts w:ascii="Tahoma" w:hAnsi="Tahoma" w:cs="Tahoma"/>
          <w:sz w:val="18"/>
          <w:szCs w:val="18"/>
          <w:lang w:val="fr-FR"/>
        </w:rPr>
      </w:pPr>
      <w:r w:rsidRPr="0037092D">
        <w:rPr>
          <w:rFonts w:ascii="Tahoma" w:hAnsi="Tahoma" w:cs="Tahoma"/>
          <w:sz w:val="18"/>
          <w:szCs w:val="18"/>
          <w:lang w:val="fr-FR"/>
        </w:rPr>
        <w:t xml:space="preserve">Promouvoir une large utilisation des technologies et équipements d’Energie Renouvelable (ENR) pour accroître la part des ENR dans la production nationale d’électricité (en puissance installée) de moins de 1% en 2013 à </w:t>
      </w:r>
      <w:r w:rsidR="00A52EFD" w:rsidRPr="0037092D">
        <w:rPr>
          <w:rFonts w:ascii="Tahoma" w:hAnsi="Tahoma" w:cs="Tahoma"/>
          <w:sz w:val="18"/>
          <w:szCs w:val="18"/>
          <w:lang w:val="fr-FR"/>
        </w:rPr>
        <w:t xml:space="preserve">plus de </w:t>
      </w:r>
      <w:r w:rsidRPr="0037092D">
        <w:rPr>
          <w:rFonts w:ascii="Tahoma" w:hAnsi="Tahoma" w:cs="Tahoma"/>
          <w:sz w:val="18"/>
          <w:szCs w:val="18"/>
          <w:lang w:val="fr-FR"/>
        </w:rPr>
        <w:t>10% en 201</w:t>
      </w:r>
      <w:r w:rsidR="00A52EFD" w:rsidRPr="0037092D">
        <w:rPr>
          <w:rFonts w:ascii="Tahoma" w:hAnsi="Tahoma" w:cs="Tahoma"/>
          <w:sz w:val="18"/>
          <w:szCs w:val="18"/>
          <w:lang w:val="fr-FR"/>
        </w:rPr>
        <w:t>9</w:t>
      </w:r>
      <w:r w:rsidRPr="0037092D">
        <w:rPr>
          <w:rFonts w:ascii="Tahoma" w:hAnsi="Tahoma" w:cs="Tahoma"/>
          <w:sz w:val="18"/>
          <w:szCs w:val="18"/>
          <w:lang w:val="fr-FR"/>
        </w:rPr>
        <w:t xml:space="preserve"> et 55% en 2033 (en cas de succès de l’exploration géothermique) ;</w:t>
      </w:r>
    </w:p>
    <w:p w:rsidR="00272F87" w:rsidRPr="0037092D" w:rsidRDefault="00272F87" w:rsidP="0082432B">
      <w:pPr>
        <w:pStyle w:val="Paragraphedeliste"/>
        <w:widowControl/>
        <w:numPr>
          <w:ilvl w:val="0"/>
          <w:numId w:val="30"/>
        </w:numPr>
        <w:tabs>
          <w:tab w:val="right" w:pos="9072"/>
        </w:tabs>
        <w:spacing w:after="120"/>
        <w:contextualSpacing w:val="0"/>
        <w:jc w:val="both"/>
        <w:rPr>
          <w:rFonts w:ascii="Tahoma" w:hAnsi="Tahoma" w:cs="Tahoma"/>
          <w:sz w:val="18"/>
          <w:szCs w:val="18"/>
          <w:lang w:val="fr-FR"/>
        </w:rPr>
      </w:pPr>
      <w:r w:rsidRPr="0037092D">
        <w:rPr>
          <w:rFonts w:ascii="Tahoma" w:hAnsi="Tahoma" w:cs="Tahoma"/>
          <w:sz w:val="18"/>
          <w:szCs w:val="18"/>
          <w:lang w:val="fr-FR"/>
        </w:rPr>
        <w:t>Maîtriser la demande d’énergie électrique par des actions d’incitation;</w:t>
      </w:r>
    </w:p>
    <w:p w:rsidR="00272F87" w:rsidRPr="0037092D" w:rsidRDefault="00272F87" w:rsidP="0082432B">
      <w:pPr>
        <w:pStyle w:val="Paragraphedeliste"/>
        <w:widowControl/>
        <w:numPr>
          <w:ilvl w:val="0"/>
          <w:numId w:val="30"/>
        </w:numPr>
        <w:tabs>
          <w:tab w:val="right" w:pos="9072"/>
        </w:tabs>
        <w:spacing w:after="120"/>
        <w:contextualSpacing w:val="0"/>
        <w:jc w:val="both"/>
        <w:rPr>
          <w:rFonts w:ascii="Tahoma" w:hAnsi="Tahoma" w:cs="Tahoma"/>
          <w:sz w:val="18"/>
          <w:szCs w:val="18"/>
          <w:lang w:val="fr-FR"/>
        </w:rPr>
      </w:pPr>
      <w:r w:rsidRPr="0037092D">
        <w:rPr>
          <w:rFonts w:ascii="Tahoma" w:hAnsi="Tahoma" w:cs="Tahoma"/>
          <w:sz w:val="18"/>
          <w:szCs w:val="18"/>
          <w:lang w:val="fr-FR"/>
        </w:rPr>
        <w:t>Améliorer la gestion interne (management) et externe (gestion clientèle) des sociétés d’électricité;</w:t>
      </w:r>
    </w:p>
    <w:p w:rsidR="00272F87" w:rsidRPr="0037092D" w:rsidRDefault="00272F87" w:rsidP="0082432B">
      <w:pPr>
        <w:pStyle w:val="Paragraphedeliste"/>
        <w:widowControl/>
        <w:numPr>
          <w:ilvl w:val="0"/>
          <w:numId w:val="30"/>
        </w:numPr>
        <w:tabs>
          <w:tab w:val="right" w:pos="9072"/>
        </w:tabs>
        <w:spacing w:after="120"/>
        <w:contextualSpacing w:val="0"/>
        <w:jc w:val="both"/>
        <w:rPr>
          <w:rFonts w:ascii="Tahoma" w:hAnsi="Tahoma" w:cs="Tahoma"/>
          <w:sz w:val="18"/>
          <w:szCs w:val="18"/>
          <w:lang w:val="fr-FR"/>
        </w:rPr>
      </w:pPr>
      <w:r w:rsidRPr="0037092D">
        <w:rPr>
          <w:rFonts w:ascii="Tahoma" w:hAnsi="Tahoma" w:cs="Tahoma"/>
          <w:sz w:val="18"/>
          <w:szCs w:val="18"/>
          <w:lang w:val="fr-FR"/>
        </w:rPr>
        <w:t>Maîtriser l’impact environnemental lié à la production d’électricité</w:t>
      </w:r>
    </w:p>
    <w:p w:rsidR="00272F87" w:rsidRPr="0037092D" w:rsidRDefault="00272F87" w:rsidP="0082432B">
      <w:pPr>
        <w:pStyle w:val="Paragraphedeliste"/>
        <w:widowControl/>
        <w:numPr>
          <w:ilvl w:val="0"/>
          <w:numId w:val="30"/>
        </w:numPr>
        <w:tabs>
          <w:tab w:val="right" w:pos="9072"/>
        </w:tabs>
        <w:spacing w:after="120"/>
        <w:contextualSpacing w:val="0"/>
        <w:jc w:val="both"/>
        <w:rPr>
          <w:rFonts w:ascii="Tahoma" w:hAnsi="Tahoma" w:cs="Tahoma"/>
          <w:sz w:val="18"/>
          <w:szCs w:val="18"/>
          <w:lang w:val="fr-FR"/>
        </w:rPr>
      </w:pPr>
      <w:r w:rsidRPr="0037092D">
        <w:rPr>
          <w:rFonts w:ascii="Tahoma" w:hAnsi="Tahoma" w:cs="Tahoma"/>
          <w:sz w:val="18"/>
          <w:szCs w:val="18"/>
          <w:lang w:val="fr-FR"/>
        </w:rPr>
        <w:t>Refonder les équilibres économiques globaux du sous-secteur pour garantir sa viabilité comptable à court terme et industrielle à moyen terme</w:t>
      </w:r>
      <w:r w:rsidR="00B518FF" w:rsidRPr="0037092D">
        <w:rPr>
          <w:rFonts w:ascii="Tahoma" w:hAnsi="Tahoma" w:cs="Tahoma"/>
          <w:sz w:val="18"/>
          <w:szCs w:val="18"/>
          <w:lang w:val="fr-FR"/>
        </w:rPr>
        <w:t>.</w:t>
      </w:r>
    </w:p>
    <w:p w:rsidR="00272F87" w:rsidRPr="0037092D" w:rsidRDefault="00272F87" w:rsidP="003B0FFE">
      <w:pPr>
        <w:spacing w:line="240" w:lineRule="auto"/>
        <w:jc w:val="both"/>
        <w:rPr>
          <w:rFonts w:ascii="Tahoma" w:hAnsi="Tahoma" w:cs="Tahoma"/>
          <w:sz w:val="18"/>
          <w:szCs w:val="18"/>
        </w:rPr>
      </w:pPr>
      <w:r w:rsidRPr="0037092D">
        <w:rPr>
          <w:rFonts w:ascii="Tahoma" w:hAnsi="Tahoma" w:cs="Tahoma"/>
          <w:sz w:val="18"/>
          <w:szCs w:val="18"/>
        </w:rPr>
        <w:t>Pour atteindre ces objectifs sous-sectoriels, le Gouvernement entend mettre en œuvre les  mesures suivantes :</w:t>
      </w:r>
    </w:p>
    <w:p w:rsidR="00272F87" w:rsidRPr="0037092D" w:rsidRDefault="00272F87" w:rsidP="0082432B">
      <w:pPr>
        <w:numPr>
          <w:ilvl w:val="0"/>
          <w:numId w:val="33"/>
        </w:numPr>
        <w:tabs>
          <w:tab w:val="right" w:pos="9072"/>
        </w:tabs>
        <w:spacing w:after="120" w:line="240" w:lineRule="auto"/>
        <w:jc w:val="both"/>
        <w:rPr>
          <w:rFonts w:ascii="Tahoma" w:hAnsi="Tahoma" w:cs="Tahoma"/>
          <w:sz w:val="18"/>
          <w:szCs w:val="18"/>
        </w:rPr>
      </w:pPr>
      <w:r w:rsidRPr="0037092D">
        <w:rPr>
          <w:rFonts w:ascii="Tahoma" w:hAnsi="Tahoma" w:cs="Tahoma"/>
          <w:sz w:val="18"/>
          <w:szCs w:val="18"/>
        </w:rPr>
        <w:t>Renforcement du cadre réglementaire  du sous-secteur de l’électricité</w:t>
      </w:r>
      <w:r w:rsidR="00AF2D24" w:rsidRPr="0037092D">
        <w:rPr>
          <w:rFonts w:ascii="Tahoma" w:hAnsi="Tahoma" w:cs="Tahoma"/>
          <w:sz w:val="18"/>
          <w:szCs w:val="18"/>
        </w:rPr>
        <w:t xml:space="preserve"> en s’appuyant sur une loi-cadre réactualisée et en menant la réflexion à moyen sur l’organisation du secteur.</w:t>
      </w:r>
      <w:r w:rsidRPr="0037092D">
        <w:rPr>
          <w:rFonts w:ascii="Tahoma" w:hAnsi="Tahoma" w:cs="Tahoma"/>
          <w:sz w:val="18"/>
          <w:szCs w:val="18"/>
        </w:rPr>
        <w:t xml:space="preserve"> </w:t>
      </w:r>
    </w:p>
    <w:p w:rsidR="00BA343B" w:rsidRDefault="00272F87" w:rsidP="0082432B">
      <w:pPr>
        <w:numPr>
          <w:ilvl w:val="0"/>
          <w:numId w:val="33"/>
        </w:numPr>
        <w:tabs>
          <w:tab w:val="right" w:pos="9072"/>
        </w:tabs>
        <w:spacing w:after="120" w:line="240" w:lineRule="auto"/>
        <w:jc w:val="both"/>
        <w:rPr>
          <w:rFonts w:ascii="Tahoma" w:hAnsi="Tahoma" w:cs="Tahoma"/>
          <w:sz w:val="18"/>
          <w:szCs w:val="18"/>
        </w:rPr>
      </w:pPr>
      <w:r w:rsidRPr="0037092D">
        <w:rPr>
          <w:rFonts w:ascii="Tahoma" w:hAnsi="Tahoma" w:cs="Tahoma"/>
          <w:sz w:val="18"/>
          <w:szCs w:val="18"/>
        </w:rPr>
        <w:t>Inventaire et valorisation des potentialités nationales en ENR (solaires, éoliens, biomasse, mini/micro hydroélectricité, gestion des déchets)</w:t>
      </w:r>
      <w:r w:rsidR="00BD0270" w:rsidRPr="0037092D">
        <w:rPr>
          <w:rFonts w:ascii="Tahoma" w:hAnsi="Tahoma" w:cs="Tahoma"/>
          <w:sz w:val="18"/>
          <w:szCs w:val="18"/>
        </w:rPr>
        <w:t> : le Gouvernement entend exploiter t</w:t>
      </w:r>
      <w:r w:rsidRPr="0037092D">
        <w:rPr>
          <w:rFonts w:ascii="Tahoma" w:hAnsi="Tahoma" w:cs="Tahoma"/>
          <w:sz w:val="18"/>
          <w:szCs w:val="18"/>
        </w:rPr>
        <w:t>ous les cré</w:t>
      </w:r>
      <w:r w:rsidR="00BD0270" w:rsidRPr="0037092D">
        <w:rPr>
          <w:rFonts w:ascii="Tahoma" w:hAnsi="Tahoma" w:cs="Tahoma"/>
          <w:sz w:val="18"/>
          <w:szCs w:val="18"/>
        </w:rPr>
        <w:t>neaux économiquement viables et crédibles</w:t>
      </w:r>
      <w:r w:rsidRPr="0037092D">
        <w:rPr>
          <w:rFonts w:ascii="Tahoma" w:hAnsi="Tahoma" w:cs="Tahoma"/>
          <w:sz w:val="18"/>
          <w:szCs w:val="18"/>
        </w:rPr>
        <w:t xml:space="preserve"> : hydraulique, géothermie, éolien, solaire (thermique et photovoltaïque). </w:t>
      </w:r>
      <w:r w:rsidR="00BD0270" w:rsidRPr="0037092D">
        <w:rPr>
          <w:rFonts w:ascii="Tahoma" w:hAnsi="Tahoma" w:cs="Tahoma"/>
          <w:sz w:val="18"/>
          <w:szCs w:val="18"/>
        </w:rPr>
        <w:t xml:space="preserve">Il </w:t>
      </w:r>
      <w:r w:rsidRPr="0037092D">
        <w:rPr>
          <w:rFonts w:ascii="Tahoma" w:hAnsi="Tahoma" w:cs="Tahoma"/>
          <w:sz w:val="18"/>
          <w:szCs w:val="18"/>
        </w:rPr>
        <w:t>engager</w:t>
      </w:r>
      <w:r w:rsidR="00BD0270" w:rsidRPr="0037092D">
        <w:rPr>
          <w:rFonts w:ascii="Tahoma" w:hAnsi="Tahoma" w:cs="Tahoma"/>
          <w:sz w:val="18"/>
          <w:szCs w:val="18"/>
        </w:rPr>
        <w:t>a</w:t>
      </w:r>
      <w:r w:rsidR="00E7740F" w:rsidRPr="0037092D">
        <w:rPr>
          <w:rFonts w:ascii="Tahoma" w:hAnsi="Tahoma" w:cs="Tahoma"/>
          <w:sz w:val="18"/>
          <w:szCs w:val="18"/>
        </w:rPr>
        <w:t xml:space="preserve"> </w:t>
      </w:r>
      <w:r w:rsidR="005B1942" w:rsidRPr="0037092D">
        <w:rPr>
          <w:rFonts w:ascii="Tahoma" w:hAnsi="Tahoma" w:cs="Tahoma"/>
          <w:sz w:val="18"/>
          <w:szCs w:val="18"/>
        </w:rPr>
        <w:t>d’abord les études nécessaires</w:t>
      </w:r>
      <w:r w:rsidRPr="0037092D">
        <w:rPr>
          <w:rFonts w:ascii="Tahoma" w:hAnsi="Tahoma" w:cs="Tahoma"/>
          <w:sz w:val="18"/>
          <w:szCs w:val="18"/>
        </w:rPr>
        <w:t xml:space="preserve">, </w:t>
      </w:r>
      <w:r w:rsidR="005B1942" w:rsidRPr="0037092D">
        <w:rPr>
          <w:rFonts w:ascii="Tahoma" w:hAnsi="Tahoma" w:cs="Tahoma"/>
          <w:sz w:val="18"/>
          <w:szCs w:val="18"/>
        </w:rPr>
        <w:t xml:space="preserve">et </w:t>
      </w:r>
      <w:r w:rsidRPr="0037092D">
        <w:rPr>
          <w:rFonts w:ascii="Tahoma" w:hAnsi="Tahoma" w:cs="Tahoma"/>
          <w:sz w:val="18"/>
          <w:szCs w:val="18"/>
        </w:rPr>
        <w:t>lancer</w:t>
      </w:r>
      <w:r w:rsidR="005B1942" w:rsidRPr="0037092D">
        <w:rPr>
          <w:rFonts w:ascii="Tahoma" w:hAnsi="Tahoma" w:cs="Tahoma"/>
          <w:sz w:val="18"/>
          <w:szCs w:val="18"/>
        </w:rPr>
        <w:t>a</w:t>
      </w:r>
      <w:r w:rsidRPr="0037092D">
        <w:rPr>
          <w:rFonts w:ascii="Tahoma" w:hAnsi="Tahoma" w:cs="Tahoma"/>
          <w:sz w:val="18"/>
          <w:szCs w:val="18"/>
        </w:rPr>
        <w:t xml:space="preserve"> les développements industriels à la suite en s’appuyant sur l’opportunité d’ouverture du secteur de la production vers de nouveaux acteurs pour en faciliter le financement. </w:t>
      </w:r>
      <w:r w:rsidR="005B1942" w:rsidRPr="0037092D">
        <w:rPr>
          <w:rFonts w:ascii="Tahoma" w:hAnsi="Tahoma" w:cs="Tahoma"/>
          <w:sz w:val="18"/>
          <w:szCs w:val="18"/>
        </w:rPr>
        <w:t xml:space="preserve">En outre, il compte promouvoir </w:t>
      </w:r>
      <w:r w:rsidRPr="0037092D">
        <w:rPr>
          <w:rFonts w:ascii="Tahoma" w:hAnsi="Tahoma" w:cs="Tahoma"/>
          <w:sz w:val="18"/>
          <w:szCs w:val="18"/>
        </w:rPr>
        <w:t>le biogaz issu des décharges pour le turbiner afin de produire de l’électricité</w:t>
      </w:r>
      <w:r w:rsidR="00BA343B">
        <w:rPr>
          <w:rFonts w:ascii="Tahoma" w:hAnsi="Tahoma" w:cs="Tahoma"/>
          <w:sz w:val="18"/>
          <w:szCs w:val="18"/>
        </w:rPr>
        <w:t>.</w:t>
      </w:r>
      <w:r w:rsidR="00BA343B" w:rsidRPr="0037092D" w:rsidDel="00BA343B">
        <w:rPr>
          <w:rFonts w:ascii="Tahoma" w:hAnsi="Tahoma" w:cs="Tahoma"/>
          <w:sz w:val="18"/>
          <w:szCs w:val="18"/>
        </w:rPr>
        <w:t xml:space="preserve"> </w:t>
      </w:r>
    </w:p>
    <w:p w:rsidR="00272F87" w:rsidRPr="0037092D" w:rsidRDefault="00272F87" w:rsidP="0082432B">
      <w:pPr>
        <w:numPr>
          <w:ilvl w:val="0"/>
          <w:numId w:val="33"/>
        </w:numPr>
        <w:tabs>
          <w:tab w:val="right" w:pos="9072"/>
        </w:tabs>
        <w:spacing w:after="120" w:line="240" w:lineRule="auto"/>
        <w:jc w:val="both"/>
        <w:rPr>
          <w:rFonts w:ascii="Tahoma" w:hAnsi="Tahoma" w:cs="Tahoma"/>
          <w:sz w:val="18"/>
          <w:szCs w:val="18"/>
        </w:rPr>
      </w:pPr>
      <w:r w:rsidRPr="0037092D">
        <w:rPr>
          <w:rFonts w:ascii="Tahoma" w:hAnsi="Tahoma" w:cs="Tahoma"/>
          <w:sz w:val="18"/>
          <w:szCs w:val="18"/>
        </w:rPr>
        <w:t>Développement de l’Electrification Rurale notamment par les technologies d’énergie renouvelable et l’extension de réseau</w:t>
      </w:r>
      <w:r w:rsidR="005B1942" w:rsidRPr="0037092D">
        <w:rPr>
          <w:rFonts w:ascii="Tahoma" w:hAnsi="Tahoma" w:cs="Tahoma"/>
          <w:sz w:val="18"/>
          <w:szCs w:val="18"/>
        </w:rPr>
        <w:t> : le Gouvernement entend se doter d’un plan directeur qui orientera la construction et le développement du réseau</w:t>
      </w:r>
      <w:proofErr w:type="gramStart"/>
      <w:r w:rsidR="005B1942" w:rsidRPr="0037092D">
        <w:rPr>
          <w:rFonts w:ascii="Tahoma" w:hAnsi="Tahoma" w:cs="Tahoma"/>
          <w:sz w:val="18"/>
          <w:szCs w:val="18"/>
        </w:rPr>
        <w:t>.</w:t>
      </w:r>
      <w:r w:rsidRPr="0037092D">
        <w:rPr>
          <w:rFonts w:ascii="Tahoma" w:hAnsi="Tahoma" w:cs="Tahoma"/>
          <w:sz w:val="18"/>
          <w:szCs w:val="18"/>
        </w:rPr>
        <w:t>.</w:t>
      </w:r>
      <w:proofErr w:type="gramEnd"/>
    </w:p>
    <w:p w:rsidR="00272F87" w:rsidRPr="0037092D" w:rsidRDefault="00272F87" w:rsidP="0082432B">
      <w:pPr>
        <w:numPr>
          <w:ilvl w:val="0"/>
          <w:numId w:val="33"/>
        </w:numPr>
        <w:tabs>
          <w:tab w:val="right" w:pos="9072"/>
        </w:tabs>
        <w:spacing w:after="120" w:line="240" w:lineRule="auto"/>
        <w:jc w:val="both"/>
        <w:rPr>
          <w:rFonts w:ascii="Tahoma" w:hAnsi="Tahoma" w:cs="Tahoma"/>
          <w:sz w:val="18"/>
          <w:szCs w:val="18"/>
        </w:rPr>
      </w:pPr>
      <w:r w:rsidRPr="0037092D">
        <w:rPr>
          <w:rFonts w:ascii="Tahoma" w:hAnsi="Tahoma" w:cs="Tahoma"/>
          <w:sz w:val="18"/>
          <w:szCs w:val="18"/>
        </w:rPr>
        <w:t>Amélioration de l’efficience des systèmes électriques grâce à la politique d’achat, de normalisation et labellisation</w:t>
      </w:r>
      <w:r w:rsidR="005B1942" w:rsidRPr="0037092D">
        <w:rPr>
          <w:rFonts w:ascii="Tahoma" w:hAnsi="Tahoma" w:cs="Tahoma"/>
          <w:sz w:val="18"/>
          <w:szCs w:val="18"/>
        </w:rPr>
        <w:t xml:space="preserve">. Le Gouvernement entend, d’une part, </w:t>
      </w:r>
      <w:r w:rsidR="005B1942" w:rsidRPr="0037092D">
        <w:rPr>
          <w:rFonts w:ascii="Tahoma" w:hAnsi="Tahoma" w:cs="Tahoma"/>
          <w:b/>
          <w:i/>
          <w:sz w:val="18"/>
          <w:szCs w:val="18"/>
        </w:rPr>
        <w:t>r</w:t>
      </w:r>
      <w:r w:rsidRPr="0037092D">
        <w:rPr>
          <w:rStyle w:val="Emphaseintense"/>
          <w:rFonts w:ascii="Tahoma" w:hAnsi="Tahoma" w:cs="Tahoma"/>
          <w:b w:val="0"/>
          <w:i w:val="0"/>
          <w:color w:val="auto"/>
          <w:sz w:val="18"/>
          <w:szCs w:val="18"/>
        </w:rPr>
        <w:t>evoir les circuits d’approvisionnement des matériels utilisés</w:t>
      </w:r>
      <w:r w:rsidR="005B1942" w:rsidRPr="0037092D">
        <w:rPr>
          <w:rStyle w:val="Emphaseintense"/>
          <w:rFonts w:ascii="Tahoma" w:hAnsi="Tahoma" w:cs="Tahoma"/>
          <w:b w:val="0"/>
          <w:i w:val="0"/>
          <w:color w:val="auto"/>
          <w:sz w:val="18"/>
          <w:szCs w:val="18"/>
        </w:rPr>
        <w:t>, des services et des prestations d’appui diverses</w:t>
      </w:r>
      <w:r w:rsidRPr="0037092D">
        <w:rPr>
          <w:rStyle w:val="Emphaseintense"/>
          <w:rFonts w:ascii="Tahoma" w:hAnsi="Tahoma" w:cs="Tahoma"/>
          <w:b w:val="0"/>
          <w:i w:val="0"/>
          <w:color w:val="auto"/>
          <w:sz w:val="18"/>
          <w:szCs w:val="18"/>
        </w:rPr>
        <w:t xml:space="preserve"> pour le système électrique</w:t>
      </w:r>
      <w:r w:rsidR="009D3D2F">
        <w:rPr>
          <w:rStyle w:val="Emphaseintense"/>
          <w:rFonts w:ascii="Tahoma" w:hAnsi="Tahoma" w:cs="Tahoma"/>
          <w:b w:val="0"/>
          <w:i w:val="0"/>
          <w:color w:val="auto"/>
          <w:sz w:val="18"/>
          <w:szCs w:val="18"/>
        </w:rPr>
        <w:t xml:space="preserve">. </w:t>
      </w:r>
      <w:r w:rsidR="005B1942" w:rsidRPr="0037092D">
        <w:rPr>
          <w:rFonts w:ascii="Tahoma" w:hAnsi="Tahoma" w:cs="Tahoma"/>
          <w:sz w:val="18"/>
          <w:szCs w:val="18"/>
        </w:rPr>
        <w:t xml:space="preserve">D’autre part, </w:t>
      </w:r>
      <w:r w:rsidR="00E31C3D" w:rsidRPr="0037092D">
        <w:rPr>
          <w:rFonts w:ascii="Tahoma" w:hAnsi="Tahoma" w:cs="Tahoma"/>
          <w:sz w:val="18"/>
          <w:szCs w:val="18"/>
        </w:rPr>
        <w:t xml:space="preserve">des </w:t>
      </w:r>
      <w:r w:rsidR="00E31C3D" w:rsidRPr="0037092D">
        <w:rPr>
          <w:rFonts w:ascii="Tahoma" w:hAnsi="Tahoma" w:cs="Tahoma"/>
          <w:sz w:val="18"/>
          <w:szCs w:val="18"/>
        </w:rPr>
        <w:lastRenderedPageBreak/>
        <w:t>réglementations et des a</w:t>
      </w:r>
      <w:r w:rsidR="00E7740F" w:rsidRPr="0037092D">
        <w:rPr>
          <w:rFonts w:ascii="Tahoma" w:hAnsi="Tahoma" w:cs="Tahoma"/>
          <w:sz w:val="18"/>
          <w:szCs w:val="18"/>
        </w:rPr>
        <w:t>ctions de normalisation encadreront</w:t>
      </w:r>
      <w:r w:rsidR="00E31C3D" w:rsidRPr="0037092D">
        <w:rPr>
          <w:rFonts w:ascii="Tahoma" w:hAnsi="Tahoma" w:cs="Tahoma"/>
          <w:sz w:val="18"/>
          <w:szCs w:val="18"/>
        </w:rPr>
        <w:t xml:space="preserve"> la performance énergétique des appareils et leur comportement dans le système électrique. Enfin, il entend adopter </w:t>
      </w:r>
      <w:r w:rsidRPr="0037092D">
        <w:rPr>
          <w:rFonts w:ascii="Tahoma" w:hAnsi="Tahoma" w:cs="Tahoma"/>
          <w:sz w:val="18"/>
          <w:szCs w:val="18"/>
        </w:rPr>
        <w:t xml:space="preserve">des normes de construction intégrant des données thermiques, </w:t>
      </w:r>
      <w:r w:rsidR="00BA343B">
        <w:rPr>
          <w:rFonts w:ascii="Tahoma" w:hAnsi="Tahoma" w:cs="Tahoma"/>
          <w:sz w:val="18"/>
          <w:szCs w:val="18"/>
        </w:rPr>
        <w:t xml:space="preserve">et </w:t>
      </w:r>
      <w:r w:rsidRPr="0037092D">
        <w:rPr>
          <w:rFonts w:ascii="Tahoma" w:hAnsi="Tahoma" w:cs="Tahoma"/>
          <w:sz w:val="18"/>
          <w:szCs w:val="18"/>
        </w:rPr>
        <w:t xml:space="preserve">mobiliser et à former les artisans sur ces questions. </w:t>
      </w:r>
    </w:p>
    <w:p w:rsidR="00272F87" w:rsidRPr="0037092D" w:rsidRDefault="00272F87" w:rsidP="0082432B">
      <w:pPr>
        <w:numPr>
          <w:ilvl w:val="0"/>
          <w:numId w:val="33"/>
        </w:numPr>
        <w:tabs>
          <w:tab w:val="right" w:pos="9072"/>
        </w:tabs>
        <w:spacing w:after="120" w:line="240" w:lineRule="auto"/>
        <w:jc w:val="both"/>
        <w:rPr>
          <w:rFonts w:ascii="Tahoma" w:hAnsi="Tahoma" w:cs="Tahoma"/>
          <w:sz w:val="18"/>
          <w:szCs w:val="18"/>
        </w:rPr>
      </w:pPr>
      <w:r w:rsidRPr="0037092D">
        <w:rPr>
          <w:rFonts w:ascii="Tahoma" w:hAnsi="Tahoma" w:cs="Tahoma"/>
          <w:sz w:val="18"/>
          <w:szCs w:val="18"/>
        </w:rPr>
        <w:t>Ouverture du secteur production électrique</w:t>
      </w:r>
      <w:r w:rsidR="00754006" w:rsidRPr="0037092D">
        <w:rPr>
          <w:rFonts w:ascii="Tahoma" w:hAnsi="Tahoma" w:cs="Tahoma"/>
          <w:sz w:val="18"/>
          <w:szCs w:val="18"/>
        </w:rPr>
        <w:t xml:space="preserve"> : le Gouvernement entend impliquer les </w:t>
      </w:r>
      <w:r w:rsidRPr="0037092D">
        <w:rPr>
          <w:rFonts w:ascii="Tahoma" w:hAnsi="Tahoma" w:cs="Tahoma"/>
          <w:sz w:val="18"/>
          <w:szCs w:val="18"/>
        </w:rPr>
        <w:t xml:space="preserve">acteurs privés dans la production </w:t>
      </w:r>
      <w:r w:rsidR="00754006" w:rsidRPr="0037092D">
        <w:rPr>
          <w:rFonts w:ascii="Tahoma" w:hAnsi="Tahoma" w:cs="Tahoma"/>
          <w:sz w:val="18"/>
          <w:szCs w:val="18"/>
        </w:rPr>
        <w:t xml:space="preserve">électrique. A cet effet, le </w:t>
      </w:r>
      <w:r w:rsidRPr="0037092D">
        <w:rPr>
          <w:rFonts w:ascii="Tahoma" w:hAnsi="Tahoma" w:cs="Tahoma"/>
          <w:sz w:val="18"/>
          <w:szCs w:val="18"/>
        </w:rPr>
        <w:t xml:space="preserve">cadre juridique </w:t>
      </w:r>
      <w:r w:rsidR="00754006" w:rsidRPr="0037092D">
        <w:rPr>
          <w:rFonts w:ascii="Tahoma" w:hAnsi="Tahoma" w:cs="Tahoma"/>
          <w:sz w:val="18"/>
          <w:szCs w:val="18"/>
        </w:rPr>
        <w:t>sera revu pour sauvegarder</w:t>
      </w:r>
      <w:r w:rsidRPr="0037092D">
        <w:rPr>
          <w:rFonts w:ascii="Tahoma" w:hAnsi="Tahoma" w:cs="Tahoma"/>
          <w:sz w:val="18"/>
          <w:szCs w:val="18"/>
        </w:rPr>
        <w:t xml:space="preserve"> les intérêts jugés essentiels de l’Etat mais </w:t>
      </w:r>
      <w:r w:rsidR="00754006" w:rsidRPr="0037092D">
        <w:rPr>
          <w:rFonts w:ascii="Tahoma" w:hAnsi="Tahoma" w:cs="Tahoma"/>
          <w:sz w:val="18"/>
          <w:szCs w:val="18"/>
        </w:rPr>
        <w:t>également pour garantir</w:t>
      </w:r>
      <w:r w:rsidRPr="0037092D">
        <w:rPr>
          <w:rFonts w:ascii="Tahoma" w:hAnsi="Tahoma" w:cs="Tahoma"/>
          <w:sz w:val="18"/>
          <w:szCs w:val="18"/>
        </w:rPr>
        <w:t xml:space="preserve"> une viabilité économique aux acteurs entrants. Cette ouverture se fera en confiant le rôle d’acheteur unique à la compagnie de distribution agissant dans le </w:t>
      </w:r>
      <w:r w:rsidR="00754006" w:rsidRPr="0037092D">
        <w:rPr>
          <w:rFonts w:ascii="Tahoma" w:hAnsi="Tahoma" w:cs="Tahoma"/>
          <w:sz w:val="18"/>
          <w:szCs w:val="18"/>
        </w:rPr>
        <w:t>cadre du monopole confié par l’E</w:t>
      </w:r>
      <w:r w:rsidRPr="0037092D">
        <w:rPr>
          <w:rFonts w:ascii="Tahoma" w:hAnsi="Tahoma" w:cs="Tahoma"/>
          <w:sz w:val="18"/>
          <w:szCs w:val="18"/>
        </w:rPr>
        <w:t>tat.</w:t>
      </w:r>
      <w:r w:rsidR="00754006" w:rsidRPr="0037092D">
        <w:rPr>
          <w:rFonts w:ascii="Tahoma" w:hAnsi="Tahoma" w:cs="Tahoma"/>
          <w:sz w:val="18"/>
          <w:szCs w:val="18"/>
        </w:rPr>
        <w:t xml:space="preserve"> </w:t>
      </w:r>
      <w:r w:rsidRPr="0037092D">
        <w:rPr>
          <w:rFonts w:ascii="Tahoma" w:hAnsi="Tahoma" w:cs="Tahoma"/>
          <w:sz w:val="18"/>
          <w:szCs w:val="18"/>
        </w:rPr>
        <w:t>L’ouverture du secteur production n’impactera pas le monopole de distribution et de vente. Mais c’est un des axes stratégique</w:t>
      </w:r>
      <w:r w:rsidR="00E7740F" w:rsidRPr="0037092D">
        <w:rPr>
          <w:rFonts w:ascii="Tahoma" w:hAnsi="Tahoma" w:cs="Tahoma"/>
          <w:sz w:val="18"/>
          <w:szCs w:val="18"/>
        </w:rPr>
        <w:t>s</w:t>
      </w:r>
      <w:r w:rsidRPr="0037092D">
        <w:rPr>
          <w:rFonts w:ascii="Tahoma" w:hAnsi="Tahoma" w:cs="Tahoma"/>
          <w:sz w:val="18"/>
          <w:szCs w:val="18"/>
        </w:rPr>
        <w:t xml:space="preserve"> du développement du parc. </w:t>
      </w:r>
    </w:p>
    <w:p w:rsidR="00272F87" w:rsidRPr="0037092D" w:rsidRDefault="00272F87" w:rsidP="0082432B">
      <w:pPr>
        <w:numPr>
          <w:ilvl w:val="0"/>
          <w:numId w:val="33"/>
        </w:numPr>
        <w:tabs>
          <w:tab w:val="right" w:pos="9072"/>
        </w:tabs>
        <w:spacing w:after="120" w:line="240" w:lineRule="auto"/>
        <w:jc w:val="both"/>
        <w:rPr>
          <w:rFonts w:ascii="Tahoma" w:hAnsi="Tahoma" w:cs="Tahoma"/>
          <w:sz w:val="18"/>
          <w:szCs w:val="18"/>
        </w:rPr>
      </w:pPr>
      <w:r w:rsidRPr="0037092D">
        <w:rPr>
          <w:rFonts w:ascii="Tahoma" w:hAnsi="Tahoma" w:cs="Tahoma"/>
          <w:sz w:val="18"/>
          <w:szCs w:val="18"/>
        </w:rPr>
        <w:t>Système de régulation des prix et des tarifs</w:t>
      </w:r>
      <w:r w:rsidR="00754006" w:rsidRPr="0037092D">
        <w:rPr>
          <w:rFonts w:ascii="Tahoma" w:hAnsi="Tahoma" w:cs="Tahoma"/>
          <w:sz w:val="18"/>
          <w:szCs w:val="18"/>
        </w:rPr>
        <w:t> : l</w:t>
      </w:r>
      <w:r w:rsidRPr="0037092D">
        <w:rPr>
          <w:rFonts w:ascii="Tahoma" w:hAnsi="Tahoma" w:cs="Tahoma"/>
          <w:sz w:val="18"/>
          <w:szCs w:val="18"/>
        </w:rPr>
        <w:t xml:space="preserve">a </w:t>
      </w:r>
      <w:r w:rsidR="007B3E84" w:rsidRPr="0037092D">
        <w:rPr>
          <w:rFonts w:ascii="Tahoma" w:hAnsi="Tahoma" w:cs="Tahoma"/>
          <w:sz w:val="18"/>
          <w:szCs w:val="18"/>
        </w:rPr>
        <w:t xml:space="preserve">loi-cadre </w:t>
      </w:r>
      <w:r w:rsidRPr="0037092D">
        <w:rPr>
          <w:rFonts w:ascii="Tahoma" w:hAnsi="Tahoma" w:cs="Tahoma"/>
          <w:sz w:val="18"/>
          <w:szCs w:val="18"/>
        </w:rPr>
        <w:t>précisera le processus de préparation à la décision dans le domaine de l’électricité.</w:t>
      </w:r>
      <w:r w:rsidR="007B3E84" w:rsidRPr="0037092D">
        <w:rPr>
          <w:rFonts w:ascii="Tahoma" w:hAnsi="Tahoma" w:cs="Tahoma"/>
          <w:sz w:val="18"/>
          <w:szCs w:val="18"/>
        </w:rPr>
        <w:t xml:space="preserve"> Deux éléments régulateurs, constituant un signal économique de la volonté politique en matière d’accès à l’énergie, seront considérés : l</w:t>
      </w:r>
      <w:r w:rsidRPr="0037092D">
        <w:rPr>
          <w:rFonts w:ascii="Tahoma" w:hAnsi="Tahoma" w:cs="Tahoma"/>
          <w:sz w:val="18"/>
          <w:szCs w:val="18"/>
        </w:rPr>
        <w:t xml:space="preserve">e prix de l’énergie </w:t>
      </w:r>
      <w:r w:rsidR="007B3E84" w:rsidRPr="0037092D">
        <w:rPr>
          <w:rFonts w:ascii="Tahoma" w:hAnsi="Tahoma" w:cs="Tahoma"/>
          <w:sz w:val="18"/>
          <w:szCs w:val="18"/>
        </w:rPr>
        <w:t>et l</w:t>
      </w:r>
      <w:r w:rsidRPr="0037092D">
        <w:rPr>
          <w:rFonts w:ascii="Tahoma" w:hAnsi="Tahoma" w:cs="Tahoma"/>
          <w:sz w:val="18"/>
          <w:szCs w:val="18"/>
        </w:rPr>
        <w:t>e coût d’un raccordement.</w:t>
      </w:r>
    </w:p>
    <w:p w:rsidR="00272F87" w:rsidRPr="007E019A" w:rsidRDefault="00272F87" w:rsidP="005057F3">
      <w:pPr>
        <w:numPr>
          <w:ilvl w:val="0"/>
          <w:numId w:val="33"/>
        </w:numPr>
        <w:tabs>
          <w:tab w:val="right" w:pos="9072"/>
        </w:tabs>
        <w:spacing w:after="120" w:line="240" w:lineRule="auto"/>
        <w:jc w:val="both"/>
        <w:rPr>
          <w:rFonts w:ascii="Tahoma" w:hAnsi="Tahoma" w:cs="Tahoma"/>
          <w:sz w:val="18"/>
          <w:szCs w:val="18"/>
        </w:rPr>
      </w:pPr>
      <w:r w:rsidRPr="007E019A">
        <w:rPr>
          <w:rFonts w:ascii="Tahoma" w:hAnsi="Tahoma" w:cs="Tahoma"/>
          <w:sz w:val="18"/>
          <w:szCs w:val="18"/>
        </w:rPr>
        <w:t>Actions de maîtrise durable de la demande et définition à court terme d’un plan de déploiement de lampes à basse consommation et de chauffe-eaux thermiques solaires</w:t>
      </w:r>
      <w:r w:rsidR="00513207" w:rsidRPr="007E019A">
        <w:rPr>
          <w:rFonts w:ascii="Tahoma" w:hAnsi="Tahoma" w:cs="Tahoma"/>
          <w:sz w:val="18"/>
          <w:szCs w:val="18"/>
        </w:rPr>
        <w:t xml:space="preserve">. </w:t>
      </w:r>
    </w:p>
    <w:p w:rsidR="00272F87" w:rsidRPr="0037092D" w:rsidRDefault="00272F87" w:rsidP="0082432B">
      <w:pPr>
        <w:numPr>
          <w:ilvl w:val="0"/>
          <w:numId w:val="34"/>
        </w:numPr>
        <w:tabs>
          <w:tab w:val="right" w:pos="9072"/>
        </w:tabs>
        <w:spacing w:after="120" w:line="240" w:lineRule="auto"/>
        <w:jc w:val="both"/>
        <w:rPr>
          <w:rFonts w:ascii="Tahoma" w:hAnsi="Tahoma" w:cs="Tahoma"/>
          <w:sz w:val="18"/>
          <w:szCs w:val="18"/>
        </w:rPr>
      </w:pPr>
      <w:r w:rsidRPr="0037092D">
        <w:rPr>
          <w:rFonts w:ascii="Tahoma" w:hAnsi="Tahoma" w:cs="Tahoma"/>
          <w:sz w:val="18"/>
          <w:szCs w:val="18"/>
        </w:rPr>
        <w:t>Cadre anti-corruption et anti-fraude</w:t>
      </w:r>
      <w:r w:rsidR="00072FF7" w:rsidRPr="0037092D">
        <w:rPr>
          <w:rFonts w:ascii="Tahoma" w:hAnsi="Tahoma" w:cs="Tahoma"/>
          <w:sz w:val="18"/>
          <w:szCs w:val="18"/>
        </w:rPr>
        <w:t xml:space="preserve"> : </w:t>
      </w:r>
      <w:r w:rsidRPr="0037092D">
        <w:rPr>
          <w:rFonts w:ascii="Tahoma" w:hAnsi="Tahoma" w:cs="Tahoma"/>
          <w:sz w:val="18"/>
          <w:szCs w:val="18"/>
        </w:rPr>
        <w:t xml:space="preserve">la lutte contre la fraude (utilisation abusive de l’énergie en dehors des circuits normaux de commercialisation) </w:t>
      </w:r>
      <w:r w:rsidR="00072FF7" w:rsidRPr="0037092D">
        <w:rPr>
          <w:rFonts w:ascii="Tahoma" w:hAnsi="Tahoma" w:cs="Tahoma"/>
          <w:sz w:val="18"/>
          <w:szCs w:val="18"/>
        </w:rPr>
        <w:t>sera</w:t>
      </w:r>
      <w:r w:rsidRPr="0037092D">
        <w:rPr>
          <w:rFonts w:ascii="Tahoma" w:hAnsi="Tahoma" w:cs="Tahoma"/>
          <w:sz w:val="18"/>
          <w:szCs w:val="18"/>
        </w:rPr>
        <w:t xml:space="preserve"> une </w:t>
      </w:r>
      <w:r w:rsidR="00072FF7" w:rsidRPr="0037092D">
        <w:rPr>
          <w:rFonts w:ascii="Tahoma" w:hAnsi="Tahoma" w:cs="Tahoma"/>
          <w:sz w:val="18"/>
          <w:szCs w:val="18"/>
        </w:rPr>
        <w:t xml:space="preserve">haute </w:t>
      </w:r>
      <w:r w:rsidRPr="0037092D">
        <w:rPr>
          <w:rFonts w:ascii="Tahoma" w:hAnsi="Tahoma" w:cs="Tahoma"/>
          <w:sz w:val="18"/>
          <w:szCs w:val="18"/>
        </w:rPr>
        <w:t>priorité</w:t>
      </w:r>
      <w:r w:rsidR="00072FF7" w:rsidRPr="0037092D">
        <w:rPr>
          <w:rFonts w:ascii="Tahoma" w:hAnsi="Tahoma" w:cs="Tahoma"/>
          <w:sz w:val="18"/>
          <w:szCs w:val="18"/>
        </w:rPr>
        <w:t>, car e</w:t>
      </w:r>
      <w:r w:rsidRPr="0037092D">
        <w:rPr>
          <w:rFonts w:ascii="Tahoma" w:hAnsi="Tahoma" w:cs="Tahoma"/>
          <w:sz w:val="18"/>
          <w:szCs w:val="18"/>
        </w:rPr>
        <w:t xml:space="preserve">lle détériore de façon importante l’équilibre financier des compagnies d’électricité et entrave la maîtrise du développement organisé du système électrique. </w:t>
      </w:r>
      <w:r w:rsidR="00072FF7" w:rsidRPr="0037092D">
        <w:rPr>
          <w:rFonts w:ascii="Tahoma" w:hAnsi="Tahoma" w:cs="Tahoma"/>
          <w:sz w:val="18"/>
          <w:szCs w:val="18"/>
        </w:rPr>
        <w:t xml:space="preserve">A cet effet, </w:t>
      </w:r>
      <w:r w:rsidRPr="0037092D">
        <w:rPr>
          <w:rFonts w:ascii="Tahoma" w:hAnsi="Tahoma" w:cs="Tahoma"/>
          <w:sz w:val="18"/>
          <w:szCs w:val="18"/>
        </w:rPr>
        <w:t>un cadre juridique adapté</w:t>
      </w:r>
      <w:r w:rsidR="00072FF7" w:rsidRPr="0037092D">
        <w:rPr>
          <w:rFonts w:ascii="Tahoma" w:hAnsi="Tahoma" w:cs="Tahoma"/>
          <w:sz w:val="18"/>
          <w:szCs w:val="18"/>
        </w:rPr>
        <w:t xml:space="preserve"> sera mis en place</w:t>
      </w:r>
      <w:r w:rsidRPr="0037092D">
        <w:rPr>
          <w:rFonts w:ascii="Tahoma" w:hAnsi="Tahoma" w:cs="Tahoma"/>
          <w:sz w:val="18"/>
          <w:szCs w:val="18"/>
        </w:rPr>
        <w:t xml:space="preserve"> pour donner les moyens aux intervena</w:t>
      </w:r>
      <w:r w:rsidR="00D714F1" w:rsidRPr="0037092D">
        <w:rPr>
          <w:rFonts w:ascii="Tahoma" w:hAnsi="Tahoma" w:cs="Tahoma"/>
          <w:sz w:val="18"/>
          <w:szCs w:val="18"/>
        </w:rPr>
        <w:t xml:space="preserve">nts d’agir légalement </w:t>
      </w:r>
      <w:r w:rsidRPr="0037092D">
        <w:rPr>
          <w:rFonts w:ascii="Tahoma" w:hAnsi="Tahoma" w:cs="Tahoma"/>
          <w:sz w:val="18"/>
          <w:szCs w:val="18"/>
        </w:rPr>
        <w:t xml:space="preserve">contre les fraudeurs tout en  assurant la protection des consommateurs. </w:t>
      </w:r>
      <w:r w:rsidR="00072FF7" w:rsidRPr="0037092D">
        <w:rPr>
          <w:rFonts w:ascii="Tahoma" w:hAnsi="Tahoma" w:cs="Tahoma"/>
          <w:sz w:val="18"/>
          <w:szCs w:val="18"/>
        </w:rPr>
        <w:t>De même, u</w:t>
      </w:r>
      <w:r w:rsidRPr="0037092D">
        <w:rPr>
          <w:rFonts w:ascii="Tahoma" w:hAnsi="Tahoma" w:cs="Tahoma"/>
          <w:sz w:val="18"/>
          <w:szCs w:val="18"/>
        </w:rPr>
        <w:t xml:space="preserve">n plan d’actions, jalonné, suivi, faisant l’objet de </w:t>
      </w:r>
      <w:proofErr w:type="spellStart"/>
      <w:r w:rsidRPr="0037092D">
        <w:rPr>
          <w:rFonts w:ascii="Tahoma" w:hAnsi="Tahoma" w:cs="Tahoma"/>
          <w:sz w:val="18"/>
          <w:szCs w:val="18"/>
        </w:rPr>
        <w:t>reportings</w:t>
      </w:r>
      <w:proofErr w:type="spellEnd"/>
      <w:r w:rsidRPr="0037092D">
        <w:rPr>
          <w:rFonts w:ascii="Tahoma" w:hAnsi="Tahoma" w:cs="Tahoma"/>
          <w:sz w:val="18"/>
          <w:szCs w:val="18"/>
        </w:rPr>
        <w:t xml:space="preserve"> réguliers et d’une communication adaptée</w:t>
      </w:r>
      <w:r w:rsidR="00CA53BC" w:rsidRPr="0037092D">
        <w:rPr>
          <w:rFonts w:ascii="Tahoma" w:hAnsi="Tahoma" w:cs="Tahoma"/>
          <w:sz w:val="18"/>
          <w:szCs w:val="18"/>
        </w:rPr>
        <w:t xml:space="preserve"> sera adopté</w:t>
      </w:r>
      <w:r w:rsidR="00D714F1" w:rsidRPr="0037092D">
        <w:rPr>
          <w:rFonts w:ascii="Tahoma" w:hAnsi="Tahoma" w:cs="Tahoma"/>
          <w:sz w:val="18"/>
          <w:szCs w:val="18"/>
        </w:rPr>
        <w:t xml:space="preserve"> et mis en œuvre</w:t>
      </w:r>
      <w:r w:rsidRPr="0037092D">
        <w:rPr>
          <w:rFonts w:ascii="Tahoma" w:hAnsi="Tahoma" w:cs="Tahoma"/>
          <w:sz w:val="18"/>
          <w:szCs w:val="18"/>
        </w:rPr>
        <w:t>.</w:t>
      </w:r>
    </w:p>
    <w:p w:rsidR="0011649E" w:rsidRDefault="00272F87" w:rsidP="0011649E">
      <w:pPr>
        <w:numPr>
          <w:ilvl w:val="0"/>
          <w:numId w:val="34"/>
        </w:numPr>
        <w:tabs>
          <w:tab w:val="right" w:pos="9072"/>
        </w:tabs>
        <w:spacing w:after="120" w:line="240" w:lineRule="auto"/>
        <w:jc w:val="both"/>
        <w:rPr>
          <w:rFonts w:ascii="Tahoma" w:hAnsi="Tahoma" w:cs="Tahoma"/>
          <w:sz w:val="18"/>
          <w:szCs w:val="18"/>
        </w:rPr>
      </w:pPr>
      <w:r w:rsidRPr="0011649E">
        <w:rPr>
          <w:rFonts w:ascii="Tahoma" w:hAnsi="Tahoma" w:cs="Tahoma"/>
          <w:sz w:val="18"/>
          <w:szCs w:val="18"/>
        </w:rPr>
        <w:t>Définition et application d’un cadre d’implication des collectivités dans la gestion contractuelle de proximité (facturation, recouvrement)</w:t>
      </w:r>
      <w:r w:rsidR="00292B54" w:rsidRPr="00F4026E">
        <w:rPr>
          <w:rFonts w:ascii="Tahoma" w:hAnsi="Tahoma" w:cs="Tahoma"/>
          <w:sz w:val="18"/>
          <w:szCs w:val="18"/>
        </w:rPr>
        <w:t xml:space="preserve"> a</w:t>
      </w:r>
      <w:r w:rsidRPr="00F4026E">
        <w:rPr>
          <w:rFonts w:ascii="Tahoma" w:hAnsi="Tahoma" w:cs="Tahoma"/>
          <w:sz w:val="18"/>
          <w:szCs w:val="18"/>
        </w:rPr>
        <w:t>fin de faciliter la lutte contre les branchements frauduleux et les impayés</w:t>
      </w:r>
      <w:r w:rsidR="00292B54" w:rsidRPr="00F4026E">
        <w:rPr>
          <w:rFonts w:ascii="Tahoma" w:hAnsi="Tahoma" w:cs="Tahoma"/>
          <w:sz w:val="18"/>
          <w:szCs w:val="18"/>
        </w:rPr>
        <w:t xml:space="preserve"> : </w:t>
      </w:r>
      <w:r w:rsidRPr="00F4026E">
        <w:rPr>
          <w:rFonts w:ascii="Tahoma" w:hAnsi="Tahoma" w:cs="Tahoma"/>
          <w:sz w:val="18"/>
          <w:szCs w:val="18"/>
        </w:rPr>
        <w:t xml:space="preserve">les collectivités locales </w:t>
      </w:r>
      <w:r w:rsidR="00292B54" w:rsidRPr="00F4026E">
        <w:rPr>
          <w:rFonts w:ascii="Tahoma" w:hAnsi="Tahoma" w:cs="Tahoma"/>
          <w:sz w:val="18"/>
          <w:szCs w:val="18"/>
        </w:rPr>
        <w:t xml:space="preserve">seront impliquées </w:t>
      </w:r>
      <w:r w:rsidRPr="00F4026E">
        <w:rPr>
          <w:rFonts w:ascii="Tahoma" w:hAnsi="Tahoma" w:cs="Tahoma"/>
          <w:sz w:val="18"/>
          <w:szCs w:val="18"/>
        </w:rPr>
        <w:t xml:space="preserve">dans la gestion de proximité des contrats de fourniture. </w:t>
      </w:r>
    </w:p>
    <w:p w:rsidR="00272F87" w:rsidRPr="00F4026E" w:rsidRDefault="00272F87" w:rsidP="0011649E">
      <w:pPr>
        <w:numPr>
          <w:ilvl w:val="0"/>
          <w:numId w:val="34"/>
        </w:numPr>
        <w:tabs>
          <w:tab w:val="right" w:pos="9072"/>
        </w:tabs>
        <w:spacing w:after="120" w:line="240" w:lineRule="auto"/>
        <w:jc w:val="both"/>
        <w:rPr>
          <w:rFonts w:ascii="Tahoma" w:hAnsi="Tahoma" w:cs="Tahoma"/>
          <w:sz w:val="18"/>
          <w:szCs w:val="18"/>
        </w:rPr>
      </w:pPr>
      <w:r w:rsidRPr="0011649E">
        <w:rPr>
          <w:rFonts w:ascii="Tahoma" w:hAnsi="Tahoma" w:cs="Tahoma"/>
          <w:sz w:val="18"/>
          <w:szCs w:val="18"/>
        </w:rPr>
        <w:t xml:space="preserve">Etablissement de dispositifs contractuels clairs, précis, et cohérents en particulier </w:t>
      </w:r>
      <w:r w:rsidR="007B5AFF" w:rsidRPr="0011649E">
        <w:rPr>
          <w:rFonts w:ascii="Tahoma" w:hAnsi="Tahoma" w:cs="Tahoma"/>
          <w:sz w:val="18"/>
          <w:szCs w:val="18"/>
        </w:rPr>
        <w:t>l’</w:t>
      </w:r>
      <w:r w:rsidRPr="0011649E">
        <w:rPr>
          <w:rFonts w:ascii="Tahoma" w:hAnsi="Tahoma" w:cs="Tahoma"/>
          <w:sz w:val="18"/>
          <w:szCs w:val="18"/>
        </w:rPr>
        <w:t>établissement d’un contrat de performance entre les compagnies et l’Etat</w:t>
      </w:r>
      <w:r w:rsidR="00292B54" w:rsidRPr="00F4026E">
        <w:rPr>
          <w:rFonts w:ascii="Tahoma" w:hAnsi="Tahoma" w:cs="Tahoma"/>
          <w:sz w:val="18"/>
          <w:szCs w:val="18"/>
        </w:rPr>
        <w:t> :</w:t>
      </w:r>
      <w:r w:rsidR="007B5AFF" w:rsidRPr="00F4026E">
        <w:rPr>
          <w:rFonts w:ascii="Tahoma" w:hAnsi="Tahoma" w:cs="Tahoma"/>
          <w:sz w:val="18"/>
          <w:szCs w:val="18"/>
        </w:rPr>
        <w:t xml:space="preserve"> il s’agira d’abord d’une</w:t>
      </w:r>
      <w:r w:rsidR="007B5AFF" w:rsidRPr="00F4026E">
        <w:rPr>
          <w:rFonts w:ascii="Tahoma" w:hAnsi="Tahoma" w:cs="Tahoma"/>
          <w:i/>
          <w:sz w:val="18"/>
          <w:szCs w:val="18"/>
        </w:rPr>
        <w:t xml:space="preserve"> r</w:t>
      </w:r>
      <w:r w:rsidRPr="00F4026E">
        <w:rPr>
          <w:rStyle w:val="Emphaseintense"/>
          <w:rFonts w:ascii="Tahoma" w:hAnsi="Tahoma" w:cs="Tahoma"/>
          <w:b w:val="0"/>
          <w:i w:val="0"/>
          <w:color w:val="auto"/>
          <w:sz w:val="18"/>
          <w:szCs w:val="18"/>
        </w:rPr>
        <w:t xml:space="preserve">épartition adéquate des responsabilités entre </w:t>
      </w:r>
      <w:r w:rsidR="00EE4568" w:rsidRPr="00F4026E">
        <w:rPr>
          <w:rStyle w:val="Emphaseintense"/>
          <w:rFonts w:ascii="Tahoma" w:hAnsi="Tahoma" w:cs="Tahoma"/>
          <w:b w:val="0"/>
          <w:i w:val="0"/>
          <w:color w:val="auto"/>
          <w:sz w:val="18"/>
          <w:szCs w:val="18"/>
        </w:rPr>
        <w:t>l’</w:t>
      </w:r>
      <w:r w:rsidRPr="00F4026E">
        <w:rPr>
          <w:rStyle w:val="Emphaseintense"/>
          <w:rFonts w:ascii="Tahoma" w:hAnsi="Tahoma" w:cs="Tahoma"/>
          <w:b w:val="0"/>
          <w:i w:val="0"/>
          <w:color w:val="auto"/>
          <w:sz w:val="18"/>
          <w:szCs w:val="18"/>
        </w:rPr>
        <w:t>Etat e</w:t>
      </w:r>
      <w:r w:rsidR="007B5AFF" w:rsidRPr="00F4026E">
        <w:rPr>
          <w:rStyle w:val="Emphaseintense"/>
          <w:rFonts w:ascii="Tahoma" w:hAnsi="Tahoma" w:cs="Tahoma"/>
          <w:b w:val="0"/>
          <w:i w:val="0"/>
          <w:color w:val="auto"/>
          <w:sz w:val="18"/>
          <w:szCs w:val="18"/>
        </w:rPr>
        <w:t xml:space="preserve">t </w:t>
      </w:r>
      <w:r w:rsidR="009D5FF4" w:rsidRPr="00F4026E">
        <w:rPr>
          <w:rStyle w:val="Emphaseintense"/>
          <w:rFonts w:ascii="Tahoma" w:hAnsi="Tahoma" w:cs="Tahoma"/>
          <w:b w:val="0"/>
          <w:i w:val="0"/>
          <w:color w:val="auto"/>
          <w:sz w:val="18"/>
          <w:szCs w:val="18"/>
        </w:rPr>
        <w:t xml:space="preserve">les </w:t>
      </w:r>
      <w:r w:rsidR="007B5AFF" w:rsidRPr="00F4026E">
        <w:rPr>
          <w:rStyle w:val="Emphaseintense"/>
          <w:rFonts w:ascii="Tahoma" w:hAnsi="Tahoma" w:cs="Tahoma"/>
          <w:b w:val="0"/>
          <w:i w:val="0"/>
          <w:color w:val="auto"/>
          <w:sz w:val="18"/>
          <w:szCs w:val="18"/>
        </w:rPr>
        <w:t>entreprises du secteur,</w:t>
      </w:r>
      <w:r w:rsidR="007B5AFF" w:rsidRPr="00F4026E">
        <w:rPr>
          <w:rStyle w:val="Emphaseintense"/>
          <w:rFonts w:ascii="Tahoma" w:hAnsi="Tahoma" w:cs="Tahoma"/>
          <w:b w:val="0"/>
          <w:color w:val="auto"/>
          <w:sz w:val="18"/>
          <w:szCs w:val="18"/>
        </w:rPr>
        <w:t xml:space="preserve"> </w:t>
      </w:r>
      <w:r w:rsidR="007B5AFF" w:rsidRPr="00F4026E">
        <w:rPr>
          <w:rStyle w:val="Emphaseintense"/>
          <w:rFonts w:ascii="Tahoma" w:hAnsi="Tahoma" w:cs="Tahoma"/>
          <w:b w:val="0"/>
          <w:i w:val="0"/>
          <w:color w:val="auto"/>
          <w:sz w:val="18"/>
          <w:szCs w:val="18"/>
        </w:rPr>
        <w:t>l’E</w:t>
      </w:r>
      <w:r w:rsidR="007B5AFF" w:rsidRPr="00F4026E">
        <w:rPr>
          <w:rFonts w:ascii="Tahoma" w:hAnsi="Tahoma" w:cs="Tahoma"/>
          <w:i/>
          <w:sz w:val="18"/>
          <w:szCs w:val="18"/>
        </w:rPr>
        <w:t xml:space="preserve">tat </w:t>
      </w:r>
      <w:r w:rsidR="007B5AFF" w:rsidRPr="00F4026E">
        <w:rPr>
          <w:rFonts w:ascii="Tahoma" w:hAnsi="Tahoma" w:cs="Tahoma"/>
          <w:sz w:val="18"/>
          <w:szCs w:val="18"/>
        </w:rPr>
        <w:t>assurant</w:t>
      </w:r>
      <w:r w:rsidRPr="00F4026E">
        <w:rPr>
          <w:rFonts w:ascii="Tahoma" w:hAnsi="Tahoma" w:cs="Tahoma"/>
          <w:sz w:val="18"/>
          <w:szCs w:val="18"/>
        </w:rPr>
        <w:t xml:space="preserve"> une fonction de pilotage et les</w:t>
      </w:r>
      <w:r w:rsidR="007B5AFF" w:rsidRPr="00F4026E">
        <w:rPr>
          <w:rFonts w:ascii="Tahoma" w:hAnsi="Tahoma" w:cs="Tahoma"/>
          <w:sz w:val="18"/>
          <w:szCs w:val="18"/>
        </w:rPr>
        <w:t xml:space="preserve"> entreprises du secteur assumant</w:t>
      </w:r>
      <w:r w:rsidRPr="00F4026E">
        <w:rPr>
          <w:rFonts w:ascii="Tahoma" w:hAnsi="Tahoma" w:cs="Tahoma"/>
          <w:sz w:val="18"/>
          <w:szCs w:val="18"/>
        </w:rPr>
        <w:t xml:space="preserve"> leurs responsabilités d’industriels. Cette</w:t>
      </w:r>
      <w:r w:rsidR="007B5AFF" w:rsidRPr="00F4026E">
        <w:rPr>
          <w:rFonts w:ascii="Tahoma" w:hAnsi="Tahoma" w:cs="Tahoma"/>
          <w:sz w:val="18"/>
          <w:szCs w:val="18"/>
        </w:rPr>
        <w:t xml:space="preserve"> nouvelle répartition </w:t>
      </w:r>
      <w:r w:rsidRPr="00F4026E">
        <w:rPr>
          <w:rFonts w:ascii="Tahoma" w:hAnsi="Tahoma" w:cs="Tahoma"/>
          <w:sz w:val="18"/>
          <w:szCs w:val="18"/>
        </w:rPr>
        <w:t>se traduira par une clarification formalisée des rôles de chaque acteur associée à des engagements réciproques.</w:t>
      </w:r>
      <w:r w:rsidR="007B5AFF" w:rsidRPr="00F4026E">
        <w:rPr>
          <w:rFonts w:ascii="Tahoma" w:hAnsi="Tahoma" w:cs="Tahoma"/>
          <w:sz w:val="18"/>
          <w:szCs w:val="18"/>
        </w:rPr>
        <w:t xml:space="preserve"> Ensuite, il s’agira </w:t>
      </w:r>
      <w:r w:rsidR="007B5AFF" w:rsidRPr="00F4026E">
        <w:rPr>
          <w:rFonts w:ascii="Tahoma" w:hAnsi="Tahoma" w:cs="Tahoma"/>
          <w:i/>
          <w:sz w:val="18"/>
          <w:szCs w:val="18"/>
        </w:rPr>
        <w:t>d’é</w:t>
      </w:r>
      <w:r w:rsidRPr="00F4026E">
        <w:rPr>
          <w:rStyle w:val="Emphaseintense"/>
          <w:rFonts w:ascii="Tahoma" w:hAnsi="Tahoma" w:cs="Tahoma"/>
          <w:b w:val="0"/>
          <w:i w:val="0"/>
          <w:color w:val="auto"/>
          <w:sz w:val="18"/>
          <w:szCs w:val="18"/>
        </w:rPr>
        <w:t>labor</w:t>
      </w:r>
      <w:r w:rsidR="007B5AFF" w:rsidRPr="00F4026E">
        <w:rPr>
          <w:rStyle w:val="Emphaseintense"/>
          <w:rFonts w:ascii="Tahoma" w:hAnsi="Tahoma" w:cs="Tahoma"/>
          <w:b w:val="0"/>
          <w:i w:val="0"/>
          <w:color w:val="auto"/>
          <w:sz w:val="18"/>
          <w:szCs w:val="18"/>
        </w:rPr>
        <w:t xml:space="preserve">er </w:t>
      </w:r>
      <w:r w:rsidRPr="00F4026E">
        <w:rPr>
          <w:rStyle w:val="Emphaseintense"/>
          <w:rFonts w:ascii="Tahoma" w:hAnsi="Tahoma" w:cs="Tahoma"/>
          <w:b w:val="0"/>
          <w:i w:val="0"/>
          <w:color w:val="auto"/>
          <w:sz w:val="18"/>
          <w:szCs w:val="18"/>
        </w:rPr>
        <w:t>et</w:t>
      </w:r>
      <w:r w:rsidRPr="00F4026E">
        <w:rPr>
          <w:rStyle w:val="Emphaseintense"/>
          <w:rFonts w:ascii="Tahoma" w:hAnsi="Tahoma" w:cs="Tahoma"/>
          <w:b w:val="0"/>
          <w:color w:val="auto"/>
          <w:sz w:val="18"/>
          <w:szCs w:val="18"/>
        </w:rPr>
        <w:t xml:space="preserve"> </w:t>
      </w:r>
      <w:r w:rsidR="007B5AFF" w:rsidRPr="00F4026E">
        <w:rPr>
          <w:rStyle w:val="Emphaseintense"/>
          <w:rFonts w:ascii="Tahoma" w:hAnsi="Tahoma" w:cs="Tahoma"/>
          <w:b w:val="0"/>
          <w:i w:val="0"/>
          <w:color w:val="auto"/>
          <w:sz w:val="18"/>
          <w:szCs w:val="18"/>
        </w:rPr>
        <w:t>d’</w:t>
      </w:r>
      <w:r w:rsidRPr="00F4026E">
        <w:rPr>
          <w:rStyle w:val="Emphaseintense"/>
          <w:rFonts w:ascii="Tahoma" w:hAnsi="Tahoma" w:cs="Tahoma"/>
          <w:b w:val="0"/>
          <w:i w:val="0"/>
          <w:color w:val="auto"/>
          <w:sz w:val="18"/>
          <w:szCs w:val="18"/>
        </w:rPr>
        <w:t>ap</w:t>
      </w:r>
      <w:r w:rsidR="007B5AFF" w:rsidRPr="00F4026E">
        <w:rPr>
          <w:rStyle w:val="Emphaseintense"/>
          <w:rFonts w:ascii="Tahoma" w:hAnsi="Tahoma" w:cs="Tahoma"/>
          <w:b w:val="0"/>
          <w:i w:val="0"/>
          <w:color w:val="auto"/>
          <w:sz w:val="18"/>
          <w:szCs w:val="18"/>
        </w:rPr>
        <w:t>pliquer</w:t>
      </w:r>
      <w:r w:rsidRPr="00F4026E">
        <w:rPr>
          <w:rStyle w:val="Emphaseintense"/>
          <w:rFonts w:ascii="Tahoma" w:hAnsi="Tahoma" w:cs="Tahoma"/>
          <w:b w:val="0"/>
          <w:i w:val="0"/>
          <w:color w:val="auto"/>
          <w:sz w:val="18"/>
          <w:szCs w:val="18"/>
        </w:rPr>
        <w:t xml:space="preserve"> de</w:t>
      </w:r>
      <w:r w:rsidR="007B5AFF" w:rsidRPr="00F4026E">
        <w:rPr>
          <w:rStyle w:val="Emphaseintense"/>
          <w:rFonts w:ascii="Tahoma" w:hAnsi="Tahoma" w:cs="Tahoma"/>
          <w:b w:val="0"/>
          <w:i w:val="0"/>
          <w:color w:val="auto"/>
          <w:sz w:val="18"/>
          <w:szCs w:val="18"/>
        </w:rPr>
        <w:t>s</w:t>
      </w:r>
      <w:r w:rsidRPr="00F4026E">
        <w:rPr>
          <w:rStyle w:val="Emphaseintense"/>
          <w:rFonts w:ascii="Tahoma" w:hAnsi="Tahoma" w:cs="Tahoma"/>
          <w:b w:val="0"/>
          <w:i w:val="0"/>
          <w:color w:val="auto"/>
          <w:sz w:val="18"/>
          <w:szCs w:val="18"/>
        </w:rPr>
        <w:t xml:space="preserve"> </w:t>
      </w:r>
      <w:r w:rsidR="007B5AFF" w:rsidRPr="00F4026E">
        <w:rPr>
          <w:rStyle w:val="Emphaseintense"/>
          <w:rFonts w:ascii="Tahoma" w:hAnsi="Tahoma" w:cs="Tahoma"/>
          <w:b w:val="0"/>
          <w:i w:val="0"/>
          <w:color w:val="auto"/>
          <w:sz w:val="18"/>
          <w:szCs w:val="18"/>
        </w:rPr>
        <w:t>c</w:t>
      </w:r>
      <w:r w:rsidRPr="00F4026E">
        <w:rPr>
          <w:rStyle w:val="Emphaseintense"/>
          <w:rFonts w:ascii="Tahoma" w:hAnsi="Tahoma" w:cs="Tahoma"/>
          <w:b w:val="0"/>
          <w:i w:val="0"/>
          <w:color w:val="auto"/>
          <w:sz w:val="18"/>
          <w:szCs w:val="18"/>
        </w:rPr>
        <w:t xml:space="preserve">ontrats de performance entre </w:t>
      </w:r>
      <w:r w:rsidR="009D5FF4" w:rsidRPr="00F4026E">
        <w:rPr>
          <w:rStyle w:val="Emphaseintense"/>
          <w:rFonts w:ascii="Tahoma" w:hAnsi="Tahoma" w:cs="Tahoma"/>
          <w:b w:val="0"/>
          <w:i w:val="0"/>
          <w:color w:val="auto"/>
          <w:sz w:val="18"/>
          <w:szCs w:val="18"/>
        </w:rPr>
        <w:t xml:space="preserve">les </w:t>
      </w:r>
      <w:r w:rsidRPr="00F4026E">
        <w:rPr>
          <w:rStyle w:val="Emphaseintense"/>
          <w:rFonts w:ascii="Tahoma" w:hAnsi="Tahoma" w:cs="Tahoma"/>
          <w:b w:val="0"/>
          <w:i w:val="0"/>
          <w:color w:val="auto"/>
          <w:sz w:val="18"/>
          <w:szCs w:val="18"/>
        </w:rPr>
        <w:t xml:space="preserve">entreprises nationales et </w:t>
      </w:r>
      <w:r w:rsidR="009D5FF4" w:rsidRPr="00F4026E">
        <w:rPr>
          <w:rStyle w:val="Emphaseintense"/>
          <w:rFonts w:ascii="Tahoma" w:hAnsi="Tahoma" w:cs="Tahoma"/>
          <w:b w:val="0"/>
          <w:i w:val="0"/>
          <w:color w:val="auto"/>
          <w:sz w:val="18"/>
          <w:szCs w:val="18"/>
        </w:rPr>
        <w:t>l’</w:t>
      </w:r>
      <w:r w:rsidRPr="00F4026E">
        <w:rPr>
          <w:rStyle w:val="Emphaseintense"/>
          <w:rFonts w:ascii="Tahoma" w:hAnsi="Tahoma" w:cs="Tahoma"/>
          <w:b w:val="0"/>
          <w:i w:val="0"/>
          <w:color w:val="auto"/>
          <w:sz w:val="18"/>
          <w:szCs w:val="18"/>
        </w:rPr>
        <w:t>Etat</w:t>
      </w:r>
      <w:r w:rsidR="007B5AFF" w:rsidRPr="00F4026E">
        <w:rPr>
          <w:rStyle w:val="Emphaseintense"/>
          <w:rFonts w:ascii="Tahoma" w:hAnsi="Tahoma" w:cs="Tahoma"/>
          <w:b w:val="0"/>
          <w:i w:val="0"/>
          <w:color w:val="auto"/>
          <w:sz w:val="18"/>
          <w:szCs w:val="18"/>
        </w:rPr>
        <w:t>. A cet effet, l’exercice</w:t>
      </w:r>
      <w:r w:rsidR="007B5AFF" w:rsidRPr="00F4026E">
        <w:rPr>
          <w:rFonts w:ascii="Tahoma" w:hAnsi="Tahoma" w:cs="Tahoma"/>
          <w:i/>
          <w:sz w:val="18"/>
          <w:szCs w:val="18"/>
        </w:rPr>
        <w:t xml:space="preserve"> </w:t>
      </w:r>
      <w:r w:rsidR="007B5AFF" w:rsidRPr="00F4026E">
        <w:rPr>
          <w:rFonts w:ascii="Tahoma" w:hAnsi="Tahoma" w:cs="Tahoma"/>
          <w:sz w:val="18"/>
          <w:szCs w:val="18"/>
        </w:rPr>
        <w:t>de la tutelle de l’E</w:t>
      </w:r>
      <w:r w:rsidRPr="00F4026E">
        <w:rPr>
          <w:rFonts w:ascii="Tahoma" w:hAnsi="Tahoma" w:cs="Tahoma"/>
          <w:sz w:val="18"/>
          <w:szCs w:val="18"/>
        </w:rPr>
        <w:t xml:space="preserve">tat sur la partie régulée du service public de l’électricité sera refondé. Un contrat annuel sera préparé et </w:t>
      </w:r>
      <w:r w:rsidR="007B5AFF" w:rsidRPr="00F4026E">
        <w:rPr>
          <w:rFonts w:ascii="Tahoma" w:hAnsi="Tahoma" w:cs="Tahoma"/>
          <w:sz w:val="18"/>
          <w:szCs w:val="18"/>
        </w:rPr>
        <w:t>mis en œuvre dès l’exercice 2015</w:t>
      </w:r>
      <w:r w:rsidRPr="00F4026E">
        <w:rPr>
          <w:rFonts w:ascii="Tahoma" w:hAnsi="Tahoma" w:cs="Tahoma"/>
          <w:sz w:val="18"/>
          <w:szCs w:val="18"/>
        </w:rPr>
        <w:t>, pour identifier le</w:t>
      </w:r>
      <w:r w:rsidR="007B5AFF" w:rsidRPr="00F4026E">
        <w:rPr>
          <w:rFonts w:ascii="Tahoma" w:hAnsi="Tahoma" w:cs="Tahoma"/>
          <w:sz w:val="18"/>
          <w:szCs w:val="18"/>
        </w:rPr>
        <w:t>s engagements réciproques de l’E</w:t>
      </w:r>
      <w:r w:rsidRPr="00F4026E">
        <w:rPr>
          <w:rFonts w:ascii="Tahoma" w:hAnsi="Tahoma" w:cs="Tahoma"/>
          <w:sz w:val="18"/>
          <w:szCs w:val="18"/>
        </w:rPr>
        <w:t>tat et des opérateurs. Les conditions de suivi du contrat seront définies et mises sous contrôle. Le contrat précisera les obligations de service public que doivent couvrir les opérateurs, les engagements de productivité des opérateurs, les engagements tarifaires et extra tarifaires de l’Etat.</w:t>
      </w:r>
    </w:p>
    <w:p w:rsidR="00272F87" w:rsidRPr="0037092D" w:rsidRDefault="00272F87" w:rsidP="0082432B">
      <w:pPr>
        <w:numPr>
          <w:ilvl w:val="0"/>
          <w:numId w:val="34"/>
        </w:numPr>
        <w:tabs>
          <w:tab w:val="right" w:pos="9072"/>
        </w:tabs>
        <w:spacing w:after="120" w:line="240" w:lineRule="auto"/>
        <w:jc w:val="both"/>
        <w:rPr>
          <w:rFonts w:ascii="Tahoma" w:hAnsi="Tahoma" w:cs="Tahoma"/>
          <w:i/>
          <w:sz w:val="18"/>
          <w:szCs w:val="18"/>
        </w:rPr>
      </w:pPr>
      <w:r w:rsidRPr="0037092D">
        <w:rPr>
          <w:rFonts w:ascii="Tahoma" w:hAnsi="Tahoma" w:cs="Tahoma"/>
          <w:sz w:val="18"/>
          <w:szCs w:val="18"/>
        </w:rPr>
        <w:t>Rénovation du système de management et de gestion dans chaque compagnie</w:t>
      </w:r>
      <w:r w:rsidRPr="0037092D">
        <w:rPr>
          <w:rFonts w:ascii="Tahoma" w:hAnsi="Tahoma" w:cs="Tahoma"/>
          <w:i/>
          <w:sz w:val="18"/>
          <w:szCs w:val="18"/>
        </w:rPr>
        <w:t xml:space="preserve"> </w:t>
      </w:r>
      <w:r w:rsidR="00F15E44" w:rsidRPr="0037092D">
        <w:rPr>
          <w:rFonts w:ascii="Tahoma" w:hAnsi="Tahoma" w:cs="Tahoma"/>
          <w:i/>
          <w:sz w:val="18"/>
          <w:szCs w:val="18"/>
        </w:rPr>
        <w:t>par la r</w:t>
      </w:r>
      <w:r w:rsidRPr="0037092D">
        <w:rPr>
          <w:rStyle w:val="Emphaseintense"/>
          <w:rFonts w:ascii="Tahoma" w:hAnsi="Tahoma" w:cs="Tahoma"/>
          <w:b w:val="0"/>
          <w:i w:val="0"/>
          <w:color w:val="auto"/>
          <w:sz w:val="18"/>
          <w:szCs w:val="18"/>
        </w:rPr>
        <w:t>edéfiniti</w:t>
      </w:r>
      <w:r w:rsidR="00F15E44" w:rsidRPr="0037092D">
        <w:rPr>
          <w:rStyle w:val="Emphaseintense"/>
          <w:rFonts w:ascii="Tahoma" w:hAnsi="Tahoma" w:cs="Tahoma"/>
          <w:b w:val="0"/>
          <w:i w:val="0"/>
          <w:color w:val="auto"/>
          <w:sz w:val="18"/>
          <w:szCs w:val="18"/>
        </w:rPr>
        <w:t>on des fondamentaux managériaux,  le r</w:t>
      </w:r>
      <w:r w:rsidRPr="0037092D">
        <w:rPr>
          <w:rStyle w:val="Emphaseintense"/>
          <w:rFonts w:ascii="Tahoma" w:hAnsi="Tahoma" w:cs="Tahoma"/>
          <w:b w:val="0"/>
          <w:i w:val="0"/>
          <w:color w:val="auto"/>
          <w:sz w:val="18"/>
          <w:szCs w:val="18"/>
        </w:rPr>
        <w:t>enforcement des compétences managériales (définition et calibrage d’un plan de formation par entreprise)</w:t>
      </w:r>
      <w:r w:rsidR="00F15E44" w:rsidRPr="0037092D">
        <w:rPr>
          <w:rStyle w:val="Emphaseintense"/>
          <w:rFonts w:ascii="Tahoma" w:hAnsi="Tahoma" w:cs="Tahoma"/>
          <w:b w:val="0"/>
          <w:i w:val="0"/>
          <w:color w:val="auto"/>
          <w:sz w:val="18"/>
          <w:szCs w:val="18"/>
        </w:rPr>
        <w:t>, l’e</w:t>
      </w:r>
      <w:r w:rsidRPr="0037092D">
        <w:rPr>
          <w:rStyle w:val="Emphaseintense"/>
          <w:rFonts w:ascii="Tahoma" w:hAnsi="Tahoma" w:cs="Tahoma"/>
          <w:b w:val="0"/>
          <w:i w:val="0"/>
          <w:color w:val="auto"/>
          <w:sz w:val="18"/>
          <w:szCs w:val="18"/>
        </w:rPr>
        <w:t>xigence sur les nominations</w:t>
      </w:r>
      <w:r w:rsidR="009D5FF4" w:rsidRPr="0037092D">
        <w:rPr>
          <w:rStyle w:val="Emphaseintense"/>
          <w:rFonts w:ascii="Tahoma" w:hAnsi="Tahoma" w:cs="Tahoma"/>
          <w:b w:val="0"/>
          <w:i w:val="0"/>
          <w:color w:val="auto"/>
          <w:sz w:val="18"/>
          <w:szCs w:val="18"/>
        </w:rPr>
        <w:t>,</w:t>
      </w:r>
      <w:r w:rsidRPr="0037092D">
        <w:rPr>
          <w:rStyle w:val="Emphaseintense"/>
          <w:rFonts w:ascii="Tahoma" w:hAnsi="Tahoma" w:cs="Tahoma"/>
          <w:b w:val="0"/>
          <w:i w:val="0"/>
          <w:color w:val="auto"/>
          <w:sz w:val="18"/>
          <w:szCs w:val="18"/>
        </w:rPr>
        <w:t xml:space="preserve"> révocations rémunérations</w:t>
      </w:r>
      <w:r w:rsidRPr="0037092D">
        <w:rPr>
          <w:rFonts w:ascii="Tahoma" w:hAnsi="Tahoma" w:cs="Tahoma"/>
          <w:i/>
          <w:sz w:val="18"/>
          <w:szCs w:val="18"/>
        </w:rPr>
        <w:t> </w:t>
      </w:r>
      <w:r w:rsidR="00F15E44" w:rsidRPr="0037092D">
        <w:rPr>
          <w:rFonts w:ascii="Tahoma" w:hAnsi="Tahoma" w:cs="Tahoma"/>
          <w:i/>
          <w:sz w:val="18"/>
          <w:szCs w:val="18"/>
        </w:rPr>
        <w:t>et la s</w:t>
      </w:r>
      <w:r w:rsidRPr="0037092D">
        <w:rPr>
          <w:rStyle w:val="Emphaseintense"/>
          <w:rFonts w:ascii="Tahoma" w:hAnsi="Tahoma" w:cs="Tahoma"/>
          <w:b w:val="0"/>
          <w:i w:val="0"/>
          <w:color w:val="auto"/>
          <w:sz w:val="18"/>
          <w:szCs w:val="18"/>
        </w:rPr>
        <w:t>tabilité des dirigeants</w:t>
      </w:r>
      <w:r w:rsidR="00F15E44" w:rsidRPr="0037092D">
        <w:rPr>
          <w:rFonts w:ascii="Tahoma" w:hAnsi="Tahoma" w:cs="Tahoma"/>
          <w:i/>
          <w:sz w:val="18"/>
          <w:szCs w:val="18"/>
        </w:rPr>
        <w:t>.</w:t>
      </w:r>
    </w:p>
    <w:p w:rsidR="0011649E" w:rsidRDefault="00272F87" w:rsidP="0011649E">
      <w:pPr>
        <w:numPr>
          <w:ilvl w:val="0"/>
          <w:numId w:val="34"/>
        </w:numPr>
        <w:tabs>
          <w:tab w:val="right" w:pos="9072"/>
        </w:tabs>
        <w:spacing w:after="120" w:line="240" w:lineRule="auto"/>
        <w:jc w:val="both"/>
        <w:rPr>
          <w:rFonts w:ascii="Tahoma" w:hAnsi="Tahoma" w:cs="Tahoma"/>
          <w:sz w:val="18"/>
          <w:szCs w:val="18"/>
        </w:rPr>
      </w:pPr>
      <w:r w:rsidRPr="0011649E">
        <w:rPr>
          <w:rFonts w:ascii="Tahoma" w:hAnsi="Tahoma" w:cs="Tahoma"/>
          <w:sz w:val="18"/>
          <w:szCs w:val="18"/>
        </w:rPr>
        <w:t>Révision des circuits de prise de décision et de l’organisation budgétaire des compagnies</w:t>
      </w:r>
      <w:r w:rsidR="00404D58" w:rsidRPr="0011649E">
        <w:rPr>
          <w:rFonts w:ascii="Tahoma" w:hAnsi="Tahoma" w:cs="Tahoma"/>
          <w:sz w:val="18"/>
          <w:szCs w:val="18"/>
        </w:rPr>
        <w:t xml:space="preserve">, </w:t>
      </w:r>
      <w:r w:rsidRPr="0011649E">
        <w:rPr>
          <w:rFonts w:ascii="Tahoma" w:hAnsi="Tahoma" w:cs="Tahoma"/>
          <w:sz w:val="18"/>
          <w:szCs w:val="18"/>
        </w:rPr>
        <w:t xml:space="preserve">en instaurant des délégations financières et managériales par métier. </w:t>
      </w:r>
    </w:p>
    <w:p w:rsidR="00272F87" w:rsidRPr="00F4026E" w:rsidRDefault="00272F87" w:rsidP="0011649E">
      <w:pPr>
        <w:numPr>
          <w:ilvl w:val="0"/>
          <w:numId w:val="34"/>
        </w:numPr>
        <w:tabs>
          <w:tab w:val="right" w:pos="9072"/>
        </w:tabs>
        <w:spacing w:after="120" w:line="240" w:lineRule="auto"/>
        <w:jc w:val="both"/>
        <w:rPr>
          <w:rFonts w:ascii="Tahoma" w:hAnsi="Tahoma" w:cs="Tahoma"/>
          <w:sz w:val="18"/>
          <w:szCs w:val="18"/>
        </w:rPr>
      </w:pPr>
      <w:r w:rsidRPr="0011649E">
        <w:rPr>
          <w:rFonts w:ascii="Tahoma" w:hAnsi="Tahoma" w:cs="Tahoma"/>
          <w:sz w:val="18"/>
          <w:szCs w:val="18"/>
        </w:rPr>
        <w:t>G</w:t>
      </w:r>
      <w:r w:rsidR="0011649E">
        <w:rPr>
          <w:rFonts w:ascii="Tahoma" w:hAnsi="Tahoma" w:cs="Tahoma"/>
          <w:sz w:val="18"/>
          <w:szCs w:val="18"/>
        </w:rPr>
        <w:t>estion des</w:t>
      </w:r>
      <w:r w:rsidRPr="0011649E">
        <w:rPr>
          <w:rFonts w:ascii="Tahoma" w:hAnsi="Tahoma" w:cs="Tahoma"/>
          <w:sz w:val="18"/>
          <w:szCs w:val="18"/>
        </w:rPr>
        <w:t xml:space="preserve"> compétences dont l’archipel a besoin pour mener à bien la stratégie</w:t>
      </w:r>
      <w:r w:rsidR="00404D58" w:rsidRPr="0011649E">
        <w:rPr>
          <w:rFonts w:ascii="Tahoma" w:hAnsi="Tahoma" w:cs="Tahoma"/>
          <w:sz w:val="18"/>
          <w:szCs w:val="18"/>
        </w:rPr>
        <w:t xml:space="preserve"> par le développement </w:t>
      </w:r>
      <w:r w:rsidRPr="0011649E">
        <w:rPr>
          <w:rStyle w:val="Emphaseintense"/>
          <w:rFonts w:ascii="Tahoma" w:hAnsi="Tahoma" w:cs="Tahoma"/>
          <w:b w:val="0"/>
          <w:i w:val="0"/>
          <w:color w:val="auto"/>
          <w:sz w:val="18"/>
          <w:szCs w:val="18"/>
        </w:rPr>
        <w:t>des compétences internes considérées comme essentielles</w:t>
      </w:r>
      <w:r w:rsidR="00404D58" w:rsidRPr="00F4026E">
        <w:rPr>
          <w:rStyle w:val="Emphaseintense"/>
          <w:rFonts w:ascii="Tahoma" w:hAnsi="Tahoma" w:cs="Tahoma"/>
          <w:b w:val="0"/>
          <w:i w:val="0"/>
          <w:color w:val="auto"/>
          <w:sz w:val="18"/>
          <w:szCs w:val="18"/>
        </w:rPr>
        <w:t xml:space="preserve"> (établissement d’un plan de formation) et l’o</w:t>
      </w:r>
      <w:r w:rsidRPr="00F4026E">
        <w:rPr>
          <w:rStyle w:val="Emphaseintense"/>
          <w:rFonts w:ascii="Tahoma" w:hAnsi="Tahoma" w:cs="Tahoma"/>
          <w:b w:val="0"/>
          <w:i w:val="0"/>
          <w:color w:val="auto"/>
          <w:sz w:val="18"/>
          <w:szCs w:val="18"/>
        </w:rPr>
        <w:t>rganisation de l’achat des compétences non internalisées</w:t>
      </w:r>
      <w:r w:rsidR="00404D58" w:rsidRPr="00F4026E">
        <w:rPr>
          <w:rStyle w:val="Emphaseintense"/>
          <w:rFonts w:ascii="Tahoma" w:hAnsi="Tahoma" w:cs="Tahoma"/>
          <w:b w:val="0"/>
          <w:color w:val="auto"/>
          <w:sz w:val="18"/>
          <w:szCs w:val="18"/>
        </w:rPr>
        <w:t xml:space="preserve"> (u</w:t>
      </w:r>
      <w:r w:rsidRPr="00F4026E">
        <w:rPr>
          <w:rFonts w:ascii="Tahoma" w:hAnsi="Tahoma" w:cs="Tahoma"/>
          <w:sz w:val="18"/>
          <w:szCs w:val="18"/>
        </w:rPr>
        <w:t>n document sera établi par chaque entreprise et présenté pour information aux services de l’Etat</w:t>
      </w:r>
      <w:r w:rsidR="00404D58" w:rsidRPr="00F4026E">
        <w:rPr>
          <w:rFonts w:ascii="Tahoma" w:hAnsi="Tahoma" w:cs="Tahoma"/>
          <w:sz w:val="18"/>
          <w:szCs w:val="18"/>
        </w:rPr>
        <w:t>)</w:t>
      </w:r>
      <w:r w:rsidRPr="00F4026E">
        <w:rPr>
          <w:rFonts w:ascii="Tahoma" w:hAnsi="Tahoma" w:cs="Tahoma"/>
          <w:sz w:val="18"/>
          <w:szCs w:val="18"/>
        </w:rPr>
        <w:t>.</w:t>
      </w:r>
    </w:p>
    <w:p w:rsidR="004B5888" w:rsidRPr="0037092D" w:rsidRDefault="00272F87" w:rsidP="0082432B">
      <w:pPr>
        <w:numPr>
          <w:ilvl w:val="0"/>
          <w:numId w:val="34"/>
        </w:numPr>
        <w:tabs>
          <w:tab w:val="right" w:pos="9072"/>
        </w:tabs>
        <w:spacing w:after="120" w:line="240" w:lineRule="auto"/>
        <w:jc w:val="both"/>
        <w:rPr>
          <w:rStyle w:val="Emphaseintense"/>
          <w:rFonts w:ascii="Tahoma" w:hAnsi="Tahoma" w:cs="Tahoma"/>
          <w:b w:val="0"/>
          <w:bCs w:val="0"/>
          <w:i w:val="0"/>
          <w:iCs w:val="0"/>
          <w:color w:val="auto"/>
          <w:sz w:val="18"/>
          <w:szCs w:val="18"/>
        </w:rPr>
      </w:pPr>
      <w:r w:rsidRPr="0037092D">
        <w:rPr>
          <w:rFonts w:ascii="Tahoma" w:hAnsi="Tahoma" w:cs="Tahoma"/>
          <w:sz w:val="18"/>
          <w:szCs w:val="18"/>
        </w:rPr>
        <w:t>Maîtrise de l’impact environnemental de la production d’électricité</w:t>
      </w:r>
      <w:r w:rsidR="00404D58" w:rsidRPr="0037092D">
        <w:rPr>
          <w:rFonts w:ascii="Tahoma" w:hAnsi="Tahoma" w:cs="Tahoma"/>
          <w:sz w:val="18"/>
          <w:szCs w:val="18"/>
        </w:rPr>
        <w:t xml:space="preserve"> à travers </w:t>
      </w:r>
      <w:r w:rsidR="00404D58" w:rsidRPr="0037092D">
        <w:rPr>
          <w:rFonts w:ascii="Tahoma" w:hAnsi="Tahoma" w:cs="Tahoma"/>
          <w:i/>
          <w:sz w:val="18"/>
          <w:szCs w:val="18"/>
        </w:rPr>
        <w:t>la r</w:t>
      </w:r>
      <w:r w:rsidRPr="0037092D">
        <w:rPr>
          <w:rStyle w:val="Emphaseintense"/>
          <w:rFonts w:ascii="Tahoma" w:hAnsi="Tahoma" w:cs="Tahoma"/>
          <w:b w:val="0"/>
          <w:i w:val="0"/>
          <w:color w:val="auto"/>
          <w:sz w:val="18"/>
          <w:szCs w:val="18"/>
        </w:rPr>
        <w:t>éalisation d’un plan de réduction de l’impact environnemental des activités de production électriques</w:t>
      </w:r>
      <w:r w:rsidR="00404D58" w:rsidRPr="0037092D">
        <w:rPr>
          <w:rStyle w:val="Emphaseintense"/>
          <w:rFonts w:ascii="Tahoma" w:hAnsi="Tahoma" w:cs="Tahoma"/>
          <w:b w:val="0"/>
          <w:i w:val="0"/>
          <w:color w:val="auto"/>
          <w:sz w:val="18"/>
          <w:szCs w:val="18"/>
        </w:rPr>
        <w:t>.</w:t>
      </w:r>
    </w:p>
    <w:p w:rsidR="00B244C6" w:rsidRPr="0037092D" w:rsidRDefault="00D40345" w:rsidP="00B244C6">
      <w:pPr>
        <w:autoSpaceDE w:val="0"/>
        <w:autoSpaceDN w:val="0"/>
        <w:adjustRightInd w:val="0"/>
        <w:spacing w:after="0" w:line="240" w:lineRule="auto"/>
        <w:ind w:left="708"/>
        <w:jc w:val="both"/>
        <w:rPr>
          <w:rFonts w:ascii="Tahoma" w:hAnsi="Tahoma" w:cs="Tahoma"/>
          <w:sz w:val="18"/>
          <w:szCs w:val="18"/>
        </w:rPr>
      </w:pPr>
      <w:r w:rsidRPr="0037092D">
        <w:rPr>
          <w:rFonts w:ascii="Tahoma" w:hAnsi="Tahoma" w:cs="Tahoma"/>
          <w:sz w:val="18"/>
          <w:szCs w:val="18"/>
        </w:rPr>
        <w:t>2.2.2.2.4 Développement du</w:t>
      </w:r>
      <w:bookmarkStart w:id="85" w:name="_Toc346467923"/>
      <w:r w:rsidRPr="0037092D">
        <w:rPr>
          <w:rFonts w:ascii="Tahoma" w:hAnsi="Tahoma" w:cs="Tahoma"/>
          <w:sz w:val="18"/>
          <w:szCs w:val="18"/>
        </w:rPr>
        <w:t xml:space="preserve"> sous-secteur de la Maîtrise de l’Energie</w:t>
      </w:r>
      <w:bookmarkEnd w:id="85"/>
    </w:p>
    <w:p w:rsidR="00B244C6" w:rsidRPr="0037092D" w:rsidRDefault="00B244C6" w:rsidP="00B244C6">
      <w:pPr>
        <w:autoSpaceDE w:val="0"/>
        <w:autoSpaceDN w:val="0"/>
        <w:adjustRightInd w:val="0"/>
        <w:spacing w:after="0" w:line="240" w:lineRule="auto"/>
        <w:jc w:val="both"/>
        <w:rPr>
          <w:rFonts w:ascii="Tahoma" w:hAnsi="Tahoma" w:cs="Tahoma"/>
          <w:sz w:val="18"/>
          <w:szCs w:val="18"/>
        </w:rPr>
      </w:pPr>
    </w:p>
    <w:p w:rsidR="00D40345" w:rsidRPr="0037092D" w:rsidRDefault="00D40345" w:rsidP="00B244C6">
      <w:pPr>
        <w:autoSpaceDE w:val="0"/>
        <w:autoSpaceDN w:val="0"/>
        <w:adjustRightInd w:val="0"/>
        <w:spacing w:after="0" w:line="240" w:lineRule="auto"/>
        <w:jc w:val="both"/>
        <w:rPr>
          <w:rFonts w:ascii="Tahoma" w:hAnsi="Tahoma" w:cs="Tahoma"/>
          <w:sz w:val="18"/>
          <w:szCs w:val="18"/>
        </w:rPr>
      </w:pPr>
      <w:r w:rsidRPr="0037092D">
        <w:rPr>
          <w:rFonts w:ascii="Tahoma" w:hAnsi="Tahoma" w:cs="Tahoma"/>
          <w:sz w:val="18"/>
          <w:szCs w:val="18"/>
        </w:rPr>
        <w:t xml:space="preserve">Le Gouvernement entend développer ce sous-secteur à travers les trois (3) objectifs </w:t>
      </w:r>
      <w:r w:rsidR="00136032" w:rsidRPr="0037092D">
        <w:rPr>
          <w:rFonts w:ascii="Tahoma" w:hAnsi="Tahoma" w:cs="Tahoma"/>
          <w:sz w:val="18"/>
          <w:szCs w:val="18"/>
        </w:rPr>
        <w:t xml:space="preserve">spécifiques </w:t>
      </w:r>
      <w:r w:rsidRPr="0037092D">
        <w:rPr>
          <w:rFonts w:ascii="Tahoma" w:hAnsi="Tahoma" w:cs="Tahoma"/>
          <w:sz w:val="18"/>
          <w:szCs w:val="18"/>
        </w:rPr>
        <w:t xml:space="preserve">suivants: </w:t>
      </w:r>
    </w:p>
    <w:p w:rsidR="00B244C6" w:rsidRPr="0037092D" w:rsidRDefault="00B244C6" w:rsidP="00B244C6">
      <w:pPr>
        <w:autoSpaceDE w:val="0"/>
        <w:autoSpaceDN w:val="0"/>
        <w:adjustRightInd w:val="0"/>
        <w:spacing w:after="0" w:line="240" w:lineRule="auto"/>
        <w:jc w:val="both"/>
        <w:rPr>
          <w:rFonts w:ascii="Tahoma" w:hAnsi="Tahoma" w:cs="Tahoma"/>
          <w:sz w:val="18"/>
          <w:szCs w:val="18"/>
        </w:rPr>
      </w:pPr>
    </w:p>
    <w:p w:rsidR="00D40345" w:rsidRPr="0037092D" w:rsidRDefault="00D40345" w:rsidP="00B446CC">
      <w:pPr>
        <w:pStyle w:val="Paragraphedeliste"/>
        <w:numPr>
          <w:ilvl w:val="0"/>
          <w:numId w:val="2"/>
        </w:numPr>
        <w:suppressAutoHyphens/>
        <w:autoSpaceDE w:val="0"/>
        <w:autoSpaceDN w:val="0"/>
        <w:adjustRightInd w:val="0"/>
        <w:jc w:val="both"/>
        <w:rPr>
          <w:rFonts w:ascii="Tahoma" w:hAnsi="Tahoma" w:cs="Tahoma"/>
          <w:sz w:val="18"/>
          <w:szCs w:val="18"/>
          <w:lang w:val="fr-FR"/>
        </w:rPr>
      </w:pPr>
      <w:r w:rsidRPr="0037092D">
        <w:rPr>
          <w:rFonts w:ascii="Tahoma" w:hAnsi="Tahoma" w:cs="Tahoma"/>
          <w:sz w:val="18"/>
          <w:szCs w:val="18"/>
          <w:lang w:val="fr-FR"/>
        </w:rPr>
        <w:t>Promouvoir des actions de maîtrise de l’énergie et d’efficacité énergétique ;</w:t>
      </w:r>
    </w:p>
    <w:p w:rsidR="00D40345" w:rsidRPr="0037092D" w:rsidRDefault="00D40345" w:rsidP="00B446CC">
      <w:pPr>
        <w:pStyle w:val="Paragraphedeliste"/>
        <w:numPr>
          <w:ilvl w:val="0"/>
          <w:numId w:val="2"/>
        </w:numPr>
        <w:suppressAutoHyphens/>
        <w:autoSpaceDE w:val="0"/>
        <w:autoSpaceDN w:val="0"/>
        <w:adjustRightInd w:val="0"/>
        <w:jc w:val="both"/>
        <w:rPr>
          <w:rFonts w:ascii="Tahoma" w:hAnsi="Tahoma" w:cs="Tahoma"/>
          <w:sz w:val="18"/>
          <w:szCs w:val="18"/>
          <w:lang w:val="fr-FR"/>
        </w:rPr>
      </w:pPr>
      <w:r w:rsidRPr="0037092D">
        <w:rPr>
          <w:rFonts w:ascii="Tahoma" w:hAnsi="Tahoma" w:cs="Tahoma"/>
          <w:sz w:val="18"/>
          <w:szCs w:val="18"/>
          <w:lang w:val="fr-FR"/>
        </w:rPr>
        <w:t>Assurer un cadre de gestion efficace et dura</w:t>
      </w:r>
      <w:r w:rsidR="00F545D5" w:rsidRPr="0037092D">
        <w:rPr>
          <w:rFonts w:ascii="Tahoma" w:hAnsi="Tahoma" w:cs="Tahoma"/>
          <w:sz w:val="18"/>
          <w:szCs w:val="18"/>
          <w:lang w:val="fr-FR"/>
        </w:rPr>
        <w:t>ble de la maîtrise de l’énergie ;</w:t>
      </w:r>
    </w:p>
    <w:p w:rsidR="00B244C6" w:rsidRPr="0037092D" w:rsidRDefault="00D40345" w:rsidP="00B446CC">
      <w:pPr>
        <w:pStyle w:val="Paragraphedeliste"/>
        <w:numPr>
          <w:ilvl w:val="0"/>
          <w:numId w:val="2"/>
        </w:numPr>
        <w:suppressAutoHyphens/>
        <w:autoSpaceDE w:val="0"/>
        <w:autoSpaceDN w:val="0"/>
        <w:adjustRightInd w:val="0"/>
        <w:jc w:val="both"/>
        <w:rPr>
          <w:rFonts w:ascii="Tahoma" w:hAnsi="Tahoma" w:cs="Tahoma"/>
          <w:sz w:val="18"/>
          <w:szCs w:val="18"/>
          <w:lang w:val="fr-FR"/>
        </w:rPr>
      </w:pPr>
      <w:r w:rsidRPr="0037092D">
        <w:rPr>
          <w:rFonts w:ascii="Tahoma" w:hAnsi="Tahoma" w:cs="Tahoma"/>
          <w:sz w:val="18"/>
          <w:szCs w:val="18"/>
          <w:lang w:val="fr-FR"/>
        </w:rPr>
        <w:t>Créer et mettre à jour un système d’information et une banque d</w:t>
      </w:r>
      <w:r w:rsidR="00B446CC" w:rsidRPr="0037092D">
        <w:rPr>
          <w:rFonts w:ascii="Tahoma" w:hAnsi="Tahoma" w:cs="Tahoma"/>
          <w:sz w:val="18"/>
          <w:szCs w:val="18"/>
          <w:lang w:val="fr-FR"/>
        </w:rPr>
        <w:t>e données énergétiques fiables.</w:t>
      </w:r>
    </w:p>
    <w:p w:rsidR="00B446CC" w:rsidRPr="0037092D" w:rsidRDefault="00B446CC" w:rsidP="00B446CC">
      <w:pPr>
        <w:pStyle w:val="Paragraphedeliste"/>
        <w:suppressAutoHyphens/>
        <w:autoSpaceDE w:val="0"/>
        <w:autoSpaceDN w:val="0"/>
        <w:adjustRightInd w:val="0"/>
        <w:jc w:val="both"/>
        <w:rPr>
          <w:rFonts w:ascii="Tahoma" w:hAnsi="Tahoma" w:cs="Tahoma"/>
          <w:sz w:val="18"/>
          <w:szCs w:val="18"/>
          <w:lang w:val="fr-FR"/>
        </w:rPr>
      </w:pPr>
    </w:p>
    <w:p w:rsidR="00D40345" w:rsidRPr="0037092D" w:rsidRDefault="00432E22" w:rsidP="00B244C6">
      <w:pPr>
        <w:tabs>
          <w:tab w:val="right" w:pos="9072"/>
        </w:tabs>
        <w:spacing w:after="120" w:line="240" w:lineRule="auto"/>
        <w:jc w:val="both"/>
        <w:rPr>
          <w:rFonts w:ascii="Tahoma" w:hAnsi="Tahoma" w:cs="Tahoma"/>
          <w:sz w:val="18"/>
          <w:szCs w:val="18"/>
        </w:rPr>
      </w:pPr>
      <w:r w:rsidRPr="0037092D">
        <w:rPr>
          <w:rFonts w:ascii="Tahoma" w:hAnsi="Tahoma" w:cs="Tahoma"/>
          <w:sz w:val="18"/>
          <w:szCs w:val="18"/>
        </w:rPr>
        <w:t>Pour atteindre ces objectifs sous-sectoriels, le Gouvernement entend mettre en œuvre les  mesures suivantes :</w:t>
      </w:r>
    </w:p>
    <w:p w:rsidR="00D40345" w:rsidRPr="0037092D" w:rsidRDefault="00D40345" w:rsidP="0082432B">
      <w:pPr>
        <w:numPr>
          <w:ilvl w:val="0"/>
          <w:numId w:val="34"/>
        </w:numPr>
        <w:tabs>
          <w:tab w:val="right" w:pos="9072"/>
        </w:tabs>
        <w:spacing w:after="120" w:line="240" w:lineRule="auto"/>
        <w:jc w:val="both"/>
        <w:rPr>
          <w:rFonts w:ascii="Tahoma" w:hAnsi="Tahoma" w:cs="Tahoma"/>
          <w:sz w:val="18"/>
          <w:szCs w:val="18"/>
        </w:rPr>
      </w:pPr>
      <w:r w:rsidRPr="0037092D">
        <w:rPr>
          <w:rFonts w:ascii="Tahoma" w:hAnsi="Tahoma" w:cs="Tahoma"/>
          <w:sz w:val="18"/>
          <w:szCs w:val="18"/>
        </w:rPr>
        <w:lastRenderedPageBreak/>
        <w:t>Mise en place d’un Système d’Information Energétique</w:t>
      </w:r>
      <w:r w:rsidR="00432E22" w:rsidRPr="0037092D">
        <w:rPr>
          <w:rFonts w:ascii="Tahoma" w:hAnsi="Tahoma" w:cs="Tahoma"/>
          <w:sz w:val="18"/>
          <w:szCs w:val="18"/>
        </w:rPr>
        <w:t xml:space="preserve"> : </w:t>
      </w:r>
      <w:r w:rsidRPr="0037092D">
        <w:rPr>
          <w:rFonts w:ascii="Tahoma" w:hAnsi="Tahoma" w:cs="Tahoma"/>
          <w:sz w:val="18"/>
          <w:szCs w:val="18"/>
        </w:rPr>
        <w:t>Il s’agi</w:t>
      </w:r>
      <w:r w:rsidR="00432E22" w:rsidRPr="0037092D">
        <w:rPr>
          <w:rFonts w:ascii="Tahoma" w:hAnsi="Tahoma" w:cs="Tahoma"/>
          <w:sz w:val="18"/>
          <w:szCs w:val="18"/>
        </w:rPr>
        <w:t>ra</w:t>
      </w:r>
      <w:r w:rsidRPr="0037092D">
        <w:rPr>
          <w:rFonts w:ascii="Tahoma" w:hAnsi="Tahoma" w:cs="Tahoma"/>
          <w:sz w:val="18"/>
          <w:szCs w:val="18"/>
        </w:rPr>
        <w:t>, en particulier, de constituer et mettre à jour régulièrement une banque de données énergétiques fiables ; élaborer des systèmes et d’outils de gestion efficac</w:t>
      </w:r>
      <w:r w:rsidR="00432E22" w:rsidRPr="0037092D">
        <w:rPr>
          <w:rFonts w:ascii="Tahoma" w:hAnsi="Tahoma" w:cs="Tahoma"/>
          <w:sz w:val="18"/>
          <w:szCs w:val="18"/>
        </w:rPr>
        <w:t>es</w:t>
      </w:r>
      <w:r w:rsidRPr="0037092D">
        <w:rPr>
          <w:rFonts w:ascii="Tahoma" w:hAnsi="Tahoma" w:cs="Tahoma"/>
          <w:sz w:val="18"/>
          <w:szCs w:val="18"/>
        </w:rPr>
        <w:t xml:space="preserve"> de l’information énergétique ; élaborer des bilans énergétiques annuels du pays ; réaliser</w:t>
      </w:r>
      <w:r w:rsidR="00432E22" w:rsidRPr="0037092D">
        <w:rPr>
          <w:rFonts w:ascii="Tahoma" w:hAnsi="Tahoma" w:cs="Tahoma"/>
          <w:sz w:val="18"/>
          <w:szCs w:val="18"/>
        </w:rPr>
        <w:t xml:space="preserve"> </w:t>
      </w:r>
      <w:r w:rsidRPr="0037092D">
        <w:rPr>
          <w:rFonts w:ascii="Tahoma" w:hAnsi="Tahoma" w:cs="Tahoma"/>
          <w:sz w:val="18"/>
          <w:szCs w:val="18"/>
        </w:rPr>
        <w:t>un  inventaire du gisement na</w:t>
      </w:r>
      <w:r w:rsidR="00432E22" w:rsidRPr="0037092D">
        <w:rPr>
          <w:rFonts w:ascii="Tahoma" w:hAnsi="Tahoma" w:cs="Tahoma"/>
          <w:sz w:val="18"/>
          <w:szCs w:val="18"/>
        </w:rPr>
        <w:t>tional d’économie d’énergie et i</w:t>
      </w:r>
      <w:r w:rsidRPr="0037092D">
        <w:rPr>
          <w:rFonts w:ascii="Tahoma" w:hAnsi="Tahoma" w:cs="Tahoma"/>
          <w:sz w:val="18"/>
          <w:szCs w:val="18"/>
        </w:rPr>
        <w:t>dentifier et mettre en œuvre des mesures in</w:t>
      </w:r>
      <w:r w:rsidR="00432E22" w:rsidRPr="0037092D">
        <w:rPr>
          <w:rFonts w:ascii="Tahoma" w:hAnsi="Tahoma" w:cs="Tahoma"/>
          <w:sz w:val="18"/>
          <w:szCs w:val="18"/>
        </w:rPr>
        <w:t>citatives d’économie d’énergie.</w:t>
      </w:r>
    </w:p>
    <w:p w:rsidR="00D40345" w:rsidRPr="0037092D" w:rsidRDefault="00D40345" w:rsidP="0082432B">
      <w:pPr>
        <w:numPr>
          <w:ilvl w:val="0"/>
          <w:numId w:val="34"/>
        </w:numPr>
        <w:tabs>
          <w:tab w:val="right" w:pos="9072"/>
        </w:tabs>
        <w:spacing w:after="120" w:line="240" w:lineRule="auto"/>
        <w:jc w:val="both"/>
        <w:rPr>
          <w:rFonts w:ascii="Tahoma" w:hAnsi="Tahoma" w:cs="Tahoma"/>
          <w:sz w:val="18"/>
          <w:szCs w:val="18"/>
        </w:rPr>
      </w:pPr>
      <w:r w:rsidRPr="0037092D">
        <w:rPr>
          <w:rFonts w:ascii="Tahoma" w:hAnsi="Tahoma" w:cs="Tahoma"/>
          <w:sz w:val="18"/>
          <w:szCs w:val="18"/>
        </w:rPr>
        <w:t>Suivi et modélisation de l’évolution de la demande et établissement de scénarios différenciés</w:t>
      </w:r>
      <w:r w:rsidR="00432E22" w:rsidRPr="0037092D">
        <w:rPr>
          <w:rFonts w:ascii="Tahoma" w:hAnsi="Tahoma" w:cs="Tahoma"/>
          <w:sz w:val="18"/>
          <w:szCs w:val="18"/>
        </w:rPr>
        <w:t> : l</w:t>
      </w:r>
      <w:r w:rsidRPr="0037092D">
        <w:rPr>
          <w:rFonts w:ascii="Tahoma" w:hAnsi="Tahoma" w:cs="Tahoma"/>
          <w:sz w:val="18"/>
          <w:szCs w:val="18"/>
        </w:rPr>
        <w:t xml:space="preserve">a </w:t>
      </w:r>
      <w:r w:rsidR="00432E22" w:rsidRPr="0037092D">
        <w:rPr>
          <w:rFonts w:ascii="Tahoma" w:hAnsi="Tahoma" w:cs="Tahoma"/>
          <w:sz w:val="18"/>
          <w:szCs w:val="18"/>
        </w:rPr>
        <w:t>D</w:t>
      </w:r>
      <w:r w:rsidRPr="0037092D">
        <w:rPr>
          <w:rFonts w:ascii="Tahoma" w:hAnsi="Tahoma" w:cs="Tahoma"/>
          <w:sz w:val="18"/>
          <w:szCs w:val="18"/>
        </w:rPr>
        <w:t xml:space="preserve">irection de l’Energie tiendra à jour l’état des scénarios élaborés et régulièrement remis à jour sur la base des constats du passé. </w:t>
      </w:r>
    </w:p>
    <w:p w:rsidR="00D40345" w:rsidRPr="0037092D" w:rsidRDefault="00D40345" w:rsidP="0082432B">
      <w:pPr>
        <w:numPr>
          <w:ilvl w:val="0"/>
          <w:numId w:val="34"/>
        </w:numPr>
        <w:tabs>
          <w:tab w:val="right" w:pos="9072"/>
        </w:tabs>
        <w:spacing w:after="120" w:line="240" w:lineRule="auto"/>
        <w:jc w:val="both"/>
        <w:rPr>
          <w:rFonts w:ascii="Tahoma" w:hAnsi="Tahoma" w:cs="Tahoma"/>
          <w:sz w:val="18"/>
          <w:szCs w:val="18"/>
        </w:rPr>
      </w:pPr>
      <w:r w:rsidRPr="0037092D">
        <w:rPr>
          <w:rFonts w:ascii="Tahoma" w:hAnsi="Tahoma" w:cs="Tahoma"/>
          <w:sz w:val="18"/>
          <w:szCs w:val="18"/>
        </w:rPr>
        <w:t>Mise en place d’un protocole de communication et d'échange d'information et de données entre les services nationaux et insulaires pour assurer le suivi de l'application des mesures préconisées dans la cadre de la mise en œuvre des différentes politiques et stratégies visant le domaine de l'environnement et la foresterie</w:t>
      </w:r>
      <w:r w:rsidR="00432E22" w:rsidRPr="0037092D">
        <w:rPr>
          <w:rFonts w:ascii="Tahoma" w:hAnsi="Tahoma" w:cs="Tahoma"/>
          <w:sz w:val="18"/>
          <w:szCs w:val="18"/>
        </w:rPr>
        <w:t>.</w:t>
      </w:r>
    </w:p>
    <w:p w:rsidR="00D40345" w:rsidRPr="0037092D" w:rsidRDefault="00D40345" w:rsidP="0082432B">
      <w:pPr>
        <w:numPr>
          <w:ilvl w:val="0"/>
          <w:numId w:val="34"/>
        </w:numPr>
        <w:tabs>
          <w:tab w:val="right" w:pos="9072"/>
        </w:tabs>
        <w:spacing w:after="120" w:line="240" w:lineRule="auto"/>
        <w:jc w:val="both"/>
        <w:rPr>
          <w:rFonts w:ascii="Tahoma" w:hAnsi="Tahoma" w:cs="Tahoma"/>
          <w:sz w:val="18"/>
          <w:szCs w:val="18"/>
        </w:rPr>
      </w:pPr>
      <w:r w:rsidRPr="0037092D">
        <w:rPr>
          <w:rFonts w:ascii="Tahoma" w:hAnsi="Tahoma" w:cs="Tahoma"/>
          <w:sz w:val="18"/>
          <w:szCs w:val="18"/>
        </w:rPr>
        <w:t>Etablissement et mise en œuvre d’un programme de sensibilisation et d’éducation visant le changement de comportement des usagers et opérateurs du secteur énergétique</w:t>
      </w:r>
      <w:r w:rsidR="000A214E" w:rsidRPr="0037092D">
        <w:rPr>
          <w:rFonts w:ascii="Tahoma" w:hAnsi="Tahoma" w:cs="Tahoma"/>
          <w:sz w:val="18"/>
          <w:szCs w:val="18"/>
        </w:rPr>
        <w:t>.</w:t>
      </w:r>
    </w:p>
    <w:p w:rsidR="00D40345" w:rsidRPr="0037092D" w:rsidRDefault="00D40345" w:rsidP="0082432B">
      <w:pPr>
        <w:numPr>
          <w:ilvl w:val="0"/>
          <w:numId w:val="34"/>
        </w:numPr>
        <w:tabs>
          <w:tab w:val="right" w:pos="9072"/>
        </w:tabs>
        <w:spacing w:after="120" w:line="240" w:lineRule="auto"/>
        <w:jc w:val="both"/>
        <w:rPr>
          <w:rFonts w:ascii="Tahoma" w:hAnsi="Tahoma" w:cs="Tahoma"/>
          <w:sz w:val="18"/>
          <w:szCs w:val="18"/>
        </w:rPr>
      </w:pPr>
      <w:r w:rsidRPr="0037092D">
        <w:rPr>
          <w:rFonts w:ascii="Tahoma" w:hAnsi="Tahoma" w:cs="Tahoma"/>
          <w:sz w:val="18"/>
          <w:szCs w:val="18"/>
        </w:rPr>
        <w:t>Intégration des questions d’énergie dans les compétences des autres secteurs : transport, bâtiment, agriculture…</w:t>
      </w:r>
      <w:r w:rsidR="00947A1E" w:rsidRPr="0037092D">
        <w:rPr>
          <w:rFonts w:ascii="Tahoma" w:hAnsi="Tahoma" w:cs="Tahoma"/>
          <w:sz w:val="18"/>
          <w:szCs w:val="18"/>
        </w:rPr>
        <w:t> : le G</w:t>
      </w:r>
      <w:r w:rsidRPr="0037092D">
        <w:rPr>
          <w:rFonts w:ascii="Tahoma" w:hAnsi="Tahoma" w:cs="Tahoma"/>
          <w:sz w:val="18"/>
          <w:szCs w:val="18"/>
        </w:rPr>
        <w:t xml:space="preserve">ouvernement de l’Union </w:t>
      </w:r>
      <w:r w:rsidR="00947A1E" w:rsidRPr="0037092D">
        <w:rPr>
          <w:rFonts w:ascii="Tahoma" w:hAnsi="Tahoma" w:cs="Tahoma"/>
          <w:sz w:val="18"/>
          <w:szCs w:val="18"/>
        </w:rPr>
        <w:t xml:space="preserve">entend </w:t>
      </w:r>
      <w:r w:rsidRPr="0037092D">
        <w:rPr>
          <w:rFonts w:ascii="Tahoma" w:hAnsi="Tahoma" w:cs="Tahoma"/>
          <w:sz w:val="18"/>
          <w:szCs w:val="18"/>
        </w:rPr>
        <w:t>développe</w:t>
      </w:r>
      <w:r w:rsidR="00947A1E" w:rsidRPr="0037092D">
        <w:rPr>
          <w:rFonts w:ascii="Tahoma" w:hAnsi="Tahoma" w:cs="Tahoma"/>
          <w:sz w:val="18"/>
          <w:szCs w:val="18"/>
        </w:rPr>
        <w:t>r</w:t>
      </w:r>
      <w:r w:rsidRPr="0037092D">
        <w:rPr>
          <w:rFonts w:ascii="Tahoma" w:hAnsi="Tahoma" w:cs="Tahoma"/>
          <w:sz w:val="18"/>
          <w:szCs w:val="18"/>
        </w:rPr>
        <w:t xml:space="preserve"> un programme de formation de qualification de « référents énergie » dans les entreprises comoriennes.</w:t>
      </w:r>
    </w:p>
    <w:p w:rsidR="00D40345" w:rsidRPr="0037092D" w:rsidRDefault="00D40345" w:rsidP="0082432B">
      <w:pPr>
        <w:numPr>
          <w:ilvl w:val="0"/>
          <w:numId w:val="34"/>
        </w:numPr>
        <w:tabs>
          <w:tab w:val="right" w:pos="9072"/>
        </w:tabs>
        <w:spacing w:after="120" w:line="240" w:lineRule="auto"/>
        <w:jc w:val="both"/>
        <w:rPr>
          <w:rFonts w:ascii="Tahoma" w:hAnsi="Tahoma" w:cs="Tahoma"/>
          <w:sz w:val="18"/>
          <w:szCs w:val="18"/>
        </w:rPr>
      </w:pPr>
      <w:r w:rsidRPr="0037092D">
        <w:rPr>
          <w:rFonts w:ascii="Tahoma" w:hAnsi="Tahoma" w:cs="Tahoma"/>
          <w:sz w:val="18"/>
          <w:szCs w:val="18"/>
        </w:rPr>
        <w:t xml:space="preserve">Mise en place d’une Autorité Nationale Désignée pour </w:t>
      </w:r>
      <w:r w:rsidR="00FB12A8">
        <w:rPr>
          <w:rFonts w:ascii="Tahoma" w:hAnsi="Tahoma" w:cs="Tahoma"/>
          <w:sz w:val="18"/>
          <w:szCs w:val="18"/>
        </w:rPr>
        <w:t xml:space="preserve">le </w:t>
      </w:r>
      <w:r w:rsidRPr="0037092D">
        <w:rPr>
          <w:rFonts w:ascii="Tahoma" w:hAnsi="Tahoma" w:cs="Tahoma"/>
          <w:sz w:val="18"/>
          <w:szCs w:val="18"/>
        </w:rPr>
        <w:t>M</w:t>
      </w:r>
      <w:r w:rsidR="00FB12A8">
        <w:rPr>
          <w:rFonts w:ascii="Tahoma" w:hAnsi="Tahoma" w:cs="Tahoma"/>
          <w:sz w:val="18"/>
          <w:szCs w:val="18"/>
        </w:rPr>
        <w:t xml:space="preserve">écanisme de </w:t>
      </w:r>
      <w:r w:rsidRPr="0037092D">
        <w:rPr>
          <w:rFonts w:ascii="Tahoma" w:hAnsi="Tahoma" w:cs="Tahoma"/>
          <w:sz w:val="18"/>
          <w:szCs w:val="18"/>
        </w:rPr>
        <w:t>D</w:t>
      </w:r>
      <w:r w:rsidR="00FB12A8">
        <w:rPr>
          <w:rFonts w:ascii="Tahoma" w:hAnsi="Tahoma" w:cs="Tahoma"/>
          <w:sz w:val="18"/>
          <w:szCs w:val="18"/>
        </w:rPr>
        <w:t xml:space="preserve">éveloppement </w:t>
      </w:r>
      <w:r w:rsidRPr="0037092D">
        <w:rPr>
          <w:rFonts w:ascii="Tahoma" w:hAnsi="Tahoma" w:cs="Tahoma"/>
          <w:sz w:val="18"/>
          <w:szCs w:val="18"/>
        </w:rPr>
        <w:t>P</w:t>
      </w:r>
      <w:r w:rsidR="00FB12A8">
        <w:rPr>
          <w:rFonts w:ascii="Tahoma" w:hAnsi="Tahoma" w:cs="Tahoma"/>
          <w:sz w:val="18"/>
          <w:szCs w:val="18"/>
        </w:rPr>
        <w:t>ropre</w:t>
      </w:r>
      <w:r w:rsidRPr="0037092D">
        <w:rPr>
          <w:rFonts w:ascii="Tahoma" w:hAnsi="Tahoma" w:cs="Tahoma"/>
          <w:sz w:val="18"/>
          <w:szCs w:val="18"/>
        </w:rPr>
        <w:t xml:space="preserve"> et  mise en œuvre des procédures</w:t>
      </w:r>
      <w:r w:rsidR="00947A1E" w:rsidRPr="0037092D">
        <w:rPr>
          <w:rFonts w:ascii="Tahoma" w:hAnsi="Tahoma" w:cs="Tahoma"/>
          <w:sz w:val="18"/>
          <w:szCs w:val="18"/>
        </w:rPr>
        <w:t xml:space="preserve"> : à cet effet, le Gouvernement comorien </w:t>
      </w:r>
      <w:r w:rsidRPr="0037092D">
        <w:rPr>
          <w:rFonts w:ascii="Tahoma" w:hAnsi="Tahoma" w:cs="Tahoma"/>
          <w:sz w:val="18"/>
          <w:szCs w:val="18"/>
        </w:rPr>
        <w:t>mettr</w:t>
      </w:r>
      <w:r w:rsidR="00947A1E" w:rsidRPr="0037092D">
        <w:rPr>
          <w:rFonts w:ascii="Tahoma" w:hAnsi="Tahoma" w:cs="Tahoma"/>
          <w:sz w:val="18"/>
          <w:szCs w:val="18"/>
        </w:rPr>
        <w:t>a</w:t>
      </w:r>
      <w:r w:rsidRPr="0037092D">
        <w:rPr>
          <w:rFonts w:ascii="Tahoma" w:hAnsi="Tahoma" w:cs="Tahoma"/>
          <w:sz w:val="18"/>
          <w:szCs w:val="18"/>
        </w:rPr>
        <w:t xml:space="preserve"> en place un cadre institutionnel spécifique</w:t>
      </w:r>
      <w:r w:rsidR="00947A1E" w:rsidRPr="0037092D">
        <w:rPr>
          <w:rFonts w:ascii="Tahoma" w:hAnsi="Tahoma" w:cs="Tahoma"/>
          <w:sz w:val="18"/>
          <w:szCs w:val="18"/>
        </w:rPr>
        <w:t xml:space="preserve"> et s’assurera que l</w:t>
      </w:r>
      <w:r w:rsidRPr="0037092D">
        <w:rPr>
          <w:rFonts w:ascii="Tahoma" w:hAnsi="Tahoma" w:cs="Tahoma"/>
          <w:sz w:val="18"/>
          <w:szCs w:val="18"/>
        </w:rPr>
        <w:t xml:space="preserve">es dispositions suivantes </w:t>
      </w:r>
      <w:r w:rsidR="00947A1E" w:rsidRPr="0037092D">
        <w:rPr>
          <w:rFonts w:ascii="Tahoma" w:hAnsi="Tahoma" w:cs="Tahoma"/>
          <w:sz w:val="18"/>
          <w:szCs w:val="18"/>
        </w:rPr>
        <w:t xml:space="preserve">ont été mises en œuvre : </w:t>
      </w:r>
      <w:r w:rsidRPr="0037092D">
        <w:rPr>
          <w:rFonts w:ascii="Tahoma" w:hAnsi="Tahoma" w:cs="Tahoma"/>
          <w:sz w:val="18"/>
          <w:szCs w:val="18"/>
        </w:rPr>
        <w:t xml:space="preserve"> r</w:t>
      </w:r>
      <w:r w:rsidR="00947A1E" w:rsidRPr="0037092D">
        <w:rPr>
          <w:rFonts w:ascii="Tahoma" w:hAnsi="Tahoma" w:cs="Tahoma"/>
          <w:sz w:val="18"/>
          <w:szCs w:val="18"/>
        </w:rPr>
        <w:t xml:space="preserve">atification de la CCNUCC ; </w:t>
      </w:r>
      <w:r w:rsidRPr="0037092D">
        <w:rPr>
          <w:rFonts w:ascii="Tahoma" w:hAnsi="Tahoma" w:cs="Tahoma"/>
          <w:sz w:val="18"/>
          <w:szCs w:val="18"/>
        </w:rPr>
        <w:t>ratificatio</w:t>
      </w:r>
      <w:r w:rsidR="00947A1E" w:rsidRPr="0037092D">
        <w:rPr>
          <w:rFonts w:ascii="Tahoma" w:hAnsi="Tahoma" w:cs="Tahoma"/>
          <w:sz w:val="18"/>
          <w:szCs w:val="18"/>
        </w:rPr>
        <w:t xml:space="preserve">n du protocole de Kyoto ; </w:t>
      </w:r>
      <w:r w:rsidRPr="0037092D">
        <w:rPr>
          <w:rFonts w:ascii="Tahoma" w:hAnsi="Tahoma" w:cs="Tahoma"/>
          <w:sz w:val="18"/>
          <w:szCs w:val="18"/>
        </w:rPr>
        <w:t xml:space="preserve">désignation d’un point focal, interlocuteur national désigné pour les négociations internationales relatives à la mise en œuvre de la CCNUCC </w:t>
      </w:r>
      <w:r w:rsidR="00947A1E" w:rsidRPr="0037092D">
        <w:rPr>
          <w:rFonts w:ascii="Tahoma" w:hAnsi="Tahoma" w:cs="Tahoma"/>
          <w:sz w:val="18"/>
          <w:szCs w:val="18"/>
        </w:rPr>
        <w:t>et du protocole de Kyoto</w:t>
      </w:r>
      <w:r w:rsidR="00FB12A8">
        <w:rPr>
          <w:rFonts w:ascii="Tahoma" w:hAnsi="Tahoma" w:cs="Tahoma"/>
          <w:sz w:val="18"/>
          <w:szCs w:val="18"/>
        </w:rPr>
        <w:t>.</w:t>
      </w:r>
      <w:r w:rsidRPr="0037092D">
        <w:rPr>
          <w:rFonts w:ascii="Tahoma" w:hAnsi="Tahoma" w:cs="Tahoma"/>
          <w:sz w:val="18"/>
          <w:szCs w:val="18"/>
        </w:rPr>
        <w:t>.</w:t>
      </w:r>
    </w:p>
    <w:p w:rsidR="0093205D" w:rsidRPr="0037092D" w:rsidRDefault="0093205D" w:rsidP="005F1237">
      <w:pPr>
        <w:pStyle w:val="Titre3"/>
        <w:ind w:left="360"/>
        <w:jc w:val="both"/>
        <w:rPr>
          <w:rFonts w:ascii="Tahoma" w:hAnsi="Tahoma" w:cs="Tahoma"/>
          <w:i/>
          <w:color w:val="auto"/>
          <w:sz w:val="18"/>
          <w:szCs w:val="18"/>
        </w:rPr>
      </w:pPr>
      <w:bookmarkStart w:id="86" w:name="_Toc388165546"/>
      <w:r w:rsidRPr="0037092D">
        <w:rPr>
          <w:rFonts w:ascii="Tahoma" w:hAnsi="Tahoma" w:cs="Tahoma"/>
          <w:i/>
          <w:color w:val="auto"/>
          <w:sz w:val="18"/>
          <w:szCs w:val="18"/>
        </w:rPr>
        <w:t>2.2.2.3 Développement des infrastructures</w:t>
      </w:r>
      <w:r w:rsidR="005F1237" w:rsidRPr="0037092D">
        <w:rPr>
          <w:rFonts w:ascii="Tahoma" w:hAnsi="Tahoma" w:cs="Tahoma"/>
          <w:i/>
          <w:color w:val="auto"/>
          <w:sz w:val="18"/>
          <w:szCs w:val="18"/>
        </w:rPr>
        <w:t xml:space="preserve"> </w:t>
      </w:r>
      <w:r w:rsidR="00403879" w:rsidRPr="0037092D">
        <w:rPr>
          <w:rFonts w:ascii="Tahoma" w:hAnsi="Tahoma" w:cs="Tahoma"/>
          <w:i/>
          <w:color w:val="auto"/>
          <w:sz w:val="18"/>
          <w:szCs w:val="18"/>
        </w:rPr>
        <w:t xml:space="preserve">et des services </w:t>
      </w:r>
      <w:r w:rsidR="005F1237" w:rsidRPr="0037092D">
        <w:rPr>
          <w:rFonts w:ascii="Tahoma" w:hAnsi="Tahoma" w:cs="Tahoma"/>
          <w:i/>
          <w:color w:val="auto"/>
          <w:sz w:val="18"/>
          <w:szCs w:val="18"/>
        </w:rPr>
        <w:t>de</w:t>
      </w:r>
      <w:r w:rsidRPr="0037092D">
        <w:rPr>
          <w:rFonts w:ascii="Tahoma" w:hAnsi="Tahoma" w:cs="Tahoma"/>
          <w:i/>
          <w:color w:val="auto"/>
          <w:sz w:val="18"/>
          <w:szCs w:val="18"/>
        </w:rPr>
        <w:t xml:space="preserve"> technologies de l’information et de la communication</w:t>
      </w:r>
      <w:bookmarkEnd w:id="86"/>
      <w:r w:rsidR="00FA37EA" w:rsidRPr="0037092D">
        <w:rPr>
          <w:rFonts w:ascii="Tahoma" w:hAnsi="Tahoma" w:cs="Tahoma"/>
          <w:i/>
          <w:color w:val="auto"/>
          <w:sz w:val="18"/>
          <w:szCs w:val="18"/>
        </w:rPr>
        <w:t xml:space="preserve"> </w:t>
      </w:r>
      <w:r w:rsidR="00D053E4" w:rsidRPr="0037092D">
        <w:rPr>
          <w:rFonts w:ascii="Tahoma" w:hAnsi="Tahoma" w:cs="Tahoma"/>
          <w:i/>
          <w:color w:val="auto"/>
          <w:sz w:val="18"/>
          <w:szCs w:val="18"/>
        </w:rPr>
        <w:t xml:space="preserve"> </w:t>
      </w:r>
    </w:p>
    <w:p w:rsidR="0093205D" w:rsidRPr="0037092D" w:rsidRDefault="0093205D" w:rsidP="005F1237">
      <w:pPr>
        <w:spacing w:after="0" w:line="240" w:lineRule="auto"/>
        <w:jc w:val="both"/>
        <w:rPr>
          <w:rFonts w:ascii="Tahoma" w:hAnsi="Tahoma" w:cs="Tahoma"/>
          <w:sz w:val="18"/>
          <w:szCs w:val="18"/>
        </w:rPr>
      </w:pPr>
    </w:p>
    <w:p w:rsidR="00D76AF4" w:rsidRPr="0037092D" w:rsidRDefault="00D76AF4" w:rsidP="0093205D">
      <w:pPr>
        <w:spacing w:after="0" w:line="240" w:lineRule="auto"/>
        <w:jc w:val="both"/>
        <w:rPr>
          <w:rFonts w:ascii="Tahoma" w:hAnsi="Tahoma" w:cs="Tahoma"/>
          <w:sz w:val="18"/>
          <w:szCs w:val="18"/>
        </w:rPr>
      </w:pPr>
      <w:r w:rsidRPr="0037092D">
        <w:rPr>
          <w:rFonts w:ascii="Tahoma" w:hAnsi="Tahoma" w:cs="Tahoma"/>
          <w:sz w:val="18"/>
          <w:szCs w:val="18"/>
        </w:rPr>
        <w:t xml:space="preserve">Le Gouvernement entend relever les </w:t>
      </w:r>
      <w:r w:rsidR="00102D88" w:rsidRPr="0037092D">
        <w:rPr>
          <w:rFonts w:ascii="Tahoma" w:hAnsi="Tahoma" w:cs="Tahoma"/>
          <w:sz w:val="18"/>
          <w:szCs w:val="18"/>
        </w:rPr>
        <w:t xml:space="preserve">nombreuses contraintes </w:t>
      </w:r>
      <w:r w:rsidR="00102D88">
        <w:rPr>
          <w:rFonts w:ascii="Tahoma" w:hAnsi="Tahoma" w:cs="Tahoma"/>
          <w:sz w:val="18"/>
          <w:szCs w:val="18"/>
        </w:rPr>
        <w:t>(</w:t>
      </w:r>
      <w:r w:rsidR="00102D88" w:rsidRPr="0037092D">
        <w:rPr>
          <w:rFonts w:ascii="Tahoma" w:hAnsi="Tahoma" w:cs="Tahoma"/>
          <w:sz w:val="18"/>
          <w:szCs w:val="18"/>
        </w:rPr>
        <w:t xml:space="preserve">faible qualité des services </w:t>
      </w:r>
      <w:r w:rsidR="00102D88">
        <w:rPr>
          <w:rFonts w:ascii="Tahoma" w:hAnsi="Tahoma" w:cs="Tahoma"/>
          <w:sz w:val="18"/>
          <w:szCs w:val="18"/>
        </w:rPr>
        <w:t xml:space="preserve">fixes, mobiles et internet,  </w:t>
      </w:r>
      <w:r w:rsidR="00102D88" w:rsidRPr="0037092D">
        <w:rPr>
          <w:rFonts w:ascii="Tahoma" w:hAnsi="Tahoma" w:cs="Tahoma"/>
          <w:sz w:val="18"/>
          <w:szCs w:val="18"/>
        </w:rPr>
        <w:t xml:space="preserve">faible couverture </w:t>
      </w:r>
      <w:r w:rsidR="00102D88">
        <w:rPr>
          <w:rFonts w:ascii="Tahoma" w:hAnsi="Tahoma" w:cs="Tahoma"/>
          <w:sz w:val="18"/>
          <w:szCs w:val="18"/>
        </w:rPr>
        <w:t xml:space="preserve">notamment en haut débit, </w:t>
      </w:r>
      <w:r w:rsidR="00102D88" w:rsidRPr="0037092D">
        <w:rPr>
          <w:rFonts w:ascii="Tahoma" w:hAnsi="Tahoma" w:cs="Tahoma"/>
          <w:sz w:val="18"/>
          <w:szCs w:val="18"/>
        </w:rPr>
        <w:t>tarifs trop élevés</w:t>
      </w:r>
      <w:r w:rsidR="00102D88">
        <w:rPr>
          <w:rFonts w:ascii="Tahoma" w:hAnsi="Tahoma" w:cs="Tahoma"/>
          <w:sz w:val="18"/>
          <w:szCs w:val="18"/>
        </w:rPr>
        <w:t xml:space="preserve">) ainsi que </w:t>
      </w:r>
      <w:r w:rsidRPr="0037092D">
        <w:rPr>
          <w:rFonts w:ascii="Tahoma" w:hAnsi="Tahoma" w:cs="Tahoma"/>
          <w:sz w:val="18"/>
          <w:szCs w:val="18"/>
        </w:rPr>
        <w:t xml:space="preserve">défis majeurs </w:t>
      </w:r>
      <w:r w:rsidR="00102D88">
        <w:rPr>
          <w:rFonts w:ascii="Tahoma" w:hAnsi="Tahoma" w:cs="Tahoma"/>
          <w:sz w:val="18"/>
          <w:szCs w:val="18"/>
        </w:rPr>
        <w:t>pour</w:t>
      </w:r>
      <w:r w:rsidR="00102D88" w:rsidRPr="0037092D">
        <w:rPr>
          <w:rFonts w:ascii="Tahoma" w:hAnsi="Tahoma" w:cs="Tahoma"/>
          <w:sz w:val="18"/>
          <w:szCs w:val="18"/>
        </w:rPr>
        <w:t xml:space="preserve"> </w:t>
      </w:r>
      <w:r w:rsidR="00334A45" w:rsidRPr="0037092D">
        <w:rPr>
          <w:rFonts w:ascii="Tahoma" w:hAnsi="Tahoma" w:cs="Tahoma"/>
          <w:sz w:val="18"/>
          <w:szCs w:val="18"/>
        </w:rPr>
        <w:t xml:space="preserve">atteindre les résultats </w:t>
      </w:r>
      <w:r w:rsidR="00C11422" w:rsidRPr="0037092D">
        <w:rPr>
          <w:rFonts w:ascii="Tahoma" w:hAnsi="Tahoma" w:cs="Tahoma"/>
          <w:sz w:val="18"/>
          <w:szCs w:val="18"/>
        </w:rPr>
        <w:t>suivants</w:t>
      </w:r>
      <w:r w:rsidRPr="0037092D">
        <w:rPr>
          <w:rFonts w:ascii="Tahoma" w:hAnsi="Tahoma" w:cs="Tahoma"/>
          <w:sz w:val="18"/>
          <w:szCs w:val="18"/>
        </w:rPr>
        <w:t xml:space="preserve"> </w:t>
      </w:r>
      <w:r w:rsidR="00102D88">
        <w:rPr>
          <w:rFonts w:ascii="Tahoma" w:hAnsi="Tahoma" w:cs="Tahoma"/>
          <w:sz w:val="18"/>
          <w:szCs w:val="18"/>
        </w:rPr>
        <w:t>afin de</w:t>
      </w:r>
      <w:r w:rsidR="00102D88" w:rsidRPr="0037092D">
        <w:rPr>
          <w:rFonts w:ascii="Tahoma" w:hAnsi="Tahoma" w:cs="Tahoma"/>
          <w:sz w:val="18"/>
          <w:szCs w:val="18"/>
        </w:rPr>
        <w:t xml:space="preserve"> </w:t>
      </w:r>
      <w:r w:rsidRPr="0037092D">
        <w:rPr>
          <w:rFonts w:ascii="Tahoma" w:hAnsi="Tahoma" w:cs="Tahoma"/>
          <w:sz w:val="18"/>
          <w:szCs w:val="18"/>
        </w:rPr>
        <w:t>tirer prof</w:t>
      </w:r>
      <w:r w:rsidR="00C11422" w:rsidRPr="0037092D">
        <w:rPr>
          <w:rFonts w:ascii="Tahoma" w:hAnsi="Tahoma" w:cs="Tahoma"/>
          <w:sz w:val="18"/>
          <w:szCs w:val="18"/>
        </w:rPr>
        <w:t>it des potentialités du secteur :</w:t>
      </w:r>
      <w:r w:rsidRPr="0037092D">
        <w:rPr>
          <w:rFonts w:ascii="Tahoma" w:hAnsi="Tahoma" w:cs="Tahoma"/>
          <w:sz w:val="18"/>
          <w:szCs w:val="18"/>
        </w:rPr>
        <w:t xml:space="preserve"> (i) la libéralisation du marché et le développement de marchés concurrentiels sont essentiels pour améliorer la qualité du service et réduire le</w:t>
      </w:r>
      <w:r w:rsidR="00C11422" w:rsidRPr="0037092D">
        <w:rPr>
          <w:rFonts w:ascii="Tahoma" w:hAnsi="Tahoma" w:cs="Tahoma"/>
          <w:sz w:val="18"/>
          <w:szCs w:val="18"/>
        </w:rPr>
        <w:t>s</w:t>
      </w:r>
      <w:r w:rsidRPr="0037092D">
        <w:rPr>
          <w:rFonts w:ascii="Tahoma" w:hAnsi="Tahoma" w:cs="Tahoma"/>
          <w:sz w:val="18"/>
          <w:szCs w:val="18"/>
        </w:rPr>
        <w:t xml:space="preserve"> prix; (ii) une réglementation efficace et le développement d'un environnement favorable sont indispensables et l’ANARTIC </w:t>
      </w:r>
      <w:r w:rsidR="00C11422" w:rsidRPr="0037092D">
        <w:rPr>
          <w:rFonts w:ascii="Tahoma" w:hAnsi="Tahoma" w:cs="Tahoma"/>
          <w:sz w:val="18"/>
          <w:szCs w:val="18"/>
        </w:rPr>
        <w:t>doit jouer un rôle prépondérant</w:t>
      </w:r>
      <w:r w:rsidRPr="0037092D">
        <w:rPr>
          <w:rFonts w:ascii="Tahoma" w:hAnsi="Tahoma" w:cs="Tahoma"/>
          <w:sz w:val="18"/>
          <w:szCs w:val="18"/>
        </w:rPr>
        <w:t xml:space="preserve"> pour y arriver; (iii) la participation du secteur privé dans le marché des Comores doit être introduite pour assurer les bénéfices de la concurrence.</w:t>
      </w:r>
      <w:r w:rsidR="0093205D" w:rsidRPr="0037092D">
        <w:rPr>
          <w:rFonts w:ascii="Tahoma" w:hAnsi="Tahoma" w:cs="Tahoma"/>
          <w:sz w:val="18"/>
          <w:szCs w:val="18"/>
        </w:rPr>
        <w:t xml:space="preserve"> </w:t>
      </w:r>
    </w:p>
    <w:p w:rsidR="00D76AF4" w:rsidRPr="0037092D" w:rsidRDefault="00D76AF4" w:rsidP="0093205D">
      <w:pPr>
        <w:spacing w:after="0" w:line="240" w:lineRule="auto"/>
        <w:jc w:val="both"/>
        <w:rPr>
          <w:rFonts w:ascii="Tahoma" w:hAnsi="Tahoma" w:cs="Tahoma"/>
          <w:sz w:val="18"/>
          <w:szCs w:val="18"/>
        </w:rPr>
      </w:pPr>
    </w:p>
    <w:p w:rsidR="0093205D" w:rsidRPr="0037092D" w:rsidRDefault="00C11422" w:rsidP="0093205D">
      <w:pPr>
        <w:spacing w:after="0" w:line="240" w:lineRule="auto"/>
        <w:jc w:val="both"/>
        <w:rPr>
          <w:rFonts w:ascii="Tahoma" w:hAnsi="Tahoma" w:cs="Tahoma"/>
          <w:sz w:val="18"/>
          <w:szCs w:val="18"/>
        </w:rPr>
      </w:pPr>
      <w:r w:rsidRPr="0037092D">
        <w:rPr>
          <w:rFonts w:ascii="Tahoma" w:hAnsi="Tahoma" w:cs="Tahoma"/>
          <w:sz w:val="18"/>
          <w:szCs w:val="18"/>
        </w:rPr>
        <w:t xml:space="preserve">L’objectif </w:t>
      </w:r>
      <w:r w:rsidR="0093205D" w:rsidRPr="0037092D">
        <w:rPr>
          <w:rFonts w:ascii="Tahoma" w:hAnsi="Tahoma" w:cs="Tahoma"/>
          <w:sz w:val="18"/>
          <w:szCs w:val="18"/>
        </w:rPr>
        <w:t>pour</w:t>
      </w:r>
      <w:r w:rsidRPr="0037092D">
        <w:rPr>
          <w:rFonts w:ascii="Tahoma" w:hAnsi="Tahoma" w:cs="Tahoma"/>
          <w:sz w:val="18"/>
          <w:szCs w:val="18"/>
        </w:rPr>
        <w:t>suivi par</w:t>
      </w:r>
      <w:r w:rsidR="0093205D" w:rsidRPr="0037092D">
        <w:rPr>
          <w:rFonts w:ascii="Tahoma" w:hAnsi="Tahoma" w:cs="Tahoma"/>
          <w:sz w:val="18"/>
          <w:szCs w:val="18"/>
        </w:rPr>
        <w:t xml:space="preserve"> le gouvernement est de réduire sensiblement le coût d’accès aux services des TIC et de promouvoir un développement du secteur des services orienté vers l'utilisation intensive des TIC et des technopôles afin que le pays devienne un " exportateur net " de services à l'instar du nombre de pays en développement.</w:t>
      </w:r>
    </w:p>
    <w:p w:rsidR="0093205D" w:rsidRPr="0037092D" w:rsidRDefault="0093205D" w:rsidP="0093205D">
      <w:pPr>
        <w:spacing w:after="0" w:line="240" w:lineRule="auto"/>
        <w:jc w:val="both"/>
        <w:rPr>
          <w:rFonts w:ascii="Tahoma" w:hAnsi="Tahoma" w:cs="Tahoma"/>
          <w:sz w:val="18"/>
          <w:szCs w:val="18"/>
        </w:rPr>
      </w:pPr>
    </w:p>
    <w:p w:rsidR="0093205D" w:rsidRPr="0037092D" w:rsidRDefault="0093205D" w:rsidP="0093205D">
      <w:pPr>
        <w:spacing w:after="0" w:line="240" w:lineRule="auto"/>
        <w:jc w:val="both"/>
        <w:rPr>
          <w:rFonts w:ascii="Tahoma" w:hAnsi="Tahoma" w:cs="Tahoma"/>
          <w:sz w:val="18"/>
          <w:szCs w:val="18"/>
        </w:rPr>
      </w:pPr>
      <w:r w:rsidRPr="0037092D">
        <w:rPr>
          <w:rFonts w:ascii="Tahoma" w:hAnsi="Tahoma" w:cs="Tahoma"/>
          <w:sz w:val="18"/>
          <w:szCs w:val="18"/>
        </w:rPr>
        <w:t xml:space="preserve">Cinq principes directeurs guideront le développement des TIC sur la période 2015-2019. Ce sont : (i) la prise en compte des besoins des consommateurs ; (ii) l'importance des services à haut débit ; (iii) la réforme du secteur des télécommunications ; (iv) le principe de l’accès ouvert ; et (v) le principe de la concertation. </w:t>
      </w:r>
    </w:p>
    <w:p w:rsidR="0093205D" w:rsidRPr="0037092D" w:rsidRDefault="0093205D" w:rsidP="0093205D">
      <w:pPr>
        <w:pStyle w:val="Tesxtonormal"/>
        <w:spacing w:before="240" w:line="240" w:lineRule="auto"/>
        <w:rPr>
          <w:rFonts w:ascii="Tahoma" w:hAnsi="Tahoma" w:cs="Tahoma"/>
          <w:sz w:val="18"/>
          <w:szCs w:val="18"/>
        </w:rPr>
      </w:pPr>
      <w:r w:rsidRPr="0037092D">
        <w:rPr>
          <w:rFonts w:ascii="Tahoma" w:hAnsi="Tahoma" w:cs="Tahoma"/>
          <w:sz w:val="18"/>
          <w:szCs w:val="18"/>
        </w:rPr>
        <w:t>Pour relever le défi, le Gouvernement poursuit les objectifs stratégiques suivants :</w:t>
      </w:r>
    </w:p>
    <w:p w:rsidR="0093205D" w:rsidRPr="0037092D" w:rsidRDefault="005C2062" w:rsidP="00EB6FC9">
      <w:pPr>
        <w:pStyle w:val="Paragraphedeliste"/>
        <w:numPr>
          <w:ilvl w:val="0"/>
          <w:numId w:val="2"/>
        </w:numPr>
        <w:suppressAutoHyphens/>
        <w:autoSpaceDE w:val="0"/>
        <w:autoSpaceDN w:val="0"/>
        <w:adjustRightInd w:val="0"/>
        <w:jc w:val="both"/>
        <w:rPr>
          <w:rFonts w:ascii="Tahoma" w:hAnsi="Tahoma" w:cs="Tahoma"/>
          <w:sz w:val="18"/>
          <w:szCs w:val="18"/>
          <w:lang w:val="fr-FR"/>
        </w:rPr>
      </w:pPr>
      <w:r w:rsidRPr="0037092D">
        <w:rPr>
          <w:rFonts w:ascii="Tahoma" w:hAnsi="Tahoma" w:cs="Tahoma"/>
          <w:sz w:val="18"/>
          <w:szCs w:val="18"/>
          <w:lang w:val="fr-FR"/>
        </w:rPr>
        <w:t>Libéraliser le marché</w:t>
      </w:r>
      <w:r w:rsidR="00B71CC7" w:rsidRPr="0037092D">
        <w:rPr>
          <w:rFonts w:ascii="Tahoma" w:hAnsi="Tahoma" w:cs="Tahoma"/>
          <w:sz w:val="18"/>
          <w:szCs w:val="18"/>
          <w:lang w:val="fr-FR"/>
        </w:rPr>
        <w:t xml:space="preserve"> des TIC</w:t>
      </w:r>
    </w:p>
    <w:p w:rsidR="003926EC" w:rsidRPr="0037092D" w:rsidRDefault="003926EC" w:rsidP="005C2062">
      <w:pPr>
        <w:pStyle w:val="Paragraphedeliste"/>
        <w:numPr>
          <w:ilvl w:val="0"/>
          <w:numId w:val="2"/>
        </w:numPr>
        <w:suppressAutoHyphens/>
        <w:autoSpaceDE w:val="0"/>
        <w:autoSpaceDN w:val="0"/>
        <w:adjustRightInd w:val="0"/>
        <w:jc w:val="both"/>
        <w:rPr>
          <w:rFonts w:ascii="Tahoma" w:hAnsi="Tahoma" w:cs="Tahoma"/>
          <w:sz w:val="18"/>
          <w:szCs w:val="18"/>
          <w:lang w:val="fr-FR"/>
        </w:rPr>
      </w:pPr>
      <w:r w:rsidRPr="0037092D">
        <w:rPr>
          <w:rFonts w:ascii="Tahoma" w:hAnsi="Tahoma" w:cs="Tahoma"/>
          <w:sz w:val="18"/>
          <w:szCs w:val="18"/>
          <w:lang w:val="fr-FR"/>
        </w:rPr>
        <w:t>Accroître l’offre de bande passante</w:t>
      </w:r>
    </w:p>
    <w:p w:rsidR="008E39D3" w:rsidRPr="0037092D" w:rsidRDefault="008E39D3" w:rsidP="005C2062">
      <w:pPr>
        <w:pStyle w:val="Paragraphedeliste"/>
        <w:numPr>
          <w:ilvl w:val="0"/>
          <w:numId w:val="2"/>
        </w:numPr>
        <w:suppressAutoHyphens/>
        <w:autoSpaceDE w:val="0"/>
        <w:autoSpaceDN w:val="0"/>
        <w:adjustRightInd w:val="0"/>
        <w:jc w:val="both"/>
        <w:rPr>
          <w:rFonts w:ascii="Tahoma" w:hAnsi="Tahoma" w:cs="Tahoma"/>
          <w:sz w:val="18"/>
          <w:szCs w:val="18"/>
          <w:lang w:val="fr-FR"/>
        </w:rPr>
      </w:pPr>
      <w:r w:rsidRPr="0037092D">
        <w:rPr>
          <w:rFonts w:ascii="Tahoma" w:hAnsi="Tahoma" w:cs="Tahoma"/>
          <w:sz w:val="18"/>
          <w:szCs w:val="18"/>
          <w:lang w:val="fr-FR"/>
        </w:rPr>
        <w:t>Stimuler la demande</w:t>
      </w:r>
    </w:p>
    <w:p w:rsidR="005C2062" w:rsidRPr="0037092D" w:rsidRDefault="005C2062" w:rsidP="005C2062">
      <w:pPr>
        <w:pStyle w:val="Paragraphedeliste"/>
        <w:numPr>
          <w:ilvl w:val="0"/>
          <w:numId w:val="2"/>
        </w:numPr>
        <w:suppressAutoHyphens/>
        <w:autoSpaceDE w:val="0"/>
        <w:autoSpaceDN w:val="0"/>
        <w:adjustRightInd w:val="0"/>
        <w:jc w:val="both"/>
        <w:rPr>
          <w:rFonts w:ascii="Tahoma" w:hAnsi="Tahoma" w:cs="Tahoma"/>
          <w:sz w:val="18"/>
          <w:szCs w:val="18"/>
          <w:lang w:val="fr-FR"/>
        </w:rPr>
      </w:pPr>
      <w:r w:rsidRPr="0037092D">
        <w:rPr>
          <w:rFonts w:ascii="Tahoma" w:hAnsi="Tahoma" w:cs="Tahoma"/>
          <w:sz w:val="18"/>
          <w:szCs w:val="18"/>
          <w:lang w:val="fr-FR"/>
        </w:rPr>
        <w:t>Renfo</w:t>
      </w:r>
      <w:r w:rsidR="00B71CC7" w:rsidRPr="0037092D">
        <w:rPr>
          <w:rFonts w:ascii="Tahoma" w:hAnsi="Tahoma" w:cs="Tahoma"/>
          <w:sz w:val="18"/>
          <w:szCs w:val="18"/>
          <w:lang w:val="fr-FR"/>
        </w:rPr>
        <w:t>rcer la fonction de régulation </w:t>
      </w:r>
    </w:p>
    <w:p w:rsidR="0093205D" w:rsidRPr="0037092D" w:rsidRDefault="0093205D" w:rsidP="00EB6FC9">
      <w:pPr>
        <w:pStyle w:val="Paragraphedeliste"/>
        <w:numPr>
          <w:ilvl w:val="0"/>
          <w:numId w:val="2"/>
        </w:numPr>
        <w:suppressAutoHyphens/>
        <w:autoSpaceDE w:val="0"/>
        <w:autoSpaceDN w:val="0"/>
        <w:adjustRightInd w:val="0"/>
        <w:jc w:val="both"/>
        <w:rPr>
          <w:rFonts w:ascii="Tahoma" w:hAnsi="Tahoma" w:cs="Tahoma"/>
          <w:sz w:val="18"/>
          <w:szCs w:val="18"/>
          <w:lang w:val="fr-FR"/>
        </w:rPr>
      </w:pPr>
      <w:r w:rsidRPr="0037092D">
        <w:rPr>
          <w:rFonts w:ascii="Tahoma" w:hAnsi="Tahoma" w:cs="Tahoma"/>
          <w:sz w:val="18"/>
          <w:szCs w:val="18"/>
          <w:lang w:val="fr-FR"/>
        </w:rPr>
        <w:t>Développer des infrastructures d</w:t>
      </w:r>
      <w:r w:rsidR="00505C25" w:rsidRPr="0037092D">
        <w:rPr>
          <w:rFonts w:ascii="Tahoma" w:hAnsi="Tahoma" w:cs="Tahoma"/>
          <w:sz w:val="18"/>
          <w:szCs w:val="18"/>
          <w:lang w:val="fr-FR"/>
        </w:rPr>
        <w:t>e diffuser les services des</w:t>
      </w:r>
      <w:r w:rsidRPr="0037092D">
        <w:rPr>
          <w:rFonts w:ascii="Tahoma" w:hAnsi="Tahoma" w:cs="Tahoma"/>
          <w:sz w:val="18"/>
          <w:szCs w:val="18"/>
          <w:lang w:val="fr-FR"/>
        </w:rPr>
        <w:t xml:space="preserve"> TIC</w:t>
      </w:r>
    </w:p>
    <w:p w:rsidR="00B71CC7" w:rsidRPr="0037092D" w:rsidRDefault="00B71CC7" w:rsidP="00EB6FC9">
      <w:pPr>
        <w:pStyle w:val="Paragraphedeliste"/>
        <w:numPr>
          <w:ilvl w:val="0"/>
          <w:numId w:val="2"/>
        </w:numPr>
        <w:suppressAutoHyphens/>
        <w:autoSpaceDE w:val="0"/>
        <w:autoSpaceDN w:val="0"/>
        <w:adjustRightInd w:val="0"/>
        <w:jc w:val="both"/>
        <w:rPr>
          <w:rFonts w:ascii="Tahoma" w:hAnsi="Tahoma" w:cs="Tahoma"/>
          <w:sz w:val="18"/>
          <w:szCs w:val="18"/>
          <w:lang w:val="fr-FR"/>
        </w:rPr>
      </w:pPr>
      <w:r w:rsidRPr="0037092D">
        <w:rPr>
          <w:rFonts w:ascii="Tahoma" w:hAnsi="Tahoma" w:cs="Tahoma"/>
          <w:sz w:val="18"/>
          <w:szCs w:val="18"/>
          <w:lang w:val="fr-FR"/>
        </w:rPr>
        <w:t>Promouvoir le service universel</w:t>
      </w:r>
    </w:p>
    <w:p w:rsidR="00954C01" w:rsidRPr="0037092D" w:rsidRDefault="00954C01" w:rsidP="00EB6FC9">
      <w:pPr>
        <w:pStyle w:val="Paragraphedeliste"/>
        <w:numPr>
          <w:ilvl w:val="0"/>
          <w:numId w:val="2"/>
        </w:numPr>
        <w:suppressAutoHyphens/>
        <w:autoSpaceDE w:val="0"/>
        <w:autoSpaceDN w:val="0"/>
        <w:adjustRightInd w:val="0"/>
        <w:jc w:val="both"/>
        <w:rPr>
          <w:rFonts w:ascii="Tahoma" w:hAnsi="Tahoma" w:cs="Tahoma"/>
          <w:sz w:val="18"/>
          <w:szCs w:val="18"/>
          <w:lang w:val="fr-FR"/>
        </w:rPr>
      </w:pPr>
      <w:r w:rsidRPr="0037092D">
        <w:rPr>
          <w:rFonts w:ascii="Tahoma" w:hAnsi="Tahoma" w:cs="Tahoma"/>
          <w:sz w:val="18"/>
          <w:szCs w:val="18"/>
          <w:lang w:val="fr-FR"/>
        </w:rPr>
        <w:t>Assurer la migration de la transition numérique</w:t>
      </w:r>
    </w:p>
    <w:p w:rsidR="0093205D" w:rsidRPr="0037092D" w:rsidRDefault="0093205D" w:rsidP="0093205D">
      <w:pPr>
        <w:pStyle w:val="Paragraphedeliste"/>
        <w:suppressAutoHyphens/>
        <w:autoSpaceDE w:val="0"/>
        <w:autoSpaceDN w:val="0"/>
        <w:adjustRightInd w:val="0"/>
        <w:jc w:val="both"/>
        <w:rPr>
          <w:rFonts w:ascii="Tahoma" w:hAnsi="Tahoma" w:cs="Tahoma"/>
          <w:sz w:val="18"/>
          <w:szCs w:val="18"/>
          <w:lang w:val="fr-FR"/>
        </w:rPr>
      </w:pPr>
    </w:p>
    <w:p w:rsidR="0093205D" w:rsidRPr="0037092D" w:rsidRDefault="00334A45" w:rsidP="00334A45">
      <w:pPr>
        <w:suppressAutoHyphens/>
        <w:autoSpaceDE w:val="0"/>
        <w:autoSpaceDN w:val="0"/>
        <w:adjustRightInd w:val="0"/>
        <w:spacing w:line="240" w:lineRule="auto"/>
        <w:jc w:val="both"/>
        <w:rPr>
          <w:rFonts w:ascii="Tahoma" w:hAnsi="Tahoma" w:cs="Tahoma"/>
          <w:sz w:val="18"/>
          <w:szCs w:val="18"/>
        </w:rPr>
      </w:pPr>
      <w:r w:rsidRPr="0037092D">
        <w:rPr>
          <w:rFonts w:ascii="Tahoma" w:hAnsi="Tahoma" w:cs="Tahoma"/>
          <w:sz w:val="18"/>
          <w:szCs w:val="18"/>
        </w:rPr>
        <w:t>L’ambition du Gouvernement est d’a</w:t>
      </w:r>
      <w:r w:rsidR="0093205D" w:rsidRPr="0037092D">
        <w:rPr>
          <w:rFonts w:ascii="Tahoma" w:hAnsi="Tahoma" w:cs="Tahoma"/>
          <w:sz w:val="18"/>
          <w:szCs w:val="18"/>
        </w:rPr>
        <w:t>ccroître de 50%, d’ici 2019, le nombre d’abonnés au téléphone fixe et mobile</w:t>
      </w:r>
      <w:r w:rsidRPr="0037092D">
        <w:rPr>
          <w:rFonts w:ascii="Tahoma" w:hAnsi="Tahoma" w:cs="Tahoma"/>
          <w:sz w:val="18"/>
          <w:szCs w:val="18"/>
        </w:rPr>
        <w:t>, de r</w:t>
      </w:r>
      <w:r w:rsidR="0093205D" w:rsidRPr="0037092D">
        <w:rPr>
          <w:rFonts w:ascii="Tahoma" w:hAnsi="Tahoma" w:cs="Tahoma"/>
          <w:sz w:val="18"/>
          <w:szCs w:val="18"/>
        </w:rPr>
        <w:t>éduire le coût moyen de la communication (fixe et mobile) par minute</w:t>
      </w:r>
      <w:r w:rsidRPr="0037092D">
        <w:rPr>
          <w:rFonts w:ascii="Tahoma" w:hAnsi="Tahoma" w:cs="Tahoma"/>
          <w:sz w:val="18"/>
          <w:szCs w:val="18"/>
        </w:rPr>
        <w:t xml:space="preserve"> </w:t>
      </w:r>
      <w:r w:rsidR="0093205D" w:rsidRPr="0037092D">
        <w:rPr>
          <w:rFonts w:ascii="Tahoma" w:hAnsi="Tahoma" w:cs="Tahoma"/>
          <w:sz w:val="18"/>
          <w:szCs w:val="18"/>
        </w:rPr>
        <w:t>le coût d’accès à l’internet</w:t>
      </w:r>
      <w:r w:rsidRPr="0037092D">
        <w:rPr>
          <w:rFonts w:ascii="Tahoma" w:hAnsi="Tahoma" w:cs="Tahoma"/>
          <w:sz w:val="18"/>
          <w:szCs w:val="18"/>
        </w:rPr>
        <w:t xml:space="preserve">. </w:t>
      </w:r>
    </w:p>
    <w:p w:rsidR="005C2062" w:rsidRPr="0037092D" w:rsidRDefault="00F85032" w:rsidP="00D51AE7">
      <w:pPr>
        <w:autoSpaceDE w:val="0"/>
        <w:autoSpaceDN w:val="0"/>
        <w:adjustRightInd w:val="0"/>
        <w:spacing w:line="240" w:lineRule="auto"/>
        <w:ind w:firstLine="708"/>
        <w:jc w:val="both"/>
        <w:rPr>
          <w:rFonts w:ascii="Tahoma" w:hAnsi="Tahoma" w:cs="Tahoma"/>
          <w:i/>
          <w:sz w:val="18"/>
          <w:szCs w:val="18"/>
        </w:rPr>
      </w:pPr>
      <w:r w:rsidRPr="0037092D">
        <w:rPr>
          <w:rFonts w:ascii="Tahoma" w:hAnsi="Tahoma" w:cs="Tahoma"/>
          <w:i/>
          <w:sz w:val="18"/>
          <w:szCs w:val="18"/>
        </w:rPr>
        <w:t>A</w:t>
      </w:r>
      <w:r w:rsidR="00E0034B" w:rsidRPr="0037092D">
        <w:rPr>
          <w:rFonts w:ascii="Tahoma" w:hAnsi="Tahoma" w:cs="Tahoma"/>
          <w:i/>
          <w:sz w:val="18"/>
          <w:szCs w:val="18"/>
        </w:rPr>
        <w:t>)</w:t>
      </w:r>
      <w:r w:rsidR="005C2062" w:rsidRPr="0037092D">
        <w:rPr>
          <w:rFonts w:ascii="Tahoma" w:hAnsi="Tahoma" w:cs="Tahoma"/>
          <w:i/>
          <w:sz w:val="18"/>
          <w:szCs w:val="18"/>
        </w:rPr>
        <w:t xml:space="preserve"> L</w:t>
      </w:r>
      <w:r w:rsidR="004B72B2" w:rsidRPr="0037092D">
        <w:rPr>
          <w:rFonts w:ascii="Tahoma" w:hAnsi="Tahoma" w:cs="Tahoma"/>
          <w:i/>
          <w:sz w:val="18"/>
          <w:szCs w:val="18"/>
        </w:rPr>
        <w:t>ibéralisation du</w:t>
      </w:r>
      <w:r w:rsidR="005C2062" w:rsidRPr="0037092D">
        <w:rPr>
          <w:rFonts w:ascii="Tahoma" w:hAnsi="Tahoma" w:cs="Tahoma"/>
          <w:i/>
          <w:sz w:val="18"/>
          <w:szCs w:val="18"/>
        </w:rPr>
        <w:t xml:space="preserve"> marché des TIC</w:t>
      </w:r>
    </w:p>
    <w:p w:rsidR="005C2062" w:rsidRPr="0037092D" w:rsidRDefault="005C2062" w:rsidP="00D51AE7">
      <w:pPr>
        <w:spacing w:line="240" w:lineRule="auto"/>
        <w:jc w:val="both"/>
        <w:rPr>
          <w:rFonts w:ascii="Tahoma" w:eastAsia="Times New Roman" w:hAnsi="Tahoma" w:cs="Tahoma"/>
          <w:sz w:val="18"/>
          <w:szCs w:val="18"/>
        </w:rPr>
      </w:pPr>
      <w:r w:rsidRPr="0037092D">
        <w:rPr>
          <w:rFonts w:ascii="Tahoma" w:eastAsia="Times New Roman" w:hAnsi="Tahoma" w:cs="Tahoma"/>
          <w:sz w:val="18"/>
          <w:szCs w:val="18"/>
          <w:lang w:eastAsia="fr-FR"/>
        </w:rPr>
        <w:t>L'introduction de la concurrence est la question la plus urgente à laquelle fait face le secteur</w:t>
      </w:r>
      <w:r w:rsidR="00D51AE7" w:rsidRPr="0037092D">
        <w:rPr>
          <w:rFonts w:ascii="Tahoma" w:eastAsia="Times New Roman" w:hAnsi="Tahoma" w:cs="Tahoma"/>
          <w:sz w:val="18"/>
          <w:szCs w:val="18"/>
          <w:lang w:eastAsia="fr-FR"/>
        </w:rPr>
        <w:t xml:space="preserve"> des TIC aux Comores</w:t>
      </w:r>
      <w:r w:rsidRPr="0037092D">
        <w:rPr>
          <w:rFonts w:ascii="Tahoma" w:eastAsia="Times New Roman" w:hAnsi="Tahoma" w:cs="Tahoma"/>
          <w:sz w:val="18"/>
          <w:szCs w:val="18"/>
          <w:lang w:eastAsia="fr-FR"/>
        </w:rPr>
        <w:t xml:space="preserve">, et apportera </w:t>
      </w:r>
      <w:r w:rsidR="00083C33" w:rsidRPr="0037092D">
        <w:rPr>
          <w:rFonts w:ascii="Tahoma" w:eastAsia="Times New Roman" w:hAnsi="Tahoma" w:cs="Tahoma"/>
          <w:sz w:val="18"/>
          <w:szCs w:val="18"/>
          <w:lang w:eastAsia="fr-FR"/>
        </w:rPr>
        <w:t>beaucoup</w:t>
      </w:r>
      <w:r w:rsidRPr="0037092D">
        <w:rPr>
          <w:rFonts w:ascii="Tahoma" w:eastAsia="Times New Roman" w:hAnsi="Tahoma" w:cs="Tahoma"/>
          <w:sz w:val="18"/>
          <w:szCs w:val="18"/>
          <w:lang w:eastAsia="fr-FR"/>
        </w:rPr>
        <w:t xml:space="preserve"> d'avantages aux consommateurs</w:t>
      </w:r>
      <w:r w:rsidR="00D51AE7" w:rsidRPr="0037092D">
        <w:rPr>
          <w:rFonts w:ascii="Tahoma" w:eastAsia="Times New Roman" w:hAnsi="Tahoma" w:cs="Tahoma"/>
          <w:sz w:val="18"/>
          <w:szCs w:val="18"/>
          <w:lang w:eastAsia="fr-FR"/>
        </w:rPr>
        <w:t>,</w:t>
      </w:r>
      <w:r w:rsidRPr="0037092D">
        <w:rPr>
          <w:rFonts w:ascii="Tahoma" w:eastAsia="Times New Roman" w:hAnsi="Tahoma" w:cs="Tahoma"/>
          <w:sz w:val="18"/>
          <w:szCs w:val="18"/>
          <w:lang w:eastAsia="fr-FR"/>
        </w:rPr>
        <w:t xml:space="preserve"> car cela élargira le choix des consommateurs, exercera une pression concurrent</w:t>
      </w:r>
      <w:r w:rsidR="00D51AE7" w:rsidRPr="0037092D">
        <w:rPr>
          <w:rFonts w:ascii="Tahoma" w:eastAsia="Times New Roman" w:hAnsi="Tahoma" w:cs="Tahoma"/>
          <w:sz w:val="18"/>
          <w:szCs w:val="18"/>
          <w:lang w:eastAsia="fr-FR"/>
        </w:rPr>
        <w:t>ielle sur les prix et augmenter</w:t>
      </w:r>
      <w:r w:rsidRPr="0037092D">
        <w:rPr>
          <w:rFonts w:ascii="Tahoma" w:eastAsia="Times New Roman" w:hAnsi="Tahoma" w:cs="Tahoma"/>
          <w:sz w:val="18"/>
          <w:szCs w:val="18"/>
          <w:lang w:eastAsia="fr-FR"/>
        </w:rPr>
        <w:t>a le niveau d'investissement. </w:t>
      </w:r>
      <w:r w:rsidR="00D51AE7" w:rsidRPr="0037092D">
        <w:rPr>
          <w:rFonts w:ascii="Tahoma" w:eastAsia="Times New Roman" w:hAnsi="Tahoma" w:cs="Tahoma"/>
          <w:sz w:val="18"/>
          <w:szCs w:val="18"/>
          <w:lang w:eastAsia="fr-FR"/>
        </w:rPr>
        <w:t xml:space="preserve"> Pour ce faire, le </w:t>
      </w:r>
      <w:r w:rsidR="00D51AE7" w:rsidRPr="0037092D">
        <w:rPr>
          <w:rFonts w:ascii="Tahoma" w:eastAsia="Times New Roman" w:hAnsi="Tahoma" w:cs="Tahoma"/>
          <w:sz w:val="18"/>
          <w:szCs w:val="18"/>
          <w:lang w:eastAsia="fr-FR"/>
        </w:rPr>
        <w:lastRenderedPageBreak/>
        <w:t>Gouvernement se dotera d’une feuille de route</w:t>
      </w:r>
      <w:r w:rsidR="00083C33" w:rsidRPr="0037092D">
        <w:rPr>
          <w:rFonts w:ascii="Tahoma" w:eastAsia="Times New Roman" w:hAnsi="Tahoma" w:cs="Tahoma"/>
          <w:sz w:val="18"/>
          <w:szCs w:val="18"/>
          <w:lang w:eastAsia="fr-FR"/>
        </w:rPr>
        <w:t xml:space="preserve"> (matrice d’actions)</w:t>
      </w:r>
      <w:r w:rsidR="00D51AE7" w:rsidRPr="0037092D">
        <w:rPr>
          <w:rFonts w:ascii="Tahoma" w:eastAsia="Times New Roman" w:hAnsi="Tahoma" w:cs="Tahoma"/>
          <w:sz w:val="18"/>
          <w:szCs w:val="18"/>
          <w:lang w:eastAsia="fr-FR"/>
        </w:rPr>
        <w:t xml:space="preserve"> pour </w:t>
      </w:r>
      <w:r w:rsidRPr="0037092D">
        <w:rPr>
          <w:rFonts w:ascii="Tahoma" w:eastAsia="Times New Roman" w:hAnsi="Tahoma" w:cs="Tahoma"/>
          <w:sz w:val="18"/>
          <w:szCs w:val="18"/>
          <w:lang w:eastAsia="fr-FR"/>
        </w:rPr>
        <w:t xml:space="preserve">la libéralisation </w:t>
      </w:r>
      <w:r w:rsidR="00083C33" w:rsidRPr="0037092D">
        <w:rPr>
          <w:rFonts w:ascii="Tahoma" w:eastAsia="Times New Roman" w:hAnsi="Tahoma" w:cs="Tahoma"/>
          <w:sz w:val="18"/>
          <w:szCs w:val="18"/>
          <w:lang w:eastAsia="fr-FR"/>
        </w:rPr>
        <w:t>du marché des TIC</w:t>
      </w:r>
      <w:r w:rsidRPr="0037092D">
        <w:rPr>
          <w:rFonts w:ascii="Tahoma" w:eastAsia="Times New Roman" w:hAnsi="Tahoma" w:cs="Tahoma"/>
          <w:sz w:val="18"/>
          <w:szCs w:val="18"/>
          <w:lang w:eastAsia="fr-FR"/>
        </w:rPr>
        <w:t xml:space="preserve"> </w:t>
      </w:r>
      <w:r w:rsidR="00D51AE7" w:rsidRPr="0037092D">
        <w:rPr>
          <w:rFonts w:ascii="Tahoma" w:eastAsia="Times New Roman" w:hAnsi="Tahoma" w:cs="Tahoma"/>
          <w:sz w:val="18"/>
          <w:szCs w:val="18"/>
          <w:lang w:eastAsia="fr-FR"/>
        </w:rPr>
        <w:t>se fondant sur l</w:t>
      </w:r>
      <w:r w:rsidRPr="0037092D">
        <w:rPr>
          <w:rFonts w:ascii="Tahoma" w:eastAsia="Times New Roman" w:hAnsi="Tahoma" w:cs="Tahoma"/>
          <w:sz w:val="18"/>
          <w:szCs w:val="18"/>
          <w:lang w:eastAsia="fr-FR"/>
        </w:rPr>
        <w:t>es initiatives suivantes:</w:t>
      </w:r>
    </w:p>
    <w:p w:rsidR="00D51AE7" w:rsidRPr="0037092D" w:rsidRDefault="00D51AE7" w:rsidP="0082432B">
      <w:pPr>
        <w:numPr>
          <w:ilvl w:val="0"/>
          <w:numId w:val="34"/>
        </w:numPr>
        <w:tabs>
          <w:tab w:val="right" w:pos="9072"/>
        </w:tabs>
        <w:spacing w:after="120" w:line="240" w:lineRule="auto"/>
        <w:jc w:val="both"/>
        <w:rPr>
          <w:rFonts w:ascii="Tahoma" w:hAnsi="Tahoma" w:cs="Tahoma"/>
          <w:sz w:val="18"/>
          <w:szCs w:val="18"/>
        </w:rPr>
      </w:pPr>
      <w:r w:rsidRPr="0037092D">
        <w:rPr>
          <w:rFonts w:ascii="Tahoma" w:hAnsi="Tahoma" w:cs="Tahoma"/>
          <w:sz w:val="18"/>
          <w:szCs w:val="18"/>
        </w:rPr>
        <w:t>A</w:t>
      </w:r>
      <w:r w:rsidR="00E17C9A" w:rsidRPr="0037092D">
        <w:rPr>
          <w:rFonts w:ascii="Tahoma" w:hAnsi="Tahoma" w:cs="Tahoma"/>
          <w:sz w:val="18"/>
          <w:szCs w:val="18"/>
        </w:rPr>
        <w:t>doption et a</w:t>
      </w:r>
      <w:r w:rsidRPr="0037092D">
        <w:rPr>
          <w:rFonts w:ascii="Tahoma" w:hAnsi="Tahoma" w:cs="Tahoma"/>
          <w:sz w:val="18"/>
          <w:szCs w:val="18"/>
        </w:rPr>
        <w:t xml:space="preserve">pplication de la loi </w:t>
      </w:r>
      <w:r w:rsidR="005C2062" w:rsidRPr="0037092D">
        <w:rPr>
          <w:rFonts w:ascii="Tahoma" w:hAnsi="Tahoma" w:cs="Tahoma"/>
          <w:sz w:val="18"/>
          <w:szCs w:val="18"/>
        </w:rPr>
        <w:t xml:space="preserve">sur </w:t>
      </w:r>
      <w:r w:rsidR="00E17C9A" w:rsidRPr="0037092D">
        <w:rPr>
          <w:rFonts w:ascii="Tahoma" w:hAnsi="Tahoma" w:cs="Tahoma"/>
          <w:sz w:val="18"/>
          <w:szCs w:val="18"/>
        </w:rPr>
        <w:t>la communication électronique, sur le commerce électronique et la protection des données et sur la lutte contre la cybercriminalité</w:t>
      </w:r>
      <w:r w:rsidRPr="0037092D">
        <w:rPr>
          <w:rFonts w:ascii="Tahoma" w:hAnsi="Tahoma" w:cs="Tahoma"/>
          <w:sz w:val="18"/>
          <w:szCs w:val="18"/>
        </w:rPr>
        <w:t xml:space="preserve"> ; </w:t>
      </w:r>
    </w:p>
    <w:p w:rsidR="005C2062" w:rsidRPr="0037092D" w:rsidRDefault="00540510" w:rsidP="0082432B">
      <w:pPr>
        <w:numPr>
          <w:ilvl w:val="0"/>
          <w:numId w:val="34"/>
        </w:numPr>
        <w:tabs>
          <w:tab w:val="right" w:pos="9072"/>
        </w:tabs>
        <w:spacing w:after="120" w:line="240" w:lineRule="auto"/>
        <w:jc w:val="both"/>
        <w:rPr>
          <w:rFonts w:ascii="Tahoma" w:hAnsi="Tahoma" w:cs="Tahoma"/>
          <w:sz w:val="18"/>
          <w:szCs w:val="18"/>
        </w:rPr>
      </w:pPr>
      <w:r w:rsidRPr="0037092D">
        <w:rPr>
          <w:rFonts w:ascii="Tahoma" w:hAnsi="Tahoma" w:cs="Tahoma"/>
          <w:sz w:val="18"/>
          <w:szCs w:val="18"/>
        </w:rPr>
        <w:t>Octroi</w:t>
      </w:r>
      <w:r w:rsidR="00D51AE7" w:rsidRPr="0037092D">
        <w:rPr>
          <w:rFonts w:ascii="Tahoma" w:hAnsi="Tahoma" w:cs="Tahoma"/>
          <w:sz w:val="18"/>
          <w:szCs w:val="18"/>
        </w:rPr>
        <w:t xml:space="preserve"> d’une nouvelle licence </w:t>
      </w:r>
      <w:r w:rsidR="00083C33" w:rsidRPr="0037092D">
        <w:rPr>
          <w:rFonts w:ascii="Tahoma" w:hAnsi="Tahoma" w:cs="Tahoma"/>
          <w:sz w:val="18"/>
          <w:szCs w:val="18"/>
        </w:rPr>
        <w:t>de</w:t>
      </w:r>
      <w:r w:rsidR="00D51AE7" w:rsidRPr="0037092D">
        <w:rPr>
          <w:rFonts w:ascii="Tahoma" w:hAnsi="Tahoma" w:cs="Tahoma"/>
          <w:sz w:val="18"/>
          <w:szCs w:val="18"/>
        </w:rPr>
        <w:t xml:space="preserve"> téléphonie mobile </w:t>
      </w:r>
      <w:r w:rsidR="005C2062" w:rsidRPr="0037092D">
        <w:rPr>
          <w:rFonts w:ascii="Tahoma" w:hAnsi="Tahoma" w:cs="Tahoma"/>
          <w:sz w:val="18"/>
          <w:szCs w:val="18"/>
        </w:rPr>
        <w:t>;</w:t>
      </w:r>
    </w:p>
    <w:p w:rsidR="005C2062" w:rsidRPr="0037092D" w:rsidRDefault="005C2062" w:rsidP="0082432B">
      <w:pPr>
        <w:numPr>
          <w:ilvl w:val="0"/>
          <w:numId w:val="34"/>
        </w:numPr>
        <w:tabs>
          <w:tab w:val="right" w:pos="9072"/>
        </w:tabs>
        <w:spacing w:after="120" w:line="240" w:lineRule="auto"/>
        <w:jc w:val="both"/>
        <w:rPr>
          <w:rFonts w:ascii="Tahoma" w:hAnsi="Tahoma" w:cs="Tahoma"/>
          <w:sz w:val="18"/>
          <w:szCs w:val="18"/>
        </w:rPr>
      </w:pPr>
      <w:r w:rsidRPr="0037092D">
        <w:rPr>
          <w:rFonts w:ascii="Tahoma" w:hAnsi="Tahoma" w:cs="Tahoma"/>
          <w:sz w:val="18"/>
          <w:szCs w:val="18"/>
        </w:rPr>
        <w:t>Octroi de nouveau</w:t>
      </w:r>
      <w:r w:rsidR="00083C33" w:rsidRPr="0037092D">
        <w:rPr>
          <w:rFonts w:ascii="Tahoma" w:hAnsi="Tahoma" w:cs="Tahoma"/>
          <w:sz w:val="18"/>
          <w:szCs w:val="18"/>
        </w:rPr>
        <w:t>x fournisseurs d’accès internet (</w:t>
      </w:r>
      <w:r w:rsidRPr="0037092D">
        <w:rPr>
          <w:rFonts w:ascii="Tahoma" w:hAnsi="Tahoma" w:cs="Tahoma"/>
          <w:sz w:val="18"/>
          <w:szCs w:val="18"/>
        </w:rPr>
        <w:t>FAI</w:t>
      </w:r>
      <w:r w:rsidR="00083C33" w:rsidRPr="0037092D">
        <w:rPr>
          <w:rFonts w:ascii="Tahoma" w:hAnsi="Tahoma" w:cs="Tahoma"/>
          <w:sz w:val="18"/>
          <w:szCs w:val="18"/>
        </w:rPr>
        <w:t>)</w:t>
      </w:r>
      <w:r w:rsidRPr="0037092D">
        <w:rPr>
          <w:rFonts w:ascii="Tahoma" w:hAnsi="Tahoma" w:cs="Tahoma"/>
          <w:sz w:val="18"/>
          <w:szCs w:val="18"/>
        </w:rPr>
        <w:t xml:space="preserve">, par l'attribution d'une licence de classe, et </w:t>
      </w:r>
      <w:r w:rsidR="006C10F6" w:rsidRPr="0037092D">
        <w:rPr>
          <w:rFonts w:ascii="Tahoma" w:hAnsi="Tahoma" w:cs="Tahoma"/>
          <w:sz w:val="18"/>
          <w:szCs w:val="18"/>
        </w:rPr>
        <w:t>l’</w:t>
      </w:r>
      <w:r w:rsidRPr="0037092D">
        <w:rPr>
          <w:rFonts w:ascii="Tahoma" w:hAnsi="Tahoma" w:cs="Tahoma"/>
          <w:sz w:val="18"/>
          <w:szCs w:val="18"/>
        </w:rPr>
        <w:t xml:space="preserve">établissement d'un point d'échange Internet pour permettre un échange de trafic entre les fournisseurs. D'autres opérateurs privés, par exemple pour les services </w:t>
      </w:r>
      <w:proofErr w:type="spellStart"/>
      <w:r w:rsidRPr="0037092D">
        <w:rPr>
          <w:rFonts w:ascii="Tahoma" w:hAnsi="Tahoma" w:cs="Tahoma"/>
          <w:sz w:val="18"/>
          <w:szCs w:val="18"/>
        </w:rPr>
        <w:t>WiMAX</w:t>
      </w:r>
      <w:proofErr w:type="spellEnd"/>
      <w:r w:rsidRPr="0037092D">
        <w:rPr>
          <w:rFonts w:ascii="Tahoma" w:hAnsi="Tahoma" w:cs="Tahoma"/>
          <w:sz w:val="18"/>
          <w:szCs w:val="18"/>
        </w:rPr>
        <w:t>, pourraient également être autorisé</w:t>
      </w:r>
      <w:r w:rsidR="00D51AE7" w:rsidRPr="0037092D">
        <w:rPr>
          <w:rFonts w:ascii="Tahoma" w:hAnsi="Tahoma" w:cs="Tahoma"/>
          <w:sz w:val="18"/>
          <w:szCs w:val="18"/>
        </w:rPr>
        <w:t>s</w:t>
      </w:r>
      <w:r w:rsidR="0070676F" w:rsidRPr="0037092D">
        <w:rPr>
          <w:rFonts w:ascii="Tahoma" w:hAnsi="Tahoma" w:cs="Tahoma"/>
          <w:sz w:val="18"/>
          <w:szCs w:val="18"/>
        </w:rPr>
        <w:t xml:space="preserve"> à opérer.</w:t>
      </w:r>
    </w:p>
    <w:p w:rsidR="003926EC" w:rsidRPr="0037092D" w:rsidRDefault="00E0034B" w:rsidP="00640E6A">
      <w:pPr>
        <w:autoSpaceDE w:val="0"/>
        <w:autoSpaceDN w:val="0"/>
        <w:adjustRightInd w:val="0"/>
        <w:spacing w:line="240" w:lineRule="auto"/>
        <w:ind w:firstLine="708"/>
        <w:jc w:val="both"/>
        <w:rPr>
          <w:rFonts w:ascii="Tahoma" w:hAnsi="Tahoma" w:cs="Tahoma"/>
          <w:i/>
          <w:sz w:val="18"/>
          <w:szCs w:val="18"/>
        </w:rPr>
      </w:pPr>
      <w:r w:rsidRPr="0037092D">
        <w:rPr>
          <w:rFonts w:ascii="Tahoma" w:hAnsi="Tahoma" w:cs="Tahoma"/>
          <w:i/>
          <w:sz w:val="18"/>
          <w:szCs w:val="18"/>
        </w:rPr>
        <w:t>B)</w:t>
      </w:r>
      <w:r w:rsidR="00C11422" w:rsidRPr="0037092D">
        <w:rPr>
          <w:rFonts w:ascii="Tahoma" w:hAnsi="Tahoma" w:cs="Tahoma"/>
          <w:i/>
          <w:sz w:val="18"/>
          <w:szCs w:val="18"/>
        </w:rPr>
        <w:t xml:space="preserve"> </w:t>
      </w:r>
      <w:r w:rsidR="004B72B2" w:rsidRPr="0037092D">
        <w:rPr>
          <w:rFonts w:ascii="Tahoma" w:hAnsi="Tahoma" w:cs="Tahoma"/>
          <w:i/>
          <w:sz w:val="18"/>
          <w:szCs w:val="18"/>
        </w:rPr>
        <w:t>Accroissement de l’offre de bande passante</w:t>
      </w:r>
    </w:p>
    <w:p w:rsidR="007809EE" w:rsidRPr="0037092D" w:rsidRDefault="007809EE" w:rsidP="007809EE">
      <w:pPr>
        <w:pStyle w:val="NormalWeb"/>
        <w:jc w:val="both"/>
        <w:rPr>
          <w:rFonts w:ascii="Tahoma" w:hAnsi="Tahoma" w:cs="Tahoma"/>
          <w:sz w:val="18"/>
          <w:szCs w:val="18"/>
        </w:rPr>
      </w:pPr>
      <w:r w:rsidRPr="0037092D">
        <w:rPr>
          <w:rFonts w:ascii="Tahoma" w:hAnsi="Tahoma" w:cs="Tahoma"/>
          <w:sz w:val="18"/>
          <w:szCs w:val="18"/>
        </w:rPr>
        <w:t xml:space="preserve">Le Gouvernement entend poursuivre sa politique d’accroissement de l’offre de bande passante. A cet effet, pour renforcer la connectivité internationale et celle des trois îles, un système de deuxième câble qui reliera Mayotte avec le reste de l'archipel des Comores dans le cadre d'un projet en cours de négociation avec les opérateurs de Mayotte. Le point d'atterrissage prévu à Moroni est </w:t>
      </w:r>
      <w:proofErr w:type="spellStart"/>
      <w:r w:rsidRPr="0037092D">
        <w:rPr>
          <w:rFonts w:ascii="Tahoma" w:hAnsi="Tahoma" w:cs="Tahoma"/>
          <w:sz w:val="18"/>
          <w:szCs w:val="18"/>
        </w:rPr>
        <w:t>Itsandra</w:t>
      </w:r>
      <w:proofErr w:type="spellEnd"/>
      <w:r w:rsidRPr="0037092D">
        <w:rPr>
          <w:rFonts w:ascii="Tahoma" w:hAnsi="Tahoma" w:cs="Tahoma"/>
          <w:sz w:val="18"/>
          <w:szCs w:val="18"/>
        </w:rPr>
        <w:t xml:space="preserve"> Beach, qui est également utilisé par le câble </w:t>
      </w:r>
      <w:proofErr w:type="spellStart"/>
      <w:r w:rsidRPr="0037092D">
        <w:rPr>
          <w:rFonts w:ascii="Tahoma" w:hAnsi="Tahoma" w:cs="Tahoma"/>
          <w:sz w:val="18"/>
          <w:szCs w:val="18"/>
        </w:rPr>
        <w:t>EASSy</w:t>
      </w:r>
      <w:proofErr w:type="spellEnd"/>
      <w:r w:rsidRPr="0037092D">
        <w:rPr>
          <w:rFonts w:ascii="Tahoma" w:hAnsi="Tahoma" w:cs="Tahoma"/>
          <w:sz w:val="18"/>
          <w:szCs w:val="18"/>
        </w:rPr>
        <w:t xml:space="preserve">. La configuration optimale pour la partie Comores du câble également inclut un point d'atterrissage sur Anjouan et éventuellement une liaison sous-marine supplémentaire de Moroni à </w:t>
      </w:r>
      <w:proofErr w:type="spellStart"/>
      <w:r w:rsidRPr="0037092D">
        <w:rPr>
          <w:rFonts w:ascii="Tahoma" w:hAnsi="Tahoma" w:cs="Tahoma"/>
          <w:sz w:val="18"/>
          <w:szCs w:val="18"/>
        </w:rPr>
        <w:t>Chindini</w:t>
      </w:r>
      <w:proofErr w:type="spellEnd"/>
      <w:r w:rsidRPr="0037092D">
        <w:rPr>
          <w:rFonts w:ascii="Tahoma" w:hAnsi="Tahoma" w:cs="Tahoma"/>
          <w:sz w:val="18"/>
          <w:szCs w:val="18"/>
        </w:rPr>
        <w:t>.</w:t>
      </w:r>
    </w:p>
    <w:p w:rsidR="007809EE" w:rsidRPr="0037092D" w:rsidRDefault="007809EE" w:rsidP="007809EE">
      <w:pPr>
        <w:pStyle w:val="NormalWeb"/>
        <w:jc w:val="both"/>
        <w:rPr>
          <w:rFonts w:ascii="Tahoma" w:hAnsi="Tahoma" w:cs="Tahoma"/>
          <w:sz w:val="18"/>
          <w:szCs w:val="18"/>
        </w:rPr>
      </w:pPr>
      <w:r w:rsidRPr="0037092D">
        <w:rPr>
          <w:rFonts w:ascii="Tahoma" w:hAnsi="Tahoma" w:cs="Tahoma"/>
          <w:sz w:val="18"/>
          <w:szCs w:val="18"/>
        </w:rPr>
        <w:t>Dans une perspective régionale, un deuxième câble créerait plusieurs «boucles d'auto-guérison»  qui profiteront à d'autres pays et réseaux câblés de la région en créant une redondance et résilience en cas de coupures de câble. </w:t>
      </w:r>
    </w:p>
    <w:p w:rsidR="001401BC" w:rsidRPr="0037092D" w:rsidRDefault="00E0034B" w:rsidP="00640E6A">
      <w:pPr>
        <w:autoSpaceDE w:val="0"/>
        <w:autoSpaceDN w:val="0"/>
        <w:adjustRightInd w:val="0"/>
        <w:spacing w:line="240" w:lineRule="auto"/>
        <w:ind w:firstLine="708"/>
        <w:jc w:val="both"/>
        <w:rPr>
          <w:rFonts w:ascii="Tahoma" w:hAnsi="Tahoma" w:cs="Tahoma"/>
          <w:i/>
          <w:sz w:val="18"/>
          <w:szCs w:val="18"/>
        </w:rPr>
      </w:pPr>
      <w:r w:rsidRPr="0037092D">
        <w:rPr>
          <w:rFonts w:ascii="Tahoma" w:hAnsi="Tahoma" w:cs="Tahoma"/>
          <w:i/>
          <w:sz w:val="18"/>
          <w:szCs w:val="18"/>
        </w:rPr>
        <w:t>C)</w:t>
      </w:r>
      <w:r w:rsidR="004B72B2" w:rsidRPr="0037092D">
        <w:rPr>
          <w:rFonts w:ascii="Tahoma" w:hAnsi="Tahoma" w:cs="Tahoma"/>
          <w:i/>
          <w:sz w:val="18"/>
          <w:szCs w:val="18"/>
        </w:rPr>
        <w:t xml:space="preserve"> Stimulation de</w:t>
      </w:r>
      <w:r w:rsidR="001401BC" w:rsidRPr="0037092D">
        <w:rPr>
          <w:rFonts w:ascii="Tahoma" w:hAnsi="Tahoma" w:cs="Tahoma"/>
          <w:i/>
          <w:sz w:val="18"/>
          <w:szCs w:val="18"/>
        </w:rPr>
        <w:t xml:space="preserve"> la demande</w:t>
      </w:r>
    </w:p>
    <w:p w:rsidR="001401BC" w:rsidRPr="0037092D" w:rsidRDefault="001401BC" w:rsidP="00640E6A">
      <w:pPr>
        <w:spacing w:line="240" w:lineRule="auto"/>
        <w:rPr>
          <w:rFonts w:ascii="Tahoma" w:eastAsia="Times New Roman" w:hAnsi="Tahoma" w:cs="Tahoma"/>
          <w:sz w:val="18"/>
          <w:szCs w:val="18"/>
        </w:rPr>
      </w:pPr>
      <w:r w:rsidRPr="0037092D">
        <w:rPr>
          <w:rFonts w:ascii="Tahoma" w:eastAsia="Times New Roman" w:hAnsi="Tahoma" w:cs="Tahoma"/>
          <w:sz w:val="18"/>
          <w:szCs w:val="18"/>
          <w:lang w:eastAsia="fr-FR"/>
        </w:rPr>
        <w:t>Le Gouvernement entend développer des politiques visant à s</w:t>
      </w:r>
      <w:r w:rsidR="006C10F6" w:rsidRPr="0037092D">
        <w:rPr>
          <w:rFonts w:ascii="Tahoma" w:eastAsia="Times New Roman" w:hAnsi="Tahoma" w:cs="Tahoma"/>
          <w:sz w:val="18"/>
          <w:szCs w:val="18"/>
          <w:lang w:eastAsia="fr-FR"/>
        </w:rPr>
        <w:t>timuler la demande et comprenan</w:t>
      </w:r>
      <w:r w:rsidRPr="0037092D">
        <w:rPr>
          <w:rFonts w:ascii="Tahoma" w:eastAsia="Times New Roman" w:hAnsi="Tahoma" w:cs="Tahoma"/>
          <w:sz w:val="18"/>
          <w:szCs w:val="18"/>
          <w:lang w:eastAsia="fr-FR"/>
        </w:rPr>
        <w:t>t ce qui suit</w:t>
      </w:r>
      <w:r w:rsidR="008E39D3" w:rsidRPr="0037092D">
        <w:rPr>
          <w:rFonts w:ascii="Tahoma" w:eastAsia="Times New Roman" w:hAnsi="Tahoma" w:cs="Tahoma"/>
          <w:sz w:val="18"/>
          <w:szCs w:val="18"/>
          <w:lang w:eastAsia="fr-FR"/>
        </w:rPr>
        <w:t xml:space="preserve"> </w:t>
      </w:r>
      <w:r w:rsidRPr="0037092D">
        <w:rPr>
          <w:rFonts w:ascii="Tahoma" w:eastAsia="Times New Roman" w:hAnsi="Tahoma" w:cs="Tahoma"/>
          <w:sz w:val="18"/>
          <w:szCs w:val="18"/>
          <w:lang w:eastAsia="fr-FR"/>
        </w:rPr>
        <w:t>:</w:t>
      </w:r>
    </w:p>
    <w:p w:rsidR="005E05F7" w:rsidRPr="0037092D" w:rsidRDefault="005E05F7" w:rsidP="0082432B">
      <w:pPr>
        <w:numPr>
          <w:ilvl w:val="0"/>
          <w:numId w:val="34"/>
        </w:numPr>
        <w:tabs>
          <w:tab w:val="right" w:pos="9072"/>
        </w:tabs>
        <w:spacing w:after="120" w:line="240" w:lineRule="auto"/>
        <w:jc w:val="both"/>
        <w:rPr>
          <w:rFonts w:ascii="Tahoma" w:hAnsi="Tahoma" w:cs="Tahoma"/>
          <w:sz w:val="18"/>
          <w:szCs w:val="18"/>
        </w:rPr>
      </w:pPr>
      <w:r w:rsidRPr="0037092D">
        <w:rPr>
          <w:rFonts w:ascii="Tahoma" w:hAnsi="Tahoma" w:cs="Tahoma"/>
          <w:sz w:val="18"/>
          <w:szCs w:val="18"/>
        </w:rPr>
        <w:t>Mettre en place des licences de classe pour les fournisseurs de prestations de services ;</w:t>
      </w:r>
    </w:p>
    <w:p w:rsidR="005E05F7" w:rsidRPr="0037092D" w:rsidRDefault="005E05F7" w:rsidP="0082432B">
      <w:pPr>
        <w:numPr>
          <w:ilvl w:val="0"/>
          <w:numId w:val="34"/>
        </w:numPr>
        <w:tabs>
          <w:tab w:val="right" w:pos="9072"/>
        </w:tabs>
        <w:spacing w:after="120" w:line="240" w:lineRule="auto"/>
        <w:jc w:val="both"/>
        <w:rPr>
          <w:rFonts w:ascii="Tahoma" w:hAnsi="Tahoma" w:cs="Tahoma"/>
          <w:sz w:val="18"/>
          <w:szCs w:val="18"/>
        </w:rPr>
      </w:pPr>
      <w:r w:rsidRPr="0037092D">
        <w:rPr>
          <w:rFonts w:ascii="Tahoma" w:hAnsi="Tahoma" w:cs="Tahoma"/>
          <w:sz w:val="18"/>
          <w:szCs w:val="18"/>
        </w:rPr>
        <w:t>Créer Comores- câbles pour gérer les infrastructures;</w:t>
      </w:r>
    </w:p>
    <w:p w:rsidR="001401BC" w:rsidRPr="0037092D" w:rsidRDefault="001401BC" w:rsidP="0082432B">
      <w:pPr>
        <w:numPr>
          <w:ilvl w:val="0"/>
          <w:numId w:val="34"/>
        </w:numPr>
        <w:tabs>
          <w:tab w:val="right" w:pos="9072"/>
        </w:tabs>
        <w:spacing w:after="120" w:line="240" w:lineRule="auto"/>
        <w:jc w:val="both"/>
        <w:rPr>
          <w:rFonts w:ascii="Tahoma" w:hAnsi="Tahoma" w:cs="Tahoma"/>
          <w:sz w:val="18"/>
          <w:szCs w:val="18"/>
        </w:rPr>
      </w:pPr>
      <w:r w:rsidRPr="0037092D">
        <w:rPr>
          <w:rFonts w:ascii="Tahoma" w:hAnsi="Tahoma" w:cs="Tahoma"/>
          <w:sz w:val="18"/>
          <w:szCs w:val="18"/>
        </w:rPr>
        <w:t xml:space="preserve">Mettre à </w:t>
      </w:r>
      <w:r w:rsidR="00017880" w:rsidRPr="0037092D">
        <w:rPr>
          <w:rFonts w:ascii="Tahoma" w:hAnsi="Tahoma" w:cs="Tahoma"/>
          <w:sz w:val="18"/>
          <w:szCs w:val="18"/>
        </w:rPr>
        <w:t xml:space="preserve">la </w:t>
      </w:r>
      <w:r w:rsidRPr="0037092D">
        <w:rPr>
          <w:rFonts w:ascii="Tahoma" w:hAnsi="Tahoma" w:cs="Tahoma"/>
          <w:sz w:val="18"/>
          <w:szCs w:val="18"/>
        </w:rPr>
        <w:t>disposition </w:t>
      </w:r>
      <w:r w:rsidR="00017880" w:rsidRPr="0037092D">
        <w:rPr>
          <w:rFonts w:ascii="Tahoma" w:hAnsi="Tahoma" w:cs="Tahoma"/>
          <w:sz w:val="18"/>
          <w:szCs w:val="18"/>
        </w:rPr>
        <w:t>des</w:t>
      </w:r>
      <w:r w:rsidRPr="0037092D">
        <w:rPr>
          <w:rFonts w:ascii="Tahoma" w:hAnsi="Tahoma" w:cs="Tahoma"/>
          <w:sz w:val="18"/>
          <w:szCs w:val="18"/>
        </w:rPr>
        <w:t xml:space="preserve"> utilisateurs majeurs ciblés </w:t>
      </w:r>
      <w:r w:rsidR="00017880" w:rsidRPr="0037092D">
        <w:rPr>
          <w:rFonts w:ascii="Tahoma" w:hAnsi="Tahoma" w:cs="Tahoma"/>
          <w:sz w:val="18"/>
          <w:szCs w:val="18"/>
        </w:rPr>
        <w:t>(</w:t>
      </w:r>
      <w:r w:rsidRPr="0037092D">
        <w:rPr>
          <w:rFonts w:ascii="Tahoma" w:hAnsi="Tahoma" w:cs="Tahoma"/>
          <w:sz w:val="18"/>
          <w:szCs w:val="18"/>
        </w:rPr>
        <w:t>tels que les universités, hôpitaux, écoles, pépinières d'entreprises,</w:t>
      </w:r>
      <w:r w:rsidR="008E39D3" w:rsidRPr="0037092D">
        <w:rPr>
          <w:rFonts w:ascii="Tahoma" w:hAnsi="Tahoma" w:cs="Tahoma"/>
          <w:sz w:val="18"/>
          <w:szCs w:val="18"/>
        </w:rPr>
        <w:t xml:space="preserve"> les </w:t>
      </w:r>
      <w:r w:rsidRPr="0037092D">
        <w:rPr>
          <w:rFonts w:ascii="Tahoma" w:hAnsi="Tahoma" w:cs="Tahoma"/>
          <w:sz w:val="18"/>
          <w:szCs w:val="18"/>
        </w:rPr>
        <w:t>Fournisseurs d'Accès Internet, etc.</w:t>
      </w:r>
      <w:r w:rsidR="00017880" w:rsidRPr="0037092D">
        <w:rPr>
          <w:rFonts w:ascii="Tahoma" w:hAnsi="Tahoma" w:cs="Tahoma"/>
          <w:sz w:val="18"/>
          <w:szCs w:val="18"/>
        </w:rPr>
        <w:t>) la bande passante  à des prix abordables. Ils</w:t>
      </w:r>
      <w:r w:rsidRPr="0037092D">
        <w:rPr>
          <w:rFonts w:ascii="Tahoma" w:hAnsi="Tahoma" w:cs="Tahoma"/>
          <w:sz w:val="18"/>
          <w:szCs w:val="18"/>
        </w:rPr>
        <w:t xml:space="preserve"> seront sélectionnés par voie de concours et sur ​​la base d'une étude de la demande. Des tarifs préférentiels peuvent être réalisés grâce à une subvention directe aux principaux utilisateurs, ou  bien l’opérateur peut être remboursé par le gouvernement à travers une subvention.</w:t>
      </w:r>
    </w:p>
    <w:p w:rsidR="001401BC" w:rsidRPr="0037092D" w:rsidRDefault="001401BC" w:rsidP="0082432B">
      <w:pPr>
        <w:numPr>
          <w:ilvl w:val="0"/>
          <w:numId w:val="34"/>
        </w:numPr>
        <w:tabs>
          <w:tab w:val="right" w:pos="9072"/>
        </w:tabs>
        <w:spacing w:after="120" w:line="240" w:lineRule="auto"/>
        <w:jc w:val="both"/>
        <w:rPr>
          <w:rFonts w:ascii="Tahoma" w:hAnsi="Tahoma" w:cs="Tahoma"/>
          <w:sz w:val="18"/>
          <w:szCs w:val="18"/>
        </w:rPr>
      </w:pPr>
      <w:r w:rsidRPr="0037092D">
        <w:rPr>
          <w:rFonts w:ascii="Tahoma" w:hAnsi="Tahoma" w:cs="Tahoma"/>
          <w:sz w:val="18"/>
          <w:szCs w:val="18"/>
        </w:rPr>
        <w:t>Encourager l'ouverture de cybercafés supplémentaires dans les zones urbaines et des télé</w:t>
      </w:r>
      <w:r w:rsidR="00540510" w:rsidRPr="0037092D">
        <w:rPr>
          <w:rFonts w:ascii="Tahoma" w:hAnsi="Tahoma" w:cs="Tahoma"/>
          <w:sz w:val="18"/>
          <w:szCs w:val="18"/>
        </w:rPr>
        <w:t>-</w:t>
      </w:r>
      <w:r w:rsidRPr="0037092D">
        <w:rPr>
          <w:rFonts w:ascii="Tahoma" w:hAnsi="Tahoma" w:cs="Tahoma"/>
          <w:sz w:val="18"/>
          <w:szCs w:val="18"/>
        </w:rPr>
        <w:t>centres communautaires ailleurs. Le pourcentage des ménages qui peuvent s'offrir un ordinateur personnel avec abonnement Internet, ou un Smartphone, est trop faible ; alors un accès partagé est essentiel po</w:t>
      </w:r>
      <w:r w:rsidR="00540510" w:rsidRPr="0037092D">
        <w:rPr>
          <w:rFonts w:ascii="Tahoma" w:hAnsi="Tahoma" w:cs="Tahoma"/>
          <w:sz w:val="18"/>
          <w:szCs w:val="18"/>
        </w:rPr>
        <w:t>ur la stimulation de la demande ; ce qui représente</w:t>
      </w:r>
      <w:r w:rsidRPr="0037092D">
        <w:rPr>
          <w:rFonts w:ascii="Tahoma" w:hAnsi="Tahoma" w:cs="Tahoma"/>
          <w:sz w:val="18"/>
          <w:szCs w:val="18"/>
        </w:rPr>
        <w:t xml:space="preserve"> un avantage à long terme pour les Comores.</w:t>
      </w:r>
    </w:p>
    <w:p w:rsidR="00C11422" w:rsidRPr="0037092D" w:rsidRDefault="00E0034B" w:rsidP="00505C25">
      <w:pPr>
        <w:autoSpaceDE w:val="0"/>
        <w:autoSpaceDN w:val="0"/>
        <w:adjustRightInd w:val="0"/>
        <w:ind w:firstLine="708"/>
        <w:jc w:val="both"/>
        <w:rPr>
          <w:rFonts w:ascii="Tahoma" w:hAnsi="Tahoma" w:cs="Tahoma"/>
          <w:i/>
          <w:sz w:val="18"/>
          <w:szCs w:val="18"/>
        </w:rPr>
      </w:pPr>
      <w:r w:rsidRPr="0037092D">
        <w:rPr>
          <w:rFonts w:ascii="Tahoma" w:hAnsi="Tahoma" w:cs="Tahoma"/>
          <w:i/>
          <w:sz w:val="18"/>
          <w:szCs w:val="18"/>
        </w:rPr>
        <w:t>D)</w:t>
      </w:r>
      <w:r w:rsidR="008E39D3" w:rsidRPr="0037092D">
        <w:rPr>
          <w:rFonts w:ascii="Tahoma" w:hAnsi="Tahoma" w:cs="Tahoma"/>
          <w:i/>
          <w:sz w:val="18"/>
          <w:szCs w:val="18"/>
        </w:rPr>
        <w:t xml:space="preserve"> </w:t>
      </w:r>
      <w:r w:rsidR="00C11422" w:rsidRPr="0037092D">
        <w:rPr>
          <w:rFonts w:ascii="Tahoma" w:hAnsi="Tahoma" w:cs="Tahoma"/>
          <w:i/>
          <w:sz w:val="18"/>
          <w:szCs w:val="18"/>
        </w:rPr>
        <w:t>R</w:t>
      </w:r>
      <w:r w:rsidR="0093205D" w:rsidRPr="0037092D">
        <w:rPr>
          <w:rFonts w:ascii="Tahoma" w:hAnsi="Tahoma" w:cs="Tahoma"/>
          <w:i/>
          <w:sz w:val="18"/>
          <w:szCs w:val="18"/>
        </w:rPr>
        <w:t>enforcement de la fonction de régulation</w:t>
      </w:r>
    </w:p>
    <w:p w:rsidR="0093205D" w:rsidRPr="0037092D" w:rsidRDefault="00C11422" w:rsidP="005C2062">
      <w:pPr>
        <w:autoSpaceDE w:val="0"/>
        <w:autoSpaceDN w:val="0"/>
        <w:adjustRightInd w:val="0"/>
        <w:spacing w:line="240" w:lineRule="auto"/>
        <w:jc w:val="both"/>
        <w:rPr>
          <w:rFonts w:ascii="Tahoma" w:hAnsi="Tahoma" w:cs="Tahoma"/>
          <w:sz w:val="18"/>
          <w:szCs w:val="18"/>
        </w:rPr>
      </w:pPr>
      <w:r w:rsidRPr="0037092D">
        <w:rPr>
          <w:rFonts w:ascii="Tahoma" w:hAnsi="Tahoma" w:cs="Tahoma"/>
          <w:sz w:val="18"/>
          <w:szCs w:val="18"/>
        </w:rPr>
        <w:t xml:space="preserve">Le Gouvernement entend renforcer la fonction de régulation par </w:t>
      </w:r>
      <w:r w:rsidR="00F4151F" w:rsidRPr="0037092D">
        <w:rPr>
          <w:rFonts w:ascii="Tahoma" w:hAnsi="Tahoma" w:cs="Tahoma"/>
          <w:sz w:val="18"/>
          <w:szCs w:val="18"/>
        </w:rPr>
        <w:t>l’application</w:t>
      </w:r>
      <w:r w:rsidR="0093205D" w:rsidRPr="0037092D">
        <w:rPr>
          <w:rFonts w:ascii="Tahoma" w:hAnsi="Tahoma" w:cs="Tahoma"/>
          <w:sz w:val="18"/>
          <w:szCs w:val="18"/>
        </w:rPr>
        <w:t xml:space="preserve"> </w:t>
      </w:r>
      <w:r w:rsidR="006C10F6" w:rsidRPr="0037092D">
        <w:rPr>
          <w:rFonts w:ascii="Tahoma" w:hAnsi="Tahoma" w:cs="Tahoma"/>
          <w:sz w:val="18"/>
          <w:szCs w:val="18"/>
        </w:rPr>
        <w:t>du décret sur le statut de l’</w:t>
      </w:r>
      <w:r w:rsidR="008E39D3" w:rsidRPr="0037092D">
        <w:rPr>
          <w:rFonts w:ascii="Tahoma" w:hAnsi="Tahoma" w:cs="Tahoma"/>
          <w:sz w:val="18"/>
          <w:szCs w:val="18"/>
        </w:rPr>
        <w:t>AN</w:t>
      </w:r>
      <w:r w:rsidRPr="0037092D">
        <w:rPr>
          <w:rFonts w:ascii="Tahoma" w:hAnsi="Tahoma" w:cs="Tahoma"/>
          <w:sz w:val="18"/>
          <w:szCs w:val="18"/>
        </w:rPr>
        <w:t>RTIC</w:t>
      </w:r>
      <w:r w:rsidR="006C10F6" w:rsidRPr="0037092D">
        <w:rPr>
          <w:rFonts w:ascii="Tahoma" w:hAnsi="Tahoma" w:cs="Tahoma"/>
          <w:sz w:val="18"/>
          <w:szCs w:val="18"/>
        </w:rPr>
        <w:t xml:space="preserve"> afin que celui-ci puisse mieux (i) gérer et surveiller les fréquences et les ressources rares, (ii) gérer les points hauts et faire un contrôle des stations, (iii) veiller à l’exécution des cahiers des charges des opérateurs et autres règles établies selon la loi ; (iv) s’assurer</w:t>
      </w:r>
      <w:r w:rsidR="00F4151F" w:rsidRPr="0037092D">
        <w:rPr>
          <w:rFonts w:ascii="Tahoma" w:hAnsi="Tahoma" w:cs="Tahoma"/>
          <w:sz w:val="18"/>
          <w:szCs w:val="18"/>
        </w:rPr>
        <w:t xml:space="preserve"> du respect de la réglementation technique en vigueur dans le secteur des TIC et des radiocommunications, y compris la radiodiffusion, (v) protéger les intérêts des consommateurs et des citoyens en tant qu’usagers individuels, professionnels, collectifs et résidentiels des services des TIC, et (vi) arbitrer les différends entre opérateurs selon les procédures définies par les textes.</w:t>
      </w:r>
    </w:p>
    <w:p w:rsidR="00F4151F" w:rsidRPr="0037092D" w:rsidRDefault="00F4151F" w:rsidP="005C2062">
      <w:pPr>
        <w:autoSpaceDE w:val="0"/>
        <w:autoSpaceDN w:val="0"/>
        <w:adjustRightInd w:val="0"/>
        <w:spacing w:line="240" w:lineRule="auto"/>
        <w:jc w:val="both"/>
        <w:rPr>
          <w:rFonts w:ascii="Tahoma" w:hAnsi="Tahoma" w:cs="Tahoma"/>
          <w:sz w:val="18"/>
          <w:szCs w:val="18"/>
        </w:rPr>
      </w:pPr>
      <w:r w:rsidRPr="0037092D">
        <w:rPr>
          <w:rFonts w:ascii="Tahoma" w:hAnsi="Tahoma" w:cs="Tahoma"/>
          <w:sz w:val="18"/>
          <w:szCs w:val="18"/>
        </w:rPr>
        <w:t>En appui aux missions de l’ANRTIC, le Gouvernement entend mettre en place une politique de renforcement de ses capacités fondée sur la description des postes de travail, la formation et l’évaluation des agents et la mise en place d’une base de documentation.</w:t>
      </w:r>
    </w:p>
    <w:p w:rsidR="00505C25" w:rsidRPr="0037092D" w:rsidRDefault="00E0034B" w:rsidP="00505C25">
      <w:pPr>
        <w:suppressAutoHyphens/>
        <w:autoSpaceDE w:val="0"/>
        <w:autoSpaceDN w:val="0"/>
        <w:adjustRightInd w:val="0"/>
        <w:ind w:firstLine="708"/>
        <w:jc w:val="both"/>
        <w:rPr>
          <w:rFonts w:ascii="Tahoma" w:hAnsi="Tahoma" w:cs="Tahoma"/>
          <w:i/>
          <w:sz w:val="18"/>
          <w:szCs w:val="18"/>
        </w:rPr>
      </w:pPr>
      <w:r w:rsidRPr="0037092D">
        <w:rPr>
          <w:rFonts w:ascii="Tahoma" w:hAnsi="Tahoma" w:cs="Tahoma"/>
          <w:i/>
          <w:sz w:val="18"/>
          <w:szCs w:val="18"/>
        </w:rPr>
        <w:t>E)</w:t>
      </w:r>
      <w:r w:rsidR="00505C25" w:rsidRPr="0037092D">
        <w:rPr>
          <w:rFonts w:ascii="Tahoma" w:hAnsi="Tahoma" w:cs="Tahoma"/>
          <w:i/>
          <w:sz w:val="18"/>
          <w:szCs w:val="18"/>
        </w:rPr>
        <w:t xml:space="preserve"> </w:t>
      </w:r>
      <w:r w:rsidR="003A691E" w:rsidRPr="0037092D">
        <w:rPr>
          <w:rFonts w:ascii="Tahoma" w:hAnsi="Tahoma" w:cs="Tahoma"/>
          <w:i/>
          <w:sz w:val="18"/>
          <w:szCs w:val="18"/>
        </w:rPr>
        <w:t>Renforc</w:t>
      </w:r>
      <w:r w:rsidR="0093205D" w:rsidRPr="0037092D">
        <w:rPr>
          <w:rFonts w:ascii="Tahoma" w:hAnsi="Tahoma" w:cs="Tahoma"/>
          <w:i/>
          <w:sz w:val="18"/>
          <w:szCs w:val="18"/>
        </w:rPr>
        <w:t>ement des infrastructures</w:t>
      </w:r>
      <w:r w:rsidR="00505C25" w:rsidRPr="0037092D">
        <w:rPr>
          <w:rFonts w:ascii="Tahoma" w:hAnsi="Tahoma" w:cs="Tahoma"/>
          <w:i/>
          <w:sz w:val="18"/>
          <w:szCs w:val="18"/>
        </w:rPr>
        <w:t xml:space="preserve"> et diffusion des services des TIC</w:t>
      </w:r>
    </w:p>
    <w:p w:rsidR="004F6981" w:rsidRPr="0037092D" w:rsidRDefault="00505C25" w:rsidP="001D5CC4">
      <w:pPr>
        <w:autoSpaceDE w:val="0"/>
        <w:autoSpaceDN w:val="0"/>
        <w:adjustRightInd w:val="0"/>
        <w:spacing w:line="240" w:lineRule="auto"/>
        <w:jc w:val="both"/>
        <w:rPr>
          <w:rFonts w:ascii="Tahoma" w:hAnsi="Tahoma" w:cs="Tahoma"/>
          <w:sz w:val="18"/>
          <w:szCs w:val="18"/>
        </w:rPr>
      </w:pPr>
      <w:r w:rsidRPr="0037092D">
        <w:rPr>
          <w:rFonts w:ascii="Tahoma" w:hAnsi="Tahoma" w:cs="Tahoma"/>
          <w:sz w:val="18"/>
          <w:szCs w:val="18"/>
        </w:rPr>
        <w:t>Il s’agira</w:t>
      </w:r>
      <w:r w:rsidR="00E22528" w:rsidRPr="0037092D">
        <w:rPr>
          <w:rFonts w:ascii="Tahoma" w:hAnsi="Tahoma" w:cs="Tahoma"/>
          <w:sz w:val="18"/>
          <w:szCs w:val="18"/>
        </w:rPr>
        <w:t xml:space="preserve"> </w:t>
      </w:r>
      <w:r w:rsidR="008E39D3" w:rsidRPr="0037092D">
        <w:rPr>
          <w:rFonts w:ascii="Tahoma" w:hAnsi="Tahoma" w:cs="Tahoma"/>
          <w:sz w:val="18"/>
          <w:szCs w:val="18"/>
        </w:rPr>
        <w:t>de</w:t>
      </w:r>
      <w:r w:rsidRPr="0037092D">
        <w:rPr>
          <w:rFonts w:ascii="Tahoma" w:hAnsi="Tahoma" w:cs="Tahoma"/>
          <w:sz w:val="18"/>
          <w:szCs w:val="18"/>
        </w:rPr>
        <w:t xml:space="preserve"> </w:t>
      </w:r>
      <w:r w:rsidR="005E05F7" w:rsidRPr="0037092D">
        <w:rPr>
          <w:rFonts w:ascii="Tahoma" w:hAnsi="Tahoma" w:cs="Tahoma"/>
          <w:sz w:val="18"/>
          <w:szCs w:val="18"/>
        </w:rPr>
        <w:t xml:space="preserve">(i) construire et équiper le siège de ANRTIC </w:t>
      </w:r>
      <w:r w:rsidRPr="0037092D">
        <w:rPr>
          <w:rFonts w:ascii="Tahoma" w:hAnsi="Tahoma" w:cs="Tahoma"/>
          <w:sz w:val="18"/>
          <w:szCs w:val="18"/>
        </w:rPr>
        <w:t xml:space="preserve">(ii) faciliter </w:t>
      </w:r>
      <w:r w:rsidR="0093205D" w:rsidRPr="0037092D">
        <w:rPr>
          <w:rFonts w:ascii="Tahoma" w:hAnsi="Tahoma" w:cs="Tahoma"/>
          <w:sz w:val="18"/>
          <w:szCs w:val="18"/>
        </w:rPr>
        <w:t xml:space="preserve">la création des autoroutes mondiales de l’information pour permettre aux comoriens d’accéder aux bases de connaissances réparties dans le monde entier et de communiquer avec leurs partenaires commerciaux à des prix compétitifs, et </w:t>
      </w:r>
      <w:r w:rsidRPr="0037092D">
        <w:rPr>
          <w:rFonts w:ascii="Tahoma" w:hAnsi="Tahoma" w:cs="Tahoma"/>
          <w:sz w:val="18"/>
          <w:szCs w:val="18"/>
        </w:rPr>
        <w:t>(iii) développer</w:t>
      </w:r>
      <w:r w:rsidR="0093205D" w:rsidRPr="0037092D">
        <w:rPr>
          <w:rFonts w:ascii="Tahoma" w:hAnsi="Tahoma" w:cs="Tahoma"/>
          <w:sz w:val="18"/>
          <w:szCs w:val="18"/>
        </w:rPr>
        <w:t xml:space="preserve"> des applications basées sur les TIC par les entreprises locales spécialisées et capables de fournir les services des TIC pour les administrati</w:t>
      </w:r>
      <w:r w:rsidRPr="0037092D">
        <w:rPr>
          <w:rFonts w:ascii="Tahoma" w:hAnsi="Tahoma" w:cs="Tahoma"/>
          <w:sz w:val="18"/>
          <w:szCs w:val="18"/>
        </w:rPr>
        <w:t>ons</w:t>
      </w:r>
      <w:r w:rsidR="00B71CC7" w:rsidRPr="0037092D">
        <w:rPr>
          <w:rFonts w:ascii="Tahoma" w:hAnsi="Tahoma" w:cs="Tahoma"/>
          <w:sz w:val="18"/>
          <w:szCs w:val="18"/>
        </w:rPr>
        <w:t xml:space="preserve"> (e-Gouvernement, e-Santé, e-Education)</w:t>
      </w:r>
      <w:r w:rsidRPr="0037092D">
        <w:rPr>
          <w:rFonts w:ascii="Tahoma" w:hAnsi="Tahoma" w:cs="Tahoma"/>
          <w:sz w:val="18"/>
          <w:szCs w:val="18"/>
        </w:rPr>
        <w:t xml:space="preserve"> et entreprises comoriennes</w:t>
      </w:r>
      <w:r w:rsidR="00B71CC7" w:rsidRPr="0037092D">
        <w:rPr>
          <w:rFonts w:ascii="Tahoma" w:hAnsi="Tahoma" w:cs="Tahoma"/>
          <w:sz w:val="18"/>
          <w:szCs w:val="18"/>
        </w:rPr>
        <w:t xml:space="preserve"> (e-Commerce)</w:t>
      </w:r>
      <w:r w:rsidRPr="0037092D">
        <w:rPr>
          <w:rFonts w:ascii="Tahoma" w:hAnsi="Tahoma" w:cs="Tahoma"/>
          <w:sz w:val="18"/>
          <w:szCs w:val="18"/>
        </w:rPr>
        <w:t>.</w:t>
      </w:r>
    </w:p>
    <w:p w:rsidR="00F4151F" w:rsidRPr="0037092D" w:rsidRDefault="00F4151F" w:rsidP="005C2062">
      <w:pPr>
        <w:autoSpaceDE w:val="0"/>
        <w:autoSpaceDN w:val="0"/>
        <w:adjustRightInd w:val="0"/>
        <w:spacing w:line="240" w:lineRule="auto"/>
        <w:jc w:val="both"/>
        <w:rPr>
          <w:rFonts w:ascii="Tahoma" w:hAnsi="Tahoma" w:cs="Tahoma"/>
          <w:i/>
          <w:sz w:val="18"/>
          <w:szCs w:val="18"/>
        </w:rPr>
      </w:pPr>
      <w:r w:rsidRPr="0037092D">
        <w:rPr>
          <w:rFonts w:ascii="Tahoma" w:hAnsi="Tahoma" w:cs="Tahoma"/>
          <w:sz w:val="18"/>
          <w:szCs w:val="18"/>
        </w:rPr>
        <w:lastRenderedPageBreak/>
        <w:tab/>
      </w:r>
      <w:r w:rsidR="00B71CC7" w:rsidRPr="0037092D">
        <w:rPr>
          <w:rFonts w:ascii="Tahoma" w:hAnsi="Tahoma" w:cs="Tahoma"/>
          <w:i/>
          <w:sz w:val="18"/>
          <w:szCs w:val="18"/>
        </w:rPr>
        <w:t>F) Promotion du</w:t>
      </w:r>
      <w:r w:rsidRPr="0037092D">
        <w:rPr>
          <w:rFonts w:ascii="Tahoma" w:hAnsi="Tahoma" w:cs="Tahoma"/>
          <w:i/>
          <w:sz w:val="18"/>
          <w:szCs w:val="18"/>
        </w:rPr>
        <w:t xml:space="preserve"> service universel</w:t>
      </w:r>
    </w:p>
    <w:p w:rsidR="00F4151F" w:rsidRPr="0037092D" w:rsidRDefault="00B71CC7" w:rsidP="005C2062">
      <w:pPr>
        <w:autoSpaceDE w:val="0"/>
        <w:autoSpaceDN w:val="0"/>
        <w:adjustRightInd w:val="0"/>
        <w:spacing w:line="240" w:lineRule="auto"/>
        <w:jc w:val="both"/>
        <w:rPr>
          <w:rFonts w:ascii="Tahoma" w:hAnsi="Tahoma" w:cs="Tahoma"/>
          <w:sz w:val="18"/>
          <w:szCs w:val="18"/>
        </w:rPr>
      </w:pPr>
      <w:r w:rsidRPr="0037092D">
        <w:rPr>
          <w:rFonts w:ascii="Tahoma" w:hAnsi="Tahoma" w:cs="Tahoma"/>
          <w:sz w:val="18"/>
          <w:szCs w:val="18"/>
        </w:rPr>
        <w:t>Le Gouvernement entend promouvoir le service universel</w:t>
      </w:r>
      <w:r w:rsidR="00573D44" w:rsidRPr="0037092D">
        <w:rPr>
          <w:rFonts w:ascii="Tahoma" w:hAnsi="Tahoma" w:cs="Tahoma"/>
          <w:sz w:val="18"/>
          <w:szCs w:val="18"/>
        </w:rPr>
        <w:t>.</w:t>
      </w:r>
      <w:r w:rsidRPr="0037092D">
        <w:rPr>
          <w:rFonts w:ascii="Tahoma" w:hAnsi="Tahoma" w:cs="Tahoma"/>
          <w:sz w:val="18"/>
          <w:szCs w:val="18"/>
        </w:rPr>
        <w:t xml:space="preserve"> A cet effet, les lignes d’actions prioritaires porte</w:t>
      </w:r>
      <w:r w:rsidR="00573D44" w:rsidRPr="0037092D">
        <w:rPr>
          <w:rFonts w:ascii="Tahoma" w:hAnsi="Tahoma" w:cs="Tahoma"/>
          <w:sz w:val="18"/>
          <w:szCs w:val="18"/>
        </w:rPr>
        <w:t>ro</w:t>
      </w:r>
      <w:r w:rsidRPr="0037092D">
        <w:rPr>
          <w:rFonts w:ascii="Tahoma" w:hAnsi="Tahoma" w:cs="Tahoma"/>
          <w:sz w:val="18"/>
          <w:szCs w:val="18"/>
        </w:rPr>
        <w:t xml:space="preserve">nt sur la définition de la politique d’accès </w:t>
      </w:r>
      <w:r w:rsidR="00AF3A73" w:rsidRPr="0037092D">
        <w:rPr>
          <w:rFonts w:ascii="Tahoma" w:hAnsi="Tahoma" w:cs="Tahoma"/>
          <w:sz w:val="18"/>
          <w:szCs w:val="18"/>
        </w:rPr>
        <w:t>au</w:t>
      </w:r>
      <w:r w:rsidRPr="0037092D">
        <w:rPr>
          <w:rFonts w:ascii="Tahoma" w:hAnsi="Tahoma" w:cs="Tahoma"/>
          <w:sz w:val="18"/>
          <w:szCs w:val="18"/>
        </w:rPr>
        <w:t xml:space="preserve"> service universel, et la création du</w:t>
      </w:r>
      <w:r w:rsidR="00573D44" w:rsidRPr="0037092D">
        <w:rPr>
          <w:rFonts w:ascii="Tahoma" w:hAnsi="Tahoma" w:cs="Tahoma"/>
          <w:sz w:val="18"/>
          <w:szCs w:val="18"/>
        </w:rPr>
        <w:t xml:space="preserve"> F</w:t>
      </w:r>
      <w:r w:rsidRPr="0037092D">
        <w:rPr>
          <w:rFonts w:ascii="Tahoma" w:hAnsi="Tahoma" w:cs="Tahoma"/>
          <w:sz w:val="18"/>
          <w:szCs w:val="18"/>
        </w:rPr>
        <w:t>onds de service universel.</w:t>
      </w:r>
    </w:p>
    <w:p w:rsidR="00954C01" w:rsidRPr="0037092D" w:rsidRDefault="00954C01" w:rsidP="005C2062">
      <w:pPr>
        <w:autoSpaceDE w:val="0"/>
        <w:autoSpaceDN w:val="0"/>
        <w:adjustRightInd w:val="0"/>
        <w:spacing w:line="240" w:lineRule="auto"/>
        <w:jc w:val="both"/>
        <w:rPr>
          <w:rFonts w:ascii="Tahoma" w:hAnsi="Tahoma" w:cs="Tahoma"/>
          <w:i/>
          <w:sz w:val="18"/>
          <w:szCs w:val="18"/>
        </w:rPr>
      </w:pPr>
      <w:r w:rsidRPr="0037092D">
        <w:rPr>
          <w:rFonts w:ascii="Tahoma" w:hAnsi="Tahoma" w:cs="Tahoma"/>
          <w:sz w:val="18"/>
          <w:szCs w:val="18"/>
        </w:rPr>
        <w:tab/>
      </w:r>
      <w:r w:rsidRPr="0037092D">
        <w:rPr>
          <w:rFonts w:ascii="Tahoma" w:hAnsi="Tahoma" w:cs="Tahoma"/>
          <w:i/>
          <w:sz w:val="18"/>
          <w:szCs w:val="18"/>
        </w:rPr>
        <w:t xml:space="preserve">G) Migration de </w:t>
      </w:r>
      <w:r w:rsidR="00405AC0" w:rsidRPr="0037092D">
        <w:rPr>
          <w:rFonts w:ascii="Tahoma" w:hAnsi="Tahoma" w:cs="Tahoma"/>
          <w:i/>
          <w:sz w:val="18"/>
          <w:szCs w:val="18"/>
        </w:rPr>
        <w:t xml:space="preserve">la </w:t>
      </w:r>
      <w:r w:rsidR="009A04D1" w:rsidRPr="0037092D">
        <w:rPr>
          <w:rFonts w:ascii="Tahoma" w:hAnsi="Tahoma" w:cs="Tahoma"/>
          <w:i/>
          <w:sz w:val="18"/>
          <w:szCs w:val="18"/>
        </w:rPr>
        <w:t>t</w:t>
      </w:r>
      <w:r w:rsidRPr="0037092D">
        <w:rPr>
          <w:rFonts w:ascii="Tahoma" w:hAnsi="Tahoma" w:cs="Tahoma"/>
          <w:i/>
          <w:sz w:val="18"/>
          <w:szCs w:val="18"/>
        </w:rPr>
        <w:t>ransition numérique</w:t>
      </w:r>
    </w:p>
    <w:p w:rsidR="00954C01" w:rsidRPr="0037092D" w:rsidRDefault="00954C01" w:rsidP="00BF70D6">
      <w:pPr>
        <w:spacing w:line="240" w:lineRule="auto"/>
        <w:jc w:val="both"/>
        <w:rPr>
          <w:rFonts w:ascii="Tahoma" w:hAnsi="Tahoma" w:cs="Tahoma"/>
          <w:sz w:val="18"/>
          <w:szCs w:val="18"/>
        </w:rPr>
      </w:pPr>
      <w:r w:rsidRPr="0037092D">
        <w:rPr>
          <w:rFonts w:ascii="Tahoma" w:hAnsi="Tahoma" w:cs="Tahoma"/>
          <w:sz w:val="18"/>
          <w:szCs w:val="18"/>
        </w:rPr>
        <w:t>Les Comores ont entrepris plusieurs chantiers d'importance pour pallier le retard dans le secteur et notamment la migration de la transition numérique avec la composition du Comité National de la Transition Numérique qui a la charge de monter le plan stratégique et l'élaboration de la feuille de route. Un comité de pilotage sera mis en place par le gouvernement pour la mise en œuvre de la feuille de route, notamment pour migrer, d’ici juin 2015, vers la télévision numérique terrestre. Les principales activités concernent  (i) la mise en place de la Télévision Numérique Terrestre, (ii) la mise à niveau des infrastructures passives de Communications (Tower) qui doivent, dans un souci de mutualisation, héberger tant les émetteurs de télécommunication que de télévision, (iii) la mise en place du câble dans chaque village comorien. L'accès à l'internet haut débit est, pour le Gouvernement, un impératif de développement économique et culturel.</w:t>
      </w:r>
    </w:p>
    <w:p w:rsidR="00D053E4" w:rsidRPr="0037092D" w:rsidRDefault="00D053E4" w:rsidP="00D053E4">
      <w:pPr>
        <w:pStyle w:val="Titre3"/>
        <w:ind w:left="360"/>
        <w:jc w:val="both"/>
        <w:rPr>
          <w:rFonts w:ascii="Tahoma" w:hAnsi="Tahoma" w:cs="Tahoma"/>
          <w:i/>
          <w:color w:val="auto"/>
          <w:sz w:val="18"/>
          <w:szCs w:val="18"/>
        </w:rPr>
      </w:pPr>
      <w:bookmarkStart w:id="87" w:name="_Toc388165547"/>
      <w:r w:rsidRPr="0037092D">
        <w:rPr>
          <w:rFonts w:ascii="Tahoma" w:hAnsi="Tahoma" w:cs="Tahoma"/>
          <w:i/>
          <w:color w:val="auto"/>
          <w:sz w:val="18"/>
          <w:szCs w:val="18"/>
        </w:rPr>
        <w:t>2.2.2.4 Développement des services postaux et financiers</w:t>
      </w:r>
      <w:bookmarkEnd w:id="87"/>
      <w:r w:rsidRPr="0037092D">
        <w:rPr>
          <w:rFonts w:ascii="Tahoma" w:hAnsi="Tahoma" w:cs="Tahoma"/>
          <w:i/>
          <w:color w:val="auto"/>
          <w:sz w:val="18"/>
          <w:szCs w:val="18"/>
        </w:rPr>
        <w:t xml:space="preserve"> </w:t>
      </w:r>
    </w:p>
    <w:p w:rsidR="00250AA4" w:rsidRPr="0037092D" w:rsidRDefault="00D053E4" w:rsidP="001D5CC4">
      <w:pPr>
        <w:autoSpaceDE w:val="0"/>
        <w:autoSpaceDN w:val="0"/>
        <w:adjustRightInd w:val="0"/>
        <w:spacing w:line="240" w:lineRule="auto"/>
        <w:jc w:val="both"/>
        <w:rPr>
          <w:rFonts w:ascii="Tahoma" w:hAnsi="Tahoma" w:cs="Tahoma"/>
          <w:sz w:val="18"/>
          <w:szCs w:val="18"/>
        </w:rPr>
      </w:pPr>
      <w:r w:rsidRPr="0037092D">
        <w:rPr>
          <w:rFonts w:ascii="Tahoma" w:hAnsi="Tahoma" w:cs="Tahoma"/>
          <w:sz w:val="18"/>
          <w:szCs w:val="18"/>
        </w:rPr>
        <w:t>La situation actuelle de la SNPSF ne permet pas à la société de jouer pleinement son rôle d’appui aux PME et particuliers</w:t>
      </w:r>
      <w:r w:rsidR="00DA1B82" w:rsidRPr="0037092D">
        <w:rPr>
          <w:rFonts w:ascii="Tahoma" w:hAnsi="Tahoma" w:cs="Tahoma"/>
          <w:sz w:val="18"/>
          <w:szCs w:val="18"/>
        </w:rPr>
        <w:t xml:space="preserve"> (banque postale)</w:t>
      </w:r>
      <w:r w:rsidRPr="0037092D">
        <w:rPr>
          <w:rFonts w:ascii="Tahoma" w:hAnsi="Tahoma" w:cs="Tahoma"/>
          <w:sz w:val="18"/>
          <w:szCs w:val="18"/>
        </w:rPr>
        <w:t xml:space="preserve">, et d’assurer la pérennité des services publics postaux universels. </w:t>
      </w:r>
      <w:r w:rsidR="00DA1B82" w:rsidRPr="0037092D">
        <w:rPr>
          <w:rFonts w:ascii="Tahoma" w:hAnsi="Tahoma" w:cs="Tahoma"/>
          <w:sz w:val="18"/>
          <w:szCs w:val="18"/>
        </w:rPr>
        <w:t xml:space="preserve"> Au regard des grandes difficultés financières notamment, à terme, le Gouvernement procéder à la réforme</w:t>
      </w:r>
      <w:r w:rsidR="001D5CC4" w:rsidRPr="0037092D">
        <w:rPr>
          <w:rFonts w:ascii="Tahoma" w:hAnsi="Tahoma" w:cs="Tahoma"/>
          <w:sz w:val="18"/>
          <w:szCs w:val="18"/>
        </w:rPr>
        <w:t>, la recapitalisation et la restructuration</w:t>
      </w:r>
      <w:r w:rsidR="00DA1B82" w:rsidRPr="0037092D">
        <w:rPr>
          <w:rFonts w:ascii="Tahoma" w:hAnsi="Tahoma" w:cs="Tahoma"/>
          <w:sz w:val="18"/>
          <w:szCs w:val="18"/>
        </w:rPr>
        <w:t xml:space="preserve"> de la SNPSF. </w:t>
      </w:r>
      <w:r w:rsidRPr="0037092D">
        <w:rPr>
          <w:rFonts w:ascii="Tahoma" w:hAnsi="Tahoma" w:cs="Tahoma"/>
          <w:sz w:val="18"/>
          <w:szCs w:val="18"/>
        </w:rPr>
        <w:t xml:space="preserve"> </w:t>
      </w:r>
    </w:p>
    <w:p w:rsidR="001D5CC4" w:rsidRPr="0037092D" w:rsidRDefault="001D5CC4" w:rsidP="001D5CC4">
      <w:pPr>
        <w:autoSpaceDE w:val="0"/>
        <w:autoSpaceDN w:val="0"/>
        <w:adjustRightInd w:val="0"/>
        <w:spacing w:line="240" w:lineRule="auto"/>
        <w:jc w:val="both"/>
        <w:rPr>
          <w:rFonts w:ascii="Tahoma" w:hAnsi="Tahoma" w:cs="Tahoma"/>
          <w:i/>
          <w:sz w:val="18"/>
          <w:szCs w:val="18"/>
        </w:rPr>
      </w:pPr>
      <w:r w:rsidRPr="0037092D">
        <w:rPr>
          <w:rFonts w:ascii="Tahoma" w:hAnsi="Tahoma" w:cs="Tahoma"/>
          <w:sz w:val="18"/>
          <w:szCs w:val="18"/>
        </w:rPr>
        <w:tab/>
      </w:r>
      <w:r w:rsidRPr="0037092D">
        <w:rPr>
          <w:rFonts w:ascii="Tahoma" w:hAnsi="Tahoma" w:cs="Tahoma"/>
          <w:i/>
          <w:sz w:val="18"/>
          <w:szCs w:val="18"/>
        </w:rPr>
        <w:t>2.2.2.4.1 La réforme du secteur</w:t>
      </w:r>
    </w:p>
    <w:p w:rsidR="00DA1B82" w:rsidRPr="0037092D" w:rsidRDefault="00DA1B82" w:rsidP="001D5CC4">
      <w:pPr>
        <w:autoSpaceDE w:val="0"/>
        <w:autoSpaceDN w:val="0"/>
        <w:adjustRightInd w:val="0"/>
        <w:spacing w:line="240" w:lineRule="auto"/>
        <w:jc w:val="both"/>
        <w:rPr>
          <w:rFonts w:ascii="Tahoma" w:hAnsi="Tahoma" w:cs="Tahoma"/>
          <w:sz w:val="18"/>
          <w:szCs w:val="18"/>
        </w:rPr>
      </w:pPr>
      <w:r w:rsidRPr="0037092D">
        <w:rPr>
          <w:rFonts w:ascii="Tahoma" w:hAnsi="Tahoma" w:cs="Tahoma"/>
          <w:sz w:val="18"/>
          <w:szCs w:val="18"/>
        </w:rPr>
        <w:t>La r</w:t>
      </w:r>
      <w:r w:rsidR="00D053E4" w:rsidRPr="0037092D">
        <w:rPr>
          <w:rFonts w:ascii="Tahoma" w:hAnsi="Tahoma" w:cs="Tahoma"/>
          <w:sz w:val="18"/>
          <w:szCs w:val="18"/>
        </w:rPr>
        <w:t xml:space="preserve">éforme </w:t>
      </w:r>
      <w:r w:rsidRPr="0037092D">
        <w:rPr>
          <w:rFonts w:ascii="Tahoma" w:hAnsi="Tahoma" w:cs="Tahoma"/>
          <w:sz w:val="18"/>
          <w:szCs w:val="18"/>
        </w:rPr>
        <w:t xml:space="preserve">vise à séparer </w:t>
      </w:r>
      <w:r w:rsidR="00D053E4" w:rsidRPr="0037092D">
        <w:rPr>
          <w:rFonts w:ascii="Tahoma" w:hAnsi="Tahoma" w:cs="Tahoma"/>
          <w:sz w:val="18"/>
          <w:szCs w:val="18"/>
        </w:rPr>
        <w:t>les deux secteurs d’activité (Poste et Service</w:t>
      </w:r>
      <w:r w:rsidRPr="0037092D">
        <w:rPr>
          <w:rFonts w:ascii="Tahoma" w:hAnsi="Tahoma" w:cs="Tahoma"/>
          <w:sz w:val="18"/>
          <w:szCs w:val="18"/>
        </w:rPr>
        <w:t>s</w:t>
      </w:r>
      <w:r w:rsidR="00D053E4" w:rsidRPr="0037092D">
        <w:rPr>
          <w:rFonts w:ascii="Tahoma" w:hAnsi="Tahoma" w:cs="Tahoma"/>
          <w:sz w:val="18"/>
          <w:szCs w:val="18"/>
        </w:rPr>
        <w:t xml:space="preserve"> Financier</w:t>
      </w:r>
      <w:r w:rsidRPr="0037092D">
        <w:rPr>
          <w:rFonts w:ascii="Tahoma" w:hAnsi="Tahoma" w:cs="Tahoma"/>
          <w:sz w:val="18"/>
          <w:szCs w:val="18"/>
        </w:rPr>
        <w:t>s</w:t>
      </w:r>
      <w:r w:rsidR="00D053E4" w:rsidRPr="0037092D">
        <w:rPr>
          <w:rFonts w:ascii="Tahoma" w:hAnsi="Tahoma" w:cs="Tahoma"/>
          <w:sz w:val="18"/>
          <w:szCs w:val="18"/>
        </w:rPr>
        <w:t xml:space="preserve">) </w:t>
      </w:r>
      <w:r w:rsidRPr="0037092D">
        <w:rPr>
          <w:rFonts w:ascii="Tahoma" w:hAnsi="Tahoma" w:cs="Tahoma"/>
          <w:sz w:val="18"/>
          <w:szCs w:val="18"/>
        </w:rPr>
        <w:t xml:space="preserve"> et facilite la mise </w:t>
      </w:r>
      <w:r w:rsidR="00D053E4" w:rsidRPr="0037092D">
        <w:rPr>
          <w:rFonts w:ascii="Tahoma" w:hAnsi="Tahoma" w:cs="Tahoma"/>
          <w:sz w:val="18"/>
          <w:szCs w:val="18"/>
        </w:rPr>
        <w:t xml:space="preserve">en place </w:t>
      </w:r>
      <w:r w:rsidRPr="0037092D">
        <w:rPr>
          <w:rFonts w:ascii="Tahoma" w:hAnsi="Tahoma" w:cs="Tahoma"/>
          <w:sz w:val="18"/>
          <w:szCs w:val="18"/>
        </w:rPr>
        <w:t>d’</w:t>
      </w:r>
      <w:r w:rsidR="00D053E4" w:rsidRPr="0037092D">
        <w:rPr>
          <w:rFonts w:ascii="Tahoma" w:hAnsi="Tahoma" w:cs="Tahoma"/>
          <w:sz w:val="18"/>
          <w:szCs w:val="18"/>
        </w:rPr>
        <w:t>un cadre juridique et administratif adapté à chacun des deux secteurs.</w:t>
      </w:r>
      <w:r w:rsidRPr="0037092D">
        <w:rPr>
          <w:rFonts w:ascii="Tahoma" w:hAnsi="Tahoma" w:cs="Tahoma"/>
          <w:sz w:val="18"/>
          <w:szCs w:val="18"/>
        </w:rPr>
        <w:t xml:space="preserve"> </w:t>
      </w:r>
    </w:p>
    <w:p w:rsidR="00D053E4" w:rsidRPr="0037092D" w:rsidRDefault="00D053E4" w:rsidP="001D5CC4">
      <w:pPr>
        <w:autoSpaceDE w:val="0"/>
        <w:autoSpaceDN w:val="0"/>
        <w:adjustRightInd w:val="0"/>
        <w:spacing w:line="240" w:lineRule="auto"/>
        <w:jc w:val="both"/>
        <w:rPr>
          <w:rFonts w:ascii="Tahoma" w:hAnsi="Tahoma" w:cs="Tahoma"/>
          <w:sz w:val="18"/>
          <w:szCs w:val="18"/>
        </w:rPr>
      </w:pPr>
      <w:r w:rsidRPr="0037092D">
        <w:rPr>
          <w:rFonts w:ascii="Tahoma" w:hAnsi="Tahoma" w:cs="Tahoma"/>
          <w:sz w:val="18"/>
          <w:szCs w:val="18"/>
        </w:rPr>
        <w:t>Pour les services financiers</w:t>
      </w:r>
      <w:r w:rsidR="00DA1B82" w:rsidRPr="0037092D">
        <w:rPr>
          <w:rFonts w:ascii="Tahoma" w:hAnsi="Tahoma" w:cs="Tahoma"/>
          <w:sz w:val="18"/>
          <w:szCs w:val="18"/>
        </w:rPr>
        <w:t xml:space="preserve">, </w:t>
      </w:r>
      <w:r w:rsidRPr="0037092D">
        <w:rPr>
          <w:rFonts w:ascii="Tahoma" w:hAnsi="Tahoma" w:cs="Tahoma"/>
          <w:sz w:val="18"/>
          <w:szCs w:val="18"/>
        </w:rPr>
        <w:t xml:space="preserve">les déficits de la Poste </w:t>
      </w:r>
      <w:r w:rsidR="00DA1B82" w:rsidRPr="0037092D">
        <w:rPr>
          <w:rFonts w:ascii="Tahoma" w:hAnsi="Tahoma" w:cs="Tahoma"/>
          <w:sz w:val="18"/>
          <w:szCs w:val="18"/>
        </w:rPr>
        <w:t xml:space="preserve">ne seront plus financés </w:t>
      </w:r>
      <w:r w:rsidRPr="0037092D">
        <w:rPr>
          <w:rFonts w:ascii="Tahoma" w:hAnsi="Tahoma" w:cs="Tahoma"/>
          <w:sz w:val="18"/>
          <w:szCs w:val="18"/>
        </w:rPr>
        <w:t>par les dépôts des clients</w:t>
      </w:r>
      <w:r w:rsidR="00DA1B82" w:rsidRPr="0037092D">
        <w:rPr>
          <w:rFonts w:ascii="Tahoma" w:hAnsi="Tahoma" w:cs="Tahoma"/>
          <w:sz w:val="18"/>
          <w:szCs w:val="18"/>
        </w:rPr>
        <w:t>. Un recentrage sur l’</w:t>
      </w:r>
      <w:r w:rsidRPr="0037092D">
        <w:rPr>
          <w:rFonts w:ascii="Tahoma" w:hAnsi="Tahoma" w:cs="Tahoma"/>
          <w:sz w:val="18"/>
          <w:szCs w:val="18"/>
        </w:rPr>
        <w:t>activité principale</w:t>
      </w:r>
      <w:r w:rsidR="001D5CC4" w:rsidRPr="0037092D">
        <w:rPr>
          <w:rFonts w:ascii="Tahoma" w:hAnsi="Tahoma" w:cs="Tahoma"/>
          <w:sz w:val="18"/>
          <w:szCs w:val="18"/>
        </w:rPr>
        <w:t xml:space="preserve"> qui est la banque sera opéré</w:t>
      </w:r>
      <w:r w:rsidR="00DA1B82" w:rsidRPr="0037092D">
        <w:rPr>
          <w:rFonts w:ascii="Tahoma" w:hAnsi="Tahoma" w:cs="Tahoma"/>
          <w:sz w:val="18"/>
          <w:szCs w:val="18"/>
        </w:rPr>
        <w:t>,</w:t>
      </w:r>
      <w:r w:rsidRPr="0037092D">
        <w:rPr>
          <w:rFonts w:ascii="Tahoma" w:hAnsi="Tahoma" w:cs="Tahoma"/>
          <w:sz w:val="18"/>
          <w:szCs w:val="18"/>
        </w:rPr>
        <w:t xml:space="preserve"> en </w:t>
      </w:r>
      <w:r w:rsidR="001D5CC4" w:rsidRPr="0037092D">
        <w:rPr>
          <w:rFonts w:ascii="Tahoma" w:hAnsi="Tahoma" w:cs="Tahoma"/>
          <w:sz w:val="18"/>
          <w:szCs w:val="18"/>
        </w:rPr>
        <w:t>veillant au respect d</w:t>
      </w:r>
      <w:r w:rsidRPr="0037092D">
        <w:rPr>
          <w:rFonts w:ascii="Tahoma" w:hAnsi="Tahoma" w:cs="Tahoma"/>
          <w:sz w:val="18"/>
          <w:szCs w:val="18"/>
        </w:rPr>
        <w:t>es normes et exigences propres au secteur bancaire</w:t>
      </w:r>
      <w:r w:rsidR="00DA1B82" w:rsidRPr="0037092D">
        <w:rPr>
          <w:rFonts w:ascii="Tahoma" w:hAnsi="Tahoma" w:cs="Tahoma"/>
          <w:sz w:val="18"/>
          <w:szCs w:val="18"/>
        </w:rPr>
        <w:t>.</w:t>
      </w:r>
    </w:p>
    <w:p w:rsidR="00D053E4" w:rsidRPr="0037092D" w:rsidRDefault="00D053E4" w:rsidP="001D5CC4">
      <w:pPr>
        <w:autoSpaceDE w:val="0"/>
        <w:autoSpaceDN w:val="0"/>
        <w:adjustRightInd w:val="0"/>
        <w:spacing w:line="240" w:lineRule="auto"/>
        <w:jc w:val="both"/>
        <w:rPr>
          <w:rFonts w:ascii="Tahoma" w:hAnsi="Tahoma" w:cs="Tahoma"/>
          <w:sz w:val="18"/>
          <w:szCs w:val="18"/>
        </w:rPr>
      </w:pPr>
      <w:r w:rsidRPr="0037092D">
        <w:rPr>
          <w:rFonts w:ascii="Tahoma" w:hAnsi="Tahoma" w:cs="Tahoma"/>
          <w:sz w:val="18"/>
          <w:szCs w:val="18"/>
        </w:rPr>
        <w:t xml:space="preserve">Pour la Poste, il </w:t>
      </w:r>
      <w:r w:rsidR="00DA1B82" w:rsidRPr="0037092D">
        <w:rPr>
          <w:rFonts w:ascii="Tahoma" w:hAnsi="Tahoma" w:cs="Tahoma"/>
          <w:sz w:val="18"/>
          <w:szCs w:val="18"/>
        </w:rPr>
        <w:t>s’agira de m</w:t>
      </w:r>
      <w:r w:rsidRPr="0037092D">
        <w:rPr>
          <w:rFonts w:ascii="Tahoma" w:hAnsi="Tahoma" w:cs="Tahoma"/>
          <w:sz w:val="18"/>
          <w:szCs w:val="18"/>
        </w:rPr>
        <w:t>ettre en place l’autorité de régulation</w:t>
      </w:r>
      <w:r w:rsidR="00DA1B82" w:rsidRPr="0037092D">
        <w:rPr>
          <w:rFonts w:ascii="Tahoma" w:hAnsi="Tahoma" w:cs="Tahoma"/>
          <w:sz w:val="18"/>
          <w:szCs w:val="18"/>
        </w:rPr>
        <w:t xml:space="preserve"> et d</w:t>
      </w:r>
      <w:r w:rsidRPr="0037092D">
        <w:rPr>
          <w:rFonts w:ascii="Tahoma" w:hAnsi="Tahoma" w:cs="Tahoma"/>
          <w:sz w:val="18"/>
          <w:szCs w:val="18"/>
        </w:rPr>
        <w:t xml:space="preserve">éfinir un plan de subvention du déficit postal afin d’assurer la continuité des services universels.   </w:t>
      </w:r>
    </w:p>
    <w:p w:rsidR="00D053E4" w:rsidRPr="0037092D" w:rsidRDefault="001D5CC4" w:rsidP="0072426D">
      <w:pPr>
        <w:autoSpaceDE w:val="0"/>
        <w:autoSpaceDN w:val="0"/>
        <w:adjustRightInd w:val="0"/>
        <w:spacing w:line="240" w:lineRule="auto"/>
        <w:ind w:firstLine="708"/>
        <w:jc w:val="both"/>
        <w:rPr>
          <w:rFonts w:ascii="Tahoma" w:hAnsi="Tahoma" w:cs="Tahoma"/>
          <w:i/>
          <w:sz w:val="18"/>
          <w:szCs w:val="18"/>
        </w:rPr>
      </w:pPr>
      <w:r w:rsidRPr="0037092D">
        <w:rPr>
          <w:rFonts w:ascii="Tahoma" w:hAnsi="Tahoma" w:cs="Tahoma"/>
          <w:i/>
          <w:sz w:val="18"/>
          <w:szCs w:val="18"/>
        </w:rPr>
        <w:t xml:space="preserve">2.2.2.4.2 </w:t>
      </w:r>
      <w:r w:rsidR="0072426D" w:rsidRPr="0037092D">
        <w:rPr>
          <w:rFonts w:ascii="Tahoma" w:hAnsi="Tahoma" w:cs="Tahoma"/>
          <w:i/>
          <w:sz w:val="18"/>
          <w:szCs w:val="18"/>
        </w:rPr>
        <w:t>La r</w:t>
      </w:r>
      <w:r w:rsidR="00D053E4" w:rsidRPr="0037092D">
        <w:rPr>
          <w:rFonts w:ascii="Tahoma" w:hAnsi="Tahoma" w:cs="Tahoma"/>
          <w:i/>
          <w:sz w:val="18"/>
          <w:szCs w:val="18"/>
        </w:rPr>
        <w:t xml:space="preserve">ecapitalisation et restructuration  </w:t>
      </w:r>
    </w:p>
    <w:p w:rsidR="00D053E4" w:rsidRPr="0037092D" w:rsidRDefault="00D053E4" w:rsidP="001D5CC4">
      <w:pPr>
        <w:autoSpaceDE w:val="0"/>
        <w:autoSpaceDN w:val="0"/>
        <w:adjustRightInd w:val="0"/>
        <w:spacing w:line="240" w:lineRule="auto"/>
        <w:jc w:val="both"/>
        <w:rPr>
          <w:rFonts w:ascii="Tahoma" w:hAnsi="Tahoma" w:cs="Tahoma"/>
          <w:sz w:val="18"/>
          <w:szCs w:val="18"/>
        </w:rPr>
      </w:pPr>
      <w:r w:rsidRPr="0037092D">
        <w:rPr>
          <w:rFonts w:ascii="Tahoma" w:hAnsi="Tahoma" w:cs="Tahoma"/>
          <w:sz w:val="18"/>
          <w:szCs w:val="18"/>
        </w:rPr>
        <w:t xml:space="preserve">Pour les services financiers, </w:t>
      </w:r>
      <w:r w:rsidR="001D5CC4" w:rsidRPr="0037092D">
        <w:rPr>
          <w:rFonts w:ascii="Tahoma" w:hAnsi="Tahoma" w:cs="Tahoma"/>
          <w:sz w:val="18"/>
          <w:szCs w:val="18"/>
        </w:rPr>
        <w:t>il s’agira particulièrement de :</w:t>
      </w:r>
    </w:p>
    <w:p w:rsidR="001D5CC4" w:rsidRPr="0037092D" w:rsidRDefault="001D5CC4" w:rsidP="0072426D">
      <w:pPr>
        <w:pStyle w:val="Paragraphedeliste"/>
        <w:numPr>
          <w:ilvl w:val="0"/>
          <w:numId w:val="40"/>
        </w:numPr>
        <w:autoSpaceDE w:val="0"/>
        <w:autoSpaceDN w:val="0"/>
        <w:adjustRightInd w:val="0"/>
        <w:jc w:val="both"/>
        <w:rPr>
          <w:rFonts w:ascii="Tahoma" w:hAnsi="Tahoma" w:cs="Tahoma"/>
          <w:sz w:val="18"/>
          <w:szCs w:val="18"/>
          <w:lang w:val="fr-FR"/>
        </w:rPr>
      </w:pPr>
      <w:r w:rsidRPr="0037092D">
        <w:rPr>
          <w:rFonts w:ascii="Tahoma" w:hAnsi="Tahoma" w:cs="Tahoma"/>
          <w:sz w:val="18"/>
          <w:szCs w:val="18"/>
          <w:lang w:val="fr-FR"/>
        </w:rPr>
        <w:t>r</w:t>
      </w:r>
      <w:r w:rsidR="00D053E4" w:rsidRPr="0037092D">
        <w:rPr>
          <w:rFonts w:ascii="Tahoma" w:hAnsi="Tahoma" w:cs="Tahoma"/>
          <w:sz w:val="18"/>
          <w:szCs w:val="18"/>
          <w:lang w:val="fr-FR"/>
        </w:rPr>
        <w:t>ecapitaliser</w:t>
      </w:r>
      <w:r w:rsidRPr="0037092D">
        <w:rPr>
          <w:rFonts w:ascii="Tahoma" w:hAnsi="Tahoma" w:cs="Tahoma"/>
          <w:sz w:val="18"/>
          <w:szCs w:val="18"/>
          <w:lang w:val="fr-FR"/>
        </w:rPr>
        <w:t xml:space="preserve"> la SNPSF </w:t>
      </w:r>
      <w:r w:rsidR="008D2524" w:rsidRPr="0037092D">
        <w:rPr>
          <w:rFonts w:ascii="Tahoma" w:hAnsi="Tahoma" w:cs="Tahoma"/>
          <w:sz w:val="18"/>
          <w:szCs w:val="18"/>
          <w:lang w:val="fr-FR"/>
        </w:rPr>
        <w:t>pour un besoin estimé à 6</w:t>
      </w:r>
      <w:r w:rsidR="00D053E4" w:rsidRPr="0037092D">
        <w:rPr>
          <w:rFonts w:ascii="Tahoma" w:hAnsi="Tahoma" w:cs="Tahoma"/>
          <w:sz w:val="18"/>
          <w:szCs w:val="18"/>
          <w:lang w:val="fr-FR"/>
        </w:rPr>
        <w:t xml:space="preserve"> milliards </w:t>
      </w:r>
      <w:r w:rsidRPr="0037092D">
        <w:rPr>
          <w:rFonts w:ascii="Tahoma" w:hAnsi="Tahoma" w:cs="Tahoma"/>
          <w:sz w:val="18"/>
          <w:szCs w:val="18"/>
          <w:lang w:val="fr-FR"/>
        </w:rPr>
        <w:t>KMF ;</w:t>
      </w:r>
    </w:p>
    <w:p w:rsidR="00D053E4" w:rsidRPr="0037092D" w:rsidRDefault="001D5CC4" w:rsidP="0072426D">
      <w:pPr>
        <w:pStyle w:val="Paragraphedeliste"/>
        <w:numPr>
          <w:ilvl w:val="0"/>
          <w:numId w:val="40"/>
        </w:numPr>
        <w:autoSpaceDE w:val="0"/>
        <w:autoSpaceDN w:val="0"/>
        <w:adjustRightInd w:val="0"/>
        <w:jc w:val="both"/>
        <w:rPr>
          <w:rFonts w:ascii="Tahoma" w:hAnsi="Tahoma" w:cs="Tahoma"/>
          <w:sz w:val="18"/>
          <w:szCs w:val="18"/>
          <w:lang w:val="fr-FR"/>
        </w:rPr>
      </w:pPr>
      <w:r w:rsidRPr="0037092D">
        <w:rPr>
          <w:rFonts w:ascii="Tahoma" w:hAnsi="Tahoma" w:cs="Tahoma"/>
          <w:sz w:val="18"/>
          <w:szCs w:val="18"/>
          <w:lang w:val="fr-FR"/>
        </w:rPr>
        <w:t xml:space="preserve">mettre </w:t>
      </w:r>
      <w:r w:rsidR="00D053E4" w:rsidRPr="0037092D">
        <w:rPr>
          <w:rFonts w:ascii="Tahoma" w:hAnsi="Tahoma" w:cs="Tahoma"/>
          <w:sz w:val="18"/>
          <w:szCs w:val="18"/>
          <w:lang w:val="fr-FR"/>
        </w:rPr>
        <w:t>à niveau des ressources humaines</w:t>
      </w:r>
      <w:r w:rsidRPr="0037092D">
        <w:rPr>
          <w:rFonts w:ascii="Tahoma" w:hAnsi="Tahoma" w:cs="Tahoma"/>
          <w:sz w:val="18"/>
          <w:szCs w:val="18"/>
          <w:lang w:val="fr-FR"/>
        </w:rPr>
        <w:t> ;</w:t>
      </w:r>
    </w:p>
    <w:p w:rsidR="0072426D" w:rsidRPr="0037092D" w:rsidRDefault="0072426D" w:rsidP="0072426D">
      <w:pPr>
        <w:pStyle w:val="Paragraphedeliste"/>
        <w:numPr>
          <w:ilvl w:val="0"/>
          <w:numId w:val="40"/>
        </w:numPr>
        <w:autoSpaceDE w:val="0"/>
        <w:autoSpaceDN w:val="0"/>
        <w:adjustRightInd w:val="0"/>
        <w:jc w:val="both"/>
        <w:rPr>
          <w:rFonts w:ascii="Tahoma" w:hAnsi="Tahoma" w:cs="Tahoma"/>
          <w:sz w:val="18"/>
          <w:szCs w:val="18"/>
          <w:lang w:val="fr-FR"/>
        </w:rPr>
      </w:pPr>
      <w:r w:rsidRPr="0037092D">
        <w:rPr>
          <w:rFonts w:ascii="Tahoma" w:hAnsi="Tahoma" w:cs="Tahoma"/>
          <w:sz w:val="18"/>
          <w:szCs w:val="18"/>
          <w:lang w:val="fr-FR"/>
        </w:rPr>
        <w:t>organiser l</w:t>
      </w:r>
      <w:r w:rsidR="00D053E4" w:rsidRPr="0037092D">
        <w:rPr>
          <w:rFonts w:ascii="Tahoma" w:hAnsi="Tahoma" w:cs="Tahoma"/>
          <w:sz w:val="18"/>
          <w:szCs w:val="18"/>
          <w:lang w:val="fr-FR"/>
        </w:rPr>
        <w:t xml:space="preserve">es services du front office au back office et </w:t>
      </w:r>
      <w:r w:rsidR="001D5CC4" w:rsidRPr="0037092D">
        <w:rPr>
          <w:rFonts w:ascii="Tahoma" w:hAnsi="Tahoma" w:cs="Tahoma"/>
          <w:sz w:val="18"/>
          <w:szCs w:val="18"/>
          <w:lang w:val="fr-FR"/>
        </w:rPr>
        <w:t>mettre</w:t>
      </w:r>
      <w:r w:rsidR="00D053E4" w:rsidRPr="0037092D">
        <w:rPr>
          <w:rFonts w:ascii="Tahoma" w:hAnsi="Tahoma" w:cs="Tahoma"/>
          <w:sz w:val="18"/>
          <w:szCs w:val="18"/>
          <w:lang w:val="fr-FR"/>
        </w:rPr>
        <w:t xml:space="preserve"> en place d’un dispositif de contrôle interne.</w:t>
      </w:r>
    </w:p>
    <w:p w:rsidR="0072426D" w:rsidRPr="0037092D" w:rsidRDefault="0072426D" w:rsidP="0072426D">
      <w:pPr>
        <w:pStyle w:val="Paragraphedeliste"/>
        <w:autoSpaceDE w:val="0"/>
        <w:autoSpaceDN w:val="0"/>
        <w:adjustRightInd w:val="0"/>
        <w:jc w:val="both"/>
        <w:rPr>
          <w:rFonts w:ascii="Tahoma" w:hAnsi="Tahoma" w:cs="Tahoma"/>
          <w:sz w:val="18"/>
          <w:szCs w:val="18"/>
          <w:lang w:val="fr-FR"/>
        </w:rPr>
      </w:pPr>
    </w:p>
    <w:p w:rsidR="00D053E4" w:rsidRPr="0037092D" w:rsidRDefault="00D053E4" w:rsidP="0072426D">
      <w:pPr>
        <w:autoSpaceDE w:val="0"/>
        <w:autoSpaceDN w:val="0"/>
        <w:adjustRightInd w:val="0"/>
        <w:jc w:val="both"/>
        <w:rPr>
          <w:rFonts w:ascii="Tahoma" w:hAnsi="Tahoma" w:cs="Tahoma"/>
          <w:sz w:val="18"/>
          <w:szCs w:val="18"/>
        </w:rPr>
      </w:pPr>
      <w:r w:rsidRPr="0037092D">
        <w:rPr>
          <w:rFonts w:ascii="Tahoma" w:hAnsi="Tahoma" w:cs="Tahoma"/>
          <w:sz w:val="18"/>
          <w:szCs w:val="18"/>
        </w:rPr>
        <w:t>Pour la Poste</w:t>
      </w:r>
      <w:r w:rsidR="001D5CC4" w:rsidRPr="0037092D">
        <w:rPr>
          <w:rFonts w:ascii="Tahoma" w:hAnsi="Tahoma" w:cs="Tahoma"/>
          <w:sz w:val="18"/>
          <w:szCs w:val="18"/>
        </w:rPr>
        <w:t>, un contrat-</w:t>
      </w:r>
      <w:r w:rsidRPr="0037092D">
        <w:rPr>
          <w:rFonts w:ascii="Tahoma" w:hAnsi="Tahoma" w:cs="Tahoma"/>
          <w:sz w:val="18"/>
          <w:szCs w:val="18"/>
        </w:rPr>
        <w:t>plan</w:t>
      </w:r>
      <w:r w:rsidR="001D5CC4" w:rsidRPr="0037092D">
        <w:rPr>
          <w:rFonts w:ascii="Tahoma" w:hAnsi="Tahoma" w:cs="Tahoma"/>
          <w:sz w:val="18"/>
          <w:szCs w:val="18"/>
        </w:rPr>
        <w:t>,</w:t>
      </w:r>
      <w:r w:rsidRPr="0037092D">
        <w:rPr>
          <w:rFonts w:ascii="Tahoma" w:hAnsi="Tahoma" w:cs="Tahoma"/>
          <w:sz w:val="18"/>
          <w:szCs w:val="18"/>
        </w:rPr>
        <w:t xml:space="preserve"> pour atteindre l’équilibre des comptes</w:t>
      </w:r>
      <w:r w:rsidR="001D5CC4" w:rsidRPr="0037092D">
        <w:rPr>
          <w:rFonts w:ascii="Tahoma" w:hAnsi="Tahoma" w:cs="Tahoma"/>
          <w:sz w:val="18"/>
          <w:szCs w:val="18"/>
        </w:rPr>
        <w:t>,</w:t>
      </w:r>
      <w:r w:rsidRPr="0037092D">
        <w:rPr>
          <w:rFonts w:ascii="Tahoma" w:hAnsi="Tahoma" w:cs="Tahoma"/>
          <w:sz w:val="18"/>
          <w:szCs w:val="18"/>
        </w:rPr>
        <w:t xml:space="preserve"> </w:t>
      </w:r>
      <w:r w:rsidR="001D5CC4" w:rsidRPr="0037092D">
        <w:rPr>
          <w:rFonts w:ascii="Tahoma" w:hAnsi="Tahoma" w:cs="Tahoma"/>
          <w:sz w:val="18"/>
          <w:szCs w:val="18"/>
        </w:rPr>
        <w:t>sera</w:t>
      </w:r>
      <w:r w:rsidRPr="0037092D">
        <w:rPr>
          <w:rFonts w:ascii="Tahoma" w:hAnsi="Tahoma" w:cs="Tahoma"/>
          <w:sz w:val="18"/>
          <w:szCs w:val="18"/>
        </w:rPr>
        <w:t xml:space="preserve"> établi entre l’Etat et la société afin de</w:t>
      </w:r>
      <w:r w:rsidR="001D5CC4" w:rsidRPr="0037092D">
        <w:rPr>
          <w:rFonts w:ascii="Tahoma" w:hAnsi="Tahoma" w:cs="Tahoma"/>
          <w:sz w:val="18"/>
          <w:szCs w:val="18"/>
        </w:rPr>
        <w:t xml:space="preserve"> </w:t>
      </w:r>
      <w:r w:rsidRPr="0037092D">
        <w:rPr>
          <w:rFonts w:ascii="Tahoma" w:hAnsi="Tahoma" w:cs="Tahoma"/>
          <w:sz w:val="18"/>
          <w:szCs w:val="18"/>
        </w:rPr>
        <w:t>:</w:t>
      </w:r>
    </w:p>
    <w:p w:rsidR="00D053E4" w:rsidRPr="0037092D" w:rsidRDefault="001D5CC4" w:rsidP="0072426D">
      <w:pPr>
        <w:pStyle w:val="Paragraphedeliste"/>
        <w:numPr>
          <w:ilvl w:val="0"/>
          <w:numId w:val="40"/>
        </w:numPr>
        <w:autoSpaceDE w:val="0"/>
        <w:autoSpaceDN w:val="0"/>
        <w:adjustRightInd w:val="0"/>
        <w:jc w:val="both"/>
        <w:rPr>
          <w:rFonts w:ascii="Tahoma" w:hAnsi="Tahoma" w:cs="Tahoma"/>
          <w:sz w:val="18"/>
          <w:szCs w:val="18"/>
          <w:lang w:val="fr-FR"/>
        </w:rPr>
      </w:pPr>
      <w:r w:rsidRPr="0037092D">
        <w:rPr>
          <w:rFonts w:ascii="Tahoma" w:hAnsi="Tahoma" w:cs="Tahoma"/>
          <w:sz w:val="18"/>
          <w:szCs w:val="18"/>
          <w:lang w:val="fr-FR"/>
        </w:rPr>
        <w:t>m</w:t>
      </w:r>
      <w:r w:rsidR="0072426D" w:rsidRPr="0037092D">
        <w:rPr>
          <w:rFonts w:ascii="Tahoma" w:hAnsi="Tahoma" w:cs="Tahoma"/>
          <w:sz w:val="18"/>
          <w:szCs w:val="18"/>
          <w:lang w:val="fr-FR"/>
        </w:rPr>
        <w:t>aximiser</w:t>
      </w:r>
      <w:r w:rsidR="00D053E4" w:rsidRPr="0037092D">
        <w:rPr>
          <w:rFonts w:ascii="Tahoma" w:hAnsi="Tahoma" w:cs="Tahoma"/>
          <w:sz w:val="18"/>
          <w:szCs w:val="18"/>
          <w:lang w:val="fr-FR"/>
        </w:rPr>
        <w:t xml:space="preserve"> les produits (révision tarifaire, obligation d’affranchissement du courrier administratif et scolaire….)</w:t>
      </w:r>
      <w:r w:rsidRPr="0037092D">
        <w:rPr>
          <w:rFonts w:ascii="Tahoma" w:hAnsi="Tahoma" w:cs="Tahoma"/>
          <w:sz w:val="18"/>
          <w:szCs w:val="18"/>
          <w:lang w:val="fr-FR"/>
        </w:rPr>
        <w:t> ;</w:t>
      </w:r>
    </w:p>
    <w:p w:rsidR="00D053E4" w:rsidRPr="0037092D" w:rsidRDefault="0072426D" w:rsidP="0072426D">
      <w:pPr>
        <w:pStyle w:val="Paragraphedeliste"/>
        <w:numPr>
          <w:ilvl w:val="0"/>
          <w:numId w:val="40"/>
        </w:numPr>
        <w:autoSpaceDE w:val="0"/>
        <w:autoSpaceDN w:val="0"/>
        <w:adjustRightInd w:val="0"/>
        <w:jc w:val="both"/>
        <w:rPr>
          <w:rFonts w:ascii="Tahoma" w:hAnsi="Tahoma" w:cs="Tahoma"/>
          <w:sz w:val="18"/>
          <w:szCs w:val="18"/>
          <w:lang w:val="fr-FR"/>
        </w:rPr>
      </w:pPr>
      <w:r w:rsidRPr="0037092D">
        <w:rPr>
          <w:rFonts w:ascii="Tahoma" w:hAnsi="Tahoma" w:cs="Tahoma"/>
          <w:sz w:val="18"/>
          <w:szCs w:val="18"/>
          <w:lang w:val="fr-FR"/>
        </w:rPr>
        <w:t xml:space="preserve">minimiser </w:t>
      </w:r>
      <w:r w:rsidR="00D053E4" w:rsidRPr="0037092D">
        <w:rPr>
          <w:rFonts w:ascii="Tahoma" w:hAnsi="Tahoma" w:cs="Tahoma"/>
          <w:sz w:val="18"/>
          <w:szCs w:val="18"/>
          <w:lang w:val="fr-FR"/>
        </w:rPr>
        <w:t>les charges de structure notamment la masse salariale</w:t>
      </w:r>
      <w:r w:rsidR="001D5CC4" w:rsidRPr="0037092D">
        <w:rPr>
          <w:rFonts w:ascii="Tahoma" w:hAnsi="Tahoma" w:cs="Tahoma"/>
          <w:sz w:val="18"/>
          <w:szCs w:val="18"/>
          <w:lang w:val="fr-FR"/>
        </w:rPr>
        <w:t> ;</w:t>
      </w:r>
    </w:p>
    <w:p w:rsidR="00D053E4" w:rsidRPr="0037092D" w:rsidRDefault="001D5CC4" w:rsidP="0072426D">
      <w:pPr>
        <w:pStyle w:val="Paragraphedeliste"/>
        <w:numPr>
          <w:ilvl w:val="0"/>
          <w:numId w:val="40"/>
        </w:numPr>
        <w:autoSpaceDE w:val="0"/>
        <w:autoSpaceDN w:val="0"/>
        <w:adjustRightInd w:val="0"/>
        <w:jc w:val="both"/>
        <w:rPr>
          <w:rFonts w:ascii="Tahoma" w:hAnsi="Tahoma" w:cs="Tahoma"/>
          <w:sz w:val="18"/>
          <w:szCs w:val="18"/>
          <w:lang w:val="fr-FR"/>
        </w:rPr>
      </w:pPr>
      <w:r w:rsidRPr="0037092D">
        <w:rPr>
          <w:rFonts w:ascii="Tahoma" w:hAnsi="Tahoma" w:cs="Tahoma"/>
          <w:sz w:val="18"/>
          <w:szCs w:val="18"/>
          <w:lang w:val="fr-FR"/>
        </w:rPr>
        <w:t>d</w:t>
      </w:r>
      <w:r w:rsidR="00D053E4" w:rsidRPr="0037092D">
        <w:rPr>
          <w:rFonts w:ascii="Tahoma" w:hAnsi="Tahoma" w:cs="Tahoma"/>
          <w:sz w:val="18"/>
          <w:szCs w:val="18"/>
          <w:lang w:val="fr-FR"/>
        </w:rPr>
        <w:t xml:space="preserve">égager la subvention d’équilibre afin de financer les services universels estimée à </w:t>
      </w:r>
      <w:r w:rsidR="008D2524" w:rsidRPr="0037092D">
        <w:rPr>
          <w:rFonts w:ascii="Tahoma" w:hAnsi="Tahoma" w:cs="Tahoma"/>
          <w:sz w:val="18"/>
          <w:szCs w:val="18"/>
          <w:lang w:val="fr-FR"/>
        </w:rPr>
        <w:t>45</w:t>
      </w:r>
      <w:r w:rsidR="00D053E4" w:rsidRPr="0037092D">
        <w:rPr>
          <w:rFonts w:ascii="Tahoma" w:hAnsi="Tahoma" w:cs="Tahoma"/>
          <w:sz w:val="18"/>
          <w:szCs w:val="18"/>
          <w:lang w:val="fr-FR"/>
        </w:rPr>
        <w:t xml:space="preserve">0 millions </w:t>
      </w:r>
      <w:r w:rsidRPr="0037092D">
        <w:rPr>
          <w:rFonts w:ascii="Tahoma" w:hAnsi="Tahoma" w:cs="Tahoma"/>
          <w:sz w:val="18"/>
          <w:szCs w:val="18"/>
          <w:lang w:val="fr-FR"/>
        </w:rPr>
        <w:t>KMF par an</w:t>
      </w:r>
      <w:r w:rsidR="00D053E4" w:rsidRPr="0037092D">
        <w:rPr>
          <w:rFonts w:ascii="Tahoma" w:hAnsi="Tahoma" w:cs="Tahoma"/>
          <w:sz w:val="18"/>
          <w:szCs w:val="18"/>
          <w:lang w:val="fr-FR"/>
        </w:rPr>
        <w:t>.</w:t>
      </w:r>
    </w:p>
    <w:p w:rsidR="004F6981" w:rsidRPr="0037092D" w:rsidRDefault="004F6981" w:rsidP="0093205D">
      <w:pPr>
        <w:pStyle w:val="Default"/>
        <w:jc w:val="both"/>
        <w:outlineLvl w:val="2"/>
        <w:rPr>
          <w:b/>
          <w:color w:val="auto"/>
          <w:sz w:val="18"/>
          <w:szCs w:val="18"/>
        </w:rPr>
      </w:pPr>
    </w:p>
    <w:p w:rsidR="0093205D" w:rsidRPr="0037092D" w:rsidRDefault="0093205D" w:rsidP="0093205D">
      <w:pPr>
        <w:pStyle w:val="Default"/>
        <w:jc w:val="both"/>
        <w:outlineLvl w:val="2"/>
        <w:rPr>
          <w:b/>
          <w:color w:val="auto"/>
          <w:sz w:val="18"/>
          <w:szCs w:val="18"/>
        </w:rPr>
      </w:pPr>
      <w:bookmarkStart w:id="88" w:name="_Toc388165548"/>
      <w:r w:rsidRPr="0037092D">
        <w:rPr>
          <w:b/>
          <w:color w:val="auto"/>
          <w:sz w:val="18"/>
          <w:szCs w:val="18"/>
        </w:rPr>
        <w:t>2.2.3 AXE 3: RENFORCEMENT DE L’ACCES AUX SERVICES SOCIAUX DE BASE ET A LA RESILIENCE DES MENAGES</w:t>
      </w:r>
      <w:bookmarkEnd w:id="88"/>
      <w:r w:rsidRPr="0037092D">
        <w:rPr>
          <w:b/>
          <w:color w:val="auto"/>
          <w:sz w:val="18"/>
          <w:szCs w:val="18"/>
        </w:rPr>
        <w:t xml:space="preserve"> </w:t>
      </w:r>
    </w:p>
    <w:p w:rsidR="0093205D" w:rsidRPr="0037092D" w:rsidRDefault="0093205D" w:rsidP="0093205D">
      <w:pPr>
        <w:autoSpaceDE w:val="0"/>
        <w:autoSpaceDN w:val="0"/>
        <w:adjustRightInd w:val="0"/>
        <w:spacing w:after="0" w:line="240" w:lineRule="auto"/>
        <w:jc w:val="both"/>
        <w:rPr>
          <w:rFonts w:ascii="Tahoma" w:hAnsi="Tahoma" w:cs="Tahoma"/>
          <w:sz w:val="18"/>
          <w:szCs w:val="18"/>
        </w:rPr>
      </w:pPr>
    </w:p>
    <w:p w:rsidR="0093205D" w:rsidRPr="0037092D" w:rsidRDefault="0093205D" w:rsidP="0093205D">
      <w:pPr>
        <w:autoSpaceDE w:val="0"/>
        <w:autoSpaceDN w:val="0"/>
        <w:adjustRightInd w:val="0"/>
        <w:spacing w:after="0" w:line="240" w:lineRule="auto"/>
        <w:jc w:val="both"/>
        <w:rPr>
          <w:rFonts w:ascii="Tahoma" w:hAnsi="Tahoma" w:cs="Tahoma"/>
          <w:sz w:val="18"/>
          <w:szCs w:val="18"/>
        </w:rPr>
      </w:pPr>
      <w:r w:rsidRPr="0037092D">
        <w:rPr>
          <w:rFonts w:ascii="Tahoma" w:hAnsi="Tahoma" w:cs="Tahoma"/>
          <w:sz w:val="18"/>
          <w:szCs w:val="18"/>
        </w:rPr>
        <w:t>Le Gouvernement comorien entend mettre la formation du capital humain au centre des priorités de sa stratégie de croissance accélérée et de développement durable. Des réformes importantes s'avèrent en effet nécessaires pour donner aux ressources humaines de la nation les capacités nécessaires pour bâtir une économie émergente à l'horizon 2040. A cet effet, le Gouvernement en</w:t>
      </w:r>
      <w:r w:rsidR="00367335" w:rsidRPr="0037092D">
        <w:rPr>
          <w:rFonts w:ascii="Tahoma" w:hAnsi="Tahoma" w:cs="Tahoma"/>
          <w:sz w:val="18"/>
          <w:szCs w:val="18"/>
        </w:rPr>
        <w:t>tend mettre l’accent sur les sept (7</w:t>
      </w:r>
      <w:r w:rsidRPr="0037092D">
        <w:rPr>
          <w:rFonts w:ascii="Tahoma" w:hAnsi="Tahoma" w:cs="Tahoma"/>
          <w:sz w:val="18"/>
          <w:szCs w:val="18"/>
        </w:rPr>
        <w:t>)  domaines d’actions prioritaires suivants :</w:t>
      </w:r>
    </w:p>
    <w:p w:rsidR="0093205D" w:rsidRPr="0037092D" w:rsidRDefault="0093205D" w:rsidP="0093205D">
      <w:pPr>
        <w:autoSpaceDE w:val="0"/>
        <w:autoSpaceDN w:val="0"/>
        <w:adjustRightInd w:val="0"/>
        <w:spacing w:after="0" w:line="240" w:lineRule="auto"/>
        <w:jc w:val="both"/>
        <w:rPr>
          <w:rFonts w:ascii="Tahoma" w:hAnsi="Tahoma" w:cs="Tahoma"/>
          <w:sz w:val="18"/>
          <w:szCs w:val="18"/>
        </w:rPr>
      </w:pPr>
    </w:p>
    <w:p w:rsidR="0093205D" w:rsidRPr="0037092D" w:rsidRDefault="0093205D" w:rsidP="00EB6FC9">
      <w:pPr>
        <w:pStyle w:val="Paragraphedeliste"/>
        <w:numPr>
          <w:ilvl w:val="0"/>
          <w:numId w:val="2"/>
        </w:numPr>
        <w:suppressAutoHyphens/>
        <w:autoSpaceDE w:val="0"/>
        <w:autoSpaceDN w:val="0"/>
        <w:adjustRightInd w:val="0"/>
        <w:jc w:val="both"/>
        <w:rPr>
          <w:rFonts w:ascii="Tahoma" w:hAnsi="Tahoma" w:cs="Tahoma"/>
          <w:sz w:val="18"/>
          <w:szCs w:val="18"/>
          <w:lang w:val="fr-FR"/>
        </w:rPr>
      </w:pPr>
      <w:r w:rsidRPr="0037092D">
        <w:rPr>
          <w:rFonts w:ascii="Tahoma" w:hAnsi="Tahoma" w:cs="Tahoma"/>
          <w:sz w:val="18"/>
          <w:szCs w:val="18"/>
          <w:lang w:val="fr-FR"/>
        </w:rPr>
        <w:t>Renforcement de l’accès aux services d’éducation et de formation de qualité</w:t>
      </w:r>
    </w:p>
    <w:p w:rsidR="0093205D" w:rsidRPr="0037092D" w:rsidRDefault="0093205D" w:rsidP="00EB6FC9">
      <w:pPr>
        <w:pStyle w:val="Paragraphedeliste"/>
        <w:numPr>
          <w:ilvl w:val="0"/>
          <w:numId w:val="2"/>
        </w:numPr>
        <w:suppressAutoHyphens/>
        <w:autoSpaceDE w:val="0"/>
        <w:autoSpaceDN w:val="0"/>
        <w:adjustRightInd w:val="0"/>
        <w:jc w:val="both"/>
        <w:rPr>
          <w:rFonts w:ascii="Tahoma" w:hAnsi="Tahoma" w:cs="Tahoma"/>
          <w:sz w:val="18"/>
          <w:szCs w:val="18"/>
          <w:lang w:val="fr-FR"/>
        </w:rPr>
      </w:pPr>
      <w:r w:rsidRPr="0037092D">
        <w:rPr>
          <w:rFonts w:ascii="Tahoma" w:hAnsi="Tahoma" w:cs="Tahoma"/>
          <w:sz w:val="18"/>
          <w:szCs w:val="18"/>
          <w:lang w:val="fr-FR"/>
        </w:rPr>
        <w:t xml:space="preserve">Renforcement de l’accès aux services de santé et de nutrition </w:t>
      </w:r>
    </w:p>
    <w:p w:rsidR="0093205D" w:rsidRPr="0037092D" w:rsidRDefault="0093205D" w:rsidP="00EB6FC9">
      <w:pPr>
        <w:pStyle w:val="Paragraphedeliste"/>
        <w:numPr>
          <w:ilvl w:val="0"/>
          <w:numId w:val="2"/>
        </w:numPr>
        <w:suppressAutoHyphens/>
        <w:autoSpaceDE w:val="0"/>
        <w:autoSpaceDN w:val="0"/>
        <w:adjustRightInd w:val="0"/>
        <w:jc w:val="both"/>
        <w:rPr>
          <w:rFonts w:ascii="Tahoma" w:hAnsi="Tahoma" w:cs="Tahoma"/>
          <w:sz w:val="18"/>
          <w:szCs w:val="18"/>
          <w:lang w:val="fr-FR"/>
        </w:rPr>
      </w:pPr>
      <w:r w:rsidRPr="0037092D">
        <w:rPr>
          <w:rFonts w:ascii="Tahoma" w:hAnsi="Tahoma" w:cs="Tahoma"/>
          <w:sz w:val="18"/>
          <w:szCs w:val="18"/>
          <w:lang w:val="fr-FR"/>
        </w:rPr>
        <w:lastRenderedPageBreak/>
        <w:t>Renforcement de l’accès aux services d’eau potable et d’assainissement</w:t>
      </w:r>
    </w:p>
    <w:p w:rsidR="0093205D" w:rsidRPr="0037092D" w:rsidRDefault="0093205D" w:rsidP="00EB6FC9">
      <w:pPr>
        <w:pStyle w:val="Paragraphedeliste"/>
        <w:numPr>
          <w:ilvl w:val="0"/>
          <w:numId w:val="2"/>
        </w:numPr>
        <w:suppressAutoHyphens/>
        <w:autoSpaceDE w:val="0"/>
        <w:autoSpaceDN w:val="0"/>
        <w:adjustRightInd w:val="0"/>
        <w:jc w:val="both"/>
        <w:rPr>
          <w:rFonts w:ascii="Tahoma" w:hAnsi="Tahoma" w:cs="Tahoma"/>
          <w:sz w:val="18"/>
          <w:szCs w:val="18"/>
          <w:lang w:val="fr-FR"/>
        </w:rPr>
      </w:pPr>
      <w:r w:rsidRPr="0037092D">
        <w:rPr>
          <w:rFonts w:ascii="Tahoma" w:hAnsi="Tahoma" w:cs="Tahoma"/>
          <w:sz w:val="18"/>
          <w:szCs w:val="18"/>
          <w:lang w:val="fr-FR"/>
        </w:rPr>
        <w:t xml:space="preserve">Promotion de l’emploi </w:t>
      </w:r>
    </w:p>
    <w:p w:rsidR="00367335" w:rsidRPr="0037092D" w:rsidRDefault="00367335" w:rsidP="00367335">
      <w:pPr>
        <w:pStyle w:val="Paragraphedeliste"/>
        <w:numPr>
          <w:ilvl w:val="0"/>
          <w:numId w:val="2"/>
        </w:numPr>
        <w:suppressAutoHyphens/>
        <w:autoSpaceDE w:val="0"/>
        <w:autoSpaceDN w:val="0"/>
        <w:adjustRightInd w:val="0"/>
        <w:jc w:val="both"/>
        <w:rPr>
          <w:rFonts w:ascii="Tahoma" w:hAnsi="Tahoma" w:cs="Tahoma"/>
          <w:sz w:val="18"/>
          <w:szCs w:val="18"/>
          <w:lang w:val="fr-FR"/>
        </w:rPr>
      </w:pPr>
      <w:r w:rsidRPr="0037092D">
        <w:rPr>
          <w:rFonts w:ascii="Tahoma" w:hAnsi="Tahoma" w:cs="Tahoma"/>
          <w:sz w:val="18"/>
          <w:szCs w:val="18"/>
          <w:lang w:val="fr-FR"/>
        </w:rPr>
        <w:t>Promotion de la Jeunesse, des Sports et de la Culture</w:t>
      </w:r>
    </w:p>
    <w:p w:rsidR="00603A1B" w:rsidRPr="0037092D" w:rsidRDefault="00603A1B" w:rsidP="00603A1B">
      <w:pPr>
        <w:pStyle w:val="Paragraphedeliste"/>
        <w:numPr>
          <w:ilvl w:val="0"/>
          <w:numId w:val="2"/>
        </w:numPr>
        <w:suppressAutoHyphens/>
        <w:autoSpaceDE w:val="0"/>
        <w:autoSpaceDN w:val="0"/>
        <w:adjustRightInd w:val="0"/>
        <w:jc w:val="both"/>
        <w:rPr>
          <w:rFonts w:ascii="Tahoma" w:hAnsi="Tahoma" w:cs="Tahoma"/>
          <w:sz w:val="18"/>
          <w:szCs w:val="18"/>
          <w:lang w:val="fr-FR"/>
        </w:rPr>
      </w:pPr>
      <w:r w:rsidRPr="0037092D">
        <w:rPr>
          <w:rFonts w:ascii="Tahoma" w:hAnsi="Tahoma" w:cs="Tahoma"/>
          <w:sz w:val="18"/>
          <w:szCs w:val="18"/>
          <w:lang w:val="fr-FR"/>
        </w:rPr>
        <w:t>Promotion de l’équité et de l’égalité de genre</w:t>
      </w:r>
    </w:p>
    <w:p w:rsidR="0093205D" w:rsidRPr="0037092D" w:rsidRDefault="0093205D" w:rsidP="00EB6FC9">
      <w:pPr>
        <w:pStyle w:val="Paragraphedeliste"/>
        <w:numPr>
          <w:ilvl w:val="0"/>
          <w:numId w:val="2"/>
        </w:numPr>
        <w:suppressAutoHyphens/>
        <w:autoSpaceDE w:val="0"/>
        <w:autoSpaceDN w:val="0"/>
        <w:adjustRightInd w:val="0"/>
        <w:jc w:val="both"/>
        <w:rPr>
          <w:rFonts w:ascii="Tahoma" w:hAnsi="Tahoma" w:cs="Tahoma"/>
          <w:sz w:val="18"/>
          <w:szCs w:val="18"/>
          <w:lang w:val="fr-FR"/>
        </w:rPr>
      </w:pPr>
      <w:r w:rsidRPr="0037092D">
        <w:rPr>
          <w:rFonts w:ascii="Tahoma" w:hAnsi="Tahoma" w:cs="Tahoma"/>
          <w:sz w:val="18"/>
          <w:szCs w:val="18"/>
          <w:lang w:val="fr-FR"/>
        </w:rPr>
        <w:t>Renforcement de la protection sociale</w:t>
      </w:r>
    </w:p>
    <w:p w:rsidR="0093205D" w:rsidRPr="0037092D" w:rsidRDefault="0093205D" w:rsidP="005D376D">
      <w:pPr>
        <w:pStyle w:val="Titre3"/>
        <w:rPr>
          <w:rFonts w:ascii="Tahoma" w:hAnsi="Tahoma" w:cs="Tahoma"/>
          <w:i/>
          <w:color w:val="auto"/>
          <w:sz w:val="18"/>
          <w:szCs w:val="18"/>
        </w:rPr>
      </w:pPr>
      <w:bookmarkStart w:id="89" w:name="_Toc388165549"/>
      <w:r w:rsidRPr="0037092D">
        <w:rPr>
          <w:rFonts w:ascii="Tahoma" w:hAnsi="Tahoma" w:cs="Tahoma"/>
          <w:i/>
          <w:color w:val="auto"/>
          <w:sz w:val="18"/>
          <w:szCs w:val="18"/>
        </w:rPr>
        <w:t>2.2.3.1 Renforcement de l’accès aux services d’éducation et de formation de qualité</w:t>
      </w:r>
      <w:bookmarkEnd w:id="89"/>
    </w:p>
    <w:p w:rsidR="0093205D" w:rsidRPr="0037092D" w:rsidRDefault="0093205D" w:rsidP="0093205D">
      <w:pPr>
        <w:autoSpaceDE w:val="0"/>
        <w:autoSpaceDN w:val="0"/>
        <w:adjustRightInd w:val="0"/>
        <w:spacing w:after="0" w:line="240" w:lineRule="auto"/>
        <w:jc w:val="both"/>
        <w:rPr>
          <w:rFonts w:ascii="Tahoma" w:hAnsi="Tahoma" w:cs="Tahoma"/>
          <w:b/>
          <w:sz w:val="18"/>
          <w:szCs w:val="18"/>
        </w:rPr>
      </w:pPr>
    </w:p>
    <w:p w:rsidR="003A3228" w:rsidRPr="0037092D" w:rsidRDefault="0093205D" w:rsidP="0093205D">
      <w:pPr>
        <w:autoSpaceDE w:val="0"/>
        <w:autoSpaceDN w:val="0"/>
        <w:adjustRightInd w:val="0"/>
        <w:spacing w:after="0" w:line="240" w:lineRule="auto"/>
        <w:jc w:val="both"/>
        <w:rPr>
          <w:rFonts w:ascii="Tahoma" w:hAnsi="Tahoma" w:cs="Tahoma"/>
          <w:sz w:val="18"/>
          <w:szCs w:val="18"/>
        </w:rPr>
      </w:pPr>
      <w:r w:rsidRPr="0037092D">
        <w:rPr>
          <w:rFonts w:ascii="Tahoma" w:hAnsi="Tahoma" w:cs="Tahoma"/>
          <w:sz w:val="18"/>
          <w:szCs w:val="18"/>
        </w:rPr>
        <w:t xml:space="preserve">Le principal défi pour le Gouvernement comorien est d’accroître le volume des ressources publiques mobilisées pour l’éducation, de réduire le déséquilibre structurel qui existe dans le système éducatif entre les différents niveaux d’enseignement, de réduire les coûts </w:t>
      </w:r>
      <w:r w:rsidR="005C1905" w:rsidRPr="0037092D">
        <w:rPr>
          <w:rFonts w:ascii="Tahoma" w:hAnsi="Tahoma" w:cs="Tahoma"/>
          <w:sz w:val="18"/>
          <w:szCs w:val="18"/>
        </w:rPr>
        <w:t xml:space="preserve">unitaires par élève </w:t>
      </w:r>
      <w:r w:rsidRPr="0037092D">
        <w:rPr>
          <w:rFonts w:ascii="Tahoma" w:hAnsi="Tahoma" w:cs="Tahoma"/>
          <w:sz w:val="18"/>
          <w:szCs w:val="18"/>
        </w:rPr>
        <w:t>et d’accroître l’efficience des services éducatifs offerts, et d’améliorer la gestion du système. Pour relever ce défi, il a élaboré une Lettre de politique éducative des Comores pour définir la vision du secteur à l’horizon 2020, ainsi que les principales orientations st</w:t>
      </w:r>
      <w:r w:rsidR="003A3228" w:rsidRPr="0037092D">
        <w:rPr>
          <w:rFonts w:ascii="Tahoma" w:hAnsi="Tahoma" w:cs="Tahoma"/>
          <w:sz w:val="18"/>
          <w:szCs w:val="18"/>
        </w:rPr>
        <w:t xml:space="preserve">ratégiques pour sa réalisation. </w:t>
      </w:r>
    </w:p>
    <w:p w:rsidR="003A3228" w:rsidRPr="0037092D" w:rsidRDefault="003A3228" w:rsidP="0093205D">
      <w:pPr>
        <w:autoSpaceDE w:val="0"/>
        <w:autoSpaceDN w:val="0"/>
        <w:adjustRightInd w:val="0"/>
        <w:spacing w:after="0" w:line="240" w:lineRule="auto"/>
        <w:jc w:val="both"/>
        <w:rPr>
          <w:rFonts w:ascii="Tahoma" w:hAnsi="Tahoma" w:cs="Tahoma"/>
          <w:sz w:val="18"/>
          <w:szCs w:val="18"/>
        </w:rPr>
      </w:pPr>
    </w:p>
    <w:p w:rsidR="0093205D" w:rsidRPr="0037092D" w:rsidRDefault="0093205D" w:rsidP="0093205D">
      <w:pPr>
        <w:autoSpaceDE w:val="0"/>
        <w:autoSpaceDN w:val="0"/>
        <w:adjustRightInd w:val="0"/>
        <w:spacing w:after="0" w:line="240" w:lineRule="auto"/>
        <w:jc w:val="both"/>
        <w:rPr>
          <w:rFonts w:ascii="Tahoma" w:hAnsi="Tahoma" w:cs="Tahoma"/>
          <w:sz w:val="18"/>
          <w:szCs w:val="18"/>
        </w:rPr>
      </w:pPr>
      <w:r w:rsidRPr="0037092D">
        <w:rPr>
          <w:rFonts w:ascii="Tahoma" w:hAnsi="Tahoma" w:cs="Tahoma"/>
          <w:sz w:val="18"/>
          <w:szCs w:val="18"/>
        </w:rPr>
        <w:t>La politique sectorielle de l’éducation  qui vise à redresser le système éducatif sera mise en œuvre à travers un cadre et des mécanismes d’opérationnalis</w:t>
      </w:r>
      <w:r w:rsidR="00AC796C" w:rsidRPr="0037092D">
        <w:rPr>
          <w:rFonts w:ascii="Tahoma" w:hAnsi="Tahoma" w:cs="Tahoma"/>
          <w:sz w:val="18"/>
          <w:szCs w:val="18"/>
        </w:rPr>
        <w:t>ation de la politique éducative</w:t>
      </w:r>
      <w:r w:rsidRPr="0037092D">
        <w:rPr>
          <w:rFonts w:ascii="Tahoma" w:hAnsi="Tahoma" w:cs="Tahoma"/>
          <w:sz w:val="18"/>
          <w:szCs w:val="18"/>
        </w:rPr>
        <w:t xml:space="preserve">. Elle s’articule autour de trois options prioritaires : </w:t>
      </w:r>
    </w:p>
    <w:p w:rsidR="0093205D" w:rsidRPr="0037092D" w:rsidRDefault="0093205D" w:rsidP="0082432B">
      <w:pPr>
        <w:pStyle w:val="Paragraphedeliste"/>
        <w:numPr>
          <w:ilvl w:val="0"/>
          <w:numId w:val="21"/>
        </w:numPr>
        <w:autoSpaceDE w:val="0"/>
        <w:autoSpaceDN w:val="0"/>
        <w:adjustRightInd w:val="0"/>
        <w:spacing w:after="143"/>
        <w:jc w:val="both"/>
        <w:rPr>
          <w:rFonts w:ascii="Tahoma" w:hAnsi="Tahoma" w:cs="Tahoma"/>
          <w:sz w:val="18"/>
          <w:szCs w:val="18"/>
          <w:lang w:val="fr-FR"/>
        </w:rPr>
      </w:pPr>
      <w:r w:rsidRPr="0037092D">
        <w:rPr>
          <w:rFonts w:ascii="Tahoma" w:hAnsi="Tahoma" w:cs="Tahoma"/>
          <w:sz w:val="18"/>
          <w:szCs w:val="18"/>
          <w:lang w:val="fr-FR"/>
        </w:rPr>
        <w:t>déployer des efforts significatifs pour progresser vers l’atteinte des objectifs de l’EPT et des OMD ;</w:t>
      </w:r>
    </w:p>
    <w:p w:rsidR="0093205D" w:rsidRPr="0037092D" w:rsidRDefault="0093205D" w:rsidP="0082432B">
      <w:pPr>
        <w:pStyle w:val="Paragraphedeliste"/>
        <w:numPr>
          <w:ilvl w:val="0"/>
          <w:numId w:val="21"/>
        </w:numPr>
        <w:autoSpaceDE w:val="0"/>
        <w:autoSpaceDN w:val="0"/>
        <w:adjustRightInd w:val="0"/>
        <w:jc w:val="both"/>
        <w:rPr>
          <w:rFonts w:ascii="Tahoma" w:hAnsi="Tahoma" w:cs="Tahoma"/>
          <w:sz w:val="18"/>
          <w:szCs w:val="18"/>
          <w:lang w:val="fr-FR"/>
        </w:rPr>
      </w:pPr>
      <w:r w:rsidRPr="0037092D">
        <w:rPr>
          <w:rFonts w:ascii="Tahoma" w:hAnsi="Tahoma" w:cs="Tahoma"/>
          <w:sz w:val="18"/>
          <w:szCs w:val="18"/>
          <w:lang w:val="fr-FR"/>
        </w:rPr>
        <w:t xml:space="preserve">créer les conditions d’optimisation des ressources de l’éducation en vue d’améliorer la qualité des </w:t>
      </w:r>
      <w:r w:rsidR="005C1905" w:rsidRPr="0037092D">
        <w:rPr>
          <w:rFonts w:ascii="Tahoma" w:hAnsi="Tahoma" w:cs="Tahoma"/>
          <w:sz w:val="18"/>
          <w:szCs w:val="18"/>
          <w:lang w:val="fr-FR"/>
        </w:rPr>
        <w:t xml:space="preserve">et </w:t>
      </w:r>
      <w:proofErr w:type="gramStart"/>
      <w:r w:rsidR="00405AC0" w:rsidRPr="0037092D">
        <w:rPr>
          <w:rFonts w:ascii="Tahoma" w:hAnsi="Tahoma" w:cs="Tahoma"/>
          <w:sz w:val="18"/>
          <w:szCs w:val="18"/>
          <w:lang w:val="fr-FR"/>
        </w:rPr>
        <w:t>l’efficience</w:t>
      </w:r>
      <w:proofErr w:type="gramEnd"/>
      <w:r w:rsidR="005C1905" w:rsidRPr="0037092D">
        <w:rPr>
          <w:rFonts w:ascii="Tahoma" w:hAnsi="Tahoma" w:cs="Tahoma"/>
          <w:sz w:val="18"/>
          <w:szCs w:val="18"/>
          <w:lang w:val="fr-FR"/>
        </w:rPr>
        <w:t xml:space="preserve"> des </w:t>
      </w:r>
      <w:r w:rsidRPr="0037092D">
        <w:rPr>
          <w:rFonts w:ascii="Tahoma" w:hAnsi="Tahoma" w:cs="Tahoma"/>
          <w:sz w:val="18"/>
          <w:szCs w:val="18"/>
          <w:lang w:val="fr-FR"/>
        </w:rPr>
        <w:t xml:space="preserve">services éducatifs pour leur transformation en résultats concrets chez les élèves à tous les niveaux du système éducatif ; </w:t>
      </w:r>
    </w:p>
    <w:p w:rsidR="0093205D" w:rsidRPr="0037092D" w:rsidRDefault="0093205D" w:rsidP="0082432B">
      <w:pPr>
        <w:pStyle w:val="Paragraphedeliste"/>
        <w:numPr>
          <w:ilvl w:val="0"/>
          <w:numId w:val="21"/>
        </w:numPr>
        <w:autoSpaceDE w:val="0"/>
        <w:autoSpaceDN w:val="0"/>
        <w:adjustRightInd w:val="0"/>
        <w:jc w:val="both"/>
        <w:rPr>
          <w:rFonts w:ascii="Tahoma" w:hAnsi="Tahoma" w:cs="Tahoma"/>
          <w:sz w:val="18"/>
          <w:szCs w:val="18"/>
          <w:lang w:val="fr-FR"/>
        </w:rPr>
      </w:pPr>
      <w:r w:rsidRPr="0037092D">
        <w:rPr>
          <w:rFonts w:ascii="Tahoma" w:hAnsi="Tahoma" w:cs="Tahoma"/>
          <w:sz w:val="18"/>
          <w:szCs w:val="18"/>
          <w:lang w:val="fr-FR"/>
        </w:rPr>
        <w:t xml:space="preserve">améliorer la gestion et le pilotage du système en mettant l’accent sur la culture des normes et des résultats. </w:t>
      </w:r>
    </w:p>
    <w:p w:rsidR="0093205D" w:rsidRPr="0037092D" w:rsidRDefault="0093205D" w:rsidP="0093205D">
      <w:pPr>
        <w:pStyle w:val="Paragraphedeliste"/>
        <w:autoSpaceDE w:val="0"/>
        <w:autoSpaceDN w:val="0"/>
        <w:adjustRightInd w:val="0"/>
        <w:jc w:val="both"/>
        <w:rPr>
          <w:rFonts w:ascii="Tahoma" w:hAnsi="Tahoma" w:cs="Tahoma"/>
          <w:sz w:val="18"/>
          <w:szCs w:val="18"/>
          <w:lang w:val="fr-FR"/>
        </w:rPr>
      </w:pPr>
    </w:p>
    <w:p w:rsidR="0093205D" w:rsidRPr="0037092D" w:rsidRDefault="0093205D" w:rsidP="0093205D">
      <w:pPr>
        <w:pStyle w:val="Default"/>
        <w:jc w:val="both"/>
        <w:rPr>
          <w:color w:val="auto"/>
          <w:sz w:val="18"/>
          <w:szCs w:val="18"/>
        </w:rPr>
      </w:pPr>
      <w:r w:rsidRPr="0037092D">
        <w:rPr>
          <w:color w:val="auto"/>
          <w:sz w:val="18"/>
          <w:szCs w:val="18"/>
        </w:rPr>
        <w:t>Les orientations stratégiques visent à inscrire le système éducatif dans la dynamique du développement du pays. Pour ce faire, elles s’alignent sur une vision sectorielle globale, une convergence entre les atouts internes du système, le développement des capacités, l’accroissement de l’égalité des chances, une utilisation optimale des ressources humaines, matérielles et financières</w:t>
      </w:r>
      <w:r w:rsidR="00DF2AA0" w:rsidRPr="0037092D">
        <w:rPr>
          <w:color w:val="auto"/>
          <w:sz w:val="18"/>
          <w:szCs w:val="18"/>
        </w:rPr>
        <w:t xml:space="preserve"> orientée vers une meilleure performance du système </w:t>
      </w:r>
      <w:r w:rsidRPr="0037092D">
        <w:rPr>
          <w:color w:val="auto"/>
          <w:sz w:val="18"/>
          <w:szCs w:val="18"/>
        </w:rPr>
        <w:t> ; l’amélioration de la qualité des services offerts pour cibler un standard international de qualité ; une intégration des activités de suivi et évaluation aux actions mises en œuvre pour piloter le suivi de la réalité des résultats obtenus ; une prise en compte des facteurs de risques liés à l’équité, aux catastrophes naturelles et à la fragilité institutionnelle, et la gestion de l’aide au développement.</w:t>
      </w:r>
    </w:p>
    <w:p w:rsidR="0093205D" w:rsidRPr="0037092D" w:rsidRDefault="0093205D" w:rsidP="0093205D">
      <w:pPr>
        <w:autoSpaceDE w:val="0"/>
        <w:autoSpaceDN w:val="0"/>
        <w:adjustRightInd w:val="0"/>
        <w:spacing w:after="0" w:line="240" w:lineRule="auto"/>
        <w:jc w:val="both"/>
        <w:rPr>
          <w:rFonts w:ascii="Tahoma" w:hAnsi="Tahoma" w:cs="Tahoma"/>
          <w:sz w:val="18"/>
          <w:szCs w:val="18"/>
        </w:rPr>
      </w:pPr>
    </w:p>
    <w:p w:rsidR="0093205D" w:rsidRPr="0037092D" w:rsidRDefault="0093205D" w:rsidP="0093205D">
      <w:pPr>
        <w:pStyle w:val="Default"/>
        <w:jc w:val="both"/>
        <w:rPr>
          <w:color w:val="auto"/>
          <w:sz w:val="18"/>
          <w:szCs w:val="18"/>
        </w:rPr>
      </w:pPr>
      <w:r w:rsidRPr="0037092D">
        <w:rPr>
          <w:color w:val="auto"/>
          <w:sz w:val="18"/>
          <w:szCs w:val="18"/>
        </w:rPr>
        <w:t>Les objectifs stratégiques retenus sont les suivants :</w:t>
      </w:r>
    </w:p>
    <w:p w:rsidR="00136032" w:rsidRPr="00B462F8" w:rsidRDefault="00136032" w:rsidP="00B462F8">
      <w:pPr>
        <w:pStyle w:val="Default"/>
        <w:numPr>
          <w:ilvl w:val="0"/>
          <w:numId w:val="34"/>
        </w:numPr>
        <w:jc w:val="both"/>
        <w:rPr>
          <w:color w:val="auto"/>
          <w:sz w:val="18"/>
          <w:szCs w:val="18"/>
        </w:rPr>
      </w:pPr>
      <w:r w:rsidRPr="00B462F8">
        <w:rPr>
          <w:color w:val="auto"/>
          <w:sz w:val="18"/>
          <w:szCs w:val="18"/>
        </w:rPr>
        <w:t>Développer la couverture préscolaire </w:t>
      </w:r>
      <w:r w:rsidR="00B462F8" w:rsidRPr="00B462F8">
        <w:rPr>
          <w:color w:val="auto"/>
          <w:sz w:val="18"/>
          <w:szCs w:val="18"/>
        </w:rPr>
        <w:t xml:space="preserve">et </w:t>
      </w:r>
      <w:r w:rsidR="00B462F8">
        <w:rPr>
          <w:color w:val="auto"/>
          <w:sz w:val="18"/>
          <w:szCs w:val="18"/>
        </w:rPr>
        <w:t>p</w:t>
      </w:r>
      <w:r w:rsidRPr="00B462F8">
        <w:rPr>
          <w:color w:val="auto"/>
          <w:sz w:val="18"/>
          <w:szCs w:val="18"/>
        </w:rPr>
        <w:t>rogresser vers l’achèvement universel dans l’enseignement primaire d’ici 2020 ;</w:t>
      </w:r>
    </w:p>
    <w:p w:rsidR="00136032" w:rsidRPr="0037092D" w:rsidRDefault="00136032" w:rsidP="0082432B">
      <w:pPr>
        <w:pStyle w:val="Default"/>
        <w:numPr>
          <w:ilvl w:val="0"/>
          <w:numId w:val="34"/>
        </w:numPr>
        <w:jc w:val="both"/>
        <w:rPr>
          <w:color w:val="auto"/>
          <w:sz w:val="18"/>
          <w:szCs w:val="18"/>
        </w:rPr>
      </w:pPr>
      <w:r w:rsidRPr="0037092D">
        <w:rPr>
          <w:color w:val="auto"/>
          <w:sz w:val="18"/>
          <w:szCs w:val="18"/>
        </w:rPr>
        <w:t>Accroitre le taux de réussite et réguler le taux de transition entre le primaire et le premier cycle du secondaire (général et professionnel) ;</w:t>
      </w:r>
    </w:p>
    <w:p w:rsidR="00136032" w:rsidRPr="0037092D" w:rsidRDefault="00136032" w:rsidP="0082432B">
      <w:pPr>
        <w:pStyle w:val="Default"/>
        <w:numPr>
          <w:ilvl w:val="0"/>
          <w:numId w:val="34"/>
        </w:numPr>
        <w:jc w:val="both"/>
        <w:rPr>
          <w:color w:val="auto"/>
          <w:sz w:val="18"/>
          <w:szCs w:val="18"/>
        </w:rPr>
      </w:pPr>
      <w:r w:rsidRPr="0037092D">
        <w:rPr>
          <w:color w:val="auto"/>
          <w:sz w:val="18"/>
          <w:szCs w:val="18"/>
        </w:rPr>
        <w:t xml:space="preserve">Progresser vers l’achèvement universel du 1er cycle secondaire général / assurer au plus grand nombre des sortants de fin de primaire la poursuite dans le </w:t>
      </w:r>
      <w:r w:rsidR="00405AC0" w:rsidRPr="0037092D">
        <w:rPr>
          <w:color w:val="auto"/>
          <w:sz w:val="18"/>
          <w:szCs w:val="18"/>
        </w:rPr>
        <w:t xml:space="preserve">premier cycle du </w:t>
      </w:r>
      <w:r w:rsidRPr="0037092D">
        <w:rPr>
          <w:color w:val="auto"/>
          <w:sz w:val="18"/>
          <w:szCs w:val="18"/>
        </w:rPr>
        <w:t>S</w:t>
      </w:r>
      <w:r w:rsidR="005C1905" w:rsidRPr="0037092D">
        <w:rPr>
          <w:color w:val="auto"/>
          <w:sz w:val="18"/>
          <w:szCs w:val="18"/>
        </w:rPr>
        <w:t xml:space="preserve">econdaire </w:t>
      </w:r>
      <w:r w:rsidRPr="0037092D">
        <w:rPr>
          <w:color w:val="auto"/>
          <w:sz w:val="18"/>
          <w:szCs w:val="18"/>
        </w:rPr>
        <w:t>(général ou professionnel) ;</w:t>
      </w:r>
    </w:p>
    <w:p w:rsidR="00136032" w:rsidRPr="0037092D" w:rsidRDefault="00136032" w:rsidP="0082432B">
      <w:pPr>
        <w:pStyle w:val="Default"/>
        <w:numPr>
          <w:ilvl w:val="0"/>
          <w:numId w:val="34"/>
        </w:numPr>
        <w:jc w:val="both"/>
        <w:rPr>
          <w:color w:val="auto"/>
          <w:sz w:val="18"/>
          <w:szCs w:val="18"/>
        </w:rPr>
      </w:pPr>
      <w:r w:rsidRPr="0037092D">
        <w:rPr>
          <w:color w:val="auto"/>
          <w:sz w:val="18"/>
          <w:szCs w:val="18"/>
        </w:rPr>
        <w:t>Maîtriser l’expansion des effectifs du second cycle du secondaire général, en tenant compte de ceux qui auront accès au supérieur</w:t>
      </w:r>
      <w:r w:rsidR="005A321A" w:rsidRPr="0037092D">
        <w:rPr>
          <w:color w:val="auto"/>
          <w:sz w:val="18"/>
          <w:szCs w:val="18"/>
        </w:rPr>
        <w:t> ;</w:t>
      </w:r>
    </w:p>
    <w:p w:rsidR="003A704B" w:rsidRPr="0037092D" w:rsidRDefault="003A704B" w:rsidP="0082432B">
      <w:pPr>
        <w:pStyle w:val="Default"/>
        <w:numPr>
          <w:ilvl w:val="0"/>
          <w:numId w:val="34"/>
        </w:numPr>
        <w:jc w:val="both"/>
        <w:rPr>
          <w:color w:val="auto"/>
          <w:sz w:val="18"/>
          <w:szCs w:val="18"/>
        </w:rPr>
      </w:pPr>
      <w:r w:rsidRPr="0037092D">
        <w:rPr>
          <w:color w:val="auto"/>
          <w:sz w:val="18"/>
          <w:szCs w:val="18"/>
        </w:rPr>
        <w:t>Assurer la diversification des formations de sorte à ce que le plus grand nombre de jeunes sortants du système soient préparés à entrer efficacement dans la vie active ;</w:t>
      </w:r>
    </w:p>
    <w:p w:rsidR="007B0B16" w:rsidRPr="0037092D" w:rsidRDefault="00D565CE" w:rsidP="0082432B">
      <w:pPr>
        <w:pStyle w:val="Default"/>
        <w:numPr>
          <w:ilvl w:val="0"/>
          <w:numId w:val="34"/>
        </w:numPr>
        <w:jc w:val="both"/>
        <w:rPr>
          <w:color w:val="auto"/>
          <w:sz w:val="18"/>
          <w:szCs w:val="18"/>
        </w:rPr>
      </w:pPr>
      <w:r w:rsidRPr="0037092D">
        <w:rPr>
          <w:color w:val="auto"/>
          <w:sz w:val="18"/>
          <w:szCs w:val="18"/>
        </w:rPr>
        <w:t>Développer la</w:t>
      </w:r>
      <w:r w:rsidR="007B0B16" w:rsidRPr="0037092D">
        <w:rPr>
          <w:color w:val="auto"/>
          <w:sz w:val="18"/>
          <w:szCs w:val="18"/>
        </w:rPr>
        <w:t xml:space="preserve"> formation technique et professionnelle ;</w:t>
      </w:r>
    </w:p>
    <w:p w:rsidR="003A704B" w:rsidRPr="0037092D" w:rsidRDefault="003A704B" w:rsidP="0082432B">
      <w:pPr>
        <w:pStyle w:val="Default"/>
        <w:numPr>
          <w:ilvl w:val="0"/>
          <w:numId w:val="34"/>
        </w:numPr>
        <w:jc w:val="both"/>
        <w:rPr>
          <w:color w:val="auto"/>
          <w:sz w:val="18"/>
          <w:szCs w:val="18"/>
        </w:rPr>
      </w:pPr>
      <w:r w:rsidRPr="0037092D">
        <w:rPr>
          <w:color w:val="auto"/>
          <w:sz w:val="18"/>
          <w:szCs w:val="18"/>
        </w:rPr>
        <w:t>Assurer le développement de l’enseignement supérieur et de la recherche ;</w:t>
      </w:r>
    </w:p>
    <w:p w:rsidR="003A704B" w:rsidRPr="0037092D" w:rsidRDefault="003A704B" w:rsidP="0082432B">
      <w:pPr>
        <w:pStyle w:val="Default"/>
        <w:numPr>
          <w:ilvl w:val="0"/>
          <w:numId w:val="34"/>
        </w:numPr>
        <w:jc w:val="both"/>
        <w:rPr>
          <w:color w:val="auto"/>
          <w:sz w:val="18"/>
          <w:szCs w:val="18"/>
        </w:rPr>
      </w:pPr>
      <w:r w:rsidRPr="0037092D">
        <w:rPr>
          <w:color w:val="auto"/>
          <w:sz w:val="18"/>
          <w:szCs w:val="18"/>
        </w:rPr>
        <w:t>Réduire de façon significative le nombre d’analphabètes de moins de 45 ans d’ici 2020 ;</w:t>
      </w:r>
    </w:p>
    <w:p w:rsidR="00136032" w:rsidRPr="0037092D" w:rsidRDefault="003A704B" w:rsidP="0082432B">
      <w:pPr>
        <w:pStyle w:val="Default"/>
        <w:numPr>
          <w:ilvl w:val="0"/>
          <w:numId w:val="34"/>
        </w:numPr>
        <w:jc w:val="both"/>
        <w:rPr>
          <w:color w:val="auto"/>
          <w:sz w:val="18"/>
          <w:szCs w:val="18"/>
        </w:rPr>
      </w:pPr>
      <w:r w:rsidRPr="0037092D">
        <w:rPr>
          <w:color w:val="auto"/>
          <w:sz w:val="18"/>
          <w:szCs w:val="18"/>
        </w:rPr>
        <w:t>Mettre en place un système d’informations performant pour la gestion du système éducatif.</w:t>
      </w:r>
    </w:p>
    <w:p w:rsidR="0093205D" w:rsidRPr="0037092D" w:rsidRDefault="0093205D" w:rsidP="0093205D">
      <w:pPr>
        <w:pStyle w:val="Default"/>
        <w:jc w:val="both"/>
        <w:rPr>
          <w:color w:val="auto"/>
          <w:sz w:val="18"/>
          <w:szCs w:val="18"/>
        </w:rPr>
      </w:pPr>
    </w:p>
    <w:p w:rsidR="005C1905" w:rsidRPr="0037092D" w:rsidRDefault="005C1905" w:rsidP="00844AFD">
      <w:pPr>
        <w:pStyle w:val="Default"/>
        <w:ind w:left="360" w:firstLine="348"/>
        <w:jc w:val="both"/>
        <w:rPr>
          <w:color w:val="auto"/>
          <w:sz w:val="18"/>
          <w:szCs w:val="18"/>
        </w:rPr>
      </w:pPr>
      <w:r w:rsidRPr="0037092D">
        <w:rPr>
          <w:color w:val="auto"/>
          <w:sz w:val="18"/>
          <w:szCs w:val="18"/>
        </w:rPr>
        <w:t>2.3.3.1.1 Développement accéléré du préélémentaire et a</w:t>
      </w:r>
      <w:r w:rsidR="00FD104C" w:rsidRPr="0037092D">
        <w:rPr>
          <w:color w:val="auto"/>
          <w:sz w:val="18"/>
          <w:szCs w:val="18"/>
        </w:rPr>
        <w:t>chèvement du primaire</w:t>
      </w:r>
    </w:p>
    <w:p w:rsidR="005C1905" w:rsidRPr="0037092D" w:rsidRDefault="005C1905" w:rsidP="00844AFD">
      <w:pPr>
        <w:pStyle w:val="Default"/>
        <w:ind w:left="360" w:firstLine="348"/>
        <w:jc w:val="both"/>
        <w:rPr>
          <w:color w:val="auto"/>
          <w:sz w:val="18"/>
          <w:szCs w:val="18"/>
        </w:rPr>
      </w:pPr>
    </w:p>
    <w:p w:rsidR="00844AFD" w:rsidRPr="0037092D" w:rsidRDefault="00844AFD" w:rsidP="00BF70D6">
      <w:pPr>
        <w:pStyle w:val="Default"/>
        <w:ind w:left="1068" w:firstLine="348"/>
        <w:jc w:val="both"/>
        <w:rPr>
          <w:color w:val="auto"/>
          <w:sz w:val="18"/>
          <w:szCs w:val="18"/>
        </w:rPr>
      </w:pPr>
      <w:r w:rsidRPr="0037092D">
        <w:rPr>
          <w:color w:val="auto"/>
          <w:sz w:val="18"/>
          <w:szCs w:val="18"/>
        </w:rPr>
        <w:t>2.3.3.1.1</w:t>
      </w:r>
      <w:r w:rsidR="00FD104C" w:rsidRPr="0037092D">
        <w:rPr>
          <w:color w:val="auto"/>
          <w:sz w:val="18"/>
          <w:szCs w:val="18"/>
        </w:rPr>
        <w:t>.1</w:t>
      </w:r>
      <w:r w:rsidRPr="0037092D">
        <w:rPr>
          <w:color w:val="auto"/>
          <w:sz w:val="18"/>
          <w:szCs w:val="18"/>
        </w:rPr>
        <w:t xml:space="preserve"> Développement de la couverture </w:t>
      </w:r>
      <w:proofErr w:type="spellStart"/>
      <w:r w:rsidRPr="0037092D">
        <w:rPr>
          <w:color w:val="auto"/>
          <w:sz w:val="18"/>
          <w:szCs w:val="18"/>
        </w:rPr>
        <w:t>pré-scolaire</w:t>
      </w:r>
      <w:proofErr w:type="spellEnd"/>
    </w:p>
    <w:p w:rsidR="00844AFD" w:rsidRPr="0037092D" w:rsidRDefault="00844AFD" w:rsidP="0093205D">
      <w:pPr>
        <w:pStyle w:val="Default"/>
        <w:jc w:val="both"/>
        <w:rPr>
          <w:color w:val="auto"/>
          <w:sz w:val="18"/>
          <w:szCs w:val="18"/>
        </w:rPr>
      </w:pPr>
    </w:p>
    <w:p w:rsidR="00F770BC" w:rsidRDefault="0093205D" w:rsidP="0093205D">
      <w:pPr>
        <w:pStyle w:val="Default"/>
        <w:jc w:val="both"/>
        <w:rPr>
          <w:color w:val="auto"/>
          <w:sz w:val="18"/>
          <w:szCs w:val="18"/>
        </w:rPr>
      </w:pPr>
      <w:r w:rsidRPr="0037092D">
        <w:rPr>
          <w:color w:val="auto"/>
          <w:sz w:val="18"/>
          <w:szCs w:val="18"/>
        </w:rPr>
        <w:t>Pour la petite enfance, il est fixé un</w:t>
      </w:r>
      <w:r w:rsidR="00603A1B" w:rsidRPr="0037092D">
        <w:rPr>
          <w:color w:val="auto"/>
          <w:sz w:val="18"/>
          <w:szCs w:val="18"/>
        </w:rPr>
        <w:t xml:space="preserve"> taux de </w:t>
      </w:r>
      <w:r w:rsidRPr="0037092D">
        <w:rPr>
          <w:color w:val="auto"/>
          <w:sz w:val="18"/>
          <w:szCs w:val="18"/>
        </w:rPr>
        <w:t xml:space="preserve">couverture passant de </w:t>
      </w:r>
      <w:r w:rsidR="008F50F3" w:rsidRPr="0037092D">
        <w:rPr>
          <w:color w:val="auto"/>
          <w:sz w:val="18"/>
          <w:szCs w:val="18"/>
        </w:rPr>
        <w:t xml:space="preserve">16% en 2011 à </w:t>
      </w:r>
      <w:r w:rsidRPr="0037092D">
        <w:rPr>
          <w:color w:val="auto"/>
          <w:sz w:val="18"/>
          <w:szCs w:val="18"/>
        </w:rPr>
        <w:t xml:space="preserve">34,4% en 2015 </w:t>
      </w:r>
      <w:r w:rsidR="008F50F3" w:rsidRPr="0037092D">
        <w:rPr>
          <w:color w:val="auto"/>
          <w:sz w:val="18"/>
          <w:szCs w:val="18"/>
        </w:rPr>
        <w:t xml:space="preserve">puis à </w:t>
      </w:r>
      <w:r w:rsidRPr="0037092D">
        <w:rPr>
          <w:color w:val="auto"/>
          <w:sz w:val="18"/>
          <w:szCs w:val="18"/>
        </w:rPr>
        <w:t>60% en 2020 tant pour les enfants de 0 à 3 ans («éducation et appui parental») que pour ceux de 4 et 5 ans (2 années de préélémentaire, les enfants étant alors regroupés dans des structures). Une partie des enseignants proviendra d’un redéploiement du niveau primaire suite à sa réorganisation.</w:t>
      </w:r>
    </w:p>
    <w:p w:rsidR="00F770BC" w:rsidRPr="0037092D" w:rsidRDefault="00F770BC" w:rsidP="0093205D">
      <w:pPr>
        <w:pStyle w:val="Default"/>
        <w:jc w:val="both"/>
        <w:rPr>
          <w:color w:val="auto"/>
          <w:sz w:val="18"/>
          <w:szCs w:val="18"/>
        </w:rPr>
      </w:pPr>
    </w:p>
    <w:p w:rsidR="00844AFD" w:rsidRPr="0037092D" w:rsidRDefault="00844AFD" w:rsidP="0093205D">
      <w:pPr>
        <w:pStyle w:val="Default"/>
        <w:jc w:val="both"/>
        <w:rPr>
          <w:color w:val="auto"/>
          <w:sz w:val="18"/>
          <w:szCs w:val="18"/>
        </w:rPr>
      </w:pPr>
      <w:r w:rsidRPr="0037092D">
        <w:rPr>
          <w:color w:val="auto"/>
          <w:sz w:val="18"/>
          <w:szCs w:val="18"/>
        </w:rPr>
        <w:tab/>
      </w:r>
      <w:r w:rsidR="00FD104C" w:rsidRPr="0037092D">
        <w:rPr>
          <w:color w:val="auto"/>
          <w:sz w:val="18"/>
          <w:szCs w:val="18"/>
        </w:rPr>
        <w:tab/>
      </w:r>
      <w:r w:rsidRPr="0037092D">
        <w:rPr>
          <w:color w:val="auto"/>
          <w:sz w:val="18"/>
          <w:szCs w:val="18"/>
        </w:rPr>
        <w:t>2.3.3.1.</w:t>
      </w:r>
      <w:r w:rsidR="00FD104C" w:rsidRPr="0037092D">
        <w:rPr>
          <w:color w:val="auto"/>
          <w:sz w:val="18"/>
          <w:szCs w:val="18"/>
        </w:rPr>
        <w:t>1</w:t>
      </w:r>
      <w:r w:rsidRPr="0037092D">
        <w:rPr>
          <w:color w:val="auto"/>
          <w:sz w:val="18"/>
          <w:szCs w:val="18"/>
        </w:rPr>
        <w:t>2</w:t>
      </w:r>
      <w:r w:rsidR="00FD104C" w:rsidRPr="0037092D">
        <w:rPr>
          <w:color w:val="auto"/>
          <w:sz w:val="18"/>
          <w:szCs w:val="18"/>
        </w:rPr>
        <w:t>.</w:t>
      </w:r>
      <w:r w:rsidRPr="0037092D">
        <w:rPr>
          <w:color w:val="auto"/>
          <w:sz w:val="18"/>
          <w:szCs w:val="18"/>
        </w:rPr>
        <w:t xml:space="preserve"> Promotion de l’enseignement primaire universel</w:t>
      </w:r>
    </w:p>
    <w:p w:rsidR="00844AFD" w:rsidRPr="0037092D" w:rsidRDefault="00844AFD" w:rsidP="0093205D">
      <w:pPr>
        <w:pStyle w:val="Default"/>
        <w:jc w:val="both"/>
        <w:rPr>
          <w:color w:val="auto"/>
          <w:sz w:val="18"/>
          <w:szCs w:val="18"/>
        </w:rPr>
      </w:pPr>
    </w:p>
    <w:p w:rsidR="00DC35CB" w:rsidRPr="0037092D" w:rsidRDefault="0093205D" w:rsidP="0093205D">
      <w:pPr>
        <w:pStyle w:val="Default"/>
        <w:jc w:val="both"/>
        <w:rPr>
          <w:color w:val="auto"/>
          <w:sz w:val="18"/>
          <w:szCs w:val="18"/>
        </w:rPr>
      </w:pPr>
      <w:r w:rsidRPr="0037092D">
        <w:rPr>
          <w:color w:val="auto"/>
          <w:sz w:val="18"/>
          <w:szCs w:val="18"/>
        </w:rPr>
        <w:t xml:space="preserve">Pour le primaire, il est prévu que le taux </w:t>
      </w:r>
      <w:r w:rsidR="00A164AF" w:rsidRPr="0037092D">
        <w:rPr>
          <w:color w:val="auto"/>
          <w:sz w:val="18"/>
          <w:szCs w:val="18"/>
        </w:rPr>
        <w:t>net de scolarisation passe de 79,4% en 2011 à 95%</w:t>
      </w:r>
      <w:r w:rsidRPr="0037092D">
        <w:rPr>
          <w:color w:val="auto"/>
          <w:sz w:val="18"/>
          <w:szCs w:val="18"/>
        </w:rPr>
        <w:t xml:space="preserve"> en 2015 à 100% en 2020 et qu’au moins 74% des enfants en 2015 et 85% en 2020 achèveraient le cycle (63</w:t>
      </w:r>
      <w:r w:rsidR="00A164AF" w:rsidRPr="0037092D">
        <w:rPr>
          <w:color w:val="auto"/>
          <w:sz w:val="18"/>
          <w:szCs w:val="18"/>
        </w:rPr>
        <w:t>,2% en 2011</w:t>
      </w:r>
      <w:r w:rsidRPr="0037092D">
        <w:rPr>
          <w:color w:val="auto"/>
          <w:sz w:val="18"/>
          <w:szCs w:val="18"/>
        </w:rPr>
        <w:t>)</w:t>
      </w:r>
      <w:r w:rsidR="00FD104C" w:rsidRPr="0037092D">
        <w:rPr>
          <w:color w:val="auto"/>
          <w:sz w:val="18"/>
          <w:szCs w:val="18"/>
        </w:rPr>
        <w:t>, tout en assurant l’équité entre filles et garçons, et la priorité aux groupes vulnérables</w:t>
      </w:r>
      <w:r w:rsidRPr="0037092D">
        <w:rPr>
          <w:color w:val="auto"/>
          <w:sz w:val="18"/>
          <w:szCs w:val="18"/>
        </w:rPr>
        <w:t xml:space="preserve"> Cet objectif, associé à la </w:t>
      </w:r>
      <w:r w:rsidRPr="0037092D">
        <w:rPr>
          <w:color w:val="auto"/>
          <w:sz w:val="18"/>
          <w:szCs w:val="18"/>
        </w:rPr>
        <w:lastRenderedPageBreak/>
        <w:t xml:space="preserve">réduction de la fréquence de redoublements de classe (de plus de 25% en 2010 à moins de 20% en 2015 et 10% en 2020) conduirait à ce que le nombre des jeunes scolarisés à ce niveau dans le public </w:t>
      </w:r>
      <w:r w:rsidR="00540510" w:rsidRPr="0037092D">
        <w:rPr>
          <w:color w:val="auto"/>
          <w:sz w:val="18"/>
          <w:szCs w:val="18"/>
        </w:rPr>
        <w:t>atteigne</w:t>
      </w:r>
      <w:r w:rsidRPr="0037092D">
        <w:rPr>
          <w:color w:val="auto"/>
          <w:sz w:val="18"/>
          <w:szCs w:val="18"/>
        </w:rPr>
        <w:t xml:space="preserve"> 108 000 en 2020. Avec une taille moyenne des classes de 40 élèves (contre 30 en 2010), le besoin en enseignants du public </w:t>
      </w:r>
      <w:r w:rsidR="00540510" w:rsidRPr="0037092D">
        <w:rPr>
          <w:color w:val="auto"/>
          <w:sz w:val="18"/>
          <w:szCs w:val="18"/>
        </w:rPr>
        <w:t>atteindrait</w:t>
      </w:r>
      <w:r w:rsidR="00603A1B" w:rsidRPr="0037092D">
        <w:rPr>
          <w:color w:val="auto"/>
          <w:sz w:val="18"/>
          <w:szCs w:val="18"/>
        </w:rPr>
        <w:t xml:space="preserve"> 2</w:t>
      </w:r>
      <w:r w:rsidRPr="0037092D">
        <w:rPr>
          <w:color w:val="auto"/>
          <w:sz w:val="18"/>
          <w:szCs w:val="18"/>
        </w:rPr>
        <w:t>700 en 2020 ; compte tenu des départs en retraite et du redéploiement au préélémentaire, un recrutement d’enseignants serait tout de même nécessaire mais en nombre réduit. Concernant le corps enseignant, le Gouvernement  table sur l’idée</w:t>
      </w:r>
      <w:r w:rsidR="00603A1B" w:rsidRPr="0037092D">
        <w:rPr>
          <w:color w:val="auto"/>
          <w:sz w:val="18"/>
          <w:szCs w:val="18"/>
        </w:rPr>
        <w:t xml:space="preserve"> que</w:t>
      </w:r>
      <w:r w:rsidRPr="0037092D">
        <w:rPr>
          <w:color w:val="auto"/>
          <w:sz w:val="18"/>
          <w:szCs w:val="18"/>
        </w:rPr>
        <w:t xml:space="preserve"> </w:t>
      </w:r>
      <w:r w:rsidR="00603A1B" w:rsidRPr="0037092D">
        <w:rPr>
          <w:color w:val="auto"/>
          <w:sz w:val="18"/>
          <w:szCs w:val="18"/>
        </w:rPr>
        <w:t xml:space="preserve">(i) </w:t>
      </w:r>
      <w:r w:rsidRPr="0037092D">
        <w:rPr>
          <w:color w:val="auto"/>
          <w:sz w:val="18"/>
          <w:szCs w:val="18"/>
        </w:rPr>
        <w:t xml:space="preserve">tous les recrutements se feraient au niveau d’instituteur fonctionnaire DIFOSI, mais toutefois </w:t>
      </w:r>
      <w:r w:rsidR="00603A1B" w:rsidRPr="0037092D">
        <w:rPr>
          <w:color w:val="auto"/>
          <w:sz w:val="18"/>
          <w:szCs w:val="18"/>
        </w:rPr>
        <w:t xml:space="preserve">(ii) </w:t>
      </w:r>
      <w:r w:rsidRPr="0037092D">
        <w:rPr>
          <w:color w:val="auto"/>
          <w:sz w:val="18"/>
          <w:szCs w:val="18"/>
        </w:rPr>
        <w:t>il resterait un «volant» d’environ 5% de contractuels. La proportion de l’enseignement privé est maintenue à 10% des effectifs globaux du primaire</w:t>
      </w:r>
    </w:p>
    <w:p w:rsidR="0093205D" w:rsidRPr="0037092D" w:rsidRDefault="0093205D" w:rsidP="0093205D">
      <w:pPr>
        <w:autoSpaceDE w:val="0"/>
        <w:autoSpaceDN w:val="0"/>
        <w:adjustRightInd w:val="0"/>
        <w:spacing w:after="0" w:line="240" w:lineRule="auto"/>
        <w:rPr>
          <w:rFonts w:ascii="Tahoma" w:hAnsi="Tahoma" w:cs="Tahoma"/>
          <w:sz w:val="18"/>
          <w:szCs w:val="18"/>
        </w:rPr>
      </w:pPr>
    </w:p>
    <w:p w:rsidR="00844AFD" w:rsidRPr="0037092D" w:rsidRDefault="00844AFD" w:rsidP="0093205D">
      <w:pPr>
        <w:autoSpaceDE w:val="0"/>
        <w:autoSpaceDN w:val="0"/>
        <w:adjustRightInd w:val="0"/>
        <w:spacing w:after="0" w:line="240" w:lineRule="auto"/>
        <w:rPr>
          <w:rFonts w:ascii="Tahoma" w:hAnsi="Tahoma" w:cs="Tahoma"/>
          <w:sz w:val="18"/>
          <w:szCs w:val="18"/>
        </w:rPr>
      </w:pPr>
      <w:r w:rsidRPr="0037092D">
        <w:rPr>
          <w:rFonts w:ascii="Tahoma" w:hAnsi="Tahoma" w:cs="Tahoma"/>
          <w:sz w:val="18"/>
          <w:szCs w:val="18"/>
        </w:rPr>
        <w:tab/>
        <w:t>2.3.3.1.</w:t>
      </w:r>
      <w:r w:rsidR="00FD104C" w:rsidRPr="0037092D">
        <w:rPr>
          <w:rFonts w:ascii="Tahoma" w:hAnsi="Tahoma" w:cs="Tahoma"/>
          <w:sz w:val="18"/>
          <w:szCs w:val="18"/>
        </w:rPr>
        <w:t>2</w:t>
      </w:r>
      <w:r w:rsidRPr="0037092D">
        <w:rPr>
          <w:rFonts w:ascii="Tahoma" w:hAnsi="Tahoma" w:cs="Tahoma"/>
          <w:sz w:val="18"/>
          <w:szCs w:val="18"/>
        </w:rPr>
        <w:t xml:space="preserve"> Amélioration de l’accès et de la rétention dans l’enseignement secondaire</w:t>
      </w:r>
    </w:p>
    <w:p w:rsidR="00844AFD" w:rsidRPr="0037092D" w:rsidRDefault="00844AFD" w:rsidP="0093205D">
      <w:pPr>
        <w:autoSpaceDE w:val="0"/>
        <w:autoSpaceDN w:val="0"/>
        <w:adjustRightInd w:val="0"/>
        <w:spacing w:after="0" w:line="240" w:lineRule="auto"/>
        <w:rPr>
          <w:rFonts w:ascii="Tahoma" w:hAnsi="Tahoma" w:cs="Tahoma"/>
          <w:sz w:val="18"/>
          <w:szCs w:val="18"/>
        </w:rPr>
      </w:pPr>
    </w:p>
    <w:p w:rsidR="0093205D" w:rsidRPr="0037092D" w:rsidRDefault="0093205D" w:rsidP="0093205D">
      <w:pPr>
        <w:autoSpaceDE w:val="0"/>
        <w:autoSpaceDN w:val="0"/>
        <w:adjustRightInd w:val="0"/>
        <w:spacing w:after="0" w:line="240" w:lineRule="auto"/>
        <w:jc w:val="both"/>
        <w:rPr>
          <w:rFonts w:ascii="Tahoma" w:hAnsi="Tahoma" w:cs="Tahoma"/>
          <w:sz w:val="18"/>
          <w:szCs w:val="18"/>
        </w:rPr>
      </w:pPr>
      <w:r w:rsidRPr="0037092D">
        <w:rPr>
          <w:rFonts w:ascii="Tahoma" w:hAnsi="Tahoma" w:cs="Tahoma"/>
          <w:sz w:val="18"/>
          <w:szCs w:val="18"/>
        </w:rPr>
        <w:t>Pour le premier cycle secondaire général, il est prévu de porter de 12,5 à 18 le nombre d’heures effectif d’enseignement hebdomadaire moyen des enseignants dans ce cycle d’études</w:t>
      </w:r>
      <w:r w:rsidR="00FD104C" w:rsidRPr="0037092D">
        <w:rPr>
          <w:rFonts w:ascii="Tahoma" w:hAnsi="Tahoma" w:cs="Tahoma"/>
          <w:sz w:val="18"/>
          <w:szCs w:val="18"/>
        </w:rPr>
        <w:t>, et développer la bivalence des enseignants</w:t>
      </w:r>
      <w:r w:rsidRPr="0037092D">
        <w:rPr>
          <w:rFonts w:ascii="Tahoma" w:hAnsi="Tahoma" w:cs="Tahoma"/>
          <w:sz w:val="18"/>
          <w:szCs w:val="18"/>
        </w:rPr>
        <w:t>. Dans le même temps, des aménagements dans les programmes seront faits pour réduire de 29 à 27 le nombre d’heures que reçoivent les élèves. De façon complémentaire, l’option a été retenue de porter de 37 à 45 la taille moyenne des divisions pédagogiques</w:t>
      </w:r>
      <w:r w:rsidR="00FD104C" w:rsidRPr="0037092D">
        <w:rPr>
          <w:rFonts w:ascii="Tahoma" w:hAnsi="Tahoma" w:cs="Tahoma"/>
          <w:sz w:val="18"/>
          <w:szCs w:val="18"/>
        </w:rPr>
        <w:t xml:space="preserve"> et améliorer la rentabilité des collèges</w:t>
      </w:r>
      <w:r w:rsidRPr="0037092D">
        <w:rPr>
          <w:rFonts w:ascii="Tahoma" w:hAnsi="Tahoma" w:cs="Tahoma"/>
          <w:sz w:val="18"/>
          <w:szCs w:val="18"/>
        </w:rPr>
        <w:t xml:space="preserve">. En outre, il est prévu que la proportion des sortants du primaire qui poursuivraient les études générales au collège </w:t>
      </w:r>
      <w:r w:rsidR="00A6323A" w:rsidRPr="0037092D">
        <w:rPr>
          <w:rFonts w:ascii="Tahoma" w:hAnsi="Tahoma" w:cs="Tahoma"/>
          <w:sz w:val="18"/>
          <w:szCs w:val="18"/>
        </w:rPr>
        <w:t>se situerait</w:t>
      </w:r>
      <w:r w:rsidRPr="0037092D">
        <w:rPr>
          <w:rFonts w:ascii="Tahoma" w:hAnsi="Tahoma" w:cs="Tahoma"/>
          <w:sz w:val="18"/>
          <w:szCs w:val="18"/>
        </w:rPr>
        <w:t xml:space="preserve"> à 60% en 2020, auquel il convient d’ajouter 16% pour tenir compte de l’accès à une formule technique ou professionnelle (76% en termes consolidés). Ainsi, la proportion des jeunes ayant accès au collège gagne 5 points entre 2010 et 2020, alors que les effectifs de la filière générale au collège croîtraient de plus de 40% au cours de cette période.</w:t>
      </w:r>
    </w:p>
    <w:p w:rsidR="0093205D" w:rsidRPr="0037092D" w:rsidRDefault="0093205D" w:rsidP="0093205D">
      <w:pPr>
        <w:autoSpaceDE w:val="0"/>
        <w:autoSpaceDN w:val="0"/>
        <w:adjustRightInd w:val="0"/>
        <w:spacing w:after="0" w:line="240" w:lineRule="auto"/>
        <w:jc w:val="both"/>
        <w:rPr>
          <w:rFonts w:ascii="Tahoma" w:hAnsi="Tahoma" w:cs="Tahoma"/>
          <w:sz w:val="18"/>
          <w:szCs w:val="18"/>
        </w:rPr>
      </w:pPr>
    </w:p>
    <w:p w:rsidR="0093205D" w:rsidRPr="0037092D" w:rsidRDefault="0093205D" w:rsidP="0093205D">
      <w:pPr>
        <w:autoSpaceDE w:val="0"/>
        <w:autoSpaceDN w:val="0"/>
        <w:adjustRightInd w:val="0"/>
        <w:spacing w:after="0" w:line="240" w:lineRule="auto"/>
        <w:jc w:val="both"/>
        <w:rPr>
          <w:rFonts w:ascii="Tahoma" w:hAnsi="Tahoma" w:cs="Tahoma"/>
          <w:sz w:val="18"/>
          <w:szCs w:val="18"/>
        </w:rPr>
      </w:pPr>
      <w:r w:rsidRPr="0037092D">
        <w:rPr>
          <w:rFonts w:ascii="Tahoma" w:hAnsi="Tahoma" w:cs="Tahoma"/>
          <w:sz w:val="18"/>
          <w:szCs w:val="18"/>
        </w:rPr>
        <w:t xml:space="preserve">Pour le second cycle </w:t>
      </w:r>
      <w:r w:rsidR="00603A1B" w:rsidRPr="0037092D">
        <w:rPr>
          <w:rFonts w:ascii="Tahoma" w:hAnsi="Tahoma" w:cs="Tahoma"/>
          <w:sz w:val="18"/>
          <w:szCs w:val="18"/>
        </w:rPr>
        <w:t xml:space="preserve">du </w:t>
      </w:r>
      <w:r w:rsidRPr="0037092D">
        <w:rPr>
          <w:rFonts w:ascii="Tahoma" w:hAnsi="Tahoma" w:cs="Tahoma"/>
          <w:sz w:val="18"/>
          <w:szCs w:val="18"/>
        </w:rPr>
        <w:t xml:space="preserve">secondaire général, le </w:t>
      </w:r>
      <w:r w:rsidR="00A164AF" w:rsidRPr="0037092D">
        <w:rPr>
          <w:rFonts w:ascii="Tahoma" w:hAnsi="Tahoma" w:cs="Tahoma"/>
          <w:sz w:val="18"/>
          <w:szCs w:val="18"/>
        </w:rPr>
        <w:t xml:space="preserve">Gouvernement </w:t>
      </w:r>
      <w:r w:rsidRPr="0037092D">
        <w:rPr>
          <w:rFonts w:ascii="Tahoma" w:hAnsi="Tahoma" w:cs="Tahoma"/>
          <w:sz w:val="18"/>
          <w:szCs w:val="18"/>
        </w:rPr>
        <w:t xml:space="preserve">table sur une augmentation des effectifs </w:t>
      </w:r>
      <w:r w:rsidR="00A6323A" w:rsidRPr="0037092D">
        <w:rPr>
          <w:rFonts w:ascii="Tahoma" w:hAnsi="Tahoma" w:cs="Tahoma"/>
          <w:sz w:val="18"/>
          <w:szCs w:val="18"/>
        </w:rPr>
        <w:t>qui devraient atteindre 12</w:t>
      </w:r>
      <w:r w:rsidRPr="0037092D">
        <w:rPr>
          <w:rFonts w:ascii="Tahoma" w:hAnsi="Tahoma" w:cs="Tahoma"/>
          <w:sz w:val="18"/>
          <w:szCs w:val="18"/>
        </w:rPr>
        <w:t>500 en 2020, permettant de garder intact le taux d’accès au second cycle</w:t>
      </w:r>
      <w:r w:rsidR="00603A1B" w:rsidRPr="0037092D">
        <w:rPr>
          <w:rFonts w:ascii="Tahoma" w:hAnsi="Tahoma" w:cs="Tahoma"/>
          <w:sz w:val="18"/>
          <w:szCs w:val="18"/>
        </w:rPr>
        <w:t xml:space="preserve"> du</w:t>
      </w:r>
      <w:r w:rsidRPr="0037092D">
        <w:rPr>
          <w:rFonts w:ascii="Tahoma" w:hAnsi="Tahoma" w:cs="Tahoma"/>
          <w:sz w:val="18"/>
          <w:szCs w:val="18"/>
        </w:rPr>
        <w:t xml:space="preserve"> secondaire général sur la période (34%) ; ceci </w:t>
      </w:r>
      <w:r w:rsidR="00A164AF" w:rsidRPr="0037092D">
        <w:rPr>
          <w:rFonts w:ascii="Tahoma" w:hAnsi="Tahoma" w:cs="Tahoma"/>
          <w:sz w:val="18"/>
          <w:szCs w:val="18"/>
        </w:rPr>
        <w:t xml:space="preserve">sera </w:t>
      </w:r>
      <w:r w:rsidRPr="0037092D">
        <w:rPr>
          <w:rFonts w:ascii="Tahoma" w:hAnsi="Tahoma" w:cs="Tahoma"/>
          <w:sz w:val="18"/>
          <w:szCs w:val="18"/>
        </w:rPr>
        <w:t>rendu possible notamment par la réduction de la fréquence des redoublements en cours de cycle (de 25 à 10%</w:t>
      </w:r>
      <w:r w:rsidR="00A6323A" w:rsidRPr="0037092D">
        <w:rPr>
          <w:rFonts w:ascii="Tahoma" w:hAnsi="Tahoma" w:cs="Tahoma"/>
          <w:sz w:val="18"/>
          <w:szCs w:val="18"/>
        </w:rPr>
        <w:t xml:space="preserve"> entre 2010 et 2020</w:t>
      </w:r>
      <w:r w:rsidRPr="0037092D">
        <w:rPr>
          <w:rFonts w:ascii="Tahoma" w:hAnsi="Tahoma" w:cs="Tahoma"/>
          <w:sz w:val="18"/>
          <w:szCs w:val="18"/>
        </w:rPr>
        <w:t>). La taille moyenne des divisions pédagogiques serait portée à 40 en 2020. Il est aussi prévu que des dispositions pratiques appropriées permettront de porter à 17 (en 2020) le nombre d’heures effectif d’enseignement délivré en moyenne par semaine par les enseignants intervenant dans ce cycle d’études.</w:t>
      </w:r>
    </w:p>
    <w:p w:rsidR="0093205D" w:rsidRPr="0037092D" w:rsidRDefault="0093205D" w:rsidP="0093205D">
      <w:pPr>
        <w:autoSpaceDE w:val="0"/>
        <w:autoSpaceDN w:val="0"/>
        <w:adjustRightInd w:val="0"/>
        <w:spacing w:after="0" w:line="240" w:lineRule="auto"/>
        <w:rPr>
          <w:rFonts w:ascii="Tahoma" w:hAnsi="Tahoma" w:cs="Tahoma"/>
          <w:sz w:val="18"/>
          <w:szCs w:val="18"/>
        </w:rPr>
      </w:pPr>
    </w:p>
    <w:p w:rsidR="00844AFD" w:rsidRPr="0037092D" w:rsidRDefault="00844AFD" w:rsidP="0093205D">
      <w:pPr>
        <w:autoSpaceDE w:val="0"/>
        <w:autoSpaceDN w:val="0"/>
        <w:adjustRightInd w:val="0"/>
        <w:spacing w:after="0" w:line="240" w:lineRule="auto"/>
        <w:rPr>
          <w:rFonts w:ascii="Tahoma" w:hAnsi="Tahoma" w:cs="Tahoma"/>
          <w:sz w:val="18"/>
          <w:szCs w:val="18"/>
        </w:rPr>
      </w:pPr>
      <w:r w:rsidRPr="0037092D">
        <w:rPr>
          <w:rFonts w:ascii="Tahoma" w:hAnsi="Tahoma" w:cs="Tahoma"/>
          <w:sz w:val="18"/>
          <w:szCs w:val="18"/>
        </w:rPr>
        <w:tab/>
        <w:t>2.3.3.1.</w:t>
      </w:r>
      <w:r w:rsidR="00FD104C" w:rsidRPr="0037092D">
        <w:rPr>
          <w:rFonts w:ascii="Tahoma" w:hAnsi="Tahoma" w:cs="Tahoma"/>
          <w:sz w:val="18"/>
          <w:szCs w:val="18"/>
        </w:rPr>
        <w:t>3</w:t>
      </w:r>
      <w:r w:rsidRPr="0037092D">
        <w:rPr>
          <w:rFonts w:ascii="Tahoma" w:hAnsi="Tahoma" w:cs="Tahoma"/>
          <w:sz w:val="18"/>
          <w:szCs w:val="18"/>
        </w:rPr>
        <w:t xml:space="preserve"> Promotion de l’enseignement technique et de la formation professionnelle</w:t>
      </w:r>
    </w:p>
    <w:p w:rsidR="00844AFD" w:rsidRPr="0037092D" w:rsidRDefault="00844AFD" w:rsidP="0093205D">
      <w:pPr>
        <w:autoSpaceDE w:val="0"/>
        <w:autoSpaceDN w:val="0"/>
        <w:adjustRightInd w:val="0"/>
        <w:spacing w:after="0" w:line="240" w:lineRule="auto"/>
        <w:rPr>
          <w:rFonts w:ascii="Tahoma" w:hAnsi="Tahoma" w:cs="Tahoma"/>
          <w:sz w:val="18"/>
          <w:szCs w:val="18"/>
        </w:rPr>
      </w:pPr>
    </w:p>
    <w:p w:rsidR="0023403B" w:rsidRDefault="0093205D" w:rsidP="0023403B">
      <w:pPr>
        <w:autoSpaceDE w:val="0"/>
        <w:autoSpaceDN w:val="0"/>
        <w:adjustRightInd w:val="0"/>
        <w:spacing w:after="0" w:line="240" w:lineRule="auto"/>
        <w:jc w:val="both"/>
        <w:rPr>
          <w:rFonts w:ascii="Tahoma" w:hAnsi="Tahoma" w:cs="Tahoma"/>
          <w:sz w:val="18"/>
          <w:szCs w:val="18"/>
        </w:rPr>
      </w:pPr>
      <w:r w:rsidRPr="0037092D">
        <w:rPr>
          <w:rFonts w:ascii="Tahoma" w:hAnsi="Tahoma" w:cs="Tahoma"/>
          <w:sz w:val="18"/>
          <w:szCs w:val="18"/>
        </w:rPr>
        <w:t xml:space="preserve">Le sous-secteur de l’enseignement technique et de la formation professionnelle joue un rôle pivot dans l’architecture générale du système. Ce rôle est très important pour fournir au secteur productif les compétences nécessaires pour la productivité du travail, la réduction de la pauvreté et la croissance économique. C’est pourquoi le Gouvernement compte développer une formation </w:t>
      </w:r>
      <w:r w:rsidR="0023403B" w:rsidRPr="0037092D">
        <w:rPr>
          <w:rFonts w:ascii="Tahoma" w:hAnsi="Tahoma" w:cs="Tahoma"/>
          <w:sz w:val="18"/>
          <w:szCs w:val="18"/>
        </w:rPr>
        <w:t xml:space="preserve">technique et </w:t>
      </w:r>
      <w:r w:rsidRPr="0037092D">
        <w:rPr>
          <w:rFonts w:ascii="Tahoma" w:hAnsi="Tahoma" w:cs="Tahoma"/>
          <w:sz w:val="18"/>
          <w:szCs w:val="18"/>
        </w:rPr>
        <w:t xml:space="preserve">professionnelle reposant sur un dispositif modernisé et considérablement renforcé pour pouvoir dispenser aux élèves en fin de primaire ou de collège (qui ne poursuivraient </w:t>
      </w:r>
      <w:r w:rsidR="00561908" w:rsidRPr="0037092D">
        <w:rPr>
          <w:rFonts w:ascii="Tahoma" w:hAnsi="Tahoma" w:cs="Tahoma"/>
          <w:sz w:val="18"/>
          <w:szCs w:val="18"/>
        </w:rPr>
        <w:t xml:space="preserve">pas </w:t>
      </w:r>
      <w:r w:rsidRPr="0037092D">
        <w:rPr>
          <w:rFonts w:ascii="Tahoma" w:hAnsi="Tahoma" w:cs="Tahoma"/>
          <w:sz w:val="18"/>
          <w:szCs w:val="18"/>
        </w:rPr>
        <w:t>les études générales) un paquet solide de connaissances axées sur la maîtrise des savoir-faire requis sur le marché de l'emploi et préparant les bénéficiaires à la création d'emplois. Il s’agira de développer des formules diversifiées en ciblant l’en</w:t>
      </w:r>
      <w:r w:rsidR="0023403B" w:rsidRPr="0037092D">
        <w:rPr>
          <w:rFonts w:ascii="Tahoma" w:hAnsi="Tahoma" w:cs="Tahoma"/>
          <w:sz w:val="18"/>
          <w:szCs w:val="18"/>
        </w:rPr>
        <w:t xml:space="preserve">semble des métiers, et plus particulièrement sur les secteurs porteurs de croissance, </w:t>
      </w:r>
      <w:r w:rsidRPr="0037092D">
        <w:rPr>
          <w:rFonts w:ascii="Tahoma" w:hAnsi="Tahoma" w:cs="Tahoma"/>
          <w:sz w:val="18"/>
          <w:szCs w:val="18"/>
        </w:rPr>
        <w:t xml:space="preserve">et en partenariat avec les acteurs économiques. Cela ferait passer le nombre de jeunes admis dans ces dispositifs de </w:t>
      </w:r>
      <w:r w:rsidR="0023403B" w:rsidRPr="0037092D">
        <w:rPr>
          <w:rFonts w:ascii="Tahoma" w:hAnsi="Tahoma" w:cs="Tahoma"/>
          <w:sz w:val="18"/>
          <w:szCs w:val="18"/>
        </w:rPr>
        <w:t>3</w:t>
      </w:r>
      <w:r w:rsidR="00A6323A" w:rsidRPr="0037092D">
        <w:rPr>
          <w:rFonts w:ascii="Tahoma" w:hAnsi="Tahoma" w:cs="Tahoma"/>
          <w:sz w:val="18"/>
          <w:szCs w:val="18"/>
        </w:rPr>
        <w:t xml:space="preserve"> </w:t>
      </w:r>
      <w:r w:rsidR="0023403B" w:rsidRPr="0037092D">
        <w:rPr>
          <w:rFonts w:ascii="Tahoma" w:hAnsi="Tahoma" w:cs="Tahoma"/>
          <w:sz w:val="18"/>
          <w:szCs w:val="18"/>
        </w:rPr>
        <w:t>650</w:t>
      </w:r>
      <w:r w:rsidRPr="0037092D">
        <w:rPr>
          <w:rFonts w:ascii="Tahoma" w:hAnsi="Tahoma" w:cs="Tahoma"/>
          <w:sz w:val="18"/>
          <w:szCs w:val="18"/>
        </w:rPr>
        <w:t xml:space="preserve"> en 201</w:t>
      </w:r>
      <w:r w:rsidR="0023403B" w:rsidRPr="0037092D">
        <w:rPr>
          <w:rFonts w:ascii="Tahoma" w:hAnsi="Tahoma" w:cs="Tahoma"/>
          <w:sz w:val="18"/>
          <w:szCs w:val="18"/>
        </w:rPr>
        <w:t>3</w:t>
      </w:r>
      <w:r w:rsidR="00A6323A" w:rsidRPr="0037092D">
        <w:rPr>
          <w:rFonts w:ascii="Tahoma" w:hAnsi="Tahoma" w:cs="Tahoma"/>
          <w:sz w:val="18"/>
          <w:szCs w:val="18"/>
        </w:rPr>
        <w:t xml:space="preserve"> </w:t>
      </w:r>
      <w:r w:rsidRPr="0037092D">
        <w:rPr>
          <w:rFonts w:ascii="Tahoma" w:hAnsi="Tahoma" w:cs="Tahoma"/>
          <w:sz w:val="18"/>
          <w:szCs w:val="18"/>
        </w:rPr>
        <w:t>environ</w:t>
      </w:r>
      <w:r w:rsidR="00A6323A" w:rsidRPr="0037092D">
        <w:rPr>
          <w:rFonts w:ascii="Tahoma" w:hAnsi="Tahoma" w:cs="Tahoma"/>
          <w:sz w:val="18"/>
          <w:szCs w:val="18"/>
        </w:rPr>
        <w:t xml:space="preserve"> à</w:t>
      </w:r>
      <w:r w:rsidRPr="0037092D">
        <w:rPr>
          <w:rFonts w:ascii="Tahoma" w:hAnsi="Tahoma" w:cs="Tahoma"/>
          <w:sz w:val="18"/>
          <w:szCs w:val="18"/>
        </w:rPr>
        <w:t xml:space="preserve"> 5 400 en 2020. </w:t>
      </w:r>
      <w:r w:rsidR="0023403B" w:rsidRPr="0037092D">
        <w:rPr>
          <w:rFonts w:ascii="Tahoma" w:hAnsi="Tahoma" w:cs="Tahoma"/>
          <w:sz w:val="18"/>
          <w:szCs w:val="18"/>
        </w:rPr>
        <w:t xml:space="preserve">Quatre </w:t>
      </w:r>
      <w:r w:rsidR="00154E0F" w:rsidRPr="0037092D">
        <w:rPr>
          <w:rFonts w:ascii="Tahoma" w:hAnsi="Tahoma" w:cs="Tahoma"/>
          <w:sz w:val="18"/>
          <w:szCs w:val="18"/>
        </w:rPr>
        <w:t xml:space="preserve">objectifs spécifiques sont identifiés à savoir : </w:t>
      </w:r>
    </w:p>
    <w:p w:rsidR="00F770BC" w:rsidRPr="0037092D" w:rsidRDefault="00F770BC" w:rsidP="0023403B">
      <w:pPr>
        <w:autoSpaceDE w:val="0"/>
        <w:autoSpaceDN w:val="0"/>
        <w:adjustRightInd w:val="0"/>
        <w:spacing w:after="0" w:line="240" w:lineRule="auto"/>
        <w:jc w:val="both"/>
        <w:rPr>
          <w:rFonts w:ascii="Tahoma" w:hAnsi="Tahoma" w:cs="Tahoma"/>
          <w:sz w:val="18"/>
          <w:szCs w:val="18"/>
        </w:rPr>
      </w:pPr>
    </w:p>
    <w:p w:rsidR="0023403B" w:rsidRPr="0037092D" w:rsidRDefault="0023403B" w:rsidP="0082432B">
      <w:pPr>
        <w:pStyle w:val="Default"/>
        <w:numPr>
          <w:ilvl w:val="0"/>
          <w:numId w:val="34"/>
        </w:numPr>
        <w:jc w:val="both"/>
        <w:rPr>
          <w:color w:val="auto"/>
          <w:sz w:val="18"/>
          <w:szCs w:val="18"/>
        </w:rPr>
      </w:pPr>
      <w:r w:rsidRPr="0037092D">
        <w:rPr>
          <w:color w:val="auto"/>
          <w:sz w:val="18"/>
          <w:szCs w:val="18"/>
        </w:rPr>
        <w:t xml:space="preserve">Diversifier l'offre de formation </w:t>
      </w:r>
      <w:r w:rsidR="005B02F7">
        <w:rPr>
          <w:color w:val="auto"/>
          <w:sz w:val="18"/>
          <w:szCs w:val="18"/>
        </w:rPr>
        <w:t xml:space="preserve">technique et </w:t>
      </w:r>
      <w:r w:rsidRPr="0037092D">
        <w:rPr>
          <w:color w:val="auto"/>
          <w:sz w:val="18"/>
          <w:szCs w:val="18"/>
        </w:rPr>
        <w:t>professionnelle adaptée aux qualifications du marché de l'emploi et accroître l'accès équitable pour tous ceux qui en ont besoin ;</w:t>
      </w:r>
    </w:p>
    <w:p w:rsidR="0023403B" w:rsidRPr="0037092D" w:rsidRDefault="0023403B" w:rsidP="0082432B">
      <w:pPr>
        <w:pStyle w:val="Default"/>
        <w:numPr>
          <w:ilvl w:val="0"/>
          <w:numId w:val="34"/>
        </w:numPr>
        <w:jc w:val="both"/>
        <w:rPr>
          <w:color w:val="auto"/>
          <w:sz w:val="18"/>
          <w:szCs w:val="18"/>
        </w:rPr>
      </w:pPr>
      <w:r w:rsidRPr="0037092D">
        <w:rPr>
          <w:color w:val="auto"/>
          <w:sz w:val="18"/>
          <w:szCs w:val="18"/>
        </w:rPr>
        <w:t>Améliorer la performance et la qualité du service rendu aux bénéficiaires et aux partenaires ;</w:t>
      </w:r>
    </w:p>
    <w:p w:rsidR="0023403B" w:rsidRPr="0037092D" w:rsidRDefault="0023403B" w:rsidP="0082432B">
      <w:pPr>
        <w:pStyle w:val="Default"/>
        <w:numPr>
          <w:ilvl w:val="0"/>
          <w:numId w:val="34"/>
        </w:numPr>
        <w:jc w:val="both"/>
        <w:rPr>
          <w:color w:val="auto"/>
          <w:sz w:val="18"/>
          <w:szCs w:val="18"/>
        </w:rPr>
      </w:pPr>
      <w:r w:rsidRPr="0037092D">
        <w:rPr>
          <w:color w:val="auto"/>
          <w:sz w:val="18"/>
          <w:szCs w:val="18"/>
        </w:rPr>
        <w:t xml:space="preserve">Elargir et diversifier les sources durables de financement de la formation </w:t>
      </w:r>
      <w:r w:rsidR="005B02F7">
        <w:rPr>
          <w:color w:val="auto"/>
          <w:sz w:val="18"/>
          <w:szCs w:val="18"/>
        </w:rPr>
        <w:t xml:space="preserve">technique et </w:t>
      </w:r>
      <w:r w:rsidRPr="0037092D">
        <w:rPr>
          <w:color w:val="auto"/>
          <w:sz w:val="18"/>
          <w:szCs w:val="18"/>
        </w:rPr>
        <w:t>professionnelle ;</w:t>
      </w:r>
    </w:p>
    <w:p w:rsidR="005E3BCF" w:rsidRPr="0037092D" w:rsidRDefault="0023403B" w:rsidP="0082432B">
      <w:pPr>
        <w:pStyle w:val="Default"/>
        <w:numPr>
          <w:ilvl w:val="0"/>
          <w:numId w:val="34"/>
        </w:numPr>
        <w:jc w:val="both"/>
        <w:rPr>
          <w:color w:val="auto"/>
          <w:sz w:val="18"/>
          <w:szCs w:val="18"/>
        </w:rPr>
      </w:pPr>
      <w:r w:rsidRPr="0037092D">
        <w:rPr>
          <w:color w:val="auto"/>
          <w:sz w:val="18"/>
          <w:szCs w:val="18"/>
        </w:rPr>
        <w:t xml:space="preserve">Consolider et mettre en œuvre le cadre politique, institutionnel et législatif de la Formation </w:t>
      </w:r>
      <w:r w:rsidR="005B02F7">
        <w:rPr>
          <w:color w:val="auto"/>
          <w:sz w:val="18"/>
          <w:szCs w:val="18"/>
        </w:rPr>
        <w:t xml:space="preserve">Technique et </w:t>
      </w:r>
      <w:r w:rsidRPr="0037092D">
        <w:rPr>
          <w:color w:val="auto"/>
          <w:sz w:val="18"/>
          <w:szCs w:val="18"/>
        </w:rPr>
        <w:t>Professionnelle fondé sur le principe du partenariat "public - privé".</w:t>
      </w:r>
    </w:p>
    <w:p w:rsidR="005E3BCF" w:rsidRPr="0037092D" w:rsidRDefault="005E3BCF" w:rsidP="005E3BCF">
      <w:pPr>
        <w:pStyle w:val="Default"/>
        <w:ind w:left="360"/>
        <w:jc w:val="both"/>
        <w:rPr>
          <w:color w:val="auto"/>
          <w:sz w:val="18"/>
          <w:szCs w:val="18"/>
        </w:rPr>
      </w:pPr>
    </w:p>
    <w:p w:rsidR="005E3BCF" w:rsidRPr="0037092D" w:rsidRDefault="005E3BCF" w:rsidP="005E3BCF">
      <w:pPr>
        <w:pStyle w:val="Default"/>
        <w:jc w:val="both"/>
        <w:rPr>
          <w:color w:val="auto"/>
          <w:sz w:val="18"/>
          <w:szCs w:val="18"/>
        </w:rPr>
      </w:pPr>
      <w:r w:rsidRPr="0037092D">
        <w:rPr>
          <w:color w:val="auto"/>
          <w:sz w:val="18"/>
          <w:szCs w:val="18"/>
        </w:rPr>
        <w:t xml:space="preserve">La traduction de la stratégie de développement </w:t>
      </w:r>
      <w:r w:rsidR="001854AB" w:rsidRPr="0037092D">
        <w:rPr>
          <w:color w:val="auto"/>
          <w:sz w:val="18"/>
          <w:szCs w:val="18"/>
        </w:rPr>
        <w:t xml:space="preserve">de la formation </w:t>
      </w:r>
      <w:r w:rsidRPr="0037092D">
        <w:rPr>
          <w:color w:val="auto"/>
          <w:sz w:val="18"/>
          <w:szCs w:val="18"/>
        </w:rPr>
        <w:t xml:space="preserve">professionnelle (SDFP) en un premier Cadre de Dépenses à Moyen Terme (CDMT) d’une durée de trois (3) ans est une priorité absolue pour la réussite de sa mise en œuvre. L’élaboration de ce CDMT sera l’occasion de réfléchir plus en profondeur sur l’ensemble des activités qu’il conviendra de réaliser pour atteindre les objectifs de la SDFP </w:t>
      </w:r>
      <w:r w:rsidR="003310CC" w:rsidRPr="0037092D">
        <w:rPr>
          <w:color w:val="auto"/>
          <w:sz w:val="18"/>
          <w:szCs w:val="18"/>
        </w:rPr>
        <w:t xml:space="preserve">en </w:t>
      </w:r>
      <w:r w:rsidRPr="0037092D">
        <w:rPr>
          <w:color w:val="auto"/>
          <w:sz w:val="18"/>
          <w:szCs w:val="18"/>
        </w:rPr>
        <w:t>fin 2019, et d’y inscrire l’ensemble des ressources financières requises (disponibles ou à rechercher / mobiliser).</w:t>
      </w:r>
    </w:p>
    <w:p w:rsidR="0023403B" w:rsidRPr="0037092D" w:rsidRDefault="0023403B" w:rsidP="0023403B">
      <w:pPr>
        <w:autoSpaceDE w:val="0"/>
        <w:autoSpaceDN w:val="0"/>
        <w:adjustRightInd w:val="0"/>
        <w:spacing w:after="0" w:line="240" w:lineRule="auto"/>
        <w:jc w:val="both"/>
        <w:rPr>
          <w:rFonts w:ascii="Tahoma" w:hAnsi="Tahoma" w:cs="Tahoma"/>
          <w:sz w:val="18"/>
          <w:szCs w:val="18"/>
        </w:rPr>
      </w:pPr>
    </w:p>
    <w:p w:rsidR="00844AFD" w:rsidRPr="0037092D" w:rsidRDefault="00844AFD" w:rsidP="00844AFD">
      <w:pPr>
        <w:autoSpaceDE w:val="0"/>
        <w:autoSpaceDN w:val="0"/>
        <w:adjustRightInd w:val="0"/>
        <w:spacing w:after="0" w:line="240" w:lineRule="auto"/>
        <w:ind w:left="360"/>
        <w:jc w:val="both"/>
        <w:rPr>
          <w:rFonts w:ascii="Tahoma" w:hAnsi="Tahoma" w:cs="Tahoma"/>
          <w:sz w:val="18"/>
          <w:szCs w:val="18"/>
        </w:rPr>
      </w:pPr>
      <w:r w:rsidRPr="0037092D">
        <w:rPr>
          <w:rFonts w:ascii="Tahoma" w:hAnsi="Tahoma" w:cs="Tahoma"/>
          <w:sz w:val="18"/>
          <w:szCs w:val="18"/>
        </w:rPr>
        <w:t>2.3.3.1.</w:t>
      </w:r>
      <w:r w:rsidR="00FD104C" w:rsidRPr="0037092D">
        <w:rPr>
          <w:rFonts w:ascii="Tahoma" w:hAnsi="Tahoma" w:cs="Tahoma"/>
          <w:sz w:val="18"/>
          <w:szCs w:val="18"/>
        </w:rPr>
        <w:t>4</w:t>
      </w:r>
      <w:r w:rsidRPr="0037092D">
        <w:rPr>
          <w:rFonts w:ascii="Tahoma" w:hAnsi="Tahoma" w:cs="Tahoma"/>
          <w:sz w:val="18"/>
          <w:szCs w:val="18"/>
        </w:rPr>
        <w:t xml:space="preserve"> Promotion de l’enseignement supérieur et de la recherche</w:t>
      </w:r>
    </w:p>
    <w:p w:rsidR="00844AFD" w:rsidRPr="0037092D" w:rsidRDefault="00844AFD" w:rsidP="0023403B">
      <w:pPr>
        <w:autoSpaceDE w:val="0"/>
        <w:autoSpaceDN w:val="0"/>
        <w:adjustRightInd w:val="0"/>
        <w:spacing w:after="0" w:line="240" w:lineRule="auto"/>
        <w:jc w:val="both"/>
        <w:rPr>
          <w:rFonts w:ascii="Tahoma" w:hAnsi="Tahoma" w:cs="Tahoma"/>
          <w:sz w:val="18"/>
          <w:szCs w:val="18"/>
        </w:rPr>
      </w:pPr>
    </w:p>
    <w:p w:rsidR="0096495B" w:rsidRPr="0037092D" w:rsidRDefault="0093205D" w:rsidP="0093205D">
      <w:pPr>
        <w:autoSpaceDE w:val="0"/>
        <w:autoSpaceDN w:val="0"/>
        <w:adjustRightInd w:val="0"/>
        <w:spacing w:after="0" w:line="240" w:lineRule="auto"/>
        <w:jc w:val="both"/>
        <w:rPr>
          <w:rFonts w:ascii="Tahoma" w:hAnsi="Tahoma" w:cs="Tahoma"/>
          <w:sz w:val="18"/>
          <w:szCs w:val="18"/>
        </w:rPr>
      </w:pPr>
      <w:r w:rsidRPr="0037092D">
        <w:rPr>
          <w:rFonts w:ascii="Tahoma" w:hAnsi="Tahoma" w:cs="Tahoma"/>
          <w:sz w:val="18"/>
          <w:szCs w:val="18"/>
        </w:rPr>
        <w:t xml:space="preserve">Dans l’enseignement supérieur, les effectifs augmenteront </w:t>
      </w:r>
      <w:r w:rsidR="00AD1EE7" w:rsidRPr="0037092D">
        <w:rPr>
          <w:rFonts w:ascii="Tahoma" w:hAnsi="Tahoma" w:cs="Tahoma"/>
          <w:sz w:val="18"/>
          <w:szCs w:val="18"/>
        </w:rPr>
        <w:t>modeste</w:t>
      </w:r>
      <w:r w:rsidRPr="0037092D">
        <w:rPr>
          <w:rFonts w:ascii="Tahoma" w:hAnsi="Tahoma" w:cs="Tahoma"/>
          <w:sz w:val="18"/>
          <w:szCs w:val="18"/>
        </w:rPr>
        <w:t>ment</w:t>
      </w:r>
      <w:r w:rsidR="003310CC" w:rsidRPr="0037092D">
        <w:rPr>
          <w:rFonts w:ascii="Tahoma" w:hAnsi="Tahoma" w:cs="Tahoma"/>
          <w:sz w:val="18"/>
          <w:szCs w:val="18"/>
        </w:rPr>
        <w:t xml:space="preserve"> pour atteindre</w:t>
      </w:r>
      <w:r w:rsidRPr="0037092D">
        <w:rPr>
          <w:rFonts w:ascii="Tahoma" w:hAnsi="Tahoma" w:cs="Tahoma"/>
          <w:sz w:val="18"/>
          <w:szCs w:val="18"/>
        </w:rPr>
        <w:t xml:space="preserve"> 8 000 en 2020. Cette évolution globale sera marquée i) </w:t>
      </w:r>
      <w:r w:rsidR="00561908" w:rsidRPr="0037092D">
        <w:rPr>
          <w:rFonts w:ascii="Tahoma" w:hAnsi="Tahoma" w:cs="Tahoma"/>
          <w:sz w:val="18"/>
          <w:szCs w:val="18"/>
        </w:rPr>
        <w:t xml:space="preserve">une redéfinition de la distribution des étudiants entre filières académiques et professionnelles, entre études scientifiques et littéraires/juridiques au sein des filières académiques, entre formule présentielle/à distance et entre secteur public/privé, ii) une amélioration des conditions d'enseignement dans toutes les filières, </w:t>
      </w:r>
      <w:r w:rsidRPr="0037092D">
        <w:rPr>
          <w:rFonts w:ascii="Tahoma" w:hAnsi="Tahoma" w:cs="Tahoma"/>
          <w:sz w:val="18"/>
          <w:szCs w:val="18"/>
        </w:rPr>
        <w:t xml:space="preserve"> avec une augmentation globale de la dépense par étudiant de l’ordre de </w:t>
      </w:r>
      <w:r w:rsidR="00561908" w:rsidRPr="0037092D">
        <w:rPr>
          <w:rFonts w:ascii="Tahoma" w:hAnsi="Tahoma" w:cs="Tahoma"/>
          <w:sz w:val="18"/>
          <w:szCs w:val="18"/>
        </w:rPr>
        <w:t xml:space="preserve">10% </w:t>
      </w:r>
      <w:r w:rsidR="003310CC" w:rsidRPr="0037092D">
        <w:rPr>
          <w:rFonts w:ascii="Tahoma" w:hAnsi="Tahoma" w:cs="Tahoma"/>
          <w:sz w:val="18"/>
          <w:szCs w:val="18"/>
        </w:rPr>
        <w:t xml:space="preserve">au cours </w:t>
      </w:r>
      <w:r w:rsidR="003310CC" w:rsidRPr="0037092D">
        <w:rPr>
          <w:rFonts w:ascii="Tahoma" w:hAnsi="Tahoma" w:cs="Tahoma"/>
          <w:sz w:val="18"/>
          <w:szCs w:val="18"/>
        </w:rPr>
        <w:lastRenderedPageBreak/>
        <w:t>de la décennie 2010-2020,</w:t>
      </w:r>
      <w:r w:rsidR="00561908" w:rsidRPr="0037092D">
        <w:rPr>
          <w:rFonts w:ascii="Tahoma" w:hAnsi="Tahoma" w:cs="Tahoma"/>
          <w:sz w:val="18"/>
          <w:szCs w:val="18"/>
        </w:rPr>
        <w:t xml:space="preserve"> et iii) une mise en œuvre effective des structures et des activités de recherche. </w:t>
      </w:r>
      <w:r w:rsidRPr="0037092D">
        <w:rPr>
          <w:rFonts w:ascii="Tahoma" w:hAnsi="Tahoma" w:cs="Tahoma"/>
          <w:sz w:val="18"/>
          <w:szCs w:val="18"/>
        </w:rPr>
        <w:t xml:space="preserve">De façon complémentaire et dans une perspective d’amélioration de la qualité des services offerts, </w:t>
      </w:r>
      <w:r w:rsidR="003310CC" w:rsidRPr="0037092D">
        <w:rPr>
          <w:rFonts w:ascii="Tahoma" w:hAnsi="Tahoma" w:cs="Tahoma"/>
          <w:sz w:val="18"/>
          <w:szCs w:val="18"/>
        </w:rPr>
        <w:t>le gouvernement</w:t>
      </w:r>
      <w:r w:rsidRPr="0037092D">
        <w:rPr>
          <w:rFonts w:ascii="Tahoma" w:hAnsi="Tahoma" w:cs="Tahoma"/>
          <w:sz w:val="18"/>
          <w:szCs w:val="18"/>
        </w:rPr>
        <w:t xml:space="preserve"> prévoit la formation des enseignants du supérieur et le recrutement de contractuels.</w:t>
      </w:r>
      <w:r w:rsidR="003A3228" w:rsidRPr="0037092D">
        <w:rPr>
          <w:rFonts w:ascii="Tahoma" w:hAnsi="Tahoma" w:cs="Tahoma"/>
          <w:sz w:val="18"/>
          <w:szCs w:val="18"/>
        </w:rPr>
        <w:t xml:space="preserve"> Trois objectifs spécifiques sont identifiés</w:t>
      </w:r>
      <w:r w:rsidR="00AE47DE" w:rsidRPr="0037092D">
        <w:rPr>
          <w:rFonts w:ascii="Tahoma" w:hAnsi="Tahoma" w:cs="Tahoma"/>
          <w:sz w:val="18"/>
          <w:szCs w:val="18"/>
        </w:rPr>
        <w:t>, à savoir : i) a</w:t>
      </w:r>
      <w:r w:rsidR="003A3228" w:rsidRPr="0037092D">
        <w:rPr>
          <w:rFonts w:ascii="Tahoma" w:hAnsi="Tahoma" w:cs="Tahoma"/>
          <w:sz w:val="18"/>
          <w:szCs w:val="18"/>
        </w:rPr>
        <w:t>ssurer le développement académique des personnels</w:t>
      </w:r>
      <w:r w:rsidR="00AE47DE" w:rsidRPr="0037092D">
        <w:rPr>
          <w:rFonts w:ascii="Tahoma" w:hAnsi="Tahoma" w:cs="Tahoma"/>
          <w:sz w:val="18"/>
          <w:szCs w:val="18"/>
        </w:rPr>
        <w:t> : ii)</w:t>
      </w:r>
      <w:r w:rsidR="003A3228" w:rsidRPr="0037092D">
        <w:rPr>
          <w:rFonts w:ascii="Tahoma" w:hAnsi="Tahoma" w:cs="Tahoma"/>
          <w:sz w:val="18"/>
          <w:szCs w:val="18"/>
        </w:rPr>
        <w:t xml:space="preserve"> </w:t>
      </w:r>
      <w:r w:rsidR="00AE47DE" w:rsidRPr="0037092D">
        <w:rPr>
          <w:rFonts w:ascii="Tahoma" w:hAnsi="Tahoma" w:cs="Tahoma"/>
          <w:sz w:val="18"/>
          <w:szCs w:val="18"/>
        </w:rPr>
        <w:t>d</w:t>
      </w:r>
      <w:r w:rsidR="003A3228" w:rsidRPr="0037092D">
        <w:rPr>
          <w:rFonts w:ascii="Tahoma" w:hAnsi="Tahoma" w:cs="Tahoma"/>
          <w:sz w:val="18"/>
          <w:szCs w:val="18"/>
        </w:rPr>
        <w:t>évelopper une structure de gouvernance favorable au développe</w:t>
      </w:r>
      <w:r w:rsidR="003310CC" w:rsidRPr="0037092D">
        <w:rPr>
          <w:rFonts w:ascii="Tahoma" w:hAnsi="Tahoma" w:cs="Tahoma"/>
          <w:sz w:val="18"/>
          <w:szCs w:val="18"/>
        </w:rPr>
        <w:t>ment de ce sous-</w:t>
      </w:r>
      <w:r w:rsidR="003A3228" w:rsidRPr="0037092D">
        <w:rPr>
          <w:rFonts w:ascii="Tahoma" w:hAnsi="Tahoma" w:cs="Tahoma"/>
          <w:sz w:val="18"/>
          <w:szCs w:val="18"/>
        </w:rPr>
        <w:t>système et à l’insertion des sortant</w:t>
      </w:r>
      <w:r w:rsidR="00AE47DE" w:rsidRPr="0037092D">
        <w:rPr>
          <w:rFonts w:ascii="Tahoma" w:hAnsi="Tahoma" w:cs="Tahoma"/>
          <w:sz w:val="18"/>
          <w:szCs w:val="18"/>
        </w:rPr>
        <w:t>s, iii)</w:t>
      </w:r>
      <w:r w:rsidR="003A3228" w:rsidRPr="0037092D">
        <w:rPr>
          <w:rFonts w:ascii="Tahoma" w:hAnsi="Tahoma" w:cs="Tahoma"/>
          <w:sz w:val="18"/>
          <w:szCs w:val="18"/>
        </w:rPr>
        <w:t xml:space="preserve"> </w:t>
      </w:r>
      <w:r w:rsidR="00AE47DE" w:rsidRPr="0037092D">
        <w:rPr>
          <w:rFonts w:ascii="Tahoma" w:hAnsi="Tahoma" w:cs="Tahoma"/>
          <w:sz w:val="18"/>
          <w:szCs w:val="18"/>
        </w:rPr>
        <w:t>i</w:t>
      </w:r>
      <w:r w:rsidR="003A3228" w:rsidRPr="0037092D">
        <w:rPr>
          <w:rFonts w:ascii="Tahoma" w:hAnsi="Tahoma" w:cs="Tahoma"/>
          <w:sz w:val="18"/>
          <w:szCs w:val="18"/>
        </w:rPr>
        <w:t>ntégrer l’enseignement supérieur privé dans la politique nationale</w:t>
      </w:r>
      <w:r w:rsidR="00AE47DE" w:rsidRPr="0037092D">
        <w:rPr>
          <w:rFonts w:ascii="Tahoma" w:hAnsi="Tahoma" w:cs="Tahoma"/>
          <w:sz w:val="18"/>
          <w:szCs w:val="18"/>
        </w:rPr>
        <w:t xml:space="preserve">. </w:t>
      </w:r>
    </w:p>
    <w:p w:rsidR="0096495B" w:rsidRPr="0037092D" w:rsidRDefault="0096495B" w:rsidP="0093205D">
      <w:pPr>
        <w:autoSpaceDE w:val="0"/>
        <w:autoSpaceDN w:val="0"/>
        <w:adjustRightInd w:val="0"/>
        <w:spacing w:after="0" w:line="240" w:lineRule="auto"/>
        <w:jc w:val="both"/>
        <w:rPr>
          <w:rFonts w:ascii="Tahoma" w:hAnsi="Tahoma" w:cs="Tahoma"/>
          <w:sz w:val="18"/>
          <w:szCs w:val="18"/>
        </w:rPr>
      </w:pPr>
    </w:p>
    <w:p w:rsidR="0096495B" w:rsidRPr="0037092D" w:rsidRDefault="0096495B" w:rsidP="0096495B">
      <w:pPr>
        <w:autoSpaceDE w:val="0"/>
        <w:autoSpaceDN w:val="0"/>
        <w:adjustRightInd w:val="0"/>
        <w:spacing w:after="0" w:line="240" w:lineRule="auto"/>
        <w:jc w:val="both"/>
        <w:rPr>
          <w:rFonts w:ascii="Tahoma" w:hAnsi="Tahoma" w:cs="Tahoma"/>
          <w:sz w:val="18"/>
          <w:szCs w:val="18"/>
        </w:rPr>
      </w:pPr>
      <w:r w:rsidRPr="0037092D">
        <w:rPr>
          <w:rFonts w:ascii="Tahoma" w:hAnsi="Tahoma" w:cs="Tahoma"/>
          <w:sz w:val="18"/>
          <w:szCs w:val="18"/>
        </w:rPr>
        <w:t xml:space="preserve">Concernant la recherche et l’innovation scientifique, le Gouvernement Comorien compte faire de ce sous-secteur la cheville ouvrière de son développement. A cet effet, il s’engage à mettre en place une Politique Nationale de la Recherche et de l’Innovation dans les années à venir. </w:t>
      </w:r>
    </w:p>
    <w:p w:rsidR="0096495B" w:rsidRPr="0037092D" w:rsidRDefault="0096495B" w:rsidP="0096495B">
      <w:pPr>
        <w:autoSpaceDE w:val="0"/>
        <w:autoSpaceDN w:val="0"/>
        <w:adjustRightInd w:val="0"/>
        <w:spacing w:after="0" w:line="240" w:lineRule="auto"/>
        <w:jc w:val="both"/>
        <w:rPr>
          <w:rFonts w:ascii="Tahoma" w:hAnsi="Tahoma" w:cs="Tahoma"/>
          <w:sz w:val="18"/>
          <w:szCs w:val="18"/>
        </w:rPr>
      </w:pPr>
      <w:r w:rsidRPr="0037092D">
        <w:rPr>
          <w:rFonts w:ascii="Tahoma" w:hAnsi="Tahoma" w:cs="Tahoma"/>
          <w:sz w:val="18"/>
          <w:szCs w:val="18"/>
        </w:rPr>
        <w:t xml:space="preserve"> </w:t>
      </w:r>
    </w:p>
    <w:p w:rsidR="0096495B" w:rsidRPr="0037092D" w:rsidRDefault="009A04D1" w:rsidP="0096495B">
      <w:pPr>
        <w:autoSpaceDE w:val="0"/>
        <w:autoSpaceDN w:val="0"/>
        <w:adjustRightInd w:val="0"/>
        <w:spacing w:after="0" w:line="240" w:lineRule="auto"/>
        <w:jc w:val="both"/>
        <w:rPr>
          <w:rFonts w:ascii="Tahoma" w:hAnsi="Tahoma" w:cs="Tahoma"/>
          <w:sz w:val="18"/>
          <w:szCs w:val="18"/>
        </w:rPr>
      </w:pPr>
      <w:r w:rsidRPr="0037092D">
        <w:rPr>
          <w:rFonts w:ascii="Tahoma" w:hAnsi="Tahoma" w:cs="Tahoma"/>
          <w:sz w:val="18"/>
          <w:szCs w:val="18"/>
        </w:rPr>
        <w:t xml:space="preserve">La </w:t>
      </w:r>
      <w:r w:rsidR="0096495B" w:rsidRPr="0037092D">
        <w:rPr>
          <w:rFonts w:ascii="Tahoma" w:hAnsi="Tahoma" w:cs="Tahoma"/>
          <w:sz w:val="18"/>
          <w:szCs w:val="18"/>
        </w:rPr>
        <w:t>politique vise les objectifs spécifiques suivants :</w:t>
      </w:r>
    </w:p>
    <w:p w:rsidR="0096495B" w:rsidRDefault="0096495B" w:rsidP="00BF70D6">
      <w:pPr>
        <w:pStyle w:val="Paragraphedeliste"/>
        <w:numPr>
          <w:ilvl w:val="0"/>
          <w:numId w:val="61"/>
        </w:numPr>
        <w:autoSpaceDE w:val="0"/>
        <w:autoSpaceDN w:val="0"/>
        <w:adjustRightInd w:val="0"/>
        <w:jc w:val="both"/>
        <w:rPr>
          <w:rFonts w:ascii="Tahoma" w:hAnsi="Tahoma" w:cs="Tahoma"/>
          <w:sz w:val="18"/>
          <w:szCs w:val="18"/>
          <w:lang w:val="fr-FR"/>
        </w:rPr>
      </w:pPr>
      <w:r w:rsidRPr="0037092D">
        <w:rPr>
          <w:rFonts w:ascii="Tahoma" w:hAnsi="Tahoma" w:cs="Tahoma"/>
          <w:sz w:val="18"/>
          <w:szCs w:val="18"/>
          <w:lang w:val="fr-FR"/>
        </w:rPr>
        <w:t>Mettre en place un programme d’aide à  la recherche et à  l’innovation dans les secteurs productifs (Agriculture, pêche, élevage, etc.) ;</w:t>
      </w:r>
    </w:p>
    <w:p w:rsidR="00A52260" w:rsidRPr="0037092D" w:rsidRDefault="00A52260" w:rsidP="00BF70D6">
      <w:pPr>
        <w:pStyle w:val="Paragraphedeliste"/>
        <w:numPr>
          <w:ilvl w:val="0"/>
          <w:numId w:val="61"/>
        </w:numPr>
        <w:autoSpaceDE w:val="0"/>
        <w:autoSpaceDN w:val="0"/>
        <w:adjustRightInd w:val="0"/>
        <w:jc w:val="both"/>
        <w:rPr>
          <w:rFonts w:ascii="Tahoma" w:hAnsi="Tahoma" w:cs="Tahoma"/>
          <w:sz w:val="18"/>
          <w:szCs w:val="18"/>
          <w:lang w:val="fr-FR"/>
        </w:rPr>
      </w:pPr>
      <w:r>
        <w:rPr>
          <w:rFonts w:ascii="Tahoma" w:hAnsi="Tahoma" w:cs="Tahoma"/>
          <w:sz w:val="18"/>
          <w:szCs w:val="18"/>
          <w:lang w:val="fr-FR"/>
        </w:rPr>
        <w:t>Valoriser et transférer les résultats de la recherche au niveau national et international ;</w:t>
      </w:r>
    </w:p>
    <w:p w:rsidR="0096495B" w:rsidRPr="0037092D" w:rsidRDefault="0096495B" w:rsidP="00BF70D6">
      <w:pPr>
        <w:pStyle w:val="Paragraphedeliste"/>
        <w:numPr>
          <w:ilvl w:val="0"/>
          <w:numId w:val="61"/>
        </w:numPr>
        <w:autoSpaceDE w:val="0"/>
        <w:autoSpaceDN w:val="0"/>
        <w:adjustRightInd w:val="0"/>
        <w:jc w:val="both"/>
        <w:rPr>
          <w:rFonts w:ascii="Tahoma" w:hAnsi="Tahoma" w:cs="Tahoma"/>
          <w:sz w:val="18"/>
          <w:szCs w:val="18"/>
          <w:lang w:val="fr-FR"/>
        </w:rPr>
      </w:pPr>
      <w:r w:rsidRPr="0037092D">
        <w:rPr>
          <w:rFonts w:ascii="Tahoma" w:hAnsi="Tahoma" w:cs="Tahoma"/>
          <w:sz w:val="18"/>
          <w:szCs w:val="18"/>
          <w:lang w:val="fr-FR"/>
        </w:rPr>
        <w:t>Créer des centres de recherche et  de transfert de technologie ;</w:t>
      </w:r>
    </w:p>
    <w:p w:rsidR="00373606" w:rsidRPr="00373606" w:rsidRDefault="00373606" w:rsidP="00373606">
      <w:pPr>
        <w:pStyle w:val="Paragraphedeliste"/>
        <w:numPr>
          <w:ilvl w:val="0"/>
          <w:numId w:val="61"/>
        </w:numPr>
        <w:autoSpaceDE w:val="0"/>
        <w:autoSpaceDN w:val="0"/>
        <w:adjustRightInd w:val="0"/>
        <w:jc w:val="both"/>
        <w:rPr>
          <w:rFonts w:ascii="Tahoma" w:hAnsi="Tahoma" w:cs="Tahoma"/>
          <w:sz w:val="18"/>
          <w:szCs w:val="18"/>
          <w:lang w:val="fr-FR"/>
        </w:rPr>
      </w:pPr>
      <w:r w:rsidRPr="00373606">
        <w:rPr>
          <w:rFonts w:ascii="Tahoma" w:hAnsi="Tahoma" w:cs="Tahoma"/>
          <w:sz w:val="18"/>
          <w:szCs w:val="18"/>
          <w:lang w:val="fr-FR"/>
        </w:rPr>
        <w:t>Créer des centres de recherche et de développement industriel visant à soutenir le secteur de l’énergie et de l’eau (Eau, Electricité, Energie renouvelable, Energie géothermique, etc.);</w:t>
      </w:r>
    </w:p>
    <w:p w:rsidR="00373606" w:rsidRPr="00373606" w:rsidRDefault="00373606" w:rsidP="00373606">
      <w:pPr>
        <w:pStyle w:val="Paragraphedeliste"/>
        <w:numPr>
          <w:ilvl w:val="0"/>
          <w:numId w:val="61"/>
        </w:numPr>
        <w:autoSpaceDE w:val="0"/>
        <w:autoSpaceDN w:val="0"/>
        <w:adjustRightInd w:val="0"/>
        <w:jc w:val="both"/>
        <w:rPr>
          <w:rFonts w:ascii="Tahoma" w:hAnsi="Tahoma" w:cs="Tahoma"/>
          <w:sz w:val="18"/>
          <w:szCs w:val="18"/>
          <w:lang w:val="fr-FR"/>
        </w:rPr>
      </w:pPr>
      <w:r w:rsidRPr="00373606">
        <w:rPr>
          <w:rFonts w:ascii="Tahoma" w:hAnsi="Tahoma" w:cs="Tahoma"/>
          <w:sz w:val="18"/>
          <w:szCs w:val="18"/>
          <w:lang w:val="fr-FR"/>
        </w:rPr>
        <w:t>Mettre en place un programme d'aide à la recherche.</w:t>
      </w:r>
    </w:p>
    <w:p w:rsidR="00561908" w:rsidRPr="0037092D" w:rsidRDefault="00561908" w:rsidP="00373606">
      <w:pPr>
        <w:autoSpaceDE w:val="0"/>
        <w:autoSpaceDN w:val="0"/>
        <w:adjustRightInd w:val="0"/>
        <w:ind w:left="360"/>
        <w:jc w:val="both"/>
        <w:rPr>
          <w:rFonts w:ascii="Tahoma" w:hAnsi="Tahoma" w:cs="Tahoma"/>
          <w:sz w:val="18"/>
          <w:szCs w:val="18"/>
        </w:rPr>
      </w:pPr>
    </w:p>
    <w:p w:rsidR="00844AFD" w:rsidRPr="0037092D" w:rsidRDefault="00844AFD" w:rsidP="0093205D">
      <w:pPr>
        <w:autoSpaceDE w:val="0"/>
        <w:autoSpaceDN w:val="0"/>
        <w:adjustRightInd w:val="0"/>
        <w:spacing w:after="0" w:line="240" w:lineRule="auto"/>
        <w:jc w:val="both"/>
        <w:rPr>
          <w:rFonts w:ascii="Tahoma" w:hAnsi="Tahoma" w:cs="Tahoma"/>
          <w:sz w:val="18"/>
          <w:szCs w:val="18"/>
        </w:rPr>
      </w:pPr>
      <w:r w:rsidRPr="0037092D">
        <w:rPr>
          <w:rFonts w:ascii="Tahoma" w:hAnsi="Tahoma" w:cs="Tahoma"/>
          <w:sz w:val="18"/>
          <w:szCs w:val="18"/>
        </w:rPr>
        <w:tab/>
        <w:t>2.3.3.1.</w:t>
      </w:r>
      <w:r w:rsidR="00FD104C" w:rsidRPr="0037092D">
        <w:rPr>
          <w:rFonts w:ascii="Tahoma" w:hAnsi="Tahoma" w:cs="Tahoma"/>
          <w:sz w:val="18"/>
          <w:szCs w:val="18"/>
        </w:rPr>
        <w:t>5</w:t>
      </w:r>
      <w:r w:rsidRPr="0037092D">
        <w:rPr>
          <w:rFonts w:ascii="Tahoma" w:hAnsi="Tahoma" w:cs="Tahoma"/>
          <w:sz w:val="18"/>
          <w:szCs w:val="18"/>
        </w:rPr>
        <w:t xml:space="preserve"> Amélioration de la qualité de l’alphabétisation et de l’éducation non formelle</w:t>
      </w:r>
    </w:p>
    <w:p w:rsidR="00844AFD" w:rsidRPr="0037092D" w:rsidRDefault="00844AFD" w:rsidP="0093205D">
      <w:pPr>
        <w:autoSpaceDE w:val="0"/>
        <w:autoSpaceDN w:val="0"/>
        <w:adjustRightInd w:val="0"/>
        <w:spacing w:after="0" w:line="240" w:lineRule="auto"/>
        <w:jc w:val="both"/>
        <w:rPr>
          <w:rFonts w:ascii="Tahoma" w:hAnsi="Tahoma" w:cs="Tahoma"/>
          <w:sz w:val="18"/>
          <w:szCs w:val="18"/>
        </w:rPr>
      </w:pPr>
    </w:p>
    <w:p w:rsidR="002009E2" w:rsidRPr="0037092D" w:rsidRDefault="0093205D" w:rsidP="002009E2">
      <w:pPr>
        <w:autoSpaceDE w:val="0"/>
        <w:autoSpaceDN w:val="0"/>
        <w:adjustRightInd w:val="0"/>
        <w:spacing w:after="0" w:line="240" w:lineRule="auto"/>
        <w:jc w:val="both"/>
        <w:rPr>
          <w:rFonts w:ascii="Tahoma" w:hAnsi="Tahoma" w:cs="Tahoma"/>
          <w:sz w:val="18"/>
          <w:szCs w:val="18"/>
        </w:rPr>
      </w:pPr>
      <w:r w:rsidRPr="0037092D">
        <w:rPr>
          <w:rFonts w:ascii="Tahoma" w:hAnsi="Tahoma" w:cs="Tahoma"/>
          <w:sz w:val="18"/>
          <w:szCs w:val="18"/>
        </w:rPr>
        <w:t>Dans le domaine de l’alphabétisation des adultes (15-45 ans de façon globale, mais de façon plus intense pour le segment d’âge compris entre 15 et 35 ans),</w:t>
      </w:r>
      <w:r w:rsidR="002009E2" w:rsidRPr="0037092D">
        <w:rPr>
          <w:rFonts w:ascii="Tahoma" w:hAnsi="Tahoma" w:cs="Tahoma"/>
          <w:sz w:val="18"/>
          <w:szCs w:val="18"/>
        </w:rPr>
        <w:t xml:space="preserve"> il est prévu : i) de</w:t>
      </w:r>
      <w:r w:rsidR="00BF6A4A" w:rsidRPr="0037092D">
        <w:rPr>
          <w:rFonts w:ascii="Tahoma" w:hAnsi="Tahoma" w:cs="Tahoma"/>
          <w:sz w:val="18"/>
          <w:szCs w:val="18"/>
        </w:rPr>
        <w:t xml:space="preserve"> porter le taux d’alphabétisation de 68% en 2011 à 72% en 2015 et 76% en 2019 ; </w:t>
      </w:r>
      <w:r w:rsidR="002009E2" w:rsidRPr="0037092D">
        <w:rPr>
          <w:rFonts w:ascii="Tahoma" w:hAnsi="Tahoma" w:cs="Tahoma"/>
          <w:sz w:val="18"/>
          <w:szCs w:val="18"/>
        </w:rPr>
        <w:t>ii) d'améliorer les compétences sociales et économiques des apprenants; le programme, outre l’alphabétisation de base propose une post alphabétisation permettant aux néo alphabètes de consolider leurs acquis en y ajoutant des compétences préprofessionnelles.</w:t>
      </w:r>
    </w:p>
    <w:p w:rsidR="002009E2" w:rsidRPr="0037092D" w:rsidRDefault="002009E2" w:rsidP="0093205D">
      <w:pPr>
        <w:autoSpaceDE w:val="0"/>
        <w:autoSpaceDN w:val="0"/>
        <w:adjustRightInd w:val="0"/>
        <w:spacing w:after="0" w:line="240" w:lineRule="auto"/>
        <w:jc w:val="both"/>
        <w:rPr>
          <w:rFonts w:ascii="Tahoma" w:hAnsi="Tahoma" w:cs="Tahoma"/>
          <w:sz w:val="18"/>
          <w:szCs w:val="18"/>
        </w:rPr>
      </w:pPr>
    </w:p>
    <w:p w:rsidR="00844AFD" w:rsidRPr="0037092D" w:rsidRDefault="00844AFD" w:rsidP="0093205D">
      <w:pPr>
        <w:autoSpaceDE w:val="0"/>
        <w:autoSpaceDN w:val="0"/>
        <w:adjustRightInd w:val="0"/>
        <w:spacing w:after="0" w:line="240" w:lineRule="auto"/>
        <w:jc w:val="both"/>
        <w:rPr>
          <w:rFonts w:ascii="Tahoma" w:hAnsi="Tahoma" w:cs="Tahoma"/>
          <w:sz w:val="18"/>
          <w:szCs w:val="18"/>
        </w:rPr>
      </w:pPr>
      <w:r w:rsidRPr="0037092D">
        <w:rPr>
          <w:rFonts w:ascii="Tahoma" w:hAnsi="Tahoma" w:cs="Tahoma"/>
          <w:sz w:val="18"/>
          <w:szCs w:val="18"/>
        </w:rPr>
        <w:tab/>
        <w:t>2.3.3.1.</w:t>
      </w:r>
      <w:r w:rsidR="00FD104C" w:rsidRPr="0037092D">
        <w:rPr>
          <w:rFonts w:ascii="Tahoma" w:hAnsi="Tahoma" w:cs="Tahoma"/>
          <w:sz w:val="18"/>
          <w:szCs w:val="18"/>
        </w:rPr>
        <w:t>6</w:t>
      </w:r>
      <w:r w:rsidRPr="0037092D">
        <w:rPr>
          <w:rFonts w:ascii="Tahoma" w:hAnsi="Tahoma" w:cs="Tahoma"/>
          <w:sz w:val="18"/>
          <w:szCs w:val="18"/>
        </w:rPr>
        <w:t xml:space="preserve"> Renforcement de la gestion du système éducatif</w:t>
      </w:r>
    </w:p>
    <w:p w:rsidR="00844AFD" w:rsidRPr="0037092D" w:rsidRDefault="00844AFD" w:rsidP="0093205D">
      <w:pPr>
        <w:autoSpaceDE w:val="0"/>
        <w:autoSpaceDN w:val="0"/>
        <w:adjustRightInd w:val="0"/>
        <w:spacing w:after="0" w:line="240" w:lineRule="auto"/>
        <w:jc w:val="both"/>
        <w:rPr>
          <w:rFonts w:ascii="Tahoma" w:hAnsi="Tahoma" w:cs="Tahoma"/>
          <w:sz w:val="18"/>
          <w:szCs w:val="18"/>
        </w:rPr>
      </w:pPr>
    </w:p>
    <w:p w:rsidR="0093205D" w:rsidRPr="0037092D" w:rsidRDefault="00762518" w:rsidP="0093205D">
      <w:pPr>
        <w:autoSpaceDE w:val="0"/>
        <w:autoSpaceDN w:val="0"/>
        <w:adjustRightInd w:val="0"/>
        <w:spacing w:after="0" w:line="240" w:lineRule="auto"/>
        <w:jc w:val="both"/>
        <w:rPr>
          <w:rFonts w:ascii="Tahoma" w:hAnsi="Tahoma" w:cs="Tahoma"/>
          <w:sz w:val="18"/>
          <w:szCs w:val="18"/>
        </w:rPr>
      </w:pPr>
      <w:r w:rsidRPr="0037092D">
        <w:rPr>
          <w:rFonts w:ascii="Tahoma" w:hAnsi="Tahoma" w:cs="Tahoma"/>
          <w:sz w:val="18"/>
          <w:szCs w:val="18"/>
        </w:rPr>
        <w:t>Pour la g</w:t>
      </w:r>
      <w:r w:rsidR="0093205D" w:rsidRPr="0037092D">
        <w:rPr>
          <w:rFonts w:ascii="Tahoma" w:hAnsi="Tahoma" w:cs="Tahoma"/>
          <w:sz w:val="18"/>
          <w:szCs w:val="18"/>
        </w:rPr>
        <w:t xml:space="preserve">estion sectorielle, le Gouvernement entend développer les capacités institutionnelles, organisationnelles et individuelles pour le renforcement des services centraux et décentralisés (MEN et CEIA), la participation communautaire et du secteur privé, et la structuration du partenariat et des espaces de concertation. Il </w:t>
      </w:r>
      <w:r w:rsidR="001137FA" w:rsidRPr="0037092D">
        <w:rPr>
          <w:rFonts w:ascii="Tahoma" w:hAnsi="Tahoma" w:cs="Tahoma"/>
          <w:sz w:val="18"/>
          <w:szCs w:val="18"/>
        </w:rPr>
        <w:t>entend mettre l’accent sur une</w:t>
      </w:r>
      <w:r w:rsidR="0093205D" w:rsidRPr="0037092D">
        <w:rPr>
          <w:rFonts w:ascii="Tahoma" w:hAnsi="Tahoma" w:cs="Tahoma"/>
          <w:sz w:val="18"/>
          <w:szCs w:val="18"/>
        </w:rPr>
        <w:t xml:space="preserve"> amélioration significative de la disponibilité régulière des différentes informations (statistiques scolaires, données sur les personnels et sur les finances) qui permettent une connaissance en temps réel du fonctionnement du système. Le pilotage sur la base des résultats sera la référence à tous les niveaux du système, introduisant ainsi une nouvelle culture de gestion. </w:t>
      </w:r>
    </w:p>
    <w:p w:rsidR="0093205D" w:rsidRPr="0037092D" w:rsidRDefault="0093205D" w:rsidP="0093205D">
      <w:pPr>
        <w:autoSpaceDE w:val="0"/>
        <w:autoSpaceDN w:val="0"/>
        <w:adjustRightInd w:val="0"/>
        <w:spacing w:after="0" w:line="240" w:lineRule="auto"/>
        <w:jc w:val="both"/>
        <w:rPr>
          <w:rFonts w:ascii="Tahoma" w:hAnsi="Tahoma" w:cs="Tahoma"/>
          <w:sz w:val="18"/>
          <w:szCs w:val="18"/>
        </w:rPr>
      </w:pPr>
    </w:p>
    <w:p w:rsidR="0093205D" w:rsidRPr="0037092D" w:rsidRDefault="0093205D" w:rsidP="0093205D">
      <w:pPr>
        <w:pStyle w:val="Default"/>
        <w:jc w:val="both"/>
        <w:rPr>
          <w:color w:val="auto"/>
          <w:sz w:val="18"/>
          <w:szCs w:val="18"/>
        </w:rPr>
      </w:pPr>
      <w:r w:rsidRPr="0037092D">
        <w:rPr>
          <w:color w:val="auto"/>
          <w:sz w:val="18"/>
          <w:szCs w:val="18"/>
        </w:rPr>
        <w:t xml:space="preserve">Pour concrétiser les objectifs stratégiques, les principales </w:t>
      </w:r>
      <w:r w:rsidR="00B04B79" w:rsidRPr="0037092D">
        <w:rPr>
          <w:color w:val="auto"/>
          <w:sz w:val="18"/>
          <w:szCs w:val="18"/>
        </w:rPr>
        <w:t>interventions</w:t>
      </w:r>
      <w:r w:rsidRPr="0037092D">
        <w:rPr>
          <w:color w:val="auto"/>
          <w:sz w:val="18"/>
          <w:szCs w:val="18"/>
        </w:rPr>
        <w:t xml:space="preserve"> se focalise</w:t>
      </w:r>
      <w:r w:rsidR="00B04B79" w:rsidRPr="0037092D">
        <w:rPr>
          <w:color w:val="auto"/>
          <w:sz w:val="18"/>
          <w:szCs w:val="18"/>
        </w:rPr>
        <w:t>ro</w:t>
      </w:r>
      <w:r w:rsidRPr="0037092D">
        <w:rPr>
          <w:color w:val="auto"/>
          <w:sz w:val="18"/>
          <w:szCs w:val="18"/>
        </w:rPr>
        <w:t xml:space="preserve">nt sur : (i) la sensibilisation et l’éducation des parents, l’accroissement de l’offre du préélémentaire et l’amélioration du dispositif d’encadrement des tout petits ; (ii) la stimulation de la demande, l’extension de l’accès aux enfants souffrant de handicap, l’amélioration de la rétention, l’amélioration de l’efficacité interne, la révision des curricula de l’APC, la production des manuels scolaires, le renforcement de l’encadrement pédagogique et le pilotage de la qualité par des tests standardisés au primaire ; (iii) l’élaboration de la politique de l’alphabétisation, le développement de l’offre de l’alphabétisation fonctionnelle, et le développement du dispositif post-alphabétisation préprofessionnelle ; (iv) l’élaboration des fascicules et manuels scolaires, la construction des infrastructures scolaires et la formation continue des professeurs et chefs d’établissement au niveau du secondaire ; (v) </w:t>
      </w:r>
      <w:r w:rsidR="001A6378" w:rsidRPr="0037092D">
        <w:rPr>
          <w:color w:val="auto"/>
          <w:sz w:val="18"/>
          <w:szCs w:val="18"/>
        </w:rPr>
        <w:t>la finalisation et l’adoption</w:t>
      </w:r>
      <w:r w:rsidRPr="0037092D">
        <w:rPr>
          <w:color w:val="auto"/>
          <w:sz w:val="18"/>
          <w:szCs w:val="18"/>
        </w:rPr>
        <w:t xml:space="preserve"> de la politique de l’ETFP, l’expansion de l’offre de formation et la structuration de la formation </w:t>
      </w:r>
      <w:r w:rsidR="001A6378" w:rsidRPr="0037092D">
        <w:rPr>
          <w:color w:val="auto"/>
          <w:sz w:val="18"/>
          <w:szCs w:val="18"/>
        </w:rPr>
        <w:t xml:space="preserve">technique et </w:t>
      </w:r>
      <w:r w:rsidRPr="0037092D">
        <w:rPr>
          <w:color w:val="auto"/>
          <w:sz w:val="18"/>
          <w:szCs w:val="18"/>
        </w:rPr>
        <w:t>professionnelle autour du partenariat public-privé ; (vi) la diversification des filières, le renforcement de la coopération internationale, l’amélioration de la recherche ; (vii) le renforcement des capacités du MEN et des CEIA, le système d’information statistique de l’éducation, l’institutionnalisation de la carte scolaire, le système de communication, le système de gestion des ressources humaines central et décentralisé, la programmation budgétaire, la coordination du PIE et l’éducation en situation d’urgence.</w:t>
      </w:r>
    </w:p>
    <w:p w:rsidR="005B19B4" w:rsidRPr="0037092D" w:rsidRDefault="005B19B4" w:rsidP="0093205D">
      <w:pPr>
        <w:pStyle w:val="Default"/>
        <w:jc w:val="both"/>
        <w:rPr>
          <w:color w:val="auto"/>
          <w:sz w:val="18"/>
          <w:szCs w:val="18"/>
        </w:rPr>
      </w:pPr>
    </w:p>
    <w:p w:rsidR="005B19B4" w:rsidRPr="0037092D" w:rsidRDefault="005B19B4" w:rsidP="005B19B4">
      <w:pPr>
        <w:autoSpaceDE w:val="0"/>
        <w:autoSpaceDN w:val="0"/>
        <w:adjustRightInd w:val="0"/>
        <w:spacing w:after="0" w:line="240" w:lineRule="auto"/>
        <w:jc w:val="both"/>
        <w:rPr>
          <w:rFonts w:ascii="Tahoma" w:hAnsi="Tahoma" w:cs="Tahoma"/>
          <w:sz w:val="18"/>
          <w:szCs w:val="18"/>
        </w:rPr>
      </w:pPr>
      <w:r w:rsidRPr="0037092D">
        <w:rPr>
          <w:rFonts w:ascii="Tahoma" w:hAnsi="Tahoma" w:cs="Tahoma"/>
          <w:sz w:val="18"/>
          <w:szCs w:val="18"/>
        </w:rPr>
        <w:t xml:space="preserve">De même, une attention particulière sera accordée au budget alloué en faveur du secteur ; il </w:t>
      </w:r>
      <w:r w:rsidR="00762518" w:rsidRPr="0037092D">
        <w:rPr>
          <w:rFonts w:ascii="Tahoma" w:hAnsi="Tahoma" w:cs="Tahoma"/>
          <w:sz w:val="18"/>
          <w:szCs w:val="18"/>
        </w:rPr>
        <w:t>devrait atteindre</w:t>
      </w:r>
      <w:r w:rsidRPr="0037092D">
        <w:rPr>
          <w:rFonts w:ascii="Tahoma" w:hAnsi="Tahoma" w:cs="Tahoma"/>
          <w:sz w:val="18"/>
          <w:szCs w:val="18"/>
        </w:rPr>
        <w:t xml:space="preserve"> 25% en 2020. Selon ces hypothèses, il est estimé que les ressources publiques internes qui seraient affectées au secteur de l’éducation et de la formation (9,6 milliards de Francs Comoriens en 2010) s’établiraient à environ 16 milliards de Francs Comoriens (valeur monétaire de 2010) à l’horizon 2020.</w:t>
      </w:r>
    </w:p>
    <w:p w:rsidR="0093205D" w:rsidRPr="0037092D" w:rsidRDefault="0093205D" w:rsidP="0093205D">
      <w:pPr>
        <w:pStyle w:val="Titre3"/>
        <w:ind w:firstLine="708"/>
        <w:rPr>
          <w:rFonts w:ascii="Tahoma" w:hAnsi="Tahoma" w:cs="Tahoma"/>
          <w:i/>
          <w:color w:val="auto"/>
          <w:sz w:val="18"/>
          <w:szCs w:val="18"/>
        </w:rPr>
      </w:pPr>
      <w:bookmarkStart w:id="90" w:name="_Toc388165550"/>
      <w:r w:rsidRPr="0037092D">
        <w:rPr>
          <w:rFonts w:ascii="Tahoma" w:hAnsi="Tahoma" w:cs="Tahoma"/>
          <w:i/>
          <w:color w:val="auto"/>
          <w:sz w:val="18"/>
          <w:szCs w:val="18"/>
        </w:rPr>
        <w:t>2.2.3.2 Renforcement de l’accès aux services de santé et de nutrition</w:t>
      </w:r>
      <w:bookmarkEnd w:id="90"/>
      <w:r w:rsidRPr="0037092D">
        <w:rPr>
          <w:rFonts w:ascii="Tahoma" w:hAnsi="Tahoma" w:cs="Tahoma"/>
          <w:i/>
          <w:color w:val="auto"/>
          <w:sz w:val="18"/>
          <w:szCs w:val="18"/>
        </w:rPr>
        <w:t xml:space="preserve"> </w:t>
      </w:r>
    </w:p>
    <w:p w:rsidR="00A029E2" w:rsidRPr="00156372" w:rsidRDefault="00A029E2" w:rsidP="00A029E2">
      <w:pPr>
        <w:autoSpaceDE w:val="0"/>
        <w:autoSpaceDN w:val="0"/>
        <w:adjustRightInd w:val="0"/>
        <w:spacing w:after="0" w:line="240" w:lineRule="auto"/>
        <w:jc w:val="both"/>
        <w:rPr>
          <w:rFonts w:ascii="Tahoma" w:hAnsi="Tahoma" w:cs="Tahoma"/>
          <w:sz w:val="18"/>
          <w:szCs w:val="18"/>
        </w:rPr>
      </w:pPr>
      <w:r w:rsidRPr="00D61EB5">
        <w:rPr>
          <w:rFonts w:ascii="Tahoma" w:hAnsi="Tahoma" w:cs="Tahoma"/>
          <w:sz w:val="18"/>
          <w:szCs w:val="18"/>
          <w:highlight w:val="yellow"/>
          <w:rPrChange w:id="91" w:author="Bigeard, Mr Alexis - bf" w:date="2018-04-19T13:25:00Z">
            <w:rPr>
              <w:rFonts w:ascii="Tahoma" w:hAnsi="Tahoma" w:cs="Tahoma"/>
              <w:sz w:val="18"/>
              <w:szCs w:val="18"/>
            </w:rPr>
          </w:rPrChange>
        </w:rPr>
        <w:t>Les problèmes principaux du système de santé aux Comores sont prioritairement des problèmes d'organisation, de coût et de gestion,</w:t>
      </w:r>
      <w:r w:rsidRPr="00156372">
        <w:rPr>
          <w:rFonts w:ascii="Tahoma" w:hAnsi="Tahoma" w:cs="Tahoma"/>
          <w:sz w:val="18"/>
          <w:szCs w:val="18"/>
        </w:rPr>
        <w:t xml:space="preserve"> et plus secondairement des problèmes de formation de personnel, d'équipements et d'infrastructures. </w:t>
      </w:r>
    </w:p>
    <w:p w:rsidR="00A029E2" w:rsidRPr="00156372" w:rsidRDefault="00A029E2" w:rsidP="00A029E2">
      <w:pPr>
        <w:autoSpaceDE w:val="0"/>
        <w:autoSpaceDN w:val="0"/>
        <w:adjustRightInd w:val="0"/>
        <w:spacing w:after="0" w:line="240" w:lineRule="auto"/>
        <w:jc w:val="both"/>
        <w:rPr>
          <w:rFonts w:ascii="Tahoma" w:hAnsi="Tahoma" w:cs="Tahoma"/>
          <w:sz w:val="18"/>
          <w:szCs w:val="18"/>
        </w:rPr>
      </w:pPr>
    </w:p>
    <w:p w:rsidR="00A029E2" w:rsidRPr="00156372" w:rsidRDefault="00A029E2" w:rsidP="00A029E2">
      <w:pPr>
        <w:autoSpaceDE w:val="0"/>
        <w:autoSpaceDN w:val="0"/>
        <w:adjustRightInd w:val="0"/>
        <w:spacing w:after="0" w:line="240" w:lineRule="auto"/>
        <w:jc w:val="both"/>
        <w:rPr>
          <w:rFonts w:ascii="Tahoma" w:hAnsi="Tahoma" w:cs="Tahoma"/>
          <w:sz w:val="18"/>
          <w:szCs w:val="18"/>
        </w:rPr>
      </w:pPr>
      <w:r w:rsidRPr="00D61EB5">
        <w:rPr>
          <w:rFonts w:ascii="Tahoma" w:hAnsi="Tahoma" w:cs="Tahoma"/>
          <w:sz w:val="18"/>
          <w:szCs w:val="18"/>
          <w:highlight w:val="yellow"/>
          <w:rPrChange w:id="92" w:author="Bigeard, Mr Alexis - bf" w:date="2018-04-19T13:25:00Z">
            <w:rPr>
              <w:rFonts w:ascii="Tahoma" w:hAnsi="Tahoma" w:cs="Tahoma"/>
              <w:sz w:val="18"/>
              <w:szCs w:val="18"/>
            </w:rPr>
          </w:rPrChange>
        </w:rPr>
        <w:t>Le principal défi pour le Gouvernement est donc d’asseoir un système de santé performant, accessible et équitable, capable de satisfaire le droit à la santé de tous, en particulier les plus vulnérables. C’est pourquoi, il va engager, en priorité, une réforme visant à augmenter les interventions dans les zones les plus pauvres et auprès des populations les plus démunies et les plus vulnérables et ce, en réorientant les ressources (humaines, matérielles et financières)</w:t>
      </w:r>
      <w:r w:rsidRPr="00156372">
        <w:rPr>
          <w:rFonts w:ascii="Tahoma" w:hAnsi="Tahoma" w:cs="Tahoma"/>
          <w:sz w:val="18"/>
          <w:szCs w:val="18"/>
        </w:rPr>
        <w:t xml:space="preserve"> au profit de ces zones pour lutter contre les maladies et les affections qui touchent les pauvres de façon disproportionnée. Les principaux documents de politique de santé qu’il entend élaborer et mettre en œuvre sur la période 2015-2019 consacreront cette priorité.</w:t>
      </w:r>
    </w:p>
    <w:p w:rsidR="00A029E2" w:rsidRPr="00156372" w:rsidRDefault="00A029E2" w:rsidP="00A029E2">
      <w:pPr>
        <w:pStyle w:val="Tesxtonormal"/>
        <w:spacing w:line="240" w:lineRule="auto"/>
        <w:rPr>
          <w:rFonts w:ascii="Tahoma" w:hAnsi="Tahoma" w:cs="Tahoma"/>
          <w:sz w:val="18"/>
          <w:szCs w:val="18"/>
        </w:rPr>
      </w:pPr>
      <w:r w:rsidRPr="00156372">
        <w:rPr>
          <w:rFonts w:ascii="Tahoma" w:hAnsi="Tahoma" w:cs="Tahoma"/>
          <w:sz w:val="18"/>
          <w:szCs w:val="18"/>
        </w:rPr>
        <w:t>Le Gouvernement poursuit les objectifs stratégiques suivants sur la période 2015-2019 :</w:t>
      </w:r>
    </w:p>
    <w:p w:rsidR="00A029E2" w:rsidRPr="00156372" w:rsidRDefault="00A029E2" w:rsidP="00A029E2">
      <w:pPr>
        <w:pStyle w:val="Paragraphedeliste"/>
        <w:numPr>
          <w:ilvl w:val="0"/>
          <w:numId w:val="45"/>
        </w:numPr>
        <w:jc w:val="both"/>
        <w:rPr>
          <w:rFonts w:ascii="Tahoma" w:hAnsi="Tahoma" w:cs="Tahoma"/>
          <w:sz w:val="18"/>
          <w:szCs w:val="18"/>
          <w:lang w:val="fr-FR"/>
        </w:rPr>
      </w:pPr>
      <w:r w:rsidRPr="00156372">
        <w:rPr>
          <w:rFonts w:ascii="Tahoma" w:hAnsi="Tahoma" w:cs="Tahoma"/>
          <w:sz w:val="18"/>
          <w:szCs w:val="18"/>
          <w:lang w:val="fr-FR"/>
        </w:rPr>
        <w:t>Faire progresser la couverture sanitaire universelle : il s’agit de permettre aux pays de maintenir ou d’élargir l’accès aux services de santé essentiels et à la protection financière, et promouvoir la couverture sanitaire universelle en tant que concept unificateur de l’action sanitaire mondiale.</w:t>
      </w:r>
    </w:p>
    <w:p w:rsidR="00A029E2" w:rsidRPr="00156372" w:rsidRDefault="00A029E2" w:rsidP="00A029E2">
      <w:pPr>
        <w:spacing w:after="0" w:line="240" w:lineRule="auto"/>
        <w:jc w:val="both"/>
        <w:rPr>
          <w:rFonts w:ascii="Tahoma" w:hAnsi="Tahoma" w:cs="Tahoma"/>
          <w:sz w:val="18"/>
          <w:szCs w:val="18"/>
        </w:rPr>
      </w:pPr>
    </w:p>
    <w:p w:rsidR="00A029E2" w:rsidRPr="00156372" w:rsidRDefault="00A029E2" w:rsidP="00A029E2">
      <w:pPr>
        <w:pStyle w:val="Paragraphedeliste"/>
        <w:numPr>
          <w:ilvl w:val="0"/>
          <w:numId w:val="45"/>
        </w:numPr>
        <w:jc w:val="both"/>
        <w:rPr>
          <w:rFonts w:ascii="Tahoma" w:hAnsi="Tahoma" w:cs="Tahoma"/>
          <w:sz w:val="18"/>
          <w:szCs w:val="18"/>
          <w:lang w:val="fr-FR"/>
        </w:rPr>
      </w:pPr>
      <w:r w:rsidRPr="00156372">
        <w:rPr>
          <w:rFonts w:ascii="Tahoma" w:hAnsi="Tahoma" w:cs="Tahoma"/>
          <w:sz w:val="18"/>
          <w:szCs w:val="18"/>
          <w:lang w:val="fr-FR"/>
        </w:rPr>
        <w:t>Progresser vers la réalisation des Objectifs du Millénaire pour le développement liés à la santé : il s’agit de s’attaquer au travail inachevé et aux défis à venir, accélérer la réalisation des OMD actuels liés à la santé d’ici à 2015 et au-delà. Dans cette priorité est inclus l’achèvement de l’éradication de la poliomyélite et de certaines maladies tropicales négligées.</w:t>
      </w:r>
    </w:p>
    <w:p w:rsidR="00A029E2" w:rsidRPr="00156372" w:rsidRDefault="00A029E2" w:rsidP="00A029E2">
      <w:pPr>
        <w:spacing w:after="0" w:line="240" w:lineRule="auto"/>
        <w:jc w:val="both"/>
        <w:rPr>
          <w:rFonts w:ascii="Tahoma" w:hAnsi="Tahoma" w:cs="Tahoma"/>
          <w:sz w:val="18"/>
          <w:szCs w:val="18"/>
        </w:rPr>
      </w:pPr>
    </w:p>
    <w:p w:rsidR="00A029E2" w:rsidRPr="00156372" w:rsidRDefault="00A029E2" w:rsidP="00A029E2">
      <w:pPr>
        <w:pStyle w:val="Paragraphedeliste"/>
        <w:numPr>
          <w:ilvl w:val="0"/>
          <w:numId w:val="45"/>
        </w:numPr>
        <w:jc w:val="both"/>
        <w:rPr>
          <w:rFonts w:ascii="Tahoma" w:hAnsi="Tahoma" w:cs="Tahoma"/>
          <w:sz w:val="18"/>
          <w:szCs w:val="18"/>
          <w:lang w:val="fr-FR"/>
        </w:rPr>
      </w:pPr>
      <w:r w:rsidRPr="00156372">
        <w:rPr>
          <w:rFonts w:ascii="Tahoma" w:hAnsi="Tahoma" w:cs="Tahoma"/>
          <w:sz w:val="18"/>
          <w:szCs w:val="18"/>
          <w:lang w:val="fr-FR"/>
        </w:rPr>
        <w:t>Relever le défi des maladies non transmissibles, de la santé mentale, de la violence et des traumatismes, et des handicaps.</w:t>
      </w:r>
    </w:p>
    <w:p w:rsidR="00A029E2" w:rsidRPr="00156372" w:rsidRDefault="00A029E2" w:rsidP="00A029E2">
      <w:pPr>
        <w:spacing w:after="0" w:line="240" w:lineRule="auto"/>
        <w:jc w:val="both"/>
        <w:rPr>
          <w:rFonts w:ascii="Tahoma" w:hAnsi="Tahoma" w:cs="Tahoma"/>
          <w:sz w:val="18"/>
          <w:szCs w:val="18"/>
        </w:rPr>
      </w:pPr>
    </w:p>
    <w:p w:rsidR="00A029E2" w:rsidRPr="00156372" w:rsidRDefault="00A029E2" w:rsidP="00A029E2">
      <w:pPr>
        <w:pStyle w:val="Paragraphedeliste"/>
        <w:numPr>
          <w:ilvl w:val="0"/>
          <w:numId w:val="45"/>
        </w:numPr>
        <w:jc w:val="both"/>
        <w:rPr>
          <w:rFonts w:ascii="Tahoma" w:hAnsi="Tahoma" w:cs="Tahoma"/>
          <w:sz w:val="18"/>
          <w:szCs w:val="18"/>
          <w:lang w:val="fr-FR"/>
        </w:rPr>
      </w:pPr>
      <w:r w:rsidRPr="00156372">
        <w:rPr>
          <w:rFonts w:ascii="Tahoma" w:hAnsi="Tahoma" w:cs="Tahoma"/>
          <w:sz w:val="18"/>
          <w:szCs w:val="18"/>
          <w:lang w:val="fr-FR"/>
        </w:rPr>
        <w:t>Appliquer les dispositions du Règlement sanitaire international: veiller à ce que tous les pays puissent satisfaire aux prescriptions en matière de capacités prévues par le Règlement sanitaire international (2005).</w:t>
      </w:r>
    </w:p>
    <w:p w:rsidR="00A029E2" w:rsidRPr="00156372" w:rsidRDefault="00A029E2" w:rsidP="00A029E2">
      <w:pPr>
        <w:spacing w:after="0" w:line="240" w:lineRule="auto"/>
        <w:jc w:val="both"/>
        <w:rPr>
          <w:rFonts w:ascii="Tahoma" w:hAnsi="Tahoma" w:cs="Tahoma"/>
          <w:sz w:val="18"/>
          <w:szCs w:val="18"/>
        </w:rPr>
      </w:pPr>
    </w:p>
    <w:p w:rsidR="00A029E2" w:rsidRPr="00156372" w:rsidRDefault="00A029E2" w:rsidP="00A029E2">
      <w:pPr>
        <w:pStyle w:val="Paragraphedeliste"/>
        <w:numPr>
          <w:ilvl w:val="0"/>
          <w:numId w:val="45"/>
        </w:numPr>
        <w:jc w:val="both"/>
        <w:rPr>
          <w:rFonts w:ascii="Tahoma" w:hAnsi="Tahoma" w:cs="Tahoma"/>
          <w:sz w:val="18"/>
          <w:szCs w:val="18"/>
          <w:lang w:val="fr-FR"/>
        </w:rPr>
      </w:pPr>
      <w:r w:rsidRPr="00156372">
        <w:rPr>
          <w:rFonts w:ascii="Tahoma" w:hAnsi="Tahoma" w:cs="Tahoma"/>
          <w:sz w:val="18"/>
          <w:szCs w:val="18"/>
          <w:lang w:val="fr-FR"/>
        </w:rPr>
        <w:t xml:space="preserve">Améliorer l’accès à des produits médicaux essentiels, de grande qualité et abordables </w:t>
      </w:r>
    </w:p>
    <w:p w:rsidR="00A029E2" w:rsidRPr="00156372" w:rsidRDefault="00A029E2" w:rsidP="00A029E2">
      <w:pPr>
        <w:pStyle w:val="Paragraphedeliste"/>
        <w:numPr>
          <w:ilvl w:val="0"/>
          <w:numId w:val="45"/>
        </w:numPr>
        <w:jc w:val="both"/>
        <w:rPr>
          <w:rFonts w:ascii="Tahoma" w:hAnsi="Tahoma" w:cs="Tahoma"/>
          <w:sz w:val="18"/>
          <w:szCs w:val="18"/>
          <w:lang w:val="fr-FR"/>
        </w:rPr>
      </w:pPr>
      <w:r w:rsidRPr="00156372">
        <w:rPr>
          <w:rFonts w:ascii="Tahoma" w:hAnsi="Tahoma" w:cs="Tahoma"/>
          <w:sz w:val="18"/>
          <w:szCs w:val="18"/>
          <w:lang w:val="fr-FR"/>
        </w:rPr>
        <w:t>(médicaments, vaccins, produits diagnostics et autres technologies sanitaires).</w:t>
      </w:r>
    </w:p>
    <w:p w:rsidR="00A029E2" w:rsidRPr="00156372" w:rsidRDefault="00A029E2" w:rsidP="00A029E2">
      <w:pPr>
        <w:spacing w:after="0" w:line="240" w:lineRule="auto"/>
        <w:jc w:val="both"/>
        <w:rPr>
          <w:rFonts w:ascii="Tahoma" w:hAnsi="Tahoma" w:cs="Tahoma"/>
          <w:sz w:val="18"/>
          <w:szCs w:val="18"/>
        </w:rPr>
      </w:pPr>
    </w:p>
    <w:p w:rsidR="00A029E2" w:rsidRPr="00156372" w:rsidRDefault="00A029E2" w:rsidP="00A029E2">
      <w:pPr>
        <w:pStyle w:val="Paragraphedeliste"/>
        <w:numPr>
          <w:ilvl w:val="0"/>
          <w:numId w:val="45"/>
        </w:numPr>
        <w:jc w:val="both"/>
        <w:rPr>
          <w:rFonts w:ascii="Tahoma" w:hAnsi="Tahoma" w:cs="Tahoma"/>
          <w:sz w:val="18"/>
          <w:szCs w:val="18"/>
          <w:lang w:val="fr-FR"/>
        </w:rPr>
      </w:pPr>
      <w:r w:rsidRPr="00156372">
        <w:rPr>
          <w:rFonts w:ascii="Tahoma" w:hAnsi="Tahoma" w:cs="Tahoma"/>
          <w:sz w:val="18"/>
          <w:szCs w:val="18"/>
          <w:lang w:val="fr-FR"/>
        </w:rPr>
        <w:t xml:space="preserve">Agir sur les déterminants sociaux, économiques </w:t>
      </w:r>
      <w:r w:rsidRPr="00156372">
        <w:rPr>
          <w:rFonts w:ascii="Tahoma" w:hAnsi="Tahoma" w:cs="Tahoma"/>
          <w:i/>
          <w:sz w:val="18"/>
          <w:szCs w:val="18"/>
          <w:lang w:val="fr-FR"/>
        </w:rPr>
        <w:t>et environnementaux</w:t>
      </w:r>
      <w:r w:rsidRPr="00156372">
        <w:rPr>
          <w:rFonts w:ascii="Tahoma" w:hAnsi="Tahoma" w:cs="Tahoma"/>
          <w:sz w:val="18"/>
          <w:szCs w:val="18"/>
          <w:lang w:val="fr-FR"/>
        </w:rPr>
        <w:t xml:space="preserve"> de la santé en tant que moyen de réduire les inégalités en santé au sein des pays et entre ceux-ci.</w:t>
      </w:r>
    </w:p>
    <w:p w:rsidR="00A029E2" w:rsidRPr="00156372" w:rsidRDefault="00A029E2" w:rsidP="00A029E2">
      <w:pPr>
        <w:pStyle w:val="Paragraphedeliste"/>
        <w:suppressAutoHyphens/>
        <w:autoSpaceDE w:val="0"/>
        <w:autoSpaceDN w:val="0"/>
        <w:adjustRightInd w:val="0"/>
        <w:jc w:val="both"/>
        <w:rPr>
          <w:rFonts w:ascii="Tahoma" w:hAnsi="Tahoma" w:cs="Tahoma"/>
          <w:sz w:val="18"/>
          <w:szCs w:val="18"/>
          <w:lang w:val="fr-FR"/>
        </w:rPr>
      </w:pPr>
    </w:p>
    <w:p w:rsidR="00A029E2" w:rsidRPr="00156372" w:rsidRDefault="00A029E2" w:rsidP="00A029E2">
      <w:pPr>
        <w:suppressAutoHyphens/>
        <w:autoSpaceDE w:val="0"/>
        <w:autoSpaceDN w:val="0"/>
        <w:adjustRightInd w:val="0"/>
        <w:spacing w:line="240" w:lineRule="auto"/>
        <w:jc w:val="both"/>
        <w:rPr>
          <w:rFonts w:ascii="Tahoma" w:hAnsi="Tahoma" w:cs="Tahoma"/>
          <w:sz w:val="18"/>
          <w:szCs w:val="18"/>
        </w:rPr>
      </w:pPr>
      <w:r w:rsidRPr="00156372">
        <w:rPr>
          <w:rFonts w:ascii="Tahoma" w:hAnsi="Tahoma" w:cs="Tahoma"/>
          <w:sz w:val="18"/>
          <w:szCs w:val="18"/>
        </w:rPr>
        <w:t>Les principaux domaines d’interventions prioritaires sur la période 2015-2019 sont les suivants :</w:t>
      </w:r>
    </w:p>
    <w:p w:rsidR="00A029E2" w:rsidRPr="00156372" w:rsidRDefault="00A029E2" w:rsidP="00A029E2">
      <w:pPr>
        <w:numPr>
          <w:ilvl w:val="0"/>
          <w:numId w:val="44"/>
        </w:numPr>
        <w:spacing w:after="0" w:line="240" w:lineRule="auto"/>
        <w:jc w:val="both"/>
        <w:rPr>
          <w:rFonts w:ascii="Tahoma" w:hAnsi="Tahoma" w:cs="Tahoma"/>
          <w:sz w:val="18"/>
          <w:szCs w:val="18"/>
        </w:rPr>
      </w:pPr>
      <w:r w:rsidRPr="001C1570">
        <w:rPr>
          <w:rFonts w:ascii="Tahoma" w:hAnsi="Tahoma" w:cs="Tahoma"/>
          <w:b/>
          <w:sz w:val="17"/>
          <w:szCs w:val="17"/>
        </w:rPr>
        <w:t>La lutte contre les maladies transmissibles</w:t>
      </w:r>
      <w:r w:rsidRPr="00156372">
        <w:rPr>
          <w:rFonts w:ascii="Tahoma" w:hAnsi="Tahoma" w:cs="Tahoma"/>
          <w:sz w:val="18"/>
          <w:szCs w:val="18"/>
        </w:rPr>
        <w:t xml:space="preserve"> : </w:t>
      </w:r>
      <w:r w:rsidRPr="00156372">
        <w:rPr>
          <w:rFonts w:ascii="Tahoma" w:hAnsi="Tahoma" w:cs="Tahoma"/>
          <w:sz w:val="18"/>
          <w:szCs w:val="18"/>
          <w:lang w:bidi="en-US"/>
        </w:rPr>
        <w:t>Le Gouvernement mettra en œuvre une stratégie visant à réduire la charge des maladies transmissibles en assurant la prévention et la prise en charge du VIH/Sida, du paludisme, de la tuberculose, des maladies tropicales négligées et les autres maladies transmissibles y compris les maladies à potentiel épidémique. A cet effet, l’accent sera mis sur la mise à échelle des interventions de prise en charge intégrée des maladies, y compris l’organisation de campagnes de chimiothérapie préventive intégrées, le renforcement des structures et des compétences pour la prise en charge des sinistrés et la prévention des épidémies.</w:t>
      </w:r>
    </w:p>
    <w:p w:rsidR="00A029E2" w:rsidRPr="00156372" w:rsidRDefault="00A029E2" w:rsidP="00A029E2">
      <w:pPr>
        <w:spacing w:after="0" w:line="240" w:lineRule="auto"/>
        <w:ind w:left="720"/>
        <w:jc w:val="both"/>
        <w:rPr>
          <w:rFonts w:ascii="Tahoma" w:hAnsi="Tahoma" w:cs="Tahoma"/>
          <w:sz w:val="18"/>
          <w:szCs w:val="18"/>
        </w:rPr>
      </w:pPr>
    </w:p>
    <w:p w:rsidR="00A029E2" w:rsidRPr="00A029E2" w:rsidRDefault="00A029E2" w:rsidP="00A029E2">
      <w:pPr>
        <w:numPr>
          <w:ilvl w:val="0"/>
          <w:numId w:val="44"/>
        </w:numPr>
        <w:spacing w:after="120" w:line="240" w:lineRule="auto"/>
        <w:jc w:val="both"/>
        <w:rPr>
          <w:rFonts w:ascii="Tahoma" w:hAnsi="Tahoma" w:cs="Tahoma"/>
          <w:sz w:val="18"/>
          <w:szCs w:val="18"/>
          <w:lang w:bidi="en-US"/>
        </w:rPr>
      </w:pPr>
      <w:r w:rsidRPr="001C1570">
        <w:rPr>
          <w:rFonts w:ascii="Tahoma" w:hAnsi="Tahoma" w:cs="Tahoma"/>
          <w:b/>
          <w:sz w:val="17"/>
          <w:szCs w:val="17"/>
        </w:rPr>
        <w:t>La lutte contre les maladies non transmissibles</w:t>
      </w:r>
      <w:r w:rsidRPr="00A029E2">
        <w:rPr>
          <w:rFonts w:ascii="Tahoma" w:hAnsi="Tahoma" w:cs="Tahoma"/>
          <w:b/>
          <w:sz w:val="18"/>
          <w:szCs w:val="18"/>
        </w:rPr>
        <w:t xml:space="preserve"> :</w:t>
      </w:r>
      <w:r w:rsidRPr="00A029E2">
        <w:rPr>
          <w:rFonts w:ascii="Tahoma" w:hAnsi="Tahoma" w:cs="Tahoma"/>
          <w:sz w:val="18"/>
          <w:szCs w:val="18"/>
        </w:rPr>
        <w:t xml:space="preserve"> La politique du Gouvernement visera à réduire la charge des maladies non transmissibles, y compris les cardiopathies, le cancer, les pneumopathies, le diabète et les troubles mentaux ainsi que les handicaps et les traumatismes, par la promotion de la santé et la réduction des risques, la prévention, le traitement et la surveillance des maladies non transmissibles et de leurs facteurs de risque. </w:t>
      </w:r>
      <w:r w:rsidRPr="001C1570">
        <w:rPr>
          <w:rFonts w:ascii="Tahoma" w:hAnsi="Tahoma" w:cs="Tahoma"/>
          <w:i/>
          <w:sz w:val="18"/>
          <w:szCs w:val="18"/>
        </w:rPr>
        <w:t>Le Gouvernement entend renforcer la plateforme Nationale Multisectorielle de lutte contre les maladies non transmissibles pour mener des actions multiformes de prévention et de prise en charge des cas des maladies non transmissibles.</w:t>
      </w:r>
      <w:bookmarkStart w:id="93" w:name="_GoBack"/>
      <w:bookmarkEnd w:id="93"/>
    </w:p>
    <w:p w:rsidR="00A029E2" w:rsidRPr="00156372" w:rsidRDefault="00A029E2" w:rsidP="00A029E2">
      <w:pPr>
        <w:spacing w:after="120" w:line="240" w:lineRule="auto"/>
        <w:ind w:left="720"/>
        <w:jc w:val="both"/>
        <w:rPr>
          <w:rFonts w:ascii="Tahoma" w:hAnsi="Tahoma" w:cs="Tahoma"/>
          <w:sz w:val="18"/>
          <w:szCs w:val="18"/>
          <w:lang w:bidi="en-US"/>
        </w:rPr>
      </w:pPr>
      <w:r w:rsidRPr="001C1570">
        <w:rPr>
          <w:rFonts w:ascii="Tahoma" w:hAnsi="Tahoma" w:cs="Tahoma"/>
          <w:sz w:val="18"/>
          <w:szCs w:val="18"/>
          <w:lang w:bidi="en-US"/>
        </w:rPr>
        <w:t xml:space="preserve">Des actions spécifiques seront développées pour les transports sanitaires (urgences et </w:t>
      </w:r>
      <w:r w:rsidRPr="00156372">
        <w:rPr>
          <w:rFonts w:ascii="Tahoma" w:hAnsi="Tahoma" w:cs="Tahoma"/>
          <w:sz w:val="18"/>
          <w:szCs w:val="18"/>
          <w:lang w:bidi="en-US"/>
        </w:rPr>
        <w:t>catastrophes, accidents de la voie publique, etc.), en matière de sécurité routière (dont les conséquences sont gérées par le secteur santé : traumatisme, handicap, etc.).</w:t>
      </w:r>
    </w:p>
    <w:p w:rsidR="00A029E2" w:rsidRPr="00156372" w:rsidRDefault="00A029E2" w:rsidP="00A029E2">
      <w:pPr>
        <w:spacing w:after="120" w:line="240" w:lineRule="auto"/>
        <w:ind w:left="720"/>
        <w:jc w:val="both"/>
        <w:rPr>
          <w:rFonts w:ascii="Tahoma" w:hAnsi="Tahoma" w:cs="Tahoma"/>
          <w:sz w:val="18"/>
          <w:szCs w:val="18"/>
        </w:rPr>
      </w:pPr>
      <w:r w:rsidRPr="00156372">
        <w:rPr>
          <w:rFonts w:ascii="Tahoma" w:hAnsi="Tahoma" w:cs="Tahoma"/>
          <w:sz w:val="18"/>
          <w:szCs w:val="18"/>
          <w:lang w:bidi="en-US"/>
        </w:rPr>
        <w:t xml:space="preserve">En termes de renforcement du lien entre environnement et santé, notamment les maladies émergentes liées au changement climatique et à la dégradation de l’environnement, </w:t>
      </w:r>
      <w:r w:rsidRPr="00156372">
        <w:rPr>
          <w:rFonts w:ascii="Tahoma" w:hAnsi="Tahoma" w:cs="Tahoma"/>
          <w:bCs/>
          <w:sz w:val="18"/>
          <w:szCs w:val="18"/>
          <w:lang w:bidi="en-US"/>
        </w:rPr>
        <w:t>les interventions du Gouvernement au niveau communautaire ou national incluront : (i) la promotion de traitement des eaux ménagères et le stockage en toute sécurité ; (ii) la réduction de la pollution atmosphérique ; et (iii) l’instauration des politiques énergétiques qui favorisent le développement et la santé.</w:t>
      </w:r>
    </w:p>
    <w:p w:rsidR="00A029E2" w:rsidRPr="00A029E2" w:rsidRDefault="00A029E2" w:rsidP="00A029E2">
      <w:pPr>
        <w:numPr>
          <w:ilvl w:val="0"/>
          <w:numId w:val="44"/>
        </w:numPr>
        <w:spacing w:after="0" w:line="240" w:lineRule="auto"/>
        <w:jc w:val="both"/>
        <w:rPr>
          <w:rFonts w:ascii="Tahoma" w:hAnsi="Tahoma" w:cs="Tahoma"/>
          <w:sz w:val="18"/>
          <w:szCs w:val="18"/>
        </w:rPr>
      </w:pPr>
      <w:r w:rsidRPr="001C1570">
        <w:rPr>
          <w:rFonts w:ascii="Tahoma" w:hAnsi="Tahoma" w:cs="Tahoma"/>
          <w:b/>
          <w:sz w:val="17"/>
          <w:szCs w:val="17"/>
        </w:rPr>
        <w:t>La promotion de la santé à toutes les étapes de la vie</w:t>
      </w:r>
      <w:r w:rsidRPr="00156372">
        <w:rPr>
          <w:rFonts w:ascii="Tahoma" w:hAnsi="Tahoma" w:cs="Tahoma"/>
          <w:sz w:val="18"/>
          <w:szCs w:val="18"/>
        </w:rPr>
        <w:t xml:space="preserve"> : Le Gouvernement entend promouvoir les actions visant à réduire la morbidité et la mortalité et améliorer la santé pendant la grossesse, l’accouchement, la période néonatale, l’enfance et l’adolescence ; améliorer la santé sexuelle et génésique ; et permettre à tous de vieillir en restant actifs et en bonne santé, sachant qu’il faut tenir compte des déterminants de la santé et des objectifs de développement convenus au niveau </w:t>
      </w:r>
      <w:r w:rsidRPr="00156372">
        <w:rPr>
          <w:rFonts w:ascii="Tahoma" w:hAnsi="Tahoma" w:cs="Tahoma"/>
          <w:sz w:val="18"/>
          <w:szCs w:val="18"/>
        </w:rPr>
        <w:lastRenderedPageBreak/>
        <w:t xml:space="preserve">international, en particulier les Objectifs du Millénaire pour le Développement liés </w:t>
      </w:r>
      <w:r w:rsidRPr="00A029E2">
        <w:rPr>
          <w:rFonts w:ascii="Tahoma" w:hAnsi="Tahoma" w:cs="Tahoma"/>
          <w:sz w:val="18"/>
          <w:szCs w:val="18"/>
        </w:rPr>
        <w:t xml:space="preserve">à la santé </w:t>
      </w:r>
      <w:r w:rsidRPr="001C1570">
        <w:rPr>
          <w:rFonts w:ascii="Tahoma" w:hAnsi="Tahoma" w:cs="Tahoma"/>
          <w:sz w:val="18"/>
          <w:szCs w:val="18"/>
        </w:rPr>
        <w:t>et les engagements pris par les Ministres de la Santé de l’Afrique lors de la 1</w:t>
      </w:r>
      <w:r w:rsidRPr="001C1570">
        <w:rPr>
          <w:rFonts w:ascii="Tahoma" w:hAnsi="Tahoma" w:cs="Tahoma"/>
          <w:sz w:val="18"/>
          <w:szCs w:val="18"/>
          <w:vertAlign w:val="superscript"/>
        </w:rPr>
        <w:t>ère</w:t>
      </w:r>
      <w:r w:rsidRPr="001C1570">
        <w:rPr>
          <w:rFonts w:ascii="Tahoma" w:hAnsi="Tahoma" w:cs="Tahoma"/>
          <w:sz w:val="18"/>
          <w:szCs w:val="18"/>
        </w:rPr>
        <w:t xml:space="preserve"> Réunion des Ministres de la Santé, organisée conjointement par  l’Union Africaine et l’OMS à Luanda en 2014 relatifs aux objectifs post-2015</w:t>
      </w:r>
      <w:r w:rsidRPr="00A029E2">
        <w:rPr>
          <w:rFonts w:ascii="Tahoma" w:hAnsi="Tahoma" w:cs="Tahoma"/>
          <w:sz w:val="18"/>
          <w:szCs w:val="18"/>
        </w:rPr>
        <w:t>.</w:t>
      </w:r>
    </w:p>
    <w:p w:rsidR="00A029E2" w:rsidRPr="001C1570" w:rsidRDefault="00A029E2" w:rsidP="00A029E2">
      <w:pPr>
        <w:spacing w:after="0" w:line="240" w:lineRule="auto"/>
        <w:jc w:val="both"/>
        <w:rPr>
          <w:rFonts w:ascii="Tahoma" w:hAnsi="Tahoma" w:cs="Tahoma"/>
          <w:sz w:val="18"/>
          <w:szCs w:val="18"/>
        </w:rPr>
      </w:pPr>
    </w:p>
    <w:p w:rsidR="00A029E2" w:rsidRPr="00156372" w:rsidRDefault="00A029E2" w:rsidP="00A029E2">
      <w:pPr>
        <w:numPr>
          <w:ilvl w:val="0"/>
          <w:numId w:val="44"/>
        </w:numPr>
        <w:spacing w:after="0" w:line="240" w:lineRule="auto"/>
        <w:jc w:val="both"/>
        <w:rPr>
          <w:rFonts w:ascii="Tahoma" w:hAnsi="Tahoma" w:cs="Tahoma"/>
          <w:sz w:val="18"/>
          <w:szCs w:val="18"/>
        </w:rPr>
      </w:pPr>
      <w:r w:rsidRPr="001C1570">
        <w:rPr>
          <w:rFonts w:ascii="Tahoma" w:hAnsi="Tahoma" w:cs="Tahoma"/>
          <w:b/>
          <w:sz w:val="17"/>
          <w:szCs w:val="17"/>
        </w:rPr>
        <w:t>Le renforcement des systèmes de santé</w:t>
      </w:r>
      <w:r w:rsidRPr="00156372">
        <w:rPr>
          <w:rFonts w:ascii="Tahoma" w:hAnsi="Tahoma" w:cs="Tahoma"/>
          <w:b/>
          <w:sz w:val="18"/>
          <w:szCs w:val="18"/>
        </w:rPr>
        <w:t xml:space="preserve"> :</w:t>
      </w:r>
      <w:r w:rsidRPr="00156372">
        <w:rPr>
          <w:rFonts w:ascii="Tahoma" w:hAnsi="Tahoma" w:cs="Tahoma"/>
          <w:sz w:val="18"/>
          <w:szCs w:val="18"/>
        </w:rPr>
        <w:t xml:space="preserve"> La politique du Gouvernement visera à (i) renforcer les systèmes de santé en mettant l’accent sur la prestation intégrée des services ; (ii) concourir à leur financement en vue de la couverture sanitaire universelle ; (iii) améliorer l’accessibilité géographique des soins ; (iv) améliorer la qualité des soins ; (v) </w:t>
      </w:r>
      <w:r w:rsidRPr="00156372">
        <w:rPr>
          <w:rFonts w:ascii="Tahoma" w:hAnsi="Tahoma" w:cs="Tahoma"/>
          <w:sz w:val="18"/>
          <w:szCs w:val="18"/>
          <w:lang w:bidi="en-US"/>
        </w:rPr>
        <w:t>améliorer l’accès aux médicaments et commodités essentiels au niveau des formations sanitaires et au niveau communautaire ; (vi)</w:t>
      </w:r>
      <w:r w:rsidRPr="00156372">
        <w:rPr>
          <w:rFonts w:ascii="Tahoma" w:hAnsi="Tahoma" w:cs="Tahoma"/>
          <w:sz w:val="18"/>
          <w:szCs w:val="18"/>
        </w:rPr>
        <w:t xml:space="preserve"> renforcer les ressources humaines pour la santé et les systèmes d’information sanitaire ; (vii) faciliter le transfert de technologie ; (viii) promouvoir l’accès à des technologies sanitaires d’un coût abordable, de qualité, sûres et efficaces, ainsi que la recherche sur les systèmes de santé.</w:t>
      </w:r>
    </w:p>
    <w:p w:rsidR="00A029E2" w:rsidRPr="00156372" w:rsidRDefault="00A029E2" w:rsidP="00A029E2">
      <w:pPr>
        <w:spacing w:after="0" w:line="240" w:lineRule="auto"/>
        <w:jc w:val="both"/>
        <w:rPr>
          <w:rFonts w:ascii="Tahoma" w:hAnsi="Tahoma" w:cs="Tahoma"/>
          <w:sz w:val="18"/>
          <w:szCs w:val="18"/>
        </w:rPr>
      </w:pPr>
    </w:p>
    <w:p w:rsidR="00A029E2" w:rsidRPr="00156372" w:rsidRDefault="00A029E2" w:rsidP="00A029E2">
      <w:pPr>
        <w:numPr>
          <w:ilvl w:val="0"/>
          <w:numId w:val="44"/>
        </w:numPr>
        <w:spacing w:after="0" w:line="240" w:lineRule="auto"/>
        <w:jc w:val="both"/>
        <w:rPr>
          <w:rFonts w:ascii="Tahoma" w:hAnsi="Tahoma" w:cs="Tahoma"/>
          <w:sz w:val="18"/>
          <w:szCs w:val="18"/>
        </w:rPr>
      </w:pPr>
      <w:r w:rsidRPr="001C1570">
        <w:rPr>
          <w:rFonts w:ascii="Tahoma" w:hAnsi="Tahoma" w:cs="Tahoma"/>
          <w:b/>
          <w:sz w:val="17"/>
          <w:szCs w:val="17"/>
        </w:rPr>
        <w:t>La préparation, la surveillance et l’intervention</w:t>
      </w:r>
      <w:r w:rsidRPr="00156372">
        <w:rPr>
          <w:rFonts w:ascii="Tahoma" w:hAnsi="Tahoma" w:cs="Tahoma"/>
          <w:b/>
          <w:sz w:val="18"/>
          <w:szCs w:val="18"/>
        </w:rPr>
        <w:t xml:space="preserve"> :</w:t>
      </w:r>
      <w:r w:rsidRPr="00156372">
        <w:rPr>
          <w:rFonts w:ascii="Tahoma" w:hAnsi="Tahoma" w:cs="Tahoma"/>
          <w:sz w:val="18"/>
          <w:szCs w:val="18"/>
        </w:rPr>
        <w:t xml:space="preserve"> Le Gouvernement entend prendre les mesures nécessaires pour assurer la préparation, la surveillance et une intervention efficace en cas de flambée épidémique et d’urgence aiguë de santé publique, et à la bonne gestion des aspects sanitaires des catastrophes humanitaires pour contribuer à la sécurité sanitaire.</w:t>
      </w:r>
    </w:p>
    <w:p w:rsidR="0093205D" w:rsidRPr="0037092D" w:rsidRDefault="0093205D" w:rsidP="00A029E2">
      <w:pPr>
        <w:pStyle w:val="Titre3"/>
        <w:ind w:firstLine="708"/>
        <w:rPr>
          <w:rFonts w:ascii="Tahoma" w:hAnsi="Tahoma" w:cs="Tahoma"/>
          <w:i/>
          <w:color w:val="auto"/>
          <w:sz w:val="18"/>
          <w:szCs w:val="18"/>
        </w:rPr>
      </w:pPr>
      <w:bookmarkStart w:id="94" w:name="_Toc388165551"/>
      <w:r w:rsidRPr="0037092D">
        <w:rPr>
          <w:rFonts w:ascii="Tahoma" w:hAnsi="Tahoma" w:cs="Tahoma"/>
          <w:i/>
          <w:color w:val="auto"/>
          <w:sz w:val="18"/>
          <w:szCs w:val="18"/>
        </w:rPr>
        <w:t>2.2.3.3 Renforcement de l’accès aux services d’eau potable et d’assainissement</w:t>
      </w:r>
      <w:bookmarkEnd w:id="94"/>
    </w:p>
    <w:p w:rsidR="0093205D" w:rsidRPr="0037092D" w:rsidRDefault="0093205D" w:rsidP="0093205D">
      <w:pPr>
        <w:autoSpaceDE w:val="0"/>
        <w:autoSpaceDN w:val="0"/>
        <w:adjustRightInd w:val="0"/>
        <w:spacing w:after="0" w:line="240" w:lineRule="auto"/>
        <w:jc w:val="both"/>
        <w:rPr>
          <w:rFonts w:ascii="Tahoma" w:hAnsi="Tahoma" w:cs="Tahoma"/>
          <w:sz w:val="18"/>
          <w:szCs w:val="18"/>
        </w:rPr>
      </w:pPr>
      <w:r w:rsidRPr="0037092D">
        <w:rPr>
          <w:rFonts w:ascii="Tahoma" w:hAnsi="Tahoma" w:cs="Tahoma"/>
          <w:sz w:val="18"/>
          <w:szCs w:val="18"/>
        </w:rPr>
        <w:t>L’Union des Comores dispose d’un potentiel en eau appréciable, mais peu d’investigations ont été menées pour mobiliser les ressources. Bien que 85% de la population ait accès à un point d’eau aménagé, le niveau d’accès à l’eau potable reste faible sur l’ensemble de l’île (22,4% en 2012). En matière d’assainissement domestique, les populations sont livrées à elles-mêmes pour se débarrasser des eaux et déchets domestiques et peu d’investissement sont réalisés en matière d’assainissement pluvial. L’assainissement des eaux vannes et eaux usées de ménage est principalement autonome. En 2012, la proportion de la population utilisant des latrines est faible (37,7%).</w:t>
      </w:r>
    </w:p>
    <w:p w:rsidR="0093205D" w:rsidRPr="0037092D" w:rsidRDefault="0093205D" w:rsidP="0093205D">
      <w:pPr>
        <w:autoSpaceDE w:val="0"/>
        <w:autoSpaceDN w:val="0"/>
        <w:adjustRightInd w:val="0"/>
        <w:spacing w:after="0" w:line="240" w:lineRule="auto"/>
        <w:jc w:val="both"/>
        <w:rPr>
          <w:rFonts w:ascii="Tahoma" w:hAnsi="Tahoma" w:cs="Tahoma"/>
          <w:sz w:val="18"/>
          <w:szCs w:val="18"/>
        </w:rPr>
      </w:pPr>
    </w:p>
    <w:p w:rsidR="0093205D" w:rsidRPr="0037092D" w:rsidRDefault="0093205D" w:rsidP="0093205D">
      <w:pPr>
        <w:autoSpaceDE w:val="0"/>
        <w:autoSpaceDN w:val="0"/>
        <w:adjustRightInd w:val="0"/>
        <w:spacing w:after="0" w:line="240" w:lineRule="auto"/>
        <w:jc w:val="both"/>
        <w:rPr>
          <w:rFonts w:ascii="Tahoma" w:hAnsi="Tahoma" w:cs="Tahoma"/>
          <w:sz w:val="18"/>
          <w:szCs w:val="18"/>
        </w:rPr>
      </w:pPr>
      <w:r w:rsidRPr="0037092D">
        <w:rPr>
          <w:rFonts w:ascii="Tahoma" w:hAnsi="Tahoma" w:cs="Tahoma"/>
          <w:sz w:val="18"/>
          <w:szCs w:val="18"/>
        </w:rPr>
        <w:t>La vision du Gouvernement, d’ici 2030, est d’asseoir un système de gestion du secteur performant, accessible et équitable, capable de satisfaire les besoins des populations en matière d’eau potable et d’assainissement, en particulier ceux des plus vulnérables</w:t>
      </w:r>
      <w:r w:rsidR="00005042">
        <w:rPr>
          <w:rFonts w:ascii="Tahoma" w:hAnsi="Tahoma" w:cs="Tahoma"/>
          <w:sz w:val="18"/>
          <w:szCs w:val="18"/>
        </w:rPr>
        <w:t xml:space="preserve">, </w:t>
      </w:r>
      <w:r w:rsidR="00005042" w:rsidRPr="008938E4">
        <w:rPr>
          <w:rFonts w:ascii="Tahoma" w:hAnsi="Tahoma" w:cs="Tahoma"/>
          <w:sz w:val="18"/>
          <w:szCs w:val="18"/>
        </w:rPr>
        <w:t>en ligne avec les principes de développement durable (notamment l’adaptation aux changements climatiques)</w:t>
      </w:r>
      <w:r w:rsidRPr="00B708BC">
        <w:rPr>
          <w:rFonts w:ascii="Tahoma" w:hAnsi="Tahoma" w:cs="Tahoma"/>
          <w:sz w:val="18"/>
          <w:szCs w:val="18"/>
        </w:rPr>
        <w:t>.</w:t>
      </w:r>
      <w:r w:rsidRPr="0037092D">
        <w:rPr>
          <w:rFonts w:ascii="Tahoma" w:hAnsi="Tahoma" w:cs="Tahoma"/>
          <w:sz w:val="18"/>
          <w:szCs w:val="18"/>
        </w:rPr>
        <w:t xml:space="preserve"> Pour réaliser cette vision, il entend relever les défis liés : (i) </w:t>
      </w:r>
      <w:bookmarkStart w:id="95" w:name="_Toc344734307"/>
      <w:r w:rsidRPr="0037092D">
        <w:rPr>
          <w:rFonts w:ascii="Tahoma" w:hAnsi="Tahoma" w:cs="Tahoma"/>
          <w:sz w:val="18"/>
          <w:szCs w:val="18"/>
        </w:rPr>
        <w:t>à la généralisation de l’accès de la population aux services d’eau potable</w:t>
      </w:r>
      <w:bookmarkEnd w:id="95"/>
      <w:r w:rsidR="00005042">
        <w:rPr>
          <w:rFonts w:ascii="Tahoma" w:hAnsi="Tahoma" w:cs="Tahoma"/>
          <w:sz w:val="18"/>
          <w:szCs w:val="18"/>
        </w:rPr>
        <w:t xml:space="preserve"> de qualité</w:t>
      </w:r>
      <w:r w:rsidRPr="0037092D">
        <w:rPr>
          <w:rFonts w:ascii="Tahoma" w:hAnsi="Tahoma" w:cs="Tahoma"/>
          <w:sz w:val="18"/>
          <w:szCs w:val="18"/>
        </w:rPr>
        <w:t> ; (ii) </w:t>
      </w:r>
      <w:bookmarkStart w:id="96" w:name="_Toc344734308"/>
      <w:r w:rsidRPr="0037092D">
        <w:rPr>
          <w:rFonts w:ascii="Tahoma" w:hAnsi="Tahoma" w:cs="Tahoma"/>
          <w:sz w:val="18"/>
          <w:szCs w:val="18"/>
        </w:rPr>
        <w:t>à la desserte de l’eau potable notamment par le traitement</w:t>
      </w:r>
      <w:bookmarkEnd w:id="96"/>
      <w:r w:rsidR="00005042">
        <w:rPr>
          <w:rFonts w:ascii="Tahoma" w:hAnsi="Tahoma" w:cs="Tahoma"/>
          <w:sz w:val="18"/>
          <w:szCs w:val="18"/>
        </w:rPr>
        <w:t xml:space="preserve"> et le contrôle</w:t>
      </w:r>
      <w:r w:rsidRPr="0037092D">
        <w:rPr>
          <w:rFonts w:ascii="Tahoma" w:hAnsi="Tahoma" w:cs="Tahoma"/>
          <w:sz w:val="18"/>
          <w:szCs w:val="18"/>
        </w:rPr>
        <w:t> ;  (iii)</w:t>
      </w:r>
      <w:bookmarkStart w:id="97" w:name="_Toc344734309"/>
      <w:r w:rsidRPr="0037092D">
        <w:rPr>
          <w:rFonts w:ascii="Tahoma" w:hAnsi="Tahoma" w:cs="Tahoma"/>
          <w:sz w:val="18"/>
          <w:szCs w:val="18"/>
        </w:rPr>
        <w:t xml:space="preserve"> au repositionnement de l’assainissement au niveau du secteur eau potable comme un ensemble intégré AEPA</w:t>
      </w:r>
      <w:bookmarkEnd w:id="97"/>
      <w:r w:rsidRPr="0037092D">
        <w:rPr>
          <w:rFonts w:ascii="Tahoma" w:hAnsi="Tahoma" w:cs="Tahoma"/>
          <w:sz w:val="18"/>
          <w:szCs w:val="18"/>
        </w:rPr>
        <w:t> ; (iv) à la redé</w:t>
      </w:r>
      <w:bookmarkStart w:id="98" w:name="_Toc344734310"/>
      <w:r w:rsidRPr="0037092D">
        <w:rPr>
          <w:rFonts w:ascii="Tahoma" w:hAnsi="Tahoma" w:cs="Tahoma"/>
          <w:sz w:val="18"/>
          <w:szCs w:val="18"/>
        </w:rPr>
        <w:t>finition du contenu et des contours de l’assainissement dans la stratégie « Santé et environnement »</w:t>
      </w:r>
      <w:bookmarkEnd w:id="98"/>
      <w:r w:rsidRPr="0037092D">
        <w:rPr>
          <w:rFonts w:ascii="Tahoma" w:hAnsi="Tahoma" w:cs="Tahoma"/>
          <w:sz w:val="18"/>
          <w:szCs w:val="18"/>
        </w:rPr>
        <w:t xml:space="preserve"> ; (v) à la </w:t>
      </w:r>
      <w:bookmarkStart w:id="99" w:name="_Toc344734311"/>
      <w:r w:rsidRPr="0037092D">
        <w:rPr>
          <w:rFonts w:ascii="Tahoma" w:hAnsi="Tahoma" w:cs="Tahoma"/>
          <w:sz w:val="18"/>
          <w:szCs w:val="18"/>
        </w:rPr>
        <w:t>revalorisation du secteur de l’assainissement</w:t>
      </w:r>
      <w:bookmarkEnd w:id="99"/>
      <w:r w:rsidRPr="0037092D">
        <w:rPr>
          <w:rFonts w:ascii="Tahoma" w:hAnsi="Tahoma" w:cs="Tahoma"/>
          <w:sz w:val="18"/>
          <w:szCs w:val="18"/>
        </w:rPr>
        <w:t xml:space="preserve"> ; (vi) </w:t>
      </w:r>
      <w:r w:rsidR="00CC1C4C">
        <w:rPr>
          <w:rFonts w:ascii="Tahoma" w:hAnsi="Tahoma" w:cs="Tahoma"/>
          <w:sz w:val="18"/>
          <w:szCs w:val="18"/>
        </w:rPr>
        <w:t xml:space="preserve">à </w:t>
      </w:r>
      <w:r w:rsidRPr="0037092D">
        <w:rPr>
          <w:rFonts w:ascii="Tahoma" w:hAnsi="Tahoma" w:cs="Tahoma"/>
          <w:sz w:val="18"/>
          <w:szCs w:val="18"/>
        </w:rPr>
        <w:t xml:space="preserve">l’adaptation des </w:t>
      </w:r>
      <w:bookmarkStart w:id="100" w:name="_Toc344734313"/>
      <w:r w:rsidRPr="0037092D">
        <w:rPr>
          <w:rFonts w:ascii="Tahoma" w:hAnsi="Tahoma" w:cs="Tahoma"/>
          <w:sz w:val="18"/>
          <w:szCs w:val="18"/>
        </w:rPr>
        <w:t>documents de politiques et de stratégies sectorielles au contexte de la décentralisation</w:t>
      </w:r>
      <w:r w:rsidR="00005042">
        <w:rPr>
          <w:rFonts w:ascii="Tahoma" w:hAnsi="Tahoma" w:cs="Tahoma"/>
          <w:sz w:val="18"/>
          <w:szCs w:val="18"/>
        </w:rPr>
        <w:t xml:space="preserve">, </w:t>
      </w:r>
      <w:r w:rsidRPr="0037092D">
        <w:rPr>
          <w:rFonts w:ascii="Tahoma" w:hAnsi="Tahoma" w:cs="Tahoma"/>
          <w:sz w:val="18"/>
          <w:szCs w:val="18"/>
        </w:rPr>
        <w:t>de la GIRE</w:t>
      </w:r>
      <w:bookmarkEnd w:id="100"/>
      <w:r w:rsidR="00005042">
        <w:rPr>
          <w:rFonts w:ascii="Tahoma" w:hAnsi="Tahoma" w:cs="Tahoma"/>
          <w:sz w:val="18"/>
          <w:szCs w:val="18"/>
        </w:rPr>
        <w:t xml:space="preserve"> et des changements climatiques</w:t>
      </w:r>
      <w:r w:rsidRPr="0037092D">
        <w:rPr>
          <w:rFonts w:ascii="Tahoma" w:hAnsi="Tahoma" w:cs="Tahoma"/>
          <w:sz w:val="18"/>
          <w:szCs w:val="18"/>
        </w:rPr>
        <w:t xml:space="preserve"> ; (viii) à la mise </w:t>
      </w:r>
      <w:r w:rsidR="00005042">
        <w:rPr>
          <w:rFonts w:ascii="Tahoma" w:hAnsi="Tahoma" w:cs="Tahoma"/>
          <w:sz w:val="18"/>
          <w:szCs w:val="18"/>
        </w:rPr>
        <w:t xml:space="preserve">des instruments de collecte des données sur les changements climatiques ; et (ix) la mise </w:t>
      </w:r>
      <w:r w:rsidRPr="0037092D">
        <w:rPr>
          <w:rFonts w:ascii="Tahoma" w:hAnsi="Tahoma" w:cs="Tahoma"/>
          <w:sz w:val="18"/>
          <w:szCs w:val="18"/>
        </w:rPr>
        <w:t xml:space="preserve">en </w:t>
      </w:r>
      <w:bookmarkStart w:id="101" w:name="_Toc344734314"/>
      <w:r w:rsidRPr="0037092D">
        <w:rPr>
          <w:rFonts w:ascii="Tahoma" w:hAnsi="Tahoma" w:cs="Tahoma"/>
          <w:sz w:val="18"/>
          <w:szCs w:val="18"/>
        </w:rPr>
        <w:t>place d’un cadre organisationnel clair et efficace</w:t>
      </w:r>
      <w:bookmarkEnd w:id="101"/>
      <w:r w:rsidRPr="0037092D">
        <w:rPr>
          <w:rFonts w:ascii="Tahoma" w:hAnsi="Tahoma" w:cs="Tahoma"/>
          <w:sz w:val="18"/>
          <w:szCs w:val="18"/>
        </w:rPr>
        <w:t>.</w:t>
      </w:r>
    </w:p>
    <w:p w:rsidR="0093205D" w:rsidRPr="0037092D" w:rsidRDefault="0093205D" w:rsidP="0093205D">
      <w:pPr>
        <w:autoSpaceDE w:val="0"/>
        <w:autoSpaceDN w:val="0"/>
        <w:adjustRightInd w:val="0"/>
        <w:spacing w:after="0" w:line="240" w:lineRule="auto"/>
        <w:jc w:val="both"/>
        <w:rPr>
          <w:rFonts w:ascii="Tahoma" w:hAnsi="Tahoma" w:cs="Tahoma"/>
          <w:sz w:val="18"/>
          <w:szCs w:val="18"/>
        </w:rPr>
      </w:pPr>
    </w:p>
    <w:p w:rsidR="0093205D" w:rsidRPr="0037092D" w:rsidRDefault="0093205D" w:rsidP="0093205D">
      <w:pPr>
        <w:autoSpaceDE w:val="0"/>
        <w:autoSpaceDN w:val="0"/>
        <w:adjustRightInd w:val="0"/>
        <w:spacing w:after="0" w:line="240" w:lineRule="auto"/>
        <w:jc w:val="both"/>
        <w:rPr>
          <w:rFonts w:ascii="Tahoma" w:hAnsi="Tahoma" w:cs="Tahoma"/>
          <w:sz w:val="18"/>
          <w:szCs w:val="18"/>
        </w:rPr>
      </w:pPr>
      <w:r w:rsidRPr="0037092D">
        <w:rPr>
          <w:rFonts w:ascii="Tahoma" w:hAnsi="Tahoma" w:cs="Tahoma"/>
          <w:sz w:val="18"/>
          <w:szCs w:val="18"/>
        </w:rPr>
        <w:t>Les objectifs stratégiques retenus par le Gouvernement sont les suivants :</w:t>
      </w:r>
    </w:p>
    <w:p w:rsidR="0093205D" w:rsidRPr="0037092D" w:rsidRDefault="0093205D" w:rsidP="0093205D">
      <w:pPr>
        <w:autoSpaceDE w:val="0"/>
        <w:autoSpaceDN w:val="0"/>
        <w:adjustRightInd w:val="0"/>
        <w:spacing w:after="0" w:line="240" w:lineRule="auto"/>
        <w:jc w:val="both"/>
        <w:rPr>
          <w:rFonts w:ascii="Tahoma" w:hAnsi="Tahoma" w:cs="Tahoma"/>
          <w:sz w:val="18"/>
          <w:szCs w:val="18"/>
        </w:rPr>
      </w:pPr>
    </w:p>
    <w:p w:rsidR="0093205D" w:rsidRPr="0037092D" w:rsidRDefault="0093205D" w:rsidP="0082432B">
      <w:pPr>
        <w:pStyle w:val="Paragraphedeliste"/>
        <w:numPr>
          <w:ilvl w:val="0"/>
          <w:numId w:val="22"/>
        </w:numPr>
        <w:autoSpaceDE w:val="0"/>
        <w:autoSpaceDN w:val="0"/>
        <w:adjustRightInd w:val="0"/>
        <w:jc w:val="both"/>
        <w:rPr>
          <w:rFonts w:ascii="Tahoma" w:hAnsi="Tahoma" w:cs="Tahoma"/>
          <w:sz w:val="18"/>
          <w:szCs w:val="18"/>
          <w:lang w:val="fr-FR"/>
        </w:rPr>
      </w:pPr>
      <w:r w:rsidRPr="0037092D">
        <w:rPr>
          <w:rFonts w:ascii="Tahoma" w:hAnsi="Tahoma" w:cs="Tahoma"/>
          <w:sz w:val="18"/>
          <w:szCs w:val="18"/>
          <w:lang w:val="fr-FR"/>
        </w:rPr>
        <w:t>Réaménager le cadre réglementaire et institutionnel des systèmes d'approvisionnement en eau potable et d'assainissement, et déterminer une politique réaliste de recouvrement des coûts.</w:t>
      </w:r>
    </w:p>
    <w:p w:rsidR="0093205D" w:rsidRDefault="0093205D" w:rsidP="00AF1165">
      <w:pPr>
        <w:pStyle w:val="Paragraphedeliste"/>
        <w:numPr>
          <w:ilvl w:val="0"/>
          <w:numId w:val="22"/>
        </w:numPr>
        <w:autoSpaceDE w:val="0"/>
        <w:autoSpaceDN w:val="0"/>
        <w:adjustRightInd w:val="0"/>
        <w:jc w:val="both"/>
        <w:rPr>
          <w:rFonts w:ascii="Tahoma" w:hAnsi="Tahoma" w:cs="Tahoma"/>
          <w:sz w:val="18"/>
          <w:szCs w:val="18"/>
          <w:lang w:val="fr-FR"/>
        </w:rPr>
      </w:pPr>
      <w:r w:rsidRPr="0037092D">
        <w:rPr>
          <w:rFonts w:ascii="Tahoma" w:hAnsi="Tahoma" w:cs="Tahoma"/>
          <w:sz w:val="18"/>
          <w:szCs w:val="18"/>
          <w:lang w:val="fr-FR"/>
        </w:rPr>
        <w:t>Appuyer les collectivités locales et les organisations communautaires dans leurs efforts de mise sur pied de systèmes locaux de distribution d'eau et d'assainissement</w:t>
      </w:r>
      <w:r w:rsidR="000B2533">
        <w:rPr>
          <w:rFonts w:ascii="Tahoma" w:hAnsi="Tahoma" w:cs="Tahoma"/>
          <w:sz w:val="18"/>
          <w:szCs w:val="18"/>
          <w:lang w:val="fr-FR"/>
        </w:rPr>
        <w:t>.</w:t>
      </w:r>
    </w:p>
    <w:p w:rsidR="000B2533" w:rsidRPr="00B708BC" w:rsidRDefault="000B2533" w:rsidP="00AF1165">
      <w:pPr>
        <w:pStyle w:val="Paragraphedeliste"/>
        <w:numPr>
          <w:ilvl w:val="0"/>
          <w:numId w:val="22"/>
        </w:numPr>
        <w:autoSpaceDE w:val="0"/>
        <w:autoSpaceDN w:val="0"/>
        <w:adjustRightInd w:val="0"/>
        <w:jc w:val="both"/>
        <w:rPr>
          <w:rFonts w:ascii="Tahoma" w:hAnsi="Tahoma" w:cs="Tahoma"/>
          <w:sz w:val="18"/>
          <w:szCs w:val="18"/>
          <w:lang w:val="fr-FR"/>
        </w:rPr>
      </w:pPr>
      <w:r w:rsidRPr="008938E4">
        <w:rPr>
          <w:rFonts w:ascii="Tahoma" w:hAnsi="Tahoma" w:cs="Tahoma"/>
          <w:sz w:val="18"/>
          <w:szCs w:val="18"/>
          <w:lang w:val="fr-FR"/>
        </w:rPr>
        <w:t xml:space="preserve">Mettre en œuvre les projets et programmes </w:t>
      </w:r>
      <w:r w:rsidR="00E22CAF" w:rsidRPr="008938E4">
        <w:rPr>
          <w:rFonts w:ascii="Tahoma" w:hAnsi="Tahoma" w:cs="Tahoma"/>
          <w:sz w:val="18"/>
          <w:szCs w:val="18"/>
          <w:lang w:val="fr-FR"/>
        </w:rPr>
        <w:t xml:space="preserve">en matière d’eau et d’assainissement </w:t>
      </w:r>
      <w:r w:rsidRPr="008938E4">
        <w:rPr>
          <w:rFonts w:ascii="Tahoma" w:hAnsi="Tahoma" w:cs="Tahoma"/>
          <w:sz w:val="18"/>
          <w:szCs w:val="18"/>
          <w:lang w:val="fr-FR"/>
        </w:rPr>
        <w:t>en lien avec les changements climatiques</w:t>
      </w:r>
      <w:r w:rsidR="00E22CAF" w:rsidRPr="00B708BC">
        <w:rPr>
          <w:rFonts w:ascii="Tahoma" w:hAnsi="Tahoma" w:cs="Tahoma"/>
          <w:sz w:val="18"/>
          <w:szCs w:val="18"/>
          <w:lang w:val="fr-FR"/>
        </w:rPr>
        <w:t>.</w:t>
      </w:r>
    </w:p>
    <w:p w:rsidR="0093205D" w:rsidRPr="0037092D" w:rsidRDefault="0093205D" w:rsidP="0093205D">
      <w:pPr>
        <w:pStyle w:val="points"/>
        <w:numPr>
          <w:ilvl w:val="0"/>
          <w:numId w:val="0"/>
        </w:numPr>
        <w:rPr>
          <w:rFonts w:ascii="Tahoma" w:hAnsi="Tahoma" w:cs="Tahoma"/>
          <w:sz w:val="18"/>
          <w:szCs w:val="18"/>
        </w:rPr>
      </w:pPr>
      <w:r w:rsidRPr="0037092D">
        <w:rPr>
          <w:rFonts w:ascii="Tahoma" w:hAnsi="Tahoma" w:cs="Tahoma"/>
          <w:sz w:val="18"/>
          <w:szCs w:val="18"/>
          <w:lang w:val="fr-FR"/>
        </w:rPr>
        <w:t xml:space="preserve">Les objectifs spécifiques assignés au PN-AEPA sont les suivants : </w:t>
      </w:r>
    </w:p>
    <w:p w:rsidR="0093205D" w:rsidRPr="0037092D" w:rsidRDefault="0093205D" w:rsidP="0093205D">
      <w:pPr>
        <w:pStyle w:val="points"/>
        <w:rPr>
          <w:rFonts w:ascii="Tahoma" w:hAnsi="Tahoma" w:cs="Tahoma"/>
          <w:sz w:val="18"/>
          <w:szCs w:val="18"/>
        </w:rPr>
      </w:pPr>
      <w:r w:rsidRPr="0037092D">
        <w:rPr>
          <w:rFonts w:ascii="Tahoma" w:hAnsi="Tahoma" w:cs="Tahoma"/>
          <w:sz w:val="18"/>
          <w:szCs w:val="18"/>
        </w:rPr>
        <w:t>Objectifs en matière d’approvisionnement en eau potable </w:t>
      </w:r>
      <w:r w:rsidRPr="0037092D">
        <w:rPr>
          <w:rFonts w:ascii="Tahoma" w:hAnsi="Tahoma" w:cs="Tahoma"/>
          <w:sz w:val="18"/>
          <w:szCs w:val="18"/>
          <w:lang w:val="fr-FR"/>
        </w:rPr>
        <w:t>: (i</w:t>
      </w:r>
      <w:r w:rsidR="009C59ED" w:rsidRPr="0037092D">
        <w:rPr>
          <w:rFonts w:ascii="Tahoma" w:hAnsi="Tahoma" w:cs="Tahoma"/>
          <w:sz w:val="18"/>
          <w:szCs w:val="18"/>
          <w:lang w:val="fr-FR"/>
        </w:rPr>
        <w:t>) Porter le</w:t>
      </w:r>
      <w:r w:rsidRPr="0037092D">
        <w:rPr>
          <w:rFonts w:ascii="Tahoma" w:hAnsi="Tahoma" w:cs="Tahoma"/>
          <w:spacing w:val="27"/>
          <w:sz w:val="18"/>
          <w:szCs w:val="18"/>
        </w:rPr>
        <w:t xml:space="preserve"> </w:t>
      </w:r>
      <w:r w:rsidRPr="0037092D">
        <w:rPr>
          <w:rFonts w:ascii="Tahoma" w:hAnsi="Tahoma" w:cs="Tahoma"/>
          <w:sz w:val="18"/>
          <w:szCs w:val="18"/>
        </w:rPr>
        <w:t>taux national</w:t>
      </w:r>
      <w:r w:rsidRPr="0037092D">
        <w:rPr>
          <w:rFonts w:ascii="Tahoma" w:hAnsi="Tahoma" w:cs="Tahoma"/>
          <w:spacing w:val="27"/>
          <w:sz w:val="18"/>
          <w:szCs w:val="18"/>
        </w:rPr>
        <w:t xml:space="preserve"> </w:t>
      </w:r>
      <w:r w:rsidRPr="0037092D">
        <w:rPr>
          <w:rFonts w:ascii="Tahoma" w:hAnsi="Tahoma" w:cs="Tahoma"/>
          <w:sz w:val="18"/>
          <w:szCs w:val="18"/>
        </w:rPr>
        <w:t>moyen</w:t>
      </w:r>
      <w:r w:rsidRPr="0037092D">
        <w:rPr>
          <w:rFonts w:ascii="Tahoma" w:hAnsi="Tahoma" w:cs="Tahoma"/>
          <w:spacing w:val="27"/>
          <w:sz w:val="18"/>
          <w:szCs w:val="18"/>
        </w:rPr>
        <w:t xml:space="preserve"> </w:t>
      </w:r>
      <w:r w:rsidRPr="0037092D">
        <w:rPr>
          <w:rFonts w:ascii="Tahoma" w:hAnsi="Tahoma" w:cs="Tahoma"/>
          <w:sz w:val="18"/>
          <w:szCs w:val="18"/>
        </w:rPr>
        <w:t>de</w:t>
      </w:r>
      <w:r w:rsidRPr="0037092D">
        <w:rPr>
          <w:rFonts w:ascii="Tahoma" w:hAnsi="Tahoma" w:cs="Tahoma"/>
          <w:spacing w:val="27"/>
          <w:sz w:val="18"/>
          <w:szCs w:val="18"/>
        </w:rPr>
        <w:t xml:space="preserve"> </w:t>
      </w:r>
      <w:r w:rsidRPr="0037092D">
        <w:rPr>
          <w:rFonts w:ascii="Tahoma" w:hAnsi="Tahoma" w:cs="Tahoma"/>
          <w:sz w:val="18"/>
          <w:szCs w:val="18"/>
        </w:rPr>
        <w:t>desser</w:t>
      </w:r>
      <w:r w:rsidRPr="0037092D">
        <w:rPr>
          <w:rFonts w:ascii="Tahoma" w:hAnsi="Tahoma" w:cs="Tahoma"/>
          <w:spacing w:val="-2"/>
          <w:sz w:val="18"/>
          <w:szCs w:val="18"/>
        </w:rPr>
        <w:t>t</w:t>
      </w:r>
      <w:r w:rsidRPr="0037092D">
        <w:rPr>
          <w:rFonts w:ascii="Tahoma" w:hAnsi="Tahoma" w:cs="Tahoma"/>
          <w:sz w:val="18"/>
          <w:szCs w:val="18"/>
        </w:rPr>
        <w:t>e</w:t>
      </w:r>
      <w:r w:rsidRPr="0037092D">
        <w:rPr>
          <w:rFonts w:ascii="Tahoma" w:hAnsi="Tahoma" w:cs="Tahoma"/>
          <w:spacing w:val="27"/>
          <w:sz w:val="18"/>
          <w:szCs w:val="18"/>
        </w:rPr>
        <w:t xml:space="preserve"> </w:t>
      </w:r>
      <w:r w:rsidRPr="0037092D">
        <w:rPr>
          <w:rFonts w:ascii="Tahoma" w:hAnsi="Tahoma" w:cs="Tahoma"/>
          <w:sz w:val="18"/>
          <w:szCs w:val="18"/>
        </w:rPr>
        <w:t>en eau potable de</w:t>
      </w:r>
      <w:r w:rsidR="009C59ED" w:rsidRPr="0037092D">
        <w:rPr>
          <w:rFonts w:ascii="Tahoma" w:hAnsi="Tahoma" w:cs="Tahoma"/>
          <w:sz w:val="18"/>
          <w:szCs w:val="18"/>
          <w:lang w:val="fr-FR"/>
        </w:rPr>
        <w:t xml:space="preserve"> 22,4% en 2012 à</w:t>
      </w:r>
      <w:r w:rsidRPr="0037092D">
        <w:rPr>
          <w:rFonts w:ascii="Tahoma" w:hAnsi="Tahoma" w:cs="Tahoma"/>
          <w:sz w:val="18"/>
          <w:szCs w:val="18"/>
        </w:rPr>
        <w:t xml:space="preserve"> </w:t>
      </w:r>
      <w:r w:rsidR="009C59ED" w:rsidRPr="0037092D">
        <w:rPr>
          <w:rFonts w:ascii="Tahoma" w:hAnsi="Tahoma" w:cs="Tahoma"/>
          <w:sz w:val="18"/>
          <w:szCs w:val="18"/>
          <w:lang w:val="fr-FR"/>
        </w:rPr>
        <w:t>50</w:t>
      </w:r>
      <w:r w:rsidRPr="0037092D">
        <w:rPr>
          <w:rFonts w:ascii="Tahoma" w:hAnsi="Tahoma" w:cs="Tahoma"/>
          <w:sz w:val="18"/>
          <w:szCs w:val="18"/>
        </w:rPr>
        <w:t>%</w:t>
      </w:r>
      <w:r w:rsidR="009C59ED" w:rsidRPr="0037092D">
        <w:rPr>
          <w:rFonts w:ascii="Tahoma" w:hAnsi="Tahoma" w:cs="Tahoma"/>
          <w:sz w:val="18"/>
          <w:szCs w:val="18"/>
        </w:rPr>
        <w:t xml:space="preserve">, </w:t>
      </w:r>
      <w:r w:rsidR="009C59ED" w:rsidRPr="0037092D">
        <w:rPr>
          <w:rFonts w:ascii="Tahoma" w:hAnsi="Tahoma" w:cs="Tahoma"/>
          <w:sz w:val="18"/>
          <w:szCs w:val="18"/>
          <w:lang w:val="fr-FR"/>
        </w:rPr>
        <w:t>66</w:t>
      </w:r>
      <w:r w:rsidRPr="0037092D">
        <w:rPr>
          <w:rFonts w:ascii="Tahoma" w:hAnsi="Tahoma" w:cs="Tahoma"/>
          <w:sz w:val="18"/>
          <w:szCs w:val="18"/>
        </w:rPr>
        <w:t>%, 85% et 100% respectivement aux horizons 2015, 2020, 2025 et 2030, soit desservir respectivement 373000, 628000, 867000 et 1161000 habitants ;</w:t>
      </w:r>
      <w:r w:rsidRPr="0037092D">
        <w:rPr>
          <w:rFonts w:ascii="Tahoma" w:hAnsi="Tahoma" w:cs="Tahoma"/>
          <w:sz w:val="18"/>
          <w:szCs w:val="18"/>
          <w:lang w:val="fr-FR"/>
        </w:rPr>
        <w:t xml:space="preserve"> (ii) </w:t>
      </w:r>
      <w:r w:rsidRPr="0037092D">
        <w:rPr>
          <w:rFonts w:ascii="Tahoma" w:hAnsi="Tahoma" w:cs="Tahoma"/>
          <w:sz w:val="18"/>
          <w:szCs w:val="18"/>
        </w:rPr>
        <w:t>Assurer la viabilité économique de l’acti</w:t>
      </w:r>
      <w:r w:rsidRPr="0037092D">
        <w:rPr>
          <w:rFonts w:ascii="Tahoma" w:hAnsi="Tahoma" w:cs="Tahoma"/>
          <w:spacing w:val="2"/>
          <w:sz w:val="18"/>
          <w:szCs w:val="18"/>
        </w:rPr>
        <w:t>v</w:t>
      </w:r>
      <w:r w:rsidRPr="0037092D">
        <w:rPr>
          <w:rFonts w:ascii="Tahoma" w:hAnsi="Tahoma" w:cs="Tahoma"/>
          <w:sz w:val="18"/>
          <w:szCs w:val="18"/>
        </w:rPr>
        <w:t>ité AEP et du service public de l’eau </w:t>
      </w:r>
      <w:r w:rsidRPr="0037092D">
        <w:rPr>
          <w:rFonts w:ascii="Tahoma" w:hAnsi="Tahoma" w:cs="Tahoma"/>
          <w:sz w:val="18"/>
          <w:szCs w:val="18"/>
          <w:lang w:val="fr-FR"/>
        </w:rPr>
        <w:t xml:space="preserve">; (iii) </w:t>
      </w:r>
      <w:r w:rsidRPr="0037092D">
        <w:rPr>
          <w:rFonts w:ascii="Tahoma" w:hAnsi="Tahoma" w:cs="Tahoma"/>
          <w:sz w:val="18"/>
          <w:szCs w:val="18"/>
        </w:rPr>
        <w:t>Assurer l’accessibilité à l’eau potab</w:t>
      </w:r>
      <w:r w:rsidRPr="0037092D">
        <w:rPr>
          <w:rFonts w:ascii="Tahoma" w:hAnsi="Tahoma" w:cs="Tahoma"/>
          <w:spacing w:val="-2"/>
          <w:sz w:val="18"/>
          <w:szCs w:val="18"/>
        </w:rPr>
        <w:t>l</w:t>
      </w:r>
      <w:r w:rsidRPr="0037092D">
        <w:rPr>
          <w:rFonts w:ascii="Tahoma" w:hAnsi="Tahoma" w:cs="Tahoma"/>
          <w:sz w:val="18"/>
          <w:szCs w:val="18"/>
        </w:rPr>
        <w:t>e aux populations à faibles revenus.</w:t>
      </w:r>
    </w:p>
    <w:p w:rsidR="00960F0E" w:rsidRPr="0037092D" w:rsidRDefault="0093205D" w:rsidP="00960F0E">
      <w:pPr>
        <w:pStyle w:val="points"/>
        <w:numPr>
          <w:ilvl w:val="0"/>
          <w:numId w:val="0"/>
        </w:numPr>
        <w:ind w:left="720"/>
        <w:rPr>
          <w:rFonts w:ascii="Tahoma" w:hAnsi="Tahoma" w:cs="Tahoma"/>
          <w:sz w:val="18"/>
          <w:szCs w:val="18"/>
          <w:lang w:val="fr-FR"/>
        </w:rPr>
      </w:pPr>
      <w:r w:rsidRPr="0037092D">
        <w:rPr>
          <w:rFonts w:ascii="Tahoma" w:hAnsi="Tahoma" w:cs="Tahoma"/>
          <w:sz w:val="18"/>
          <w:szCs w:val="18"/>
        </w:rPr>
        <w:t>Ob</w:t>
      </w:r>
      <w:r w:rsidRPr="0037092D">
        <w:rPr>
          <w:rFonts w:ascii="Tahoma" w:hAnsi="Tahoma" w:cs="Tahoma"/>
          <w:spacing w:val="1"/>
          <w:sz w:val="18"/>
          <w:szCs w:val="18"/>
        </w:rPr>
        <w:t>jec</w:t>
      </w:r>
      <w:r w:rsidRPr="0037092D">
        <w:rPr>
          <w:rFonts w:ascii="Tahoma" w:hAnsi="Tahoma" w:cs="Tahoma"/>
          <w:spacing w:val="-1"/>
          <w:sz w:val="18"/>
          <w:szCs w:val="18"/>
        </w:rPr>
        <w:t>t</w:t>
      </w:r>
      <w:r w:rsidRPr="0037092D">
        <w:rPr>
          <w:rFonts w:ascii="Tahoma" w:hAnsi="Tahoma" w:cs="Tahoma"/>
          <w:sz w:val="18"/>
          <w:szCs w:val="18"/>
        </w:rPr>
        <w:t>i</w:t>
      </w:r>
      <w:r w:rsidRPr="0037092D">
        <w:rPr>
          <w:rFonts w:ascii="Tahoma" w:hAnsi="Tahoma" w:cs="Tahoma"/>
          <w:spacing w:val="-1"/>
          <w:sz w:val="18"/>
          <w:szCs w:val="18"/>
        </w:rPr>
        <w:t>f</w:t>
      </w:r>
      <w:r w:rsidRPr="0037092D">
        <w:rPr>
          <w:rFonts w:ascii="Tahoma" w:hAnsi="Tahoma" w:cs="Tahoma"/>
          <w:sz w:val="18"/>
          <w:szCs w:val="18"/>
        </w:rPr>
        <w:t>s</w:t>
      </w:r>
      <w:r w:rsidRPr="0037092D">
        <w:rPr>
          <w:rFonts w:ascii="Tahoma" w:hAnsi="Tahoma" w:cs="Tahoma"/>
          <w:spacing w:val="-2"/>
          <w:sz w:val="18"/>
          <w:szCs w:val="18"/>
        </w:rPr>
        <w:t xml:space="preserve"> </w:t>
      </w:r>
      <w:r w:rsidRPr="0037092D">
        <w:rPr>
          <w:rFonts w:ascii="Tahoma" w:hAnsi="Tahoma" w:cs="Tahoma"/>
          <w:spacing w:val="-3"/>
          <w:sz w:val="18"/>
          <w:szCs w:val="18"/>
        </w:rPr>
        <w:t>en matière</w:t>
      </w:r>
      <w:r w:rsidRPr="0037092D">
        <w:rPr>
          <w:rFonts w:ascii="Tahoma" w:hAnsi="Tahoma" w:cs="Tahoma"/>
          <w:spacing w:val="-1"/>
          <w:sz w:val="18"/>
          <w:szCs w:val="18"/>
        </w:rPr>
        <w:t xml:space="preserve"> </w:t>
      </w:r>
      <w:r w:rsidRPr="0037092D">
        <w:rPr>
          <w:rFonts w:ascii="Tahoma" w:hAnsi="Tahoma" w:cs="Tahoma"/>
          <w:sz w:val="18"/>
          <w:szCs w:val="18"/>
        </w:rPr>
        <w:t>d’</w:t>
      </w:r>
      <w:r w:rsidRPr="0037092D">
        <w:rPr>
          <w:rFonts w:ascii="Tahoma" w:hAnsi="Tahoma" w:cs="Tahoma"/>
          <w:spacing w:val="-3"/>
          <w:sz w:val="18"/>
          <w:szCs w:val="18"/>
        </w:rPr>
        <w:t>A</w:t>
      </w:r>
      <w:r w:rsidRPr="0037092D">
        <w:rPr>
          <w:rFonts w:ascii="Tahoma" w:hAnsi="Tahoma" w:cs="Tahoma"/>
          <w:spacing w:val="1"/>
          <w:sz w:val="18"/>
          <w:szCs w:val="18"/>
        </w:rPr>
        <w:t>ss</w:t>
      </w:r>
      <w:r w:rsidRPr="0037092D">
        <w:rPr>
          <w:rFonts w:ascii="Tahoma" w:hAnsi="Tahoma" w:cs="Tahoma"/>
          <w:spacing w:val="-1"/>
          <w:sz w:val="18"/>
          <w:szCs w:val="18"/>
        </w:rPr>
        <w:t>a</w:t>
      </w:r>
      <w:r w:rsidRPr="0037092D">
        <w:rPr>
          <w:rFonts w:ascii="Tahoma" w:hAnsi="Tahoma" w:cs="Tahoma"/>
          <w:sz w:val="18"/>
          <w:szCs w:val="18"/>
        </w:rPr>
        <w:t>ini</w:t>
      </w:r>
      <w:r w:rsidRPr="0037092D">
        <w:rPr>
          <w:rFonts w:ascii="Tahoma" w:hAnsi="Tahoma" w:cs="Tahoma"/>
          <w:spacing w:val="1"/>
          <w:sz w:val="18"/>
          <w:szCs w:val="18"/>
        </w:rPr>
        <w:t>s</w:t>
      </w:r>
      <w:r w:rsidRPr="0037092D">
        <w:rPr>
          <w:rFonts w:ascii="Tahoma" w:hAnsi="Tahoma" w:cs="Tahoma"/>
          <w:spacing w:val="-1"/>
          <w:sz w:val="18"/>
          <w:szCs w:val="18"/>
        </w:rPr>
        <w:t>s</w:t>
      </w:r>
      <w:r w:rsidRPr="0037092D">
        <w:rPr>
          <w:rFonts w:ascii="Tahoma" w:hAnsi="Tahoma" w:cs="Tahoma"/>
          <w:spacing w:val="1"/>
          <w:sz w:val="18"/>
          <w:szCs w:val="18"/>
        </w:rPr>
        <w:t>e</w:t>
      </w:r>
      <w:r w:rsidRPr="0037092D">
        <w:rPr>
          <w:rFonts w:ascii="Tahoma" w:hAnsi="Tahoma" w:cs="Tahoma"/>
          <w:sz w:val="18"/>
          <w:szCs w:val="18"/>
        </w:rPr>
        <w:t>m</w:t>
      </w:r>
      <w:r w:rsidRPr="0037092D">
        <w:rPr>
          <w:rFonts w:ascii="Tahoma" w:hAnsi="Tahoma" w:cs="Tahoma"/>
          <w:spacing w:val="1"/>
          <w:sz w:val="18"/>
          <w:szCs w:val="18"/>
        </w:rPr>
        <w:t>e</w:t>
      </w:r>
      <w:r w:rsidRPr="0037092D">
        <w:rPr>
          <w:rFonts w:ascii="Tahoma" w:hAnsi="Tahoma" w:cs="Tahoma"/>
          <w:spacing w:val="-2"/>
          <w:sz w:val="18"/>
          <w:szCs w:val="18"/>
        </w:rPr>
        <w:t>n</w:t>
      </w:r>
      <w:r w:rsidRPr="0037092D">
        <w:rPr>
          <w:rFonts w:ascii="Tahoma" w:hAnsi="Tahoma" w:cs="Tahoma"/>
          <w:sz w:val="18"/>
          <w:szCs w:val="18"/>
        </w:rPr>
        <w:t>t </w:t>
      </w:r>
      <w:r w:rsidRPr="0037092D">
        <w:rPr>
          <w:rFonts w:ascii="Tahoma" w:hAnsi="Tahoma" w:cs="Tahoma"/>
          <w:sz w:val="18"/>
          <w:szCs w:val="18"/>
          <w:lang w:val="fr-FR"/>
        </w:rPr>
        <w:t xml:space="preserve">: (i) </w:t>
      </w:r>
      <w:r w:rsidRPr="0037092D">
        <w:rPr>
          <w:rFonts w:ascii="Tahoma" w:hAnsi="Tahoma" w:cs="Tahoma"/>
          <w:sz w:val="18"/>
          <w:szCs w:val="18"/>
        </w:rPr>
        <w:t>Passer</w:t>
      </w:r>
      <w:r w:rsidRPr="0037092D">
        <w:rPr>
          <w:rFonts w:ascii="Tahoma" w:hAnsi="Tahoma" w:cs="Tahoma"/>
          <w:spacing w:val="6"/>
          <w:sz w:val="18"/>
          <w:szCs w:val="18"/>
        </w:rPr>
        <w:t xml:space="preserve"> </w:t>
      </w:r>
      <w:r w:rsidRPr="0037092D">
        <w:rPr>
          <w:rFonts w:ascii="Tahoma" w:hAnsi="Tahoma" w:cs="Tahoma"/>
          <w:sz w:val="18"/>
          <w:szCs w:val="18"/>
        </w:rPr>
        <w:t>d</w:t>
      </w:r>
      <w:r w:rsidRPr="0037092D">
        <w:rPr>
          <w:rFonts w:ascii="Tahoma" w:hAnsi="Tahoma" w:cs="Tahoma"/>
          <w:spacing w:val="-1"/>
          <w:sz w:val="18"/>
          <w:szCs w:val="18"/>
        </w:rPr>
        <w:t>’u</w:t>
      </w:r>
      <w:r w:rsidRPr="0037092D">
        <w:rPr>
          <w:rFonts w:ascii="Tahoma" w:hAnsi="Tahoma" w:cs="Tahoma"/>
          <w:sz w:val="18"/>
          <w:szCs w:val="18"/>
        </w:rPr>
        <w:t>n</w:t>
      </w:r>
      <w:r w:rsidRPr="0037092D">
        <w:rPr>
          <w:rFonts w:ascii="Tahoma" w:hAnsi="Tahoma" w:cs="Tahoma"/>
          <w:spacing w:val="7"/>
          <w:sz w:val="18"/>
          <w:szCs w:val="18"/>
        </w:rPr>
        <w:t xml:space="preserve"> </w:t>
      </w:r>
      <w:r w:rsidRPr="0037092D">
        <w:rPr>
          <w:rFonts w:ascii="Tahoma" w:hAnsi="Tahoma" w:cs="Tahoma"/>
          <w:sz w:val="18"/>
          <w:szCs w:val="18"/>
        </w:rPr>
        <w:t>t</w:t>
      </w:r>
      <w:r w:rsidRPr="0037092D">
        <w:rPr>
          <w:rFonts w:ascii="Tahoma" w:hAnsi="Tahoma" w:cs="Tahoma"/>
          <w:spacing w:val="-1"/>
          <w:sz w:val="18"/>
          <w:szCs w:val="18"/>
        </w:rPr>
        <w:t>a</w:t>
      </w:r>
      <w:r w:rsidRPr="0037092D">
        <w:rPr>
          <w:rFonts w:ascii="Tahoma" w:hAnsi="Tahoma" w:cs="Tahoma"/>
          <w:sz w:val="18"/>
          <w:szCs w:val="18"/>
        </w:rPr>
        <w:t>ux</w:t>
      </w:r>
      <w:r w:rsidRPr="0037092D">
        <w:rPr>
          <w:rFonts w:ascii="Tahoma" w:hAnsi="Tahoma" w:cs="Tahoma"/>
          <w:spacing w:val="8"/>
          <w:sz w:val="18"/>
          <w:szCs w:val="18"/>
        </w:rPr>
        <w:t xml:space="preserve"> </w:t>
      </w:r>
      <w:r w:rsidRPr="0037092D">
        <w:rPr>
          <w:rFonts w:ascii="Tahoma" w:hAnsi="Tahoma" w:cs="Tahoma"/>
          <w:sz w:val="18"/>
          <w:szCs w:val="18"/>
        </w:rPr>
        <w:t>de</w:t>
      </w:r>
      <w:r w:rsidRPr="0037092D">
        <w:rPr>
          <w:rFonts w:ascii="Tahoma" w:hAnsi="Tahoma" w:cs="Tahoma"/>
          <w:spacing w:val="8"/>
          <w:sz w:val="18"/>
          <w:szCs w:val="18"/>
        </w:rPr>
        <w:t xml:space="preserve"> </w:t>
      </w:r>
      <w:r w:rsidRPr="0037092D">
        <w:rPr>
          <w:rFonts w:ascii="Tahoma" w:hAnsi="Tahoma" w:cs="Tahoma"/>
          <w:sz w:val="18"/>
          <w:szCs w:val="18"/>
        </w:rPr>
        <w:t>c</w:t>
      </w:r>
      <w:r w:rsidRPr="0037092D">
        <w:rPr>
          <w:rFonts w:ascii="Tahoma" w:hAnsi="Tahoma" w:cs="Tahoma"/>
          <w:spacing w:val="-1"/>
          <w:sz w:val="18"/>
          <w:szCs w:val="18"/>
        </w:rPr>
        <w:t>o</w:t>
      </w:r>
      <w:r w:rsidRPr="0037092D">
        <w:rPr>
          <w:rFonts w:ascii="Tahoma" w:hAnsi="Tahoma" w:cs="Tahoma"/>
          <w:sz w:val="18"/>
          <w:szCs w:val="18"/>
        </w:rPr>
        <w:t>uve</w:t>
      </w:r>
      <w:r w:rsidRPr="0037092D">
        <w:rPr>
          <w:rFonts w:ascii="Tahoma" w:hAnsi="Tahoma" w:cs="Tahoma"/>
          <w:spacing w:val="-1"/>
          <w:sz w:val="18"/>
          <w:szCs w:val="18"/>
        </w:rPr>
        <w:t>r</w:t>
      </w:r>
      <w:r w:rsidRPr="0037092D">
        <w:rPr>
          <w:rFonts w:ascii="Tahoma" w:hAnsi="Tahoma" w:cs="Tahoma"/>
          <w:spacing w:val="-2"/>
          <w:sz w:val="18"/>
          <w:szCs w:val="18"/>
        </w:rPr>
        <w:t>t</w:t>
      </w:r>
      <w:r w:rsidRPr="0037092D">
        <w:rPr>
          <w:rFonts w:ascii="Tahoma" w:hAnsi="Tahoma" w:cs="Tahoma"/>
          <w:sz w:val="18"/>
          <w:szCs w:val="18"/>
        </w:rPr>
        <w:t>u</w:t>
      </w:r>
      <w:r w:rsidRPr="0037092D">
        <w:rPr>
          <w:rFonts w:ascii="Tahoma" w:hAnsi="Tahoma" w:cs="Tahoma"/>
          <w:spacing w:val="-1"/>
          <w:sz w:val="18"/>
          <w:szCs w:val="18"/>
        </w:rPr>
        <w:t>r</w:t>
      </w:r>
      <w:r w:rsidRPr="0037092D">
        <w:rPr>
          <w:rFonts w:ascii="Tahoma" w:hAnsi="Tahoma" w:cs="Tahoma"/>
          <w:sz w:val="18"/>
          <w:szCs w:val="18"/>
        </w:rPr>
        <w:t>e</w:t>
      </w:r>
      <w:r w:rsidRPr="0037092D">
        <w:rPr>
          <w:rFonts w:ascii="Tahoma" w:hAnsi="Tahoma" w:cs="Tahoma"/>
          <w:spacing w:val="7"/>
          <w:sz w:val="18"/>
          <w:szCs w:val="18"/>
        </w:rPr>
        <w:t xml:space="preserve"> </w:t>
      </w:r>
      <w:r w:rsidRPr="0037092D">
        <w:rPr>
          <w:rFonts w:ascii="Tahoma" w:hAnsi="Tahoma" w:cs="Tahoma"/>
          <w:sz w:val="18"/>
          <w:szCs w:val="18"/>
        </w:rPr>
        <w:t>nat</w:t>
      </w:r>
      <w:r w:rsidRPr="0037092D">
        <w:rPr>
          <w:rFonts w:ascii="Tahoma" w:hAnsi="Tahoma" w:cs="Tahoma"/>
          <w:spacing w:val="-3"/>
          <w:sz w:val="18"/>
          <w:szCs w:val="18"/>
        </w:rPr>
        <w:t>i</w:t>
      </w:r>
      <w:r w:rsidRPr="0037092D">
        <w:rPr>
          <w:rFonts w:ascii="Tahoma" w:hAnsi="Tahoma" w:cs="Tahoma"/>
          <w:sz w:val="18"/>
          <w:szCs w:val="18"/>
        </w:rPr>
        <w:t>onal</w:t>
      </w:r>
      <w:r w:rsidRPr="0037092D">
        <w:rPr>
          <w:rFonts w:ascii="Tahoma" w:hAnsi="Tahoma" w:cs="Tahoma"/>
          <w:spacing w:val="5"/>
          <w:sz w:val="18"/>
          <w:szCs w:val="18"/>
        </w:rPr>
        <w:t xml:space="preserve"> </w:t>
      </w:r>
      <w:r w:rsidRPr="0037092D">
        <w:rPr>
          <w:rFonts w:ascii="Tahoma" w:hAnsi="Tahoma" w:cs="Tahoma"/>
          <w:spacing w:val="-1"/>
          <w:sz w:val="18"/>
          <w:szCs w:val="18"/>
        </w:rPr>
        <w:t>e</w:t>
      </w:r>
      <w:r w:rsidRPr="0037092D">
        <w:rPr>
          <w:rFonts w:ascii="Tahoma" w:hAnsi="Tahoma" w:cs="Tahoma"/>
          <w:sz w:val="18"/>
          <w:szCs w:val="18"/>
        </w:rPr>
        <w:t>n</w:t>
      </w:r>
      <w:r w:rsidRPr="0037092D">
        <w:rPr>
          <w:rFonts w:ascii="Tahoma" w:hAnsi="Tahoma" w:cs="Tahoma"/>
          <w:spacing w:val="8"/>
          <w:sz w:val="18"/>
          <w:szCs w:val="18"/>
        </w:rPr>
        <w:t xml:space="preserve"> </w:t>
      </w:r>
      <w:r w:rsidRPr="0037092D">
        <w:rPr>
          <w:rFonts w:ascii="Tahoma" w:hAnsi="Tahoma" w:cs="Tahoma"/>
          <w:sz w:val="18"/>
          <w:szCs w:val="18"/>
        </w:rPr>
        <w:t>assa</w:t>
      </w:r>
      <w:r w:rsidRPr="0037092D">
        <w:rPr>
          <w:rFonts w:ascii="Tahoma" w:hAnsi="Tahoma" w:cs="Tahoma"/>
          <w:spacing w:val="-3"/>
          <w:sz w:val="18"/>
          <w:szCs w:val="18"/>
        </w:rPr>
        <w:t>i</w:t>
      </w:r>
      <w:r w:rsidRPr="0037092D">
        <w:rPr>
          <w:rFonts w:ascii="Tahoma" w:hAnsi="Tahoma" w:cs="Tahoma"/>
          <w:sz w:val="18"/>
          <w:szCs w:val="18"/>
        </w:rPr>
        <w:t>n</w:t>
      </w:r>
      <w:r w:rsidRPr="0037092D">
        <w:rPr>
          <w:rFonts w:ascii="Tahoma" w:hAnsi="Tahoma" w:cs="Tahoma"/>
          <w:spacing w:val="-1"/>
          <w:sz w:val="18"/>
          <w:szCs w:val="18"/>
        </w:rPr>
        <w:t>i</w:t>
      </w:r>
      <w:r w:rsidRPr="0037092D">
        <w:rPr>
          <w:rFonts w:ascii="Tahoma" w:hAnsi="Tahoma" w:cs="Tahoma"/>
          <w:sz w:val="18"/>
          <w:szCs w:val="18"/>
        </w:rPr>
        <w:t>ss</w:t>
      </w:r>
      <w:r w:rsidRPr="0037092D">
        <w:rPr>
          <w:rFonts w:ascii="Tahoma" w:hAnsi="Tahoma" w:cs="Tahoma"/>
          <w:spacing w:val="-1"/>
          <w:sz w:val="18"/>
          <w:szCs w:val="18"/>
        </w:rPr>
        <w:t>em</w:t>
      </w:r>
      <w:r w:rsidRPr="0037092D">
        <w:rPr>
          <w:rFonts w:ascii="Tahoma" w:hAnsi="Tahoma" w:cs="Tahoma"/>
          <w:sz w:val="18"/>
          <w:szCs w:val="18"/>
        </w:rPr>
        <w:t>ent</w:t>
      </w:r>
      <w:r w:rsidRPr="0037092D">
        <w:rPr>
          <w:rFonts w:ascii="Tahoma" w:hAnsi="Tahoma" w:cs="Tahoma"/>
          <w:spacing w:val="5"/>
          <w:sz w:val="18"/>
          <w:szCs w:val="18"/>
        </w:rPr>
        <w:t xml:space="preserve"> </w:t>
      </w:r>
      <w:r w:rsidRPr="0037092D">
        <w:rPr>
          <w:rFonts w:ascii="Tahoma" w:hAnsi="Tahoma" w:cs="Tahoma"/>
          <w:sz w:val="18"/>
          <w:szCs w:val="18"/>
        </w:rPr>
        <w:t>a</w:t>
      </w:r>
      <w:r w:rsidRPr="0037092D">
        <w:rPr>
          <w:rFonts w:ascii="Tahoma" w:hAnsi="Tahoma" w:cs="Tahoma"/>
          <w:spacing w:val="-1"/>
          <w:sz w:val="18"/>
          <w:szCs w:val="18"/>
        </w:rPr>
        <w:t>m</w:t>
      </w:r>
      <w:r w:rsidRPr="0037092D">
        <w:rPr>
          <w:rFonts w:ascii="Tahoma" w:hAnsi="Tahoma" w:cs="Tahoma"/>
          <w:sz w:val="18"/>
          <w:szCs w:val="18"/>
        </w:rPr>
        <w:t>é</w:t>
      </w:r>
      <w:r w:rsidRPr="0037092D">
        <w:rPr>
          <w:rFonts w:ascii="Tahoma" w:hAnsi="Tahoma" w:cs="Tahoma"/>
          <w:spacing w:val="-1"/>
          <w:sz w:val="18"/>
          <w:szCs w:val="18"/>
        </w:rPr>
        <w:t>li</w:t>
      </w:r>
      <w:r w:rsidRPr="0037092D">
        <w:rPr>
          <w:rFonts w:ascii="Tahoma" w:hAnsi="Tahoma" w:cs="Tahoma"/>
          <w:sz w:val="18"/>
          <w:szCs w:val="18"/>
        </w:rPr>
        <w:t>o</w:t>
      </w:r>
      <w:r w:rsidRPr="0037092D">
        <w:rPr>
          <w:rFonts w:ascii="Tahoma" w:hAnsi="Tahoma" w:cs="Tahoma"/>
          <w:spacing w:val="-1"/>
          <w:sz w:val="18"/>
          <w:szCs w:val="18"/>
        </w:rPr>
        <w:t>r</w:t>
      </w:r>
      <w:r w:rsidRPr="0037092D">
        <w:rPr>
          <w:rFonts w:ascii="Tahoma" w:hAnsi="Tahoma" w:cs="Tahoma"/>
          <w:sz w:val="18"/>
          <w:szCs w:val="18"/>
        </w:rPr>
        <w:t>é</w:t>
      </w:r>
      <w:r w:rsidRPr="0037092D">
        <w:rPr>
          <w:rFonts w:ascii="Tahoma" w:hAnsi="Tahoma" w:cs="Tahoma"/>
          <w:spacing w:val="6"/>
          <w:sz w:val="18"/>
          <w:szCs w:val="18"/>
        </w:rPr>
        <w:t xml:space="preserve"> </w:t>
      </w:r>
      <w:r w:rsidRPr="0037092D">
        <w:rPr>
          <w:rFonts w:ascii="Tahoma" w:hAnsi="Tahoma" w:cs="Tahoma"/>
          <w:spacing w:val="-1"/>
          <w:sz w:val="18"/>
          <w:szCs w:val="18"/>
        </w:rPr>
        <w:t>d</w:t>
      </w:r>
      <w:r w:rsidRPr="0037092D">
        <w:rPr>
          <w:rFonts w:ascii="Tahoma" w:hAnsi="Tahoma" w:cs="Tahoma"/>
          <w:sz w:val="18"/>
          <w:szCs w:val="18"/>
        </w:rPr>
        <w:t>es</w:t>
      </w:r>
      <w:r w:rsidRPr="0037092D">
        <w:rPr>
          <w:rFonts w:ascii="Tahoma" w:hAnsi="Tahoma" w:cs="Tahoma"/>
          <w:spacing w:val="7"/>
          <w:sz w:val="18"/>
          <w:szCs w:val="18"/>
        </w:rPr>
        <w:t xml:space="preserve"> </w:t>
      </w:r>
      <w:r w:rsidRPr="0037092D">
        <w:rPr>
          <w:rFonts w:ascii="Tahoma" w:hAnsi="Tahoma" w:cs="Tahoma"/>
          <w:sz w:val="18"/>
          <w:szCs w:val="18"/>
        </w:rPr>
        <w:t>e</w:t>
      </w:r>
      <w:r w:rsidRPr="0037092D">
        <w:rPr>
          <w:rFonts w:ascii="Tahoma" w:hAnsi="Tahoma" w:cs="Tahoma"/>
          <w:spacing w:val="-1"/>
          <w:sz w:val="18"/>
          <w:szCs w:val="18"/>
        </w:rPr>
        <w:t>a</w:t>
      </w:r>
      <w:r w:rsidRPr="0037092D">
        <w:rPr>
          <w:rFonts w:ascii="Tahoma" w:hAnsi="Tahoma" w:cs="Tahoma"/>
          <w:sz w:val="18"/>
          <w:szCs w:val="18"/>
        </w:rPr>
        <w:t>ux</w:t>
      </w:r>
      <w:r w:rsidRPr="0037092D">
        <w:rPr>
          <w:rFonts w:ascii="Tahoma" w:hAnsi="Tahoma" w:cs="Tahoma"/>
          <w:spacing w:val="7"/>
          <w:sz w:val="18"/>
          <w:szCs w:val="18"/>
        </w:rPr>
        <w:t xml:space="preserve"> </w:t>
      </w:r>
      <w:r w:rsidRPr="0037092D">
        <w:rPr>
          <w:rFonts w:ascii="Tahoma" w:hAnsi="Tahoma" w:cs="Tahoma"/>
          <w:sz w:val="18"/>
          <w:szCs w:val="18"/>
        </w:rPr>
        <w:t>u</w:t>
      </w:r>
      <w:r w:rsidRPr="0037092D">
        <w:rPr>
          <w:rFonts w:ascii="Tahoma" w:hAnsi="Tahoma" w:cs="Tahoma"/>
          <w:spacing w:val="-2"/>
          <w:sz w:val="18"/>
          <w:szCs w:val="18"/>
        </w:rPr>
        <w:t>s</w:t>
      </w:r>
      <w:r w:rsidRPr="0037092D">
        <w:rPr>
          <w:rFonts w:ascii="Tahoma" w:hAnsi="Tahoma" w:cs="Tahoma"/>
          <w:sz w:val="18"/>
          <w:szCs w:val="18"/>
        </w:rPr>
        <w:t>ées</w:t>
      </w:r>
      <w:r w:rsidRPr="0037092D">
        <w:rPr>
          <w:rFonts w:ascii="Tahoma" w:hAnsi="Tahoma" w:cs="Tahoma"/>
          <w:spacing w:val="7"/>
          <w:sz w:val="18"/>
          <w:szCs w:val="18"/>
        </w:rPr>
        <w:t xml:space="preserve"> </w:t>
      </w:r>
      <w:r w:rsidRPr="0037092D">
        <w:rPr>
          <w:rFonts w:ascii="Tahoma" w:hAnsi="Tahoma" w:cs="Tahoma"/>
          <w:sz w:val="18"/>
          <w:szCs w:val="18"/>
        </w:rPr>
        <w:t>de</w:t>
      </w:r>
      <w:r w:rsidRPr="0037092D">
        <w:rPr>
          <w:rFonts w:ascii="Tahoma" w:hAnsi="Tahoma" w:cs="Tahoma"/>
          <w:spacing w:val="5"/>
          <w:sz w:val="18"/>
          <w:szCs w:val="18"/>
        </w:rPr>
        <w:t xml:space="preserve"> </w:t>
      </w:r>
      <w:r w:rsidR="009C59ED" w:rsidRPr="0037092D">
        <w:rPr>
          <w:rFonts w:ascii="Tahoma" w:hAnsi="Tahoma" w:cs="Tahoma"/>
          <w:sz w:val="18"/>
          <w:szCs w:val="18"/>
        </w:rPr>
        <w:t>3</w:t>
      </w:r>
      <w:r w:rsidR="009C59ED" w:rsidRPr="0037092D">
        <w:rPr>
          <w:rFonts w:ascii="Tahoma" w:hAnsi="Tahoma" w:cs="Tahoma"/>
          <w:sz w:val="18"/>
          <w:szCs w:val="18"/>
          <w:lang w:val="fr-FR"/>
        </w:rPr>
        <w:t>7,7</w:t>
      </w:r>
      <w:r w:rsidRPr="0037092D">
        <w:rPr>
          <w:rFonts w:ascii="Tahoma" w:hAnsi="Tahoma" w:cs="Tahoma"/>
          <w:sz w:val="18"/>
          <w:szCs w:val="18"/>
        </w:rPr>
        <w:t>%</w:t>
      </w:r>
      <w:r w:rsidRPr="0037092D">
        <w:rPr>
          <w:rFonts w:ascii="Tahoma" w:hAnsi="Tahoma" w:cs="Tahoma"/>
          <w:spacing w:val="5"/>
          <w:sz w:val="18"/>
          <w:szCs w:val="18"/>
        </w:rPr>
        <w:t xml:space="preserve"> </w:t>
      </w:r>
      <w:r w:rsidRPr="0037092D">
        <w:rPr>
          <w:rFonts w:ascii="Tahoma" w:hAnsi="Tahoma" w:cs="Tahoma"/>
          <w:sz w:val="18"/>
          <w:szCs w:val="18"/>
        </w:rPr>
        <w:t>en 20</w:t>
      </w:r>
      <w:r w:rsidRPr="0037092D">
        <w:rPr>
          <w:rFonts w:ascii="Tahoma" w:hAnsi="Tahoma" w:cs="Tahoma"/>
          <w:spacing w:val="-1"/>
          <w:sz w:val="18"/>
          <w:szCs w:val="18"/>
        </w:rPr>
        <w:t>1</w:t>
      </w:r>
      <w:r w:rsidRPr="0037092D">
        <w:rPr>
          <w:rFonts w:ascii="Tahoma" w:hAnsi="Tahoma" w:cs="Tahoma"/>
          <w:sz w:val="18"/>
          <w:szCs w:val="18"/>
        </w:rPr>
        <w:t>2 à</w:t>
      </w:r>
      <w:r w:rsidRPr="0037092D">
        <w:rPr>
          <w:rFonts w:ascii="Tahoma" w:hAnsi="Tahoma" w:cs="Tahoma"/>
          <w:spacing w:val="-2"/>
          <w:sz w:val="18"/>
          <w:szCs w:val="18"/>
        </w:rPr>
        <w:t xml:space="preserve"> </w:t>
      </w:r>
      <w:r w:rsidR="009C59ED" w:rsidRPr="0037092D">
        <w:rPr>
          <w:rFonts w:ascii="Tahoma" w:hAnsi="Tahoma" w:cs="Tahoma"/>
          <w:sz w:val="18"/>
          <w:szCs w:val="18"/>
        </w:rPr>
        <w:t>6</w:t>
      </w:r>
      <w:r w:rsidR="009C59ED" w:rsidRPr="0037092D">
        <w:rPr>
          <w:rFonts w:ascii="Tahoma" w:hAnsi="Tahoma" w:cs="Tahoma"/>
          <w:sz w:val="18"/>
          <w:szCs w:val="18"/>
          <w:lang w:val="fr-FR"/>
        </w:rPr>
        <w:t>6</w:t>
      </w:r>
      <w:r w:rsidRPr="0037092D">
        <w:rPr>
          <w:rFonts w:ascii="Tahoma" w:hAnsi="Tahoma" w:cs="Tahoma"/>
          <w:sz w:val="18"/>
          <w:szCs w:val="18"/>
        </w:rPr>
        <w:t>%</w:t>
      </w:r>
      <w:r w:rsidRPr="0037092D">
        <w:rPr>
          <w:rFonts w:ascii="Tahoma" w:hAnsi="Tahoma" w:cs="Tahoma"/>
          <w:spacing w:val="-3"/>
          <w:sz w:val="18"/>
          <w:szCs w:val="18"/>
        </w:rPr>
        <w:t xml:space="preserve"> </w:t>
      </w:r>
      <w:r w:rsidRPr="0037092D">
        <w:rPr>
          <w:rFonts w:ascii="Tahoma" w:hAnsi="Tahoma" w:cs="Tahoma"/>
          <w:sz w:val="18"/>
          <w:szCs w:val="18"/>
        </w:rPr>
        <w:t xml:space="preserve">en </w:t>
      </w:r>
      <w:r w:rsidRPr="0037092D">
        <w:rPr>
          <w:rFonts w:ascii="Tahoma" w:hAnsi="Tahoma" w:cs="Tahoma"/>
          <w:spacing w:val="-1"/>
          <w:sz w:val="18"/>
          <w:szCs w:val="18"/>
        </w:rPr>
        <w:t>2</w:t>
      </w:r>
      <w:r w:rsidRPr="0037092D">
        <w:rPr>
          <w:rFonts w:ascii="Tahoma" w:hAnsi="Tahoma" w:cs="Tahoma"/>
          <w:sz w:val="18"/>
          <w:szCs w:val="18"/>
        </w:rPr>
        <w:t>0</w:t>
      </w:r>
      <w:r w:rsidRPr="0037092D">
        <w:rPr>
          <w:rFonts w:ascii="Tahoma" w:hAnsi="Tahoma" w:cs="Tahoma"/>
          <w:spacing w:val="-1"/>
          <w:sz w:val="18"/>
          <w:szCs w:val="18"/>
        </w:rPr>
        <w:t>15</w:t>
      </w:r>
      <w:r w:rsidRPr="0037092D">
        <w:rPr>
          <w:rFonts w:ascii="Tahoma" w:hAnsi="Tahoma" w:cs="Tahoma"/>
          <w:sz w:val="18"/>
          <w:szCs w:val="18"/>
        </w:rPr>
        <w:t>, 75% en 2020, 85% en 2025 et 100% en 2030, soit amener les populations dotées d’un système amélioré à 510000, 673000, 867000 et 1161000 habitants respectivement en 2015, 2020, 2025 et 2030 ;</w:t>
      </w:r>
      <w:r w:rsidRPr="0037092D">
        <w:rPr>
          <w:rFonts w:ascii="Tahoma" w:hAnsi="Tahoma" w:cs="Tahoma"/>
          <w:sz w:val="18"/>
          <w:szCs w:val="18"/>
          <w:lang w:val="fr-FR"/>
        </w:rPr>
        <w:t xml:space="preserve"> (ii) </w:t>
      </w:r>
      <w:r w:rsidRPr="0037092D">
        <w:rPr>
          <w:rFonts w:ascii="Tahoma" w:hAnsi="Tahoma" w:cs="Tahoma"/>
          <w:sz w:val="18"/>
          <w:szCs w:val="18"/>
        </w:rPr>
        <w:t>Promouvoir</w:t>
      </w:r>
      <w:r w:rsidRPr="0037092D">
        <w:rPr>
          <w:rFonts w:ascii="Tahoma" w:hAnsi="Tahoma" w:cs="Tahoma"/>
          <w:spacing w:val="-1"/>
          <w:sz w:val="18"/>
          <w:szCs w:val="18"/>
        </w:rPr>
        <w:t xml:space="preserve"> </w:t>
      </w:r>
      <w:r w:rsidRPr="0037092D">
        <w:rPr>
          <w:rFonts w:ascii="Tahoma" w:hAnsi="Tahoma" w:cs="Tahoma"/>
          <w:sz w:val="18"/>
          <w:szCs w:val="18"/>
        </w:rPr>
        <w:t>l</w:t>
      </w:r>
      <w:r w:rsidRPr="0037092D">
        <w:rPr>
          <w:rFonts w:ascii="Tahoma" w:hAnsi="Tahoma" w:cs="Tahoma"/>
          <w:spacing w:val="-1"/>
          <w:sz w:val="18"/>
          <w:szCs w:val="18"/>
        </w:rPr>
        <w:t>’</w:t>
      </w:r>
      <w:r w:rsidRPr="0037092D">
        <w:rPr>
          <w:rFonts w:ascii="Tahoma" w:hAnsi="Tahoma" w:cs="Tahoma"/>
          <w:sz w:val="18"/>
          <w:szCs w:val="18"/>
        </w:rPr>
        <w:t>as</w:t>
      </w:r>
      <w:r w:rsidRPr="0037092D">
        <w:rPr>
          <w:rFonts w:ascii="Tahoma" w:hAnsi="Tahoma" w:cs="Tahoma"/>
          <w:spacing w:val="-2"/>
          <w:sz w:val="18"/>
          <w:szCs w:val="18"/>
        </w:rPr>
        <w:t>s</w:t>
      </w:r>
      <w:r w:rsidRPr="0037092D">
        <w:rPr>
          <w:rFonts w:ascii="Tahoma" w:hAnsi="Tahoma" w:cs="Tahoma"/>
          <w:sz w:val="18"/>
          <w:szCs w:val="18"/>
        </w:rPr>
        <w:t>a</w:t>
      </w:r>
      <w:r w:rsidRPr="0037092D">
        <w:rPr>
          <w:rFonts w:ascii="Tahoma" w:hAnsi="Tahoma" w:cs="Tahoma"/>
          <w:spacing w:val="-1"/>
          <w:sz w:val="18"/>
          <w:szCs w:val="18"/>
        </w:rPr>
        <w:t>ini</w:t>
      </w:r>
      <w:r w:rsidRPr="0037092D">
        <w:rPr>
          <w:rFonts w:ascii="Tahoma" w:hAnsi="Tahoma" w:cs="Tahoma"/>
          <w:sz w:val="18"/>
          <w:szCs w:val="18"/>
        </w:rPr>
        <w:t>sse</w:t>
      </w:r>
      <w:r w:rsidRPr="0037092D">
        <w:rPr>
          <w:rFonts w:ascii="Tahoma" w:hAnsi="Tahoma" w:cs="Tahoma"/>
          <w:spacing w:val="-1"/>
          <w:sz w:val="18"/>
          <w:szCs w:val="18"/>
        </w:rPr>
        <w:t>m</w:t>
      </w:r>
      <w:r w:rsidRPr="0037092D">
        <w:rPr>
          <w:rFonts w:ascii="Tahoma" w:hAnsi="Tahoma" w:cs="Tahoma"/>
          <w:sz w:val="18"/>
          <w:szCs w:val="18"/>
        </w:rPr>
        <w:t>ent</w:t>
      </w:r>
      <w:r w:rsidRPr="0037092D">
        <w:rPr>
          <w:rFonts w:ascii="Tahoma" w:hAnsi="Tahoma" w:cs="Tahoma"/>
          <w:spacing w:val="-3"/>
          <w:sz w:val="18"/>
          <w:szCs w:val="18"/>
        </w:rPr>
        <w:t xml:space="preserve"> </w:t>
      </w:r>
      <w:r w:rsidRPr="0037092D">
        <w:rPr>
          <w:rFonts w:ascii="Tahoma" w:hAnsi="Tahoma" w:cs="Tahoma"/>
          <w:sz w:val="18"/>
          <w:szCs w:val="18"/>
        </w:rPr>
        <w:t>p</w:t>
      </w:r>
      <w:r w:rsidRPr="0037092D">
        <w:rPr>
          <w:rFonts w:ascii="Tahoma" w:hAnsi="Tahoma" w:cs="Tahoma"/>
          <w:spacing w:val="-3"/>
          <w:sz w:val="18"/>
          <w:szCs w:val="18"/>
        </w:rPr>
        <w:t>l</w:t>
      </w:r>
      <w:r w:rsidRPr="0037092D">
        <w:rPr>
          <w:rFonts w:ascii="Tahoma" w:hAnsi="Tahoma" w:cs="Tahoma"/>
          <w:sz w:val="18"/>
          <w:szCs w:val="18"/>
        </w:rPr>
        <w:t>uv</w:t>
      </w:r>
      <w:r w:rsidRPr="0037092D">
        <w:rPr>
          <w:rFonts w:ascii="Tahoma" w:hAnsi="Tahoma" w:cs="Tahoma"/>
          <w:spacing w:val="-1"/>
          <w:sz w:val="18"/>
          <w:szCs w:val="18"/>
        </w:rPr>
        <w:t>i</w:t>
      </w:r>
      <w:r w:rsidRPr="0037092D">
        <w:rPr>
          <w:rFonts w:ascii="Tahoma" w:hAnsi="Tahoma" w:cs="Tahoma"/>
          <w:sz w:val="18"/>
          <w:szCs w:val="18"/>
        </w:rPr>
        <w:t>al avec ses deux techniques, conventionnelle et alternatives ;</w:t>
      </w:r>
      <w:r w:rsidRPr="0037092D">
        <w:rPr>
          <w:rFonts w:ascii="Tahoma" w:hAnsi="Tahoma" w:cs="Tahoma"/>
          <w:sz w:val="18"/>
          <w:szCs w:val="18"/>
          <w:lang w:val="fr-FR"/>
        </w:rPr>
        <w:t xml:space="preserve"> (iii) </w:t>
      </w:r>
      <w:r w:rsidRPr="0037092D">
        <w:rPr>
          <w:rFonts w:ascii="Tahoma" w:hAnsi="Tahoma" w:cs="Tahoma"/>
          <w:sz w:val="18"/>
          <w:szCs w:val="18"/>
        </w:rPr>
        <w:t>Opérer un ch</w:t>
      </w:r>
      <w:r w:rsidRPr="0037092D">
        <w:rPr>
          <w:rFonts w:ascii="Tahoma" w:hAnsi="Tahoma" w:cs="Tahoma"/>
          <w:spacing w:val="-1"/>
          <w:sz w:val="18"/>
          <w:szCs w:val="18"/>
        </w:rPr>
        <w:t>a</w:t>
      </w:r>
      <w:r w:rsidRPr="0037092D">
        <w:rPr>
          <w:rFonts w:ascii="Tahoma" w:hAnsi="Tahoma" w:cs="Tahoma"/>
          <w:sz w:val="18"/>
          <w:szCs w:val="18"/>
        </w:rPr>
        <w:t>n</w:t>
      </w:r>
      <w:r w:rsidRPr="0037092D">
        <w:rPr>
          <w:rFonts w:ascii="Tahoma" w:hAnsi="Tahoma" w:cs="Tahoma"/>
          <w:spacing w:val="-1"/>
          <w:sz w:val="18"/>
          <w:szCs w:val="18"/>
        </w:rPr>
        <w:t>g</w:t>
      </w:r>
      <w:r w:rsidRPr="0037092D">
        <w:rPr>
          <w:rFonts w:ascii="Tahoma" w:hAnsi="Tahoma" w:cs="Tahoma"/>
          <w:sz w:val="18"/>
          <w:szCs w:val="18"/>
        </w:rPr>
        <w:t>e</w:t>
      </w:r>
      <w:r w:rsidRPr="0037092D">
        <w:rPr>
          <w:rFonts w:ascii="Tahoma" w:hAnsi="Tahoma" w:cs="Tahoma"/>
          <w:spacing w:val="-1"/>
          <w:sz w:val="18"/>
          <w:szCs w:val="18"/>
        </w:rPr>
        <w:t>m</w:t>
      </w:r>
      <w:r w:rsidRPr="0037092D">
        <w:rPr>
          <w:rFonts w:ascii="Tahoma" w:hAnsi="Tahoma" w:cs="Tahoma"/>
          <w:sz w:val="18"/>
          <w:szCs w:val="18"/>
        </w:rPr>
        <w:t>ent</w:t>
      </w:r>
      <w:r w:rsidRPr="0037092D">
        <w:rPr>
          <w:rFonts w:ascii="Tahoma" w:hAnsi="Tahoma" w:cs="Tahoma"/>
          <w:spacing w:val="12"/>
          <w:sz w:val="18"/>
          <w:szCs w:val="18"/>
        </w:rPr>
        <w:t xml:space="preserve"> </w:t>
      </w:r>
      <w:r w:rsidRPr="0037092D">
        <w:rPr>
          <w:rFonts w:ascii="Tahoma" w:hAnsi="Tahoma" w:cs="Tahoma"/>
          <w:sz w:val="18"/>
          <w:szCs w:val="18"/>
        </w:rPr>
        <w:t>de</w:t>
      </w:r>
      <w:r w:rsidRPr="0037092D">
        <w:rPr>
          <w:rFonts w:ascii="Tahoma" w:hAnsi="Tahoma" w:cs="Tahoma"/>
          <w:spacing w:val="12"/>
          <w:sz w:val="18"/>
          <w:szCs w:val="18"/>
        </w:rPr>
        <w:t xml:space="preserve"> </w:t>
      </w:r>
      <w:r w:rsidRPr="0037092D">
        <w:rPr>
          <w:rFonts w:ascii="Tahoma" w:hAnsi="Tahoma" w:cs="Tahoma"/>
          <w:sz w:val="18"/>
          <w:szCs w:val="18"/>
        </w:rPr>
        <w:t>co</w:t>
      </w:r>
      <w:r w:rsidRPr="0037092D">
        <w:rPr>
          <w:rFonts w:ascii="Tahoma" w:hAnsi="Tahoma" w:cs="Tahoma"/>
          <w:spacing w:val="-1"/>
          <w:sz w:val="18"/>
          <w:szCs w:val="18"/>
        </w:rPr>
        <w:t>m</w:t>
      </w:r>
      <w:r w:rsidRPr="0037092D">
        <w:rPr>
          <w:rFonts w:ascii="Tahoma" w:hAnsi="Tahoma" w:cs="Tahoma"/>
          <w:sz w:val="18"/>
          <w:szCs w:val="18"/>
        </w:rPr>
        <w:t>po</w:t>
      </w:r>
      <w:r w:rsidRPr="0037092D">
        <w:rPr>
          <w:rFonts w:ascii="Tahoma" w:hAnsi="Tahoma" w:cs="Tahoma"/>
          <w:spacing w:val="-1"/>
          <w:sz w:val="18"/>
          <w:szCs w:val="18"/>
        </w:rPr>
        <w:t>r</w:t>
      </w:r>
      <w:r w:rsidRPr="0037092D">
        <w:rPr>
          <w:rFonts w:ascii="Tahoma" w:hAnsi="Tahoma" w:cs="Tahoma"/>
          <w:sz w:val="18"/>
          <w:szCs w:val="18"/>
        </w:rPr>
        <w:t>te</w:t>
      </w:r>
      <w:r w:rsidRPr="0037092D">
        <w:rPr>
          <w:rFonts w:ascii="Tahoma" w:hAnsi="Tahoma" w:cs="Tahoma"/>
          <w:spacing w:val="-1"/>
          <w:sz w:val="18"/>
          <w:szCs w:val="18"/>
        </w:rPr>
        <w:t>me</w:t>
      </w:r>
      <w:r w:rsidRPr="0037092D">
        <w:rPr>
          <w:rFonts w:ascii="Tahoma" w:hAnsi="Tahoma" w:cs="Tahoma"/>
          <w:sz w:val="18"/>
          <w:szCs w:val="18"/>
        </w:rPr>
        <w:t>nt</w:t>
      </w:r>
      <w:r w:rsidRPr="0037092D">
        <w:rPr>
          <w:rFonts w:ascii="Tahoma" w:hAnsi="Tahoma" w:cs="Tahoma"/>
          <w:spacing w:val="14"/>
          <w:sz w:val="18"/>
          <w:szCs w:val="18"/>
        </w:rPr>
        <w:t xml:space="preserve"> </w:t>
      </w:r>
      <w:r w:rsidRPr="0037092D">
        <w:rPr>
          <w:rFonts w:ascii="Tahoma" w:hAnsi="Tahoma" w:cs="Tahoma"/>
          <w:spacing w:val="-1"/>
          <w:sz w:val="18"/>
          <w:szCs w:val="18"/>
        </w:rPr>
        <w:t>d</w:t>
      </w:r>
      <w:r w:rsidRPr="0037092D">
        <w:rPr>
          <w:rFonts w:ascii="Tahoma" w:hAnsi="Tahoma" w:cs="Tahoma"/>
          <w:sz w:val="18"/>
          <w:szCs w:val="18"/>
        </w:rPr>
        <w:t>es</w:t>
      </w:r>
      <w:r w:rsidRPr="0037092D">
        <w:rPr>
          <w:rFonts w:ascii="Tahoma" w:hAnsi="Tahoma" w:cs="Tahoma"/>
          <w:spacing w:val="14"/>
          <w:sz w:val="18"/>
          <w:szCs w:val="18"/>
        </w:rPr>
        <w:t xml:space="preserve"> </w:t>
      </w:r>
      <w:r w:rsidRPr="0037092D">
        <w:rPr>
          <w:rFonts w:ascii="Tahoma" w:hAnsi="Tahoma" w:cs="Tahoma"/>
          <w:sz w:val="18"/>
          <w:szCs w:val="18"/>
        </w:rPr>
        <w:t>p</w:t>
      </w:r>
      <w:r w:rsidRPr="0037092D">
        <w:rPr>
          <w:rFonts w:ascii="Tahoma" w:hAnsi="Tahoma" w:cs="Tahoma"/>
          <w:spacing w:val="-1"/>
          <w:sz w:val="18"/>
          <w:szCs w:val="18"/>
        </w:rPr>
        <w:t>o</w:t>
      </w:r>
      <w:r w:rsidRPr="0037092D">
        <w:rPr>
          <w:rFonts w:ascii="Tahoma" w:hAnsi="Tahoma" w:cs="Tahoma"/>
          <w:sz w:val="18"/>
          <w:szCs w:val="18"/>
        </w:rPr>
        <w:t>pu</w:t>
      </w:r>
      <w:r w:rsidRPr="0037092D">
        <w:rPr>
          <w:rFonts w:ascii="Tahoma" w:hAnsi="Tahoma" w:cs="Tahoma"/>
          <w:spacing w:val="-1"/>
          <w:sz w:val="18"/>
          <w:szCs w:val="18"/>
        </w:rPr>
        <w:t>la</w:t>
      </w:r>
      <w:r w:rsidRPr="0037092D">
        <w:rPr>
          <w:rFonts w:ascii="Tahoma" w:hAnsi="Tahoma" w:cs="Tahoma"/>
          <w:sz w:val="18"/>
          <w:szCs w:val="18"/>
        </w:rPr>
        <w:t>tions</w:t>
      </w:r>
      <w:r w:rsidRPr="0037092D">
        <w:rPr>
          <w:rFonts w:ascii="Tahoma" w:hAnsi="Tahoma" w:cs="Tahoma"/>
          <w:spacing w:val="12"/>
          <w:sz w:val="18"/>
          <w:szCs w:val="18"/>
        </w:rPr>
        <w:t xml:space="preserve"> </w:t>
      </w:r>
      <w:r w:rsidRPr="0037092D">
        <w:rPr>
          <w:rFonts w:ascii="Tahoma" w:hAnsi="Tahoma" w:cs="Tahoma"/>
          <w:spacing w:val="-1"/>
          <w:sz w:val="18"/>
          <w:szCs w:val="18"/>
        </w:rPr>
        <w:t>p</w:t>
      </w:r>
      <w:r w:rsidRPr="0037092D">
        <w:rPr>
          <w:rFonts w:ascii="Tahoma" w:hAnsi="Tahoma" w:cs="Tahoma"/>
          <w:sz w:val="18"/>
          <w:szCs w:val="18"/>
        </w:rPr>
        <w:t>our</w:t>
      </w:r>
      <w:r w:rsidRPr="0037092D">
        <w:rPr>
          <w:rFonts w:ascii="Tahoma" w:hAnsi="Tahoma" w:cs="Tahoma"/>
          <w:spacing w:val="13"/>
          <w:sz w:val="18"/>
          <w:szCs w:val="18"/>
        </w:rPr>
        <w:t xml:space="preserve"> </w:t>
      </w:r>
      <w:r w:rsidRPr="0037092D">
        <w:rPr>
          <w:rFonts w:ascii="Tahoma" w:hAnsi="Tahoma" w:cs="Tahoma"/>
          <w:spacing w:val="-1"/>
          <w:sz w:val="18"/>
          <w:szCs w:val="18"/>
        </w:rPr>
        <w:t>l’</w:t>
      </w:r>
      <w:r w:rsidRPr="0037092D">
        <w:rPr>
          <w:rFonts w:ascii="Tahoma" w:hAnsi="Tahoma" w:cs="Tahoma"/>
          <w:sz w:val="18"/>
          <w:szCs w:val="18"/>
        </w:rPr>
        <w:t>acqu</w:t>
      </w:r>
      <w:r w:rsidRPr="0037092D">
        <w:rPr>
          <w:rFonts w:ascii="Tahoma" w:hAnsi="Tahoma" w:cs="Tahoma"/>
          <w:spacing w:val="-1"/>
          <w:sz w:val="18"/>
          <w:szCs w:val="18"/>
        </w:rPr>
        <w:t>i</w:t>
      </w:r>
      <w:r w:rsidRPr="0037092D">
        <w:rPr>
          <w:rFonts w:ascii="Tahoma" w:hAnsi="Tahoma" w:cs="Tahoma"/>
          <w:sz w:val="18"/>
          <w:szCs w:val="18"/>
        </w:rPr>
        <w:t>s</w:t>
      </w:r>
      <w:r w:rsidRPr="0037092D">
        <w:rPr>
          <w:rFonts w:ascii="Tahoma" w:hAnsi="Tahoma" w:cs="Tahoma"/>
          <w:spacing w:val="-1"/>
          <w:sz w:val="18"/>
          <w:szCs w:val="18"/>
        </w:rPr>
        <w:t>i</w:t>
      </w:r>
      <w:r w:rsidRPr="0037092D">
        <w:rPr>
          <w:rFonts w:ascii="Tahoma" w:hAnsi="Tahoma" w:cs="Tahoma"/>
          <w:sz w:val="18"/>
          <w:szCs w:val="18"/>
        </w:rPr>
        <w:t>t</w:t>
      </w:r>
      <w:r w:rsidRPr="0037092D">
        <w:rPr>
          <w:rFonts w:ascii="Tahoma" w:hAnsi="Tahoma" w:cs="Tahoma"/>
          <w:spacing w:val="-1"/>
          <w:sz w:val="18"/>
          <w:szCs w:val="18"/>
        </w:rPr>
        <w:t>io</w:t>
      </w:r>
      <w:r w:rsidRPr="0037092D">
        <w:rPr>
          <w:rFonts w:ascii="Tahoma" w:hAnsi="Tahoma" w:cs="Tahoma"/>
          <w:sz w:val="18"/>
          <w:szCs w:val="18"/>
        </w:rPr>
        <w:t>n</w:t>
      </w:r>
      <w:r w:rsidRPr="0037092D">
        <w:rPr>
          <w:rFonts w:ascii="Tahoma" w:hAnsi="Tahoma" w:cs="Tahoma"/>
          <w:spacing w:val="13"/>
          <w:sz w:val="18"/>
          <w:szCs w:val="18"/>
        </w:rPr>
        <w:t xml:space="preserve"> </w:t>
      </w:r>
      <w:r w:rsidRPr="0037092D">
        <w:rPr>
          <w:rFonts w:ascii="Tahoma" w:hAnsi="Tahoma" w:cs="Tahoma"/>
          <w:sz w:val="18"/>
          <w:szCs w:val="18"/>
        </w:rPr>
        <w:t>et</w:t>
      </w:r>
      <w:r w:rsidRPr="0037092D">
        <w:rPr>
          <w:rFonts w:ascii="Tahoma" w:hAnsi="Tahoma" w:cs="Tahoma"/>
          <w:spacing w:val="14"/>
          <w:sz w:val="18"/>
          <w:szCs w:val="18"/>
        </w:rPr>
        <w:t xml:space="preserve"> </w:t>
      </w:r>
      <w:r w:rsidRPr="0037092D">
        <w:rPr>
          <w:rFonts w:ascii="Tahoma" w:hAnsi="Tahoma" w:cs="Tahoma"/>
          <w:spacing w:val="-3"/>
          <w:sz w:val="18"/>
          <w:szCs w:val="18"/>
        </w:rPr>
        <w:t>l</w:t>
      </w:r>
      <w:r w:rsidRPr="0037092D">
        <w:rPr>
          <w:rFonts w:ascii="Tahoma" w:hAnsi="Tahoma" w:cs="Tahoma"/>
          <w:sz w:val="18"/>
          <w:szCs w:val="18"/>
        </w:rPr>
        <w:t>a</w:t>
      </w:r>
      <w:r w:rsidRPr="0037092D">
        <w:rPr>
          <w:rFonts w:ascii="Tahoma" w:hAnsi="Tahoma" w:cs="Tahoma"/>
          <w:spacing w:val="12"/>
          <w:sz w:val="18"/>
          <w:szCs w:val="18"/>
        </w:rPr>
        <w:t xml:space="preserve"> </w:t>
      </w:r>
      <w:r w:rsidRPr="0037092D">
        <w:rPr>
          <w:rFonts w:ascii="Tahoma" w:hAnsi="Tahoma" w:cs="Tahoma"/>
          <w:sz w:val="18"/>
          <w:szCs w:val="18"/>
        </w:rPr>
        <w:t>bo</w:t>
      </w:r>
      <w:r w:rsidRPr="0037092D">
        <w:rPr>
          <w:rFonts w:ascii="Tahoma" w:hAnsi="Tahoma" w:cs="Tahoma"/>
          <w:spacing w:val="-1"/>
          <w:sz w:val="18"/>
          <w:szCs w:val="18"/>
        </w:rPr>
        <w:t>n</w:t>
      </w:r>
      <w:r w:rsidRPr="0037092D">
        <w:rPr>
          <w:rFonts w:ascii="Tahoma" w:hAnsi="Tahoma" w:cs="Tahoma"/>
          <w:sz w:val="18"/>
          <w:szCs w:val="18"/>
        </w:rPr>
        <w:t>ne</w:t>
      </w:r>
      <w:r w:rsidRPr="0037092D">
        <w:rPr>
          <w:rFonts w:ascii="Tahoma" w:hAnsi="Tahoma" w:cs="Tahoma"/>
          <w:spacing w:val="15"/>
          <w:sz w:val="18"/>
          <w:szCs w:val="18"/>
        </w:rPr>
        <w:t xml:space="preserve"> </w:t>
      </w:r>
      <w:r w:rsidRPr="0037092D">
        <w:rPr>
          <w:rFonts w:ascii="Tahoma" w:hAnsi="Tahoma" w:cs="Tahoma"/>
          <w:spacing w:val="-1"/>
          <w:sz w:val="18"/>
          <w:szCs w:val="18"/>
        </w:rPr>
        <w:t>u</w:t>
      </w:r>
      <w:r w:rsidRPr="0037092D">
        <w:rPr>
          <w:rFonts w:ascii="Tahoma" w:hAnsi="Tahoma" w:cs="Tahoma"/>
          <w:sz w:val="18"/>
          <w:szCs w:val="18"/>
        </w:rPr>
        <w:t>t</w:t>
      </w:r>
      <w:r w:rsidRPr="0037092D">
        <w:rPr>
          <w:rFonts w:ascii="Tahoma" w:hAnsi="Tahoma" w:cs="Tahoma"/>
          <w:spacing w:val="-1"/>
          <w:sz w:val="18"/>
          <w:szCs w:val="18"/>
        </w:rPr>
        <w:t>ili</w:t>
      </w:r>
      <w:r w:rsidRPr="0037092D">
        <w:rPr>
          <w:rFonts w:ascii="Tahoma" w:hAnsi="Tahoma" w:cs="Tahoma"/>
          <w:sz w:val="18"/>
          <w:szCs w:val="18"/>
        </w:rPr>
        <w:t>sat</w:t>
      </w:r>
      <w:r w:rsidRPr="0037092D">
        <w:rPr>
          <w:rFonts w:ascii="Tahoma" w:hAnsi="Tahoma" w:cs="Tahoma"/>
          <w:spacing w:val="-1"/>
          <w:sz w:val="18"/>
          <w:szCs w:val="18"/>
        </w:rPr>
        <w:t>io</w:t>
      </w:r>
      <w:r w:rsidRPr="0037092D">
        <w:rPr>
          <w:rFonts w:ascii="Tahoma" w:hAnsi="Tahoma" w:cs="Tahoma"/>
          <w:sz w:val="18"/>
          <w:szCs w:val="18"/>
        </w:rPr>
        <w:t>n</w:t>
      </w:r>
      <w:r w:rsidRPr="0037092D">
        <w:rPr>
          <w:rFonts w:ascii="Tahoma" w:hAnsi="Tahoma" w:cs="Tahoma"/>
          <w:spacing w:val="-3"/>
          <w:sz w:val="18"/>
          <w:szCs w:val="18"/>
        </w:rPr>
        <w:t xml:space="preserve"> </w:t>
      </w:r>
      <w:r w:rsidRPr="0037092D">
        <w:rPr>
          <w:rFonts w:ascii="Tahoma" w:hAnsi="Tahoma" w:cs="Tahoma"/>
          <w:sz w:val="18"/>
          <w:szCs w:val="18"/>
        </w:rPr>
        <w:t>des ouv</w:t>
      </w:r>
      <w:r w:rsidRPr="0037092D">
        <w:rPr>
          <w:rFonts w:ascii="Tahoma" w:hAnsi="Tahoma" w:cs="Tahoma"/>
          <w:spacing w:val="-1"/>
          <w:sz w:val="18"/>
          <w:szCs w:val="18"/>
        </w:rPr>
        <w:t>ra</w:t>
      </w:r>
      <w:r w:rsidRPr="0037092D">
        <w:rPr>
          <w:rFonts w:ascii="Tahoma" w:hAnsi="Tahoma" w:cs="Tahoma"/>
          <w:sz w:val="18"/>
          <w:szCs w:val="18"/>
        </w:rPr>
        <w:t xml:space="preserve">ges, </w:t>
      </w:r>
      <w:r w:rsidRPr="0037092D">
        <w:rPr>
          <w:rFonts w:ascii="Tahoma" w:hAnsi="Tahoma" w:cs="Tahoma"/>
          <w:spacing w:val="-1"/>
          <w:sz w:val="18"/>
          <w:szCs w:val="18"/>
        </w:rPr>
        <w:t>in</w:t>
      </w:r>
      <w:r w:rsidRPr="0037092D">
        <w:rPr>
          <w:rFonts w:ascii="Tahoma" w:hAnsi="Tahoma" w:cs="Tahoma"/>
          <w:sz w:val="18"/>
          <w:szCs w:val="18"/>
        </w:rPr>
        <w:t>f</w:t>
      </w:r>
      <w:r w:rsidRPr="0037092D">
        <w:rPr>
          <w:rFonts w:ascii="Tahoma" w:hAnsi="Tahoma" w:cs="Tahoma"/>
          <w:spacing w:val="-1"/>
          <w:sz w:val="18"/>
          <w:szCs w:val="18"/>
        </w:rPr>
        <w:t>r</w:t>
      </w:r>
      <w:r w:rsidRPr="0037092D">
        <w:rPr>
          <w:rFonts w:ascii="Tahoma" w:hAnsi="Tahoma" w:cs="Tahoma"/>
          <w:sz w:val="18"/>
          <w:szCs w:val="18"/>
        </w:rPr>
        <w:t>ast</w:t>
      </w:r>
      <w:r w:rsidRPr="0037092D">
        <w:rPr>
          <w:rFonts w:ascii="Tahoma" w:hAnsi="Tahoma" w:cs="Tahoma"/>
          <w:spacing w:val="-1"/>
          <w:sz w:val="18"/>
          <w:szCs w:val="18"/>
        </w:rPr>
        <w:t>r</w:t>
      </w:r>
      <w:r w:rsidRPr="0037092D">
        <w:rPr>
          <w:rFonts w:ascii="Tahoma" w:hAnsi="Tahoma" w:cs="Tahoma"/>
          <w:sz w:val="18"/>
          <w:szCs w:val="18"/>
        </w:rPr>
        <w:t>uc</w:t>
      </w:r>
      <w:r w:rsidRPr="0037092D">
        <w:rPr>
          <w:rFonts w:ascii="Tahoma" w:hAnsi="Tahoma" w:cs="Tahoma"/>
          <w:spacing w:val="-2"/>
          <w:sz w:val="18"/>
          <w:szCs w:val="18"/>
        </w:rPr>
        <w:t>t</w:t>
      </w:r>
      <w:r w:rsidRPr="0037092D">
        <w:rPr>
          <w:rFonts w:ascii="Tahoma" w:hAnsi="Tahoma" w:cs="Tahoma"/>
          <w:sz w:val="18"/>
          <w:szCs w:val="18"/>
        </w:rPr>
        <w:t>u</w:t>
      </w:r>
      <w:r w:rsidRPr="0037092D">
        <w:rPr>
          <w:rFonts w:ascii="Tahoma" w:hAnsi="Tahoma" w:cs="Tahoma"/>
          <w:spacing w:val="-1"/>
          <w:sz w:val="18"/>
          <w:szCs w:val="18"/>
        </w:rPr>
        <w:t>r</w:t>
      </w:r>
      <w:r w:rsidRPr="0037092D">
        <w:rPr>
          <w:rFonts w:ascii="Tahoma" w:hAnsi="Tahoma" w:cs="Tahoma"/>
          <w:sz w:val="18"/>
          <w:szCs w:val="18"/>
        </w:rPr>
        <w:t>es</w:t>
      </w:r>
      <w:r w:rsidRPr="0037092D">
        <w:rPr>
          <w:rFonts w:ascii="Tahoma" w:hAnsi="Tahoma" w:cs="Tahoma"/>
          <w:spacing w:val="43"/>
          <w:sz w:val="18"/>
          <w:szCs w:val="18"/>
        </w:rPr>
        <w:t xml:space="preserve"> </w:t>
      </w:r>
      <w:r w:rsidRPr="0037092D">
        <w:rPr>
          <w:rFonts w:ascii="Tahoma" w:hAnsi="Tahoma" w:cs="Tahoma"/>
          <w:sz w:val="18"/>
          <w:szCs w:val="18"/>
        </w:rPr>
        <w:t>et é</w:t>
      </w:r>
      <w:r w:rsidRPr="0037092D">
        <w:rPr>
          <w:rFonts w:ascii="Tahoma" w:hAnsi="Tahoma" w:cs="Tahoma"/>
          <w:spacing w:val="-1"/>
          <w:sz w:val="18"/>
          <w:szCs w:val="18"/>
        </w:rPr>
        <w:t>q</w:t>
      </w:r>
      <w:r w:rsidRPr="0037092D">
        <w:rPr>
          <w:rFonts w:ascii="Tahoma" w:hAnsi="Tahoma" w:cs="Tahoma"/>
          <w:sz w:val="18"/>
          <w:szCs w:val="18"/>
        </w:rPr>
        <w:t>u</w:t>
      </w:r>
      <w:r w:rsidRPr="0037092D">
        <w:rPr>
          <w:rFonts w:ascii="Tahoma" w:hAnsi="Tahoma" w:cs="Tahoma"/>
          <w:spacing w:val="-1"/>
          <w:sz w:val="18"/>
          <w:szCs w:val="18"/>
        </w:rPr>
        <w:t>i</w:t>
      </w:r>
      <w:r w:rsidRPr="0037092D">
        <w:rPr>
          <w:rFonts w:ascii="Tahoma" w:hAnsi="Tahoma" w:cs="Tahoma"/>
          <w:sz w:val="18"/>
          <w:szCs w:val="18"/>
        </w:rPr>
        <w:t>pe</w:t>
      </w:r>
      <w:r w:rsidRPr="0037092D">
        <w:rPr>
          <w:rFonts w:ascii="Tahoma" w:hAnsi="Tahoma" w:cs="Tahoma"/>
          <w:spacing w:val="-1"/>
          <w:sz w:val="18"/>
          <w:szCs w:val="18"/>
        </w:rPr>
        <w:t>me</w:t>
      </w:r>
      <w:r w:rsidRPr="0037092D">
        <w:rPr>
          <w:rFonts w:ascii="Tahoma" w:hAnsi="Tahoma" w:cs="Tahoma"/>
          <w:sz w:val="18"/>
          <w:szCs w:val="18"/>
        </w:rPr>
        <w:t>nts</w:t>
      </w:r>
      <w:r w:rsidRPr="0037092D">
        <w:rPr>
          <w:rFonts w:ascii="Tahoma" w:hAnsi="Tahoma" w:cs="Tahoma"/>
          <w:spacing w:val="45"/>
          <w:sz w:val="18"/>
          <w:szCs w:val="18"/>
        </w:rPr>
        <w:t xml:space="preserve"> </w:t>
      </w:r>
      <w:r w:rsidRPr="0037092D">
        <w:rPr>
          <w:rFonts w:ascii="Tahoma" w:hAnsi="Tahoma" w:cs="Tahoma"/>
          <w:sz w:val="18"/>
          <w:szCs w:val="18"/>
        </w:rPr>
        <w:t>d</w:t>
      </w:r>
      <w:r w:rsidRPr="0037092D">
        <w:rPr>
          <w:rFonts w:ascii="Tahoma" w:hAnsi="Tahoma" w:cs="Tahoma"/>
          <w:spacing w:val="-1"/>
          <w:sz w:val="18"/>
          <w:szCs w:val="18"/>
        </w:rPr>
        <w:t>’</w:t>
      </w:r>
      <w:r w:rsidRPr="0037092D">
        <w:rPr>
          <w:rFonts w:ascii="Tahoma" w:hAnsi="Tahoma" w:cs="Tahoma"/>
          <w:sz w:val="18"/>
          <w:szCs w:val="18"/>
        </w:rPr>
        <w:t>as</w:t>
      </w:r>
      <w:r w:rsidRPr="0037092D">
        <w:rPr>
          <w:rFonts w:ascii="Tahoma" w:hAnsi="Tahoma" w:cs="Tahoma"/>
          <w:spacing w:val="-2"/>
          <w:sz w:val="18"/>
          <w:szCs w:val="18"/>
        </w:rPr>
        <w:t>s</w:t>
      </w:r>
      <w:r w:rsidRPr="0037092D">
        <w:rPr>
          <w:rFonts w:ascii="Tahoma" w:hAnsi="Tahoma" w:cs="Tahoma"/>
          <w:spacing w:val="2"/>
          <w:sz w:val="18"/>
          <w:szCs w:val="18"/>
        </w:rPr>
        <w:t>a</w:t>
      </w:r>
      <w:r w:rsidRPr="0037092D">
        <w:rPr>
          <w:rFonts w:ascii="Tahoma" w:hAnsi="Tahoma" w:cs="Tahoma"/>
          <w:spacing w:val="-3"/>
          <w:sz w:val="18"/>
          <w:szCs w:val="18"/>
        </w:rPr>
        <w:t>i</w:t>
      </w:r>
      <w:r w:rsidRPr="0037092D">
        <w:rPr>
          <w:rFonts w:ascii="Tahoma" w:hAnsi="Tahoma" w:cs="Tahoma"/>
          <w:sz w:val="18"/>
          <w:szCs w:val="18"/>
        </w:rPr>
        <w:t>n</w:t>
      </w:r>
      <w:r w:rsidRPr="0037092D">
        <w:rPr>
          <w:rFonts w:ascii="Tahoma" w:hAnsi="Tahoma" w:cs="Tahoma"/>
          <w:spacing w:val="-1"/>
          <w:sz w:val="18"/>
          <w:szCs w:val="18"/>
        </w:rPr>
        <w:t>i</w:t>
      </w:r>
      <w:r w:rsidRPr="0037092D">
        <w:rPr>
          <w:rFonts w:ascii="Tahoma" w:hAnsi="Tahoma" w:cs="Tahoma"/>
          <w:sz w:val="18"/>
          <w:szCs w:val="18"/>
        </w:rPr>
        <w:t>sse</w:t>
      </w:r>
      <w:r w:rsidRPr="0037092D">
        <w:rPr>
          <w:rFonts w:ascii="Tahoma" w:hAnsi="Tahoma" w:cs="Tahoma"/>
          <w:spacing w:val="-1"/>
          <w:sz w:val="18"/>
          <w:szCs w:val="18"/>
        </w:rPr>
        <w:t>m</w:t>
      </w:r>
      <w:r w:rsidRPr="0037092D">
        <w:rPr>
          <w:rFonts w:ascii="Tahoma" w:hAnsi="Tahoma" w:cs="Tahoma"/>
          <w:sz w:val="18"/>
          <w:szCs w:val="18"/>
        </w:rPr>
        <w:t>ent,</w:t>
      </w:r>
      <w:r w:rsidRPr="0037092D">
        <w:rPr>
          <w:rFonts w:ascii="Tahoma" w:hAnsi="Tahoma" w:cs="Tahoma"/>
          <w:spacing w:val="40"/>
          <w:sz w:val="18"/>
          <w:szCs w:val="18"/>
        </w:rPr>
        <w:t xml:space="preserve"> </w:t>
      </w:r>
      <w:r w:rsidRPr="0037092D">
        <w:rPr>
          <w:rFonts w:ascii="Tahoma" w:hAnsi="Tahoma" w:cs="Tahoma"/>
          <w:sz w:val="18"/>
          <w:szCs w:val="18"/>
        </w:rPr>
        <w:t>a</w:t>
      </w:r>
      <w:r w:rsidRPr="0037092D">
        <w:rPr>
          <w:rFonts w:ascii="Tahoma" w:hAnsi="Tahoma" w:cs="Tahoma"/>
          <w:spacing w:val="-1"/>
          <w:sz w:val="18"/>
          <w:szCs w:val="18"/>
        </w:rPr>
        <w:t>i</w:t>
      </w:r>
      <w:r w:rsidRPr="0037092D">
        <w:rPr>
          <w:rFonts w:ascii="Tahoma" w:hAnsi="Tahoma" w:cs="Tahoma"/>
          <w:sz w:val="18"/>
          <w:szCs w:val="18"/>
        </w:rPr>
        <w:t>nsi</w:t>
      </w:r>
      <w:r w:rsidRPr="0037092D">
        <w:rPr>
          <w:rFonts w:ascii="Tahoma" w:hAnsi="Tahoma" w:cs="Tahoma"/>
          <w:spacing w:val="44"/>
          <w:sz w:val="18"/>
          <w:szCs w:val="18"/>
        </w:rPr>
        <w:t xml:space="preserve"> </w:t>
      </w:r>
      <w:r w:rsidRPr="0037092D">
        <w:rPr>
          <w:rFonts w:ascii="Tahoma" w:hAnsi="Tahoma" w:cs="Tahoma"/>
          <w:sz w:val="18"/>
          <w:szCs w:val="18"/>
        </w:rPr>
        <w:t>q</w:t>
      </w:r>
      <w:r w:rsidRPr="0037092D">
        <w:rPr>
          <w:rFonts w:ascii="Tahoma" w:hAnsi="Tahoma" w:cs="Tahoma"/>
          <w:spacing w:val="-1"/>
          <w:sz w:val="18"/>
          <w:szCs w:val="18"/>
        </w:rPr>
        <w:t>u</w:t>
      </w:r>
      <w:r w:rsidRPr="0037092D">
        <w:rPr>
          <w:rFonts w:ascii="Tahoma" w:hAnsi="Tahoma" w:cs="Tahoma"/>
          <w:sz w:val="18"/>
          <w:szCs w:val="18"/>
        </w:rPr>
        <w:t>e p</w:t>
      </w:r>
      <w:r w:rsidRPr="0037092D">
        <w:rPr>
          <w:rFonts w:ascii="Tahoma" w:hAnsi="Tahoma" w:cs="Tahoma"/>
          <w:spacing w:val="-1"/>
          <w:sz w:val="18"/>
          <w:szCs w:val="18"/>
        </w:rPr>
        <w:t>o</w:t>
      </w:r>
      <w:r w:rsidRPr="0037092D">
        <w:rPr>
          <w:rFonts w:ascii="Tahoma" w:hAnsi="Tahoma" w:cs="Tahoma"/>
          <w:sz w:val="18"/>
          <w:szCs w:val="18"/>
        </w:rPr>
        <w:t>ur</w:t>
      </w:r>
      <w:r w:rsidRPr="0037092D">
        <w:rPr>
          <w:rFonts w:ascii="Tahoma" w:hAnsi="Tahoma" w:cs="Tahoma"/>
          <w:spacing w:val="45"/>
          <w:sz w:val="18"/>
          <w:szCs w:val="18"/>
        </w:rPr>
        <w:t xml:space="preserve"> </w:t>
      </w:r>
      <w:r w:rsidRPr="0037092D">
        <w:rPr>
          <w:rFonts w:ascii="Tahoma" w:hAnsi="Tahoma" w:cs="Tahoma"/>
          <w:sz w:val="18"/>
          <w:szCs w:val="18"/>
        </w:rPr>
        <w:t>des p</w:t>
      </w:r>
      <w:r w:rsidRPr="0037092D">
        <w:rPr>
          <w:rFonts w:ascii="Tahoma" w:hAnsi="Tahoma" w:cs="Tahoma"/>
          <w:spacing w:val="-1"/>
          <w:sz w:val="18"/>
          <w:szCs w:val="18"/>
        </w:rPr>
        <w:t>r</w:t>
      </w:r>
      <w:r w:rsidRPr="0037092D">
        <w:rPr>
          <w:rFonts w:ascii="Tahoma" w:hAnsi="Tahoma" w:cs="Tahoma"/>
          <w:sz w:val="18"/>
          <w:szCs w:val="18"/>
        </w:rPr>
        <w:t>at</w:t>
      </w:r>
      <w:r w:rsidRPr="0037092D">
        <w:rPr>
          <w:rFonts w:ascii="Tahoma" w:hAnsi="Tahoma" w:cs="Tahoma"/>
          <w:spacing w:val="-1"/>
          <w:sz w:val="18"/>
          <w:szCs w:val="18"/>
        </w:rPr>
        <w:t>iq</w:t>
      </w:r>
      <w:r w:rsidRPr="0037092D">
        <w:rPr>
          <w:rFonts w:ascii="Tahoma" w:hAnsi="Tahoma" w:cs="Tahoma"/>
          <w:sz w:val="18"/>
          <w:szCs w:val="18"/>
        </w:rPr>
        <w:t>u</w:t>
      </w:r>
      <w:r w:rsidRPr="0037092D">
        <w:rPr>
          <w:rFonts w:ascii="Tahoma" w:hAnsi="Tahoma" w:cs="Tahoma"/>
          <w:spacing w:val="-1"/>
          <w:sz w:val="18"/>
          <w:szCs w:val="18"/>
        </w:rPr>
        <w:t>e</w:t>
      </w:r>
      <w:r w:rsidRPr="0037092D">
        <w:rPr>
          <w:rFonts w:ascii="Tahoma" w:hAnsi="Tahoma" w:cs="Tahoma"/>
          <w:sz w:val="18"/>
          <w:szCs w:val="18"/>
        </w:rPr>
        <w:t>s</w:t>
      </w:r>
      <w:r w:rsidRPr="0037092D">
        <w:rPr>
          <w:rFonts w:ascii="Tahoma" w:hAnsi="Tahoma" w:cs="Tahoma"/>
          <w:spacing w:val="-3"/>
          <w:sz w:val="18"/>
          <w:szCs w:val="18"/>
        </w:rPr>
        <w:t xml:space="preserve"> </w:t>
      </w:r>
      <w:r w:rsidRPr="0037092D">
        <w:rPr>
          <w:rFonts w:ascii="Tahoma" w:hAnsi="Tahoma" w:cs="Tahoma"/>
          <w:sz w:val="18"/>
          <w:szCs w:val="18"/>
        </w:rPr>
        <w:t>d</w:t>
      </w:r>
      <w:r w:rsidRPr="0037092D">
        <w:rPr>
          <w:rFonts w:ascii="Tahoma" w:hAnsi="Tahoma" w:cs="Tahoma"/>
          <w:spacing w:val="-1"/>
          <w:sz w:val="18"/>
          <w:szCs w:val="18"/>
        </w:rPr>
        <w:t>’</w:t>
      </w:r>
      <w:r w:rsidRPr="0037092D">
        <w:rPr>
          <w:rFonts w:ascii="Tahoma" w:hAnsi="Tahoma" w:cs="Tahoma"/>
          <w:sz w:val="18"/>
          <w:szCs w:val="18"/>
        </w:rPr>
        <w:t>hyg</w:t>
      </w:r>
      <w:r w:rsidRPr="0037092D">
        <w:rPr>
          <w:rFonts w:ascii="Tahoma" w:hAnsi="Tahoma" w:cs="Tahoma"/>
          <w:spacing w:val="-1"/>
          <w:sz w:val="18"/>
          <w:szCs w:val="18"/>
        </w:rPr>
        <w:t>iè</w:t>
      </w:r>
      <w:r w:rsidRPr="0037092D">
        <w:rPr>
          <w:rFonts w:ascii="Tahoma" w:hAnsi="Tahoma" w:cs="Tahoma"/>
          <w:sz w:val="18"/>
          <w:szCs w:val="18"/>
        </w:rPr>
        <w:t>ne</w:t>
      </w:r>
      <w:r w:rsidRPr="0037092D">
        <w:rPr>
          <w:rFonts w:ascii="Tahoma" w:hAnsi="Tahoma" w:cs="Tahoma"/>
          <w:spacing w:val="-1"/>
          <w:sz w:val="18"/>
          <w:szCs w:val="18"/>
        </w:rPr>
        <w:t xml:space="preserve"> a</w:t>
      </w:r>
      <w:r w:rsidRPr="0037092D">
        <w:rPr>
          <w:rFonts w:ascii="Tahoma" w:hAnsi="Tahoma" w:cs="Tahoma"/>
          <w:sz w:val="18"/>
          <w:szCs w:val="18"/>
        </w:rPr>
        <w:t>d</w:t>
      </w:r>
      <w:r w:rsidRPr="0037092D">
        <w:rPr>
          <w:rFonts w:ascii="Tahoma" w:hAnsi="Tahoma" w:cs="Tahoma"/>
          <w:spacing w:val="-1"/>
          <w:sz w:val="18"/>
          <w:szCs w:val="18"/>
        </w:rPr>
        <w:t>é</w:t>
      </w:r>
      <w:r w:rsidRPr="0037092D">
        <w:rPr>
          <w:rFonts w:ascii="Tahoma" w:hAnsi="Tahoma" w:cs="Tahoma"/>
          <w:sz w:val="18"/>
          <w:szCs w:val="18"/>
        </w:rPr>
        <w:t>qu</w:t>
      </w:r>
      <w:r w:rsidRPr="0037092D">
        <w:rPr>
          <w:rFonts w:ascii="Tahoma" w:hAnsi="Tahoma" w:cs="Tahoma"/>
          <w:spacing w:val="-1"/>
          <w:sz w:val="18"/>
          <w:szCs w:val="18"/>
        </w:rPr>
        <w:t>a</w:t>
      </w:r>
      <w:r w:rsidRPr="0037092D">
        <w:rPr>
          <w:rFonts w:ascii="Tahoma" w:hAnsi="Tahoma" w:cs="Tahoma"/>
          <w:sz w:val="18"/>
          <w:szCs w:val="18"/>
        </w:rPr>
        <w:t>tes</w:t>
      </w:r>
      <w:r w:rsidRPr="0037092D">
        <w:rPr>
          <w:rFonts w:ascii="Tahoma" w:hAnsi="Tahoma" w:cs="Tahoma"/>
          <w:spacing w:val="-1"/>
          <w:sz w:val="18"/>
          <w:szCs w:val="18"/>
        </w:rPr>
        <w:t xml:space="preserve"> </w:t>
      </w:r>
      <w:r w:rsidRPr="0037092D">
        <w:rPr>
          <w:rFonts w:ascii="Tahoma" w:hAnsi="Tahoma" w:cs="Tahoma"/>
          <w:sz w:val="18"/>
          <w:szCs w:val="18"/>
        </w:rPr>
        <w:t>;</w:t>
      </w:r>
      <w:r w:rsidRPr="0037092D">
        <w:rPr>
          <w:rFonts w:ascii="Tahoma" w:hAnsi="Tahoma" w:cs="Tahoma"/>
          <w:sz w:val="18"/>
          <w:szCs w:val="18"/>
          <w:lang w:val="fr-FR"/>
        </w:rPr>
        <w:t xml:space="preserve"> (iv) </w:t>
      </w:r>
      <w:r w:rsidRPr="0037092D">
        <w:rPr>
          <w:rFonts w:ascii="Tahoma" w:hAnsi="Tahoma" w:cs="Tahoma"/>
          <w:sz w:val="18"/>
          <w:szCs w:val="18"/>
        </w:rPr>
        <w:t>Assu</w:t>
      </w:r>
      <w:r w:rsidRPr="0037092D">
        <w:rPr>
          <w:rFonts w:ascii="Tahoma" w:hAnsi="Tahoma" w:cs="Tahoma"/>
          <w:spacing w:val="-1"/>
          <w:sz w:val="18"/>
          <w:szCs w:val="18"/>
        </w:rPr>
        <w:t>r</w:t>
      </w:r>
      <w:r w:rsidRPr="0037092D">
        <w:rPr>
          <w:rFonts w:ascii="Tahoma" w:hAnsi="Tahoma" w:cs="Tahoma"/>
          <w:sz w:val="18"/>
          <w:szCs w:val="18"/>
        </w:rPr>
        <w:t>er</w:t>
      </w:r>
      <w:r w:rsidRPr="0037092D">
        <w:rPr>
          <w:rFonts w:ascii="Tahoma" w:hAnsi="Tahoma" w:cs="Tahoma"/>
          <w:spacing w:val="5"/>
          <w:sz w:val="18"/>
          <w:szCs w:val="18"/>
        </w:rPr>
        <w:t xml:space="preserve"> </w:t>
      </w:r>
      <w:r w:rsidRPr="0037092D">
        <w:rPr>
          <w:rFonts w:ascii="Tahoma" w:hAnsi="Tahoma" w:cs="Tahoma"/>
          <w:spacing w:val="-1"/>
          <w:sz w:val="18"/>
          <w:szCs w:val="18"/>
        </w:rPr>
        <w:t>l</w:t>
      </w:r>
      <w:r w:rsidRPr="0037092D">
        <w:rPr>
          <w:rFonts w:ascii="Tahoma" w:hAnsi="Tahoma" w:cs="Tahoma"/>
          <w:sz w:val="18"/>
          <w:szCs w:val="18"/>
        </w:rPr>
        <w:t>a d</w:t>
      </w:r>
      <w:r w:rsidRPr="0037092D">
        <w:rPr>
          <w:rFonts w:ascii="Tahoma" w:hAnsi="Tahoma" w:cs="Tahoma"/>
          <w:spacing w:val="-1"/>
          <w:sz w:val="18"/>
          <w:szCs w:val="18"/>
        </w:rPr>
        <w:t>ur</w:t>
      </w:r>
      <w:r w:rsidRPr="0037092D">
        <w:rPr>
          <w:rFonts w:ascii="Tahoma" w:hAnsi="Tahoma" w:cs="Tahoma"/>
          <w:sz w:val="18"/>
          <w:szCs w:val="18"/>
        </w:rPr>
        <w:t>ab</w:t>
      </w:r>
      <w:r w:rsidRPr="0037092D">
        <w:rPr>
          <w:rFonts w:ascii="Tahoma" w:hAnsi="Tahoma" w:cs="Tahoma"/>
          <w:spacing w:val="-1"/>
          <w:sz w:val="18"/>
          <w:szCs w:val="18"/>
        </w:rPr>
        <w:t>ilité du</w:t>
      </w:r>
      <w:r w:rsidRPr="0037092D">
        <w:rPr>
          <w:rFonts w:ascii="Tahoma" w:hAnsi="Tahoma" w:cs="Tahoma"/>
          <w:sz w:val="18"/>
          <w:szCs w:val="18"/>
        </w:rPr>
        <w:t xml:space="preserve"> service de l</w:t>
      </w:r>
      <w:r w:rsidRPr="0037092D">
        <w:rPr>
          <w:rFonts w:ascii="Tahoma" w:hAnsi="Tahoma" w:cs="Tahoma"/>
          <w:spacing w:val="-1"/>
          <w:sz w:val="18"/>
          <w:szCs w:val="18"/>
        </w:rPr>
        <w:t>’</w:t>
      </w:r>
      <w:r w:rsidRPr="0037092D">
        <w:rPr>
          <w:rFonts w:ascii="Tahoma" w:hAnsi="Tahoma" w:cs="Tahoma"/>
          <w:sz w:val="18"/>
          <w:szCs w:val="18"/>
        </w:rPr>
        <w:t>assa</w:t>
      </w:r>
      <w:r w:rsidRPr="0037092D">
        <w:rPr>
          <w:rFonts w:ascii="Tahoma" w:hAnsi="Tahoma" w:cs="Tahoma"/>
          <w:spacing w:val="-1"/>
          <w:sz w:val="18"/>
          <w:szCs w:val="18"/>
        </w:rPr>
        <w:t>i</w:t>
      </w:r>
      <w:r w:rsidRPr="0037092D">
        <w:rPr>
          <w:rFonts w:ascii="Tahoma" w:hAnsi="Tahoma" w:cs="Tahoma"/>
          <w:sz w:val="18"/>
          <w:szCs w:val="18"/>
        </w:rPr>
        <w:t>n</w:t>
      </w:r>
      <w:r w:rsidRPr="0037092D">
        <w:rPr>
          <w:rFonts w:ascii="Tahoma" w:hAnsi="Tahoma" w:cs="Tahoma"/>
          <w:spacing w:val="-1"/>
          <w:sz w:val="18"/>
          <w:szCs w:val="18"/>
        </w:rPr>
        <w:t>i</w:t>
      </w:r>
      <w:r w:rsidRPr="0037092D">
        <w:rPr>
          <w:rFonts w:ascii="Tahoma" w:hAnsi="Tahoma" w:cs="Tahoma"/>
          <w:sz w:val="18"/>
          <w:szCs w:val="18"/>
        </w:rPr>
        <w:t>sse</w:t>
      </w:r>
      <w:r w:rsidRPr="0037092D">
        <w:rPr>
          <w:rFonts w:ascii="Tahoma" w:hAnsi="Tahoma" w:cs="Tahoma"/>
          <w:spacing w:val="-1"/>
          <w:sz w:val="18"/>
          <w:szCs w:val="18"/>
        </w:rPr>
        <w:t>m</w:t>
      </w:r>
      <w:r w:rsidRPr="0037092D">
        <w:rPr>
          <w:rFonts w:ascii="Tahoma" w:hAnsi="Tahoma" w:cs="Tahoma"/>
          <w:sz w:val="18"/>
          <w:szCs w:val="18"/>
        </w:rPr>
        <w:t>ent, notamment</w:t>
      </w:r>
      <w:r w:rsidRPr="0037092D">
        <w:rPr>
          <w:rFonts w:ascii="Tahoma" w:hAnsi="Tahoma" w:cs="Tahoma"/>
          <w:spacing w:val="-1"/>
          <w:sz w:val="18"/>
          <w:szCs w:val="18"/>
        </w:rPr>
        <w:t xml:space="preserve"> en matière</w:t>
      </w:r>
      <w:r w:rsidRPr="0037092D">
        <w:rPr>
          <w:rFonts w:ascii="Tahoma" w:hAnsi="Tahoma" w:cs="Tahoma"/>
          <w:sz w:val="18"/>
          <w:szCs w:val="18"/>
        </w:rPr>
        <w:t xml:space="preserve"> </w:t>
      </w:r>
      <w:r w:rsidRPr="0037092D">
        <w:rPr>
          <w:rFonts w:ascii="Tahoma" w:hAnsi="Tahoma" w:cs="Tahoma"/>
          <w:spacing w:val="-1"/>
          <w:sz w:val="18"/>
          <w:szCs w:val="18"/>
        </w:rPr>
        <w:t>d</w:t>
      </w:r>
      <w:r w:rsidRPr="0037092D">
        <w:rPr>
          <w:rFonts w:ascii="Tahoma" w:hAnsi="Tahoma" w:cs="Tahoma"/>
          <w:spacing w:val="-3"/>
          <w:sz w:val="18"/>
          <w:szCs w:val="18"/>
        </w:rPr>
        <w:t>’</w:t>
      </w:r>
      <w:r w:rsidRPr="0037092D">
        <w:rPr>
          <w:rFonts w:ascii="Tahoma" w:hAnsi="Tahoma" w:cs="Tahoma"/>
          <w:sz w:val="18"/>
          <w:szCs w:val="18"/>
        </w:rPr>
        <w:t>exp</w:t>
      </w:r>
      <w:r w:rsidRPr="0037092D">
        <w:rPr>
          <w:rFonts w:ascii="Tahoma" w:hAnsi="Tahoma" w:cs="Tahoma"/>
          <w:spacing w:val="-1"/>
          <w:sz w:val="18"/>
          <w:szCs w:val="18"/>
        </w:rPr>
        <w:t>l</w:t>
      </w:r>
      <w:r w:rsidRPr="0037092D">
        <w:rPr>
          <w:rFonts w:ascii="Tahoma" w:hAnsi="Tahoma" w:cs="Tahoma"/>
          <w:sz w:val="18"/>
          <w:szCs w:val="18"/>
        </w:rPr>
        <w:t>o</w:t>
      </w:r>
      <w:r w:rsidRPr="0037092D">
        <w:rPr>
          <w:rFonts w:ascii="Tahoma" w:hAnsi="Tahoma" w:cs="Tahoma"/>
          <w:spacing w:val="-1"/>
          <w:sz w:val="18"/>
          <w:szCs w:val="18"/>
        </w:rPr>
        <w:t>i</w:t>
      </w:r>
      <w:r w:rsidRPr="0037092D">
        <w:rPr>
          <w:rFonts w:ascii="Tahoma" w:hAnsi="Tahoma" w:cs="Tahoma"/>
          <w:sz w:val="18"/>
          <w:szCs w:val="18"/>
        </w:rPr>
        <w:t>t</w:t>
      </w:r>
      <w:r w:rsidRPr="0037092D">
        <w:rPr>
          <w:rFonts w:ascii="Tahoma" w:hAnsi="Tahoma" w:cs="Tahoma"/>
          <w:spacing w:val="-1"/>
          <w:sz w:val="18"/>
          <w:szCs w:val="18"/>
        </w:rPr>
        <w:t>a</w:t>
      </w:r>
      <w:r w:rsidRPr="0037092D">
        <w:rPr>
          <w:rFonts w:ascii="Tahoma" w:hAnsi="Tahoma" w:cs="Tahoma"/>
          <w:sz w:val="18"/>
          <w:szCs w:val="18"/>
        </w:rPr>
        <w:t>t</w:t>
      </w:r>
      <w:r w:rsidRPr="0037092D">
        <w:rPr>
          <w:rFonts w:ascii="Tahoma" w:hAnsi="Tahoma" w:cs="Tahoma"/>
          <w:spacing w:val="-1"/>
          <w:sz w:val="18"/>
          <w:szCs w:val="18"/>
        </w:rPr>
        <w:t>i</w:t>
      </w:r>
      <w:r w:rsidRPr="0037092D">
        <w:rPr>
          <w:rFonts w:ascii="Tahoma" w:hAnsi="Tahoma" w:cs="Tahoma"/>
          <w:sz w:val="18"/>
          <w:szCs w:val="18"/>
        </w:rPr>
        <w:t>on, maintenance et renouvellement.</w:t>
      </w:r>
    </w:p>
    <w:p w:rsidR="00960F0E" w:rsidRPr="0037092D" w:rsidRDefault="00960F0E" w:rsidP="00960F0E">
      <w:pPr>
        <w:autoSpaceDE w:val="0"/>
        <w:autoSpaceDN w:val="0"/>
        <w:adjustRightInd w:val="0"/>
        <w:spacing w:after="0" w:line="240" w:lineRule="auto"/>
        <w:jc w:val="both"/>
        <w:rPr>
          <w:rFonts w:ascii="Tahoma" w:hAnsi="Tahoma" w:cs="Tahoma"/>
          <w:sz w:val="18"/>
          <w:szCs w:val="18"/>
        </w:rPr>
      </w:pPr>
    </w:p>
    <w:p w:rsidR="0093205D" w:rsidRPr="0037092D" w:rsidRDefault="0093205D" w:rsidP="00960F0E">
      <w:pPr>
        <w:autoSpaceDE w:val="0"/>
        <w:autoSpaceDN w:val="0"/>
        <w:adjustRightInd w:val="0"/>
        <w:spacing w:after="0" w:line="240" w:lineRule="auto"/>
        <w:jc w:val="both"/>
        <w:rPr>
          <w:rFonts w:ascii="Tahoma" w:hAnsi="Tahoma" w:cs="Tahoma"/>
          <w:sz w:val="18"/>
          <w:szCs w:val="18"/>
        </w:rPr>
      </w:pPr>
      <w:r w:rsidRPr="0037092D">
        <w:rPr>
          <w:rFonts w:ascii="Tahoma" w:hAnsi="Tahoma" w:cs="Tahoma"/>
          <w:sz w:val="18"/>
          <w:szCs w:val="18"/>
        </w:rPr>
        <w:t xml:space="preserve">A l’horizon 2030, les résultats attendus sont les suivants : i) le cadre institutionnel, réglementaire et financier du secteur de l’AEPA est réaménagé dans une optique d’une meilleure d’efficacité ; (ii) les ressources en eau sont mobilisées, protégées et surveillées dans une optique de rationalisation et </w:t>
      </w:r>
      <w:r w:rsidRPr="008938E4">
        <w:rPr>
          <w:rFonts w:ascii="Tahoma" w:hAnsi="Tahoma" w:cs="Tahoma"/>
          <w:i/>
          <w:sz w:val="18"/>
          <w:szCs w:val="18"/>
        </w:rPr>
        <w:t>de durabilité</w:t>
      </w:r>
      <w:r w:rsidRPr="00B708BC">
        <w:rPr>
          <w:rFonts w:ascii="Tahoma" w:hAnsi="Tahoma" w:cs="Tahoma"/>
          <w:sz w:val="18"/>
          <w:szCs w:val="18"/>
        </w:rPr>
        <w:t>;</w:t>
      </w:r>
      <w:r w:rsidRPr="0037092D">
        <w:rPr>
          <w:rFonts w:ascii="Tahoma" w:hAnsi="Tahoma" w:cs="Tahoma"/>
          <w:sz w:val="18"/>
          <w:szCs w:val="18"/>
        </w:rPr>
        <w:t xml:space="preserve"> (iii)  les infrastructures d’eau potable sont renforcées dans un objectif de la généralisation de l’accès de toute la population comorienne à une source d’eau potable; (iv)  l’assainissement est promu pour rehausser le niveau d’hygiène des populations; (v) les capacités des intervenants et partenaires sont renforcées pour un service d’AEPA performant et durable</w:t>
      </w:r>
      <w:r w:rsidR="00E22CAF">
        <w:rPr>
          <w:rFonts w:ascii="Tahoma" w:hAnsi="Tahoma" w:cs="Tahoma"/>
          <w:sz w:val="18"/>
          <w:szCs w:val="18"/>
        </w:rPr>
        <w:t> ; (vi) les outils et instruments de collecte de données sur les changements climatiques sont mis en place et opérationnels.</w:t>
      </w:r>
    </w:p>
    <w:p w:rsidR="0093205D" w:rsidRPr="0037092D" w:rsidRDefault="0093205D" w:rsidP="005D376D">
      <w:pPr>
        <w:pStyle w:val="Tesxtonormal"/>
        <w:spacing w:line="240" w:lineRule="auto"/>
        <w:rPr>
          <w:rFonts w:ascii="Tahoma" w:hAnsi="Tahoma" w:cs="Tahoma"/>
          <w:sz w:val="18"/>
          <w:szCs w:val="18"/>
        </w:rPr>
      </w:pPr>
      <w:r w:rsidRPr="0037092D">
        <w:rPr>
          <w:rFonts w:ascii="Tahoma" w:hAnsi="Tahoma" w:cs="Tahoma"/>
          <w:sz w:val="18"/>
          <w:szCs w:val="18"/>
        </w:rPr>
        <w:t>2.2.3.3.1 Réaménagement du cadre réglementaire et institutionnel des systèmes d'approvisionnement en eau potable et d'assainissement, et détermination d’une politique réaliste de recouvrement des coûts</w:t>
      </w:r>
    </w:p>
    <w:p w:rsidR="0093205D" w:rsidRPr="0037092D" w:rsidRDefault="0093205D" w:rsidP="0093205D">
      <w:pPr>
        <w:pStyle w:val="Tesxtonormal"/>
        <w:spacing w:line="240" w:lineRule="auto"/>
        <w:rPr>
          <w:rFonts w:ascii="Tahoma" w:hAnsi="Tahoma" w:cs="Tahoma"/>
          <w:sz w:val="18"/>
          <w:szCs w:val="18"/>
        </w:rPr>
      </w:pPr>
      <w:r w:rsidRPr="0037092D">
        <w:rPr>
          <w:rFonts w:ascii="Tahoma" w:hAnsi="Tahoma" w:cs="Tahoma"/>
          <w:sz w:val="18"/>
          <w:szCs w:val="18"/>
        </w:rPr>
        <w:t>Le Gouvernement entend développer cette stratégie à travers :</w:t>
      </w:r>
    </w:p>
    <w:p w:rsidR="0093205D" w:rsidRPr="0037092D" w:rsidRDefault="0093205D" w:rsidP="0082432B">
      <w:pPr>
        <w:pStyle w:val="Tesxtonormal"/>
        <w:numPr>
          <w:ilvl w:val="0"/>
          <w:numId w:val="17"/>
        </w:numPr>
        <w:spacing w:line="240" w:lineRule="auto"/>
        <w:rPr>
          <w:rFonts w:ascii="Tahoma" w:hAnsi="Tahoma" w:cs="Tahoma"/>
          <w:sz w:val="18"/>
          <w:szCs w:val="18"/>
        </w:rPr>
      </w:pPr>
      <w:r w:rsidRPr="0037092D">
        <w:rPr>
          <w:rFonts w:ascii="Tahoma" w:hAnsi="Tahoma" w:cs="Tahoma"/>
          <w:sz w:val="18"/>
          <w:szCs w:val="18"/>
        </w:rPr>
        <w:t>l’application rigoureuse du Code l'Eau et de ses textes d'application ;</w:t>
      </w:r>
    </w:p>
    <w:p w:rsidR="0093205D" w:rsidRPr="0037092D" w:rsidRDefault="0093205D" w:rsidP="0082432B">
      <w:pPr>
        <w:pStyle w:val="Tesxtonormal"/>
        <w:numPr>
          <w:ilvl w:val="0"/>
          <w:numId w:val="17"/>
        </w:numPr>
        <w:spacing w:line="240" w:lineRule="auto"/>
        <w:rPr>
          <w:rFonts w:ascii="Tahoma" w:hAnsi="Tahoma" w:cs="Tahoma"/>
          <w:sz w:val="18"/>
          <w:szCs w:val="18"/>
        </w:rPr>
      </w:pPr>
      <w:r w:rsidRPr="0037092D">
        <w:rPr>
          <w:rFonts w:ascii="Tahoma" w:hAnsi="Tahoma" w:cs="Tahoma"/>
          <w:sz w:val="18"/>
          <w:szCs w:val="18"/>
        </w:rPr>
        <w:t>l’adoption d'une réglementation en matière de gestion des déchets ;</w:t>
      </w:r>
    </w:p>
    <w:p w:rsidR="0093205D" w:rsidRPr="0037092D" w:rsidRDefault="0093205D" w:rsidP="0082432B">
      <w:pPr>
        <w:pStyle w:val="Tesxtonormal"/>
        <w:numPr>
          <w:ilvl w:val="0"/>
          <w:numId w:val="17"/>
        </w:numPr>
        <w:spacing w:line="240" w:lineRule="auto"/>
        <w:rPr>
          <w:rFonts w:ascii="Tahoma" w:hAnsi="Tahoma" w:cs="Tahoma"/>
          <w:sz w:val="18"/>
          <w:szCs w:val="18"/>
        </w:rPr>
      </w:pPr>
      <w:r w:rsidRPr="0037092D">
        <w:rPr>
          <w:rFonts w:ascii="Tahoma" w:hAnsi="Tahoma" w:cs="Tahoma"/>
          <w:sz w:val="18"/>
          <w:szCs w:val="18"/>
        </w:rPr>
        <w:t>la mise en place d'un cadre organisationnel clair et efficace, simplifiant l'organisation administrative actuelle, déterminant si les activités dans les domaines de l'adduction d'eau potable et de l'assainissement doivent relever d'une tutelle administrative commune ou non, et fixant avec précision les compétences et attributions des communes dans ces deux domaines ;</w:t>
      </w:r>
    </w:p>
    <w:p w:rsidR="0093205D" w:rsidRPr="0037092D" w:rsidRDefault="0093205D" w:rsidP="0082432B">
      <w:pPr>
        <w:pStyle w:val="Tesxtonormal"/>
        <w:numPr>
          <w:ilvl w:val="0"/>
          <w:numId w:val="17"/>
        </w:numPr>
        <w:spacing w:line="240" w:lineRule="auto"/>
        <w:rPr>
          <w:rFonts w:ascii="Tahoma" w:hAnsi="Tahoma" w:cs="Tahoma"/>
          <w:sz w:val="18"/>
          <w:szCs w:val="18"/>
        </w:rPr>
      </w:pPr>
      <w:r w:rsidRPr="0037092D">
        <w:rPr>
          <w:rFonts w:ascii="Tahoma" w:hAnsi="Tahoma" w:cs="Tahoma"/>
          <w:sz w:val="18"/>
          <w:szCs w:val="18"/>
        </w:rPr>
        <w:t>l’attribution aux communes de possibilités de ressources financières leur permettant de remplir leurs missions dans les services publics d'AEP et d'assainissement ;</w:t>
      </w:r>
    </w:p>
    <w:p w:rsidR="0093205D" w:rsidRPr="0037092D" w:rsidRDefault="0093205D" w:rsidP="0082432B">
      <w:pPr>
        <w:pStyle w:val="Tesxtonormal"/>
        <w:numPr>
          <w:ilvl w:val="0"/>
          <w:numId w:val="17"/>
        </w:numPr>
        <w:spacing w:line="240" w:lineRule="auto"/>
        <w:rPr>
          <w:rFonts w:ascii="Tahoma" w:hAnsi="Tahoma" w:cs="Tahoma"/>
          <w:sz w:val="18"/>
          <w:szCs w:val="18"/>
        </w:rPr>
      </w:pPr>
      <w:r w:rsidRPr="0037092D">
        <w:rPr>
          <w:rFonts w:ascii="Tahoma" w:hAnsi="Tahoma" w:cs="Tahoma"/>
          <w:sz w:val="18"/>
          <w:szCs w:val="18"/>
        </w:rPr>
        <w:t>la création d'un Instance Nationale de Régulation de l'Eau indépendante chargée de définir les principes de tarification des services d'eau et des services d'enlèvement et gestion des déchets à appliquer de façon modulée par les différents services locaux ;</w:t>
      </w:r>
    </w:p>
    <w:p w:rsidR="0093205D" w:rsidRPr="0037092D" w:rsidRDefault="0093205D" w:rsidP="0082432B">
      <w:pPr>
        <w:pStyle w:val="Tesxtonormal"/>
        <w:numPr>
          <w:ilvl w:val="0"/>
          <w:numId w:val="17"/>
        </w:numPr>
        <w:spacing w:line="240" w:lineRule="auto"/>
        <w:rPr>
          <w:rFonts w:ascii="Tahoma" w:hAnsi="Tahoma" w:cs="Tahoma"/>
          <w:sz w:val="18"/>
          <w:szCs w:val="18"/>
        </w:rPr>
      </w:pPr>
      <w:r w:rsidRPr="0037092D">
        <w:rPr>
          <w:rFonts w:ascii="Tahoma" w:hAnsi="Tahoma" w:cs="Tahoma"/>
          <w:sz w:val="18"/>
          <w:szCs w:val="18"/>
        </w:rPr>
        <w:t>la réalisation d’une étude de faisabilité du recyclage des différents matériaux se trouvant dans les déchets produits aux Comores ;</w:t>
      </w:r>
    </w:p>
    <w:p w:rsidR="0093205D" w:rsidRPr="0037092D" w:rsidRDefault="0093205D" w:rsidP="0082432B">
      <w:pPr>
        <w:pStyle w:val="Tesxtonormal"/>
        <w:numPr>
          <w:ilvl w:val="0"/>
          <w:numId w:val="17"/>
        </w:numPr>
        <w:spacing w:line="240" w:lineRule="auto"/>
        <w:rPr>
          <w:rFonts w:ascii="Tahoma" w:hAnsi="Tahoma" w:cs="Tahoma"/>
          <w:sz w:val="18"/>
          <w:szCs w:val="18"/>
        </w:rPr>
      </w:pPr>
      <w:r w:rsidRPr="0037092D">
        <w:rPr>
          <w:rFonts w:ascii="Tahoma" w:hAnsi="Tahoma" w:cs="Tahoma"/>
          <w:sz w:val="18"/>
          <w:szCs w:val="18"/>
        </w:rPr>
        <w:t>la mise en œuvre d’un programme de sensibilisation des populations aux problèmes de la gestion des déchets ;</w:t>
      </w:r>
    </w:p>
    <w:p w:rsidR="0093205D" w:rsidRPr="00B708BC" w:rsidRDefault="0093205D" w:rsidP="0082432B">
      <w:pPr>
        <w:pStyle w:val="Tesxtonormal"/>
        <w:numPr>
          <w:ilvl w:val="0"/>
          <w:numId w:val="17"/>
        </w:numPr>
        <w:spacing w:line="240" w:lineRule="auto"/>
        <w:rPr>
          <w:rFonts w:ascii="Tahoma" w:hAnsi="Tahoma" w:cs="Tahoma"/>
          <w:sz w:val="18"/>
          <w:szCs w:val="18"/>
        </w:rPr>
      </w:pPr>
      <w:r w:rsidRPr="008938E4">
        <w:rPr>
          <w:rFonts w:ascii="Tahoma" w:hAnsi="Tahoma" w:cs="Tahoma"/>
          <w:sz w:val="18"/>
          <w:szCs w:val="18"/>
        </w:rPr>
        <w:t>l'articulation entre des services d'enlèvement des déchets solides, qui ont tout avantage à relever de services publics locaux (communaux ou intercommunaux), des services de gestion de décharges contrôlées (centralisés au niveau de chaque île) et d'éventuelles unités de traitement et récupération des déchets (qui peuvent être d'envergure nationale, pour des raisons d'économie d'échelle)</w:t>
      </w:r>
      <w:r w:rsidRPr="00B708BC">
        <w:rPr>
          <w:rFonts w:ascii="Tahoma" w:hAnsi="Tahoma" w:cs="Tahoma"/>
          <w:sz w:val="18"/>
          <w:szCs w:val="18"/>
        </w:rPr>
        <w:t xml:space="preserve"> ; </w:t>
      </w:r>
    </w:p>
    <w:p w:rsidR="0093205D" w:rsidRPr="0037092D" w:rsidRDefault="0093205D" w:rsidP="005D376D">
      <w:pPr>
        <w:pStyle w:val="Tesxtonormal"/>
        <w:spacing w:line="240" w:lineRule="auto"/>
        <w:rPr>
          <w:rFonts w:ascii="Tahoma" w:hAnsi="Tahoma" w:cs="Tahoma"/>
          <w:sz w:val="18"/>
          <w:szCs w:val="18"/>
        </w:rPr>
      </w:pPr>
      <w:r w:rsidRPr="0037092D">
        <w:rPr>
          <w:rFonts w:ascii="Tahoma" w:hAnsi="Tahoma" w:cs="Tahoma"/>
          <w:sz w:val="18"/>
          <w:szCs w:val="18"/>
        </w:rPr>
        <w:t xml:space="preserve">2.2.3.3.2 Appui aux collectivités locales et organisations communautaires dans leurs efforts de mise en place de systèmes locaux de distribution d'eau et d'assainissement </w:t>
      </w:r>
    </w:p>
    <w:p w:rsidR="0093205D" w:rsidRPr="0037092D" w:rsidRDefault="0093205D" w:rsidP="0093205D">
      <w:pPr>
        <w:pStyle w:val="Tesxtonormal"/>
        <w:spacing w:line="240" w:lineRule="auto"/>
        <w:rPr>
          <w:rFonts w:ascii="Tahoma" w:hAnsi="Tahoma" w:cs="Tahoma"/>
          <w:sz w:val="18"/>
          <w:szCs w:val="18"/>
        </w:rPr>
      </w:pPr>
      <w:r w:rsidRPr="0037092D">
        <w:rPr>
          <w:rFonts w:ascii="Tahoma" w:hAnsi="Tahoma" w:cs="Tahoma"/>
          <w:sz w:val="18"/>
          <w:szCs w:val="18"/>
        </w:rPr>
        <w:t>L’objectif du Gouvernement est d’apporter un appui aux collectivités locales et organisations communautaires dans leurs efforts de mise en place de systèmes locaux de distribution d'eau et d'assainissement. A cet effet, les stratégies seront axées sur :</w:t>
      </w:r>
    </w:p>
    <w:p w:rsidR="00E22CAF" w:rsidRDefault="0093205D" w:rsidP="0082432B">
      <w:pPr>
        <w:pStyle w:val="Tesxtonormal"/>
        <w:numPr>
          <w:ilvl w:val="0"/>
          <w:numId w:val="17"/>
        </w:numPr>
        <w:spacing w:line="240" w:lineRule="auto"/>
        <w:rPr>
          <w:rFonts w:ascii="Tahoma" w:hAnsi="Tahoma" w:cs="Tahoma"/>
          <w:sz w:val="18"/>
          <w:szCs w:val="18"/>
        </w:rPr>
      </w:pPr>
      <w:r w:rsidRPr="0037092D">
        <w:rPr>
          <w:rFonts w:ascii="Tahoma" w:hAnsi="Tahoma" w:cs="Tahoma"/>
          <w:sz w:val="18"/>
          <w:szCs w:val="18"/>
        </w:rPr>
        <w:t>la mise en œuvre d’un programme d'appui aux investissements dans la réhabilitation, la reconstruction et la construction de  réseaux d'alimentation en eau potable et d'élimination des eaux usées et pluviales</w:t>
      </w:r>
      <w:r w:rsidR="00E22CAF">
        <w:rPr>
          <w:rFonts w:ascii="Tahoma" w:hAnsi="Tahoma" w:cs="Tahoma"/>
          <w:sz w:val="18"/>
          <w:szCs w:val="18"/>
        </w:rPr>
        <w:t> ;</w:t>
      </w:r>
    </w:p>
    <w:p w:rsidR="0093205D" w:rsidRPr="00B708BC" w:rsidRDefault="00E22CAF" w:rsidP="0082432B">
      <w:pPr>
        <w:pStyle w:val="Tesxtonormal"/>
        <w:numPr>
          <w:ilvl w:val="0"/>
          <w:numId w:val="17"/>
        </w:numPr>
        <w:spacing w:line="240" w:lineRule="auto"/>
        <w:rPr>
          <w:rFonts w:ascii="Tahoma" w:hAnsi="Tahoma" w:cs="Tahoma"/>
          <w:sz w:val="18"/>
          <w:szCs w:val="18"/>
        </w:rPr>
      </w:pPr>
      <w:r w:rsidRPr="008938E4">
        <w:rPr>
          <w:rFonts w:ascii="Tahoma" w:hAnsi="Tahoma" w:cs="Tahoma"/>
          <w:sz w:val="18"/>
          <w:szCs w:val="18"/>
        </w:rPr>
        <w:t>la mise en œuvre du projet « Eau et changement climatique »</w:t>
      </w:r>
      <w:r w:rsidRPr="00B708BC">
        <w:rPr>
          <w:rFonts w:ascii="Tahoma" w:hAnsi="Tahoma" w:cs="Tahoma"/>
          <w:sz w:val="18"/>
          <w:szCs w:val="18"/>
        </w:rPr>
        <w:t> ;</w:t>
      </w:r>
      <w:r w:rsidR="0093205D" w:rsidRPr="00B708BC">
        <w:rPr>
          <w:rFonts w:ascii="Tahoma" w:hAnsi="Tahoma" w:cs="Tahoma"/>
          <w:sz w:val="18"/>
          <w:szCs w:val="18"/>
        </w:rPr>
        <w:t xml:space="preserve"> </w:t>
      </w:r>
    </w:p>
    <w:p w:rsidR="0093205D" w:rsidRPr="00B708BC" w:rsidRDefault="0093205D" w:rsidP="0082432B">
      <w:pPr>
        <w:pStyle w:val="Tesxtonormal"/>
        <w:numPr>
          <w:ilvl w:val="0"/>
          <w:numId w:val="17"/>
        </w:numPr>
        <w:spacing w:line="240" w:lineRule="auto"/>
        <w:rPr>
          <w:rFonts w:ascii="Tahoma" w:hAnsi="Tahoma" w:cs="Tahoma"/>
          <w:sz w:val="18"/>
          <w:szCs w:val="18"/>
        </w:rPr>
      </w:pPr>
      <w:r w:rsidRPr="008938E4">
        <w:rPr>
          <w:rFonts w:ascii="Tahoma" w:hAnsi="Tahoma" w:cs="Tahoma"/>
          <w:sz w:val="18"/>
          <w:szCs w:val="18"/>
        </w:rPr>
        <w:t>la mise en œuvre d’un programme d'appui aux investissements dans les services de gestion des déchets solides, particulièrement de décharges contrôlées, de systèmes de tri en cas de recyclage, et de systèmes non polluants d'enfouissement / destruction des déchets non recyclables</w:t>
      </w:r>
      <w:r w:rsidR="00E22CAF" w:rsidRPr="00B708BC">
        <w:rPr>
          <w:rFonts w:ascii="Tahoma" w:hAnsi="Tahoma" w:cs="Tahoma"/>
          <w:sz w:val="18"/>
          <w:szCs w:val="18"/>
        </w:rPr>
        <w:t> ;</w:t>
      </w:r>
    </w:p>
    <w:p w:rsidR="0093205D" w:rsidRPr="0037092D" w:rsidRDefault="0093205D" w:rsidP="0082432B">
      <w:pPr>
        <w:pStyle w:val="Tesxtonormal"/>
        <w:numPr>
          <w:ilvl w:val="0"/>
          <w:numId w:val="17"/>
        </w:numPr>
        <w:spacing w:line="240" w:lineRule="auto"/>
        <w:rPr>
          <w:rFonts w:ascii="Tahoma" w:hAnsi="Tahoma" w:cs="Tahoma"/>
          <w:sz w:val="18"/>
          <w:szCs w:val="18"/>
        </w:rPr>
      </w:pPr>
      <w:r w:rsidRPr="0037092D">
        <w:rPr>
          <w:rFonts w:ascii="Tahoma" w:hAnsi="Tahoma" w:cs="Tahoma"/>
          <w:sz w:val="18"/>
          <w:szCs w:val="18"/>
        </w:rPr>
        <w:t>la mise en œuvre de programmes de formation des agents techniques et administratifs des services d'AEP et d'assainissement et des fonctionnaires des administrations locales, insulaires et nationales en charge du secteur</w:t>
      </w:r>
      <w:r w:rsidR="00E22CAF">
        <w:rPr>
          <w:rFonts w:ascii="Tahoma" w:hAnsi="Tahoma" w:cs="Tahoma"/>
          <w:sz w:val="18"/>
          <w:szCs w:val="18"/>
        </w:rPr>
        <w:t> ;</w:t>
      </w:r>
    </w:p>
    <w:p w:rsidR="0093205D" w:rsidRPr="0037092D" w:rsidRDefault="0093205D" w:rsidP="0082432B">
      <w:pPr>
        <w:pStyle w:val="Tesxtonormal"/>
        <w:numPr>
          <w:ilvl w:val="0"/>
          <w:numId w:val="17"/>
        </w:numPr>
        <w:autoSpaceDE w:val="0"/>
        <w:autoSpaceDN w:val="0"/>
        <w:adjustRightInd w:val="0"/>
        <w:spacing w:after="0" w:line="240" w:lineRule="auto"/>
        <w:rPr>
          <w:rFonts w:ascii="Tahoma" w:hAnsi="Tahoma" w:cs="Tahoma"/>
          <w:b/>
          <w:sz w:val="18"/>
          <w:szCs w:val="18"/>
        </w:rPr>
      </w:pPr>
      <w:r w:rsidRPr="0037092D">
        <w:rPr>
          <w:rFonts w:ascii="Tahoma" w:hAnsi="Tahoma" w:cs="Tahoma"/>
          <w:sz w:val="18"/>
          <w:szCs w:val="18"/>
        </w:rPr>
        <w:t>la création d'un centre de formation aux métiers de l'eau et de l'assainissement.</w:t>
      </w:r>
    </w:p>
    <w:p w:rsidR="0093205D" w:rsidRPr="0037092D" w:rsidRDefault="0093205D" w:rsidP="0093205D">
      <w:pPr>
        <w:pStyle w:val="Titre3"/>
        <w:ind w:firstLine="708"/>
        <w:rPr>
          <w:rFonts w:ascii="Tahoma" w:hAnsi="Tahoma" w:cs="Tahoma"/>
          <w:i/>
          <w:color w:val="auto"/>
          <w:sz w:val="18"/>
          <w:szCs w:val="18"/>
        </w:rPr>
      </w:pPr>
      <w:bookmarkStart w:id="102" w:name="_Toc388165552"/>
      <w:r w:rsidRPr="0037092D">
        <w:rPr>
          <w:rFonts w:ascii="Tahoma" w:hAnsi="Tahoma" w:cs="Tahoma"/>
          <w:i/>
          <w:color w:val="auto"/>
          <w:sz w:val="18"/>
          <w:szCs w:val="18"/>
        </w:rPr>
        <w:t>2.2.3.4 Promotion de l’emploi</w:t>
      </w:r>
      <w:bookmarkEnd w:id="102"/>
      <w:r w:rsidRPr="0037092D">
        <w:rPr>
          <w:rFonts w:ascii="Tahoma" w:hAnsi="Tahoma" w:cs="Tahoma"/>
          <w:i/>
          <w:color w:val="auto"/>
          <w:sz w:val="18"/>
          <w:szCs w:val="18"/>
        </w:rPr>
        <w:t xml:space="preserve"> </w:t>
      </w:r>
    </w:p>
    <w:p w:rsidR="0093205D" w:rsidRPr="0037092D" w:rsidRDefault="0093205D" w:rsidP="0093205D">
      <w:pPr>
        <w:autoSpaceDE w:val="0"/>
        <w:autoSpaceDN w:val="0"/>
        <w:adjustRightInd w:val="0"/>
        <w:spacing w:after="0" w:line="240" w:lineRule="auto"/>
        <w:jc w:val="both"/>
        <w:rPr>
          <w:rFonts w:ascii="Tahoma" w:hAnsi="Tahoma" w:cs="Tahoma"/>
          <w:sz w:val="18"/>
          <w:szCs w:val="18"/>
        </w:rPr>
      </w:pPr>
    </w:p>
    <w:p w:rsidR="0093205D" w:rsidRPr="0037092D" w:rsidRDefault="0093205D" w:rsidP="0093205D">
      <w:pPr>
        <w:autoSpaceDE w:val="0"/>
        <w:autoSpaceDN w:val="0"/>
        <w:adjustRightInd w:val="0"/>
        <w:spacing w:after="0" w:line="240" w:lineRule="auto"/>
        <w:jc w:val="both"/>
        <w:rPr>
          <w:rFonts w:ascii="Tahoma" w:hAnsi="Tahoma" w:cs="Tahoma"/>
          <w:sz w:val="18"/>
          <w:szCs w:val="18"/>
        </w:rPr>
      </w:pPr>
      <w:r w:rsidRPr="0037092D">
        <w:rPr>
          <w:rFonts w:ascii="Tahoma" w:eastAsia="Arial Unicode MS" w:hAnsi="Tahoma" w:cs="Tahoma"/>
          <w:sz w:val="18"/>
          <w:szCs w:val="18"/>
        </w:rPr>
        <w:t xml:space="preserve">Le Gouvernement reconnaît que l’emploi est la principale voie par laquelle la croissance peut entraîner la réduction de la pauvreté et la résilience des ménages. C’est pourquoi il entend en faire une priorité et lever les principaux défis suivants : (i) </w:t>
      </w:r>
      <w:r w:rsidRPr="0037092D">
        <w:rPr>
          <w:rFonts w:ascii="Tahoma" w:hAnsi="Tahoma" w:cs="Tahoma"/>
          <w:spacing w:val="1"/>
          <w:sz w:val="18"/>
          <w:szCs w:val="18"/>
        </w:rPr>
        <w:t>u</w:t>
      </w:r>
      <w:r w:rsidRPr="0037092D">
        <w:rPr>
          <w:rFonts w:ascii="Tahoma" w:hAnsi="Tahoma" w:cs="Tahoma"/>
          <w:sz w:val="18"/>
          <w:szCs w:val="18"/>
        </w:rPr>
        <w:t>n sous-emploi massif et un chômage urbain de plus en plus importants et touchant particulièrement les jeunes</w:t>
      </w:r>
      <w:r w:rsidRPr="0037092D">
        <w:rPr>
          <w:rFonts w:ascii="Tahoma" w:hAnsi="Tahoma" w:cs="Tahoma"/>
          <w:position w:val="1"/>
          <w:sz w:val="18"/>
          <w:szCs w:val="18"/>
        </w:rPr>
        <w:t xml:space="preserve">; (ii) </w:t>
      </w:r>
      <w:r w:rsidRPr="0037092D">
        <w:rPr>
          <w:rFonts w:ascii="Tahoma" w:hAnsi="Tahoma" w:cs="Tahoma"/>
          <w:spacing w:val="1"/>
          <w:sz w:val="18"/>
          <w:szCs w:val="18"/>
        </w:rPr>
        <w:t>u</w:t>
      </w:r>
      <w:r w:rsidRPr="0037092D">
        <w:rPr>
          <w:rFonts w:ascii="Tahoma" w:hAnsi="Tahoma" w:cs="Tahoma"/>
          <w:sz w:val="18"/>
          <w:szCs w:val="18"/>
        </w:rPr>
        <w:t xml:space="preserve">n </w:t>
      </w:r>
      <w:r w:rsidRPr="0037092D">
        <w:rPr>
          <w:rFonts w:ascii="Tahoma" w:hAnsi="Tahoma" w:cs="Tahoma"/>
          <w:spacing w:val="1"/>
          <w:sz w:val="18"/>
          <w:szCs w:val="18"/>
        </w:rPr>
        <w:t>dé</w:t>
      </w:r>
      <w:r w:rsidRPr="0037092D">
        <w:rPr>
          <w:rFonts w:ascii="Tahoma" w:hAnsi="Tahoma" w:cs="Tahoma"/>
          <w:spacing w:val="-1"/>
          <w:sz w:val="18"/>
          <w:szCs w:val="18"/>
        </w:rPr>
        <w:t>s</w:t>
      </w:r>
      <w:r w:rsidRPr="0037092D">
        <w:rPr>
          <w:rFonts w:ascii="Tahoma" w:hAnsi="Tahoma" w:cs="Tahoma"/>
          <w:spacing w:val="1"/>
          <w:sz w:val="18"/>
          <w:szCs w:val="18"/>
        </w:rPr>
        <w:t>équ</w:t>
      </w:r>
      <w:r w:rsidRPr="0037092D">
        <w:rPr>
          <w:rFonts w:ascii="Tahoma" w:hAnsi="Tahoma" w:cs="Tahoma"/>
          <w:sz w:val="18"/>
          <w:szCs w:val="18"/>
        </w:rPr>
        <w:t>ili</w:t>
      </w:r>
      <w:r w:rsidRPr="0037092D">
        <w:rPr>
          <w:rFonts w:ascii="Tahoma" w:hAnsi="Tahoma" w:cs="Tahoma"/>
          <w:spacing w:val="1"/>
          <w:sz w:val="18"/>
          <w:szCs w:val="18"/>
        </w:rPr>
        <w:t>br</w:t>
      </w:r>
      <w:r w:rsidRPr="0037092D">
        <w:rPr>
          <w:rFonts w:ascii="Tahoma" w:hAnsi="Tahoma" w:cs="Tahoma"/>
          <w:sz w:val="18"/>
          <w:szCs w:val="18"/>
        </w:rPr>
        <w:t xml:space="preserve">e </w:t>
      </w:r>
      <w:r w:rsidRPr="0037092D">
        <w:rPr>
          <w:rFonts w:ascii="Tahoma" w:hAnsi="Tahoma" w:cs="Tahoma"/>
          <w:spacing w:val="1"/>
          <w:sz w:val="18"/>
          <w:szCs w:val="18"/>
        </w:rPr>
        <w:t>pr</w:t>
      </w:r>
      <w:r w:rsidRPr="0037092D">
        <w:rPr>
          <w:rFonts w:ascii="Tahoma" w:hAnsi="Tahoma" w:cs="Tahoma"/>
          <w:sz w:val="18"/>
          <w:szCs w:val="18"/>
        </w:rPr>
        <w:t>o</w:t>
      </w:r>
      <w:r w:rsidRPr="0037092D">
        <w:rPr>
          <w:rFonts w:ascii="Tahoma" w:hAnsi="Tahoma" w:cs="Tahoma"/>
          <w:spacing w:val="1"/>
          <w:sz w:val="18"/>
          <w:szCs w:val="18"/>
        </w:rPr>
        <w:t>n</w:t>
      </w:r>
      <w:r w:rsidRPr="0037092D">
        <w:rPr>
          <w:rFonts w:ascii="Tahoma" w:hAnsi="Tahoma" w:cs="Tahoma"/>
          <w:spacing w:val="-2"/>
          <w:sz w:val="18"/>
          <w:szCs w:val="18"/>
        </w:rPr>
        <w:t>o</w:t>
      </w:r>
      <w:r w:rsidRPr="0037092D">
        <w:rPr>
          <w:rFonts w:ascii="Tahoma" w:hAnsi="Tahoma" w:cs="Tahoma"/>
          <w:spacing w:val="1"/>
          <w:sz w:val="18"/>
          <w:szCs w:val="18"/>
        </w:rPr>
        <w:t>nc</w:t>
      </w:r>
      <w:r w:rsidRPr="0037092D">
        <w:rPr>
          <w:rFonts w:ascii="Tahoma" w:hAnsi="Tahoma" w:cs="Tahoma"/>
          <w:sz w:val="18"/>
          <w:szCs w:val="18"/>
        </w:rPr>
        <w:t xml:space="preserve">é </w:t>
      </w:r>
      <w:r w:rsidRPr="0037092D">
        <w:rPr>
          <w:rFonts w:ascii="Tahoma" w:hAnsi="Tahoma" w:cs="Tahoma"/>
          <w:spacing w:val="1"/>
          <w:sz w:val="18"/>
          <w:szCs w:val="18"/>
        </w:rPr>
        <w:t>en</w:t>
      </w:r>
      <w:r w:rsidRPr="0037092D">
        <w:rPr>
          <w:rFonts w:ascii="Tahoma" w:hAnsi="Tahoma" w:cs="Tahoma"/>
          <w:sz w:val="18"/>
          <w:szCs w:val="18"/>
        </w:rPr>
        <w:t>t</w:t>
      </w:r>
      <w:r w:rsidRPr="0037092D">
        <w:rPr>
          <w:rFonts w:ascii="Tahoma" w:hAnsi="Tahoma" w:cs="Tahoma"/>
          <w:spacing w:val="1"/>
          <w:sz w:val="18"/>
          <w:szCs w:val="18"/>
        </w:rPr>
        <w:t>r</w:t>
      </w:r>
      <w:r w:rsidRPr="0037092D">
        <w:rPr>
          <w:rFonts w:ascii="Tahoma" w:hAnsi="Tahoma" w:cs="Tahoma"/>
          <w:sz w:val="18"/>
          <w:szCs w:val="18"/>
        </w:rPr>
        <w:t xml:space="preserve">e la </w:t>
      </w:r>
      <w:r w:rsidRPr="0037092D">
        <w:rPr>
          <w:rFonts w:ascii="Tahoma" w:hAnsi="Tahoma" w:cs="Tahoma"/>
          <w:spacing w:val="1"/>
          <w:sz w:val="18"/>
          <w:szCs w:val="18"/>
        </w:rPr>
        <w:t>de</w:t>
      </w:r>
      <w:r w:rsidRPr="0037092D">
        <w:rPr>
          <w:rFonts w:ascii="Tahoma" w:hAnsi="Tahoma" w:cs="Tahoma"/>
          <w:sz w:val="18"/>
          <w:szCs w:val="18"/>
        </w:rPr>
        <w:t>m</w:t>
      </w:r>
      <w:r w:rsidRPr="0037092D">
        <w:rPr>
          <w:rFonts w:ascii="Tahoma" w:hAnsi="Tahoma" w:cs="Tahoma"/>
          <w:spacing w:val="1"/>
          <w:sz w:val="18"/>
          <w:szCs w:val="18"/>
        </w:rPr>
        <w:t>and</w:t>
      </w:r>
      <w:r w:rsidRPr="0037092D">
        <w:rPr>
          <w:rFonts w:ascii="Tahoma" w:hAnsi="Tahoma" w:cs="Tahoma"/>
          <w:sz w:val="18"/>
          <w:szCs w:val="18"/>
        </w:rPr>
        <w:t xml:space="preserve">e </w:t>
      </w:r>
      <w:r w:rsidRPr="0037092D">
        <w:rPr>
          <w:rFonts w:ascii="Tahoma" w:hAnsi="Tahoma" w:cs="Tahoma"/>
          <w:spacing w:val="1"/>
          <w:sz w:val="18"/>
          <w:szCs w:val="18"/>
        </w:rPr>
        <w:t>e</w:t>
      </w:r>
      <w:r w:rsidRPr="0037092D">
        <w:rPr>
          <w:rFonts w:ascii="Tahoma" w:hAnsi="Tahoma" w:cs="Tahoma"/>
          <w:sz w:val="18"/>
          <w:szCs w:val="18"/>
        </w:rPr>
        <w:t>t l’off</w:t>
      </w:r>
      <w:r w:rsidRPr="0037092D">
        <w:rPr>
          <w:rFonts w:ascii="Tahoma" w:hAnsi="Tahoma" w:cs="Tahoma"/>
          <w:spacing w:val="2"/>
          <w:sz w:val="18"/>
          <w:szCs w:val="18"/>
        </w:rPr>
        <w:t>r</w:t>
      </w:r>
      <w:r w:rsidRPr="0037092D">
        <w:rPr>
          <w:rFonts w:ascii="Tahoma" w:hAnsi="Tahoma" w:cs="Tahoma"/>
          <w:sz w:val="18"/>
          <w:szCs w:val="18"/>
        </w:rPr>
        <w:t>e</w:t>
      </w:r>
      <w:r w:rsidRPr="0037092D">
        <w:rPr>
          <w:rFonts w:ascii="Tahoma" w:hAnsi="Tahoma" w:cs="Tahoma"/>
          <w:spacing w:val="1"/>
          <w:sz w:val="18"/>
          <w:szCs w:val="18"/>
        </w:rPr>
        <w:t xml:space="preserve"> d</w:t>
      </w:r>
      <w:r w:rsidRPr="0037092D">
        <w:rPr>
          <w:rFonts w:ascii="Tahoma" w:hAnsi="Tahoma" w:cs="Tahoma"/>
          <w:sz w:val="18"/>
          <w:szCs w:val="18"/>
        </w:rPr>
        <w:t>’</w:t>
      </w:r>
      <w:r w:rsidRPr="0037092D">
        <w:rPr>
          <w:rFonts w:ascii="Tahoma" w:hAnsi="Tahoma" w:cs="Tahoma"/>
          <w:spacing w:val="1"/>
          <w:sz w:val="18"/>
          <w:szCs w:val="18"/>
        </w:rPr>
        <w:t>e</w:t>
      </w:r>
      <w:r w:rsidRPr="0037092D">
        <w:rPr>
          <w:rFonts w:ascii="Tahoma" w:hAnsi="Tahoma" w:cs="Tahoma"/>
          <w:sz w:val="18"/>
          <w:szCs w:val="18"/>
        </w:rPr>
        <w:t>m</w:t>
      </w:r>
      <w:r w:rsidRPr="0037092D">
        <w:rPr>
          <w:rFonts w:ascii="Tahoma" w:hAnsi="Tahoma" w:cs="Tahoma"/>
          <w:spacing w:val="1"/>
          <w:sz w:val="18"/>
          <w:szCs w:val="18"/>
        </w:rPr>
        <w:t>p</w:t>
      </w:r>
      <w:r w:rsidRPr="0037092D">
        <w:rPr>
          <w:rFonts w:ascii="Tahoma" w:hAnsi="Tahoma" w:cs="Tahoma"/>
          <w:sz w:val="18"/>
          <w:szCs w:val="18"/>
        </w:rPr>
        <w:t xml:space="preserve">loi; (iii) </w:t>
      </w:r>
      <w:r w:rsidRPr="0037092D">
        <w:rPr>
          <w:rFonts w:ascii="Tahoma" w:hAnsi="Tahoma" w:cs="Tahoma"/>
          <w:spacing w:val="1"/>
          <w:position w:val="1"/>
          <w:sz w:val="18"/>
          <w:szCs w:val="18"/>
        </w:rPr>
        <w:t>un</w:t>
      </w:r>
      <w:r w:rsidRPr="0037092D">
        <w:rPr>
          <w:rFonts w:ascii="Tahoma" w:hAnsi="Tahoma" w:cs="Tahoma"/>
          <w:position w:val="1"/>
          <w:sz w:val="18"/>
          <w:szCs w:val="18"/>
        </w:rPr>
        <w:t xml:space="preserve">e </w:t>
      </w:r>
      <w:r w:rsidRPr="0037092D">
        <w:rPr>
          <w:rFonts w:ascii="Tahoma" w:hAnsi="Tahoma" w:cs="Tahoma"/>
          <w:position w:val="1"/>
          <w:sz w:val="18"/>
          <w:szCs w:val="18"/>
        </w:rPr>
        <w:lastRenderedPageBreak/>
        <w:t>f</w:t>
      </w:r>
      <w:r w:rsidRPr="0037092D">
        <w:rPr>
          <w:rFonts w:ascii="Tahoma" w:hAnsi="Tahoma" w:cs="Tahoma"/>
          <w:spacing w:val="1"/>
          <w:position w:val="1"/>
          <w:sz w:val="18"/>
          <w:szCs w:val="18"/>
        </w:rPr>
        <w:t>a</w:t>
      </w:r>
      <w:r w:rsidRPr="0037092D">
        <w:rPr>
          <w:rFonts w:ascii="Tahoma" w:hAnsi="Tahoma" w:cs="Tahoma"/>
          <w:position w:val="1"/>
          <w:sz w:val="18"/>
          <w:szCs w:val="18"/>
        </w:rPr>
        <w:t>i</w:t>
      </w:r>
      <w:r w:rsidRPr="0037092D">
        <w:rPr>
          <w:rFonts w:ascii="Tahoma" w:hAnsi="Tahoma" w:cs="Tahoma"/>
          <w:spacing w:val="1"/>
          <w:position w:val="1"/>
          <w:sz w:val="18"/>
          <w:szCs w:val="18"/>
        </w:rPr>
        <w:t>b</w:t>
      </w:r>
      <w:r w:rsidRPr="0037092D">
        <w:rPr>
          <w:rFonts w:ascii="Tahoma" w:hAnsi="Tahoma" w:cs="Tahoma"/>
          <w:position w:val="1"/>
          <w:sz w:val="18"/>
          <w:szCs w:val="18"/>
        </w:rPr>
        <w:t xml:space="preserve">le </w:t>
      </w:r>
      <w:r w:rsidRPr="0037092D">
        <w:rPr>
          <w:rFonts w:ascii="Tahoma" w:hAnsi="Tahoma" w:cs="Tahoma"/>
          <w:spacing w:val="1"/>
          <w:position w:val="1"/>
          <w:sz w:val="18"/>
          <w:szCs w:val="18"/>
        </w:rPr>
        <w:t>c</w:t>
      </w:r>
      <w:r w:rsidRPr="0037092D">
        <w:rPr>
          <w:rFonts w:ascii="Tahoma" w:hAnsi="Tahoma" w:cs="Tahoma"/>
          <w:position w:val="1"/>
          <w:sz w:val="18"/>
          <w:szCs w:val="18"/>
        </w:rPr>
        <w:t>oo</w:t>
      </w:r>
      <w:r w:rsidRPr="0037092D">
        <w:rPr>
          <w:rFonts w:ascii="Tahoma" w:hAnsi="Tahoma" w:cs="Tahoma"/>
          <w:spacing w:val="1"/>
          <w:position w:val="1"/>
          <w:sz w:val="18"/>
          <w:szCs w:val="18"/>
        </w:rPr>
        <w:t>rd</w:t>
      </w:r>
      <w:r w:rsidRPr="0037092D">
        <w:rPr>
          <w:rFonts w:ascii="Tahoma" w:hAnsi="Tahoma" w:cs="Tahoma"/>
          <w:position w:val="1"/>
          <w:sz w:val="18"/>
          <w:szCs w:val="18"/>
        </w:rPr>
        <w:t>i</w:t>
      </w:r>
      <w:r w:rsidRPr="0037092D">
        <w:rPr>
          <w:rFonts w:ascii="Tahoma" w:hAnsi="Tahoma" w:cs="Tahoma"/>
          <w:spacing w:val="1"/>
          <w:position w:val="1"/>
          <w:sz w:val="18"/>
          <w:szCs w:val="18"/>
        </w:rPr>
        <w:t>na</w:t>
      </w:r>
      <w:r w:rsidRPr="0037092D">
        <w:rPr>
          <w:rFonts w:ascii="Tahoma" w:hAnsi="Tahoma" w:cs="Tahoma"/>
          <w:position w:val="1"/>
          <w:sz w:val="18"/>
          <w:szCs w:val="18"/>
        </w:rPr>
        <w:t xml:space="preserve">tion </w:t>
      </w:r>
      <w:r w:rsidRPr="0037092D">
        <w:rPr>
          <w:rFonts w:ascii="Tahoma" w:hAnsi="Tahoma" w:cs="Tahoma"/>
          <w:spacing w:val="1"/>
          <w:position w:val="1"/>
          <w:sz w:val="18"/>
          <w:szCs w:val="18"/>
        </w:rPr>
        <w:t>de</w:t>
      </w:r>
      <w:r w:rsidRPr="0037092D">
        <w:rPr>
          <w:rFonts w:ascii="Tahoma" w:hAnsi="Tahoma" w:cs="Tahoma"/>
          <w:position w:val="1"/>
          <w:sz w:val="18"/>
          <w:szCs w:val="18"/>
        </w:rPr>
        <w:t xml:space="preserve">s </w:t>
      </w:r>
      <w:r w:rsidRPr="0037092D">
        <w:rPr>
          <w:rFonts w:ascii="Tahoma" w:hAnsi="Tahoma" w:cs="Tahoma"/>
          <w:spacing w:val="1"/>
          <w:position w:val="1"/>
          <w:sz w:val="18"/>
          <w:szCs w:val="18"/>
        </w:rPr>
        <w:t>ac</w:t>
      </w:r>
      <w:r w:rsidRPr="0037092D">
        <w:rPr>
          <w:rFonts w:ascii="Tahoma" w:hAnsi="Tahoma" w:cs="Tahoma"/>
          <w:position w:val="1"/>
          <w:sz w:val="18"/>
          <w:szCs w:val="18"/>
        </w:rPr>
        <w:t>tio</w:t>
      </w:r>
      <w:r w:rsidRPr="0037092D">
        <w:rPr>
          <w:rFonts w:ascii="Tahoma" w:hAnsi="Tahoma" w:cs="Tahoma"/>
          <w:spacing w:val="1"/>
          <w:position w:val="1"/>
          <w:sz w:val="18"/>
          <w:szCs w:val="18"/>
        </w:rPr>
        <w:t>n</w:t>
      </w:r>
      <w:r w:rsidRPr="0037092D">
        <w:rPr>
          <w:rFonts w:ascii="Tahoma" w:hAnsi="Tahoma" w:cs="Tahoma"/>
          <w:position w:val="1"/>
          <w:sz w:val="18"/>
          <w:szCs w:val="18"/>
        </w:rPr>
        <w:t xml:space="preserve">s </w:t>
      </w:r>
      <w:r w:rsidRPr="0037092D">
        <w:rPr>
          <w:rFonts w:ascii="Tahoma" w:hAnsi="Tahoma" w:cs="Tahoma"/>
          <w:spacing w:val="1"/>
          <w:position w:val="1"/>
          <w:sz w:val="18"/>
          <w:szCs w:val="18"/>
        </w:rPr>
        <w:t>d</w:t>
      </w:r>
      <w:r w:rsidRPr="0037092D">
        <w:rPr>
          <w:rFonts w:ascii="Tahoma" w:hAnsi="Tahoma" w:cs="Tahoma"/>
          <w:position w:val="1"/>
          <w:sz w:val="18"/>
          <w:szCs w:val="18"/>
        </w:rPr>
        <w:t>’</w:t>
      </w:r>
      <w:r w:rsidRPr="0037092D">
        <w:rPr>
          <w:rFonts w:ascii="Tahoma" w:hAnsi="Tahoma" w:cs="Tahoma"/>
          <w:spacing w:val="1"/>
          <w:position w:val="1"/>
          <w:sz w:val="18"/>
          <w:szCs w:val="18"/>
        </w:rPr>
        <w:t>e</w:t>
      </w:r>
      <w:r w:rsidRPr="0037092D">
        <w:rPr>
          <w:rFonts w:ascii="Tahoma" w:hAnsi="Tahoma" w:cs="Tahoma"/>
          <w:position w:val="1"/>
          <w:sz w:val="18"/>
          <w:szCs w:val="18"/>
        </w:rPr>
        <w:t>m</w:t>
      </w:r>
      <w:r w:rsidRPr="0037092D">
        <w:rPr>
          <w:rFonts w:ascii="Tahoma" w:hAnsi="Tahoma" w:cs="Tahoma"/>
          <w:spacing w:val="1"/>
          <w:position w:val="1"/>
          <w:sz w:val="18"/>
          <w:szCs w:val="18"/>
        </w:rPr>
        <w:t>p</w:t>
      </w:r>
      <w:r w:rsidRPr="0037092D">
        <w:rPr>
          <w:rFonts w:ascii="Tahoma" w:hAnsi="Tahoma" w:cs="Tahoma"/>
          <w:position w:val="1"/>
          <w:sz w:val="18"/>
          <w:szCs w:val="18"/>
        </w:rPr>
        <w:t xml:space="preserve">loi </w:t>
      </w:r>
      <w:r w:rsidRPr="0037092D">
        <w:rPr>
          <w:rFonts w:ascii="Tahoma" w:hAnsi="Tahoma" w:cs="Tahoma"/>
          <w:spacing w:val="1"/>
          <w:position w:val="1"/>
          <w:sz w:val="18"/>
          <w:szCs w:val="18"/>
        </w:rPr>
        <w:t>e</w:t>
      </w:r>
      <w:r w:rsidRPr="0037092D">
        <w:rPr>
          <w:rFonts w:ascii="Tahoma" w:hAnsi="Tahoma" w:cs="Tahoma"/>
          <w:position w:val="1"/>
          <w:sz w:val="18"/>
          <w:szCs w:val="18"/>
        </w:rPr>
        <w:t>n f</w:t>
      </w:r>
      <w:r w:rsidRPr="0037092D">
        <w:rPr>
          <w:rFonts w:ascii="Tahoma" w:hAnsi="Tahoma" w:cs="Tahoma"/>
          <w:spacing w:val="1"/>
          <w:position w:val="1"/>
          <w:sz w:val="18"/>
          <w:szCs w:val="18"/>
        </w:rPr>
        <w:t>a</w:t>
      </w:r>
      <w:r w:rsidRPr="0037092D">
        <w:rPr>
          <w:rFonts w:ascii="Tahoma" w:hAnsi="Tahoma" w:cs="Tahoma"/>
          <w:spacing w:val="2"/>
          <w:position w:val="1"/>
          <w:sz w:val="18"/>
          <w:szCs w:val="18"/>
        </w:rPr>
        <w:t>v</w:t>
      </w:r>
      <w:r w:rsidRPr="0037092D">
        <w:rPr>
          <w:rFonts w:ascii="Tahoma" w:hAnsi="Tahoma" w:cs="Tahoma"/>
          <w:spacing w:val="1"/>
          <w:position w:val="1"/>
          <w:sz w:val="18"/>
          <w:szCs w:val="18"/>
        </w:rPr>
        <w:t>eu</w:t>
      </w:r>
      <w:r w:rsidRPr="0037092D">
        <w:rPr>
          <w:rFonts w:ascii="Tahoma" w:hAnsi="Tahoma" w:cs="Tahoma"/>
          <w:position w:val="1"/>
          <w:sz w:val="18"/>
          <w:szCs w:val="18"/>
        </w:rPr>
        <w:t xml:space="preserve">r </w:t>
      </w:r>
      <w:r w:rsidRPr="0037092D">
        <w:rPr>
          <w:rFonts w:ascii="Tahoma" w:hAnsi="Tahoma" w:cs="Tahoma"/>
          <w:spacing w:val="1"/>
          <w:position w:val="1"/>
          <w:sz w:val="18"/>
          <w:szCs w:val="18"/>
        </w:rPr>
        <w:t>de</w:t>
      </w:r>
      <w:r w:rsidRPr="0037092D">
        <w:rPr>
          <w:rFonts w:ascii="Tahoma" w:hAnsi="Tahoma" w:cs="Tahoma"/>
          <w:position w:val="1"/>
          <w:sz w:val="18"/>
          <w:szCs w:val="18"/>
        </w:rPr>
        <w:t>s j</w:t>
      </w:r>
      <w:r w:rsidRPr="0037092D">
        <w:rPr>
          <w:rFonts w:ascii="Tahoma" w:hAnsi="Tahoma" w:cs="Tahoma"/>
          <w:spacing w:val="1"/>
          <w:position w:val="1"/>
          <w:sz w:val="18"/>
          <w:szCs w:val="18"/>
        </w:rPr>
        <w:t>eune</w:t>
      </w:r>
      <w:r w:rsidRPr="0037092D">
        <w:rPr>
          <w:rFonts w:ascii="Tahoma" w:hAnsi="Tahoma" w:cs="Tahoma"/>
          <w:position w:val="1"/>
          <w:sz w:val="18"/>
          <w:szCs w:val="18"/>
        </w:rPr>
        <w:t xml:space="preserve">s ; (iv) </w:t>
      </w:r>
      <w:r w:rsidRPr="0037092D">
        <w:rPr>
          <w:rFonts w:ascii="Tahoma" w:hAnsi="Tahoma" w:cs="Tahoma"/>
          <w:spacing w:val="1"/>
          <w:position w:val="1"/>
          <w:sz w:val="18"/>
          <w:szCs w:val="18"/>
        </w:rPr>
        <w:t>un</w:t>
      </w:r>
      <w:r w:rsidRPr="0037092D">
        <w:rPr>
          <w:rFonts w:ascii="Tahoma" w:hAnsi="Tahoma" w:cs="Tahoma"/>
          <w:position w:val="1"/>
          <w:sz w:val="18"/>
          <w:szCs w:val="18"/>
        </w:rPr>
        <w:t xml:space="preserve">e </w:t>
      </w:r>
      <w:r w:rsidRPr="0037092D">
        <w:rPr>
          <w:rFonts w:ascii="Tahoma" w:hAnsi="Tahoma" w:cs="Tahoma"/>
          <w:spacing w:val="1"/>
          <w:position w:val="1"/>
          <w:sz w:val="18"/>
          <w:szCs w:val="18"/>
        </w:rPr>
        <w:t>ab</w:t>
      </w:r>
      <w:r w:rsidRPr="0037092D">
        <w:rPr>
          <w:rFonts w:ascii="Tahoma" w:hAnsi="Tahoma" w:cs="Tahoma"/>
          <w:spacing w:val="-1"/>
          <w:position w:val="1"/>
          <w:sz w:val="18"/>
          <w:szCs w:val="18"/>
        </w:rPr>
        <w:t>s</w:t>
      </w:r>
      <w:r w:rsidRPr="0037092D">
        <w:rPr>
          <w:rFonts w:ascii="Tahoma" w:hAnsi="Tahoma" w:cs="Tahoma"/>
          <w:spacing w:val="1"/>
          <w:position w:val="1"/>
          <w:sz w:val="18"/>
          <w:szCs w:val="18"/>
        </w:rPr>
        <w:t>enc</w:t>
      </w:r>
      <w:r w:rsidRPr="0037092D">
        <w:rPr>
          <w:rFonts w:ascii="Tahoma" w:hAnsi="Tahoma" w:cs="Tahoma"/>
          <w:position w:val="1"/>
          <w:sz w:val="18"/>
          <w:szCs w:val="18"/>
        </w:rPr>
        <w:t xml:space="preserve">e </w:t>
      </w:r>
      <w:r w:rsidRPr="0037092D">
        <w:rPr>
          <w:rFonts w:ascii="Tahoma" w:hAnsi="Tahoma" w:cs="Tahoma"/>
          <w:spacing w:val="1"/>
          <w:position w:val="1"/>
          <w:sz w:val="18"/>
          <w:szCs w:val="18"/>
        </w:rPr>
        <w:t>d</w:t>
      </w:r>
      <w:r w:rsidRPr="0037092D">
        <w:rPr>
          <w:rFonts w:ascii="Tahoma" w:hAnsi="Tahoma" w:cs="Tahoma"/>
          <w:position w:val="1"/>
          <w:sz w:val="18"/>
          <w:szCs w:val="18"/>
        </w:rPr>
        <w:t xml:space="preserve">e </w:t>
      </w:r>
      <w:r w:rsidRPr="0037092D">
        <w:rPr>
          <w:rFonts w:ascii="Tahoma" w:hAnsi="Tahoma" w:cs="Tahoma"/>
          <w:spacing w:val="1"/>
          <w:position w:val="1"/>
          <w:sz w:val="18"/>
          <w:szCs w:val="18"/>
        </w:rPr>
        <w:t>v</w:t>
      </w:r>
      <w:r w:rsidRPr="0037092D">
        <w:rPr>
          <w:rFonts w:ascii="Tahoma" w:hAnsi="Tahoma" w:cs="Tahoma"/>
          <w:position w:val="1"/>
          <w:sz w:val="18"/>
          <w:szCs w:val="18"/>
        </w:rPr>
        <w:t>i</w:t>
      </w:r>
      <w:r w:rsidRPr="0037092D">
        <w:rPr>
          <w:rFonts w:ascii="Tahoma" w:hAnsi="Tahoma" w:cs="Tahoma"/>
          <w:spacing w:val="-1"/>
          <w:position w:val="1"/>
          <w:sz w:val="18"/>
          <w:szCs w:val="18"/>
        </w:rPr>
        <w:t>s</w:t>
      </w:r>
      <w:r w:rsidRPr="0037092D">
        <w:rPr>
          <w:rFonts w:ascii="Tahoma" w:hAnsi="Tahoma" w:cs="Tahoma"/>
          <w:position w:val="1"/>
          <w:sz w:val="18"/>
          <w:szCs w:val="18"/>
        </w:rPr>
        <w:t>i</w:t>
      </w:r>
      <w:r w:rsidRPr="0037092D">
        <w:rPr>
          <w:rFonts w:ascii="Tahoma" w:hAnsi="Tahoma" w:cs="Tahoma"/>
          <w:spacing w:val="1"/>
          <w:position w:val="1"/>
          <w:sz w:val="18"/>
          <w:szCs w:val="18"/>
        </w:rPr>
        <w:t>b</w:t>
      </w:r>
      <w:r w:rsidRPr="0037092D">
        <w:rPr>
          <w:rFonts w:ascii="Tahoma" w:hAnsi="Tahoma" w:cs="Tahoma"/>
          <w:position w:val="1"/>
          <w:sz w:val="18"/>
          <w:szCs w:val="18"/>
        </w:rPr>
        <w:t>ili</w:t>
      </w:r>
      <w:r w:rsidRPr="0037092D">
        <w:rPr>
          <w:rFonts w:ascii="Tahoma" w:hAnsi="Tahoma" w:cs="Tahoma"/>
          <w:spacing w:val="2"/>
          <w:position w:val="1"/>
          <w:sz w:val="18"/>
          <w:szCs w:val="18"/>
        </w:rPr>
        <w:t>t</w:t>
      </w:r>
      <w:r w:rsidRPr="0037092D">
        <w:rPr>
          <w:rFonts w:ascii="Tahoma" w:hAnsi="Tahoma" w:cs="Tahoma"/>
          <w:position w:val="1"/>
          <w:sz w:val="18"/>
          <w:szCs w:val="18"/>
        </w:rPr>
        <w:t xml:space="preserve">é </w:t>
      </w:r>
      <w:r w:rsidRPr="0037092D">
        <w:rPr>
          <w:rFonts w:ascii="Tahoma" w:hAnsi="Tahoma" w:cs="Tahoma"/>
          <w:spacing w:val="1"/>
          <w:position w:val="1"/>
          <w:sz w:val="18"/>
          <w:szCs w:val="18"/>
        </w:rPr>
        <w:t>d</w:t>
      </w:r>
      <w:r w:rsidRPr="0037092D">
        <w:rPr>
          <w:rFonts w:ascii="Tahoma" w:hAnsi="Tahoma" w:cs="Tahoma"/>
          <w:position w:val="1"/>
          <w:sz w:val="18"/>
          <w:szCs w:val="18"/>
        </w:rPr>
        <w:t>u m</w:t>
      </w:r>
      <w:r w:rsidRPr="0037092D">
        <w:rPr>
          <w:rFonts w:ascii="Tahoma" w:hAnsi="Tahoma" w:cs="Tahoma"/>
          <w:spacing w:val="1"/>
          <w:position w:val="1"/>
          <w:sz w:val="18"/>
          <w:szCs w:val="18"/>
        </w:rPr>
        <w:t>arch</w:t>
      </w:r>
      <w:r w:rsidRPr="0037092D">
        <w:rPr>
          <w:rFonts w:ascii="Tahoma" w:hAnsi="Tahoma" w:cs="Tahoma"/>
          <w:position w:val="1"/>
          <w:sz w:val="18"/>
          <w:szCs w:val="18"/>
        </w:rPr>
        <w:t xml:space="preserve">é </w:t>
      </w:r>
      <w:r w:rsidRPr="0037092D">
        <w:rPr>
          <w:rFonts w:ascii="Tahoma" w:hAnsi="Tahoma" w:cs="Tahoma"/>
          <w:spacing w:val="1"/>
          <w:position w:val="1"/>
          <w:sz w:val="18"/>
          <w:szCs w:val="18"/>
        </w:rPr>
        <w:t>d</w:t>
      </w:r>
      <w:r w:rsidRPr="0037092D">
        <w:rPr>
          <w:rFonts w:ascii="Tahoma" w:hAnsi="Tahoma" w:cs="Tahoma"/>
          <w:position w:val="1"/>
          <w:sz w:val="18"/>
          <w:szCs w:val="18"/>
        </w:rPr>
        <w:t>u t</w:t>
      </w:r>
      <w:r w:rsidRPr="0037092D">
        <w:rPr>
          <w:rFonts w:ascii="Tahoma" w:hAnsi="Tahoma" w:cs="Tahoma"/>
          <w:spacing w:val="1"/>
          <w:position w:val="1"/>
          <w:sz w:val="18"/>
          <w:szCs w:val="18"/>
        </w:rPr>
        <w:t>rava</w:t>
      </w:r>
      <w:r w:rsidRPr="0037092D">
        <w:rPr>
          <w:rFonts w:ascii="Tahoma" w:hAnsi="Tahoma" w:cs="Tahoma"/>
          <w:position w:val="1"/>
          <w:sz w:val="18"/>
          <w:szCs w:val="18"/>
        </w:rPr>
        <w:t xml:space="preserve">il </w:t>
      </w:r>
      <w:r w:rsidRPr="0037092D">
        <w:rPr>
          <w:rFonts w:ascii="Tahoma" w:hAnsi="Tahoma" w:cs="Tahoma"/>
          <w:spacing w:val="1"/>
          <w:position w:val="1"/>
          <w:sz w:val="18"/>
          <w:szCs w:val="18"/>
        </w:rPr>
        <w:t>p</w:t>
      </w:r>
      <w:r w:rsidRPr="0037092D">
        <w:rPr>
          <w:rFonts w:ascii="Tahoma" w:hAnsi="Tahoma" w:cs="Tahoma"/>
          <w:position w:val="1"/>
          <w:sz w:val="18"/>
          <w:szCs w:val="18"/>
        </w:rPr>
        <w:t>o</w:t>
      </w:r>
      <w:r w:rsidRPr="0037092D">
        <w:rPr>
          <w:rFonts w:ascii="Tahoma" w:hAnsi="Tahoma" w:cs="Tahoma"/>
          <w:spacing w:val="1"/>
          <w:position w:val="1"/>
          <w:sz w:val="18"/>
          <w:szCs w:val="18"/>
        </w:rPr>
        <w:t>u</w:t>
      </w:r>
      <w:r w:rsidRPr="0037092D">
        <w:rPr>
          <w:rFonts w:ascii="Tahoma" w:hAnsi="Tahoma" w:cs="Tahoma"/>
          <w:position w:val="1"/>
          <w:sz w:val="18"/>
          <w:szCs w:val="18"/>
        </w:rPr>
        <w:t xml:space="preserve">r </w:t>
      </w:r>
      <w:r w:rsidRPr="0037092D">
        <w:rPr>
          <w:rFonts w:ascii="Tahoma" w:hAnsi="Tahoma" w:cs="Tahoma"/>
          <w:spacing w:val="1"/>
          <w:position w:val="1"/>
          <w:sz w:val="18"/>
          <w:szCs w:val="18"/>
        </w:rPr>
        <w:t>a</w:t>
      </w:r>
      <w:r w:rsidRPr="0037092D">
        <w:rPr>
          <w:rFonts w:ascii="Tahoma" w:hAnsi="Tahoma" w:cs="Tahoma"/>
          <w:position w:val="1"/>
          <w:sz w:val="18"/>
          <w:szCs w:val="18"/>
        </w:rPr>
        <w:t>i</w:t>
      </w:r>
      <w:r w:rsidRPr="0037092D">
        <w:rPr>
          <w:rFonts w:ascii="Tahoma" w:hAnsi="Tahoma" w:cs="Tahoma"/>
          <w:spacing w:val="1"/>
          <w:position w:val="1"/>
          <w:sz w:val="18"/>
          <w:szCs w:val="18"/>
        </w:rPr>
        <w:t>de</w:t>
      </w:r>
      <w:r w:rsidRPr="0037092D">
        <w:rPr>
          <w:rFonts w:ascii="Tahoma" w:hAnsi="Tahoma" w:cs="Tahoma"/>
          <w:position w:val="1"/>
          <w:sz w:val="18"/>
          <w:szCs w:val="18"/>
        </w:rPr>
        <w:t xml:space="preserve">r à la </w:t>
      </w:r>
      <w:r w:rsidRPr="0037092D">
        <w:rPr>
          <w:rFonts w:ascii="Tahoma" w:hAnsi="Tahoma" w:cs="Tahoma"/>
          <w:spacing w:val="1"/>
          <w:position w:val="1"/>
          <w:sz w:val="18"/>
          <w:szCs w:val="18"/>
        </w:rPr>
        <w:t>pr</w:t>
      </w:r>
      <w:r w:rsidRPr="0037092D">
        <w:rPr>
          <w:rFonts w:ascii="Tahoma" w:hAnsi="Tahoma" w:cs="Tahoma"/>
          <w:position w:val="1"/>
          <w:sz w:val="18"/>
          <w:szCs w:val="18"/>
        </w:rPr>
        <w:t>i</w:t>
      </w:r>
      <w:r w:rsidRPr="0037092D">
        <w:rPr>
          <w:rFonts w:ascii="Tahoma" w:hAnsi="Tahoma" w:cs="Tahoma"/>
          <w:spacing w:val="-1"/>
          <w:position w:val="1"/>
          <w:sz w:val="18"/>
          <w:szCs w:val="18"/>
        </w:rPr>
        <w:t>s</w:t>
      </w:r>
      <w:r w:rsidRPr="0037092D">
        <w:rPr>
          <w:rFonts w:ascii="Tahoma" w:hAnsi="Tahoma" w:cs="Tahoma"/>
          <w:position w:val="1"/>
          <w:sz w:val="18"/>
          <w:szCs w:val="18"/>
        </w:rPr>
        <w:t xml:space="preserve">e </w:t>
      </w:r>
      <w:r w:rsidRPr="0037092D">
        <w:rPr>
          <w:rFonts w:ascii="Tahoma" w:hAnsi="Tahoma" w:cs="Tahoma"/>
          <w:spacing w:val="1"/>
          <w:position w:val="1"/>
          <w:sz w:val="18"/>
          <w:szCs w:val="18"/>
        </w:rPr>
        <w:t>d</w:t>
      </w:r>
      <w:r w:rsidRPr="0037092D">
        <w:rPr>
          <w:rFonts w:ascii="Tahoma" w:hAnsi="Tahoma" w:cs="Tahoma"/>
          <w:position w:val="1"/>
          <w:sz w:val="18"/>
          <w:szCs w:val="18"/>
        </w:rPr>
        <w:t xml:space="preserve">e </w:t>
      </w:r>
      <w:r w:rsidRPr="0037092D">
        <w:rPr>
          <w:rFonts w:ascii="Tahoma" w:hAnsi="Tahoma" w:cs="Tahoma"/>
          <w:spacing w:val="1"/>
          <w:position w:val="1"/>
          <w:sz w:val="18"/>
          <w:szCs w:val="18"/>
        </w:rPr>
        <w:t>déc</w:t>
      </w:r>
      <w:r w:rsidRPr="0037092D">
        <w:rPr>
          <w:rFonts w:ascii="Tahoma" w:hAnsi="Tahoma" w:cs="Tahoma"/>
          <w:position w:val="1"/>
          <w:sz w:val="18"/>
          <w:szCs w:val="18"/>
        </w:rPr>
        <w:t>i</w:t>
      </w:r>
      <w:r w:rsidRPr="0037092D">
        <w:rPr>
          <w:rFonts w:ascii="Tahoma" w:hAnsi="Tahoma" w:cs="Tahoma"/>
          <w:spacing w:val="-1"/>
          <w:position w:val="1"/>
          <w:sz w:val="18"/>
          <w:szCs w:val="18"/>
        </w:rPr>
        <w:t>s</w:t>
      </w:r>
      <w:r w:rsidRPr="0037092D">
        <w:rPr>
          <w:rFonts w:ascii="Tahoma" w:hAnsi="Tahoma" w:cs="Tahoma"/>
          <w:position w:val="1"/>
          <w:sz w:val="18"/>
          <w:szCs w:val="18"/>
        </w:rPr>
        <w:t xml:space="preserve">ion, du fait notamment de l’insuffisance du système d’informations sur l’emploi ; (v) </w:t>
      </w:r>
      <w:r w:rsidRPr="0037092D">
        <w:rPr>
          <w:rFonts w:ascii="Tahoma" w:hAnsi="Tahoma" w:cs="Tahoma"/>
          <w:sz w:val="18"/>
          <w:szCs w:val="18"/>
        </w:rPr>
        <w:t xml:space="preserve">un </w:t>
      </w:r>
      <w:r w:rsidRPr="0037092D">
        <w:rPr>
          <w:rFonts w:ascii="Tahoma" w:hAnsi="Tahoma" w:cs="Tahoma"/>
          <w:spacing w:val="1"/>
          <w:sz w:val="18"/>
          <w:szCs w:val="18"/>
        </w:rPr>
        <w:t>env</w:t>
      </w:r>
      <w:r w:rsidRPr="0037092D">
        <w:rPr>
          <w:rFonts w:ascii="Tahoma" w:hAnsi="Tahoma" w:cs="Tahoma"/>
          <w:sz w:val="18"/>
          <w:szCs w:val="18"/>
        </w:rPr>
        <w:t>i</w:t>
      </w:r>
      <w:r w:rsidRPr="0037092D">
        <w:rPr>
          <w:rFonts w:ascii="Tahoma" w:hAnsi="Tahoma" w:cs="Tahoma"/>
          <w:spacing w:val="1"/>
          <w:sz w:val="18"/>
          <w:szCs w:val="18"/>
        </w:rPr>
        <w:t>r</w:t>
      </w:r>
      <w:r w:rsidRPr="0037092D">
        <w:rPr>
          <w:rFonts w:ascii="Tahoma" w:hAnsi="Tahoma" w:cs="Tahoma"/>
          <w:sz w:val="18"/>
          <w:szCs w:val="18"/>
        </w:rPr>
        <w:t>o</w:t>
      </w:r>
      <w:r w:rsidRPr="0037092D">
        <w:rPr>
          <w:rFonts w:ascii="Tahoma" w:hAnsi="Tahoma" w:cs="Tahoma"/>
          <w:spacing w:val="1"/>
          <w:sz w:val="18"/>
          <w:szCs w:val="18"/>
        </w:rPr>
        <w:t>nne</w:t>
      </w:r>
      <w:r w:rsidRPr="0037092D">
        <w:rPr>
          <w:rFonts w:ascii="Tahoma" w:hAnsi="Tahoma" w:cs="Tahoma"/>
          <w:sz w:val="18"/>
          <w:szCs w:val="18"/>
        </w:rPr>
        <w:t>m</w:t>
      </w:r>
      <w:r w:rsidRPr="0037092D">
        <w:rPr>
          <w:rFonts w:ascii="Tahoma" w:hAnsi="Tahoma" w:cs="Tahoma"/>
          <w:spacing w:val="1"/>
          <w:sz w:val="18"/>
          <w:szCs w:val="18"/>
        </w:rPr>
        <w:t>en</w:t>
      </w:r>
      <w:r w:rsidRPr="0037092D">
        <w:rPr>
          <w:rFonts w:ascii="Tahoma" w:hAnsi="Tahoma" w:cs="Tahoma"/>
          <w:sz w:val="18"/>
          <w:szCs w:val="18"/>
        </w:rPr>
        <w:t xml:space="preserve">t </w:t>
      </w:r>
      <w:r w:rsidRPr="0037092D">
        <w:rPr>
          <w:rFonts w:ascii="Tahoma" w:hAnsi="Tahoma" w:cs="Tahoma"/>
          <w:spacing w:val="1"/>
          <w:sz w:val="18"/>
          <w:szCs w:val="18"/>
        </w:rPr>
        <w:t>d</w:t>
      </w:r>
      <w:r w:rsidRPr="0037092D">
        <w:rPr>
          <w:rFonts w:ascii="Tahoma" w:hAnsi="Tahoma" w:cs="Tahoma"/>
          <w:sz w:val="18"/>
          <w:szCs w:val="18"/>
        </w:rPr>
        <w:t xml:space="preserve">e </w:t>
      </w:r>
      <w:r w:rsidRPr="0037092D">
        <w:rPr>
          <w:rFonts w:ascii="Tahoma" w:hAnsi="Tahoma" w:cs="Tahoma"/>
          <w:spacing w:val="1"/>
          <w:sz w:val="18"/>
          <w:szCs w:val="18"/>
        </w:rPr>
        <w:t>créa</w:t>
      </w:r>
      <w:r w:rsidRPr="0037092D">
        <w:rPr>
          <w:rFonts w:ascii="Tahoma" w:hAnsi="Tahoma" w:cs="Tahoma"/>
          <w:sz w:val="18"/>
          <w:szCs w:val="18"/>
        </w:rPr>
        <w:t xml:space="preserve">tion </w:t>
      </w:r>
      <w:r w:rsidRPr="0037092D">
        <w:rPr>
          <w:rFonts w:ascii="Tahoma" w:hAnsi="Tahoma" w:cs="Tahoma"/>
          <w:spacing w:val="1"/>
          <w:sz w:val="18"/>
          <w:szCs w:val="18"/>
        </w:rPr>
        <w:t>d</w:t>
      </w:r>
      <w:r w:rsidRPr="0037092D">
        <w:rPr>
          <w:rFonts w:ascii="Tahoma" w:hAnsi="Tahoma" w:cs="Tahoma"/>
          <w:sz w:val="18"/>
          <w:szCs w:val="18"/>
        </w:rPr>
        <w:t>’</w:t>
      </w:r>
      <w:r w:rsidRPr="0037092D">
        <w:rPr>
          <w:rFonts w:ascii="Tahoma" w:hAnsi="Tahoma" w:cs="Tahoma"/>
          <w:spacing w:val="1"/>
          <w:sz w:val="18"/>
          <w:szCs w:val="18"/>
        </w:rPr>
        <w:t>e</w:t>
      </w:r>
      <w:r w:rsidRPr="0037092D">
        <w:rPr>
          <w:rFonts w:ascii="Tahoma" w:hAnsi="Tahoma" w:cs="Tahoma"/>
          <w:sz w:val="18"/>
          <w:szCs w:val="18"/>
        </w:rPr>
        <w:t>m</w:t>
      </w:r>
      <w:r w:rsidRPr="0037092D">
        <w:rPr>
          <w:rFonts w:ascii="Tahoma" w:hAnsi="Tahoma" w:cs="Tahoma"/>
          <w:spacing w:val="1"/>
          <w:sz w:val="18"/>
          <w:szCs w:val="18"/>
        </w:rPr>
        <w:t>p</w:t>
      </w:r>
      <w:r w:rsidRPr="0037092D">
        <w:rPr>
          <w:rFonts w:ascii="Tahoma" w:hAnsi="Tahoma" w:cs="Tahoma"/>
          <w:sz w:val="18"/>
          <w:szCs w:val="18"/>
        </w:rPr>
        <w:t xml:space="preserve">loi peu </w:t>
      </w:r>
      <w:r w:rsidRPr="0037092D">
        <w:rPr>
          <w:rFonts w:ascii="Tahoma" w:hAnsi="Tahoma" w:cs="Tahoma"/>
          <w:spacing w:val="1"/>
          <w:sz w:val="18"/>
          <w:szCs w:val="18"/>
        </w:rPr>
        <w:t>p</w:t>
      </w:r>
      <w:r w:rsidRPr="0037092D">
        <w:rPr>
          <w:rFonts w:ascii="Tahoma" w:hAnsi="Tahoma" w:cs="Tahoma"/>
          <w:sz w:val="18"/>
          <w:szCs w:val="18"/>
        </w:rPr>
        <w:t>o</w:t>
      </w:r>
      <w:r w:rsidRPr="0037092D">
        <w:rPr>
          <w:rFonts w:ascii="Tahoma" w:hAnsi="Tahoma" w:cs="Tahoma"/>
          <w:spacing w:val="1"/>
          <w:sz w:val="18"/>
          <w:szCs w:val="18"/>
        </w:rPr>
        <w:t>r</w:t>
      </w:r>
      <w:r w:rsidRPr="0037092D">
        <w:rPr>
          <w:rFonts w:ascii="Tahoma" w:hAnsi="Tahoma" w:cs="Tahoma"/>
          <w:sz w:val="18"/>
          <w:szCs w:val="18"/>
        </w:rPr>
        <w:t>t</w:t>
      </w:r>
      <w:r w:rsidRPr="0037092D">
        <w:rPr>
          <w:rFonts w:ascii="Tahoma" w:hAnsi="Tahoma" w:cs="Tahoma"/>
          <w:spacing w:val="1"/>
          <w:sz w:val="18"/>
          <w:szCs w:val="18"/>
        </w:rPr>
        <w:t>eur et peu  incitatif</w:t>
      </w:r>
      <w:r w:rsidRPr="0037092D">
        <w:rPr>
          <w:rFonts w:ascii="Tahoma" w:hAnsi="Tahoma" w:cs="Tahoma"/>
          <w:sz w:val="18"/>
          <w:szCs w:val="18"/>
        </w:rPr>
        <w:t>.</w:t>
      </w:r>
    </w:p>
    <w:p w:rsidR="0093205D" w:rsidRPr="0037092D" w:rsidRDefault="0093205D" w:rsidP="0093205D">
      <w:pPr>
        <w:autoSpaceDE w:val="0"/>
        <w:autoSpaceDN w:val="0"/>
        <w:adjustRightInd w:val="0"/>
        <w:spacing w:after="0" w:line="240" w:lineRule="auto"/>
        <w:jc w:val="both"/>
        <w:rPr>
          <w:rFonts w:ascii="Tahoma" w:eastAsia="Arial Unicode MS" w:hAnsi="Tahoma" w:cs="Tahoma"/>
          <w:sz w:val="18"/>
          <w:szCs w:val="18"/>
        </w:rPr>
      </w:pPr>
    </w:p>
    <w:p w:rsidR="0093205D" w:rsidRPr="0037092D" w:rsidRDefault="0093205D" w:rsidP="0093205D">
      <w:pPr>
        <w:autoSpaceDE w:val="0"/>
        <w:autoSpaceDN w:val="0"/>
        <w:adjustRightInd w:val="0"/>
        <w:spacing w:after="0" w:line="240" w:lineRule="auto"/>
        <w:jc w:val="both"/>
        <w:rPr>
          <w:rFonts w:ascii="Tahoma" w:eastAsia="Arial Unicode MS" w:hAnsi="Tahoma" w:cs="Tahoma"/>
          <w:sz w:val="18"/>
          <w:szCs w:val="18"/>
        </w:rPr>
      </w:pPr>
      <w:r w:rsidRPr="0037092D">
        <w:rPr>
          <w:rFonts w:ascii="Tahoma" w:eastAsia="Arial Unicode MS" w:hAnsi="Tahoma" w:cs="Tahoma"/>
          <w:sz w:val="18"/>
          <w:szCs w:val="18"/>
        </w:rPr>
        <w:t>Pour ce faire, il s’est doté :</w:t>
      </w:r>
    </w:p>
    <w:p w:rsidR="0093205D" w:rsidRPr="0037092D" w:rsidRDefault="0093205D" w:rsidP="00D004DB">
      <w:pPr>
        <w:pStyle w:val="points"/>
        <w:rPr>
          <w:rFonts w:ascii="Tahoma" w:hAnsi="Tahoma" w:cs="Tahoma"/>
          <w:sz w:val="18"/>
          <w:szCs w:val="18"/>
        </w:rPr>
      </w:pPr>
      <w:r w:rsidRPr="0037092D">
        <w:rPr>
          <w:rFonts w:ascii="Tahoma" w:eastAsia="Arial Unicode MS" w:hAnsi="Tahoma" w:cs="Tahoma"/>
          <w:sz w:val="18"/>
          <w:szCs w:val="18"/>
        </w:rPr>
        <w:t xml:space="preserve">d’une politique nationale de l’emploi (PNE) dont l’objectif global est </w:t>
      </w:r>
      <w:r w:rsidRPr="0037092D">
        <w:rPr>
          <w:rFonts w:ascii="Tahoma" w:hAnsi="Tahoma" w:cs="Tahoma"/>
          <w:sz w:val="18"/>
          <w:szCs w:val="18"/>
        </w:rPr>
        <w:t>la généralisation du plein emploi, productif et librement choisi et du travail décent aux Comores, en vue de mieux garantir le développement  durable</w:t>
      </w:r>
      <w:r w:rsidRPr="0037092D">
        <w:rPr>
          <w:rFonts w:ascii="Tahoma" w:hAnsi="Tahoma" w:cs="Tahoma"/>
          <w:sz w:val="18"/>
          <w:szCs w:val="18"/>
          <w:lang w:val="fr-FR"/>
        </w:rPr>
        <w:t>;</w:t>
      </w:r>
    </w:p>
    <w:p w:rsidR="0093205D" w:rsidRPr="0037092D" w:rsidRDefault="0093205D" w:rsidP="00D004DB">
      <w:pPr>
        <w:pStyle w:val="points"/>
        <w:rPr>
          <w:rFonts w:ascii="Tahoma" w:hAnsi="Tahoma" w:cs="Tahoma"/>
          <w:sz w:val="18"/>
          <w:szCs w:val="18"/>
        </w:rPr>
      </w:pPr>
      <w:r w:rsidRPr="0037092D">
        <w:rPr>
          <w:rFonts w:ascii="Tahoma" w:hAnsi="Tahoma" w:cs="Tahoma"/>
          <w:sz w:val="18"/>
          <w:szCs w:val="18"/>
        </w:rPr>
        <w:t>d’un Code du Travail prenant en compte les préconisation des conventions fondamentales</w:t>
      </w:r>
      <w:r w:rsidRPr="0037092D">
        <w:rPr>
          <w:rFonts w:ascii="Tahoma" w:hAnsi="Tahoma" w:cs="Tahoma"/>
          <w:sz w:val="18"/>
          <w:szCs w:val="18"/>
          <w:lang w:val="fr-FR"/>
        </w:rPr>
        <w:t>;</w:t>
      </w:r>
    </w:p>
    <w:p w:rsidR="0093205D" w:rsidRPr="0037092D" w:rsidRDefault="0093205D" w:rsidP="00D004DB">
      <w:pPr>
        <w:pStyle w:val="points"/>
        <w:rPr>
          <w:rFonts w:ascii="Tahoma" w:hAnsi="Tahoma" w:cs="Tahoma"/>
          <w:sz w:val="18"/>
          <w:szCs w:val="18"/>
        </w:rPr>
      </w:pPr>
      <w:r w:rsidRPr="0037092D">
        <w:rPr>
          <w:rFonts w:ascii="Tahoma" w:hAnsi="Tahoma" w:cs="Tahoma"/>
          <w:sz w:val="18"/>
          <w:szCs w:val="18"/>
        </w:rPr>
        <w:t>d’un Programme- Pays pour le Travail Décent Comores endossé par le Président de la République</w:t>
      </w:r>
      <w:r w:rsidRPr="0037092D">
        <w:rPr>
          <w:rFonts w:ascii="Tahoma" w:hAnsi="Tahoma" w:cs="Tahoma"/>
          <w:sz w:val="18"/>
          <w:szCs w:val="18"/>
          <w:lang w:val="fr-FR"/>
        </w:rPr>
        <w:t>;</w:t>
      </w:r>
    </w:p>
    <w:p w:rsidR="00960F0E" w:rsidRPr="0037092D" w:rsidRDefault="0093205D" w:rsidP="00960F0E">
      <w:pPr>
        <w:pStyle w:val="points"/>
        <w:rPr>
          <w:rFonts w:ascii="Tahoma" w:eastAsia="Arial Unicode MS" w:hAnsi="Tahoma" w:cs="Tahoma"/>
          <w:sz w:val="18"/>
          <w:szCs w:val="18"/>
        </w:rPr>
      </w:pPr>
      <w:r w:rsidRPr="0037092D">
        <w:rPr>
          <w:rFonts w:ascii="Tahoma" w:eastAsia="Arial Unicode MS" w:hAnsi="Tahoma" w:cs="Tahoma"/>
          <w:sz w:val="18"/>
          <w:szCs w:val="18"/>
        </w:rPr>
        <w:t xml:space="preserve">d’un Plan d’Action National pour l’Élimination des Pires Formes de Travail des Enfants aux Comores, </w:t>
      </w:r>
    </w:p>
    <w:p w:rsidR="00465ECE" w:rsidRPr="0037092D" w:rsidRDefault="00465ECE" w:rsidP="00960F0E">
      <w:pPr>
        <w:pStyle w:val="points"/>
        <w:rPr>
          <w:rFonts w:ascii="Tahoma" w:eastAsia="Arial Unicode MS" w:hAnsi="Tahoma" w:cs="Tahoma"/>
          <w:sz w:val="18"/>
          <w:szCs w:val="18"/>
        </w:rPr>
      </w:pPr>
      <w:r w:rsidRPr="0037092D">
        <w:rPr>
          <w:rFonts w:ascii="Tahoma" w:eastAsia="Arial Unicode MS" w:hAnsi="Tahoma" w:cs="Tahoma"/>
          <w:sz w:val="18"/>
          <w:szCs w:val="18"/>
          <w:lang w:val="fr-FR"/>
        </w:rPr>
        <w:t>d’un plan directeur</w:t>
      </w:r>
      <w:r w:rsidR="00151E69" w:rsidRPr="0037092D">
        <w:rPr>
          <w:rFonts w:ascii="Tahoma" w:eastAsia="Arial Unicode MS" w:hAnsi="Tahoma" w:cs="Tahoma"/>
          <w:sz w:val="18"/>
          <w:szCs w:val="18"/>
          <w:lang w:val="fr-FR"/>
        </w:rPr>
        <w:t xml:space="preserve"> de l’entreprenariat fé</w:t>
      </w:r>
      <w:r w:rsidRPr="0037092D">
        <w:rPr>
          <w:rFonts w:ascii="Tahoma" w:eastAsia="Arial Unicode MS" w:hAnsi="Tahoma" w:cs="Tahoma"/>
          <w:sz w:val="18"/>
          <w:szCs w:val="18"/>
          <w:lang w:val="fr-FR"/>
        </w:rPr>
        <w:t>minin;</w:t>
      </w:r>
    </w:p>
    <w:p w:rsidR="0008106F" w:rsidRPr="0037092D" w:rsidRDefault="0093205D" w:rsidP="00960F0E">
      <w:pPr>
        <w:pStyle w:val="points"/>
        <w:rPr>
          <w:rFonts w:ascii="Tahoma" w:eastAsia="Arial Unicode MS" w:hAnsi="Tahoma" w:cs="Tahoma"/>
          <w:sz w:val="18"/>
          <w:szCs w:val="18"/>
        </w:rPr>
      </w:pPr>
      <w:r w:rsidRPr="0037092D">
        <w:rPr>
          <w:rFonts w:ascii="Tahoma" w:eastAsia="Arial Unicode MS" w:hAnsi="Tahoma" w:cs="Tahoma"/>
          <w:sz w:val="18"/>
          <w:szCs w:val="18"/>
        </w:rPr>
        <w:t xml:space="preserve">et d’une Maison de l’Emploi attribuée par le Gouvernement aux acteurs de la promotion de l’emploi. </w:t>
      </w:r>
    </w:p>
    <w:p w:rsidR="00E160F9" w:rsidRPr="0037092D" w:rsidRDefault="00E160F9" w:rsidP="0008106F">
      <w:pPr>
        <w:pStyle w:val="points"/>
        <w:numPr>
          <w:ilvl w:val="0"/>
          <w:numId w:val="0"/>
        </w:numPr>
        <w:ind w:left="720"/>
        <w:rPr>
          <w:rFonts w:ascii="Tahoma" w:hAnsi="Tahoma" w:cs="Tahoma"/>
          <w:sz w:val="18"/>
          <w:szCs w:val="18"/>
          <w:lang w:val="fr-FR"/>
        </w:rPr>
      </w:pPr>
    </w:p>
    <w:p w:rsidR="0075589B" w:rsidRPr="0037092D" w:rsidRDefault="0008106F" w:rsidP="0093205D">
      <w:pPr>
        <w:spacing w:after="0" w:line="240" w:lineRule="auto"/>
        <w:jc w:val="both"/>
        <w:rPr>
          <w:rFonts w:ascii="Tahoma" w:eastAsia="Arial Unicode MS" w:hAnsi="Tahoma" w:cs="Tahoma"/>
          <w:sz w:val="18"/>
          <w:szCs w:val="18"/>
        </w:rPr>
      </w:pPr>
      <w:r w:rsidRPr="0037092D">
        <w:rPr>
          <w:rFonts w:ascii="Tahoma" w:eastAsia="Arial Unicode MS" w:hAnsi="Tahoma" w:cs="Tahoma"/>
          <w:sz w:val="18"/>
          <w:szCs w:val="18"/>
        </w:rPr>
        <w:t xml:space="preserve">La réalisation des </w:t>
      </w:r>
      <w:r w:rsidR="0093205D" w:rsidRPr="0037092D">
        <w:rPr>
          <w:rFonts w:ascii="Tahoma" w:eastAsia="Arial Unicode MS" w:hAnsi="Tahoma" w:cs="Tahoma"/>
          <w:sz w:val="18"/>
          <w:szCs w:val="18"/>
        </w:rPr>
        <w:t>objectif</w:t>
      </w:r>
      <w:r w:rsidRPr="0037092D">
        <w:rPr>
          <w:rFonts w:ascii="Tahoma" w:eastAsia="Arial Unicode MS" w:hAnsi="Tahoma" w:cs="Tahoma"/>
          <w:sz w:val="18"/>
          <w:szCs w:val="18"/>
        </w:rPr>
        <w:t>s</w:t>
      </w:r>
      <w:r w:rsidR="0093205D" w:rsidRPr="0037092D">
        <w:rPr>
          <w:rFonts w:ascii="Tahoma" w:eastAsia="Arial Unicode MS" w:hAnsi="Tahoma" w:cs="Tahoma"/>
          <w:sz w:val="18"/>
          <w:szCs w:val="18"/>
        </w:rPr>
        <w:t xml:space="preserve"> </w:t>
      </w:r>
      <w:r w:rsidR="003E62CA">
        <w:rPr>
          <w:rFonts w:ascii="Tahoma" w:eastAsia="Arial Unicode MS" w:hAnsi="Tahoma" w:cs="Tahoma"/>
          <w:sz w:val="18"/>
          <w:szCs w:val="18"/>
        </w:rPr>
        <w:t xml:space="preserve">de la PNE </w:t>
      </w:r>
      <w:r w:rsidR="0093205D" w:rsidRPr="0037092D">
        <w:rPr>
          <w:rFonts w:ascii="Tahoma" w:eastAsia="Arial Unicode MS" w:hAnsi="Tahoma" w:cs="Tahoma"/>
          <w:sz w:val="18"/>
          <w:szCs w:val="18"/>
        </w:rPr>
        <w:t>nécessite la mise en place d'un programme cohérent qui concilie l'obligation d'assurer un rythme soutenu de création d'emplois avec les impératifs de croissance et de compétitivité. Ce programme s'articule autour des points fondamentaux suivants :</w:t>
      </w:r>
    </w:p>
    <w:p w:rsidR="00AF614C" w:rsidRPr="0037092D" w:rsidRDefault="00AF614C" w:rsidP="00AF1165">
      <w:pPr>
        <w:pStyle w:val="Paragraphedeliste"/>
        <w:spacing w:before="120"/>
        <w:contextualSpacing w:val="0"/>
        <w:jc w:val="both"/>
        <w:rPr>
          <w:rFonts w:ascii="Tahoma" w:hAnsi="Tahoma" w:cs="Tahoma"/>
          <w:sz w:val="18"/>
          <w:szCs w:val="18"/>
          <w:lang w:val="fr-FR" w:bidi="en-US"/>
        </w:rPr>
      </w:pPr>
      <w:r w:rsidRPr="0037092D">
        <w:rPr>
          <w:rFonts w:ascii="Tahoma" w:hAnsi="Tahoma" w:cs="Tahoma"/>
          <w:sz w:val="18"/>
          <w:szCs w:val="18"/>
          <w:lang w:val="fr-FR" w:bidi="en-US"/>
        </w:rPr>
        <w:t xml:space="preserve">2.2.3.4.1 </w:t>
      </w:r>
      <w:r w:rsidR="0093205D" w:rsidRPr="0037092D">
        <w:rPr>
          <w:rFonts w:ascii="Tahoma" w:hAnsi="Tahoma" w:cs="Tahoma"/>
          <w:sz w:val="18"/>
          <w:szCs w:val="18"/>
          <w:lang w:val="fr-FR" w:bidi="en-US"/>
        </w:rPr>
        <w:t>Le renforcement de l’offre d’emplois</w:t>
      </w:r>
    </w:p>
    <w:p w:rsidR="0093205D" w:rsidRPr="0037092D" w:rsidRDefault="0093205D" w:rsidP="0093205D">
      <w:pPr>
        <w:autoSpaceDE w:val="0"/>
        <w:autoSpaceDN w:val="0"/>
        <w:adjustRightInd w:val="0"/>
        <w:spacing w:after="0" w:line="240" w:lineRule="auto"/>
        <w:jc w:val="both"/>
        <w:rPr>
          <w:rFonts w:ascii="Tahoma" w:eastAsia="Arial Unicode MS" w:hAnsi="Tahoma" w:cs="Tahoma"/>
          <w:sz w:val="18"/>
          <w:szCs w:val="18"/>
        </w:rPr>
      </w:pPr>
      <w:r w:rsidRPr="0037092D">
        <w:rPr>
          <w:rFonts w:ascii="Tahoma" w:eastAsia="Arial Unicode MS" w:hAnsi="Tahoma" w:cs="Tahoma"/>
          <w:sz w:val="18"/>
          <w:szCs w:val="18"/>
        </w:rPr>
        <w:t>La réalisation d'un taux de croissance riche en emplois et qui soit le plus élevé possible nécessite un rythme plus soutenu de création d’entreprises tirant profit des potentialités des Comores dans les branches à forte intensité de main d’œuvre comme l’agriculture, la pêche, les chaînes de valeur agro-industrielles, le port/ les services logistiques/le transport et le tourisme. Ces branches, comme déjà décrit plus haut, sont les principaux vecteurs de croissance. Elles profiteront de l’effort d'investissement public nécessaire pour le renforcement des infrastructures économiques, effort en lui-même générateur d’emplois.</w:t>
      </w:r>
    </w:p>
    <w:p w:rsidR="00AF614C" w:rsidRPr="0037092D" w:rsidRDefault="00AF614C" w:rsidP="00AF1165">
      <w:pPr>
        <w:pStyle w:val="Paragraphedeliste"/>
        <w:spacing w:before="120"/>
        <w:contextualSpacing w:val="0"/>
        <w:jc w:val="both"/>
        <w:rPr>
          <w:rFonts w:ascii="Tahoma" w:hAnsi="Tahoma" w:cs="Tahoma"/>
          <w:sz w:val="18"/>
          <w:szCs w:val="18"/>
          <w:lang w:val="fr-FR" w:bidi="en-US"/>
        </w:rPr>
      </w:pPr>
      <w:r w:rsidRPr="0037092D">
        <w:rPr>
          <w:rFonts w:ascii="Tahoma" w:hAnsi="Tahoma" w:cs="Tahoma"/>
          <w:sz w:val="18"/>
          <w:szCs w:val="18"/>
          <w:lang w:val="fr-FR" w:bidi="en-US"/>
        </w:rPr>
        <w:t xml:space="preserve">2.2.3.4.2 </w:t>
      </w:r>
      <w:r w:rsidR="0093205D" w:rsidRPr="0037092D">
        <w:rPr>
          <w:rFonts w:ascii="Tahoma" w:hAnsi="Tahoma" w:cs="Tahoma"/>
          <w:sz w:val="18"/>
          <w:szCs w:val="18"/>
          <w:lang w:val="fr-FR" w:bidi="en-US"/>
        </w:rPr>
        <w:t>L’amélioration de l'employabilité des demandeurs d’emplois</w:t>
      </w:r>
    </w:p>
    <w:p w:rsidR="0093205D" w:rsidRPr="0037092D" w:rsidRDefault="0093205D" w:rsidP="0093205D">
      <w:pPr>
        <w:autoSpaceDE w:val="0"/>
        <w:autoSpaceDN w:val="0"/>
        <w:adjustRightInd w:val="0"/>
        <w:spacing w:after="0" w:line="240" w:lineRule="auto"/>
        <w:jc w:val="both"/>
        <w:rPr>
          <w:rFonts w:ascii="Tahoma" w:hAnsi="Tahoma" w:cs="Tahoma"/>
          <w:sz w:val="18"/>
          <w:szCs w:val="18"/>
          <w:lang w:bidi="en-US"/>
        </w:rPr>
      </w:pPr>
      <w:r w:rsidRPr="0037092D">
        <w:rPr>
          <w:rFonts w:ascii="Tahoma" w:eastAsia="Arial Unicode MS" w:hAnsi="Tahoma" w:cs="Tahoma"/>
          <w:sz w:val="18"/>
          <w:szCs w:val="18"/>
        </w:rPr>
        <w:t>Pour faciliter l'insertion des demandeurs d’emplois notamment des jeunes sortants du système d’éducation et de formation professionnelle et ceux sans qualification professionnelle, le Gouvernement envisage: (i) le renforcement du partenariat entre le système de production, d'une part, et les systèmes d'éducation et de formation, d'autre part, et une meilleure coordination avec les professions et les partenaires sociaux en concrétisation de l'approche par compétences ; (ii) le renforcement de la capacité des Universités à s'adapter aux nouveaux métiers, à orienter la formation vers les créneaux porteurs et les cycles courts professionnalisés et à inscrire la formation complémentaire à la carte en tant que composante constante dans les missions de l'Université ; (iii) le renforcement des mécanismes de financement de la formation professionnelle et l'insertion de tous les demandeurs d’emplois, avec une attention particulière pour le suivi continu des changements qui interviennent sur le marché de l'emploi afin de répondre à ses exigences.</w:t>
      </w:r>
    </w:p>
    <w:p w:rsidR="00AF614C" w:rsidRPr="0037092D" w:rsidRDefault="00AF614C" w:rsidP="00AF1165">
      <w:pPr>
        <w:pStyle w:val="Paragraphedeliste"/>
        <w:spacing w:before="120"/>
        <w:contextualSpacing w:val="0"/>
        <w:jc w:val="both"/>
        <w:rPr>
          <w:rFonts w:ascii="Tahoma" w:hAnsi="Tahoma" w:cs="Tahoma"/>
          <w:sz w:val="18"/>
          <w:szCs w:val="18"/>
          <w:lang w:val="fr-FR" w:bidi="en-US"/>
        </w:rPr>
      </w:pPr>
      <w:r w:rsidRPr="0037092D">
        <w:rPr>
          <w:rFonts w:ascii="Tahoma" w:hAnsi="Tahoma" w:cs="Tahoma"/>
          <w:sz w:val="18"/>
          <w:szCs w:val="18"/>
          <w:lang w:val="fr-FR" w:bidi="en-US"/>
        </w:rPr>
        <w:t xml:space="preserve">2.2.3.4.3 </w:t>
      </w:r>
      <w:r w:rsidR="0093205D" w:rsidRPr="0037092D">
        <w:rPr>
          <w:rFonts w:ascii="Tahoma" w:hAnsi="Tahoma" w:cs="Tahoma"/>
          <w:sz w:val="18"/>
          <w:szCs w:val="18"/>
          <w:lang w:val="fr-FR" w:bidi="en-US"/>
        </w:rPr>
        <w:t>Le développement des nouveaux modes de travail</w:t>
      </w:r>
    </w:p>
    <w:p w:rsidR="00AF614C" w:rsidRPr="0037092D" w:rsidRDefault="0093205D" w:rsidP="0093205D">
      <w:pPr>
        <w:autoSpaceDE w:val="0"/>
        <w:autoSpaceDN w:val="0"/>
        <w:adjustRightInd w:val="0"/>
        <w:spacing w:after="0" w:line="240" w:lineRule="auto"/>
        <w:jc w:val="both"/>
        <w:rPr>
          <w:rFonts w:ascii="Tahoma" w:eastAsia="Arial Unicode MS" w:hAnsi="Tahoma" w:cs="Tahoma"/>
          <w:sz w:val="18"/>
          <w:szCs w:val="18"/>
        </w:rPr>
      </w:pPr>
      <w:r w:rsidRPr="0037092D">
        <w:rPr>
          <w:rFonts w:ascii="Tahoma" w:eastAsia="Arial Unicode MS" w:hAnsi="Tahoma" w:cs="Tahoma"/>
          <w:sz w:val="18"/>
          <w:szCs w:val="18"/>
        </w:rPr>
        <w:t>De nouveaux types de travail tels que les services de proximité pour une assistance rapprochée aux personnes pourraient être développés dans le cadre de services d'utilité publique afin de répondre à des besoins spécifiques sans cesse croissants dans les domaines tels que les services d'accueil, d'animation, de préservation de l'environnement et divers services au profit des collectivités locales. Ces nouvelles activités qui pourraient concerner les jeunes, les femmes et les personnes handicapées constituent dans leur ensemble autant de gisements d'emplois que l’Etat entend exploiter intensivement.</w:t>
      </w:r>
    </w:p>
    <w:p w:rsidR="00AF614C" w:rsidRPr="0037092D" w:rsidRDefault="00AF614C" w:rsidP="00AF1165">
      <w:pPr>
        <w:pStyle w:val="Paragraphedeliste"/>
        <w:spacing w:before="120"/>
        <w:contextualSpacing w:val="0"/>
        <w:jc w:val="both"/>
        <w:rPr>
          <w:rFonts w:ascii="Tahoma" w:hAnsi="Tahoma" w:cs="Tahoma"/>
          <w:sz w:val="18"/>
          <w:szCs w:val="18"/>
          <w:lang w:val="fr-FR" w:bidi="en-US"/>
        </w:rPr>
      </w:pPr>
      <w:r w:rsidRPr="0037092D">
        <w:rPr>
          <w:rFonts w:ascii="Tahoma" w:hAnsi="Tahoma" w:cs="Tahoma"/>
          <w:sz w:val="18"/>
          <w:szCs w:val="18"/>
          <w:lang w:val="fr-FR" w:bidi="en-US"/>
        </w:rPr>
        <w:t xml:space="preserve">2.2.3.4.4 </w:t>
      </w:r>
      <w:r w:rsidR="0093205D" w:rsidRPr="0037092D">
        <w:rPr>
          <w:rFonts w:ascii="Tahoma" w:hAnsi="Tahoma" w:cs="Tahoma"/>
          <w:sz w:val="18"/>
          <w:szCs w:val="18"/>
          <w:lang w:val="fr-FR" w:bidi="en-US"/>
        </w:rPr>
        <w:t>L'encouragement et les incitations aux entreprises pour améliorer leurs taux d'encadrement</w:t>
      </w:r>
    </w:p>
    <w:p w:rsidR="00F770BC" w:rsidRPr="0037092D" w:rsidRDefault="0093205D" w:rsidP="0093205D">
      <w:pPr>
        <w:autoSpaceDE w:val="0"/>
        <w:autoSpaceDN w:val="0"/>
        <w:adjustRightInd w:val="0"/>
        <w:spacing w:after="0" w:line="240" w:lineRule="auto"/>
        <w:jc w:val="both"/>
        <w:rPr>
          <w:rFonts w:ascii="Tahoma" w:eastAsia="Arial Unicode MS" w:hAnsi="Tahoma" w:cs="Tahoma"/>
          <w:sz w:val="18"/>
          <w:szCs w:val="18"/>
        </w:rPr>
      </w:pPr>
      <w:r w:rsidRPr="0037092D">
        <w:rPr>
          <w:rFonts w:ascii="Tahoma" w:eastAsia="Arial Unicode MS" w:hAnsi="Tahoma" w:cs="Tahoma"/>
          <w:sz w:val="18"/>
          <w:szCs w:val="18"/>
        </w:rPr>
        <w:t>Ceci dans le but de les aider à renforcer leurs capacités à identifier leurs besoins en compétences, à tirer profit des possibilités qui leur sont offertes en matière de formation initiale et continue et à exploiter toutes les opportunités qu'offrent l'apprentissage et la formation par alternance. L’entreprise serait ainsi en mesure d'accroître sa compétitivité tout en contribuant à l'effort national en matière d'emploi, notamment au profit des jeunes.</w:t>
      </w:r>
    </w:p>
    <w:p w:rsidR="00AF614C" w:rsidRPr="0037092D" w:rsidRDefault="00AF614C" w:rsidP="00AF1165">
      <w:pPr>
        <w:pStyle w:val="Paragraphedeliste"/>
        <w:spacing w:before="120"/>
        <w:contextualSpacing w:val="0"/>
        <w:jc w:val="both"/>
        <w:rPr>
          <w:rFonts w:ascii="Tahoma" w:hAnsi="Tahoma" w:cs="Tahoma"/>
          <w:sz w:val="18"/>
          <w:szCs w:val="18"/>
          <w:lang w:val="fr-FR" w:bidi="en-US"/>
        </w:rPr>
      </w:pPr>
      <w:r w:rsidRPr="0037092D">
        <w:rPr>
          <w:rFonts w:ascii="Tahoma" w:hAnsi="Tahoma" w:cs="Tahoma"/>
          <w:sz w:val="18"/>
          <w:szCs w:val="18"/>
          <w:lang w:val="fr-FR" w:bidi="en-US"/>
        </w:rPr>
        <w:t xml:space="preserve">2.2.3.4.5 </w:t>
      </w:r>
      <w:r w:rsidR="0093205D" w:rsidRPr="0037092D">
        <w:rPr>
          <w:rFonts w:ascii="Tahoma" w:hAnsi="Tahoma" w:cs="Tahoma"/>
          <w:sz w:val="18"/>
          <w:szCs w:val="18"/>
          <w:lang w:val="fr-FR" w:bidi="en-US"/>
        </w:rPr>
        <w:t>Le renforcement des incitations à l’investissement, au réinvestissement et à la création d’entreprises</w:t>
      </w:r>
    </w:p>
    <w:p w:rsidR="0093205D" w:rsidRPr="0037092D" w:rsidRDefault="0093205D" w:rsidP="0093205D">
      <w:pPr>
        <w:autoSpaceDE w:val="0"/>
        <w:autoSpaceDN w:val="0"/>
        <w:adjustRightInd w:val="0"/>
        <w:spacing w:after="0" w:line="240" w:lineRule="auto"/>
        <w:jc w:val="both"/>
        <w:rPr>
          <w:rFonts w:ascii="Tahoma" w:eastAsia="Arial Unicode MS" w:hAnsi="Tahoma" w:cs="Tahoma"/>
          <w:sz w:val="18"/>
          <w:szCs w:val="18"/>
        </w:rPr>
      </w:pPr>
      <w:r w:rsidRPr="0037092D">
        <w:rPr>
          <w:rFonts w:ascii="Tahoma" w:eastAsia="Arial Unicode MS" w:hAnsi="Tahoma" w:cs="Tahoma"/>
          <w:sz w:val="18"/>
          <w:szCs w:val="18"/>
        </w:rPr>
        <w:t xml:space="preserve">Ces incitations s’adresseront en premier lieu aux MPME, que le Gouvernement considère comme les véritables viviers de création d’emplois décents. Elles viseront aussi à favoriser la mutation du secteur informel vers le secteur formel. </w:t>
      </w:r>
    </w:p>
    <w:p w:rsidR="0093205D" w:rsidRPr="0037092D" w:rsidRDefault="0093205D" w:rsidP="0093205D">
      <w:pPr>
        <w:autoSpaceDE w:val="0"/>
        <w:autoSpaceDN w:val="0"/>
        <w:adjustRightInd w:val="0"/>
        <w:spacing w:after="0" w:line="240" w:lineRule="auto"/>
        <w:jc w:val="both"/>
        <w:rPr>
          <w:rFonts w:ascii="Tahoma" w:eastAsia="Arial Unicode MS" w:hAnsi="Tahoma" w:cs="Tahoma"/>
          <w:sz w:val="18"/>
          <w:szCs w:val="18"/>
        </w:rPr>
      </w:pPr>
    </w:p>
    <w:p w:rsidR="0093205D" w:rsidRPr="0037092D" w:rsidRDefault="0093205D" w:rsidP="0093205D">
      <w:pPr>
        <w:autoSpaceDE w:val="0"/>
        <w:autoSpaceDN w:val="0"/>
        <w:adjustRightInd w:val="0"/>
        <w:spacing w:after="0" w:line="240" w:lineRule="auto"/>
        <w:jc w:val="both"/>
        <w:rPr>
          <w:rFonts w:ascii="Tahoma" w:eastAsia="Arial Unicode MS" w:hAnsi="Tahoma" w:cs="Tahoma"/>
          <w:sz w:val="18"/>
          <w:szCs w:val="18"/>
        </w:rPr>
      </w:pPr>
      <w:r w:rsidRPr="0037092D">
        <w:rPr>
          <w:rFonts w:ascii="Tahoma" w:eastAsia="Arial Unicode MS" w:hAnsi="Tahoma" w:cs="Tahoma"/>
          <w:sz w:val="18"/>
          <w:szCs w:val="18"/>
        </w:rPr>
        <w:t xml:space="preserve">En ce qui concerne </w:t>
      </w:r>
      <w:r w:rsidRPr="0037092D">
        <w:rPr>
          <w:rFonts w:ascii="Tahoma" w:eastAsia="Arial Unicode MS" w:hAnsi="Tahoma" w:cs="Tahoma"/>
          <w:i/>
          <w:sz w:val="18"/>
          <w:szCs w:val="18"/>
        </w:rPr>
        <w:t>l’emploi des jeunes</w:t>
      </w:r>
      <w:r w:rsidRPr="0037092D">
        <w:rPr>
          <w:rFonts w:ascii="Tahoma" w:eastAsia="Arial Unicode MS" w:hAnsi="Tahoma" w:cs="Tahoma"/>
          <w:sz w:val="18"/>
          <w:szCs w:val="18"/>
        </w:rPr>
        <w:t xml:space="preserve">, sept objectifs stratégiques sont envisagés pour assurer la promotion de l’emploi des jeunes. Il s’agit de : (i) améliorer le cadre institutionnel et règlementaire du marché du travail, (ii) renforcer l’employabilité des primo demandeurs d’emploi, (iii) développer l’entrepreneuriat et l’auto emploi des </w:t>
      </w:r>
      <w:r w:rsidRPr="0037092D">
        <w:rPr>
          <w:rFonts w:ascii="Tahoma" w:eastAsia="Arial Unicode MS" w:hAnsi="Tahoma" w:cs="Tahoma"/>
          <w:sz w:val="18"/>
          <w:szCs w:val="18"/>
        </w:rPr>
        <w:lastRenderedPageBreak/>
        <w:t>jeunes, (iv) développer l’emploi local et promouvoir l’approche HIMO, (v) améliorer le système d’information sur l’emploi, (vi) mettre en place un plan d’actions et un mécanisme de financement en faveur des jeunes et (vii) construire un mécanisme de suivi, de coordination et concertation sur la mise en œuvre de la stratégie de l’emploi des jeunes.</w:t>
      </w:r>
    </w:p>
    <w:p w:rsidR="0093205D" w:rsidRPr="0037092D" w:rsidRDefault="0093205D" w:rsidP="0093205D">
      <w:pPr>
        <w:autoSpaceDE w:val="0"/>
        <w:autoSpaceDN w:val="0"/>
        <w:adjustRightInd w:val="0"/>
        <w:spacing w:after="0" w:line="240" w:lineRule="auto"/>
        <w:jc w:val="both"/>
        <w:rPr>
          <w:rFonts w:ascii="Tahoma" w:eastAsia="Arial Unicode MS" w:hAnsi="Tahoma" w:cs="Tahoma"/>
          <w:sz w:val="18"/>
          <w:szCs w:val="18"/>
        </w:rPr>
      </w:pPr>
    </w:p>
    <w:p w:rsidR="0093205D" w:rsidRPr="0037092D" w:rsidRDefault="0093205D" w:rsidP="0093205D">
      <w:pPr>
        <w:autoSpaceDE w:val="0"/>
        <w:autoSpaceDN w:val="0"/>
        <w:adjustRightInd w:val="0"/>
        <w:spacing w:after="0" w:line="240" w:lineRule="auto"/>
        <w:jc w:val="both"/>
        <w:rPr>
          <w:rFonts w:ascii="Tahoma" w:eastAsia="Arial Unicode MS" w:hAnsi="Tahoma" w:cs="Tahoma"/>
          <w:sz w:val="18"/>
          <w:szCs w:val="18"/>
        </w:rPr>
      </w:pPr>
      <w:r w:rsidRPr="0037092D">
        <w:rPr>
          <w:rFonts w:ascii="Tahoma" w:eastAsia="Arial Unicode MS" w:hAnsi="Tahoma" w:cs="Tahoma"/>
          <w:sz w:val="18"/>
          <w:szCs w:val="18"/>
        </w:rPr>
        <w:t xml:space="preserve">S’agissant de </w:t>
      </w:r>
      <w:r w:rsidRPr="0037092D">
        <w:rPr>
          <w:rFonts w:ascii="Tahoma" w:eastAsia="Arial Unicode MS" w:hAnsi="Tahoma" w:cs="Tahoma"/>
          <w:i/>
          <w:sz w:val="18"/>
          <w:szCs w:val="18"/>
        </w:rPr>
        <w:t>l’entreprenariat féminin</w:t>
      </w:r>
      <w:r w:rsidRPr="0037092D">
        <w:rPr>
          <w:rFonts w:ascii="Tahoma" w:eastAsia="Arial Unicode MS" w:hAnsi="Tahoma" w:cs="Tahoma"/>
          <w:sz w:val="18"/>
          <w:szCs w:val="18"/>
        </w:rPr>
        <w:t>, les objectifs stratégiques sont les suivants :</w:t>
      </w:r>
    </w:p>
    <w:p w:rsidR="0093205D" w:rsidRPr="0037092D" w:rsidRDefault="0093205D" w:rsidP="00EB6FC9">
      <w:pPr>
        <w:numPr>
          <w:ilvl w:val="0"/>
          <w:numId w:val="4"/>
        </w:numPr>
        <w:spacing w:after="0" w:line="240" w:lineRule="auto"/>
        <w:ind w:left="426" w:hanging="426"/>
        <w:jc w:val="both"/>
        <w:rPr>
          <w:rFonts w:ascii="Tahoma" w:hAnsi="Tahoma" w:cs="Tahoma"/>
          <w:bCs/>
          <w:sz w:val="18"/>
          <w:szCs w:val="18"/>
        </w:rPr>
      </w:pPr>
      <w:r w:rsidRPr="0037092D">
        <w:rPr>
          <w:rFonts w:ascii="Tahoma" w:hAnsi="Tahoma" w:cs="Tahoma"/>
          <w:bCs/>
          <w:sz w:val="18"/>
          <w:szCs w:val="18"/>
        </w:rPr>
        <w:t>Réduire les disparités entre hommes et femmes dans le domaine de l’entreprenariat, afin d’assurer qu’il soit un entreprenariat de « croissance » et non de « nécessité »</w:t>
      </w:r>
      <w:r w:rsidR="00465ECE" w:rsidRPr="0037092D">
        <w:rPr>
          <w:rFonts w:ascii="Tahoma" w:hAnsi="Tahoma" w:cs="Tahoma"/>
          <w:bCs/>
          <w:sz w:val="18"/>
          <w:szCs w:val="18"/>
        </w:rPr>
        <w:t> ;</w:t>
      </w:r>
    </w:p>
    <w:p w:rsidR="0093205D" w:rsidRPr="0037092D" w:rsidRDefault="0093205D" w:rsidP="00EB6FC9">
      <w:pPr>
        <w:numPr>
          <w:ilvl w:val="0"/>
          <w:numId w:val="4"/>
        </w:numPr>
        <w:spacing w:after="0" w:line="240" w:lineRule="auto"/>
        <w:ind w:left="426" w:hanging="426"/>
        <w:jc w:val="both"/>
        <w:rPr>
          <w:rFonts w:ascii="Tahoma" w:hAnsi="Tahoma" w:cs="Tahoma"/>
          <w:bCs/>
          <w:sz w:val="18"/>
          <w:szCs w:val="18"/>
        </w:rPr>
      </w:pPr>
      <w:r w:rsidRPr="0037092D">
        <w:rPr>
          <w:rFonts w:ascii="Tahoma" w:hAnsi="Tahoma" w:cs="Tahoma"/>
          <w:bCs/>
          <w:sz w:val="18"/>
          <w:szCs w:val="18"/>
        </w:rPr>
        <w:t>Faire émerger un entreprenariat au féminin qui soit en mesure d’apporter sa pierre au développement du pays, en lui donnant les bases nécessaires à son épanouissement et en recherchant les réponses et alternatives aux contraintes auxquelles il se heurte</w:t>
      </w:r>
      <w:r w:rsidR="00465ECE" w:rsidRPr="0037092D">
        <w:rPr>
          <w:rFonts w:ascii="Tahoma" w:hAnsi="Tahoma" w:cs="Tahoma"/>
          <w:bCs/>
          <w:sz w:val="18"/>
          <w:szCs w:val="18"/>
        </w:rPr>
        <w:t> ;</w:t>
      </w:r>
    </w:p>
    <w:p w:rsidR="000B5D4C" w:rsidRPr="00F770BC" w:rsidRDefault="0093205D" w:rsidP="00032A6C">
      <w:pPr>
        <w:numPr>
          <w:ilvl w:val="0"/>
          <w:numId w:val="4"/>
        </w:numPr>
        <w:spacing w:after="0" w:line="240" w:lineRule="auto"/>
        <w:ind w:left="426" w:hanging="426"/>
        <w:jc w:val="both"/>
        <w:rPr>
          <w:rFonts w:ascii="Tahoma" w:hAnsi="Tahoma" w:cs="Tahoma"/>
          <w:bCs/>
          <w:sz w:val="18"/>
          <w:szCs w:val="18"/>
        </w:rPr>
      </w:pPr>
      <w:r w:rsidRPr="00F770BC">
        <w:rPr>
          <w:rFonts w:ascii="Tahoma" w:hAnsi="Tahoma" w:cs="Tahoma"/>
          <w:bCs/>
          <w:sz w:val="18"/>
          <w:szCs w:val="18"/>
        </w:rPr>
        <w:t>Amener l’entreprenariat féminin à jouer un rôle de force motrice dans la diversification économique, la dynamisation et la revitalisation du secteur privé ainsi que le renforcement du dialogue entre le secteur public et le secteur privé.</w:t>
      </w:r>
    </w:p>
    <w:p w:rsidR="005D376D" w:rsidRPr="0037092D" w:rsidRDefault="005D376D" w:rsidP="005D376D">
      <w:pPr>
        <w:spacing w:after="0" w:line="240" w:lineRule="auto"/>
        <w:jc w:val="both"/>
        <w:rPr>
          <w:rFonts w:ascii="Tahoma" w:hAnsi="Tahoma" w:cs="Tahoma"/>
          <w:bCs/>
          <w:sz w:val="18"/>
          <w:szCs w:val="18"/>
        </w:rPr>
      </w:pPr>
    </w:p>
    <w:p w:rsidR="005D376D" w:rsidRPr="0037092D" w:rsidRDefault="00F95A21" w:rsidP="00F95A21">
      <w:pPr>
        <w:pStyle w:val="Default"/>
        <w:ind w:firstLine="708"/>
        <w:jc w:val="both"/>
        <w:outlineLvl w:val="2"/>
        <w:rPr>
          <w:b/>
          <w:i/>
          <w:color w:val="auto"/>
          <w:sz w:val="18"/>
          <w:szCs w:val="18"/>
        </w:rPr>
      </w:pPr>
      <w:bookmarkStart w:id="103" w:name="_Toc388165553"/>
      <w:r w:rsidRPr="0037092D">
        <w:rPr>
          <w:b/>
          <w:i/>
          <w:color w:val="auto"/>
          <w:sz w:val="18"/>
          <w:szCs w:val="18"/>
        </w:rPr>
        <w:t xml:space="preserve">2.2.3.5 </w:t>
      </w:r>
      <w:r w:rsidR="005B4C1B" w:rsidRPr="0037092D">
        <w:rPr>
          <w:b/>
          <w:i/>
          <w:color w:val="auto"/>
          <w:sz w:val="18"/>
          <w:szCs w:val="18"/>
        </w:rPr>
        <w:t xml:space="preserve">Promotion de la Jeunesse, </w:t>
      </w:r>
      <w:r w:rsidR="005D376D" w:rsidRPr="0037092D">
        <w:rPr>
          <w:b/>
          <w:i/>
          <w:color w:val="auto"/>
          <w:sz w:val="18"/>
          <w:szCs w:val="18"/>
        </w:rPr>
        <w:t>des Sports</w:t>
      </w:r>
      <w:r w:rsidR="005B4C1B" w:rsidRPr="0037092D">
        <w:rPr>
          <w:b/>
          <w:i/>
          <w:color w:val="auto"/>
          <w:sz w:val="18"/>
          <w:szCs w:val="18"/>
        </w:rPr>
        <w:t xml:space="preserve"> et de la Culture</w:t>
      </w:r>
      <w:bookmarkEnd w:id="103"/>
    </w:p>
    <w:p w:rsidR="0093205D" w:rsidRPr="0037092D" w:rsidRDefault="0093205D" w:rsidP="00F27E6E">
      <w:pPr>
        <w:autoSpaceDE w:val="0"/>
        <w:autoSpaceDN w:val="0"/>
        <w:adjustRightInd w:val="0"/>
        <w:spacing w:after="0" w:line="240" w:lineRule="auto"/>
        <w:jc w:val="both"/>
        <w:rPr>
          <w:rFonts w:ascii="Tahoma" w:eastAsia="Arial Unicode MS" w:hAnsi="Tahoma" w:cs="Tahoma"/>
          <w:sz w:val="18"/>
          <w:szCs w:val="18"/>
        </w:rPr>
      </w:pPr>
    </w:p>
    <w:p w:rsidR="005B4C1B" w:rsidRPr="0037092D" w:rsidRDefault="005B4C1B" w:rsidP="00F27E6E">
      <w:pPr>
        <w:autoSpaceDE w:val="0"/>
        <w:autoSpaceDN w:val="0"/>
        <w:adjustRightInd w:val="0"/>
        <w:spacing w:after="0" w:line="240" w:lineRule="auto"/>
        <w:jc w:val="both"/>
        <w:rPr>
          <w:rFonts w:ascii="Tahoma" w:hAnsi="Tahoma" w:cs="Tahoma"/>
          <w:i/>
          <w:sz w:val="18"/>
          <w:szCs w:val="18"/>
        </w:rPr>
      </w:pPr>
      <w:r w:rsidRPr="0037092D">
        <w:rPr>
          <w:rFonts w:ascii="Tahoma" w:hAnsi="Tahoma" w:cs="Tahoma"/>
          <w:sz w:val="18"/>
          <w:szCs w:val="18"/>
        </w:rPr>
        <w:tab/>
      </w:r>
      <w:r w:rsidRPr="0037092D">
        <w:rPr>
          <w:rFonts w:ascii="Tahoma" w:hAnsi="Tahoma" w:cs="Tahoma"/>
          <w:i/>
          <w:sz w:val="18"/>
          <w:szCs w:val="18"/>
        </w:rPr>
        <w:t>2.2.3.5.1 Promotion de la Jeunesse</w:t>
      </w:r>
    </w:p>
    <w:p w:rsidR="00F27E6E" w:rsidRPr="0037092D" w:rsidRDefault="00F27E6E" w:rsidP="00F27E6E">
      <w:pPr>
        <w:autoSpaceDE w:val="0"/>
        <w:autoSpaceDN w:val="0"/>
        <w:adjustRightInd w:val="0"/>
        <w:spacing w:after="0" w:line="240" w:lineRule="auto"/>
        <w:jc w:val="both"/>
        <w:rPr>
          <w:rFonts w:ascii="Tahoma" w:hAnsi="Tahoma" w:cs="Tahoma"/>
          <w:sz w:val="18"/>
          <w:szCs w:val="18"/>
        </w:rPr>
      </w:pPr>
      <w:r w:rsidRPr="0037092D">
        <w:rPr>
          <w:rFonts w:ascii="Tahoma" w:hAnsi="Tahoma" w:cs="Tahoma"/>
          <w:sz w:val="18"/>
          <w:szCs w:val="18"/>
        </w:rPr>
        <w:t>La forte proportion des jeunes dans la population totale est source d’opportunités et de contraintes pour les Comores. En effet, elle pourrait, d’une part, permettre au pays d’avoir les capacités nécessaires pour enclencher une véritable croissance et réduire la pauvreté. D’où la nécessité de renforcer ou de dynamiser le mouvement associatif, en lui offrant un cadre socioéducatif nécessaire à sa formation et à sa participation active au développement du pays. D’autre part, elle reste un problème parce que le chômage et le sous-emploi des jeunes ne cessent de croître. En effet, cette situation résulte principalement de l’extrême jeunesse de la population qui ne cesse d’augmenter face aux faibles opportunités d’embauches ou d’emplois, notamment la faible capacité d’absorption du marché du travail.</w:t>
      </w:r>
    </w:p>
    <w:p w:rsidR="00F27E6E" w:rsidRPr="0037092D" w:rsidRDefault="00F27E6E" w:rsidP="00F27E6E">
      <w:pPr>
        <w:autoSpaceDE w:val="0"/>
        <w:autoSpaceDN w:val="0"/>
        <w:adjustRightInd w:val="0"/>
        <w:spacing w:after="0" w:line="240" w:lineRule="auto"/>
        <w:jc w:val="both"/>
        <w:rPr>
          <w:rFonts w:ascii="Tahoma" w:hAnsi="Tahoma" w:cs="Tahoma"/>
          <w:sz w:val="18"/>
          <w:szCs w:val="18"/>
        </w:rPr>
      </w:pPr>
    </w:p>
    <w:p w:rsidR="00DE5DC9" w:rsidRPr="0037092D" w:rsidRDefault="00F27E6E" w:rsidP="00F27E6E">
      <w:pPr>
        <w:autoSpaceDE w:val="0"/>
        <w:autoSpaceDN w:val="0"/>
        <w:adjustRightInd w:val="0"/>
        <w:spacing w:after="0" w:line="240" w:lineRule="auto"/>
        <w:jc w:val="both"/>
        <w:rPr>
          <w:rFonts w:ascii="Tahoma" w:eastAsia="Calibri" w:hAnsi="Tahoma" w:cs="Tahoma"/>
          <w:sz w:val="18"/>
          <w:szCs w:val="18"/>
        </w:rPr>
      </w:pPr>
      <w:r w:rsidRPr="0037092D">
        <w:rPr>
          <w:rFonts w:ascii="Tahoma" w:hAnsi="Tahoma" w:cs="Tahoma"/>
          <w:sz w:val="18"/>
          <w:szCs w:val="18"/>
        </w:rPr>
        <w:t xml:space="preserve">Au regard de cette situation, le Gouvernement entend </w:t>
      </w:r>
      <w:r w:rsidR="008E1173" w:rsidRPr="0037092D">
        <w:rPr>
          <w:rFonts w:ascii="Tahoma" w:hAnsi="Tahoma" w:cs="Tahoma"/>
          <w:sz w:val="18"/>
          <w:szCs w:val="18"/>
        </w:rPr>
        <w:t xml:space="preserve">finaliser </w:t>
      </w:r>
      <w:r w:rsidRPr="0037092D">
        <w:rPr>
          <w:rFonts w:ascii="Tahoma" w:hAnsi="Tahoma" w:cs="Tahoma"/>
          <w:sz w:val="18"/>
          <w:szCs w:val="18"/>
        </w:rPr>
        <w:t>et mettre en œuvre l</w:t>
      </w:r>
      <w:r w:rsidR="00DE5DC9" w:rsidRPr="0037092D">
        <w:rPr>
          <w:rFonts w:ascii="Tahoma" w:hAnsi="Tahoma" w:cs="Tahoma"/>
          <w:sz w:val="18"/>
          <w:szCs w:val="18"/>
        </w:rPr>
        <w:t xml:space="preserve">a politique nationale de la jeunesse </w:t>
      </w:r>
      <w:r w:rsidRPr="0037092D">
        <w:rPr>
          <w:rFonts w:ascii="Tahoma" w:hAnsi="Tahoma" w:cs="Tahoma"/>
          <w:sz w:val="18"/>
          <w:szCs w:val="18"/>
        </w:rPr>
        <w:t xml:space="preserve">qui </w:t>
      </w:r>
      <w:r w:rsidR="00DE5DC9" w:rsidRPr="0037092D">
        <w:rPr>
          <w:rFonts w:ascii="Tahoma" w:hAnsi="Tahoma" w:cs="Tahoma"/>
          <w:sz w:val="18"/>
          <w:szCs w:val="18"/>
        </w:rPr>
        <w:t xml:space="preserve">vise à renforcer l’engagement collectif et citoyen de la jeunesse. Les orientations stratégiques sont les suivantes : (i) </w:t>
      </w:r>
      <w:r w:rsidR="00DE5DC9" w:rsidRPr="0037092D">
        <w:rPr>
          <w:rFonts w:ascii="Tahoma" w:eastAsia="Calibri" w:hAnsi="Tahoma" w:cs="Tahoma"/>
          <w:sz w:val="18"/>
          <w:szCs w:val="18"/>
        </w:rPr>
        <w:t>rendre l’environnement réglementaire, juridique, institutionnel plus propice au développ</w:t>
      </w:r>
      <w:r w:rsidRPr="0037092D">
        <w:rPr>
          <w:rFonts w:ascii="Tahoma" w:eastAsia="Calibri" w:hAnsi="Tahoma" w:cs="Tahoma"/>
          <w:sz w:val="18"/>
          <w:szCs w:val="18"/>
        </w:rPr>
        <w:t>ement de la jeunesse</w:t>
      </w:r>
      <w:r w:rsidR="00DE5DC9" w:rsidRPr="0037092D">
        <w:rPr>
          <w:rFonts w:ascii="Tahoma" w:eastAsia="Calibri" w:hAnsi="Tahoma" w:cs="Tahoma"/>
          <w:sz w:val="18"/>
          <w:szCs w:val="18"/>
        </w:rPr>
        <w:t xml:space="preserve">, notamment à travers </w:t>
      </w:r>
      <w:r w:rsidR="00DE5DC9" w:rsidRPr="0037092D">
        <w:rPr>
          <w:rFonts w:ascii="Tahoma" w:hAnsi="Tahoma" w:cs="Tahoma"/>
          <w:sz w:val="18"/>
          <w:szCs w:val="18"/>
        </w:rPr>
        <w:t>l’actualisation du cadre organique pour utiliser rationnellement les ressources humaines dans les différentes structu</w:t>
      </w:r>
      <w:r w:rsidRPr="0037092D">
        <w:rPr>
          <w:rFonts w:ascii="Tahoma" w:hAnsi="Tahoma" w:cs="Tahoma"/>
          <w:sz w:val="18"/>
          <w:szCs w:val="18"/>
        </w:rPr>
        <w:t xml:space="preserve">res de la jeunesse </w:t>
      </w:r>
      <w:r w:rsidR="00DE5DC9" w:rsidRPr="0037092D">
        <w:rPr>
          <w:rFonts w:ascii="Tahoma" w:hAnsi="Tahoma" w:cs="Tahoma"/>
          <w:sz w:val="18"/>
          <w:szCs w:val="18"/>
        </w:rPr>
        <w:t xml:space="preserve">; </w:t>
      </w:r>
      <w:r w:rsidR="00DE5DC9" w:rsidRPr="0037092D">
        <w:rPr>
          <w:rFonts w:ascii="Tahoma" w:eastAsia="Calibri" w:hAnsi="Tahoma" w:cs="Tahoma"/>
          <w:sz w:val="18"/>
          <w:szCs w:val="18"/>
        </w:rPr>
        <w:t xml:space="preserve">(ii) doter </w:t>
      </w:r>
      <w:r w:rsidRPr="0037092D">
        <w:rPr>
          <w:rFonts w:ascii="Tahoma" w:eastAsia="Calibri" w:hAnsi="Tahoma" w:cs="Tahoma"/>
          <w:sz w:val="18"/>
          <w:szCs w:val="18"/>
        </w:rPr>
        <w:t>les Comores</w:t>
      </w:r>
      <w:r w:rsidR="00DE5DC9" w:rsidRPr="0037092D">
        <w:rPr>
          <w:rFonts w:ascii="Tahoma" w:eastAsia="Calibri" w:hAnsi="Tahoma" w:cs="Tahoma"/>
          <w:sz w:val="18"/>
          <w:szCs w:val="18"/>
        </w:rPr>
        <w:t xml:space="preserve"> d’infrastructures minimales nécessaires et de ressources humaines qualifiées au développe</w:t>
      </w:r>
      <w:r w:rsidRPr="0037092D">
        <w:rPr>
          <w:rFonts w:ascii="Tahoma" w:eastAsia="Calibri" w:hAnsi="Tahoma" w:cs="Tahoma"/>
          <w:sz w:val="18"/>
          <w:szCs w:val="18"/>
        </w:rPr>
        <w:t xml:space="preserve">ment de la jeunesse </w:t>
      </w:r>
      <w:r w:rsidR="008E1173" w:rsidRPr="0037092D">
        <w:rPr>
          <w:rFonts w:ascii="Tahoma" w:eastAsia="Calibri" w:hAnsi="Tahoma" w:cs="Tahoma"/>
          <w:sz w:val="18"/>
          <w:szCs w:val="18"/>
        </w:rPr>
        <w:t xml:space="preserve">; </w:t>
      </w:r>
      <w:r w:rsidR="00DE5DC9" w:rsidRPr="0037092D">
        <w:rPr>
          <w:rFonts w:ascii="Tahoma" w:eastAsia="Calibri" w:hAnsi="Tahoma" w:cs="Tahoma"/>
          <w:sz w:val="18"/>
          <w:szCs w:val="18"/>
        </w:rPr>
        <w:t>(iii) dynamiser et rationaliser l’efficacité des structures et méca</w:t>
      </w:r>
      <w:r w:rsidRPr="0037092D">
        <w:rPr>
          <w:rFonts w:ascii="Tahoma" w:eastAsia="Calibri" w:hAnsi="Tahoma" w:cs="Tahoma"/>
          <w:sz w:val="18"/>
          <w:szCs w:val="18"/>
        </w:rPr>
        <w:t>nismes d’animation socioéducative</w:t>
      </w:r>
      <w:r w:rsidR="00960F0E" w:rsidRPr="0037092D">
        <w:rPr>
          <w:rFonts w:ascii="Tahoma" w:eastAsia="Calibri" w:hAnsi="Tahoma" w:cs="Tahoma"/>
          <w:sz w:val="18"/>
          <w:szCs w:val="18"/>
        </w:rPr>
        <w:t> ; et (iv) promouvoir l’emploi des jeunes.</w:t>
      </w:r>
    </w:p>
    <w:p w:rsidR="00F27E6E" w:rsidRPr="0037092D" w:rsidRDefault="00F27E6E" w:rsidP="00F27E6E">
      <w:pPr>
        <w:autoSpaceDE w:val="0"/>
        <w:autoSpaceDN w:val="0"/>
        <w:adjustRightInd w:val="0"/>
        <w:spacing w:after="0" w:line="240" w:lineRule="auto"/>
        <w:jc w:val="both"/>
        <w:rPr>
          <w:rFonts w:ascii="Tahoma" w:eastAsia="Calibri" w:hAnsi="Tahoma" w:cs="Tahoma"/>
          <w:sz w:val="18"/>
          <w:szCs w:val="18"/>
        </w:rPr>
      </w:pPr>
    </w:p>
    <w:p w:rsidR="00F27E6E" w:rsidRPr="0037092D" w:rsidRDefault="00F27E6E" w:rsidP="00AD4A51">
      <w:pPr>
        <w:autoSpaceDE w:val="0"/>
        <w:autoSpaceDN w:val="0"/>
        <w:adjustRightInd w:val="0"/>
        <w:spacing w:after="0" w:line="240" w:lineRule="auto"/>
        <w:jc w:val="both"/>
        <w:rPr>
          <w:rFonts w:ascii="Tahoma" w:eastAsia="Calibri" w:hAnsi="Tahoma" w:cs="Tahoma"/>
          <w:sz w:val="18"/>
          <w:szCs w:val="18"/>
        </w:rPr>
      </w:pPr>
      <w:r w:rsidRPr="0037092D">
        <w:rPr>
          <w:rFonts w:ascii="Tahoma" w:eastAsia="Calibri" w:hAnsi="Tahoma" w:cs="Tahoma"/>
          <w:sz w:val="18"/>
          <w:szCs w:val="18"/>
        </w:rPr>
        <w:t>Les principales lignes d’actions</w:t>
      </w:r>
      <w:r w:rsidR="008E1173" w:rsidRPr="0037092D">
        <w:rPr>
          <w:rFonts w:ascii="Tahoma" w:eastAsia="Calibri" w:hAnsi="Tahoma" w:cs="Tahoma"/>
          <w:sz w:val="18"/>
          <w:szCs w:val="18"/>
        </w:rPr>
        <w:t>, sur</w:t>
      </w:r>
      <w:r w:rsidRPr="0037092D">
        <w:rPr>
          <w:rFonts w:ascii="Tahoma" w:eastAsia="Calibri" w:hAnsi="Tahoma" w:cs="Tahoma"/>
          <w:sz w:val="18"/>
          <w:szCs w:val="18"/>
        </w:rPr>
        <w:t xml:space="preserve"> </w:t>
      </w:r>
      <w:r w:rsidR="008E1173" w:rsidRPr="0037092D">
        <w:rPr>
          <w:rFonts w:ascii="Tahoma" w:eastAsia="Calibri" w:hAnsi="Tahoma" w:cs="Tahoma"/>
          <w:sz w:val="18"/>
          <w:szCs w:val="18"/>
        </w:rPr>
        <w:t>la période 2015-2019, portent sur</w:t>
      </w:r>
      <w:r w:rsidRPr="0037092D">
        <w:rPr>
          <w:rFonts w:ascii="Tahoma" w:eastAsia="Calibri" w:hAnsi="Tahoma" w:cs="Tahoma"/>
          <w:sz w:val="18"/>
          <w:szCs w:val="18"/>
        </w:rPr>
        <w:t xml:space="preserve"> : </w:t>
      </w:r>
    </w:p>
    <w:p w:rsidR="00AD4A51" w:rsidRPr="0037092D" w:rsidRDefault="008E1173" w:rsidP="00AD4A51">
      <w:pPr>
        <w:pStyle w:val="points"/>
        <w:rPr>
          <w:rFonts w:ascii="Tahoma" w:hAnsi="Tahoma" w:cs="Tahoma"/>
          <w:sz w:val="18"/>
          <w:szCs w:val="18"/>
        </w:rPr>
      </w:pPr>
      <w:r w:rsidRPr="0037092D">
        <w:rPr>
          <w:rFonts w:ascii="Tahoma" w:hAnsi="Tahoma" w:cs="Tahoma"/>
          <w:sz w:val="18"/>
          <w:szCs w:val="18"/>
          <w:lang w:val="fr-FR"/>
        </w:rPr>
        <w:t>la construction de trois centres</w:t>
      </w:r>
      <w:r w:rsidR="00AD4A51" w:rsidRPr="0037092D">
        <w:rPr>
          <w:rFonts w:ascii="Tahoma" w:hAnsi="Tahoma" w:cs="Tahoma"/>
          <w:sz w:val="18"/>
          <w:szCs w:val="18"/>
          <w:lang w:val="fr-FR"/>
        </w:rPr>
        <w:t xml:space="preserve"> et lieux d’hébergement </w:t>
      </w:r>
      <w:r w:rsidR="00E85DF4" w:rsidRPr="0037092D">
        <w:rPr>
          <w:rFonts w:ascii="Tahoma" w:hAnsi="Tahoma" w:cs="Tahoma"/>
          <w:sz w:val="18"/>
          <w:szCs w:val="18"/>
          <w:lang w:val="fr-FR"/>
        </w:rPr>
        <w:t xml:space="preserve">dans toute sa dimension </w:t>
      </w:r>
      <w:r w:rsidR="00AD4A51" w:rsidRPr="0037092D">
        <w:rPr>
          <w:rFonts w:ascii="Tahoma" w:hAnsi="Tahoma" w:cs="Tahoma"/>
          <w:sz w:val="18"/>
          <w:szCs w:val="18"/>
          <w:lang w:val="fr-FR"/>
        </w:rPr>
        <w:t xml:space="preserve">des jeunes dans les </w:t>
      </w:r>
      <w:r w:rsidR="00E775C2" w:rsidRPr="0037092D">
        <w:rPr>
          <w:rFonts w:ascii="Tahoma" w:hAnsi="Tahoma" w:cs="Tahoma"/>
          <w:sz w:val="18"/>
          <w:szCs w:val="18"/>
          <w:lang w:val="fr-FR"/>
        </w:rPr>
        <w:t>î</w:t>
      </w:r>
      <w:r w:rsidR="00AD4A51" w:rsidRPr="0037092D">
        <w:rPr>
          <w:rFonts w:ascii="Tahoma" w:hAnsi="Tahoma" w:cs="Tahoma"/>
          <w:sz w:val="18"/>
          <w:szCs w:val="18"/>
          <w:lang w:val="fr-FR"/>
        </w:rPr>
        <w:t>les ;</w:t>
      </w:r>
    </w:p>
    <w:p w:rsidR="00AD4A51" w:rsidRPr="0037092D" w:rsidRDefault="00AD4A51" w:rsidP="00AD4A51">
      <w:pPr>
        <w:pStyle w:val="points"/>
        <w:rPr>
          <w:rFonts w:ascii="Tahoma" w:hAnsi="Tahoma" w:cs="Tahoma"/>
          <w:sz w:val="18"/>
          <w:szCs w:val="18"/>
        </w:rPr>
      </w:pPr>
      <w:r w:rsidRPr="0037092D">
        <w:rPr>
          <w:rFonts w:ascii="Tahoma" w:hAnsi="Tahoma" w:cs="Tahoma"/>
          <w:sz w:val="18"/>
          <w:szCs w:val="18"/>
          <w:lang w:val="fr-FR"/>
        </w:rPr>
        <w:t>l’organisation de journées nationales de la jeunesse;</w:t>
      </w:r>
    </w:p>
    <w:p w:rsidR="00AD4A51" w:rsidRPr="0037092D" w:rsidRDefault="00AD4A51" w:rsidP="00AD4A51">
      <w:pPr>
        <w:pStyle w:val="points"/>
        <w:rPr>
          <w:rFonts w:ascii="Tahoma" w:hAnsi="Tahoma" w:cs="Tahoma"/>
          <w:sz w:val="18"/>
          <w:szCs w:val="18"/>
        </w:rPr>
      </w:pPr>
      <w:r w:rsidRPr="0037092D">
        <w:rPr>
          <w:rFonts w:ascii="Tahoma" w:hAnsi="Tahoma" w:cs="Tahoma"/>
          <w:sz w:val="18"/>
          <w:szCs w:val="18"/>
          <w:lang w:val="fr-FR"/>
        </w:rPr>
        <w:t>l’organisation de la journée internationale de la jeunesse de l’Océan Indien;</w:t>
      </w:r>
    </w:p>
    <w:p w:rsidR="00E85DF4" w:rsidRPr="0037092D" w:rsidRDefault="00AD4A51" w:rsidP="005B4C1B">
      <w:pPr>
        <w:pStyle w:val="points"/>
        <w:rPr>
          <w:rFonts w:ascii="Tahoma" w:hAnsi="Tahoma" w:cs="Tahoma"/>
          <w:sz w:val="18"/>
          <w:szCs w:val="18"/>
        </w:rPr>
      </w:pPr>
      <w:r w:rsidRPr="0037092D">
        <w:rPr>
          <w:rFonts w:ascii="Tahoma" w:hAnsi="Tahoma" w:cs="Tahoma"/>
          <w:sz w:val="18"/>
          <w:szCs w:val="18"/>
          <w:lang w:val="fr-FR"/>
        </w:rPr>
        <w:t xml:space="preserve">la mise en place d’un Fonds d’insertion </w:t>
      </w:r>
      <w:r w:rsidR="00E85DF4" w:rsidRPr="0037092D">
        <w:rPr>
          <w:rFonts w:ascii="Tahoma" w:hAnsi="Tahoma" w:cs="Tahoma"/>
          <w:sz w:val="18"/>
          <w:szCs w:val="18"/>
          <w:lang w:val="fr-FR"/>
        </w:rPr>
        <w:t xml:space="preserve">socio-éducative </w:t>
      </w:r>
      <w:r w:rsidRPr="0037092D">
        <w:rPr>
          <w:rFonts w:ascii="Tahoma" w:hAnsi="Tahoma" w:cs="Tahoma"/>
          <w:sz w:val="18"/>
          <w:szCs w:val="18"/>
          <w:lang w:val="fr-FR"/>
        </w:rPr>
        <w:t>des jeunes</w:t>
      </w:r>
      <w:r w:rsidR="00E85DF4" w:rsidRPr="0037092D">
        <w:rPr>
          <w:rFonts w:ascii="Tahoma" w:hAnsi="Tahoma" w:cs="Tahoma"/>
          <w:sz w:val="18"/>
          <w:szCs w:val="18"/>
          <w:lang w:val="fr-FR"/>
        </w:rPr>
        <w:t> ;</w:t>
      </w:r>
    </w:p>
    <w:p w:rsidR="005B4C1B" w:rsidRPr="0037092D" w:rsidRDefault="00E85DF4" w:rsidP="005B4C1B">
      <w:pPr>
        <w:pStyle w:val="points"/>
        <w:rPr>
          <w:rFonts w:ascii="Tahoma" w:hAnsi="Tahoma" w:cs="Tahoma"/>
          <w:sz w:val="18"/>
          <w:szCs w:val="18"/>
        </w:rPr>
      </w:pPr>
      <w:r w:rsidRPr="0037092D">
        <w:rPr>
          <w:rFonts w:ascii="Tahoma" w:hAnsi="Tahoma" w:cs="Tahoma"/>
          <w:sz w:val="18"/>
          <w:szCs w:val="18"/>
          <w:lang w:val="fr-FR"/>
        </w:rPr>
        <w:t>l’organisation des journées de sensibilisation sur les violences faites aux jeunes et adolescents.</w:t>
      </w:r>
    </w:p>
    <w:p w:rsidR="005B4C1B" w:rsidRPr="0037092D" w:rsidRDefault="005B4C1B" w:rsidP="005B4C1B">
      <w:pPr>
        <w:pStyle w:val="points"/>
        <w:numPr>
          <w:ilvl w:val="0"/>
          <w:numId w:val="0"/>
        </w:numPr>
        <w:ind w:firstLine="360"/>
        <w:rPr>
          <w:rFonts w:ascii="Tahoma" w:hAnsi="Tahoma" w:cs="Tahoma"/>
          <w:i/>
          <w:sz w:val="18"/>
          <w:szCs w:val="18"/>
        </w:rPr>
      </w:pPr>
      <w:r w:rsidRPr="0037092D">
        <w:rPr>
          <w:rFonts w:ascii="Tahoma" w:hAnsi="Tahoma" w:cs="Tahoma"/>
          <w:i/>
          <w:sz w:val="18"/>
          <w:szCs w:val="18"/>
        </w:rPr>
        <w:t>2.2.3.5.</w:t>
      </w:r>
      <w:r w:rsidRPr="0037092D">
        <w:rPr>
          <w:rFonts w:ascii="Tahoma" w:hAnsi="Tahoma" w:cs="Tahoma"/>
          <w:i/>
          <w:sz w:val="18"/>
          <w:szCs w:val="18"/>
          <w:lang w:val="fr-FR"/>
        </w:rPr>
        <w:t>2</w:t>
      </w:r>
      <w:r w:rsidRPr="0037092D">
        <w:rPr>
          <w:rFonts w:ascii="Tahoma" w:hAnsi="Tahoma" w:cs="Tahoma"/>
          <w:i/>
          <w:sz w:val="18"/>
          <w:szCs w:val="18"/>
        </w:rPr>
        <w:t xml:space="preserve"> Promotion de</w:t>
      </w:r>
      <w:r w:rsidRPr="0037092D">
        <w:rPr>
          <w:rFonts w:ascii="Tahoma" w:hAnsi="Tahoma" w:cs="Tahoma"/>
          <w:i/>
          <w:sz w:val="18"/>
          <w:szCs w:val="18"/>
          <w:lang w:val="fr-FR"/>
        </w:rPr>
        <w:t xml:space="preserve">s Sports </w:t>
      </w:r>
    </w:p>
    <w:p w:rsidR="006529D4" w:rsidRPr="0037092D" w:rsidRDefault="006529D4" w:rsidP="00AD4A51">
      <w:pPr>
        <w:autoSpaceDE w:val="0"/>
        <w:autoSpaceDN w:val="0"/>
        <w:adjustRightInd w:val="0"/>
        <w:spacing w:after="0" w:line="240" w:lineRule="auto"/>
        <w:jc w:val="both"/>
        <w:rPr>
          <w:rFonts w:ascii="Tahoma" w:eastAsia="Arial Unicode MS" w:hAnsi="Tahoma" w:cs="Tahoma"/>
          <w:sz w:val="18"/>
          <w:szCs w:val="18"/>
        </w:rPr>
      </w:pPr>
    </w:p>
    <w:p w:rsidR="00F95A21" w:rsidRPr="0037092D" w:rsidRDefault="00F95A21" w:rsidP="00F95A21">
      <w:pPr>
        <w:autoSpaceDE w:val="0"/>
        <w:autoSpaceDN w:val="0"/>
        <w:adjustRightInd w:val="0"/>
        <w:spacing w:after="0" w:line="240" w:lineRule="auto"/>
        <w:jc w:val="both"/>
        <w:rPr>
          <w:rFonts w:ascii="Tahoma" w:eastAsia="Arial Unicode MS" w:hAnsi="Tahoma" w:cs="Tahoma"/>
          <w:sz w:val="18"/>
          <w:szCs w:val="18"/>
        </w:rPr>
      </w:pPr>
      <w:r w:rsidRPr="0037092D">
        <w:rPr>
          <w:rFonts w:ascii="Tahoma" w:eastAsia="Arial Unicode MS" w:hAnsi="Tahoma" w:cs="Tahoma"/>
          <w:sz w:val="18"/>
          <w:szCs w:val="18"/>
        </w:rPr>
        <w:t>Le secteur des</w:t>
      </w:r>
      <w:r w:rsidRPr="0037092D">
        <w:rPr>
          <w:rFonts w:ascii="Tahoma" w:eastAsia="Arial Unicode MS" w:hAnsi="Tahoma" w:cs="Tahoma"/>
          <w:b/>
          <w:sz w:val="18"/>
          <w:szCs w:val="18"/>
        </w:rPr>
        <w:t xml:space="preserve"> </w:t>
      </w:r>
      <w:r w:rsidRPr="0037092D">
        <w:rPr>
          <w:rFonts w:ascii="Tahoma" w:eastAsia="Arial Unicode MS" w:hAnsi="Tahoma" w:cs="Tahoma"/>
          <w:sz w:val="18"/>
          <w:szCs w:val="18"/>
        </w:rPr>
        <w:t>sports est peu développé aux Comores. Le Gouvernement entend relever les principaux défis qui portent sur la définition d’une vision cohérente du secteur, la modernisation et le financement pour faire des sports un secteur de soutien à la croissance.</w:t>
      </w:r>
    </w:p>
    <w:p w:rsidR="00F95A21" w:rsidRPr="0037092D" w:rsidRDefault="00F95A21" w:rsidP="00F95A21">
      <w:pPr>
        <w:autoSpaceDE w:val="0"/>
        <w:autoSpaceDN w:val="0"/>
        <w:adjustRightInd w:val="0"/>
        <w:spacing w:after="0" w:line="240" w:lineRule="auto"/>
        <w:jc w:val="both"/>
        <w:rPr>
          <w:rFonts w:ascii="Tahoma" w:eastAsia="Arial Unicode MS" w:hAnsi="Tahoma" w:cs="Tahoma"/>
          <w:sz w:val="18"/>
          <w:szCs w:val="18"/>
        </w:rPr>
      </w:pPr>
    </w:p>
    <w:p w:rsidR="00F95A21" w:rsidRPr="0037092D" w:rsidRDefault="00F95A21" w:rsidP="00F95A21">
      <w:pPr>
        <w:autoSpaceDE w:val="0"/>
        <w:autoSpaceDN w:val="0"/>
        <w:adjustRightInd w:val="0"/>
        <w:spacing w:after="0" w:line="240" w:lineRule="auto"/>
        <w:jc w:val="both"/>
        <w:rPr>
          <w:rFonts w:ascii="Tahoma" w:eastAsia="Arial Unicode MS" w:hAnsi="Tahoma" w:cs="Tahoma"/>
          <w:sz w:val="18"/>
          <w:szCs w:val="18"/>
        </w:rPr>
      </w:pPr>
      <w:r w:rsidRPr="0037092D">
        <w:rPr>
          <w:rFonts w:ascii="Tahoma" w:eastAsia="Arial Unicode MS" w:hAnsi="Tahoma" w:cs="Tahoma"/>
          <w:sz w:val="18"/>
          <w:szCs w:val="18"/>
        </w:rPr>
        <w:t>Pour y arriver, la vision est d’atteindre l’excellence à l’horizon 2030 par la mise en place d’un cadre favorable à la consolidation d’un sport de haut niveau compétitif et performant. Elle amène le Gouvernement à faire du sport non seulement un secteur de promotion de la santé publique, d’éducation, de culture et d’intégration sociale, économique et politique sur les plans régional, continental et international</w:t>
      </w:r>
      <w:r w:rsidR="00960F0E" w:rsidRPr="0037092D">
        <w:rPr>
          <w:rFonts w:ascii="Tahoma" w:eastAsia="Arial Unicode MS" w:hAnsi="Tahoma" w:cs="Tahoma"/>
          <w:sz w:val="18"/>
          <w:szCs w:val="18"/>
        </w:rPr>
        <w:t>,</w:t>
      </w:r>
      <w:r w:rsidRPr="0037092D">
        <w:rPr>
          <w:rFonts w:ascii="Tahoma" w:eastAsia="Arial Unicode MS" w:hAnsi="Tahoma" w:cs="Tahoma"/>
          <w:sz w:val="18"/>
          <w:szCs w:val="18"/>
        </w:rPr>
        <w:t xml:space="preserve"> mais aussi un secteur pourvoyeur d’emplois. </w:t>
      </w:r>
    </w:p>
    <w:p w:rsidR="00F95A21" w:rsidRPr="0037092D" w:rsidRDefault="00F95A21" w:rsidP="00F95A21">
      <w:pPr>
        <w:autoSpaceDE w:val="0"/>
        <w:autoSpaceDN w:val="0"/>
        <w:adjustRightInd w:val="0"/>
        <w:spacing w:after="0" w:line="240" w:lineRule="auto"/>
        <w:jc w:val="both"/>
        <w:rPr>
          <w:rFonts w:ascii="Tahoma" w:eastAsia="Arial Unicode MS" w:hAnsi="Tahoma" w:cs="Tahoma"/>
          <w:sz w:val="18"/>
          <w:szCs w:val="18"/>
        </w:rPr>
      </w:pPr>
    </w:p>
    <w:p w:rsidR="00DE5DC9" w:rsidRPr="0037092D" w:rsidRDefault="00CB7122" w:rsidP="00DE5DC9">
      <w:pPr>
        <w:autoSpaceDE w:val="0"/>
        <w:autoSpaceDN w:val="0"/>
        <w:adjustRightInd w:val="0"/>
        <w:spacing w:after="0" w:line="240" w:lineRule="auto"/>
        <w:jc w:val="both"/>
        <w:rPr>
          <w:rFonts w:ascii="Tahoma" w:eastAsia="Arial Unicode MS" w:hAnsi="Tahoma" w:cs="Tahoma"/>
          <w:sz w:val="18"/>
          <w:szCs w:val="18"/>
        </w:rPr>
      </w:pPr>
      <w:r w:rsidRPr="0037092D">
        <w:rPr>
          <w:rFonts w:ascii="Tahoma" w:eastAsia="Arial Unicode MS" w:hAnsi="Tahoma" w:cs="Tahoma"/>
          <w:sz w:val="18"/>
          <w:szCs w:val="18"/>
        </w:rPr>
        <w:t>Pour la période 2015-2019</w:t>
      </w:r>
      <w:r w:rsidR="00F95A21" w:rsidRPr="0037092D">
        <w:rPr>
          <w:rFonts w:ascii="Tahoma" w:eastAsia="Arial Unicode MS" w:hAnsi="Tahoma" w:cs="Tahoma"/>
          <w:sz w:val="18"/>
          <w:szCs w:val="18"/>
        </w:rPr>
        <w:t xml:space="preserve">, le Gouvernement entend élaborer la politique nationale des sports </w:t>
      </w:r>
      <w:r w:rsidR="00DE5DC9" w:rsidRPr="0037092D">
        <w:rPr>
          <w:rFonts w:ascii="Tahoma" w:eastAsia="Arial Unicode MS" w:hAnsi="Tahoma" w:cs="Tahoma"/>
          <w:sz w:val="18"/>
          <w:szCs w:val="18"/>
        </w:rPr>
        <w:t xml:space="preserve">dont les principaux axes portent </w:t>
      </w:r>
      <w:r w:rsidR="00F95A21" w:rsidRPr="0037092D">
        <w:rPr>
          <w:rFonts w:ascii="Tahoma" w:eastAsia="Arial Unicode MS" w:hAnsi="Tahoma" w:cs="Tahoma"/>
          <w:sz w:val="18"/>
          <w:szCs w:val="18"/>
        </w:rPr>
        <w:t>sur (i) la promotion du sport de masse et de haut niveau ;  (ii) le renforcement du cadre juridique et réglementaire</w:t>
      </w:r>
      <w:r w:rsidRPr="0037092D">
        <w:rPr>
          <w:rFonts w:ascii="Tahoma" w:eastAsia="Arial Unicode MS" w:hAnsi="Tahoma" w:cs="Tahoma"/>
          <w:sz w:val="18"/>
          <w:szCs w:val="18"/>
        </w:rPr>
        <w:t xml:space="preserve"> </w:t>
      </w:r>
      <w:r w:rsidR="00F95A21" w:rsidRPr="0037092D">
        <w:rPr>
          <w:rFonts w:ascii="Tahoma" w:eastAsia="Arial Unicode MS" w:hAnsi="Tahoma" w:cs="Tahoma"/>
          <w:sz w:val="18"/>
          <w:szCs w:val="18"/>
        </w:rPr>
        <w:t>; (iii) le renforcement et la modernisation des infrastructures équipées et planifiées des sports</w:t>
      </w:r>
      <w:r w:rsidR="00DE5DC9" w:rsidRPr="0037092D">
        <w:rPr>
          <w:rFonts w:ascii="Tahoma" w:eastAsia="Arial Unicode MS" w:hAnsi="Tahoma" w:cs="Tahoma"/>
          <w:sz w:val="18"/>
          <w:szCs w:val="18"/>
        </w:rPr>
        <w:t xml:space="preserve"> notamment</w:t>
      </w:r>
      <w:r w:rsidR="005B22FE" w:rsidRPr="0037092D">
        <w:rPr>
          <w:rFonts w:ascii="Tahoma" w:eastAsia="Arial Unicode MS" w:hAnsi="Tahoma" w:cs="Tahoma"/>
          <w:sz w:val="18"/>
          <w:szCs w:val="18"/>
        </w:rPr>
        <w:t> ;</w:t>
      </w:r>
      <w:r w:rsidR="00DE5DC9" w:rsidRPr="0037092D">
        <w:rPr>
          <w:rFonts w:ascii="Tahoma" w:eastAsia="Arial Unicode MS" w:hAnsi="Tahoma" w:cs="Tahoma"/>
          <w:sz w:val="18"/>
          <w:szCs w:val="18"/>
        </w:rPr>
        <w:t> </w:t>
      </w:r>
      <w:r w:rsidR="005B22FE" w:rsidRPr="0037092D">
        <w:rPr>
          <w:rFonts w:ascii="Tahoma" w:eastAsia="Arial Unicode MS" w:hAnsi="Tahoma" w:cs="Tahoma"/>
          <w:sz w:val="18"/>
          <w:szCs w:val="18"/>
        </w:rPr>
        <w:t>(iv) le renforcement des capacités des ressources humaines dans le domaine des sports.</w:t>
      </w:r>
    </w:p>
    <w:p w:rsidR="0018522E" w:rsidRPr="0037092D" w:rsidRDefault="0018522E" w:rsidP="0052591D">
      <w:pPr>
        <w:pStyle w:val="points"/>
        <w:rPr>
          <w:rFonts w:ascii="Tahoma" w:eastAsia="Arial Unicode MS" w:hAnsi="Tahoma" w:cs="Tahoma"/>
          <w:sz w:val="18"/>
          <w:szCs w:val="18"/>
          <w:lang w:val="fr-FR" w:eastAsia="en-US" w:bidi="ar-SA"/>
        </w:rPr>
      </w:pPr>
      <w:r w:rsidRPr="0037092D">
        <w:rPr>
          <w:rFonts w:ascii="Tahoma" w:eastAsia="Arial Unicode MS" w:hAnsi="Tahoma" w:cs="Tahoma"/>
          <w:sz w:val="18"/>
          <w:szCs w:val="18"/>
          <w:lang w:val="fr-FR" w:eastAsia="en-US" w:bidi="ar-SA"/>
        </w:rPr>
        <w:t>la réhabilitation des espaces sportifs existants ;</w:t>
      </w:r>
    </w:p>
    <w:p w:rsidR="0018522E" w:rsidRPr="0037092D" w:rsidRDefault="0018522E" w:rsidP="0052591D">
      <w:pPr>
        <w:pStyle w:val="points"/>
        <w:rPr>
          <w:rFonts w:ascii="Tahoma" w:eastAsia="Arial Unicode MS" w:hAnsi="Tahoma" w:cs="Tahoma"/>
          <w:sz w:val="18"/>
          <w:szCs w:val="18"/>
          <w:lang w:val="fr-FR" w:eastAsia="en-US" w:bidi="ar-SA"/>
        </w:rPr>
      </w:pPr>
      <w:r w:rsidRPr="0037092D">
        <w:rPr>
          <w:rFonts w:ascii="Tahoma" w:eastAsia="Arial Unicode MS" w:hAnsi="Tahoma" w:cs="Tahoma"/>
          <w:sz w:val="18"/>
          <w:szCs w:val="18"/>
          <w:lang w:val="fr-FR" w:eastAsia="en-US" w:bidi="ar-SA"/>
        </w:rPr>
        <w:lastRenderedPageBreak/>
        <w:t xml:space="preserve">le renforcement des capacités de l’Institut national de </w:t>
      </w:r>
      <w:r w:rsidR="00094DCE" w:rsidRPr="0037092D">
        <w:rPr>
          <w:rFonts w:ascii="Tahoma" w:eastAsia="Arial Unicode MS" w:hAnsi="Tahoma" w:cs="Tahoma"/>
          <w:sz w:val="18"/>
          <w:szCs w:val="18"/>
          <w:lang w:val="fr-FR" w:eastAsia="en-US" w:bidi="ar-SA"/>
        </w:rPr>
        <w:t>la</w:t>
      </w:r>
      <w:r w:rsidR="00F27E6E" w:rsidRPr="0037092D">
        <w:rPr>
          <w:rFonts w:ascii="Tahoma" w:eastAsia="Arial Unicode MS" w:hAnsi="Tahoma" w:cs="Tahoma"/>
          <w:sz w:val="18"/>
          <w:szCs w:val="18"/>
          <w:lang w:val="fr-FR" w:eastAsia="en-US" w:bidi="ar-SA"/>
        </w:rPr>
        <w:t xml:space="preserve"> jeunesse et des sports ;</w:t>
      </w:r>
    </w:p>
    <w:p w:rsidR="00DE5DC9" w:rsidRPr="0037092D" w:rsidRDefault="00DE5DC9" w:rsidP="0052591D">
      <w:pPr>
        <w:pStyle w:val="points"/>
        <w:rPr>
          <w:rFonts w:ascii="Tahoma" w:eastAsia="Arial Unicode MS" w:hAnsi="Tahoma" w:cs="Tahoma"/>
          <w:sz w:val="18"/>
          <w:szCs w:val="18"/>
          <w:lang w:val="fr-FR" w:eastAsia="en-US" w:bidi="ar-SA"/>
        </w:rPr>
      </w:pPr>
      <w:r w:rsidRPr="0037092D">
        <w:rPr>
          <w:rFonts w:ascii="Tahoma" w:hAnsi="Tahoma" w:cs="Tahoma"/>
          <w:sz w:val="18"/>
          <w:szCs w:val="18"/>
        </w:rPr>
        <w:t xml:space="preserve">la construction d’un stade </w:t>
      </w:r>
      <w:r w:rsidR="00F27E6E" w:rsidRPr="0037092D">
        <w:rPr>
          <w:rFonts w:ascii="Tahoma" w:hAnsi="Tahoma" w:cs="Tahoma"/>
          <w:sz w:val="18"/>
          <w:szCs w:val="18"/>
          <w:lang w:val="fr-FR"/>
        </w:rPr>
        <w:t>olympique</w:t>
      </w:r>
      <w:r w:rsidRPr="0037092D">
        <w:rPr>
          <w:rFonts w:ascii="Tahoma" w:hAnsi="Tahoma" w:cs="Tahoma"/>
          <w:sz w:val="18"/>
          <w:szCs w:val="18"/>
        </w:rPr>
        <w:t xml:space="preserve"> à M</w:t>
      </w:r>
      <w:r w:rsidRPr="0037092D">
        <w:rPr>
          <w:rFonts w:ascii="Tahoma" w:eastAsia="Arial Unicode MS" w:hAnsi="Tahoma" w:cs="Tahoma"/>
          <w:sz w:val="18"/>
          <w:szCs w:val="18"/>
          <w:lang w:val="fr-FR" w:eastAsia="en-US" w:bidi="ar-SA"/>
        </w:rPr>
        <w:t>oroni ;</w:t>
      </w:r>
    </w:p>
    <w:p w:rsidR="00F27E6E" w:rsidRPr="0037092D" w:rsidRDefault="00F27E6E" w:rsidP="0052591D">
      <w:pPr>
        <w:pStyle w:val="points"/>
        <w:rPr>
          <w:rFonts w:ascii="Tahoma" w:eastAsia="Arial Unicode MS" w:hAnsi="Tahoma" w:cs="Tahoma"/>
          <w:sz w:val="18"/>
          <w:szCs w:val="18"/>
          <w:lang w:val="fr-FR" w:eastAsia="en-US" w:bidi="ar-SA"/>
        </w:rPr>
      </w:pPr>
      <w:r w:rsidRPr="0037092D">
        <w:rPr>
          <w:rFonts w:ascii="Tahoma" w:eastAsia="Arial Unicode MS" w:hAnsi="Tahoma" w:cs="Tahoma"/>
          <w:sz w:val="18"/>
          <w:szCs w:val="18"/>
          <w:lang w:val="fr-FR" w:eastAsia="en-US" w:bidi="ar-SA"/>
        </w:rPr>
        <w:t>la construction de deux stades omnisports à Anjouan et à Mohéli ;</w:t>
      </w:r>
    </w:p>
    <w:p w:rsidR="00F27E6E" w:rsidRPr="0037092D" w:rsidRDefault="00F27E6E" w:rsidP="0052591D">
      <w:pPr>
        <w:pStyle w:val="points"/>
        <w:rPr>
          <w:rFonts w:ascii="Tahoma" w:eastAsia="Arial Unicode MS" w:hAnsi="Tahoma" w:cs="Tahoma"/>
          <w:sz w:val="18"/>
          <w:szCs w:val="18"/>
          <w:lang w:val="fr-FR" w:eastAsia="en-US" w:bidi="ar-SA"/>
        </w:rPr>
      </w:pPr>
      <w:r w:rsidRPr="0037092D">
        <w:rPr>
          <w:rFonts w:ascii="Tahoma" w:eastAsia="Arial Unicode MS" w:hAnsi="Tahoma" w:cs="Tahoma"/>
          <w:sz w:val="18"/>
          <w:szCs w:val="18"/>
          <w:lang w:val="fr-FR" w:eastAsia="en-US" w:bidi="ar-SA"/>
        </w:rPr>
        <w:t>la construction de quinze plateaux sportifs dans les trois îles ;</w:t>
      </w:r>
    </w:p>
    <w:p w:rsidR="005B4C1B" w:rsidRPr="0037092D" w:rsidRDefault="00F27E6E" w:rsidP="0052591D">
      <w:pPr>
        <w:pStyle w:val="points"/>
        <w:rPr>
          <w:rFonts w:ascii="Tahoma" w:eastAsia="Arial Unicode MS" w:hAnsi="Tahoma" w:cs="Tahoma"/>
          <w:sz w:val="18"/>
          <w:szCs w:val="18"/>
        </w:rPr>
      </w:pPr>
      <w:r w:rsidRPr="0037092D">
        <w:rPr>
          <w:rFonts w:ascii="Tahoma" w:eastAsia="Arial Unicode MS" w:hAnsi="Tahoma" w:cs="Tahoma"/>
          <w:sz w:val="18"/>
          <w:szCs w:val="18"/>
          <w:lang w:val="fr-FR" w:eastAsia="en-US" w:bidi="ar-SA"/>
        </w:rPr>
        <w:t>la réalisation d’une étude de faisa</w:t>
      </w:r>
      <w:r w:rsidR="00BE195E" w:rsidRPr="0037092D">
        <w:rPr>
          <w:rFonts w:ascii="Tahoma" w:eastAsia="Arial Unicode MS" w:hAnsi="Tahoma" w:cs="Tahoma"/>
          <w:sz w:val="18"/>
          <w:szCs w:val="18"/>
          <w:lang w:val="fr-FR" w:eastAsia="en-US" w:bidi="ar-SA"/>
        </w:rPr>
        <w:t>bilité pour la construction d’</w:t>
      </w:r>
      <w:r w:rsidRPr="0037092D">
        <w:rPr>
          <w:rFonts w:ascii="Tahoma" w:eastAsia="Arial Unicode MS" w:hAnsi="Tahoma" w:cs="Tahoma"/>
          <w:sz w:val="18"/>
          <w:szCs w:val="18"/>
          <w:lang w:val="fr-FR" w:eastAsia="en-US" w:bidi="ar-SA"/>
        </w:rPr>
        <w:t xml:space="preserve">espaces sportifs dans les établissements scolaires. </w:t>
      </w:r>
      <w:r w:rsidR="00F95A21" w:rsidRPr="0037092D">
        <w:rPr>
          <w:rFonts w:ascii="Tahoma" w:eastAsia="Arial Unicode MS" w:hAnsi="Tahoma" w:cs="Tahoma"/>
          <w:sz w:val="18"/>
          <w:szCs w:val="18"/>
          <w:lang w:val="fr-FR" w:eastAsia="en-US" w:bidi="ar-SA"/>
        </w:rPr>
        <w:t xml:space="preserve"> </w:t>
      </w:r>
    </w:p>
    <w:p w:rsidR="005B4C1B" w:rsidRPr="0037092D" w:rsidRDefault="005B4C1B" w:rsidP="005B4C1B">
      <w:pPr>
        <w:pStyle w:val="points"/>
        <w:numPr>
          <w:ilvl w:val="0"/>
          <w:numId w:val="0"/>
        </w:numPr>
        <w:ind w:firstLine="360"/>
        <w:rPr>
          <w:rFonts w:ascii="Tahoma" w:hAnsi="Tahoma" w:cs="Tahoma"/>
          <w:i/>
          <w:sz w:val="18"/>
          <w:szCs w:val="18"/>
          <w:lang w:val="fr-FR"/>
        </w:rPr>
      </w:pPr>
      <w:r w:rsidRPr="0037092D">
        <w:rPr>
          <w:rFonts w:ascii="Tahoma" w:hAnsi="Tahoma" w:cs="Tahoma"/>
          <w:i/>
          <w:sz w:val="18"/>
          <w:szCs w:val="18"/>
        </w:rPr>
        <w:t>2.2.3.5</w:t>
      </w:r>
      <w:r w:rsidRPr="0037092D">
        <w:rPr>
          <w:rFonts w:ascii="Tahoma" w:hAnsi="Tahoma" w:cs="Tahoma"/>
          <w:i/>
          <w:sz w:val="18"/>
          <w:szCs w:val="18"/>
          <w:lang w:val="fr-FR"/>
        </w:rPr>
        <w:t>.3</w:t>
      </w:r>
      <w:r w:rsidRPr="0037092D">
        <w:rPr>
          <w:rFonts w:ascii="Tahoma" w:hAnsi="Tahoma" w:cs="Tahoma"/>
          <w:i/>
          <w:sz w:val="18"/>
          <w:szCs w:val="18"/>
        </w:rPr>
        <w:t xml:space="preserve"> Promotion </w:t>
      </w:r>
      <w:r w:rsidRPr="0037092D">
        <w:rPr>
          <w:rFonts w:ascii="Tahoma" w:hAnsi="Tahoma" w:cs="Tahoma"/>
          <w:i/>
          <w:sz w:val="18"/>
          <w:szCs w:val="18"/>
          <w:lang w:val="fr-FR"/>
        </w:rPr>
        <w:t>de la Culture</w:t>
      </w:r>
    </w:p>
    <w:p w:rsidR="002A6BAE" w:rsidRPr="0037092D" w:rsidRDefault="002A6BAE" w:rsidP="002A6BAE">
      <w:pPr>
        <w:autoSpaceDE w:val="0"/>
        <w:autoSpaceDN w:val="0"/>
        <w:adjustRightInd w:val="0"/>
        <w:spacing w:after="0" w:line="240" w:lineRule="auto"/>
        <w:jc w:val="both"/>
        <w:rPr>
          <w:rFonts w:ascii="Tahoma" w:eastAsia="Arial Unicode MS" w:hAnsi="Tahoma" w:cs="Tahoma"/>
          <w:sz w:val="18"/>
          <w:szCs w:val="18"/>
        </w:rPr>
      </w:pPr>
    </w:p>
    <w:p w:rsidR="002A6BAE" w:rsidRPr="0037092D" w:rsidRDefault="002A6BAE" w:rsidP="002A6BAE">
      <w:pPr>
        <w:autoSpaceDE w:val="0"/>
        <w:autoSpaceDN w:val="0"/>
        <w:adjustRightInd w:val="0"/>
        <w:spacing w:after="0" w:line="240" w:lineRule="auto"/>
        <w:jc w:val="both"/>
        <w:rPr>
          <w:rFonts w:ascii="Tahoma" w:eastAsia="Arial Unicode MS" w:hAnsi="Tahoma" w:cs="Tahoma"/>
          <w:sz w:val="18"/>
          <w:szCs w:val="18"/>
        </w:rPr>
      </w:pPr>
      <w:r w:rsidRPr="0037092D">
        <w:rPr>
          <w:rFonts w:ascii="Tahoma" w:eastAsia="Arial Unicode MS" w:hAnsi="Tahoma" w:cs="Tahoma"/>
          <w:sz w:val="18"/>
          <w:szCs w:val="18"/>
        </w:rPr>
        <w:t>Le  patrimoine culturel des Comores dans sa globalité est façonné par l’héritage légué de l’histoire et de toutes les civilisations qui se sont succédé dans nos îles. Dans ses différentes composantes matérielles et immatérielles, il constitue un levier important de développement culturel, social  et économique du peuple et de la nation. Les potent</w:t>
      </w:r>
      <w:r w:rsidR="00FE13D9" w:rsidRPr="0037092D">
        <w:rPr>
          <w:rFonts w:ascii="Tahoma" w:eastAsia="Arial Unicode MS" w:hAnsi="Tahoma" w:cs="Tahoma"/>
          <w:sz w:val="18"/>
          <w:szCs w:val="18"/>
        </w:rPr>
        <w:t xml:space="preserve">ialités  du patrimoine culturel, </w:t>
      </w:r>
      <w:r w:rsidRPr="0037092D">
        <w:rPr>
          <w:rFonts w:ascii="Tahoma" w:eastAsia="Arial Unicode MS" w:hAnsi="Tahoma" w:cs="Tahoma"/>
          <w:sz w:val="18"/>
          <w:szCs w:val="18"/>
        </w:rPr>
        <w:t>source de créativité</w:t>
      </w:r>
      <w:r w:rsidR="00FE13D9" w:rsidRPr="0037092D">
        <w:rPr>
          <w:rFonts w:ascii="Tahoma" w:eastAsia="Arial Unicode MS" w:hAnsi="Tahoma" w:cs="Tahoma"/>
          <w:sz w:val="18"/>
          <w:szCs w:val="18"/>
        </w:rPr>
        <w:t xml:space="preserve"> et</w:t>
      </w:r>
      <w:r w:rsidRPr="0037092D">
        <w:rPr>
          <w:rFonts w:ascii="Tahoma" w:eastAsia="Arial Unicode MS" w:hAnsi="Tahoma" w:cs="Tahoma"/>
          <w:sz w:val="18"/>
          <w:szCs w:val="18"/>
        </w:rPr>
        <w:t xml:space="preserve"> de création d’emploi</w:t>
      </w:r>
      <w:r w:rsidR="00FE13D9" w:rsidRPr="0037092D">
        <w:rPr>
          <w:rFonts w:ascii="Tahoma" w:eastAsia="Arial Unicode MS" w:hAnsi="Tahoma" w:cs="Tahoma"/>
          <w:sz w:val="18"/>
          <w:szCs w:val="18"/>
        </w:rPr>
        <w:t>s</w:t>
      </w:r>
      <w:r w:rsidRPr="0037092D">
        <w:rPr>
          <w:rFonts w:ascii="Tahoma" w:eastAsia="Arial Unicode MS" w:hAnsi="Tahoma" w:cs="Tahoma"/>
          <w:sz w:val="18"/>
          <w:szCs w:val="18"/>
        </w:rPr>
        <w:t xml:space="preserve"> sont considérables. Néanmoins, elles demeurent méconnues</w:t>
      </w:r>
      <w:r w:rsidR="00FE13D9" w:rsidRPr="0037092D">
        <w:rPr>
          <w:rFonts w:ascii="Tahoma" w:eastAsia="Arial Unicode MS" w:hAnsi="Tahoma" w:cs="Tahoma"/>
          <w:sz w:val="18"/>
          <w:szCs w:val="18"/>
        </w:rPr>
        <w:t xml:space="preserve"> et</w:t>
      </w:r>
      <w:r w:rsidRPr="0037092D">
        <w:rPr>
          <w:rFonts w:ascii="Tahoma" w:eastAsia="Arial Unicode MS" w:hAnsi="Tahoma" w:cs="Tahoma"/>
          <w:sz w:val="18"/>
          <w:szCs w:val="18"/>
        </w:rPr>
        <w:t xml:space="preserve"> sous exploitées. Le patrimoine architectural comorien, malgré ses qualités exceptionnelles</w:t>
      </w:r>
      <w:r w:rsidR="00FE13D9" w:rsidRPr="0037092D">
        <w:rPr>
          <w:rFonts w:ascii="Tahoma" w:eastAsia="Arial Unicode MS" w:hAnsi="Tahoma" w:cs="Tahoma"/>
          <w:sz w:val="18"/>
          <w:szCs w:val="18"/>
        </w:rPr>
        <w:t>,</w:t>
      </w:r>
      <w:r w:rsidRPr="0037092D">
        <w:rPr>
          <w:rFonts w:ascii="Tahoma" w:eastAsia="Arial Unicode MS" w:hAnsi="Tahoma" w:cs="Tahoma"/>
          <w:sz w:val="18"/>
          <w:szCs w:val="18"/>
        </w:rPr>
        <w:t xml:space="preserve"> continue de subir des dégradations et des transformations, par  manque de reconnaissance </w:t>
      </w:r>
      <w:r w:rsidR="00E85DF4" w:rsidRPr="0037092D">
        <w:rPr>
          <w:rFonts w:ascii="Tahoma" w:eastAsia="Arial Unicode MS" w:hAnsi="Tahoma" w:cs="Tahoma"/>
          <w:sz w:val="18"/>
          <w:szCs w:val="18"/>
        </w:rPr>
        <w:t xml:space="preserve">aux </w:t>
      </w:r>
      <w:proofErr w:type="gramStart"/>
      <w:r w:rsidR="00E85DF4" w:rsidRPr="0037092D">
        <w:rPr>
          <w:rFonts w:ascii="Tahoma" w:eastAsia="Arial Unicode MS" w:hAnsi="Tahoma" w:cs="Tahoma"/>
          <w:sz w:val="18"/>
          <w:szCs w:val="18"/>
        </w:rPr>
        <w:t xml:space="preserve">niveaux </w:t>
      </w:r>
      <w:r w:rsidR="00AF1165" w:rsidRPr="0037092D">
        <w:rPr>
          <w:rFonts w:ascii="Tahoma" w:eastAsia="Arial Unicode MS" w:hAnsi="Tahoma" w:cs="Tahoma"/>
          <w:sz w:val="18"/>
          <w:szCs w:val="18"/>
        </w:rPr>
        <w:t>national</w:t>
      </w:r>
      <w:proofErr w:type="gramEnd"/>
      <w:r w:rsidR="00AF1165" w:rsidRPr="0037092D">
        <w:rPr>
          <w:rFonts w:ascii="Tahoma" w:eastAsia="Arial Unicode MS" w:hAnsi="Tahoma" w:cs="Tahoma"/>
          <w:sz w:val="18"/>
          <w:szCs w:val="18"/>
        </w:rPr>
        <w:t xml:space="preserve">, universel, et </w:t>
      </w:r>
      <w:r w:rsidR="00E85DF4" w:rsidRPr="0037092D">
        <w:rPr>
          <w:rFonts w:ascii="Tahoma" w:eastAsia="Arial Unicode MS" w:hAnsi="Tahoma" w:cs="Tahoma"/>
          <w:sz w:val="18"/>
          <w:szCs w:val="18"/>
        </w:rPr>
        <w:t>des communautés locales</w:t>
      </w:r>
      <w:r w:rsidR="00AF1165" w:rsidRPr="0037092D">
        <w:rPr>
          <w:rFonts w:ascii="Tahoma" w:eastAsia="Arial Unicode MS" w:hAnsi="Tahoma" w:cs="Tahoma"/>
          <w:sz w:val="18"/>
          <w:szCs w:val="18"/>
        </w:rPr>
        <w:t>.</w:t>
      </w:r>
    </w:p>
    <w:p w:rsidR="002A6BAE" w:rsidRPr="0037092D" w:rsidRDefault="002A6BAE" w:rsidP="002A6BAE">
      <w:pPr>
        <w:autoSpaceDE w:val="0"/>
        <w:autoSpaceDN w:val="0"/>
        <w:adjustRightInd w:val="0"/>
        <w:spacing w:after="0" w:line="240" w:lineRule="auto"/>
        <w:jc w:val="both"/>
        <w:rPr>
          <w:rFonts w:ascii="Tahoma" w:eastAsia="Arial Unicode MS" w:hAnsi="Tahoma" w:cs="Tahoma"/>
          <w:sz w:val="18"/>
          <w:szCs w:val="18"/>
        </w:rPr>
      </w:pPr>
    </w:p>
    <w:p w:rsidR="003668B7" w:rsidRPr="0037092D" w:rsidRDefault="002A6BAE" w:rsidP="0093205D">
      <w:pPr>
        <w:autoSpaceDE w:val="0"/>
        <w:autoSpaceDN w:val="0"/>
        <w:adjustRightInd w:val="0"/>
        <w:spacing w:after="0" w:line="240" w:lineRule="auto"/>
        <w:jc w:val="both"/>
        <w:rPr>
          <w:rFonts w:ascii="Tahoma" w:eastAsia="Arial Unicode MS" w:hAnsi="Tahoma" w:cs="Tahoma"/>
          <w:sz w:val="18"/>
          <w:szCs w:val="18"/>
        </w:rPr>
      </w:pPr>
      <w:r w:rsidRPr="0037092D">
        <w:rPr>
          <w:rFonts w:ascii="Tahoma" w:eastAsia="Arial Unicode MS" w:hAnsi="Tahoma" w:cs="Tahoma"/>
          <w:sz w:val="18"/>
          <w:szCs w:val="18"/>
        </w:rPr>
        <w:t xml:space="preserve">L’objectif principal que </w:t>
      </w:r>
      <w:r w:rsidR="00FE13D9" w:rsidRPr="0037092D">
        <w:rPr>
          <w:rFonts w:ascii="Tahoma" w:eastAsia="Arial Unicode MS" w:hAnsi="Tahoma" w:cs="Tahoma"/>
          <w:sz w:val="18"/>
          <w:szCs w:val="18"/>
        </w:rPr>
        <w:t xml:space="preserve">se </w:t>
      </w:r>
      <w:r w:rsidRPr="0037092D">
        <w:rPr>
          <w:rFonts w:ascii="Tahoma" w:eastAsia="Arial Unicode MS" w:hAnsi="Tahoma" w:cs="Tahoma"/>
          <w:sz w:val="18"/>
          <w:szCs w:val="18"/>
        </w:rPr>
        <w:t>fixe le Gouvernement, pour les années à venir, est de donner un nouveau souffle à la culture</w:t>
      </w:r>
      <w:r w:rsidR="00D64DEF" w:rsidRPr="0037092D">
        <w:rPr>
          <w:rFonts w:ascii="Tahoma" w:eastAsia="Arial Unicode MS" w:hAnsi="Tahoma" w:cs="Tahoma"/>
          <w:sz w:val="18"/>
          <w:szCs w:val="18"/>
        </w:rPr>
        <w:t xml:space="preserve"> (notamment aux industries culturelles)</w:t>
      </w:r>
      <w:r w:rsidRPr="0037092D">
        <w:rPr>
          <w:rFonts w:ascii="Tahoma" w:eastAsia="Arial Unicode MS" w:hAnsi="Tahoma" w:cs="Tahoma"/>
          <w:sz w:val="18"/>
          <w:szCs w:val="18"/>
        </w:rPr>
        <w:t xml:space="preserve"> et une plac</w:t>
      </w:r>
      <w:r w:rsidR="00FE13D9" w:rsidRPr="0037092D">
        <w:rPr>
          <w:rFonts w:ascii="Tahoma" w:eastAsia="Arial Unicode MS" w:hAnsi="Tahoma" w:cs="Tahoma"/>
          <w:sz w:val="18"/>
          <w:szCs w:val="18"/>
        </w:rPr>
        <w:t>e de choix dans s</w:t>
      </w:r>
      <w:r w:rsidRPr="0037092D">
        <w:rPr>
          <w:rFonts w:ascii="Tahoma" w:eastAsia="Arial Unicode MS" w:hAnsi="Tahoma" w:cs="Tahoma"/>
          <w:sz w:val="18"/>
          <w:szCs w:val="18"/>
        </w:rPr>
        <w:t>a politique globale de développement.</w:t>
      </w:r>
      <w:r w:rsidR="00FE13D9" w:rsidRPr="0037092D">
        <w:rPr>
          <w:rFonts w:ascii="Tahoma" w:eastAsia="Arial Unicode MS" w:hAnsi="Tahoma" w:cs="Tahoma"/>
          <w:sz w:val="18"/>
          <w:szCs w:val="18"/>
        </w:rPr>
        <w:t xml:space="preserve"> </w:t>
      </w:r>
      <w:r w:rsidRPr="0037092D">
        <w:rPr>
          <w:rFonts w:ascii="Tahoma" w:eastAsia="Arial Unicode MS" w:hAnsi="Tahoma" w:cs="Tahoma"/>
          <w:sz w:val="18"/>
          <w:szCs w:val="18"/>
        </w:rPr>
        <w:t xml:space="preserve">A cet effet, </w:t>
      </w:r>
      <w:r w:rsidR="003668B7" w:rsidRPr="0037092D">
        <w:rPr>
          <w:rFonts w:ascii="Tahoma" w:eastAsia="Arial Unicode MS" w:hAnsi="Tahoma" w:cs="Tahoma"/>
          <w:sz w:val="18"/>
          <w:szCs w:val="18"/>
        </w:rPr>
        <w:t>à travers la mise en œuvre de la politique natio</w:t>
      </w:r>
      <w:r w:rsidRPr="0037092D">
        <w:rPr>
          <w:rFonts w:ascii="Tahoma" w:eastAsia="Arial Unicode MS" w:hAnsi="Tahoma" w:cs="Tahoma"/>
          <w:sz w:val="18"/>
          <w:szCs w:val="18"/>
        </w:rPr>
        <w:t>n</w:t>
      </w:r>
      <w:r w:rsidR="003668B7" w:rsidRPr="0037092D">
        <w:rPr>
          <w:rFonts w:ascii="Tahoma" w:eastAsia="Arial Unicode MS" w:hAnsi="Tahoma" w:cs="Tahoma"/>
          <w:sz w:val="18"/>
          <w:szCs w:val="18"/>
        </w:rPr>
        <w:t>a</w:t>
      </w:r>
      <w:r w:rsidRPr="0037092D">
        <w:rPr>
          <w:rFonts w:ascii="Tahoma" w:eastAsia="Arial Unicode MS" w:hAnsi="Tahoma" w:cs="Tahoma"/>
          <w:sz w:val="18"/>
          <w:szCs w:val="18"/>
        </w:rPr>
        <w:t>le de la culture,</w:t>
      </w:r>
      <w:r w:rsidR="003668B7" w:rsidRPr="0037092D">
        <w:rPr>
          <w:rFonts w:ascii="Tahoma" w:eastAsia="Arial Unicode MS" w:hAnsi="Tahoma" w:cs="Tahoma"/>
          <w:sz w:val="18"/>
          <w:szCs w:val="18"/>
        </w:rPr>
        <w:t xml:space="preserve"> il entend développer le patrimoine culturel matériel et immatériel selon les principales lignes d’actions suivantes :</w:t>
      </w:r>
    </w:p>
    <w:p w:rsidR="003668B7" w:rsidRPr="0037092D" w:rsidRDefault="003668B7" w:rsidP="003668B7">
      <w:pPr>
        <w:pStyle w:val="points"/>
        <w:rPr>
          <w:rFonts w:ascii="Tahoma" w:hAnsi="Tahoma" w:cs="Tahoma"/>
          <w:sz w:val="18"/>
          <w:szCs w:val="18"/>
        </w:rPr>
      </w:pPr>
      <w:r w:rsidRPr="0037092D">
        <w:rPr>
          <w:rFonts w:ascii="Tahoma" w:hAnsi="Tahoma" w:cs="Tahoma"/>
          <w:sz w:val="18"/>
          <w:szCs w:val="18"/>
          <w:lang w:val="fr-FR"/>
        </w:rPr>
        <w:t>Etablissement de l’inventaire détaillé des biens du patrimoine;</w:t>
      </w:r>
    </w:p>
    <w:p w:rsidR="003668B7" w:rsidRPr="0037092D" w:rsidRDefault="003668B7" w:rsidP="003668B7">
      <w:pPr>
        <w:pStyle w:val="points"/>
        <w:rPr>
          <w:rFonts w:ascii="Tahoma" w:hAnsi="Tahoma" w:cs="Tahoma"/>
          <w:sz w:val="18"/>
          <w:szCs w:val="18"/>
        </w:rPr>
      </w:pPr>
      <w:r w:rsidRPr="0037092D">
        <w:rPr>
          <w:rFonts w:ascii="Tahoma" w:hAnsi="Tahoma" w:cs="Tahoma"/>
          <w:sz w:val="18"/>
          <w:szCs w:val="18"/>
          <w:lang w:val="fr-FR"/>
        </w:rPr>
        <w:t>Sensibilisation auprès des autorités et communautés;</w:t>
      </w:r>
    </w:p>
    <w:p w:rsidR="00360F04" w:rsidRPr="0037092D" w:rsidRDefault="00360F04" w:rsidP="003668B7">
      <w:pPr>
        <w:pStyle w:val="points"/>
        <w:rPr>
          <w:rFonts w:ascii="Tahoma" w:hAnsi="Tahoma" w:cs="Tahoma"/>
          <w:sz w:val="18"/>
          <w:szCs w:val="18"/>
        </w:rPr>
      </w:pPr>
      <w:r w:rsidRPr="0037092D">
        <w:rPr>
          <w:rFonts w:ascii="Tahoma" w:hAnsi="Tahoma" w:cs="Tahoma"/>
          <w:sz w:val="18"/>
          <w:szCs w:val="18"/>
          <w:lang w:val="fr-FR"/>
        </w:rPr>
        <w:t>Structuration des filières artistiques et culturelles </w:t>
      </w:r>
      <w:r w:rsidR="00E85DF4" w:rsidRPr="0037092D">
        <w:rPr>
          <w:rFonts w:ascii="Tahoma" w:hAnsi="Tahoma" w:cs="Tahoma"/>
          <w:sz w:val="18"/>
          <w:szCs w:val="18"/>
          <w:lang w:val="fr-FR"/>
        </w:rPr>
        <w:t xml:space="preserve">et soutien au développement des industries culturelles </w:t>
      </w:r>
      <w:r w:rsidRPr="0037092D">
        <w:rPr>
          <w:rFonts w:ascii="Tahoma" w:hAnsi="Tahoma" w:cs="Tahoma"/>
          <w:sz w:val="18"/>
          <w:szCs w:val="18"/>
          <w:lang w:val="fr-FR"/>
        </w:rPr>
        <w:t>;</w:t>
      </w:r>
    </w:p>
    <w:p w:rsidR="00360F04" w:rsidRPr="0037092D" w:rsidRDefault="00360F04" w:rsidP="003668B7">
      <w:pPr>
        <w:pStyle w:val="points"/>
        <w:rPr>
          <w:rFonts w:ascii="Tahoma" w:hAnsi="Tahoma" w:cs="Tahoma"/>
          <w:sz w:val="18"/>
          <w:szCs w:val="18"/>
        </w:rPr>
      </w:pPr>
      <w:r w:rsidRPr="0037092D">
        <w:rPr>
          <w:rFonts w:ascii="Tahoma" w:hAnsi="Tahoma" w:cs="Tahoma"/>
          <w:sz w:val="18"/>
          <w:szCs w:val="18"/>
          <w:lang w:val="fr-FR"/>
        </w:rPr>
        <w:t>Aménagement</w:t>
      </w:r>
      <w:r w:rsidR="00F0233D" w:rsidRPr="0037092D">
        <w:rPr>
          <w:rFonts w:ascii="Tahoma" w:hAnsi="Tahoma" w:cs="Tahoma"/>
          <w:sz w:val="18"/>
          <w:szCs w:val="18"/>
          <w:lang w:val="fr-FR"/>
        </w:rPr>
        <w:t>, réhabilitation</w:t>
      </w:r>
      <w:r w:rsidRPr="0037092D">
        <w:rPr>
          <w:rFonts w:ascii="Tahoma" w:hAnsi="Tahoma" w:cs="Tahoma"/>
          <w:sz w:val="18"/>
          <w:szCs w:val="18"/>
          <w:lang w:val="fr-FR"/>
        </w:rPr>
        <w:t xml:space="preserve"> et protection des sites et monuments culturels ;</w:t>
      </w:r>
    </w:p>
    <w:p w:rsidR="00F0233D" w:rsidRPr="0037092D" w:rsidRDefault="00F0233D" w:rsidP="003668B7">
      <w:pPr>
        <w:pStyle w:val="points"/>
        <w:rPr>
          <w:rFonts w:ascii="Tahoma" w:hAnsi="Tahoma" w:cs="Tahoma"/>
          <w:sz w:val="18"/>
          <w:szCs w:val="18"/>
        </w:rPr>
      </w:pPr>
      <w:r w:rsidRPr="0037092D">
        <w:rPr>
          <w:rFonts w:ascii="Tahoma" w:hAnsi="Tahoma" w:cs="Tahoma"/>
          <w:sz w:val="18"/>
          <w:szCs w:val="18"/>
          <w:lang w:val="fr-FR"/>
        </w:rPr>
        <w:t>Construction et réhabilitation des infrastructures culturelles (centre culturel national, bibli</w:t>
      </w:r>
      <w:r w:rsidR="00B8417B">
        <w:rPr>
          <w:rFonts w:ascii="Tahoma" w:hAnsi="Tahoma" w:cs="Tahoma"/>
          <w:sz w:val="18"/>
          <w:szCs w:val="18"/>
          <w:lang w:val="fr-FR"/>
        </w:rPr>
        <w:t>o</w:t>
      </w:r>
      <w:r w:rsidRPr="0037092D">
        <w:rPr>
          <w:rFonts w:ascii="Tahoma" w:hAnsi="Tahoma" w:cs="Tahoma"/>
          <w:sz w:val="18"/>
          <w:szCs w:val="18"/>
          <w:lang w:val="fr-FR"/>
        </w:rPr>
        <w:t>thèques nationales, musée et archive national, etc. ;</w:t>
      </w:r>
    </w:p>
    <w:p w:rsidR="00F0233D" w:rsidRPr="0037092D" w:rsidRDefault="00F0233D" w:rsidP="003668B7">
      <w:pPr>
        <w:pStyle w:val="points"/>
        <w:rPr>
          <w:rFonts w:ascii="Tahoma" w:hAnsi="Tahoma" w:cs="Tahoma"/>
          <w:sz w:val="18"/>
          <w:szCs w:val="18"/>
        </w:rPr>
      </w:pPr>
      <w:r w:rsidRPr="0037092D">
        <w:rPr>
          <w:rFonts w:ascii="Tahoma" w:hAnsi="Tahoma" w:cs="Tahoma"/>
          <w:sz w:val="18"/>
          <w:szCs w:val="18"/>
          <w:lang w:val="fr-FR"/>
        </w:rPr>
        <w:t>Mise en place de la législation existante (accords de Florence, conventions sur le patrimoine et la diversité culturelle ratifiées, etc.) ;</w:t>
      </w:r>
    </w:p>
    <w:p w:rsidR="00360F04" w:rsidRPr="0037092D" w:rsidRDefault="00360F04" w:rsidP="003668B7">
      <w:pPr>
        <w:pStyle w:val="points"/>
        <w:rPr>
          <w:rFonts w:ascii="Tahoma" w:hAnsi="Tahoma" w:cs="Tahoma"/>
          <w:sz w:val="18"/>
          <w:szCs w:val="18"/>
        </w:rPr>
      </w:pPr>
      <w:r w:rsidRPr="0037092D">
        <w:rPr>
          <w:rFonts w:ascii="Tahoma" w:hAnsi="Tahoma" w:cs="Tahoma"/>
          <w:sz w:val="18"/>
          <w:szCs w:val="18"/>
          <w:lang w:val="fr-FR"/>
        </w:rPr>
        <w:t xml:space="preserve">Revitalisation des </w:t>
      </w:r>
      <w:r w:rsidR="00F0233D" w:rsidRPr="0037092D">
        <w:rPr>
          <w:rFonts w:ascii="Tahoma" w:hAnsi="Tahoma" w:cs="Tahoma"/>
          <w:sz w:val="18"/>
          <w:szCs w:val="18"/>
          <w:lang w:val="fr-FR"/>
        </w:rPr>
        <w:t>festivals</w:t>
      </w:r>
      <w:r w:rsidRPr="0037092D">
        <w:rPr>
          <w:rFonts w:ascii="Tahoma" w:hAnsi="Tahoma" w:cs="Tahoma"/>
          <w:sz w:val="18"/>
          <w:szCs w:val="18"/>
          <w:lang w:val="fr-FR"/>
        </w:rPr>
        <w:t>, des arts et des traditions populaires ;</w:t>
      </w:r>
    </w:p>
    <w:p w:rsidR="00360F04" w:rsidRPr="0037092D" w:rsidRDefault="00360F04" w:rsidP="003668B7">
      <w:pPr>
        <w:pStyle w:val="points"/>
        <w:rPr>
          <w:rFonts w:ascii="Tahoma" w:hAnsi="Tahoma" w:cs="Tahoma"/>
          <w:sz w:val="18"/>
          <w:szCs w:val="18"/>
        </w:rPr>
      </w:pPr>
      <w:r w:rsidRPr="0037092D">
        <w:rPr>
          <w:rFonts w:ascii="Tahoma" w:hAnsi="Tahoma" w:cs="Tahoma"/>
          <w:sz w:val="18"/>
          <w:szCs w:val="18"/>
          <w:lang w:val="fr-FR"/>
        </w:rPr>
        <w:t xml:space="preserve">Mise en place des mécanismes de soutien à la création </w:t>
      </w:r>
      <w:r w:rsidR="00F0233D" w:rsidRPr="0037092D">
        <w:rPr>
          <w:rFonts w:ascii="Tahoma" w:hAnsi="Tahoma" w:cs="Tahoma"/>
          <w:sz w:val="18"/>
          <w:szCs w:val="18"/>
          <w:lang w:val="fr-FR"/>
        </w:rPr>
        <w:t>artistique et littéraire et appui à l’émergence et à la profession</w:t>
      </w:r>
      <w:r w:rsidR="00B8417B">
        <w:rPr>
          <w:rFonts w:ascii="Tahoma" w:hAnsi="Tahoma" w:cs="Tahoma"/>
          <w:sz w:val="18"/>
          <w:szCs w:val="18"/>
          <w:lang w:val="fr-FR"/>
        </w:rPr>
        <w:t>n</w:t>
      </w:r>
      <w:r w:rsidR="00F0233D" w:rsidRPr="0037092D">
        <w:rPr>
          <w:rFonts w:ascii="Tahoma" w:hAnsi="Tahoma" w:cs="Tahoma"/>
          <w:sz w:val="18"/>
          <w:szCs w:val="18"/>
          <w:lang w:val="fr-FR"/>
        </w:rPr>
        <w:t xml:space="preserve">alisation des jeunes talents </w:t>
      </w:r>
      <w:r w:rsidRPr="0037092D">
        <w:rPr>
          <w:rFonts w:ascii="Tahoma" w:hAnsi="Tahoma" w:cs="Tahoma"/>
          <w:sz w:val="18"/>
          <w:szCs w:val="18"/>
          <w:lang w:val="fr-FR"/>
        </w:rPr>
        <w:t>;</w:t>
      </w:r>
    </w:p>
    <w:p w:rsidR="003668B7" w:rsidRPr="0037092D" w:rsidRDefault="003668B7" w:rsidP="003668B7">
      <w:pPr>
        <w:pStyle w:val="points"/>
        <w:rPr>
          <w:rFonts w:ascii="Tahoma" w:hAnsi="Tahoma" w:cs="Tahoma"/>
          <w:sz w:val="18"/>
          <w:szCs w:val="18"/>
        </w:rPr>
      </w:pPr>
      <w:r w:rsidRPr="0037092D">
        <w:rPr>
          <w:rFonts w:ascii="Tahoma" w:hAnsi="Tahoma" w:cs="Tahoma"/>
          <w:sz w:val="18"/>
          <w:szCs w:val="18"/>
          <w:lang w:val="fr-FR"/>
        </w:rPr>
        <w:t>Recherche, formation et documentation</w:t>
      </w:r>
      <w:r w:rsidR="00F0233D" w:rsidRPr="0037092D">
        <w:rPr>
          <w:rFonts w:ascii="Tahoma" w:hAnsi="Tahoma" w:cs="Tahoma"/>
          <w:sz w:val="18"/>
          <w:szCs w:val="18"/>
          <w:lang w:val="fr-FR"/>
        </w:rPr>
        <w:t xml:space="preserve"> dans le domaine des arts et de la culture </w:t>
      </w:r>
      <w:r w:rsidRPr="0037092D">
        <w:rPr>
          <w:rFonts w:ascii="Tahoma" w:hAnsi="Tahoma" w:cs="Tahoma"/>
          <w:sz w:val="18"/>
          <w:szCs w:val="18"/>
          <w:lang w:val="fr-FR"/>
        </w:rPr>
        <w:t>;</w:t>
      </w:r>
    </w:p>
    <w:p w:rsidR="00F0233D" w:rsidRPr="0037092D" w:rsidRDefault="003668B7" w:rsidP="003668B7">
      <w:pPr>
        <w:pStyle w:val="points"/>
        <w:rPr>
          <w:rFonts w:ascii="Tahoma" w:hAnsi="Tahoma" w:cs="Tahoma"/>
          <w:sz w:val="18"/>
          <w:szCs w:val="18"/>
        </w:rPr>
      </w:pPr>
      <w:r w:rsidRPr="0037092D">
        <w:rPr>
          <w:rFonts w:ascii="Tahoma" w:hAnsi="Tahoma" w:cs="Tahoma"/>
          <w:sz w:val="18"/>
          <w:szCs w:val="18"/>
          <w:lang w:val="fr-FR"/>
        </w:rPr>
        <w:t>Actions de promotion</w:t>
      </w:r>
      <w:r w:rsidR="00F0233D" w:rsidRPr="0037092D">
        <w:rPr>
          <w:rFonts w:ascii="Tahoma" w:hAnsi="Tahoma" w:cs="Tahoma"/>
          <w:sz w:val="18"/>
          <w:szCs w:val="18"/>
          <w:lang w:val="fr-FR"/>
        </w:rPr>
        <w:t xml:space="preserve">, de valorisation </w:t>
      </w:r>
      <w:r w:rsidRPr="0037092D">
        <w:rPr>
          <w:rFonts w:ascii="Tahoma" w:hAnsi="Tahoma" w:cs="Tahoma"/>
          <w:sz w:val="18"/>
          <w:szCs w:val="18"/>
          <w:lang w:val="fr-FR"/>
        </w:rPr>
        <w:t xml:space="preserve">et préservation </w:t>
      </w:r>
      <w:r w:rsidR="00F0233D" w:rsidRPr="0037092D">
        <w:rPr>
          <w:rFonts w:ascii="Tahoma" w:hAnsi="Tahoma" w:cs="Tahoma"/>
          <w:sz w:val="18"/>
          <w:szCs w:val="18"/>
          <w:lang w:val="fr-FR"/>
        </w:rPr>
        <w:t>du patrimoine ;</w:t>
      </w:r>
    </w:p>
    <w:p w:rsidR="002A6BAE" w:rsidRPr="0037092D" w:rsidRDefault="00F0233D" w:rsidP="003668B7">
      <w:pPr>
        <w:pStyle w:val="points"/>
        <w:rPr>
          <w:rFonts w:ascii="Tahoma" w:hAnsi="Tahoma" w:cs="Tahoma"/>
          <w:sz w:val="18"/>
          <w:szCs w:val="18"/>
        </w:rPr>
      </w:pPr>
      <w:r w:rsidRPr="0037092D">
        <w:rPr>
          <w:rFonts w:ascii="Tahoma" w:hAnsi="Tahoma" w:cs="Tahoma"/>
          <w:sz w:val="18"/>
          <w:szCs w:val="18"/>
          <w:lang w:val="fr-FR"/>
        </w:rPr>
        <w:t>Promotion des échanges culturels nationaux et internationaux</w:t>
      </w:r>
      <w:r w:rsidR="003668B7" w:rsidRPr="0037092D">
        <w:rPr>
          <w:rFonts w:ascii="Tahoma" w:hAnsi="Tahoma" w:cs="Tahoma"/>
          <w:sz w:val="18"/>
          <w:szCs w:val="18"/>
        </w:rPr>
        <w:t xml:space="preserve"> </w:t>
      </w:r>
      <w:r w:rsidR="002A6BAE" w:rsidRPr="0037092D">
        <w:rPr>
          <w:rFonts w:ascii="Tahoma" w:hAnsi="Tahoma" w:cs="Tahoma"/>
          <w:sz w:val="18"/>
          <w:szCs w:val="18"/>
        </w:rPr>
        <w:t xml:space="preserve"> </w:t>
      </w:r>
    </w:p>
    <w:p w:rsidR="005B4C1B" w:rsidRPr="0037092D" w:rsidRDefault="005B4C1B" w:rsidP="0093205D">
      <w:pPr>
        <w:autoSpaceDE w:val="0"/>
        <w:autoSpaceDN w:val="0"/>
        <w:adjustRightInd w:val="0"/>
        <w:spacing w:after="0" w:line="240" w:lineRule="auto"/>
        <w:jc w:val="both"/>
        <w:rPr>
          <w:rFonts w:ascii="Tahoma" w:eastAsia="Arial Unicode MS" w:hAnsi="Tahoma" w:cs="Tahoma"/>
          <w:sz w:val="18"/>
          <w:szCs w:val="18"/>
        </w:rPr>
      </w:pPr>
    </w:p>
    <w:p w:rsidR="0093205D" w:rsidRPr="0037092D" w:rsidRDefault="0093205D" w:rsidP="0093205D">
      <w:pPr>
        <w:pStyle w:val="Default"/>
        <w:ind w:firstLine="708"/>
        <w:jc w:val="both"/>
        <w:outlineLvl w:val="2"/>
        <w:rPr>
          <w:b/>
          <w:i/>
          <w:color w:val="auto"/>
          <w:sz w:val="18"/>
          <w:szCs w:val="18"/>
        </w:rPr>
      </w:pPr>
      <w:bookmarkStart w:id="104" w:name="_Toc388165554"/>
      <w:r w:rsidRPr="0037092D">
        <w:rPr>
          <w:b/>
          <w:i/>
          <w:color w:val="auto"/>
          <w:sz w:val="18"/>
          <w:szCs w:val="18"/>
        </w:rPr>
        <w:t>2.2.3.</w:t>
      </w:r>
      <w:r w:rsidR="00F95A21" w:rsidRPr="0037092D">
        <w:rPr>
          <w:b/>
          <w:i/>
          <w:color w:val="auto"/>
          <w:sz w:val="18"/>
          <w:szCs w:val="18"/>
        </w:rPr>
        <w:t>6</w:t>
      </w:r>
      <w:r w:rsidRPr="0037092D">
        <w:rPr>
          <w:b/>
          <w:i/>
          <w:color w:val="auto"/>
          <w:sz w:val="18"/>
          <w:szCs w:val="18"/>
        </w:rPr>
        <w:t xml:space="preserve"> Promotion de l’équité et de l’égalité de genre</w:t>
      </w:r>
      <w:bookmarkEnd w:id="104"/>
    </w:p>
    <w:p w:rsidR="0093205D" w:rsidRPr="0037092D" w:rsidRDefault="0093205D" w:rsidP="0093205D">
      <w:pPr>
        <w:autoSpaceDE w:val="0"/>
        <w:autoSpaceDN w:val="0"/>
        <w:adjustRightInd w:val="0"/>
        <w:spacing w:after="0" w:line="240" w:lineRule="auto"/>
        <w:jc w:val="both"/>
        <w:rPr>
          <w:rFonts w:ascii="Tahoma" w:hAnsi="Tahoma" w:cs="Tahoma"/>
          <w:sz w:val="18"/>
          <w:szCs w:val="18"/>
        </w:rPr>
      </w:pPr>
    </w:p>
    <w:p w:rsidR="00C57B4B" w:rsidRPr="0037092D" w:rsidRDefault="0093205D" w:rsidP="006D106C">
      <w:pPr>
        <w:autoSpaceDE w:val="0"/>
        <w:autoSpaceDN w:val="0"/>
        <w:adjustRightInd w:val="0"/>
        <w:spacing w:after="0" w:line="240" w:lineRule="auto"/>
        <w:jc w:val="both"/>
        <w:rPr>
          <w:rFonts w:ascii="Tahoma" w:hAnsi="Tahoma" w:cs="Tahoma"/>
          <w:sz w:val="18"/>
          <w:szCs w:val="18"/>
        </w:rPr>
      </w:pPr>
      <w:r w:rsidRPr="0037092D">
        <w:rPr>
          <w:rFonts w:ascii="Tahoma" w:hAnsi="Tahoma" w:cs="Tahoma"/>
          <w:sz w:val="18"/>
          <w:szCs w:val="18"/>
        </w:rPr>
        <w:t>L’analyse des indicateurs de développement humain aux Comores fait ressortir des inégalités de genre.</w:t>
      </w:r>
    </w:p>
    <w:p w:rsidR="00C57B4B" w:rsidRPr="0037092D" w:rsidRDefault="0093205D" w:rsidP="006D106C">
      <w:pPr>
        <w:autoSpaceDE w:val="0"/>
        <w:autoSpaceDN w:val="0"/>
        <w:adjustRightInd w:val="0"/>
        <w:spacing w:after="0" w:line="240" w:lineRule="auto"/>
        <w:jc w:val="both"/>
        <w:rPr>
          <w:rFonts w:ascii="Tahoma" w:hAnsi="Tahoma" w:cs="Tahoma"/>
          <w:sz w:val="18"/>
          <w:szCs w:val="18"/>
        </w:rPr>
      </w:pPr>
      <w:r w:rsidRPr="0037092D">
        <w:rPr>
          <w:rFonts w:ascii="Tahoma" w:hAnsi="Tahoma" w:cs="Tahoma"/>
          <w:sz w:val="18"/>
          <w:szCs w:val="18"/>
        </w:rPr>
        <w:t xml:space="preserve">Pour </w:t>
      </w:r>
      <w:r w:rsidR="00ED04ED">
        <w:rPr>
          <w:rFonts w:ascii="Tahoma" w:hAnsi="Tahoma" w:cs="Tahoma"/>
          <w:sz w:val="18"/>
          <w:szCs w:val="18"/>
        </w:rPr>
        <w:t>progresser vers</w:t>
      </w:r>
      <w:r w:rsidRPr="0037092D">
        <w:rPr>
          <w:rFonts w:ascii="Tahoma" w:hAnsi="Tahoma" w:cs="Tahoma"/>
          <w:sz w:val="18"/>
          <w:szCs w:val="18"/>
        </w:rPr>
        <w:t xml:space="preserve"> l'équité et à l’égalité de genre, le Gouvernement </w:t>
      </w:r>
      <w:r w:rsidR="00C57B4B" w:rsidRPr="0037092D">
        <w:rPr>
          <w:rFonts w:ascii="Tahoma" w:hAnsi="Tahoma" w:cs="Tahoma"/>
          <w:sz w:val="18"/>
          <w:szCs w:val="18"/>
        </w:rPr>
        <w:t>se fixe les orientations stratégiques suivantes :</w:t>
      </w:r>
    </w:p>
    <w:p w:rsidR="00C57B4B" w:rsidRPr="0037092D" w:rsidRDefault="0093205D" w:rsidP="00BF70D6">
      <w:pPr>
        <w:pStyle w:val="points"/>
        <w:rPr>
          <w:rFonts w:ascii="Tahoma" w:hAnsi="Tahoma" w:cs="Tahoma"/>
          <w:sz w:val="18"/>
          <w:szCs w:val="18"/>
        </w:rPr>
      </w:pPr>
      <w:r w:rsidRPr="0037092D">
        <w:rPr>
          <w:rFonts w:ascii="Tahoma" w:hAnsi="Tahoma" w:cs="Tahoma"/>
          <w:sz w:val="18"/>
          <w:szCs w:val="18"/>
        </w:rPr>
        <w:t>(i) acc</w:t>
      </w:r>
      <w:r w:rsidR="00C57B4B" w:rsidRPr="0037092D">
        <w:rPr>
          <w:rFonts w:ascii="Tahoma" w:hAnsi="Tahoma" w:cs="Tahoma"/>
          <w:sz w:val="18"/>
          <w:szCs w:val="18"/>
          <w:lang w:val="fr-FR"/>
        </w:rPr>
        <w:t xml:space="preserve">roissement de </w:t>
      </w:r>
      <w:r w:rsidRPr="0037092D">
        <w:rPr>
          <w:rFonts w:ascii="Tahoma" w:hAnsi="Tahoma" w:cs="Tahoma"/>
          <w:sz w:val="18"/>
          <w:szCs w:val="18"/>
        </w:rPr>
        <w:t xml:space="preserve">la capacité productive des femmes et leur niveau de revenu ; </w:t>
      </w:r>
    </w:p>
    <w:p w:rsidR="00C57B4B" w:rsidRPr="0037092D" w:rsidRDefault="0093205D" w:rsidP="00BF70D6">
      <w:pPr>
        <w:pStyle w:val="points"/>
        <w:rPr>
          <w:rFonts w:ascii="Tahoma" w:hAnsi="Tahoma" w:cs="Tahoma"/>
          <w:sz w:val="18"/>
          <w:szCs w:val="18"/>
        </w:rPr>
      </w:pPr>
      <w:r w:rsidRPr="0037092D">
        <w:rPr>
          <w:rFonts w:ascii="Tahoma" w:hAnsi="Tahoma" w:cs="Tahoma"/>
          <w:sz w:val="18"/>
          <w:szCs w:val="18"/>
        </w:rPr>
        <w:t>(ii) renforce</w:t>
      </w:r>
      <w:r w:rsidR="00C57B4B" w:rsidRPr="0037092D">
        <w:rPr>
          <w:rFonts w:ascii="Tahoma" w:hAnsi="Tahoma" w:cs="Tahoma"/>
          <w:sz w:val="18"/>
          <w:szCs w:val="18"/>
          <w:lang w:val="fr-FR"/>
        </w:rPr>
        <w:t>ment de</w:t>
      </w:r>
      <w:r w:rsidRPr="0037092D">
        <w:rPr>
          <w:rFonts w:ascii="Tahoma" w:hAnsi="Tahoma" w:cs="Tahoma"/>
          <w:sz w:val="18"/>
          <w:szCs w:val="18"/>
        </w:rPr>
        <w:t xml:space="preserve"> l'accès équitable des femmes et des hommes aux services sociaux de base</w:t>
      </w:r>
      <w:r w:rsidR="00C57B4B" w:rsidRPr="0037092D">
        <w:rPr>
          <w:rFonts w:ascii="Tahoma" w:hAnsi="Tahoma" w:cs="Tahoma"/>
          <w:sz w:val="18"/>
          <w:szCs w:val="18"/>
          <w:lang w:val="fr-FR"/>
        </w:rPr>
        <w:t xml:space="preserve"> (</w:t>
      </w:r>
      <w:r w:rsidR="006D106C" w:rsidRPr="0037092D">
        <w:rPr>
          <w:rFonts w:ascii="Tahoma" w:hAnsi="Tahoma" w:cs="Tahoma"/>
          <w:sz w:val="18"/>
          <w:szCs w:val="18"/>
          <w:lang w:val="fr-FR"/>
        </w:rPr>
        <w:t>é</w:t>
      </w:r>
      <w:r w:rsidR="00C57B4B" w:rsidRPr="0037092D">
        <w:rPr>
          <w:rFonts w:ascii="Tahoma" w:hAnsi="Tahoma" w:cs="Tahoma"/>
          <w:sz w:val="18"/>
          <w:szCs w:val="18"/>
          <w:lang w:val="fr-FR"/>
        </w:rPr>
        <w:t>ducation, santé, etc.)</w:t>
      </w:r>
      <w:r w:rsidRPr="0037092D">
        <w:rPr>
          <w:rFonts w:ascii="Tahoma" w:hAnsi="Tahoma" w:cs="Tahoma"/>
          <w:sz w:val="18"/>
          <w:szCs w:val="18"/>
        </w:rPr>
        <w:t xml:space="preserve"> ; </w:t>
      </w:r>
    </w:p>
    <w:p w:rsidR="006D106C" w:rsidRPr="0037092D" w:rsidRDefault="0093205D" w:rsidP="00BF70D6">
      <w:pPr>
        <w:pStyle w:val="points"/>
        <w:rPr>
          <w:rFonts w:ascii="Tahoma" w:hAnsi="Tahoma" w:cs="Tahoma"/>
          <w:sz w:val="18"/>
          <w:szCs w:val="18"/>
        </w:rPr>
      </w:pPr>
      <w:r w:rsidRPr="0037092D">
        <w:rPr>
          <w:rFonts w:ascii="Tahoma" w:hAnsi="Tahoma" w:cs="Tahoma"/>
          <w:sz w:val="18"/>
          <w:szCs w:val="18"/>
        </w:rPr>
        <w:t>(iii) promo</w:t>
      </w:r>
      <w:r w:rsidR="006D106C" w:rsidRPr="0037092D">
        <w:rPr>
          <w:rFonts w:ascii="Tahoma" w:hAnsi="Tahoma" w:cs="Tahoma"/>
          <w:sz w:val="18"/>
          <w:szCs w:val="18"/>
          <w:lang w:val="fr-FR"/>
        </w:rPr>
        <w:t>tion de</w:t>
      </w:r>
      <w:r w:rsidRPr="0037092D">
        <w:rPr>
          <w:rFonts w:ascii="Tahoma" w:hAnsi="Tahoma" w:cs="Tahoma"/>
          <w:sz w:val="18"/>
          <w:szCs w:val="18"/>
        </w:rPr>
        <w:t xml:space="preserve"> la participation équitable des hommes et des femmes à la gestion du pouvoir, et éliminer les violences basées sur le genre</w:t>
      </w:r>
      <w:r w:rsidR="006D106C" w:rsidRPr="0037092D">
        <w:rPr>
          <w:rFonts w:ascii="Tahoma" w:hAnsi="Tahoma" w:cs="Tahoma"/>
          <w:sz w:val="18"/>
          <w:szCs w:val="18"/>
          <w:lang w:val="fr-FR"/>
        </w:rPr>
        <w:t>;</w:t>
      </w:r>
    </w:p>
    <w:p w:rsidR="006D106C" w:rsidRPr="0037092D" w:rsidRDefault="0093205D" w:rsidP="00BF70D6">
      <w:pPr>
        <w:pStyle w:val="points"/>
        <w:rPr>
          <w:rFonts w:ascii="Tahoma" w:hAnsi="Tahoma" w:cs="Tahoma"/>
          <w:sz w:val="18"/>
          <w:szCs w:val="18"/>
        </w:rPr>
      </w:pPr>
      <w:r w:rsidRPr="0037092D">
        <w:rPr>
          <w:rFonts w:ascii="Tahoma" w:hAnsi="Tahoma" w:cs="Tahoma"/>
          <w:sz w:val="18"/>
          <w:szCs w:val="18"/>
        </w:rPr>
        <w:t xml:space="preserve">(iv) renforcer les capacités des </w:t>
      </w:r>
      <w:r w:rsidR="00BF7AFA" w:rsidRPr="0037092D">
        <w:rPr>
          <w:rFonts w:ascii="Tahoma" w:hAnsi="Tahoma" w:cs="Tahoma"/>
          <w:sz w:val="18"/>
          <w:szCs w:val="18"/>
        </w:rPr>
        <w:t>points focaux genre (</w:t>
      </w:r>
      <w:r w:rsidRPr="0037092D">
        <w:rPr>
          <w:rFonts w:ascii="Tahoma" w:hAnsi="Tahoma" w:cs="Tahoma"/>
          <w:sz w:val="18"/>
          <w:szCs w:val="18"/>
        </w:rPr>
        <w:t>PFG</w:t>
      </w:r>
      <w:r w:rsidR="00BF7AFA" w:rsidRPr="0037092D">
        <w:rPr>
          <w:rFonts w:ascii="Tahoma" w:hAnsi="Tahoma" w:cs="Tahoma"/>
          <w:sz w:val="18"/>
          <w:szCs w:val="18"/>
        </w:rPr>
        <w:t>)</w:t>
      </w:r>
      <w:r w:rsidRPr="0037092D">
        <w:rPr>
          <w:rFonts w:ascii="Tahoma" w:hAnsi="Tahoma" w:cs="Tahoma"/>
          <w:sz w:val="18"/>
          <w:szCs w:val="18"/>
        </w:rPr>
        <w:t xml:space="preserve"> en matière de budgétisation et de suivi-évaluation sensible au genre</w:t>
      </w:r>
      <w:r w:rsidR="006D106C" w:rsidRPr="0037092D">
        <w:rPr>
          <w:rFonts w:ascii="Tahoma" w:hAnsi="Tahoma" w:cs="Tahoma"/>
          <w:sz w:val="18"/>
          <w:szCs w:val="18"/>
          <w:lang w:val="fr-FR"/>
        </w:rPr>
        <w:t>;</w:t>
      </w:r>
    </w:p>
    <w:p w:rsidR="0093205D" w:rsidRPr="0037092D" w:rsidRDefault="006D106C" w:rsidP="00BF70D6">
      <w:pPr>
        <w:pStyle w:val="points"/>
        <w:rPr>
          <w:rFonts w:ascii="Tahoma" w:hAnsi="Tahoma" w:cs="Tahoma"/>
          <w:sz w:val="18"/>
          <w:szCs w:val="18"/>
        </w:rPr>
      </w:pPr>
      <w:r w:rsidRPr="0037092D">
        <w:rPr>
          <w:rFonts w:ascii="Tahoma" w:hAnsi="Tahoma" w:cs="Tahoma"/>
          <w:sz w:val="18"/>
          <w:szCs w:val="18"/>
          <w:lang w:val="fr-FR"/>
        </w:rPr>
        <w:t>(v) harmonisation et coordination des mécanismes institutionnels de type étatique et non étatique</w:t>
      </w:r>
      <w:r w:rsidRPr="0037092D">
        <w:rPr>
          <w:rFonts w:ascii="Tahoma" w:hAnsi="Tahoma" w:cs="Tahoma"/>
          <w:sz w:val="18"/>
          <w:szCs w:val="18"/>
        </w:rPr>
        <w:t>.</w:t>
      </w:r>
    </w:p>
    <w:p w:rsidR="0093205D" w:rsidRPr="0037092D" w:rsidRDefault="0093205D" w:rsidP="006D106C">
      <w:pPr>
        <w:autoSpaceDE w:val="0"/>
        <w:autoSpaceDN w:val="0"/>
        <w:adjustRightInd w:val="0"/>
        <w:spacing w:after="0" w:line="240" w:lineRule="auto"/>
        <w:jc w:val="both"/>
        <w:rPr>
          <w:rFonts w:ascii="Tahoma" w:hAnsi="Tahoma" w:cs="Tahoma"/>
          <w:sz w:val="18"/>
          <w:szCs w:val="18"/>
        </w:rPr>
      </w:pPr>
    </w:p>
    <w:p w:rsidR="0093205D" w:rsidRPr="0037092D" w:rsidRDefault="0093205D" w:rsidP="0093205D">
      <w:pPr>
        <w:autoSpaceDE w:val="0"/>
        <w:autoSpaceDN w:val="0"/>
        <w:adjustRightInd w:val="0"/>
        <w:spacing w:after="0" w:line="240" w:lineRule="auto"/>
        <w:jc w:val="both"/>
        <w:rPr>
          <w:rFonts w:ascii="Tahoma" w:hAnsi="Tahoma" w:cs="Tahoma"/>
          <w:sz w:val="18"/>
          <w:szCs w:val="18"/>
        </w:rPr>
      </w:pPr>
      <w:r w:rsidRPr="0037092D">
        <w:rPr>
          <w:rFonts w:ascii="Tahoma" w:hAnsi="Tahoma" w:cs="Tahoma"/>
          <w:sz w:val="18"/>
          <w:szCs w:val="18"/>
        </w:rPr>
        <w:t xml:space="preserve">Des mesures spécifiques seront prises pour répondre aux politiques, lois, procédures, normes, croyances, pratiques et attitudes qui maintiennent les inégalités entre les femmes et les hommes. Ces mesures d'équité et </w:t>
      </w:r>
      <w:r w:rsidRPr="0037092D">
        <w:rPr>
          <w:rFonts w:ascii="Tahoma" w:hAnsi="Tahoma" w:cs="Tahoma"/>
          <w:sz w:val="18"/>
          <w:szCs w:val="18"/>
        </w:rPr>
        <w:lastRenderedPageBreak/>
        <w:t xml:space="preserve">d’égalité de genre, développées avec les parties prenantes, devraient soutenir la capacité des femmes à faire des choix concernant leur propre vie. Elles porteront essentiellement sur (i) la mobilisation des moyens nécessaires </w:t>
      </w:r>
      <w:r w:rsidR="00BF7AFA" w:rsidRPr="0037092D">
        <w:rPr>
          <w:rFonts w:ascii="Tahoma" w:hAnsi="Tahoma" w:cs="Tahoma"/>
          <w:sz w:val="18"/>
          <w:szCs w:val="18"/>
        </w:rPr>
        <w:t xml:space="preserve">à </w:t>
      </w:r>
      <w:r w:rsidRPr="0037092D">
        <w:rPr>
          <w:rFonts w:ascii="Tahoma" w:hAnsi="Tahoma" w:cs="Tahoma"/>
          <w:sz w:val="18"/>
          <w:szCs w:val="18"/>
        </w:rPr>
        <w:t xml:space="preserve">l’opérationnalisation de la PNEEG et le fonctionnement des PFG ; (ii) la mise en œuvre des actions de formation/sensibilisation en genre, et </w:t>
      </w:r>
      <w:r w:rsidR="00BF7AFA" w:rsidRPr="0037092D">
        <w:rPr>
          <w:rFonts w:ascii="Tahoma" w:hAnsi="Tahoma" w:cs="Tahoma"/>
          <w:sz w:val="18"/>
          <w:szCs w:val="18"/>
        </w:rPr>
        <w:t>de</w:t>
      </w:r>
      <w:r w:rsidRPr="0037092D">
        <w:rPr>
          <w:rFonts w:ascii="Tahoma" w:hAnsi="Tahoma" w:cs="Tahoma"/>
          <w:sz w:val="18"/>
          <w:szCs w:val="18"/>
        </w:rPr>
        <w:t xml:space="preserve"> lutte contre la violence envers les f</w:t>
      </w:r>
      <w:r w:rsidR="00BF7AFA" w:rsidRPr="0037092D">
        <w:rPr>
          <w:rFonts w:ascii="Tahoma" w:hAnsi="Tahoma" w:cs="Tahoma"/>
          <w:sz w:val="18"/>
          <w:szCs w:val="18"/>
        </w:rPr>
        <w:t>emmes et les enfants, pour les p</w:t>
      </w:r>
      <w:r w:rsidRPr="0037092D">
        <w:rPr>
          <w:rFonts w:ascii="Tahoma" w:hAnsi="Tahoma" w:cs="Tahoma"/>
          <w:sz w:val="18"/>
          <w:szCs w:val="18"/>
        </w:rPr>
        <w:t xml:space="preserve">arlementaires, le personnel judiciaire (magistrats et police judiciaire), les notables et les organisations de la société civile ; (iii) l’adoption et l’application des textes de lois en vue de la mise en cohérence du cadre juridique dans son ensemble, et sa conformité aux conventions internationales ratifiées par les Comores, ainsi que pour l’application effective du principe général de droit sur l’égalité femme / homme ; et (iv) l’élaboration d’outils de pilotage et de gestion pour l’Union et les îles : vision et planification stratégique, déclinaison de la PNEEG en plan d’actions genre, etc. </w:t>
      </w:r>
    </w:p>
    <w:p w:rsidR="00250AA4" w:rsidRPr="0037092D" w:rsidRDefault="00250AA4" w:rsidP="0093205D">
      <w:pPr>
        <w:autoSpaceDE w:val="0"/>
        <w:autoSpaceDN w:val="0"/>
        <w:adjustRightInd w:val="0"/>
        <w:spacing w:after="0" w:line="240" w:lineRule="auto"/>
        <w:jc w:val="both"/>
        <w:rPr>
          <w:rFonts w:ascii="Tahoma" w:hAnsi="Tahoma" w:cs="Tahoma"/>
          <w:sz w:val="18"/>
          <w:szCs w:val="18"/>
        </w:rPr>
      </w:pPr>
    </w:p>
    <w:p w:rsidR="001840D4" w:rsidRPr="0037092D" w:rsidRDefault="001840D4" w:rsidP="00BF70D6">
      <w:pPr>
        <w:pStyle w:val="Default"/>
        <w:ind w:firstLine="708"/>
        <w:jc w:val="both"/>
        <w:outlineLvl w:val="2"/>
        <w:rPr>
          <w:b/>
          <w:i/>
          <w:color w:val="auto"/>
          <w:sz w:val="18"/>
          <w:szCs w:val="18"/>
        </w:rPr>
      </w:pPr>
      <w:bookmarkStart w:id="105" w:name="_Toc388165555"/>
      <w:r w:rsidRPr="0037092D">
        <w:rPr>
          <w:b/>
          <w:i/>
          <w:color w:val="auto"/>
          <w:sz w:val="18"/>
          <w:szCs w:val="18"/>
        </w:rPr>
        <w:t>2.2.3.7 Renforcement de la solidarité nationale</w:t>
      </w:r>
      <w:r w:rsidR="00151E69" w:rsidRPr="0037092D">
        <w:rPr>
          <w:b/>
          <w:i/>
          <w:color w:val="auto"/>
          <w:sz w:val="18"/>
          <w:szCs w:val="18"/>
        </w:rPr>
        <w:t xml:space="preserve"> et de la protection sociale</w:t>
      </w:r>
      <w:bookmarkEnd w:id="105"/>
    </w:p>
    <w:p w:rsidR="001840D4" w:rsidRPr="0037092D" w:rsidRDefault="001840D4" w:rsidP="00BF70D6">
      <w:pPr>
        <w:pStyle w:val="Default"/>
        <w:ind w:firstLine="708"/>
        <w:jc w:val="both"/>
        <w:outlineLvl w:val="2"/>
        <w:rPr>
          <w:color w:val="auto"/>
          <w:sz w:val="18"/>
          <w:szCs w:val="18"/>
        </w:rPr>
      </w:pPr>
    </w:p>
    <w:p w:rsidR="00151E69" w:rsidRPr="0037092D" w:rsidRDefault="00151E69" w:rsidP="00BF70D6">
      <w:pPr>
        <w:pStyle w:val="Default"/>
        <w:ind w:left="708" w:firstLine="708"/>
        <w:jc w:val="both"/>
        <w:rPr>
          <w:i/>
          <w:color w:val="auto"/>
          <w:sz w:val="18"/>
          <w:szCs w:val="18"/>
        </w:rPr>
      </w:pPr>
      <w:bookmarkStart w:id="106" w:name="_Toc388165556"/>
      <w:r w:rsidRPr="0037092D">
        <w:rPr>
          <w:i/>
          <w:color w:val="auto"/>
          <w:sz w:val="18"/>
          <w:szCs w:val="18"/>
        </w:rPr>
        <w:t>2.2.3.7.1 Renforcement de la solidarité nationale</w:t>
      </w:r>
      <w:bookmarkEnd w:id="106"/>
    </w:p>
    <w:p w:rsidR="00151E69" w:rsidRPr="0037092D" w:rsidRDefault="00151E69" w:rsidP="00BF70D6">
      <w:pPr>
        <w:pStyle w:val="Default"/>
        <w:ind w:firstLine="708"/>
        <w:jc w:val="both"/>
        <w:outlineLvl w:val="2"/>
        <w:rPr>
          <w:color w:val="auto"/>
          <w:sz w:val="18"/>
          <w:szCs w:val="18"/>
        </w:rPr>
      </w:pPr>
    </w:p>
    <w:p w:rsidR="000C4C47" w:rsidRPr="0037092D" w:rsidRDefault="001840D4" w:rsidP="00BF70D6">
      <w:pPr>
        <w:pStyle w:val="Default"/>
        <w:jc w:val="both"/>
        <w:rPr>
          <w:color w:val="auto"/>
          <w:sz w:val="18"/>
          <w:szCs w:val="18"/>
        </w:rPr>
      </w:pPr>
      <w:r w:rsidRPr="0037092D">
        <w:rPr>
          <w:color w:val="auto"/>
          <w:sz w:val="18"/>
          <w:szCs w:val="18"/>
        </w:rPr>
        <w:t xml:space="preserve">L’Union des Comores s’est choisie  comme devise : </w:t>
      </w:r>
      <w:r w:rsidRPr="0037092D">
        <w:rPr>
          <w:i/>
          <w:iCs/>
          <w:color w:val="auto"/>
          <w:sz w:val="18"/>
          <w:szCs w:val="18"/>
        </w:rPr>
        <w:t>Unité – Solidarité – Développement</w:t>
      </w:r>
      <w:r w:rsidRPr="0037092D">
        <w:rPr>
          <w:color w:val="auto"/>
          <w:sz w:val="18"/>
          <w:szCs w:val="18"/>
        </w:rPr>
        <w:t xml:space="preserve">. Ce choix est à l’origine de nombreuses initiatives dont la loi organique fixant la quote-part des recettes publiques à partager entre l’Union et les Îles Autonomes. La loi relative à la décentralisation au sein de l’Union des Comores adoptée le 07 avril 2011 par l’Assemblée de l’Union des Comores qui stipule que l’action publique résulte d’une coproduction entre l’Etat, les îles et les communes. (Cette loi prévoit la promotion de la coopération et de l’entraide communales). </w:t>
      </w:r>
      <w:r w:rsidRPr="0037092D">
        <w:rPr>
          <w:b/>
          <w:color w:val="auto"/>
          <w:sz w:val="18"/>
          <w:szCs w:val="18"/>
        </w:rPr>
        <w:t>L</w:t>
      </w:r>
      <w:r w:rsidRPr="0037092D">
        <w:rPr>
          <w:color w:val="auto"/>
          <w:sz w:val="18"/>
          <w:szCs w:val="18"/>
        </w:rPr>
        <w:t>’Union des Comores dispose d’institutions dont certain</w:t>
      </w:r>
      <w:r w:rsidRPr="0037092D">
        <w:rPr>
          <w:b/>
          <w:color w:val="auto"/>
          <w:sz w:val="18"/>
          <w:szCs w:val="18"/>
        </w:rPr>
        <w:t>e</w:t>
      </w:r>
      <w:r w:rsidRPr="0037092D">
        <w:rPr>
          <w:color w:val="auto"/>
          <w:sz w:val="18"/>
          <w:szCs w:val="18"/>
        </w:rPr>
        <w:t>s de par leurs prestations sont du domaine de la solidarité nationale envers les agents de l’Etat et certaines catégories de travailleurs: la Caisse de Retraite des Comores (CRC), la Caisse Nationale de Prévoyance Sociale (CNPS).  Malgré ces efforts, la grande majorité de la population comorienne, n’est pas couvert</w:t>
      </w:r>
      <w:r w:rsidRPr="0037092D">
        <w:rPr>
          <w:b/>
          <w:color w:val="auto"/>
          <w:sz w:val="18"/>
          <w:szCs w:val="18"/>
        </w:rPr>
        <w:t>e</w:t>
      </w:r>
      <w:r w:rsidRPr="0037092D">
        <w:rPr>
          <w:color w:val="auto"/>
          <w:sz w:val="18"/>
          <w:szCs w:val="18"/>
        </w:rPr>
        <w:t xml:space="preserve"> par un dispositif formel ou un système de protection et de gestion des risques.  Elle fait recours aux réseaux sociaux basés sur la forte tradition communautaire d’entraide et de solidarité. Les solidarités communautaires ont une longue tradition d’investissement dans les services collectifs des villes et des villages: construction de la plupart des infrastructures villageoises.  Elles portent un soutien aux familles et aux personnes en difficultés. D’autres formes de solidarité existent dans le pays</w:t>
      </w:r>
      <w:r w:rsidRPr="0037092D">
        <w:rPr>
          <w:b/>
          <w:color w:val="auto"/>
          <w:sz w:val="18"/>
          <w:szCs w:val="18"/>
        </w:rPr>
        <w:t xml:space="preserve">. </w:t>
      </w:r>
      <w:r w:rsidRPr="0037092D">
        <w:rPr>
          <w:color w:val="auto"/>
          <w:sz w:val="18"/>
          <w:szCs w:val="18"/>
        </w:rPr>
        <w:t xml:space="preserve">En effet: </w:t>
      </w:r>
    </w:p>
    <w:p w:rsidR="001840D4" w:rsidRPr="0037092D" w:rsidRDefault="001840D4" w:rsidP="00BF70D6">
      <w:pPr>
        <w:pStyle w:val="points"/>
        <w:rPr>
          <w:rFonts w:ascii="Tahoma" w:eastAsia="Arial Unicode MS" w:hAnsi="Tahoma" w:cs="Tahoma"/>
          <w:sz w:val="18"/>
          <w:szCs w:val="18"/>
        </w:rPr>
      </w:pPr>
      <w:r w:rsidRPr="0037092D">
        <w:rPr>
          <w:rFonts w:ascii="Tahoma" w:eastAsia="Arial Unicode MS" w:hAnsi="Tahoma" w:cs="Tahoma"/>
          <w:sz w:val="18"/>
          <w:szCs w:val="18"/>
          <w:lang w:val="fr-FR" w:eastAsia="en-US" w:bidi="ar-SA"/>
        </w:rPr>
        <w:t xml:space="preserve">des structures coutumières permettent de soutenir les ménages et les individus en situation de précarité, l’apport des us et coutumes liées au grand mariage (puissant en Grande </w:t>
      </w:r>
      <w:proofErr w:type="spellStart"/>
      <w:r w:rsidRPr="0037092D">
        <w:rPr>
          <w:rFonts w:ascii="Tahoma" w:eastAsia="Arial Unicode MS" w:hAnsi="Tahoma" w:cs="Tahoma"/>
          <w:sz w:val="18"/>
          <w:szCs w:val="18"/>
          <w:lang w:val="fr-FR" w:eastAsia="en-US" w:bidi="ar-SA"/>
        </w:rPr>
        <w:t>Comore</w:t>
      </w:r>
      <w:proofErr w:type="spellEnd"/>
      <w:r w:rsidRPr="0037092D">
        <w:rPr>
          <w:rFonts w:ascii="Tahoma" w:eastAsia="Arial Unicode MS" w:hAnsi="Tahoma" w:cs="Tahoma"/>
          <w:sz w:val="18"/>
          <w:szCs w:val="18"/>
          <w:lang w:val="fr-FR" w:eastAsia="en-US" w:bidi="ar-SA"/>
        </w:rPr>
        <w:t xml:space="preserve">) participe au développement des efforts déployés par les villageois pour le développement; </w:t>
      </w:r>
    </w:p>
    <w:p w:rsidR="001840D4" w:rsidRPr="0037092D" w:rsidRDefault="001840D4" w:rsidP="00BF70D6">
      <w:pPr>
        <w:pStyle w:val="points"/>
        <w:rPr>
          <w:rFonts w:ascii="Tahoma" w:eastAsia="Arial Unicode MS" w:hAnsi="Tahoma" w:cs="Tahoma"/>
          <w:sz w:val="18"/>
          <w:szCs w:val="18"/>
        </w:rPr>
      </w:pPr>
      <w:r w:rsidRPr="0037092D">
        <w:rPr>
          <w:rFonts w:ascii="Tahoma" w:eastAsia="Arial Unicode MS" w:hAnsi="Tahoma" w:cs="Tahoma"/>
          <w:sz w:val="18"/>
          <w:szCs w:val="18"/>
          <w:lang w:val="fr-FR" w:eastAsia="en-US" w:bidi="ar-SA"/>
        </w:rPr>
        <w:t>le tissu associatif joue un rôle de premier plan dans la société comorienne. Il aide à la scolarisation des jeunes filles, à la distribution des dons à des familles et des ménages en situation de précarité.  Il apporte également un soutien aux familles et aux personnes en difficultés, offrant ainsi des solutions, certes temporaires, mais qui permettent de réduire les différentes formes d’exclusion: l’indigence, les exclusions temporaires ou partielles à une prestation de la vie par manque d’argent;</w:t>
      </w:r>
    </w:p>
    <w:p w:rsidR="001840D4" w:rsidRPr="0037092D" w:rsidRDefault="001840D4" w:rsidP="00BF70D6">
      <w:pPr>
        <w:pStyle w:val="points"/>
        <w:rPr>
          <w:rFonts w:ascii="Tahoma" w:eastAsia="Arial Unicode MS" w:hAnsi="Tahoma" w:cs="Tahoma"/>
          <w:sz w:val="18"/>
          <w:szCs w:val="18"/>
        </w:rPr>
      </w:pPr>
      <w:r w:rsidRPr="0037092D">
        <w:rPr>
          <w:rFonts w:ascii="Tahoma" w:eastAsia="Arial Unicode MS" w:hAnsi="Tahoma" w:cs="Tahoma"/>
          <w:sz w:val="18"/>
          <w:szCs w:val="18"/>
          <w:lang w:val="fr-FR" w:eastAsia="en-US" w:bidi="ar-SA"/>
        </w:rPr>
        <w:t xml:space="preserve">les tontines (société de crédit tournante), </w:t>
      </w:r>
    </w:p>
    <w:p w:rsidR="001840D4" w:rsidRPr="0037092D" w:rsidRDefault="001840D4" w:rsidP="00BF70D6">
      <w:pPr>
        <w:pStyle w:val="points"/>
        <w:rPr>
          <w:rFonts w:ascii="Tahoma" w:eastAsia="Arial Unicode MS" w:hAnsi="Tahoma" w:cs="Tahoma"/>
          <w:b/>
          <w:sz w:val="18"/>
          <w:szCs w:val="18"/>
        </w:rPr>
      </w:pPr>
      <w:r w:rsidRPr="0037092D">
        <w:rPr>
          <w:rFonts w:ascii="Tahoma" w:eastAsia="Arial Unicode MS" w:hAnsi="Tahoma" w:cs="Tahoma"/>
          <w:sz w:val="18"/>
          <w:szCs w:val="18"/>
          <w:lang w:val="fr-FR" w:eastAsia="en-US" w:bidi="ar-SA"/>
        </w:rPr>
        <w:t xml:space="preserve">les groupes d’entraide pour certaines tâches et les donations lors des évènements importants de la vie (décès, mariages ou naissances); </w:t>
      </w:r>
    </w:p>
    <w:p w:rsidR="001840D4" w:rsidRPr="0037092D" w:rsidRDefault="001840D4" w:rsidP="00BF70D6">
      <w:pPr>
        <w:pStyle w:val="points"/>
        <w:rPr>
          <w:rFonts w:ascii="Tahoma" w:eastAsia="Arial Unicode MS" w:hAnsi="Tahoma" w:cs="Tahoma"/>
          <w:b/>
          <w:sz w:val="18"/>
          <w:szCs w:val="18"/>
        </w:rPr>
      </w:pPr>
      <w:r w:rsidRPr="0037092D">
        <w:rPr>
          <w:rFonts w:ascii="Tahoma" w:eastAsia="Arial Unicode MS" w:hAnsi="Tahoma" w:cs="Tahoma"/>
          <w:sz w:val="18"/>
          <w:szCs w:val="18"/>
          <w:lang w:val="fr-FR" w:eastAsia="en-US" w:bidi="ar-SA"/>
        </w:rPr>
        <w:t>les solidarités familiales qui permettent d'assurer aux personnes âgées une prise en charge sanitaire, psychologique, sociale et matérielle;</w:t>
      </w:r>
    </w:p>
    <w:p w:rsidR="001840D4" w:rsidRPr="0037092D" w:rsidRDefault="001840D4" w:rsidP="00BF70D6">
      <w:pPr>
        <w:pStyle w:val="points"/>
        <w:rPr>
          <w:rFonts w:ascii="Tahoma" w:eastAsia="Arial Unicode MS" w:hAnsi="Tahoma" w:cs="Tahoma"/>
          <w:b/>
          <w:sz w:val="18"/>
          <w:szCs w:val="18"/>
        </w:rPr>
      </w:pPr>
      <w:r w:rsidRPr="0037092D">
        <w:rPr>
          <w:rFonts w:ascii="Tahoma" w:eastAsia="Arial Unicode MS" w:hAnsi="Tahoma" w:cs="Tahoma"/>
          <w:sz w:val="18"/>
          <w:szCs w:val="18"/>
          <w:lang w:val="fr-FR" w:eastAsia="en-US" w:bidi="ar-SA"/>
        </w:rPr>
        <w:t xml:space="preserve">la diaspora constitue une source de capitaux d’investissement pour des projets locaux. </w:t>
      </w:r>
    </w:p>
    <w:p w:rsidR="001840D4" w:rsidRPr="0037092D" w:rsidRDefault="001840D4" w:rsidP="00BF70D6">
      <w:pPr>
        <w:spacing w:line="240" w:lineRule="auto"/>
        <w:rPr>
          <w:rFonts w:ascii="Tahoma" w:hAnsi="Tahoma" w:cs="Tahoma"/>
          <w:sz w:val="18"/>
          <w:szCs w:val="18"/>
        </w:rPr>
      </w:pPr>
    </w:p>
    <w:p w:rsidR="00683E31" w:rsidRPr="0037092D" w:rsidRDefault="00683E31" w:rsidP="00683E31">
      <w:pPr>
        <w:autoSpaceDE w:val="0"/>
        <w:autoSpaceDN w:val="0"/>
        <w:adjustRightInd w:val="0"/>
        <w:spacing w:line="240" w:lineRule="auto"/>
        <w:jc w:val="both"/>
        <w:rPr>
          <w:rFonts w:ascii="Tahoma" w:hAnsi="Tahoma" w:cs="Tahoma"/>
          <w:sz w:val="18"/>
          <w:szCs w:val="18"/>
        </w:rPr>
      </w:pPr>
      <w:r w:rsidRPr="0037092D">
        <w:rPr>
          <w:rFonts w:ascii="Tahoma" w:hAnsi="Tahoma" w:cs="Tahoma"/>
          <w:sz w:val="18"/>
          <w:szCs w:val="18"/>
        </w:rPr>
        <w:t xml:space="preserve">Au regard de la situation, l’objectif général est de contribuer au développement d’une société plus solidaire qui œuvre pour la lutte contre la pauvreté, la promotion d’une protection sociale appropriée, l’intégration sociale, la lutte contre les exclusions et les inégalités entre les collectivités territoriales et les personnes physiques. </w:t>
      </w:r>
    </w:p>
    <w:p w:rsidR="00683E31" w:rsidRPr="0037092D" w:rsidRDefault="00683E31" w:rsidP="00683E31">
      <w:pPr>
        <w:autoSpaceDE w:val="0"/>
        <w:autoSpaceDN w:val="0"/>
        <w:adjustRightInd w:val="0"/>
        <w:spacing w:after="0" w:line="240" w:lineRule="auto"/>
        <w:jc w:val="both"/>
        <w:rPr>
          <w:rFonts w:ascii="Tahoma" w:hAnsi="Tahoma" w:cs="Tahoma"/>
          <w:sz w:val="18"/>
          <w:szCs w:val="18"/>
        </w:rPr>
      </w:pPr>
      <w:r w:rsidRPr="0037092D">
        <w:rPr>
          <w:rFonts w:ascii="Tahoma" w:hAnsi="Tahoma" w:cs="Tahoma"/>
          <w:sz w:val="18"/>
          <w:szCs w:val="18"/>
        </w:rPr>
        <w:t>Le Gouvernement poursuit les objectifs spécifiques ci-après :</w:t>
      </w:r>
    </w:p>
    <w:p w:rsidR="00683E31" w:rsidRPr="0037092D" w:rsidRDefault="00683E31" w:rsidP="00683E31">
      <w:pPr>
        <w:pStyle w:val="points"/>
        <w:rPr>
          <w:rFonts w:ascii="Tahoma" w:hAnsi="Tahoma" w:cs="Tahoma"/>
          <w:sz w:val="18"/>
          <w:szCs w:val="18"/>
        </w:rPr>
      </w:pPr>
      <w:r w:rsidRPr="0037092D">
        <w:rPr>
          <w:rFonts w:ascii="Tahoma" w:hAnsi="Tahoma" w:cs="Tahoma"/>
          <w:sz w:val="18"/>
          <w:szCs w:val="18"/>
        </w:rPr>
        <w:t>Elaborer et mettre en œuvre des stratégies sectorielles et des programmes d’intervention prenant en compte la dimension solidarité et contribuant à développer la capacité nationale en matière de solidarité.</w:t>
      </w:r>
    </w:p>
    <w:p w:rsidR="00683E31" w:rsidRPr="0037092D" w:rsidRDefault="00683E31" w:rsidP="00683E31">
      <w:pPr>
        <w:pStyle w:val="points"/>
        <w:rPr>
          <w:rFonts w:ascii="Tahoma" w:hAnsi="Tahoma" w:cs="Tahoma"/>
          <w:sz w:val="18"/>
          <w:szCs w:val="18"/>
        </w:rPr>
      </w:pPr>
      <w:r w:rsidRPr="0037092D">
        <w:rPr>
          <w:rFonts w:ascii="Tahoma" w:hAnsi="Tahoma" w:cs="Tahoma"/>
          <w:sz w:val="18"/>
          <w:szCs w:val="18"/>
        </w:rPr>
        <w:t>Contribuer au renforcement de la cohésion sociale et la consolidation de la paix par le développement de la solidarité entre le niveau national et insulaire, la solidarité entre les îles mêmes et entre les îles et les collectivités territoriales.</w:t>
      </w:r>
    </w:p>
    <w:p w:rsidR="00683E31" w:rsidRPr="0037092D" w:rsidRDefault="00683E31" w:rsidP="00683E31">
      <w:pPr>
        <w:pStyle w:val="points"/>
        <w:rPr>
          <w:rFonts w:ascii="Tahoma" w:hAnsi="Tahoma" w:cs="Tahoma"/>
          <w:sz w:val="18"/>
          <w:szCs w:val="18"/>
        </w:rPr>
      </w:pPr>
      <w:r w:rsidRPr="0037092D">
        <w:rPr>
          <w:rFonts w:ascii="Tahoma" w:hAnsi="Tahoma" w:cs="Tahoma"/>
          <w:sz w:val="18"/>
          <w:szCs w:val="18"/>
        </w:rPr>
        <w:t>Contribuer à la réduction des iniquités et des inégalités au sein de la population afin de combattre l’exclusion et la marginalisation et d’atténuer les effets de la crise économique sur les couches les plus vulnérables.</w:t>
      </w:r>
    </w:p>
    <w:p w:rsidR="00683E31" w:rsidRPr="0037092D" w:rsidRDefault="00683E31" w:rsidP="00683E31">
      <w:pPr>
        <w:pStyle w:val="points"/>
        <w:rPr>
          <w:rFonts w:ascii="Tahoma" w:hAnsi="Tahoma" w:cs="Tahoma"/>
          <w:sz w:val="18"/>
          <w:szCs w:val="18"/>
        </w:rPr>
      </w:pPr>
      <w:r w:rsidRPr="0037092D">
        <w:rPr>
          <w:rFonts w:ascii="Tahoma" w:hAnsi="Tahoma" w:cs="Tahoma"/>
          <w:sz w:val="18"/>
          <w:szCs w:val="18"/>
        </w:rPr>
        <w:lastRenderedPageBreak/>
        <w:t>Renforcer les capacités des institutions en charge de la solidarité pour mieux mettre en œuvre les politiques et programmes de solidarité</w:t>
      </w:r>
    </w:p>
    <w:p w:rsidR="00683E31" w:rsidRPr="00FA4943" w:rsidRDefault="00683E31" w:rsidP="00683E31">
      <w:pPr>
        <w:pStyle w:val="points"/>
        <w:rPr>
          <w:rFonts w:ascii="Tahoma" w:hAnsi="Tahoma" w:cs="Tahoma"/>
          <w:sz w:val="18"/>
          <w:szCs w:val="18"/>
        </w:rPr>
      </w:pPr>
      <w:r w:rsidRPr="0037092D">
        <w:rPr>
          <w:rFonts w:ascii="Tahoma" w:hAnsi="Tahoma" w:cs="Tahoma"/>
          <w:sz w:val="18"/>
          <w:szCs w:val="18"/>
        </w:rPr>
        <w:t>Renforcer les mécanismes de coordination, de suivi et évaluation des politiques et des programmes de solidarité et la mise en place de cadres de collaboration entre les institutions et organisations partenaires.</w:t>
      </w:r>
    </w:p>
    <w:p w:rsidR="00F770BC" w:rsidRDefault="00F770BC" w:rsidP="00683E31">
      <w:pPr>
        <w:spacing w:after="0" w:line="240" w:lineRule="auto"/>
        <w:jc w:val="both"/>
        <w:rPr>
          <w:rFonts w:ascii="Tahoma" w:hAnsi="Tahoma" w:cs="Tahoma"/>
          <w:sz w:val="18"/>
          <w:szCs w:val="18"/>
        </w:rPr>
      </w:pPr>
    </w:p>
    <w:p w:rsidR="00683E31" w:rsidRPr="0037092D" w:rsidRDefault="00683E31" w:rsidP="00683E31">
      <w:pPr>
        <w:spacing w:after="0" w:line="240" w:lineRule="auto"/>
        <w:jc w:val="both"/>
        <w:rPr>
          <w:rFonts w:ascii="Tahoma" w:hAnsi="Tahoma" w:cs="Tahoma"/>
          <w:sz w:val="18"/>
          <w:szCs w:val="18"/>
        </w:rPr>
      </w:pPr>
      <w:r w:rsidRPr="0037092D">
        <w:rPr>
          <w:rFonts w:ascii="Tahoma" w:hAnsi="Tahoma" w:cs="Tahoma"/>
          <w:sz w:val="18"/>
          <w:szCs w:val="18"/>
        </w:rPr>
        <w:t>Les principales stratégies d’intervention sont les suivantes :</w:t>
      </w:r>
    </w:p>
    <w:p w:rsidR="00683E31" w:rsidRPr="0037092D" w:rsidRDefault="00683E31" w:rsidP="00683E31">
      <w:pPr>
        <w:pStyle w:val="points"/>
        <w:rPr>
          <w:rFonts w:ascii="Tahoma" w:hAnsi="Tahoma" w:cs="Tahoma"/>
          <w:sz w:val="18"/>
          <w:szCs w:val="18"/>
        </w:rPr>
      </w:pPr>
      <w:r w:rsidRPr="0037092D">
        <w:rPr>
          <w:rFonts w:ascii="Tahoma" w:hAnsi="Tahoma" w:cs="Tahoma"/>
          <w:sz w:val="18"/>
          <w:szCs w:val="18"/>
        </w:rPr>
        <w:t>Intégration de la solidarité dans les politiques publiques et les programmes de développement de l’Union des Comores ;</w:t>
      </w:r>
    </w:p>
    <w:p w:rsidR="00683E31" w:rsidRPr="0037092D" w:rsidRDefault="00683E31" w:rsidP="00683E31">
      <w:pPr>
        <w:pStyle w:val="points"/>
        <w:rPr>
          <w:rFonts w:ascii="Tahoma" w:hAnsi="Tahoma" w:cs="Tahoma"/>
          <w:sz w:val="18"/>
          <w:szCs w:val="18"/>
        </w:rPr>
      </w:pPr>
      <w:r w:rsidRPr="0037092D">
        <w:rPr>
          <w:rFonts w:ascii="Tahoma" w:hAnsi="Tahoma" w:cs="Tahoma"/>
          <w:sz w:val="18"/>
          <w:szCs w:val="18"/>
        </w:rPr>
        <w:t>Mise en place et extension des mécanismes de solidarité et de protection sociale au niveau national, insulaire et communal, afin de prendre en charge et améliorer l’accès aux services sociaux de base des couches vulnérables et des catégories sociales en situation de précarité ;</w:t>
      </w:r>
    </w:p>
    <w:p w:rsidR="00683E31" w:rsidRPr="0037092D" w:rsidRDefault="00683E31" w:rsidP="00683E31">
      <w:pPr>
        <w:pStyle w:val="points"/>
        <w:rPr>
          <w:rFonts w:ascii="Tahoma" w:hAnsi="Tahoma" w:cs="Tahoma"/>
          <w:sz w:val="18"/>
          <w:szCs w:val="18"/>
        </w:rPr>
      </w:pPr>
      <w:r w:rsidRPr="0037092D">
        <w:rPr>
          <w:rFonts w:ascii="Tahoma" w:hAnsi="Tahoma" w:cs="Tahoma"/>
          <w:sz w:val="18"/>
          <w:szCs w:val="18"/>
        </w:rPr>
        <w:t>Développement de la solidarité communautaire et renforcement des interventions de protection et de cohésion sociales ;</w:t>
      </w:r>
    </w:p>
    <w:p w:rsidR="00683E31" w:rsidRPr="0037092D" w:rsidRDefault="00683E31" w:rsidP="00683E31">
      <w:pPr>
        <w:pStyle w:val="points"/>
        <w:rPr>
          <w:rFonts w:ascii="Tahoma" w:hAnsi="Tahoma" w:cs="Tahoma"/>
          <w:sz w:val="18"/>
          <w:szCs w:val="18"/>
        </w:rPr>
      </w:pPr>
      <w:r w:rsidRPr="0037092D">
        <w:rPr>
          <w:rFonts w:ascii="Tahoma" w:hAnsi="Tahoma" w:cs="Tahoma"/>
          <w:sz w:val="18"/>
          <w:szCs w:val="18"/>
        </w:rPr>
        <w:t>Promotion de l’Information, Education, Communication et Plaidoyer en matière de solidarité;</w:t>
      </w:r>
    </w:p>
    <w:p w:rsidR="00683E31" w:rsidRPr="0037092D" w:rsidRDefault="00683E31" w:rsidP="00683E31">
      <w:pPr>
        <w:pStyle w:val="points"/>
        <w:rPr>
          <w:rFonts w:ascii="Tahoma" w:hAnsi="Tahoma" w:cs="Tahoma"/>
          <w:sz w:val="18"/>
          <w:szCs w:val="18"/>
        </w:rPr>
      </w:pPr>
      <w:r w:rsidRPr="0037092D">
        <w:rPr>
          <w:rFonts w:ascii="Tahoma" w:hAnsi="Tahoma" w:cs="Tahoma"/>
          <w:sz w:val="18"/>
          <w:szCs w:val="18"/>
        </w:rPr>
        <w:t>Promotion de la recherche et de la formation en matière de solidarité.</w:t>
      </w:r>
    </w:p>
    <w:p w:rsidR="00683E31" w:rsidRPr="0037092D" w:rsidRDefault="00683E31" w:rsidP="00683E31">
      <w:pPr>
        <w:spacing w:after="0" w:line="240" w:lineRule="auto"/>
        <w:jc w:val="both"/>
        <w:rPr>
          <w:rFonts w:ascii="Tahoma" w:hAnsi="Tahoma" w:cs="Tahoma"/>
          <w:sz w:val="18"/>
          <w:szCs w:val="18"/>
        </w:rPr>
      </w:pPr>
    </w:p>
    <w:p w:rsidR="00683E31" w:rsidRDefault="00683E31" w:rsidP="0037092D">
      <w:pPr>
        <w:spacing w:after="0" w:line="240" w:lineRule="auto"/>
        <w:jc w:val="both"/>
        <w:rPr>
          <w:rFonts w:ascii="Tahoma" w:hAnsi="Tahoma" w:cs="Tahoma"/>
          <w:sz w:val="18"/>
          <w:szCs w:val="18"/>
        </w:rPr>
      </w:pPr>
      <w:r w:rsidRPr="0037092D">
        <w:rPr>
          <w:rFonts w:ascii="Tahoma" w:hAnsi="Tahoma" w:cs="Tahoma"/>
          <w:sz w:val="18"/>
          <w:szCs w:val="18"/>
        </w:rPr>
        <w:t>Particulièrement, le Gouvernement mettra en place des structures spécialisées pour les personnes handicapées et autres personnes vulnérables. Il entend, à travers la mise en œuvre de l'approche vulnérable, améliorer leur accès aux formations dans tous les secteurs, faciliter davantage leur insertion professionnelle, afin de réduire leur dépendance. Des aménagements spéciaux pour leur accès dans les édifices et des appuis financiers pour la promotion de l'auto-emploi feront l'objet d'une attention particulière.</w:t>
      </w:r>
    </w:p>
    <w:p w:rsidR="00512828" w:rsidRPr="0037092D" w:rsidRDefault="00512828" w:rsidP="0037092D">
      <w:pPr>
        <w:spacing w:after="0" w:line="240" w:lineRule="auto"/>
        <w:jc w:val="both"/>
        <w:rPr>
          <w:rFonts w:ascii="Tahoma" w:hAnsi="Tahoma" w:cs="Tahoma"/>
          <w:sz w:val="18"/>
          <w:szCs w:val="18"/>
        </w:rPr>
      </w:pPr>
    </w:p>
    <w:p w:rsidR="00151E69" w:rsidRPr="0037092D" w:rsidRDefault="00151E69" w:rsidP="008A2C45">
      <w:pPr>
        <w:spacing w:after="0" w:line="240" w:lineRule="auto"/>
        <w:jc w:val="both"/>
        <w:rPr>
          <w:rFonts w:ascii="Tahoma" w:hAnsi="Tahoma" w:cs="Tahoma"/>
          <w:i/>
          <w:sz w:val="18"/>
          <w:szCs w:val="18"/>
        </w:rPr>
      </w:pPr>
      <w:r w:rsidRPr="0037092D">
        <w:rPr>
          <w:rFonts w:ascii="Tahoma" w:hAnsi="Tahoma" w:cs="Tahoma"/>
          <w:sz w:val="18"/>
          <w:szCs w:val="18"/>
        </w:rPr>
        <w:tab/>
      </w:r>
      <w:r w:rsidRPr="0037092D">
        <w:rPr>
          <w:rFonts w:ascii="Tahoma" w:hAnsi="Tahoma" w:cs="Tahoma"/>
          <w:i/>
          <w:sz w:val="18"/>
          <w:szCs w:val="18"/>
        </w:rPr>
        <w:t>2.2.3.7.2 Renforcement de la protection sociale</w:t>
      </w:r>
    </w:p>
    <w:p w:rsidR="00151E69" w:rsidRPr="0037092D" w:rsidRDefault="00151E69" w:rsidP="008A2C45">
      <w:pPr>
        <w:spacing w:after="0" w:line="240" w:lineRule="auto"/>
        <w:jc w:val="both"/>
        <w:rPr>
          <w:rFonts w:ascii="Tahoma" w:hAnsi="Tahoma" w:cs="Tahoma"/>
          <w:sz w:val="18"/>
          <w:szCs w:val="18"/>
        </w:rPr>
      </w:pPr>
    </w:p>
    <w:p w:rsidR="008A2C45" w:rsidRPr="0037092D" w:rsidRDefault="008A2C45" w:rsidP="008A2C45">
      <w:pPr>
        <w:spacing w:after="0" w:line="240" w:lineRule="auto"/>
        <w:jc w:val="both"/>
        <w:rPr>
          <w:rFonts w:ascii="Tahoma" w:hAnsi="Tahoma" w:cs="Tahoma"/>
          <w:sz w:val="18"/>
          <w:szCs w:val="18"/>
        </w:rPr>
      </w:pPr>
      <w:r w:rsidRPr="0037092D">
        <w:rPr>
          <w:rFonts w:ascii="Tahoma" w:hAnsi="Tahoma" w:cs="Tahoma"/>
          <w:sz w:val="18"/>
          <w:szCs w:val="18"/>
        </w:rPr>
        <w:t>Les programmes de protection sociale sont peu développés aux Comores. Même si politique nationale de protection sociale a été validée techniquement en novembre 2007 (elle n’a pas été validée officiellement à cause d’un manque d’appropriation par l’ensemble des acteurs pour la non prise en compte de toutes les catégories sociales de notre pays), les programmes de protection sociale, en cours, se réduisent aux prestations fournies par la Caisse nationale des retraites, la Caisse nationale de prévoyance sociale pour les salariés du public et du privé, les pensions de réversion et celles versées aux handicapés. Les personnes qui travaillent dans l’informel et ceux qui n’ont pas cotisé dans ces structures étatiques, notamment les agricultures, les pêcheurs, les artisans, ne bénéficient pas de prestation sociale. Les indigents, les handicapés et les plus vulnérables ont des difficultés d’accès aux services sociaux de base et bénéficient très peu de programmes de transfert monétaire. Depuis quelques années, des ONG internationales, en appui au Gouvernement, soutiennent plusieurs familles vulnérables par des prestations sociales allant jusqu’aux transferts monétaires. Avec l’appui des partenaires, une équipe de consultants a été engagée pour l’élaboration d’une politique nationale de protection sociale inclusive et durable dont les travaux devront aboutir avant la fin de l’année.</w:t>
      </w:r>
    </w:p>
    <w:p w:rsidR="008A2C45" w:rsidRPr="0037092D" w:rsidRDefault="008A2C45" w:rsidP="008A2C45">
      <w:pPr>
        <w:spacing w:after="0" w:line="240" w:lineRule="auto"/>
        <w:jc w:val="both"/>
        <w:rPr>
          <w:rFonts w:ascii="Tahoma" w:hAnsi="Tahoma" w:cs="Tahoma"/>
          <w:sz w:val="18"/>
          <w:szCs w:val="18"/>
        </w:rPr>
      </w:pPr>
    </w:p>
    <w:p w:rsidR="008A2C45" w:rsidRPr="0037092D" w:rsidRDefault="008A2C45" w:rsidP="00BF70D6">
      <w:pPr>
        <w:spacing w:after="0" w:line="240" w:lineRule="auto"/>
        <w:jc w:val="both"/>
        <w:rPr>
          <w:rFonts w:ascii="Tahoma" w:hAnsi="Tahoma" w:cs="Tahoma"/>
          <w:sz w:val="18"/>
          <w:szCs w:val="18"/>
        </w:rPr>
      </w:pPr>
      <w:r w:rsidRPr="0037092D">
        <w:rPr>
          <w:rFonts w:ascii="Tahoma" w:hAnsi="Tahoma" w:cs="Tahoma"/>
          <w:sz w:val="18"/>
          <w:szCs w:val="18"/>
        </w:rPr>
        <w:t>Le cadre politique et institutionnel de la protection sociale n‘est pas clair. Le Président de la République a confié dans sa lettre de mission au Ministre de l’Emploi les grandes lignes et les nouvelles orientations de la protection sociale. Cependant, la même mission a été confiée au Ministre de la Santé, de la Solidarité, de la Cohésion Sociale et de la Promotion du Genre. Ainsi, les questions relatives à la protection sociale sont gérées à la fois par les deux départements et cette situation a entraîné des conflits de compétence. En l’absence de stratégie, de leadership et de coordination, les apports des partenaires ne respectent aucun plan d’intervention collectif pour le pays : chaque intervenant concentre ses actions auprès des populations cibles qu’il juge les plus vulnérables ; de son côté, le gouvernement initie les programmes selon son propre ciblage.</w:t>
      </w:r>
    </w:p>
    <w:p w:rsidR="008A2C45" w:rsidRPr="0037092D" w:rsidRDefault="008A2C45" w:rsidP="0093205D">
      <w:pPr>
        <w:autoSpaceDE w:val="0"/>
        <w:autoSpaceDN w:val="0"/>
        <w:adjustRightInd w:val="0"/>
        <w:spacing w:after="0" w:line="240" w:lineRule="auto"/>
        <w:jc w:val="both"/>
        <w:rPr>
          <w:rFonts w:ascii="Tahoma" w:hAnsi="Tahoma" w:cs="Tahoma"/>
          <w:sz w:val="18"/>
          <w:szCs w:val="18"/>
        </w:rPr>
      </w:pPr>
    </w:p>
    <w:p w:rsidR="0008106F" w:rsidRPr="0037092D" w:rsidRDefault="0093205D" w:rsidP="0093205D">
      <w:pPr>
        <w:autoSpaceDE w:val="0"/>
        <w:autoSpaceDN w:val="0"/>
        <w:adjustRightInd w:val="0"/>
        <w:spacing w:after="0" w:line="240" w:lineRule="auto"/>
        <w:jc w:val="both"/>
        <w:rPr>
          <w:rFonts w:ascii="Tahoma" w:hAnsi="Tahoma" w:cs="Tahoma"/>
          <w:sz w:val="18"/>
          <w:szCs w:val="18"/>
        </w:rPr>
      </w:pPr>
      <w:r w:rsidRPr="0037092D">
        <w:rPr>
          <w:rFonts w:ascii="Tahoma" w:hAnsi="Tahoma" w:cs="Tahoma"/>
          <w:sz w:val="18"/>
          <w:szCs w:val="18"/>
        </w:rPr>
        <w:t xml:space="preserve">La politique du Gouvernement en matière de renforcement de la protection sociale (y compris la résilience des ménages) </w:t>
      </w:r>
      <w:r w:rsidR="0008106F" w:rsidRPr="0037092D">
        <w:rPr>
          <w:rFonts w:ascii="Tahoma" w:hAnsi="Tahoma" w:cs="Tahoma"/>
          <w:sz w:val="18"/>
          <w:szCs w:val="18"/>
        </w:rPr>
        <w:t xml:space="preserve">vise deux objectifs stratégiques : </w:t>
      </w:r>
    </w:p>
    <w:p w:rsidR="00545D46" w:rsidRPr="0037092D" w:rsidRDefault="0008106F" w:rsidP="0008106F">
      <w:pPr>
        <w:pStyle w:val="points"/>
        <w:rPr>
          <w:rFonts w:ascii="Tahoma" w:hAnsi="Tahoma" w:cs="Tahoma"/>
          <w:sz w:val="18"/>
          <w:szCs w:val="18"/>
        </w:rPr>
      </w:pPr>
      <w:r w:rsidRPr="0037092D">
        <w:rPr>
          <w:rFonts w:ascii="Tahoma" w:hAnsi="Tahoma" w:cs="Tahoma"/>
          <w:sz w:val="18"/>
          <w:szCs w:val="18"/>
          <w:lang w:val="fr-FR"/>
        </w:rPr>
        <w:t>A</w:t>
      </w:r>
      <w:r w:rsidRPr="0037092D">
        <w:rPr>
          <w:rFonts w:ascii="Tahoma" w:hAnsi="Tahoma" w:cs="Tahoma"/>
          <w:sz w:val="18"/>
          <w:szCs w:val="18"/>
        </w:rPr>
        <w:t xml:space="preserve"> court terme, </w:t>
      </w:r>
      <w:r w:rsidR="0093205D" w:rsidRPr="0037092D">
        <w:rPr>
          <w:rFonts w:ascii="Tahoma" w:hAnsi="Tahoma" w:cs="Tahoma"/>
          <w:sz w:val="18"/>
          <w:szCs w:val="18"/>
        </w:rPr>
        <w:t>développer des filets sociaux adaptés aux besoins des groupes les plus pauvres et les plus vulnérables tout en œuvrant</w:t>
      </w:r>
      <w:r w:rsidR="00545D46" w:rsidRPr="0037092D">
        <w:rPr>
          <w:rFonts w:ascii="Tahoma" w:hAnsi="Tahoma" w:cs="Tahoma"/>
          <w:sz w:val="18"/>
          <w:szCs w:val="18"/>
          <w:lang w:val="fr-FR"/>
        </w:rPr>
        <w:t>;</w:t>
      </w:r>
    </w:p>
    <w:p w:rsidR="0093205D" w:rsidRPr="0037092D" w:rsidRDefault="00545D46" w:rsidP="0008106F">
      <w:pPr>
        <w:pStyle w:val="points"/>
        <w:rPr>
          <w:rFonts w:ascii="Tahoma" w:hAnsi="Tahoma" w:cs="Tahoma"/>
          <w:sz w:val="18"/>
          <w:szCs w:val="18"/>
        </w:rPr>
      </w:pPr>
      <w:r w:rsidRPr="0037092D">
        <w:rPr>
          <w:rFonts w:ascii="Tahoma" w:hAnsi="Tahoma" w:cs="Tahoma"/>
          <w:sz w:val="18"/>
          <w:szCs w:val="18"/>
          <w:lang w:val="fr-FR"/>
        </w:rPr>
        <w:t xml:space="preserve">A moyen et long termes, </w:t>
      </w:r>
      <w:r w:rsidRPr="0037092D">
        <w:rPr>
          <w:rFonts w:ascii="Tahoma" w:hAnsi="Tahoma" w:cs="Tahoma"/>
          <w:sz w:val="18"/>
          <w:szCs w:val="18"/>
        </w:rPr>
        <w:t>élabor</w:t>
      </w:r>
      <w:r w:rsidRPr="0037092D">
        <w:rPr>
          <w:rFonts w:ascii="Tahoma" w:hAnsi="Tahoma" w:cs="Tahoma"/>
          <w:sz w:val="18"/>
          <w:szCs w:val="18"/>
          <w:lang w:val="fr-FR"/>
        </w:rPr>
        <w:t>er</w:t>
      </w:r>
      <w:r w:rsidRPr="0037092D">
        <w:rPr>
          <w:rFonts w:ascii="Tahoma" w:hAnsi="Tahoma" w:cs="Tahoma"/>
          <w:sz w:val="18"/>
          <w:szCs w:val="18"/>
        </w:rPr>
        <w:t xml:space="preserve"> </w:t>
      </w:r>
      <w:r w:rsidR="0093205D" w:rsidRPr="0037092D">
        <w:rPr>
          <w:rFonts w:ascii="Tahoma" w:hAnsi="Tahoma" w:cs="Tahoma"/>
          <w:sz w:val="18"/>
          <w:szCs w:val="18"/>
        </w:rPr>
        <w:t xml:space="preserve">une </w:t>
      </w:r>
      <w:r w:rsidR="008A2C45" w:rsidRPr="0037092D">
        <w:rPr>
          <w:rFonts w:ascii="Tahoma" w:hAnsi="Tahoma" w:cs="Tahoma"/>
          <w:sz w:val="18"/>
          <w:szCs w:val="18"/>
          <w:lang w:val="fr-FR"/>
        </w:rPr>
        <w:t xml:space="preserve">politique nationale </w:t>
      </w:r>
      <w:r w:rsidR="0093205D" w:rsidRPr="0037092D">
        <w:rPr>
          <w:rFonts w:ascii="Tahoma" w:hAnsi="Tahoma" w:cs="Tahoma"/>
          <w:sz w:val="18"/>
          <w:szCs w:val="18"/>
        </w:rPr>
        <w:t>de protection sociale (incluant les filets sociaux et l’emploi)  qui priorise les intervent</w:t>
      </w:r>
      <w:r w:rsidRPr="0037092D">
        <w:rPr>
          <w:rFonts w:ascii="Tahoma" w:hAnsi="Tahoma" w:cs="Tahoma"/>
          <w:sz w:val="18"/>
          <w:szCs w:val="18"/>
        </w:rPr>
        <w:t>ions</w:t>
      </w:r>
      <w:r w:rsidR="0093205D" w:rsidRPr="0037092D">
        <w:rPr>
          <w:rFonts w:ascii="Tahoma" w:hAnsi="Tahoma" w:cs="Tahoma"/>
          <w:sz w:val="18"/>
          <w:szCs w:val="18"/>
        </w:rPr>
        <w:t xml:space="preserve">. </w:t>
      </w:r>
    </w:p>
    <w:p w:rsidR="0093205D" w:rsidRPr="0037092D" w:rsidRDefault="0093205D" w:rsidP="0093205D">
      <w:pPr>
        <w:autoSpaceDE w:val="0"/>
        <w:autoSpaceDN w:val="0"/>
        <w:adjustRightInd w:val="0"/>
        <w:spacing w:after="0" w:line="240" w:lineRule="auto"/>
        <w:jc w:val="both"/>
        <w:rPr>
          <w:rFonts w:ascii="Tahoma" w:hAnsi="Tahoma" w:cs="Tahoma"/>
          <w:sz w:val="18"/>
          <w:szCs w:val="18"/>
          <w:lang w:val="x-none"/>
        </w:rPr>
      </w:pPr>
    </w:p>
    <w:p w:rsidR="0093205D" w:rsidRPr="0037092D" w:rsidRDefault="00151E69" w:rsidP="0093205D">
      <w:pPr>
        <w:autoSpaceDE w:val="0"/>
        <w:autoSpaceDN w:val="0"/>
        <w:adjustRightInd w:val="0"/>
        <w:spacing w:after="0" w:line="240" w:lineRule="auto"/>
        <w:ind w:left="708"/>
        <w:jc w:val="both"/>
        <w:rPr>
          <w:rFonts w:ascii="Tahoma" w:hAnsi="Tahoma" w:cs="Tahoma"/>
          <w:sz w:val="18"/>
          <w:szCs w:val="18"/>
        </w:rPr>
      </w:pPr>
      <w:r w:rsidRPr="0037092D">
        <w:rPr>
          <w:rFonts w:ascii="Tahoma" w:hAnsi="Tahoma" w:cs="Tahoma"/>
          <w:sz w:val="18"/>
          <w:szCs w:val="18"/>
        </w:rPr>
        <w:t>A)-</w:t>
      </w:r>
      <w:r w:rsidR="0093205D" w:rsidRPr="0037092D">
        <w:rPr>
          <w:rFonts w:ascii="Tahoma" w:hAnsi="Tahoma" w:cs="Tahoma"/>
          <w:sz w:val="18"/>
          <w:szCs w:val="18"/>
        </w:rPr>
        <w:t xml:space="preserve"> Développement des ‘filets sociaux</w:t>
      </w:r>
      <w:r w:rsidR="0093205D" w:rsidRPr="0037092D">
        <w:rPr>
          <w:rStyle w:val="Appelnotedebasdep"/>
          <w:rFonts w:ascii="Tahoma" w:hAnsi="Tahoma" w:cs="Tahoma"/>
          <w:sz w:val="18"/>
          <w:szCs w:val="18"/>
        </w:rPr>
        <w:footnoteReference w:id="7"/>
      </w:r>
      <w:r w:rsidR="0093205D" w:rsidRPr="0037092D">
        <w:rPr>
          <w:rFonts w:ascii="Tahoma" w:hAnsi="Tahoma" w:cs="Tahoma"/>
          <w:sz w:val="18"/>
          <w:szCs w:val="18"/>
        </w:rPr>
        <w:t xml:space="preserve"> de sécurité et de nutrition pour les groupes vulnérables</w:t>
      </w:r>
    </w:p>
    <w:p w:rsidR="0093205D" w:rsidRPr="0037092D" w:rsidRDefault="0093205D" w:rsidP="0093205D">
      <w:pPr>
        <w:autoSpaceDE w:val="0"/>
        <w:autoSpaceDN w:val="0"/>
        <w:adjustRightInd w:val="0"/>
        <w:spacing w:after="0" w:line="240" w:lineRule="auto"/>
        <w:jc w:val="both"/>
        <w:rPr>
          <w:rFonts w:ascii="Tahoma" w:hAnsi="Tahoma" w:cs="Tahoma"/>
          <w:b/>
          <w:sz w:val="18"/>
          <w:szCs w:val="18"/>
        </w:rPr>
      </w:pPr>
    </w:p>
    <w:p w:rsidR="0093205D" w:rsidRPr="0037092D" w:rsidRDefault="0093205D" w:rsidP="0093205D">
      <w:pPr>
        <w:autoSpaceDE w:val="0"/>
        <w:autoSpaceDN w:val="0"/>
        <w:adjustRightInd w:val="0"/>
        <w:spacing w:after="0" w:line="240" w:lineRule="auto"/>
        <w:jc w:val="both"/>
        <w:rPr>
          <w:rFonts w:ascii="Tahoma" w:hAnsi="Tahoma" w:cs="Tahoma"/>
          <w:sz w:val="18"/>
          <w:szCs w:val="18"/>
        </w:rPr>
      </w:pPr>
      <w:r w:rsidRPr="0037092D">
        <w:rPr>
          <w:rFonts w:ascii="Tahoma" w:hAnsi="Tahoma" w:cs="Tahoma"/>
          <w:sz w:val="18"/>
          <w:szCs w:val="18"/>
        </w:rPr>
        <w:t xml:space="preserve">La priorité sera donnée aux filets sociaux qui permettent à la fois de répondre aux besoins de protection immédiats tout en favorisant le développement socio-économique à long terme, via l’établissement de liens étroits avec d’autres secteurs (éducation, santé, emploi, agriculture, développement des infrastructures, sécurité civile, etc.). Cet effort se concrétisera notamment à travers les interventions prioritaires suivantes : </w:t>
      </w:r>
    </w:p>
    <w:p w:rsidR="0093205D" w:rsidRPr="0037092D" w:rsidRDefault="0093205D" w:rsidP="0093205D">
      <w:pPr>
        <w:autoSpaceDE w:val="0"/>
        <w:autoSpaceDN w:val="0"/>
        <w:adjustRightInd w:val="0"/>
        <w:spacing w:after="0"/>
        <w:rPr>
          <w:rFonts w:ascii="Tahoma" w:hAnsi="Tahoma" w:cs="Tahoma"/>
          <w:sz w:val="18"/>
          <w:szCs w:val="18"/>
        </w:rPr>
      </w:pPr>
    </w:p>
    <w:p w:rsidR="0093205D" w:rsidRPr="0037092D" w:rsidRDefault="0093205D" w:rsidP="0082432B">
      <w:pPr>
        <w:pStyle w:val="Paragraphedeliste"/>
        <w:numPr>
          <w:ilvl w:val="0"/>
          <w:numId w:val="11"/>
        </w:numPr>
        <w:rPr>
          <w:rFonts w:ascii="Tahoma" w:hAnsi="Tahoma" w:cs="Tahoma"/>
          <w:sz w:val="18"/>
          <w:szCs w:val="18"/>
          <w:lang w:val="fr-FR"/>
        </w:rPr>
      </w:pPr>
      <w:r w:rsidRPr="0037092D">
        <w:rPr>
          <w:rFonts w:ascii="Tahoma" w:hAnsi="Tahoma" w:cs="Tahoma"/>
          <w:sz w:val="18"/>
          <w:szCs w:val="18"/>
          <w:lang w:val="fr-FR"/>
        </w:rPr>
        <w:t>l’institutionnalisation d’un Fonds National de Solidarité, l’amélioration du mécanisme de financement de la solidarité, l’introduction et le développement de systèmes de prestations sociales universelles ;</w:t>
      </w:r>
    </w:p>
    <w:p w:rsidR="0093205D" w:rsidRPr="0037092D" w:rsidRDefault="0093205D" w:rsidP="0093205D">
      <w:pPr>
        <w:pStyle w:val="Paragraphedeliste"/>
        <w:rPr>
          <w:rFonts w:ascii="Tahoma" w:hAnsi="Tahoma" w:cs="Tahoma"/>
          <w:sz w:val="18"/>
          <w:szCs w:val="18"/>
          <w:lang w:val="fr-FR"/>
        </w:rPr>
      </w:pPr>
    </w:p>
    <w:p w:rsidR="0093205D" w:rsidRPr="0037092D" w:rsidRDefault="0093205D" w:rsidP="0082432B">
      <w:pPr>
        <w:pStyle w:val="Paragraphedeliste"/>
        <w:numPr>
          <w:ilvl w:val="0"/>
          <w:numId w:val="11"/>
        </w:numPr>
        <w:autoSpaceDE w:val="0"/>
        <w:autoSpaceDN w:val="0"/>
        <w:adjustRightInd w:val="0"/>
        <w:ind w:right="-144"/>
        <w:jc w:val="both"/>
        <w:rPr>
          <w:rFonts w:ascii="Tahoma" w:hAnsi="Tahoma" w:cs="Tahoma"/>
          <w:sz w:val="18"/>
          <w:szCs w:val="18"/>
          <w:lang w:val="fr-FR"/>
        </w:rPr>
      </w:pPr>
      <w:r w:rsidRPr="0037092D">
        <w:rPr>
          <w:rFonts w:ascii="Tahoma" w:hAnsi="Tahoma" w:cs="Tahoma"/>
          <w:sz w:val="18"/>
          <w:szCs w:val="18"/>
          <w:lang w:val="fr-FR"/>
        </w:rPr>
        <w:t>le développement d’un programme d’alimentation scolaire (cantines scolaires) et, conjointement, la formulation d’une politique d’alimentation scolaire. Il sera étendu, sur les trois îles, la prise en charge des cas de malnutrition grave ou sévère. ;</w:t>
      </w:r>
    </w:p>
    <w:p w:rsidR="0093205D" w:rsidRPr="0037092D" w:rsidRDefault="0093205D" w:rsidP="0093205D">
      <w:pPr>
        <w:pStyle w:val="Paragraphedeliste"/>
        <w:autoSpaceDE w:val="0"/>
        <w:autoSpaceDN w:val="0"/>
        <w:adjustRightInd w:val="0"/>
        <w:ind w:right="-144"/>
        <w:jc w:val="both"/>
        <w:rPr>
          <w:rFonts w:ascii="Tahoma" w:hAnsi="Tahoma" w:cs="Tahoma"/>
          <w:sz w:val="18"/>
          <w:szCs w:val="18"/>
          <w:lang w:val="fr-FR"/>
        </w:rPr>
      </w:pPr>
      <w:r w:rsidRPr="0037092D">
        <w:rPr>
          <w:rFonts w:ascii="Tahoma" w:hAnsi="Tahoma" w:cs="Tahoma"/>
          <w:sz w:val="18"/>
          <w:szCs w:val="18"/>
          <w:lang w:val="fr-FR"/>
        </w:rPr>
        <w:t xml:space="preserve"> </w:t>
      </w:r>
    </w:p>
    <w:p w:rsidR="0093205D" w:rsidRPr="0037092D" w:rsidRDefault="0093205D" w:rsidP="0082432B">
      <w:pPr>
        <w:pStyle w:val="Paragraphedeliste"/>
        <w:numPr>
          <w:ilvl w:val="0"/>
          <w:numId w:val="11"/>
        </w:numPr>
        <w:autoSpaceDE w:val="0"/>
        <w:autoSpaceDN w:val="0"/>
        <w:adjustRightInd w:val="0"/>
        <w:ind w:right="-144"/>
        <w:jc w:val="both"/>
        <w:rPr>
          <w:rFonts w:ascii="Tahoma" w:hAnsi="Tahoma" w:cs="Tahoma"/>
          <w:sz w:val="18"/>
          <w:szCs w:val="18"/>
          <w:lang w:val="fr-FR"/>
        </w:rPr>
      </w:pPr>
      <w:r w:rsidRPr="0037092D">
        <w:rPr>
          <w:rFonts w:ascii="Tahoma" w:hAnsi="Tahoma" w:cs="Tahoma"/>
          <w:sz w:val="18"/>
          <w:szCs w:val="18"/>
          <w:lang w:val="fr-FR"/>
        </w:rPr>
        <w:t>le développement d’un programme national de réintégration socioéconomique : la réintégration socio-économique des groupes à risque d'exclusion sociale est, pour le Gouvernement, l’outil crucial qu’il compte utiliser pour la consolidation de la paix et la lutte contre la pauvreté et la vulnérabilité.</w:t>
      </w:r>
      <w:r w:rsidRPr="0037092D">
        <w:rPr>
          <w:rFonts w:ascii="Tahoma" w:hAnsi="Tahoma" w:cs="Tahoma"/>
          <w:i/>
          <w:sz w:val="18"/>
          <w:szCs w:val="18"/>
          <w:lang w:val="fr-FR"/>
        </w:rPr>
        <w:t xml:space="preserve"> </w:t>
      </w:r>
      <w:r w:rsidRPr="0037092D">
        <w:rPr>
          <w:rFonts w:ascii="Tahoma" w:hAnsi="Tahoma" w:cs="Tahoma"/>
          <w:sz w:val="18"/>
          <w:szCs w:val="18"/>
          <w:lang w:val="fr-FR"/>
        </w:rPr>
        <w:t xml:space="preserve">Le programme s’adresse aux populations à risque d’exclusion sociale (victimes des catastrophes, femmes vulnérables, jeunes sans emploi, etc.). Il repose sur la participation des individus à des travaux d’intérêts communautaires, en lien avec la mise en œuvre des plans de développement et d’investissement communaux. Les bénéficiaires contribuent au développement local tout en percevant un salaire dont une partie est épargnée. </w:t>
      </w:r>
    </w:p>
    <w:p w:rsidR="0093205D" w:rsidRPr="0037092D" w:rsidRDefault="0093205D" w:rsidP="0093205D">
      <w:pPr>
        <w:pStyle w:val="Paragraphedeliste"/>
        <w:ind w:right="-144"/>
        <w:rPr>
          <w:rFonts w:ascii="Tahoma" w:hAnsi="Tahoma" w:cs="Tahoma"/>
          <w:i/>
          <w:sz w:val="18"/>
          <w:szCs w:val="18"/>
          <w:lang w:val="fr-FR"/>
        </w:rPr>
      </w:pPr>
    </w:p>
    <w:p w:rsidR="0093205D" w:rsidRPr="0037092D" w:rsidRDefault="0093205D" w:rsidP="0082432B">
      <w:pPr>
        <w:pStyle w:val="Paragraphedeliste"/>
        <w:numPr>
          <w:ilvl w:val="0"/>
          <w:numId w:val="11"/>
        </w:numPr>
        <w:autoSpaceDE w:val="0"/>
        <w:autoSpaceDN w:val="0"/>
        <w:adjustRightInd w:val="0"/>
        <w:ind w:right="-144"/>
        <w:jc w:val="both"/>
        <w:rPr>
          <w:rFonts w:ascii="Tahoma" w:hAnsi="Tahoma" w:cs="Tahoma"/>
          <w:sz w:val="18"/>
          <w:szCs w:val="18"/>
          <w:lang w:val="fr-FR"/>
        </w:rPr>
      </w:pPr>
      <w:r w:rsidRPr="0037092D">
        <w:rPr>
          <w:rFonts w:ascii="Tahoma" w:hAnsi="Tahoma" w:cs="Tahoma"/>
          <w:sz w:val="18"/>
          <w:szCs w:val="18"/>
          <w:lang w:val="fr-FR"/>
        </w:rPr>
        <w:t xml:space="preserve">la mise en œuvre d’un projet pilote de "Filets Sociaux Productifs" :  ce projet prévoit la création d’opportunités d’emplois et de formation pour les populations pauvres à travers des travaux à haute intensité de la main d’œuvre (HIMO) dans les zones urbaines pauvres de chacune des différentes îles, ainsi qu’un programme de transferts monétaires visant à améliorer le capital humain dans les zones pauvres et vulnérables à l’insécurité alimentaire (aide aux enfants sous-alimentés et aux filles d’âge scolaire dans les zones rurales par exemple). </w:t>
      </w:r>
    </w:p>
    <w:p w:rsidR="0093205D" w:rsidRPr="0037092D" w:rsidRDefault="0093205D" w:rsidP="0075589B">
      <w:pPr>
        <w:autoSpaceDE w:val="0"/>
        <w:autoSpaceDN w:val="0"/>
        <w:adjustRightInd w:val="0"/>
        <w:spacing w:after="0" w:line="240" w:lineRule="auto"/>
        <w:jc w:val="both"/>
        <w:rPr>
          <w:rFonts w:ascii="Tahoma" w:hAnsi="Tahoma" w:cs="Tahoma"/>
          <w:sz w:val="18"/>
          <w:szCs w:val="18"/>
        </w:rPr>
      </w:pPr>
    </w:p>
    <w:p w:rsidR="00C14F60" w:rsidRPr="0037092D" w:rsidRDefault="0093205D" w:rsidP="0075589B">
      <w:pPr>
        <w:autoSpaceDE w:val="0"/>
        <w:autoSpaceDN w:val="0"/>
        <w:adjustRightInd w:val="0"/>
        <w:spacing w:after="0" w:line="240" w:lineRule="auto"/>
        <w:jc w:val="both"/>
        <w:rPr>
          <w:rFonts w:ascii="Tahoma" w:hAnsi="Tahoma" w:cs="Tahoma"/>
          <w:sz w:val="18"/>
          <w:szCs w:val="18"/>
        </w:rPr>
      </w:pPr>
      <w:r w:rsidRPr="0037092D">
        <w:rPr>
          <w:rFonts w:ascii="Tahoma" w:hAnsi="Tahoma" w:cs="Tahoma"/>
          <w:sz w:val="18"/>
          <w:szCs w:val="18"/>
        </w:rPr>
        <w:t xml:space="preserve">Ces différentes initiatives devraient permettre de tirer des leçons afin de jeter les bases d’une stratégie de filets  sociaux - et potentiellement d’en étendre la portée -, dans le cadre de l’élaboration d’une </w:t>
      </w:r>
      <w:r w:rsidR="008A2C45" w:rsidRPr="0037092D">
        <w:rPr>
          <w:rFonts w:ascii="Tahoma" w:hAnsi="Tahoma" w:cs="Tahoma"/>
          <w:sz w:val="18"/>
          <w:szCs w:val="18"/>
        </w:rPr>
        <w:t xml:space="preserve">politique </w:t>
      </w:r>
      <w:r w:rsidRPr="0037092D">
        <w:rPr>
          <w:rFonts w:ascii="Tahoma" w:hAnsi="Tahoma" w:cs="Tahoma"/>
          <w:sz w:val="18"/>
          <w:szCs w:val="18"/>
        </w:rPr>
        <w:t>nationale et de programmes complets de protection sociale.</w:t>
      </w:r>
    </w:p>
    <w:p w:rsidR="0093205D" w:rsidRPr="0037092D" w:rsidRDefault="0093205D" w:rsidP="0075589B">
      <w:pPr>
        <w:autoSpaceDE w:val="0"/>
        <w:autoSpaceDN w:val="0"/>
        <w:adjustRightInd w:val="0"/>
        <w:spacing w:after="0" w:line="240" w:lineRule="auto"/>
        <w:jc w:val="both"/>
        <w:rPr>
          <w:rFonts w:ascii="Tahoma" w:hAnsi="Tahoma" w:cs="Tahoma"/>
          <w:sz w:val="18"/>
          <w:szCs w:val="18"/>
        </w:rPr>
      </w:pPr>
    </w:p>
    <w:p w:rsidR="0093205D" w:rsidRPr="0037092D" w:rsidRDefault="00151E69" w:rsidP="0093205D">
      <w:pPr>
        <w:autoSpaceDE w:val="0"/>
        <w:autoSpaceDN w:val="0"/>
        <w:adjustRightInd w:val="0"/>
        <w:spacing w:after="0"/>
        <w:ind w:left="708"/>
        <w:jc w:val="both"/>
        <w:rPr>
          <w:rFonts w:ascii="Tahoma" w:hAnsi="Tahoma" w:cs="Tahoma"/>
          <w:sz w:val="18"/>
          <w:szCs w:val="18"/>
        </w:rPr>
      </w:pPr>
      <w:r w:rsidRPr="0037092D">
        <w:rPr>
          <w:rFonts w:ascii="Tahoma" w:hAnsi="Tahoma" w:cs="Tahoma"/>
          <w:sz w:val="18"/>
          <w:szCs w:val="18"/>
        </w:rPr>
        <w:t>B)-</w:t>
      </w:r>
      <w:r w:rsidR="0093205D" w:rsidRPr="0037092D">
        <w:rPr>
          <w:rFonts w:ascii="Tahoma" w:hAnsi="Tahoma" w:cs="Tahoma"/>
          <w:sz w:val="18"/>
          <w:szCs w:val="18"/>
        </w:rPr>
        <w:t xml:space="preserve"> Elaboration d’une </w:t>
      </w:r>
      <w:r w:rsidR="008A2C45" w:rsidRPr="0037092D">
        <w:rPr>
          <w:rFonts w:ascii="Tahoma" w:hAnsi="Tahoma" w:cs="Tahoma"/>
          <w:sz w:val="18"/>
          <w:szCs w:val="18"/>
        </w:rPr>
        <w:t xml:space="preserve">politique </w:t>
      </w:r>
      <w:r w:rsidR="0093205D" w:rsidRPr="0037092D">
        <w:rPr>
          <w:rFonts w:ascii="Tahoma" w:hAnsi="Tahoma" w:cs="Tahoma"/>
          <w:sz w:val="18"/>
          <w:szCs w:val="18"/>
        </w:rPr>
        <w:t>nationale et de programmes opérationnels de protection sociale</w:t>
      </w:r>
    </w:p>
    <w:p w:rsidR="0093205D" w:rsidRPr="0037092D" w:rsidRDefault="0093205D" w:rsidP="0093205D">
      <w:pPr>
        <w:autoSpaceDE w:val="0"/>
        <w:autoSpaceDN w:val="0"/>
        <w:adjustRightInd w:val="0"/>
        <w:spacing w:after="0"/>
        <w:jc w:val="both"/>
        <w:rPr>
          <w:rFonts w:ascii="Tahoma" w:hAnsi="Tahoma" w:cs="Tahoma"/>
          <w:b/>
          <w:sz w:val="18"/>
          <w:szCs w:val="18"/>
        </w:rPr>
      </w:pPr>
    </w:p>
    <w:p w:rsidR="002B034E" w:rsidRPr="0037092D" w:rsidRDefault="0093205D" w:rsidP="002B034E">
      <w:pPr>
        <w:autoSpaceDE w:val="0"/>
        <w:autoSpaceDN w:val="0"/>
        <w:adjustRightInd w:val="0"/>
        <w:spacing w:after="0" w:line="240" w:lineRule="auto"/>
        <w:jc w:val="both"/>
        <w:rPr>
          <w:rFonts w:ascii="Tahoma" w:hAnsi="Tahoma" w:cs="Tahoma"/>
          <w:sz w:val="18"/>
          <w:szCs w:val="18"/>
        </w:rPr>
      </w:pPr>
      <w:r w:rsidRPr="0037092D">
        <w:rPr>
          <w:rFonts w:ascii="Tahoma" w:hAnsi="Tahoma" w:cs="Tahoma"/>
          <w:sz w:val="18"/>
          <w:szCs w:val="18"/>
        </w:rPr>
        <w:t>Le Gouvernement entend mettre en place progressivement un « socle de protection sociale universel » en vue de permettre à toutes les catégories de la population de disposer d’un minimum de services essentiels et de transferts sociaux. Dans cette perspective, il travaillera avec l’ensemble des partenaires sur l’élaboration d’une stratégie et de programmes opérationnels de protection sociale, incluant une stratégie de filets sociaux pour les groupes les plus pauvres et les plus vulnérables en milieu rural et en milieu urbain.</w:t>
      </w:r>
      <w:r w:rsidRPr="0037092D">
        <w:rPr>
          <w:rFonts w:ascii="Tahoma" w:hAnsi="Tahoma" w:cs="Tahoma"/>
          <w:b/>
          <w:sz w:val="18"/>
          <w:szCs w:val="18"/>
        </w:rPr>
        <w:t xml:space="preserve"> </w:t>
      </w:r>
      <w:r w:rsidRPr="0037092D">
        <w:rPr>
          <w:rFonts w:ascii="Tahoma" w:hAnsi="Tahoma" w:cs="Tahoma"/>
          <w:sz w:val="18"/>
          <w:szCs w:val="18"/>
        </w:rPr>
        <w:t>La stratégie accordera une importance particulière à la promotion de synergies entre les différents instruments de protection sociale et d’autres politiques sectorielles.</w:t>
      </w:r>
    </w:p>
    <w:p w:rsidR="0093205D" w:rsidRPr="0037092D" w:rsidRDefault="0093205D" w:rsidP="002B034E">
      <w:pPr>
        <w:autoSpaceDE w:val="0"/>
        <w:autoSpaceDN w:val="0"/>
        <w:adjustRightInd w:val="0"/>
        <w:spacing w:after="0" w:line="240" w:lineRule="auto"/>
        <w:jc w:val="both"/>
        <w:rPr>
          <w:rFonts w:ascii="Tahoma" w:hAnsi="Tahoma" w:cs="Tahoma"/>
          <w:sz w:val="18"/>
          <w:szCs w:val="18"/>
        </w:rPr>
      </w:pPr>
      <w:r w:rsidRPr="0037092D">
        <w:rPr>
          <w:rFonts w:ascii="Tahoma" w:hAnsi="Tahoma" w:cs="Tahoma"/>
          <w:sz w:val="18"/>
          <w:szCs w:val="18"/>
        </w:rPr>
        <w:t xml:space="preserve"> </w:t>
      </w:r>
    </w:p>
    <w:p w:rsidR="0093205D" w:rsidRPr="0037092D" w:rsidRDefault="0093205D" w:rsidP="0093205D">
      <w:pPr>
        <w:autoSpaceDE w:val="0"/>
        <w:autoSpaceDN w:val="0"/>
        <w:adjustRightInd w:val="0"/>
        <w:spacing w:after="0" w:line="240" w:lineRule="auto"/>
        <w:jc w:val="both"/>
        <w:rPr>
          <w:rFonts w:ascii="Tahoma" w:hAnsi="Tahoma" w:cs="Tahoma"/>
          <w:sz w:val="18"/>
          <w:szCs w:val="18"/>
        </w:rPr>
      </w:pPr>
      <w:r w:rsidRPr="0037092D">
        <w:rPr>
          <w:rFonts w:ascii="Tahoma" w:hAnsi="Tahoma" w:cs="Tahoma"/>
          <w:sz w:val="18"/>
          <w:szCs w:val="18"/>
        </w:rPr>
        <w:t>L’objectif, à terme, est de: (i) renforcer et étendre le système contributif d'assurance sociale fiable et économiquement viable en réponse aux risques liés à la santé, aux maladies professionnelles et accidents du travail, à la vieillesse (pensions de retraite), aux décès, aux invalidités et à la prise en charge des besoins des enfants; (ii) prévenir l'indigence et renforcer le capital humain des personnes les plus vulnérables, notamment celles ayant des enfants par le biais d’un système intégré de filets sociaux de sécurité adapté aux besoins des pauvres chroniques, des individus affectés par des chocs et des catastrophes et des groupes vulnérables spécifiques et faciliter leur accès aux services sociaux de base ; (iii) promouvoir les conditions de travail décent pour tous les travailleurs et renforcer l’employabilité, l’accès aux emplois et aux revenus des groupes souvent exclus du marché du travail en lien avec les politiques nationales de travail et d’emploi, et dans une optique de renforcement de la résilience des ménages ;</w:t>
      </w:r>
      <w:r w:rsidR="008A2C45" w:rsidRPr="0037092D">
        <w:rPr>
          <w:rFonts w:ascii="Tahoma" w:hAnsi="Tahoma" w:cs="Tahoma"/>
          <w:sz w:val="18"/>
          <w:szCs w:val="18"/>
        </w:rPr>
        <w:t xml:space="preserve"> (iv) renforcer et généraliser les transferts monétaires aux familles vulnérables et nécessiteuses ;</w:t>
      </w:r>
      <w:r w:rsidRPr="0037092D">
        <w:rPr>
          <w:rFonts w:ascii="Tahoma" w:hAnsi="Tahoma" w:cs="Tahoma"/>
          <w:sz w:val="18"/>
          <w:szCs w:val="18"/>
        </w:rPr>
        <w:t xml:space="preserve"> et (v) mettre en place les mécanismes de coordination des interventions de protection sociale et un système de suivi-évaluation de ses programmes de protection sociale. </w:t>
      </w:r>
    </w:p>
    <w:p w:rsidR="0093205D" w:rsidRPr="0037092D" w:rsidRDefault="0093205D" w:rsidP="0093205D">
      <w:pPr>
        <w:autoSpaceDE w:val="0"/>
        <w:autoSpaceDN w:val="0"/>
        <w:adjustRightInd w:val="0"/>
        <w:spacing w:after="0" w:line="240" w:lineRule="auto"/>
        <w:jc w:val="both"/>
        <w:rPr>
          <w:rFonts w:ascii="Tahoma" w:hAnsi="Tahoma" w:cs="Tahoma"/>
          <w:sz w:val="18"/>
          <w:szCs w:val="18"/>
        </w:rPr>
      </w:pPr>
    </w:p>
    <w:p w:rsidR="00033C3B" w:rsidRPr="0037092D" w:rsidRDefault="0093205D" w:rsidP="0093205D">
      <w:pPr>
        <w:autoSpaceDE w:val="0"/>
        <w:autoSpaceDN w:val="0"/>
        <w:adjustRightInd w:val="0"/>
        <w:spacing w:after="0" w:line="240" w:lineRule="auto"/>
        <w:jc w:val="both"/>
        <w:rPr>
          <w:rFonts w:ascii="Tahoma" w:hAnsi="Tahoma" w:cs="Tahoma"/>
          <w:sz w:val="18"/>
          <w:szCs w:val="18"/>
        </w:rPr>
      </w:pPr>
      <w:r w:rsidRPr="0037092D">
        <w:rPr>
          <w:rFonts w:ascii="Tahoma" w:hAnsi="Tahoma" w:cs="Tahoma"/>
          <w:sz w:val="18"/>
          <w:szCs w:val="18"/>
        </w:rPr>
        <w:t xml:space="preserve">L’État jouera son rôle en commençant par la coordination. A cet effet, sous son leadership, un groupe national multisectoriel sur la protection sociale sera mis en place pour coordonner le processus d’élaboration de la stratégie. Une revue des dépenses et performances en matière de protection sociale sera également conduite en vue de l’élaboration d’un « budget social » qui permettra de hiérarchiser les besoins et de définir l’espace budgétaire indispensable à la viabilité et la pérennisation des initiatives. </w:t>
      </w:r>
    </w:p>
    <w:p w:rsidR="00033C3B" w:rsidRPr="0037092D" w:rsidRDefault="00033C3B" w:rsidP="0093205D">
      <w:pPr>
        <w:autoSpaceDE w:val="0"/>
        <w:autoSpaceDN w:val="0"/>
        <w:adjustRightInd w:val="0"/>
        <w:spacing w:after="0" w:line="240" w:lineRule="auto"/>
        <w:jc w:val="both"/>
        <w:rPr>
          <w:rFonts w:ascii="Tahoma" w:hAnsi="Tahoma" w:cs="Tahoma"/>
          <w:sz w:val="18"/>
          <w:szCs w:val="18"/>
        </w:rPr>
      </w:pPr>
    </w:p>
    <w:p w:rsidR="0093205D" w:rsidRPr="0037092D" w:rsidRDefault="0093205D" w:rsidP="0093205D">
      <w:pPr>
        <w:pStyle w:val="Default"/>
        <w:jc w:val="both"/>
        <w:outlineLvl w:val="2"/>
        <w:rPr>
          <w:b/>
          <w:color w:val="auto"/>
          <w:sz w:val="18"/>
          <w:szCs w:val="18"/>
        </w:rPr>
      </w:pPr>
      <w:bookmarkStart w:id="107" w:name="_Toc388165557"/>
      <w:r w:rsidRPr="0037092D">
        <w:rPr>
          <w:b/>
          <w:color w:val="auto"/>
          <w:sz w:val="18"/>
          <w:szCs w:val="18"/>
        </w:rPr>
        <w:lastRenderedPageBreak/>
        <w:t>2.2.4 AXE 4: RENFORCEMENT DE LA GOUVERNEANCE ET DES CAPACITES DE RESILIENCE INSTITUTIONNELLE ET HUMAINE</w:t>
      </w:r>
      <w:bookmarkEnd w:id="107"/>
    </w:p>
    <w:p w:rsidR="0093205D" w:rsidRPr="0037092D" w:rsidRDefault="0093205D" w:rsidP="0093205D">
      <w:pPr>
        <w:pStyle w:val="Default"/>
        <w:jc w:val="both"/>
        <w:rPr>
          <w:color w:val="auto"/>
          <w:sz w:val="18"/>
          <w:szCs w:val="18"/>
        </w:rPr>
      </w:pPr>
    </w:p>
    <w:p w:rsidR="00033C3B" w:rsidRPr="0037092D" w:rsidRDefault="00033C3B" w:rsidP="00033C3B">
      <w:pPr>
        <w:autoSpaceDE w:val="0"/>
        <w:autoSpaceDN w:val="0"/>
        <w:adjustRightInd w:val="0"/>
        <w:spacing w:after="0" w:line="240" w:lineRule="auto"/>
        <w:jc w:val="both"/>
        <w:rPr>
          <w:rFonts w:ascii="Tahoma" w:hAnsi="Tahoma" w:cs="Tahoma"/>
          <w:sz w:val="18"/>
          <w:szCs w:val="18"/>
        </w:rPr>
      </w:pPr>
      <w:r w:rsidRPr="0037092D">
        <w:rPr>
          <w:rFonts w:ascii="Tahoma" w:hAnsi="Tahoma" w:cs="Tahoma"/>
          <w:sz w:val="18"/>
          <w:szCs w:val="18"/>
        </w:rPr>
        <w:t xml:space="preserve">Le Gouvernement comorien entend mettre la gouvernance au centre des priorités de sa stratégie de croissance accélérée et de développement durable. En effet, la bonne gouvernance repose sur les principes fondamentaux de la participation, de l’obligation de rendre des comptes, de la transparence et de la responsabilité de l’Etat. Une bonne politique doit reposer sur ces principes pour garantir un développement humain digne et équitable. A cet effet, le Gouvernement entend mettre l’accent sur les </w:t>
      </w:r>
      <w:r w:rsidR="00E62A4F" w:rsidRPr="0037092D">
        <w:rPr>
          <w:rFonts w:ascii="Tahoma" w:hAnsi="Tahoma" w:cs="Tahoma"/>
          <w:sz w:val="18"/>
          <w:szCs w:val="18"/>
        </w:rPr>
        <w:t>quatre (4</w:t>
      </w:r>
      <w:r w:rsidRPr="0037092D">
        <w:rPr>
          <w:rFonts w:ascii="Tahoma" w:hAnsi="Tahoma" w:cs="Tahoma"/>
          <w:sz w:val="18"/>
          <w:szCs w:val="18"/>
        </w:rPr>
        <w:t>)  domaines d’actions prioritaires suivants :</w:t>
      </w:r>
    </w:p>
    <w:p w:rsidR="00E62A4F" w:rsidRPr="0037092D" w:rsidRDefault="00E62A4F" w:rsidP="0093205D">
      <w:pPr>
        <w:pStyle w:val="Default"/>
        <w:jc w:val="both"/>
        <w:rPr>
          <w:b/>
          <w:i/>
          <w:color w:val="auto"/>
          <w:sz w:val="18"/>
          <w:szCs w:val="18"/>
        </w:rPr>
      </w:pPr>
    </w:p>
    <w:p w:rsidR="00033C3B" w:rsidRPr="0037092D" w:rsidRDefault="00E62A4F" w:rsidP="0082432B">
      <w:pPr>
        <w:pStyle w:val="Default"/>
        <w:numPr>
          <w:ilvl w:val="0"/>
          <w:numId w:val="35"/>
        </w:numPr>
        <w:jc w:val="both"/>
        <w:rPr>
          <w:color w:val="auto"/>
          <w:sz w:val="18"/>
          <w:szCs w:val="18"/>
        </w:rPr>
      </w:pPr>
      <w:r w:rsidRPr="0037092D">
        <w:rPr>
          <w:color w:val="auto"/>
          <w:sz w:val="18"/>
          <w:szCs w:val="18"/>
        </w:rPr>
        <w:t>Renforcement de la gouvernance politique et de l’Etat de droit</w:t>
      </w:r>
    </w:p>
    <w:p w:rsidR="00E62A4F" w:rsidRPr="0037092D" w:rsidRDefault="00E62A4F" w:rsidP="0082432B">
      <w:pPr>
        <w:pStyle w:val="Default"/>
        <w:numPr>
          <w:ilvl w:val="0"/>
          <w:numId w:val="35"/>
        </w:numPr>
        <w:jc w:val="both"/>
        <w:rPr>
          <w:color w:val="auto"/>
          <w:sz w:val="18"/>
          <w:szCs w:val="18"/>
        </w:rPr>
      </w:pPr>
      <w:r w:rsidRPr="0037092D">
        <w:rPr>
          <w:color w:val="auto"/>
          <w:sz w:val="18"/>
          <w:szCs w:val="18"/>
        </w:rPr>
        <w:t xml:space="preserve">Renforcement de la gouvernance administrative </w:t>
      </w:r>
    </w:p>
    <w:p w:rsidR="00E62A4F" w:rsidRPr="0037092D" w:rsidRDefault="00E62A4F" w:rsidP="0082432B">
      <w:pPr>
        <w:pStyle w:val="Default"/>
        <w:numPr>
          <w:ilvl w:val="0"/>
          <w:numId w:val="35"/>
        </w:numPr>
        <w:jc w:val="both"/>
        <w:rPr>
          <w:color w:val="auto"/>
          <w:sz w:val="18"/>
          <w:szCs w:val="18"/>
        </w:rPr>
      </w:pPr>
      <w:r w:rsidRPr="0037092D">
        <w:rPr>
          <w:color w:val="auto"/>
          <w:sz w:val="18"/>
          <w:szCs w:val="18"/>
          <w:lang w:bidi="en-US"/>
        </w:rPr>
        <w:t>Renforcement de la gouvernance locale et promotion du développement à la base et des initiatives communautaires</w:t>
      </w:r>
      <w:r w:rsidRPr="0037092D">
        <w:rPr>
          <w:color w:val="auto"/>
          <w:sz w:val="18"/>
          <w:szCs w:val="18"/>
        </w:rPr>
        <w:t xml:space="preserve"> </w:t>
      </w:r>
    </w:p>
    <w:p w:rsidR="00E22528" w:rsidRPr="0037092D" w:rsidRDefault="00E62A4F" w:rsidP="0082432B">
      <w:pPr>
        <w:pStyle w:val="Paragraphedeliste"/>
        <w:numPr>
          <w:ilvl w:val="0"/>
          <w:numId w:val="35"/>
        </w:numPr>
        <w:autoSpaceDE w:val="0"/>
        <w:autoSpaceDN w:val="0"/>
        <w:adjustRightInd w:val="0"/>
        <w:jc w:val="both"/>
        <w:rPr>
          <w:rFonts w:ascii="Tahoma" w:hAnsi="Tahoma" w:cs="Tahoma"/>
          <w:sz w:val="18"/>
          <w:szCs w:val="18"/>
        </w:rPr>
      </w:pPr>
      <w:proofErr w:type="spellStart"/>
      <w:r w:rsidRPr="0037092D">
        <w:rPr>
          <w:rFonts w:ascii="Tahoma" w:hAnsi="Tahoma" w:cs="Tahoma"/>
          <w:sz w:val="18"/>
          <w:szCs w:val="18"/>
        </w:rPr>
        <w:t>Renforcement</w:t>
      </w:r>
      <w:proofErr w:type="spellEnd"/>
      <w:r w:rsidRPr="0037092D">
        <w:rPr>
          <w:rFonts w:ascii="Tahoma" w:hAnsi="Tahoma" w:cs="Tahoma"/>
          <w:sz w:val="18"/>
          <w:szCs w:val="18"/>
        </w:rPr>
        <w:t xml:space="preserve"> de la </w:t>
      </w:r>
      <w:proofErr w:type="spellStart"/>
      <w:r w:rsidRPr="0037092D">
        <w:rPr>
          <w:rFonts w:ascii="Tahoma" w:hAnsi="Tahoma" w:cs="Tahoma"/>
          <w:sz w:val="18"/>
          <w:szCs w:val="18"/>
        </w:rPr>
        <w:t>gouvernance</w:t>
      </w:r>
      <w:proofErr w:type="spellEnd"/>
      <w:r w:rsidRPr="0037092D">
        <w:rPr>
          <w:rFonts w:ascii="Tahoma" w:hAnsi="Tahoma" w:cs="Tahoma"/>
          <w:sz w:val="18"/>
          <w:szCs w:val="18"/>
        </w:rPr>
        <w:t xml:space="preserve"> </w:t>
      </w:r>
      <w:proofErr w:type="spellStart"/>
      <w:r w:rsidRPr="0037092D">
        <w:rPr>
          <w:rFonts w:ascii="Tahoma" w:hAnsi="Tahoma" w:cs="Tahoma"/>
          <w:sz w:val="18"/>
          <w:szCs w:val="18"/>
        </w:rPr>
        <w:t>économique</w:t>
      </w:r>
      <w:proofErr w:type="spellEnd"/>
    </w:p>
    <w:p w:rsidR="00BB2292" w:rsidRPr="0037092D" w:rsidRDefault="00BB2292" w:rsidP="00BB2292">
      <w:pPr>
        <w:pStyle w:val="Paragraphedeliste"/>
        <w:autoSpaceDE w:val="0"/>
        <w:autoSpaceDN w:val="0"/>
        <w:adjustRightInd w:val="0"/>
        <w:jc w:val="both"/>
        <w:rPr>
          <w:rFonts w:ascii="Tahoma" w:hAnsi="Tahoma" w:cs="Tahoma"/>
          <w:sz w:val="18"/>
          <w:szCs w:val="18"/>
        </w:rPr>
      </w:pPr>
    </w:p>
    <w:p w:rsidR="0093205D" w:rsidRPr="0037092D" w:rsidRDefault="0093205D" w:rsidP="0093205D">
      <w:pPr>
        <w:pStyle w:val="Default"/>
        <w:jc w:val="both"/>
        <w:outlineLvl w:val="2"/>
        <w:rPr>
          <w:b/>
          <w:i/>
          <w:color w:val="auto"/>
          <w:sz w:val="18"/>
          <w:szCs w:val="18"/>
        </w:rPr>
      </w:pPr>
      <w:r w:rsidRPr="0037092D">
        <w:rPr>
          <w:color w:val="auto"/>
          <w:sz w:val="18"/>
          <w:szCs w:val="18"/>
        </w:rPr>
        <w:tab/>
      </w:r>
      <w:bookmarkStart w:id="108" w:name="_Toc388165558"/>
      <w:r w:rsidRPr="0037092D">
        <w:rPr>
          <w:b/>
          <w:i/>
          <w:color w:val="auto"/>
          <w:sz w:val="18"/>
          <w:szCs w:val="18"/>
        </w:rPr>
        <w:t>2.2.4.1 Renforcement de la gouvernance politique et de l’Etat de droit</w:t>
      </w:r>
      <w:bookmarkEnd w:id="108"/>
      <w:r w:rsidRPr="0037092D">
        <w:rPr>
          <w:b/>
          <w:i/>
          <w:color w:val="auto"/>
          <w:sz w:val="18"/>
          <w:szCs w:val="18"/>
        </w:rPr>
        <w:t xml:space="preserve"> </w:t>
      </w:r>
    </w:p>
    <w:p w:rsidR="0093205D" w:rsidRPr="0037092D" w:rsidRDefault="0093205D" w:rsidP="0093205D">
      <w:pPr>
        <w:pStyle w:val="Default"/>
        <w:jc w:val="both"/>
        <w:rPr>
          <w:color w:val="auto"/>
          <w:sz w:val="18"/>
          <w:szCs w:val="18"/>
        </w:rPr>
      </w:pPr>
    </w:p>
    <w:p w:rsidR="00801604" w:rsidRPr="0037092D" w:rsidRDefault="00801604" w:rsidP="0093205D">
      <w:pPr>
        <w:pStyle w:val="Default"/>
        <w:jc w:val="both"/>
        <w:rPr>
          <w:color w:val="auto"/>
          <w:sz w:val="18"/>
          <w:szCs w:val="18"/>
        </w:rPr>
      </w:pPr>
      <w:r w:rsidRPr="0037092D">
        <w:rPr>
          <w:color w:val="auto"/>
          <w:sz w:val="18"/>
          <w:szCs w:val="18"/>
        </w:rPr>
        <w:t>La politique du Gouvernement en matière de renforcement de la gouvernance politique et de l’Etat de droit vise cinq objectifs stratégiques :</w:t>
      </w:r>
    </w:p>
    <w:p w:rsidR="00801604" w:rsidRPr="0037092D" w:rsidRDefault="00801604" w:rsidP="0093205D">
      <w:pPr>
        <w:pStyle w:val="Default"/>
        <w:jc w:val="both"/>
        <w:rPr>
          <w:color w:val="auto"/>
          <w:sz w:val="18"/>
          <w:szCs w:val="18"/>
        </w:rPr>
      </w:pPr>
    </w:p>
    <w:p w:rsidR="00801604" w:rsidRPr="0037092D" w:rsidRDefault="0049135F" w:rsidP="0082432B">
      <w:pPr>
        <w:pStyle w:val="Default"/>
        <w:numPr>
          <w:ilvl w:val="0"/>
          <w:numId w:val="35"/>
        </w:numPr>
        <w:jc w:val="both"/>
        <w:rPr>
          <w:color w:val="auto"/>
          <w:sz w:val="18"/>
          <w:szCs w:val="18"/>
        </w:rPr>
      </w:pPr>
      <w:r w:rsidRPr="0037092D">
        <w:rPr>
          <w:color w:val="auto"/>
          <w:sz w:val="18"/>
          <w:szCs w:val="18"/>
        </w:rPr>
        <w:t>Renforcer l’Etat et consolider la paix</w:t>
      </w:r>
      <w:r w:rsidR="00B708BC">
        <w:rPr>
          <w:color w:val="auto"/>
          <w:sz w:val="18"/>
          <w:szCs w:val="18"/>
        </w:rPr>
        <w:t xml:space="preserve"> et la démocratie</w:t>
      </w:r>
      <w:r w:rsidR="00801604" w:rsidRPr="0037092D">
        <w:rPr>
          <w:color w:val="auto"/>
          <w:sz w:val="18"/>
          <w:szCs w:val="18"/>
        </w:rPr>
        <w:t>;</w:t>
      </w:r>
    </w:p>
    <w:p w:rsidR="00756D69" w:rsidRPr="0037092D" w:rsidRDefault="00756D69" w:rsidP="0082432B">
      <w:pPr>
        <w:pStyle w:val="Default"/>
        <w:numPr>
          <w:ilvl w:val="0"/>
          <w:numId w:val="35"/>
        </w:numPr>
        <w:jc w:val="both"/>
        <w:rPr>
          <w:color w:val="auto"/>
          <w:sz w:val="18"/>
          <w:szCs w:val="18"/>
        </w:rPr>
      </w:pPr>
      <w:r w:rsidRPr="0037092D">
        <w:rPr>
          <w:color w:val="auto"/>
          <w:sz w:val="18"/>
          <w:szCs w:val="18"/>
        </w:rPr>
        <w:t>Renforcer le système judiciaire;</w:t>
      </w:r>
    </w:p>
    <w:p w:rsidR="00756D69" w:rsidRPr="0037092D" w:rsidRDefault="00756D69" w:rsidP="0082432B">
      <w:pPr>
        <w:pStyle w:val="Default"/>
        <w:numPr>
          <w:ilvl w:val="0"/>
          <w:numId w:val="35"/>
        </w:numPr>
        <w:jc w:val="both"/>
        <w:rPr>
          <w:color w:val="auto"/>
          <w:sz w:val="18"/>
          <w:szCs w:val="18"/>
        </w:rPr>
      </w:pPr>
      <w:r w:rsidRPr="0037092D">
        <w:rPr>
          <w:color w:val="auto"/>
          <w:sz w:val="18"/>
          <w:szCs w:val="18"/>
        </w:rPr>
        <w:t>Renforcer la sécurité ;</w:t>
      </w:r>
    </w:p>
    <w:p w:rsidR="00801604" w:rsidRPr="0037092D" w:rsidRDefault="00801604" w:rsidP="0082432B">
      <w:pPr>
        <w:pStyle w:val="Default"/>
        <w:numPr>
          <w:ilvl w:val="0"/>
          <w:numId w:val="35"/>
        </w:numPr>
        <w:jc w:val="both"/>
        <w:rPr>
          <w:color w:val="auto"/>
          <w:sz w:val="18"/>
          <w:szCs w:val="18"/>
        </w:rPr>
      </w:pPr>
      <w:r w:rsidRPr="0037092D">
        <w:rPr>
          <w:color w:val="auto"/>
          <w:sz w:val="18"/>
          <w:szCs w:val="18"/>
        </w:rPr>
        <w:t>Renforcer la culture citoyenne et l’implication des organisations de la société civile dans la gestion des affaires publiques;</w:t>
      </w:r>
    </w:p>
    <w:p w:rsidR="005D376D" w:rsidRPr="0037092D" w:rsidRDefault="00801604" w:rsidP="0082432B">
      <w:pPr>
        <w:pStyle w:val="Default"/>
        <w:numPr>
          <w:ilvl w:val="0"/>
          <w:numId w:val="35"/>
        </w:numPr>
        <w:jc w:val="both"/>
        <w:rPr>
          <w:color w:val="auto"/>
          <w:sz w:val="18"/>
          <w:szCs w:val="18"/>
        </w:rPr>
      </w:pPr>
      <w:r w:rsidRPr="0037092D">
        <w:rPr>
          <w:color w:val="auto"/>
          <w:sz w:val="18"/>
          <w:szCs w:val="18"/>
        </w:rPr>
        <w:t>Renforcer la promotion et la protection des droits de l’Homme</w:t>
      </w:r>
      <w:r w:rsidR="00756D69" w:rsidRPr="0037092D">
        <w:rPr>
          <w:color w:val="auto"/>
          <w:sz w:val="18"/>
          <w:szCs w:val="18"/>
        </w:rPr>
        <w:t>.</w:t>
      </w:r>
      <w:r w:rsidRPr="0037092D">
        <w:rPr>
          <w:color w:val="auto"/>
          <w:sz w:val="18"/>
          <w:szCs w:val="18"/>
        </w:rPr>
        <w:t xml:space="preserve"> </w:t>
      </w:r>
    </w:p>
    <w:p w:rsidR="00801604" w:rsidRPr="0037092D" w:rsidRDefault="00801604" w:rsidP="0093205D">
      <w:pPr>
        <w:pStyle w:val="Default"/>
        <w:jc w:val="both"/>
        <w:rPr>
          <w:color w:val="auto"/>
          <w:sz w:val="18"/>
          <w:szCs w:val="18"/>
        </w:rPr>
      </w:pPr>
    </w:p>
    <w:p w:rsidR="0093205D" w:rsidRPr="0037092D" w:rsidRDefault="0093205D" w:rsidP="0093205D">
      <w:pPr>
        <w:pStyle w:val="Default"/>
        <w:ind w:firstLine="708"/>
        <w:jc w:val="both"/>
        <w:rPr>
          <w:i/>
          <w:color w:val="auto"/>
          <w:sz w:val="18"/>
          <w:szCs w:val="18"/>
        </w:rPr>
      </w:pPr>
      <w:r w:rsidRPr="0037092D">
        <w:rPr>
          <w:i/>
          <w:color w:val="auto"/>
          <w:sz w:val="18"/>
          <w:szCs w:val="18"/>
        </w:rPr>
        <w:t xml:space="preserve">2.2.4.1.1  </w:t>
      </w:r>
      <w:r w:rsidR="0049135F" w:rsidRPr="0037092D">
        <w:rPr>
          <w:i/>
          <w:color w:val="auto"/>
          <w:sz w:val="18"/>
          <w:szCs w:val="18"/>
        </w:rPr>
        <w:t>Renforcement de l’Etat et consolidation de la paix</w:t>
      </w:r>
      <w:r w:rsidR="00B708BC">
        <w:rPr>
          <w:i/>
          <w:color w:val="auto"/>
          <w:sz w:val="18"/>
          <w:szCs w:val="18"/>
        </w:rPr>
        <w:t xml:space="preserve"> et la démocratie</w:t>
      </w:r>
    </w:p>
    <w:p w:rsidR="0093205D" w:rsidRPr="0037092D" w:rsidRDefault="0093205D" w:rsidP="0093205D">
      <w:pPr>
        <w:pStyle w:val="Default"/>
        <w:jc w:val="both"/>
        <w:rPr>
          <w:color w:val="auto"/>
          <w:sz w:val="18"/>
          <w:szCs w:val="18"/>
        </w:rPr>
      </w:pPr>
    </w:p>
    <w:p w:rsidR="00F47375" w:rsidRPr="0037092D" w:rsidRDefault="00F47375" w:rsidP="00983A51">
      <w:pPr>
        <w:pStyle w:val="Default"/>
        <w:jc w:val="both"/>
        <w:rPr>
          <w:color w:val="auto"/>
          <w:sz w:val="18"/>
          <w:szCs w:val="18"/>
        </w:rPr>
      </w:pPr>
      <w:r w:rsidRPr="0037092D">
        <w:rPr>
          <w:color w:val="auto"/>
          <w:sz w:val="18"/>
          <w:szCs w:val="18"/>
        </w:rPr>
        <w:t xml:space="preserve">Les résultats de l’étude sur la fragilité </w:t>
      </w:r>
      <w:r w:rsidR="00FE033D" w:rsidRPr="0037092D">
        <w:rPr>
          <w:color w:val="auto"/>
          <w:sz w:val="18"/>
          <w:szCs w:val="18"/>
        </w:rPr>
        <w:t xml:space="preserve">en Union des Comores </w:t>
      </w:r>
      <w:r w:rsidRPr="0037092D">
        <w:rPr>
          <w:color w:val="auto"/>
          <w:sz w:val="18"/>
          <w:szCs w:val="18"/>
        </w:rPr>
        <w:t xml:space="preserve">montrent que </w:t>
      </w:r>
      <w:r w:rsidR="00FE033D" w:rsidRPr="0037092D">
        <w:rPr>
          <w:color w:val="auto"/>
          <w:sz w:val="18"/>
          <w:szCs w:val="18"/>
        </w:rPr>
        <w:t>le pays</w:t>
      </w:r>
      <w:r w:rsidRPr="0037092D">
        <w:rPr>
          <w:color w:val="auto"/>
          <w:sz w:val="18"/>
          <w:szCs w:val="18"/>
        </w:rPr>
        <w:t xml:space="preserve"> a fait des progrès significatifs pour dépasser le stade de crise, mais des défis clés doivent être relevés et des réformes importantes doivent maintenant être abordées pour une transition vers la résilience.</w:t>
      </w:r>
      <w:r w:rsidR="004D12ED" w:rsidRPr="0037092D">
        <w:rPr>
          <w:color w:val="auto"/>
          <w:sz w:val="18"/>
          <w:szCs w:val="18"/>
        </w:rPr>
        <w:t xml:space="preserve"> Les legs de conflit et le risque de tensions futures font qu'il est essentiel de renforcer les capacités des mécanismes pour la réconciliation et la résolution des conflits à tous les niveaux.</w:t>
      </w:r>
    </w:p>
    <w:p w:rsidR="004D12ED" w:rsidRPr="0037092D" w:rsidRDefault="004D12ED" w:rsidP="00983A51">
      <w:pPr>
        <w:pStyle w:val="Default"/>
        <w:jc w:val="both"/>
        <w:rPr>
          <w:color w:val="auto"/>
          <w:sz w:val="18"/>
          <w:szCs w:val="18"/>
        </w:rPr>
      </w:pPr>
    </w:p>
    <w:p w:rsidR="00F47375" w:rsidRPr="0037092D" w:rsidRDefault="00F47375" w:rsidP="00983A51">
      <w:pPr>
        <w:pStyle w:val="Default"/>
        <w:jc w:val="both"/>
        <w:rPr>
          <w:color w:val="auto"/>
          <w:sz w:val="18"/>
          <w:szCs w:val="18"/>
        </w:rPr>
      </w:pPr>
      <w:r w:rsidRPr="0037092D">
        <w:rPr>
          <w:color w:val="auto"/>
          <w:sz w:val="18"/>
          <w:szCs w:val="18"/>
        </w:rPr>
        <w:t xml:space="preserve">En </w:t>
      </w:r>
      <w:r w:rsidR="00756D69" w:rsidRPr="0037092D">
        <w:rPr>
          <w:color w:val="auto"/>
          <w:sz w:val="18"/>
          <w:szCs w:val="18"/>
        </w:rPr>
        <w:t xml:space="preserve">effet, en </w:t>
      </w:r>
      <w:r w:rsidRPr="0037092D">
        <w:rPr>
          <w:color w:val="auto"/>
          <w:sz w:val="18"/>
          <w:szCs w:val="18"/>
        </w:rPr>
        <w:t xml:space="preserve">matière de </w:t>
      </w:r>
      <w:r w:rsidR="002804EB" w:rsidRPr="0037092D">
        <w:rPr>
          <w:color w:val="auto"/>
          <w:sz w:val="18"/>
          <w:szCs w:val="18"/>
        </w:rPr>
        <w:t>P</w:t>
      </w:r>
      <w:r w:rsidRPr="0037092D">
        <w:rPr>
          <w:color w:val="auto"/>
          <w:sz w:val="18"/>
          <w:szCs w:val="18"/>
        </w:rPr>
        <w:t>olitiques légitimes, l</w:t>
      </w:r>
      <w:r w:rsidR="00756D69" w:rsidRPr="0037092D">
        <w:rPr>
          <w:color w:val="auto"/>
          <w:sz w:val="18"/>
          <w:szCs w:val="18"/>
        </w:rPr>
        <w:t>es</w:t>
      </w:r>
      <w:r w:rsidRPr="0037092D">
        <w:rPr>
          <w:color w:val="auto"/>
          <w:sz w:val="18"/>
          <w:szCs w:val="18"/>
        </w:rPr>
        <w:t xml:space="preserve"> sous-dimension</w:t>
      </w:r>
      <w:r w:rsidR="00756D69" w:rsidRPr="0037092D">
        <w:rPr>
          <w:color w:val="auto"/>
          <w:sz w:val="18"/>
          <w:szCs w:val="18"/>
        </w:rPr>
        <w:t>s relatives au « Processus de paix et de dialogue », à la «Lutte pour le pouvoir », à « l’Environnement propice à la participation politique »,  à  la « Représentation inclusive dans les institutions de l’Etat », à « l’Equilibre de l’Exécutif » et au « Processus pour la réconciliation et la résolution des conflits » sont considérés comme en phase de Reconstruction et de réforme</w:t>
      </w:r>
      <w:r w:rsidR="00FE033D" w:rsidRPr="0037092D">
        <w:rPr>
          <w:color w:val="auto"/>
          <w:sz w:val="18"/>
          <w:szCs w:val="18"/>
        </w:rPr>
        <w:t>s</w:t>
      </w:r>
      <w:r w:rsidR="00756D69" w:rsidRPr="0037092D">
        <w:rPr>
          <w:color w:val="auto"/>
          <w:sz w:val="18"/>
          <w:szCs w:val="18"/>
        </w:rPr>
        <w:t xml:space="preserve">. </w:t>
      </w:r>
      <w:r w:rsidRPr="0037092D">
        <w:rPr>
          <w:color w:val="auto"/>
          <w:sz w:val="18"/>
          <w:szCs w:val="18"/>
        </w:rPr>
        <w:t xml:space="preserve"> </w:t>
      </w:r>
      <w:r w:rsidR="00756D69" w:rsidRPr="0037092D">
        <w:rPr>
          <w:color w:val="auto"/>
          <w:sz w:val="18"/>
          <w:szCs w:val="18"/>
        </w:rPr>
        <w:t xml:space="preserve">Seules les sous-dimensions </w:t>
      </w:r>
      <w:r w:rsidRPr="0037092D">
        <w:rPr>
          <w:color w:val="auto"/>
          <w:sz w:val="18"/>
          <w:szCs w:val="18"/>
        </w:rPr>
        <w:t>« Présence territoriale de l’Etat (relations centre - périphérie) » et celle des «Relations parmi les groupes» situent le pays dans la phase de Transition, mais elles sont insuffisantes pour ne pas le</w:t>
      </w:r>
      <w:r w:rsidR="00756D69" w:rsidRPr="0037092D">
        <w:rPr>
          <w:color w:val="auto"/>
          <w:sz w:val="18"/>
          <w:szCs w:val="18"/>
        </w:rPr>
        <w:t>s</w:t>
      </w:r>
      <w:r w:rsidRPr="0037092D">
        <w:rPr>
          <w:color w:val="auto"/>
          <w:sz w:val="18"/>
          <w:szCs w:val="18"/>
        </w:rPr>
        <w:t xml:space="preserve"> considérer encore dans celle de Reconstruction et réformes.</w:t>
      </w:r>
      <w:r w:rsidR="0051481F" w:rsidRPr="0037092D">
        <w:rPr>
          <w:color w:val="auto"/>
          <w:sz w:val="18"/>
          <w:szCs w:val="18"/>
        </w:rPr>
        <w:t xml:space="preserve"> Le spectre de la fragilité indique également que si les problèmes sous-jacents aux causes profondes de la fragilité ne sont pas traités, la stabilité du pays est menacée à court, moyen et long termes.</w:t>
      </w:r>
    </w:p>
    <w:p w:rsidR="0059289B" w:rsidRPr="0037092D" w:rsidRDefault="0059289B" w:rsidP="00983A51">
      <w:pPr>
        <w:pStyle w:val="Default"/>
        <w:jc w:val="both"/>
        <w:rPr>
          <w:color w:val="auto"/>
          <w:sz w:val="18"/>
          <w:szCs w:val="18"/>
        </w:rPr>
      </w:pPr>
    </w:p>
    <w:p w:rsidR="004D12ED" w:rsidRPr="0037092D" w:rsidRDefault="00756D69" w:rsidP="00983A51">
      <w:pPr>
        <w:pStyle w:val="Default"/>
        <w:jc w:val="both"/>
        <w:rPr>
          <w:color w:val="auto"/>
          <w:sz w:val="18"/>
          <w:szCs w:val="18"/>
        </w:rPr>
      </w:pPr>
      <w:r w:rsidRPr="0037092D">
        <w:rPr>
          <w:color w:val="auto"/>
          <w:sz w:val="18"/>
          <w:szCs w:val="18"/>
        </w:rPr>
        <w:t xml:space="preserve">Au regard de cette situation, </w:t>
      </w:r>
      <w:r w:rsidR="008C114C" w:rsidRPr="0037092D">
        <w:rPr>
          <w:color w:val="auto"/>
          <w:sz w:val="18"/>
          <w:szCs w:val="18"/>
        </w:rPr>
        <w:t>le problème crucial au</w:t>
      </w:r>
      <w:r w:rsidR="0051481F" w:rsidRPr="0037092D">
        <w:rPr>
          <w:color w:val="auto"/>
          <w:sz w:val="18"/>
          <w:szCs w:val="18"/>
        </w:rPr>
        <w:t>x</w:t>
      </w:r>
      <w:r w:rsidR="008C114C" w:rsidRPr="0037092D">
        <w:rPr>
          <w:color w:val="auto"/>
          <w:sz w:val="18"/>
          <w:szCs w:val="18"/>
        </w:rPr>
        <w:t xml:space="preserve"> Comores demeure l’absence de vision commune solide, partagée par la société et le Gouvernement, en ce qui concerne le rôle de l’État et les priorités du renforcement de l’État.</w:t>
      </w:r>
      <w:r w:rsidR="004D12ED" w:rsidRPr="0037092D">
        <w:rPr>
          <w:color w:val="auto"/>
          <w:sz w:val="18"/>
          <w:szCs w:val="18"/>
        </w:rPr>
        <w:t xml:space="preserve"> C’est pourquoi le défi principal, pour les années à venir, est de faire du renforcement de l’Etat un objectif fondamental et accorder la priorité à la consolidation de la paix</w:t>
      </w:r>
      <w:r w:rsidR="003D7693" w:rsidRPr="0037092D">
        <w:rPr>
          <w:color w:val="auto"/>
          <w:sz w:val="18"/>
          <w:szCs w:val="18"/>
        </w:rPr>
        <w:t xml:space="preserve"> et </w:t>
      </w:r>
      <w:r w:rsidR="00B708BC">
        <w:rPr>
          <w:color w:val="auto"/>
          <w:sz w:val="18"/>
          <w:szCs w:val="18"/>
        </w:rPr>
        <w:t>de la démocratie</w:t>
      </w:r>
      <w:r w:rsidR="004D12ED" w:rsidRPr="0037092D">
        <w:rPr>
          <w:color w:val="auto"/>
          <w:sz w:val="18"/>
          <w:szCs w:val="18"/>
        </w:rPr>
        <w:t>.</w:t>
      </w:r>
    </w:p>
    <w:p w:rsidR="0059289B" w:rsidRPr="0037092D" w:rsidRDefault="0059289B" w:rsidP="00983A51">
      <w:pPr>
        <w:pStyle w:val="Default"/>
        <w:jc w:val="both"/>
        <w:rPr>
          <w:color w:val="auto"/>
          <w:sz w:val="18"/>
          <w:szCs w:val="18"/>
        </w:rPr>
      </w:pPr>
    </w:p>
    <w:p w:rsidR="004D12ED" w:rsidRPr="0037092D" w:rsidRDefault="004D12ED" w:rsidP="00983A51">
      <w:pPr>
        <w:pStyle w:val="Default"/>
        <w:jc w:val="both"/>
        <w:rPr>
          <w:i/>
          <w:color w:val="auto"/>
          <w:sz w:val="18"/>
          <w:szCs w:val="18"/>
        </w:rPr>
      </w:pPr>
      <w:r w:rsidRPr="0037092D">
        <w:rPr>
          <w:color w:val="auto"/>
          <w:sz w:val="18"/>
          <w:szCs w:val="18"/>
        </w:rPr>
        <w:tab/>
      </w:r>
      <w:r w:rsidR="001E3A92" w:rsidRPr="0037092D">
        <w:rPr>
          <w:i/>
          <w:color w:val="auto"/>
          <w:sz w:val="18"/>
          <w:szCs w:val="18"/>
        </w:rPr>
        <w:t>A)</w:t>
      </w:r>
      <w:r w:rsidRPr="0037092D">
        <w:rPr>
          <w:i/>
          <w:color w:val="auto"/>
          <w:sz w:val="18"/>
          <w:szCs w:val="18"/>
        </w:rPr>
        <w:t xml:space="preserve"> </w:t>
      </w:r>
      <w:r w:rsidR="00E22528" w:rsidRPr="0037092D">
        <w:rPr>
          <w:i/>
          <w:color w:val="auto"/>
          <w:sz w:val="18"/>
          <w:szCs w:val="18"/>
        </w:rPr>
        <w:t>Renforcement de</w:t>
      </w:r>
      <w:r w:rsidRPr="0037092D">
        <w:rPr>
          <w:i/>
          <w:color w:val="auto"/>
          <w:sz w:val="18"/>
          <w:szCs w:val="18"/>
        </w:rPr>
        <w:t xml:space="preserve"> l’Etat</w:t>
      </w:r>
      <w:r w:rsidR="00431288" w:rsidRPr="0037092D">
        <w:rPr>
          <w:i/>
          <w:color w:val="auto"/>
          <w:sz w:val="18"/>
          <w:szCs w:val="18"/>
        </w:rPr>
        <w:t xml:space="preserve"> et des institutions démocratiques</w:t>
      </w:r>
    </w:p>
    <w:p w:rsidR="0059289B" w:rsidRPr="0037092D" w:rsidRDefault="0059289B" w:rsidP="00983A51">
      <w:pPr>
        <w:pStyle w:val="Default"/>
        <w:jc w:val="both"/>
        <w:rPr>
          <w:color w:val="auto"/>
          <w:sz w:val="18"/>
          <w:szCs w:val="18"/>
        </w:rPr>
      </w:pPr>
    </w:p>
    <w:p w:rsidR="0059289B" w:rsidRPr="0037092D" w:rsidRDefault="004D12ED" w:rsidP="00983A51">
      <w:pPr>
        <w:pStyle w:val="Default"/>
        <w:jc w:val="both"/>
        <w:rPr>
          <w:color w:val="auto"/>
          <w:sz w:val="18"/>
          <w:szCs w:val="18"/>
        </w:rPr>
      </w:pPr>
      <w:r w:rsidRPr="0037092D">
        <w:rPr>
          <w:color w:val="auto"/>
          <w:sz w:val="18"/>
          <w:szCs w:val="18"/>
        </w:rPr>
        <w:t>L’ambition première du Gouvernement comorien est de renforcer l’Etat. A cet effet, il s’agira, en priorité, de :</w:t>
      </w:r>
    </w:p>
    <w:p w:rsidR="004D12ED" w:rsidRPr="0037092D" w:rsidRDefault="004D12ED" w:rsidP="00983A51">
      <w:pPr>
        <w:pStyle w:val="Default"/>
        <w:jc w:val="both"/>
        <w:rPr>
          <w:color w:val="auto"/>
          <w:sz w:val="18"/>
          <w:szCs w:val="18"/>
        </w:rPr>
      </w:pPr>
    </w:p>
    <w:p w:rsidR="001A0768" w:rsidRPr="0037092D" w:rsidRDefault="001A0768" w:rsidP="00983A51">
      <w:pPr>
        <w:pStyle w:val="points"/>
        <w:rPr>
          <w:rFonts w:ascii="Tahoma" w:hAnsi="Tahoma" w:cs="Tahoma"/>
          <w:sz w:val="18"/>
          <w:szCs w:val="18"/>
        </w:rPr>
      </w:pPr>
      <w:r w:rsidRPr="0037092D">
        <w:rPr>
          <w:rFonts w:ascii="Tahoma" w:hAnsi="Tahoma" w:cs="Tahoma"/>
          <w:sz w:val="18"/>
          <w:szCs w:val="18"/>
          <w:lang w:val="fr-FR"/>
        </w:rPr>
        <w:t xml:space="preserve">Promouvoir une vision globale de l’Etat et privilégier toutes les initiatives visant la construction </w:t>
      </w:r>
      <w:r w:rsidR="00B708BC">
        <w:rPr>
          <w:rFonts w:ascii="Tahoma" w:hAnsi="Tahoma" w:cs="Tahoma"/>
          <w:sz w:val="18"/>
          <w:szCs w:val="18"/>
          <w:lang w:val="fr-FR"/>
        </w:rPr>
        <w:t>de</w:t>
      </w:r>
      <w:r w:rsidR="00B708BC" w:rsidRPr="0037092D">
        <w:rPr>
          <w:rFonts w:ascii="Tahoma" w:hAnsi="Tahoma" w:cs="Tahoma"/>
          <w:sz w:val="18"/>
          <w:szCs w:val="18"/>
          <w:lang w:val="fr-FR"/>
        </w:rPr>
        <w:t xml:space="preserve"> </w:t>
      </w:r>
      <w:r w:rsidRPr="0037092D">
        <w:rPr>
          <w:rFonts w:ascii="Tahoma" w:hAnsi="Tahoma" w:cs="Tahoma"/>
          <w:sz w:val="18"/>
          <w:szCs w:val="18"/>
          <w:lang w:val="fr-FR"/>
        </w:rPr>
        <w:t xml:space="preserve">la cohésion nationale. </w:t>
      </w:r>
      <w:r w:rsidR="00E825B8" w:rsidRPr="0037092D">
        <w:rPr>
          <w:rFonts w:ascii="Tahoma" w:hAnsi="Tahoma" w:cs="Tahoma"/>
          <w:sz w:val="18"/>
          <w:szCs w:val="18"/>
          <w:lang w:val="fr-FR"/>
        </w:rPr>
        <w:t>A cet effet, le Gouvernement de l’Union entend promouvoir l</w:t>
      </w:r>
      <w:r w:rsidRPr="0037092D">
        <w:rPr>
          <w:rFonts w:ascii="Tahoma" w:hAnsi="Tahoma" w:cs="Tahoma"/>
          <w:sz w:val="18"/>
          <w:szCs w:val="18"/>
          <w:lang w:val="fr-FR"/>
        </w:rPr>
        <w:t xml:space="preserve">e développement de programmes d’échange insulaires dans différents secteurs (Education, Construction de la paix, Résolution des conflits, etc.) </w:t>
      </w:r>
      <w:r w:rsidR="00E825B8" w:rsidRPr="0037092D">
        <w:rPr>
          <w:rFonts w:ascii="Tahoma" w:hAnsi="Tahoma" w:cs="Tahoma"/>
          <w:sz w:val="18"/>
          <w:szCs w:val="18"/>
          <w:lang w:val="fr-FR"/>
        </w:rPr>
        <w:t xml:space="preserve">qui </w:t>
      </w:r>
      <w:r w:rsidRPr="0037092D">
        <w:rPr>
          <w:rFonts w:ascii="Tahoma" w:hAnsi="Tahoma" w:cs="Tahoma"/>
          <w:sz w:val="18"/>
          <w:szCs w:val="18"/>
          <w:lang w:val="fr-FR"/>
        </w:rPr>
        <w:t>pourrait aider à encourager une vision plus nationale qu’insulaire.</w:t>
      </w:r>
    </w:p>
    <w:p w:rsidR="005F5492" w:rsidRPr="0037092D" w:rsidRDefault="004D12ED" w:rsidP="00983A51">
      <w:pPr>
        <w:pStyle w:val="points"/>
        <w:rPr>
          <w:rFonts w:ascii="Tahoma" w:hAnsi="Tahoma" w:cs="Tahoma"/>
          <w:sz w:val="18"/>
          <w:szCs w:val="18"/>
        </w:rPr>
      </w:pPr>
      <w:r w:rsidRPr="0037092D">
        <w:rPr>
          <w:rFonts w:ascii="Tahoma" w:hAnsi="Tahoma" w:cs="Tahoma"/>
          <w:sz w:val="18"/>
          <w:szCs w:val="18"/>
          <w:lang w:val="fr-FR"/>
        </w:rPr>
        <w:t xml:space="preserve">Construire les liens </w:t>
      </w:r>
      <w:r w:rsidR="001A0768" w:rsidRPr="0037092D">
        <w:rPr>
          <w:rFonts w:ascii="Tahoma" w:hAnsi="Tahoma" w:cs="Tahoma"/>
          <w:sz w:val="18"/>
          <w:szCs w:val="18"/>
          <w:lang w:val="fr-FR"/>
        </w:rPr>
        <w:t>efficac</w:t>
      </w:r>
      <w:r w:rsidRPr="0037092D">
        <w:rPr>
          <w:rFonts w:ascii="Tahoma" w:hAnsi="Tahoma" w:cs="Tahoma"/>
          <w:sz w:val="18"/>
          <w:szCs w:val="18"/>
          <w:lang w:val="fr-FR"/>
        </w:rPr>
        <w:t xml:space="preserve">es entre l’Etat </w:t>
      </w:r>
      <w:r w:rsidR="001A0768" w:rsidRPr="0037092D">
        <w:rPr>
          <w:rFonts w:ascii="Tahoma" w:hAnsi="Tahoma" w:cs="Tahoma"/>
          <w:sz w:val="18"/>
          <w:szCs w:val="18"/>
          <w:lang w:val="fr-FR"/>
        </w:rPr>
        <w:t>et la société ainsi que les bases d’une cohésion nationale</w:t>
      </w:r>
      <w:r w:rsidR="00B9224D" w:rsidRPr="0037092D">
        <w:rPr>
          <w:rFonts w:ascii="Tahoma" w:hAnsi="Tahoma" w:cs="Tahoma"/>
          <w:sz w:val="18"/>
          <w:szCs w:val="18"/>
          <w:lang w:val="fr-FR"/>
        </w:rPr>
        <w:t>,</w:t>
      </w:r>
      <w:r w:rsidR="001A0768" w:rsidRPr="0037092D">
        <w:rPr>
          <w:rFonts w:ascii="Tahoma" w:hAnsi="Tahoma" w:cs="Tahoma"/>
          <w:sz w:val="18"/>
          <w:szCs w:val="18"/>
          <w:lang w:val="fr-FR"/>
        </w:rPr>
        <w:t xml:space="preserve"> entendue comme l’existence de facteurs réunissant les différentes îles autour de l’appartenance à un ensemble étatique, à une Nation. Dans ce sens, le Gouvernement</w:t>
      </w:r>
      <w:r w:rsidR="00E825B8" w:rsidRPr="0037092D">
        <w:rPr>
          <w:rFonts w:ascii="Tahoma" w:hAnsi="Tahoma" w:cs="Tahoma"/>
          <w:sz w:val="18"/>
          <w:szCs w:val="18"/>
          <w:lang w:val="fr-FR"/>
        </w:rPr>
        <w:t xml:space="preserve"> de l’Union </w:t>
      </w:r>
      <w:r w:rsidR="001A0768" w:rsidRPr="0037092D">
        <w:rPr>
          <w:rFonts w:ascii="Tahoma" w:hAnsi="Tahoma" w:cs="Tahoma"/>
          <w:sz w:val="18"/>
          <w:szCs w:val="18"/>
          <w:lang w:val="fr-FR"/>
        </w:rPr>
        <w:t xml:space="preserve"> entend poursuivre les actions de renforcement des capacités de médiation de</w:t>
      </w:r>
      <w:r w:rsidR="00E825B8" w:rsidRPr="0037092D">
        <w:rPr>
          <w:rFonts w:ascii="Tahoma" w:hAnsi="Tahoma" w:cs="Tahoma"/>
          <w:sz w:val="18"/>
          <w:szCs w:val="18"/>
          <w:lang w:val="fr-FR"/>
        </w:rPr>
        <w:t xml:space="preserve"> la paix par les femmes, la société civile et les autorités religieuses. Le rôle important des bailleurs de fonds sera d’accompagner ces efforts</w:t>
      </w:r>
      <w:r w:rsidR="00914204">
        <w:rPr>
          <w:rFonts w:ascii="Tahoma" w:hAnsi="Tahoma" w:cs="Tahoma"/>
          <w:sz w:val="18"/>
          <w:szCs w:val="18"/>
          <w:lang w:val="fr-FR"/>
        </w:rPr>
        <w:t>.</w:t>
      </w:r>
    </w:p>
    <w:p w:rsidR="00B708BC" w:rsidRPr="00B708BC" w:rsidRDefault="005F5492" w:rsidP="00B708BC">
      <w:pPr>
        <w:pStyle w:val="points"/>
        <w:rPr>
          <w:rFonts w:ascii="Tahoma" w:hAnsi="Tahoma" w:cs="Tahoma"/>
          <w:sz w:val="18"/>
          <w:szCs w:val="18"/>
          <w:lang w:val="fr-FR"/>
        </w:rPr>
      </w:pPr>
      <w:r w:rsidRPr="008938E4">
        <w:rPr>
          <w:rFonts w:ascii="Tahoma" w:hAnsi="Tahoma" w:cs="Tahoma"/>
          <w:sz w:val="18"/>
          <w:szCs w:val="18"/>
          <w:lang w:val="fr-FR"/>
        </w:rPr>
        <w:lastRenderedPageBreak/>
        <w:t>Renforcer le processus de l’alternance démocratique en s’attaquant et en résolvant, à terme, les prob</w:t>
      </w:r>
      <w:r w:rsidR="00B9224D" w:rsidRPr="008938E4">
        <w:rPr>
          <w:rFonts w:ascii="Tahoma" w:hAnsi="Tahoma" w:cs="Tahoma"/>
          <w:sz w:val="18"/>
          <w:szCs w:val="18"/>
          <w:lang w:val="fr-FR"/>
        </w:rPr>
        <w:t>lèmes institutionnels persistants</w:t>
      </w:r>
      <w:r w:rsidR="00575428" w:rsidRPr="008938E4">
        <w:rPr>
          <w:rFonts w:ascii="Tahoma" w:hAnsi="Tahoma" w:cs="Tahoma"/>
          <w:sz w:val="18"/>
          <w:szCs w:val="18"/>
          <w:lang w:val="fr-FR"/>
        </w:rPr>
        <w:t xml:space="preserve"> notamment </w:t>
      </w:r>
      <w:r w:rsidR="00B43B09" w:rsidRPr="008938E4">
        <w:rPr>
          <w:rFonts w:ascii="Tahoma" w:hAnsi="Tahoma" w:cs="Tahoma"/>
          <w:sz w:val="18"/>
          <w:szCs w:val="18"/>
          <w:lang w:val="fr-FR"/>
        </w:rPr>
        <w:t xml:space="preserve">par </w:t>
      </w:r>
      <w:r w:rsidR="00B708BC" w:rsidRPr="00B708BC">
        <w:rPr>
          <w:rFonts w:ascii="Tahoma" w:hAnsi="Tahoma" w:cs="Tahoma"/>
          <w:sz w:val="18"/>
          <w:szCs w:val="18"/>
          <w:lang w:val="fr-FR"/>
        </w:rPr>
        <w:t>une réforme du cadre juridico-institutionnel régissant les élections, le renforcement des capacités des institutions et acteurs électoraux, la promotion de la transparence et de cadre</w:t>
      </w:r>
      <w:r w:rsidR="00914204">
        <w:rPr>
          <w:rFonts w:ascii="Tahoma" w:hAnsi="Tahoma" w:cs="Tahoma"/>
          <w:sz w:val="18"/>
          <w:szCs w:val="18"/>
          <w:lang w:val="fr-FR"/>
        </w:rPr>
        <w:t>s</w:t>
      </w:r>
      <w:r w:rsidR="00B708BC" w:rsidRPr="00B708BC">
        <w:rPr>
          <w:rFonts w:ascii="Tahoma" w:hAnsi="Tahoma" w:cs="Tahoma"/>
          <w:sz w:val="18"/>
          <w:szCs w:val="18"/>
          <w:lang w:val="fr-FR"/>
        </w:rPr>
        <w:t xml:space="preserve"> de concertation et dialogue apaisé, grâce à des appuis aux prochains processus électoraux conséquents, mais à termes dégressifs en vue d'une meilleure appropriation et pérennisation.</w:t>
      </w:r>
    </w:p>
    <w:p w:rsidR="004D12ED" w:rsidRPr="00B708BC" w:rsidRDefault="005F5492" w:rsidP="00983A51">
      <w:pPr>
        <w:pStyle w:val="points"/>
        <w:rPr>
          <w:rFonts w:ascii="Tahoma" w:hAnsi="Tahoma" w:cs="Tahoma"/>
          <w:sz w:val="18"/>
          <w:szCs w:val="18"/>
        </w:rPr>
      </w:pPr>
      <w:r w:rsidRPr="00B708BC">
        <w:rPr>
          <w:rFonts w:ascii="Tahoma" w:hAnsi="Tahoma" w:cs="Tahoma"/>
          <w:sz w:val="18"/>
          <w:szCs w:val="18"/>
          <w:lang w:val="fr-FR"/>
        </w:rPr>
        <w:t xml:space="preserve">Renforcer les capacités </w:t>
      </w:r>
      <w:r w:rsidR="001E3A92" w:rsidRPr="00B708BC">
        <w:rPr>
          <w:rFonts w:ascii="Tahoma" w:hAnsi="Tahoma" w:cs="Tahoma"/>
          <w:sz w:val="18"/>
          <w:szCs w:val="18"/>
          <w:lang w:val="fr-FR"/>
        </w:rPr>
        <w:t>de la</w:t>
      </w:r>
      <w:r w:rsidR="001A0768" w:rsidRPr="00B708BC">
        <w:rPr>
          <w:rFonts w:ascii="Tahoma" w:hAnsi="Tahoma" w:cs="Tahoma"/>
          <w:sz w:val="18"/>
          <w:szCs w:val="18"/>
          <w:lang w:val="fr-FR"/>
        </w:rPr>
        <w:t xml:space="preserve"> </w:t>
      </w:r>
      <w:r w:rsidR="001E3A92" w:rsidRPr="00B708BC">
        <w:rPr>
          <w:rFonts w:ascii="Tahoma" w:hAnsi="Tahoma" w:cs="Tahoma"/>
          <w:sz w:val="18"/>
          <w:szCs w:val="18"/>
          <w:lang w:val="fr-FR"/>
        </w:rPr>
        <w:t>Haute Autorité de la Fonction Publique afin de permettre une gestion axée sur les résultats.</w:t>
      </w:r>
    </w:p>
    <w:p w:rsidR="001E3A92" w:rsidRPr="0037092D" w:rsidRDefault="001E3A92" w:rsidP="00983A51">
      <w:pPr>
        <w:pStyle w:val="points"/>
        <w:numPr>
          <w:ilvl w:val="0"/>
          <w:numId w:val="0"/>
        </w:numPr>
        <w:ind w:left="360"/>
        <w:rPr>
          <w:rFonts w:ascii="Tahoma" w:hAnsi="Tahoma" w:cs="Tahoma"/>
          <w:i/>
          <w:sz w:val="18"/>
          <w:szCs w:val="18"/>
        </w:rPr>
      </w:pPr>
      <w:r w:rsidRPr="0037092D">
        <w:rPr>
          <w:rFonts w:ascii="Tahoma" w:hAnsi="Tahoma" w:cs="Tahoma"/>
          <w:i/>
          <w:sz w:val="18"/>
          <w:szCs w:val="18"/>
          <w:lang w:val="fr-FR"/>
        </w:rPr>
        <w:t xml:space="preserve">B) </w:t>
      </w:r>
      <w:r w:rsidR="00E22528" w:rsidRPr="0037092D">
        <w:rPr>
          <w:rFonts w:ascii="Tahoma" w:hAnsi="Tahoma" w:cs="Tahoma"/>
          <w:i/>
          <w:sz w:val="18"/>
          <w:szCs w:val="18"/>
          <w:lang w:val="fr-FR"/>
        </w:rPr>
        <w:t>Consolidation de la paix et renforcement de</w:t>
      </w:r>
      <w:r w:rsidRPr="0037092D">
        <w:rPr>
          <w:rFonts w:ascii="Tahoma" w:hAnsi="Tahoma" w:cs="Tahoma"/>
          <w:i/>
          <w:sz w:val="18"/>
          <w:szCs w:val="18"/>
          <w:lang w:val="fr-FR"/>
        </w:rPr>
        <w:t xml:space="preserve"> la prévention</w:t>
      </w:r>
    </w:p>
    <w:p w:rsidR="0059289B" w:rsidRPr="0037092D" w:rsidRDefault="0059289B" w:rsidP="00983A51">
      <w:pPr>
        <w:pStyle w:val="Default"/>
        <w:jc w:val="both"/>
        <w:rPr>
          <w:color w:val="auto"/>
          <w:sz w:val="18"/>
          <w:szCs w:val="18"/>
        </w:rPr>
      </w:pPr>
    </w:p>
    <w:p w:rsidR="00B9224D" w:rsidRPr="0037092D" w:rsidRDefault="00B9224D" w:rsidP="00983A51">
      <w:pPr>
        <w:pStyle w:val="Default"/>
        <w:jc w:val="both"/>
        <w:rPr>
          <w:color w:val="auto"/>
          <w:sz w:val="18"/>
          <w:szCs w:val="18"/>
        </w:rPr>
      </w:pPr>
      <w:r w:rsidRPr="0037092D">
        <w:rPr>
          <w:color w:val="auto"/>
          <w:sz w:val="18"/>
          <w:szCs w:val="18"/>
        </w:rPr>
        <w:t>Le Gouver</w:t>
      </w:r>
      <w:r w:rsidR="001E3A92" w:rsidRPr="0037092D">
        <w:rPr>
          <w:color w:val="auto"/>
          <w:sz w:val="18"/>
          <w:szCs w:val="18"/>
        </w:rPr>
        <w:t>nement comorien entend renforcer le dialogue inter-comorien</w:t>
      </w:r>
      <w:r w:rsidRPr="0037092D">
        <w:rPr>
          <w:color w:val="auto"/>
          <w:sz w:val="18"/>
          <w:szCs w:val="18"/>
        </w:rPr>
        <w:t xml:space="preserve"> et la réconciliation nationale pour minimiser les risques de conflit. En effet, la persistance des risques de conflit est un problème qui mérite d’être résolu si l’on veut établir les bases d’une stabilité durable en Union des Comores. Les stratégies prioritaires viseront à :</w:t>
      </w:r>
    </w:p>
    <w:p w:rsidR="00B9224D" w:rsidRPr="0037092D" w:rsidRDefault="00B9224D" w:rsidP="00983A51">
      <w:pPr>
        <w:pStyle w:val="points"/>
        <w:rPr>
          <w:rFonts w:ascii="Tahoma" w:hAnsi="Tahoma" w:cs="Tahoma"/>
          <w:sz w:val="18"/>
          <w:szCs w:val="18"/>
          <w:lang w:val="fr-FR"/>
        </w:rPr>
      </w:pPr>
      <w:r w:rsidRPr="0037092D">
        <w:rPr>
          <w:rFonts w:ascii="Tahoma" w:hAnsi="Tahoma" w:cs="Tahoma"/>
          <w:sz w:val="18"/>
          <w:szCs w:val="18"/>
          <w:lang w:val="fr-FR"/>
        </w:rPr>
        <w:t>Elaborer et mettre en œuvre un programme national de consolidation de la paix ;</w:t>
      </w:r>
    </w:p>
    <w:p w:rsidR="00B9224D" w:rsidRPr="0037092D" w:rsidRDefault="00B9224D" w:rsidP="00983A51">
      <w:pPr>
        <w:pStyle w:val="points"/>
        <w:rPr>
          <w:rFonts w:ascii="Tahoma" w:hAnsi="Tahoma" w:cs="Tahoma"/>
          <w:sz w:val="18"/>
          <w:szCs w:val="18"/>
          <w:lang w:val="fr-FR"/>
        </w:rPr>
      </w:pPr>
      <w:r w:rsidRPr="0037092D">
        <w:rPr>
          <w:rFonts w:ascii="Tahoma" w:hAnsi="Tahoma" w:cs="Tahoma"/>
          <w:sz w:val="18"/>
          <w:szCs w:val="18"/>
          <w:lang w:val="fr-FR"/>
        </w:rPr>
        <w:t>Renforcer les appuis aux organisations de la société civile pour maintenir un système politique équilibré ;</w:t>
      </w:r>
    </w:p>
    <w:p w:rsidR="00B9224D" w:rsidRPr="0037092D" w:rsidRDefault="004B6A5A" w:rsidP="00983A51">
      <w:pPr>
        <w:pStyle w:val="points"/>
        <w:rPr>
          <w:rFonts w:ascii="Tahoma" w:hAnsi="Tahoma" w:cs="Tahoma"/>
          <w:sz w:val="18"/>
          <w:szCs w:val="18"/>
          <w:lang w:val="fr-FR"/>
        </w:rPr>
      </w:pPr>
      <w:r w:rsidRPr="0037092D">
        <w:rPr>
          <w:rFonts w:ascii="Tahoma" w:hAnsi="Tahoma" w:cs="Tahoma"/>
          <w:sz w:val="18"/>
          <w:szCs w:val="18"/>
          <w:lang w:val="fr-FR"/>
        </w:rPr>
        <w:t>Renforcer les systèmes de prévention des catastrophes en allouant des ressources conséquentes aux structures gouvernementales mises en place.</w:t>
      </w:r>
    </w:p>
    <w:p w:rsidR="0059289B" w:rsidRPr="0037092D" w:rsidRDefault="0059289B" w:rsidP="00983A51">
      <w:pPr>
        <w:pStyle w:val="Default"/>
        <w:jc w:val="both"/>
        <w:rPr>
          <w:color w:val="auto"/>
          <w:sz w:val="18"/>
          <w:szCs w:val="18"/>
        </w:rPr>
      </w:pPr>
    </w:p>
    <w:p w:rsidR="0059289B" w:rsidRPr="0037092D" w:rsidRDefault="00412238" w:rsidP="00983A51">
      <w:pPr>
        <w:pStyle w:val="Default"/>
        <w:jc w:val="both"/>
        <w:rPr>
          <w:color w:val="auto"/>
          <w:sz w:val="18"/>
          <w:szCs w:val="18"/>
          <w:lang w:bidi="en-US"/>
        </w:rPr>
      </w:pPr>
      <w:r w:rsidRPr="0037092D">
        <w:rPr>
          <w:color w:val="auto"/>
          <w:sz w:val="18"/>
          <w:szCs w:val="18"/>
          <w:lang w:bidi="en-US"/>
        </w:rPr>
        <w:t>Conscient du rôle que peuvent jouer les médias dans la consolidation de la paix et de la démocratie aux Comores, le Gouvernement entend :</w:t>
      </w:r>
      <w:r w:rsidR="00E67310" w:rsidRPr="0037092D">
        <w:rPr>
          <w:color w:val="auto"/>
          <w:sz w:val="18"/>
          <w:szCs w:val="18"/>
          <w:lang w:bidi="en-US"/>
        </w:rPr>
        <w:t xml:space="preserve"> </w:t>
      </w:r>
      <w:r w:rsidRPr="0037092D">
        <w:rPr>
          <w:color w:val="auto"/>
          <w:sz w:val="18"/>
          <w:szCs w:val="18"/>
          <w:lang w:bidi="en-US"/>
        </w:rPr>
        <w:t xml:space="preserve">(i) </w:t>
      </w:r>
      <w:r w:rsidR="00267FBD" w:rsidRPr="0037092D">
        <w:rPr>
          <w:color w:val="auto"/>
          <w:sz w:val="18"/>
          <w:szCs w:val="18"/>
          <w:lang w:bidi="en-US"/>
        </w:rPr>
        <w:t>finaliser</w:t>
      </w:r>
      <w:r w:rsidRPr="0037092D">
        <w:rPr>
          <w:color w:val="auto"/>
          <w:sz w:val="18"/>
          <w:szCs w:val="18"/>
          <w:lang w:bidi="en-US"/>
        </w:rPr>
        <w:t xml:space="preserve"> et mettre en œuvre la politique nationale de communication, (ii) appuyer le renforcement des capacités des médias publics et privés ; et (iii) poursuivre la promotion des valeurs démocratiques et les droits humains par les médias.</w:t>
      </w:r>
    </w:p>
    <w:p w:rsidR="00E67310" w:rsidRPr="0037092D" w:rsidRDefault="00E67310" w:rsidP="00983A51">
      <w:pPr>
        <w:pStyle w:val="Default"/>
        <w:jc w:val="both"/>
        <w:rPr>
          <w:color w:val="auto"/>
          <w:sz w:val="18"/>
          <w:szCs w:val="18"/>
          <w:lang w:bidi="en-US"/>
        </w:rPr>
      </w:pPr>
    </w:p>
    <w:p w:rsidR="00E67310" w:rsidRPr="0037092D" w:rsidRDefault="00E67310" w:rsidP="00E67310">
      <w:pPr>
        <w:pStyle w:val="Default"/>
        <w:ind w:firstLine="708"/>
        <w:jc w:val="both"/>
        <w:rPr>
          <w:i/>
          <w:color w:val="auto"/>
          <w:sz w:val="18"/>
          <w:szCs w:val="18"/>
        </w:rPr>
      </w:pPr>
      <w:r w:rsidRPr="0037092D">
        <w:rPr>
          <w:i/>
          <w:color w:val="auto"/>
          <w:sz w:val="18"/>
          <w:szCs w:val="18"/>
        </w:rPr>
        <w:t>2.2.4.1.2   Renforcement du système judiciaire</w:t>
      </w:r>
    </w:p>
    <w:p w:rsidR="00E67310" w:rsidRPr="0037092D" w:rsidRDefault="00E67310" w:rsidP="00E67310">
      <w:pPr>
        <w:pStyle w:val="Default"/>
        <w:jc w:val="both"/>
        <w:rPr>
          <w:color w:val="auto"/>
          <w:sz w:val="18"/>
          <w:szCs w:val="18"/>
        </w:rPr>
      </w:pPr>
    </w:p>
    <w:p w:rsidR="00E67310" w:rsidRPr="0037092D" w:rsidRDefault="00E67310" w:rsidP="00E67310">
      <w:pPr>
        <w:pStyle w:val="Default"/>
        <w:jc w:val="both"/>
        <w:rPr>
          <w:color w:val="auto"/>
          <w:sz w:val="18"/>
          <w:szCs w:val="18"/>
        </w:rPr>
      </w:pPr>
      <w:r w:rsidRPr="0037092D">
        <w:rPr>
          <w:color w:val="auto"/>
          <w:sz w:val="18"/>
          <w:szCs w:val="18"/>
        </w:rPr>
        <w:t xml:space="preserve">Le Gouvernement comorien est conscient que l’efficacité du système judiciaire est un facteur primordial dans l’optique de la promotion de l’Etat de droit et de l’accélération de la croissance économique. En effet, la modernisation de la justice offrira à l’économie nationale un nouvel environnement juridique et judiciaire promouvant le respect des rapports commerciaux, et un système juridictionnel indépendant et apte à assurer l’application cohérente et uniforme des textes juridiques et de la jurisprudence nationale et internationale en la matière. Ce qui favorisera </w:t>
      </w:r>
      <w:r w:rsidR="00914204">
        <w:rPr>
          <w:color w:val="auto"/>
          <w:sz w:val="18"/>
          <w:szCs w:val="18"/>
        </w:rPr>
        <w:t xml:space="preserve">l’amélioration du climat des affaires et, par conséquent, </w:t>
      </w:r>
      <w:r w:rsidRPr="0037092D">
        <w:rPr>
          <w:color w:val="auto"/>
          <w:sz w:val="18"/>
          <w:szCs w:val="18"/>
        </w:rPr>
        <w:t>le développement du secteur privé grâce à l’attraction de l’investissement direct étranger.</w:t>
      </w:r>
    </w:p>
    <w:p w:rsidR="00E67310" w:rsidRPr="0037092D" w:rsidRDefault="00E67310" w:rsidP="00E67310">
      <w:pPr>
        <w:pStyle w:val="Default"/>
        <w:jc w:val="both"/>
        <w:rPr>
          <w:color w:val="auto"/>
          <w:sz w:val="18"/>
          <w:szCs w:val="18"/>
        </w:rPr>
      </w:pPr>
    </w:p>
    <w:p w:rsidR="00E67310" w:rsidRPr="0037092D" w:rsidRDefault="00267FBD" w:rsidP="00E67310">
      <w:pPr>
        <w:pStyle w:val="Default"/>
        <w:jc w:val="both"/>
        <w:rPr>
          <w:color w:val="auto"/>
          <w:sz w:val="18"/>
          <w:szCs w:val="18"/>
        </w:rPr>
      </w:pPr>
      <w:r w:rsidRPr="0037092D">
        <w:rPr>
          <w:color w:val="auto"/>
          <w:sz w:val="18"/>
          <w:szCs w:val="18"/>
        </w:rPr>
        <w:t>A cet effet,</w:t>
      </w:r>
      <w:r w:rsidR="00E67310" w:rsidRPr="0037092D">
        <w:rPr>
          <w:color w:val="auto"/>
          <w:sz w:val="18"/>
          <w:szCs w:val="18"/>
        </w:rPr>
        <w:t xml:space="preserve"> il entend lever les principales contraintes suivantes qui sont des facteurs importants de blocage pour le bon fonctionnement de la justice :</w:t>
      </w:r>
    </w:p>
    <w:p w:rsidR="00E67310" w:rsidRPr="0037092D" w:rsidRDefault="00E67310" w:rsidP="00E67310">
      <w:pPr>
        <w:pStyle w:val="points"/>
        <w:rPr>
          <w:rFonts w:ascii="Tahoma" w:hAnsi="Tahoma" w:cs="Tahoma"/>
          <w:sz w:val="18"/>
          <w:szCs w:val="18"/>
        </w:rPr>
      </w:pPr>
      <w:proofErr w:type="spellStart"/>
      <w:r w:rsidRPr="0037092D">
        <w:rPr>
          <w:rFonts w:ascii="Tahoma" w:hAnsi="Tahoma" w:cs="Tahoma"/>
          <w:sz w:val="18"/>
          <w:szCs w:val="18"/>
          <w:lang w:val="fr-FR"/>
        </w:rPr>
        <w:t>d</w:t>
      </w:r>
      <w:r w:rsidRPr="0037092D">
        <w:rPr>
          <w:rFonts w:ascii="Tahoma" w:hAnsi="Tahoma" w:cs="Tahoma"/>
          <w:sz w:val="18"/>
          <w:szCs w:val="18"/>
        </w:rPr>
        <w:t>es</w:t>
      </w:r>
      <w:proofErr w:type="spellEnd"/>
      <w:r w:rsidRPr="0037092D">
        <w:rPr>
          <w:rFonts w:ascii="Tahoma" w:hAnsi="Tahoma" w:cs="Tahoma"/>
          <w:sz w:val="18"/>
          <w:szCs w:val="18"/>
        </w:rPr>
        <w:t xml:space="preserve"> moyens humains, matériels, </w:t>
      </w:r>
      <w:r w:rsidRPr="0037092D">
        <w:rPr>
          <w:rFonts w:ascii="Tahoma" w:hAnsi="Tahoma" w:cs="Tahoma"/>
          <w:sz w:val="18"/>
          <w:szCs w:val="18"/>
          <w:lang w:val="fr-FR"/>
        </w:rPr>
        <w:t xml:space="preserve">et </w:t>
      </w:r>
      <w:r w:rsidRPr="0037092D">
        <w:rPr>
          <w:rFonts w:ascii="Tahoma" w:hAnsi="Tahoma" w:cs="Tahoma"/>
          <w:sz w:val="18"/>
          <w:szCs w:val="18"/>
        </w:rPr>
        <w:t>financiers</w:t>
      </w:r>
      <w:r w:rsidRPr="0037092D">
        <w:rPr>
          <w:rFonts w:ascii="Tahoma" w:hAnsi="Tahoma" w:cs="Tahoma"/>
          <w:sz w:val="18"/>
          <w:szCs w:val="18"/>
          <w:lang w:val="fr-FR"/>
        </w:rPr>
        <w:t xml:space="preserve"> </w:t>
      </w:r>
      <w:r w:rsidRPr="0037092D">
        <w:rPr>
          <w:rFonts w:ascii="Tahoma" w:hAnsi="Tahoma" w:cs="Tahoma"/>
          <w:sz w:val="18"/>
          <w:szCs w:val="18"/>
        </w:rPr>
        <w:t>très limités. Il existe un décalage entre l’importance des responsabilités conférées à l’administration de la justice et les moyens humains et matériels mis au service de l’ambition de réforme nécessaire. En particulier, un grand nombre d'infrastructures sont vétustes et certaines juridictions dépourvues de moyens de fonctionnement</w:t>
      </w:r>
      <w:r w:rsidRPr="0037092D">
        <w:rPr>
          <w:rFonts w:ascii="Tahoma" w:hAnsi="Tahoma" w:cs="Tahoma"/>
          <w:sz w:val="18"/>
          <w:szCs w:val="18"/>
          <w:lang w:val="fr-FR"/>
        </w:rPr>
        <w:t>;</w:t>
      </w:r>
    </w:p>
    <w:p w:rsidR="00E67310" w:rsidRPr="0037092D" w:rsidRDefault="00E67310" w:rsidP="00E67310">
      <w:pPr>
        <w:pStyle w:val="points"/>
        <w:rPr>
          <w:rFonts w:ascii="Tahoma" w:hAnsi="Tahoma" w:cs="Tahoma"/>
          <w:sz w:val="18"/>
          <w:szCs w:val="18"/>
        </w:rPr>
      </w:pPr>
      <w:proofErr w:type="spellStart"/>
      <w:r w:rsidRPr="0037092D">
        <w:rPr>
          <w:rFonts w:ascii="Tahoma" w:hAnsi="Tahoma" w:cs="Tahoma"/>
          <w:sz w:val="18"/>
          <w:szCs w:val="18"/>
          <w:lang w:val="fr-FR"/>
        </w:rPr>
        <w:t>u</w:t>
      </w:r>
      <w:r w:rsidRPr="0037092D">
        <w:rPr>
          <w:rFonts w:ascii="Tahoma" w:hAnsi="Tahoma" w:cs="Tahoma"/>
          <w:sz w:val="18"/>
          <w:szCs w:val="18"/>
        </w:rPr>
        <w:t>n</w:t>
      </w:r>
      <w:proofErr w:type="spellEnd"/>
      <w:r w:rsidRPr="0037092D">
        <w:rPr>
          <w:rFonts w:ascii="Tahoma" w:hAnsi="Tahoma" w:cs="Tahoma"/>
          <w:sz w:val="18"/>
          <w:szCs w:val="18"/>
        </w:rPr>
        <w:t xml:space="preserve"> manque de formation et une faiblesse des capacités dans pratiquement toutes les professions judiciaires</w:t>
      </w:r>
      <w:r w:rsidR="00C31AAD" w:rsidRPr="0037092D">
        <w:rPr>
          <w:rFonts w:ascii="Tahoma" w:hAnsi="Tahoma" w:cs="Tahoma"/>
          <w:sz w:val="18"/>
          <w:szCs w:val="18"/>
          <w:lang w:val="fr-FR"/>
        </w:rPr>
        <w:t xml:space="preserve"> </w:t>
      </w:r>
      <w:r w:rsidRPr="0037092D">
        <w:rPr>
          <w:rFonts w:ascii="Tahoma" w:hAnsi="Tahoma" w:cs="Tahoma"/>
          <w:sz w:val="18"/>
          <w:szCs w:val="18"/>
        </w:rPr>
        <w:t xml:space="preserve">; le constat global est celui d’une formation lacunaire voire d’une absence de formation initiale d'une partie importante des acteurs de la justice, exception faite des magistrats, dont les besoins portent </w:t>
      </w:r>
      <w:r w:rsidR="00C31AAD" w:rsidRPr="0037092D">
        <w:rPr>
          <w:rFonts w:ascii="Tahoma" w:hAnsi="Tahoma" w:cs="Tahoma"/>
          <w:sz w:val="18"/>
          <w:szCs w:val="18"/>
          <w:lang w:val="fr-FR"/>
        </w:rPr>
        <w:t>essentiellement</w:t>
      </w:r>
      <w:r w:rsidRPr="0037092D">
        <w:rPr>
          <w:rFonts w:ascii="Tahoma" w:hAnsi="Tahoma" w:cs="Tahoma"/>
          <w:sz w:val="18"/>
          <w:szCs w:val="18"/>
        </w:rPr>
        <w:t xml:space="preserve"> sur la formation continue;</w:t>
      </w:r>
    </w:p>
    <w:p w:rsidR="00E67310" w:rsidRPr="0037092D" w:rsidRDefault="00E67310" w:rsidP="00E67310">
      <w:pPr>
        <w:pStyle w:val="points"/>
        <w:rPr>
          <w:rFonts w:ascii="Tahoma" w:hAnsi="Tahoma" w:cs="Tahoma"/>
          <w:sz w:val="18"/>
          <w:szCs w:val="18"/>
        </w:rPr>
      </w:pPr>
      <w:r w:rsidRPr="0037092D">
        <w:rPr>
          <w:rFonts w:ascii="Tahoma" w:hAnsi="Tahoma" w:cs="Tahoma"/>
          <w:sz w:val="18"/>
          <w:szCs w:val="18"/>
        </w:rPr>
        <w:t>la lenteur de la justice</w:t>
      </w:r>
      <w:r w:rsidR="00914204" w:rsidRPr="008938E4">
        <w:rPr>
          <w:rFonts w:ascii="Tahoma" w:hAnsi="Tahoma" w:cs="Tahoma"/>
          <w:sz w:val="18"/>
          <w:szCs w:val="18"/>
          <w:lang w:val="fr-FR"/>
        </w:rPr>
        <w:t>,</w:t>
      </w:r>
      <w:r w:rsidRPr="0037092D">
        <w:rPr>
          <w:rFonts w:ascii="Tahoma" w:hAnsi="Tahoma" w:cs="Tahoma"/>
          <w:sz w:val="18"/>
          <w:szCs w:val="18"/>
        </w:rPr>
        <w:t xml:space="preserve"> le taux élevé de non</w:t>
      </w:r>
      <w:r w:rsidRPr="0037092D">
        <w:rPr>
          <w:rFonts w:ascii="Tahoma" w:hAnsi="Tahoma" w:cs="Tahoma"/>
          <w:sz w:val="18"/>
          <w:szCs w:val="18"/>
          <w:lang w:val="fr-FR"/>
        </w:rPr>
        <w:t>-</w:t>
      </w:r>
      <w:r w:rsidRPr="0037092D">
        <w:rPr>
          <w:rFonts w:ascii="Tahoma" w:hAnsi="Tahoma" w:cs="Tahoma"/>
          <w:sz w:val="18"/>
          <w:szCs w:val="18"/>
        </w:rPr>
        <w:t>exécution des décisions de justice</w:t>
      </w:r>
      <w:r w:rsidR="00C31AAD" w:rsidRPr="0037092D">
        <w:rPr>
          <w:rFonts w:ascii="Tahoma" w:hAnsi="Tahoma" w:cs="Tahoma"/>
          <w:sz w:val="18"/>
          <w:szCs w:val="18"/>
          <w:lang w:val="fr-FR"/>
        </w:rPr>
        <w:t xml:space="preserve"> </w:t>
      </w:r>
      <w:r w:rsidR="00914204">
        <w:rPr>
          <w:rFonts w:ascii="Tahoma" w:hAnsi="Tahoma" w:cs="Tahoma"/>
          <w:sz w:val="18"/>
          <w:szCs w:val="18"/>
          <w:lang w:val="fr-FR"/>
        </w:rPr>
        <w:t>et</w:t>
      </w:r>
      <w:r w:rsidRPr="0037092D">
        <w:rPr>
          <w:rFonts w:ascii="Tahoma" w:hAnsi="Tahoma" w:cs="Tahoma"/>
          <w:sz w:val="18"/>
          <w:szCs w:val="18"/>
        </w:rPr>
        <w:t xml:space="preserve"> </w:t>
      </w:r>
      <w:r w:rsidR="00914204" w:rsidRPr="008938E4">
        <w:rPr>
          <w:rFonts w:ascii="Tahoma" w:hAnsi="Tahoma" w:cs="Tahoma"/>
          <w:sz w:val="18"/>
          <w:szCs w:val="18"/>
          <w:lang w:val="fr-FR"/>
        </w:rPr>
        <w:t xml:space="preserve">la faible sécurité juridique ; </w:t>
      </w:r>
      <w:r w:rsidRPr="0037092D">
        <w:rPr>
          <w:rFonts w:ascii="Tahoma" w:hAnsi="Tahoma" w:cs="Tahoma"/>
          <w:sz w:val="18"/>
          <w:szCs w:val="18"/>
        </w:rPr>
        <w:t>ce qui affecte négativement la confiance des justiciables</w:t>
      </w:r>
      <w:r w:rsidR="00267FBD" w:rsidRPr="0037092D">
        <w:rPr>
          <w:rFonts w:ascii="Tahoma" w:hAnsi="Tahoma" w:cs="Tahoma"/>
          <w:sz w:val="18"/>
          <w:szCs w:val="18"/>
          <w:lang w:val="fr-FR"/>
        </w:rPr>
        <w:t xml:space="preserve"> (</w:t>
      </w:r>
      <w:r w:rsidRPr="0037092D">
        <w:rPr>
          <w:rFonts w:ascii="Tahoma" w:hAnsi="Tahoma" w:cs="Tahoma"/>
          <w:sz w:val="18"/>
          <w:szCs w:val="18"/>
        </w:rPr>
        <w:t>citoyens ou opérateurs économiques</w:t>
      </w:r>
      <w:r w:rsidR="00267FBD" w:rsidRPr="0037092D">
        <w:rPr>
          <w:rFonts w:ascii="Tahoma" w:hAnsi="Tahoma" w:cs="Tahoma"/>
          <w:sz w:val="18"/>
          <w:szCs w:val="18"/>
          <w:lang w:val="fr-FR"/>
        </w:rPr>
        <w:t>)</w:t>
      </w:r>
      <w:r w:rsidRPr="0037092D">
        <w:rPr>
          <w:rFonts w:ascii="Tahoma" w:hAnsi="Tahoma" w:cs="Tahoma"/>
          <w:sz w:val="18"/>
          <w:szCs w:val="18"/>
        </w:rPr>
        <w:t xml:space="preserve"> ; </w:t>
      </w:r>
    </w:p>
    <w:p w:rsidR="00C31AAD" w:rsidRPr="0037092D" w:rsidRDefault="00E67310" w:rsidP="00267FBD">
      <w:pPr>
        <w:pStyle w:val="points"/>
        <w:rPr>
          <w:rFonts w:ascii="Tahoma" w:hAnsi="Tahoma" w:cs="Tahoma"/>
          <w:sz w:val="18"/>
          <w:szCs w:val="18"/>
          <w:lang w:val="fr-FR"/>
        </w:rPr>
      </w:pPr>
      <w:r w:rsidRPr="0037092D">
        <w:rPr>
          <w:rFonts w:ascii="Tahoma" w:hAnsi="Tahoma" w:cs="Tahoma"/>
          <w:sz w:val="18"/>
          <w:szCs w:val="18"/>
          <w:lang w:val="fr-FR"/>
        </w:rPr>
        <w:t>les réformes nécessaires dans l’administration pénitentiaire, notamment dans la formation des agents, les conditions des prisons et des détenus, et les questions liées à la situation des mineurs.</w:t>
      </w:r>
    </w:p>
    <w:p w:rsidR="00C31AAD" w:rsidRPr="0037092D" w:rsidRDefault="00C31AAD" w:rsidP="00C31AAD">
      <w:pPr>
        <w:pStyle w:val="Default"/>
        <w:jc w:val="both"/>
        <w:rPr>
          <w:color w:val="auto"/>
          <w:sz w:val="18"/>
          <w:szCs w:val="18"/>
        </w:rPr>
      </w:pPr>
    </w:p>
    <w:p w:rsidR="00E67310" w:rsidRPr="0037092D" w:rsidRDefault="00654BE8" w:rsidP="00E67310">
      <w:pPr>
        <w:pStyle w:val="Default"/>
        <w:jc w:val="both"/>
        <w:rPr>
          <w:color w:val="auto"/>
          <w:sz w:val="18"/>
          <w:szCs w:val="18"/>
        </w:rPr>
      </w:pPr>
      <w:r w:rsidRPr="0037092D">
        <w:rPr>
          <w:color w:val="auto"/>
          <w:sz w:val="18"/>
          <w:szCs w:val="18"/>
        </w:rPr>
        <w:t xml:space="preserve">Les résultats de l'évaluation de l’étude sur la fragilité </w:t>
      </w:r>
      <w:r w:rsidR="00FE033D" w:rsidRPr="0037092D">
        <w:rPr>
          <w:color w:val="auto"/>
          <w:sz w:val="18"/>
          <w:szCs w:val="18"/>
        </w:rPr>
        <w:t xml:space="preserve">en Union des Comores </w:t>
      </w:r>
      <w:r w:rsidRPr="0037092D">
        <w:rPr>
          <w:color w:val="auto"/>
          <w:sz w:val="18"/>
          <w:szCs w:val="18"/>
        </w:rPr>
        <w:t>montrent</w:t>
      </w:r>
      <w:r w:rsidR="00FE033D" w:rsidRPr="0037092D">
        <w:rPr>
          <w:color w:val="auto"/>
          <w:sz w:val="18"/>
          <w:szCs w:val="18"/>
        </w:rPr>
        <w:t xml:space="preserve"> également</w:t>
      </w:r>
      <w:r w:rsidRPr="0037092D">
        <w:rPr>
          <w:color w:val="auto"/>
          <w:sz w:val="18"/>
          <w:szCs w:val="18"/>
        </w:rPr>
        <w:t xml:space="preserve"> que c’est au niveau de la dimension « Performances des institutions » que de gros efforts doivent encore être fournis pour remonter vers la Transition. Aussi, l</w:t>
      </w:r>
      <w:r w:rsidR="00E67310" w:rsidRPr="0037092D">
        <w:rPr>
          <w:color w:val="auto"/>
          <w:sz w:val="18"/>
          <w:szCs w:val="18"/>
        </w:rPr>
        <w:t>e principal défi pour le Gouvernement es</w:t>
      </w:r>
      <w:r w:rsidRPr="0037092D">
        <w:rPr>
          <w:color w:val="auto"/>
          <w:sz w:val="18"/>
          <w:szCs w:val="18"/>
        </w:rPr>
        <w:t>t-il</w:t>
      </w:r>
      <w:r w:rsidR="00E67310" w:rsidRPr="0037092D">
        <w:rPr>
          <w:color w:val="auto"/>
          <w:sz w:val="18"/>
          <w:szCs w:val="18"/>
        </w:rPr>
        <w:t xml:space="preserve"> d’arriver à garantir l’indépendance de la justice et un bon fonctionnement de l’administration pénitentiaire. </w:t>
      </w:r>
    </w:p>
    <w:p w:rsidR="00654BE8" w:rsidRPr="0037092D" w:rsidRDefault="00654BE8" w:rsidP="00E67310">
      <w:pPr>
        <w:pStyle w:val="Default"/>
        <w:jc w:val="both"/>
        <w:rPr>
          <w:color w:val="auto"/>
          <w:sz w:val="18"/>
          <w:szCs w:val="18"/>
        </w:rPr>
      </w:pPr>
    </w:p>
    <w:p w:rsidR="00020D8C" w:rsidRPr="0037092D" w:rsidRDefault="00E67310" w:rsidP="00E67310">
      <w:pPr>
        <w:pStyle w:val="Default"/>
        <w:jc w:val="both"/>
        <w:rPr>
          <w:color w:val="auto"/>
          <w:sz w:val="18"/>
          <w:szCs w:val="18"/>
        </w:rPr>
      </w:pPr>
      <w:r w:rsidRPr="0037092D">
        <w:rPr>
          <w:color w:val="auto"/>
          <w:sz w:val="18"/>
          <w:szCs w:val="18"/>
        </w:rPr>
        <w:t xml:space="preserve">Pour relever ce défi, </w:t>
      </w:r>
      <w:r w:rsidR="006921A3" w:rsidRPr="0037092D">
        <w:rPr>
          <w:color w:val="auto"/>
          <w:sz w:val="18"/>
          <w:szCs w:val="18"/>
        </w:rPr>
        <w:t xml:space="preserve">le Gouvernement entend élaborer et mettre en œuvre la politique nationale de la justice </w:t>
      </w:r>
      <w:r w:rsidR="00020D8C" w:rsidRPr="0037092D">
        <w:rPr>
          <w:color w:val="auto"/>
          <w:sz w:val="18"/>
          <w:szCs w:val="18"/>
        </w:rPr>
        <w:t xml:space="preserve">(PNJ) </w:t>
      </w:r>
      <w:r w:rsidR="006921A3" w:rsidRPr="0037092D">
        <w:rPr>
          <w:color w:val="auto"/>
          <w:sz w:val="18"/>
          <w:szCs w:val="18"/>
        </w:rPr>
        <w:t xml:space="preserve">dont </w:t>
      </w:r>
      <w:r w:rsidRPr="0037092D">
        <w:rPr>
          <w:color w:val="auto"/>
          <w:sz w:val="18"/>
          <w:szCs w:val="18"/>
        </w:rPr>
        <w:t xml:space="preserve">les </w:t>
      </w:r>
      <w:r w:rsidR="00020D8C" w:rsidRPr="0037092D">
        <w:rPr>
          <w:color w:val="auto"/>
          <w:sz w:val="18"/>
          <w:szCs w:val="18"/>
        </w:rPr>
        <w:t>principaux axes sont les suivants :</w:t>
      </w:r>
    </w:p>
    <w:p w:rsidR="00020D8C" w:rsidRPr="0037092D" w:rsidRDefault="00251ED7" w:rsidP="00020D8C">
      <w:pPr>
        <w:pStyle w:val="points"/>
        <w:rPr>
          <w:rFonts w:ascii="Tahoma" w:hAnsi="Tahoma" w:cs="Tahoma"/>
          <w:sz w:val="18"/>
          <w:szCs w:val="18"/>
        </w:rPr>
      </w:pPr>
      <w:r w:rsidRPr="0037092D">
        <w:rPr>
          <w:rFonts w:ascii="Tahoma" w:hAnsi="Tahoma" w:cs="Tahoma"/>
          <w:sz w:val="18"/>
          <w:szCs w:val="18"/>
        </w:rPr>
        <w:lastRenderedPageBreak/>
        <w:t>Amélior</w:t>
      </w:r>
      <w:r w:rsidRPr="0037092D">
        <w:rPr>
          <w:rFonts w:ascii="Tahoma" w:hAnsi="Tahoma" w:cs="Tahoma"/>
          <w:sz w:val="18"/>
          <w:szCs w:val="18"/>
          <w:lang w:val="fr-FR"/>
        </w:rPr>
        <w:t>ation de</w:t>
      </w:r>
      <w:r w:rsidR="00020D8C" w:rsidRPr="0037092D">
        <w:rPr>
          <w:rFonts w:ascii="Tahoma" w:hAnsi="Tahoma" w:cs="Tahoma"/>
          <w:sz w:val="18"/>
          <w:szCs w:val="18"/>
        </w:rPr>
        <w:t xml:space="preserve"> l’efficacité du système judiciaire à travers le renforcement des capacités d’administration et de contrôle des juridictions</w:t>
      </w:r>
      <w:r w:rsidR="00147DE5" w:rsidRPr="0037092D">
        <w:rPr>
          <w:rFonts w:ascii="Tahoma" w:hAnsi="Tahoma" w:cs="Tahoma"/>
          <w:sz w:val="18"/>
          <w:szCs w:val="18"/>
          <w:lang w:val="fr-FR"/>
        </w:rPr>
        <w:t>.</w:t>
      </w:r>
    </w:p>
    <w:p w:rsidR="00147DE5" w:rsidRPr="0037092D" w:rsidRDefault="00251ED7" w:rsidP="00147DE5">
      <w:pPr>
        <w:pStyle w:val="points"/>
        <w:rPr>
          <w:rFonts w:ascii="Tahoma" w:hAnsi="Tahoma" w:cs="Tahoma"/>
          <w:sz w:val="18"/>
          <w:szCs w:val="18"/>
        </w:rPr>
      </w:pPr>
      <w:r w:rsidRPr="0037092D">
        <w:rPr>
          <w:rFonts w:ascii="Tahoma" w:hAnsi="Tahoma" w:cs="Tahoma"/>
          <w:sz w:val="18"/>
          <w:szCs w:val="18"/>
        </w:rPr>
        <w:t>Renforc</w:t>
      </w:r>
      <w:r w:rsidRPr="0037092D">
        <w:rPr>
          <w:rFonts w:ascii="Tahoma" w:hAnsi="Tahoma" w:cs="Tahoma"/>
          <w:sz w:val="18"/>
          <w:szCs w:val="18"/>
          <w:lang w:val="fr-FR"/>
        </w:rPr>
        <w:t>ement de</w:t>
      </w:r>
      <w:r w:rsidR="00020D8C" w:rsidRPr="0037092D">
        <w:rPr>
          <w:rFonts w:ascii="Tahoma" w:hAnsi="Tahoma" w:cs="Tahoma"/>
          <w:sz w:val="18"/>
          <w:szCs w:val="18"/>
        </w:rPr>
        <w:t xml:space="preserve"> l’accès au droit et à la justice ainsi que la justice de proximité à travers une amélioration de la couverture du territoire des services judiciaires et le renforcement du dispositif d’accès à l’aide ju</w:t>
      </w:r>
      <w:r w:rsidR="00147DE5" w:rsidRPr="0037092D">
        <w:rPr>
          <w:rFonts w:ascii="Tahoma" w:hAnsi="Tahoma" w:cs="Tahoma"/>
          <w:sz w:val="18"/>
          <w:szCs w:val="18"/>
        </w:rPr>
        <w:t>ridictionnelle aux plus pauvres</w:t>
      </w:r>
      <w:r w:rsidR="00147DE5" w:rsidRPr="0037092D">
        <w:rPr>
          <w:rFonts w:ascii="Tahoma" w:hAnsi="Tahoma" w:cs="Tahoma"/>
          <w:sz w:val="18"/>
          <w:szCs w:val="18"/>
          <w:lang w:val="fr-FR"/>
        </w:rPr>
        <w:t xml:space="preserve">. </w:t>
      </w:r>
    </w:p>
    <w:p w:rsidR="00147DE5" w:rsidRPr="0037092D" w:rsidRDefault="00251ED7" w:rsidP="00147DE5">
      <w:pPr>
        <w:pStyle w:val="points"/>
        <w:rPr>
          <w:rFonts w:ascii="Tahoma" w:hAnsi="Tahoma" w:cs="Tahoma"/>
          <w:sz w:val="18"/>
          <w:szCs w:val="18"/>
        </w:rPr>
      </w:pPr>
      <w:r w:rsidRPr="0037092D">
        <w:rPr>
          <w:rFonts w:ascii="Tahoma" w:hAnsi="Tahoma" w:cs="Tahoma"/>
          <w:sz w:val="18"/>
          <w:szCs w:val="18"/>
          <w:lang w:val="fr-FR"/>
        </w:rPr>
        <w:t>Promotion de</w:t>
      </w:r>
      <w:r w:rsidR="00147DE5" w:rsidRPr="0037092D">
        <w:rPr>
          <w:rFonts w:ascii="Tahoma" w:hAnsi="Tahoma" w:cs="Tahoma"/>
          <w:sz w:val="18"/>
          <w:szCs w:val="18"/>
          <w:lang w:val="fr-FR"/>
        </w:rPr>
        <w:t xml:space="preserve"> l’indépendance et l’intégrité du pouvoir judiciaire </w:t>
      </w:r>
      <w:r w:rsidR="00147DE5" w:rsidRPr="0037092D">
        <w:rPr>
          <w:rFonts w:ascii="Tahoma" w:hAnsi="Tahoma" w:cs="Tahoma"/>
          <w:sz w:val="18"/>
          <w:szCs w:val="18"/>
        </w:rPr>
        <w:t xml:space="preserve">en mettant </w:t>
      </w:r>
      <w:r w:rsidR="00267FBD" w:rsidRPr="0037092D">
        <w:rPr>
          <w:rFonts w:ascii="Tahoma" w:hAnsi="Tahoma" w:cs="Tahoma"/>
          <w:sz w:val="18"/>
          <w:szCs w:val="18"/>
          <w:lang w:val="fr-FR"/>
        </w:rPr>
        <w:t xml:space="preserve">notamment </w:t>
      </w:r>
      <w:r w:rsidR="00147DE5" w:rsidRPr="0037092D">
        <w:rPr>
          <w:rFonts w:ascii="Tahoma" w:hAnsi="Tahoma" w:cs="Tahoma"/>
          <w:sz w:val="18"/>
          <w:szCs w:val="18"/>
        </w:rPr>
        <w:t xml:space="preserve">en place le Conseil </w:t>
      </w:r>
      <w:r w:rsidR="00431288" w:rsidRPr="0037092D">
        <w:rPr>
          <w:rFonts w:ascii="Tahoma" w:hAnsi="Tahoma" w:cs="Tahoma"/>
          <w:sz w:val="18"/>
          <w:szCs w:val="18"/>
          <w:lang w:val="fr-FR"/>
        </w:rPr>
        <w:t xml:space="preserve">Supérieur </w:t>
      </w:r>
      <w:r w:rsidR="00147DE5" w:rsidRPr="0037092D">
        <w:rPr>
          <w:rFonts w:ascii="Tahoma" w:hAnsi="Tahoma" w:cs="Tahoma"/>
          <w:sz w:val="18"/>
          <w:szCs w:val="18"/>
        </w:rPr>
        <w:t>de la Magistrature</w:t>
      </w:r>
      <w:r w:rsidR="00147DE5" w:rsidRPr="0037092D">
        <w:rPr>
          <w:rFonts w:ascii="Tahoma" w:hAnsi="Tahoma" w:cs="Tahoma"/>
          <w:sz w:val="18"/>
          <w:szCs w:val="18"/>
          <w:lang w:val="fr-FR"/>
        </w:rPr>
        <w:t>.</w:t>
      </w:r>
    </w:p>
    <w:p w:rsidR="00147DE5" w:rsidRPr="0037092D" w:rsidRDefault="00147DE5" w:rsidP="00147DE5">
      <w:pPr>
        <w:pStyle w:val="points"/>
        <w:rPr>
          <w:rFonts w:ascii="Tahoma" w:hAnsi="Tahoma" w:cs="Tahoma"/>
          <w:sz w:val="18"/>
          <w:szCs w:val="18"/>
        </w:rPr>
      </w:pPr>
      <w:r w:rsidRPr="0037092D">
        <w:rPr>
          <w:rFonts w:ascii="Tahoma" w:hAnsi="Tahoma" w:cs="Tahoma"/>
          <w:sz w:val="18"/>
          <w:szCs w:val="18"/>
          <w:lang w:val="fr-FR"/>
        </w:rPr>
        <w:t>Renfo</w:t>
      </w:r>
      <w:r w:rsidR="00251ED7" w:rsidRPr="0037092D">
        <w:rPr>
          <w:rFonts w:ascii="Tahoma" w:hAnsi="Tahoma" w:cs="Tahoma"/>
          <w:sz w:val="18"/>
          <w:szCs w:val="18"/>
          <w:lang w:val="fr-FR"/>
        </w:rPr>
        <w:t>rcement d</w:t>
      </w:r>
      <w:r w:rsidRPr="0037092D">
        <w:rPr>
          <w:rFonts w:ascii="Tahoma" w:hAnsi="Tahoma" w:cs="Tahoma"/>
          <w:sz w:val="18"/>
          <w:szCs w:val="18"/>
          <w:lang w:val="fr-FR"/>
        </w:rPr>
        <w:t xml:space="preserve">es capacités des cours et des tribunaux </w:t>
      </w:r>
      <w:r w:rsidRPr="0037092D">
        <w:rPr>
          <w:rFonts w:ascii="Tahoma" w:hAnsi="Tahoma" w:cs="Tahoma"/>
          <w:sz w:val="18"/>
          <w:szCs w:val="18"/>
        </w:rPr>
        <w:t>à travers la formation du personnel de la justice –formation initiale et continue- et l’amélioration de l’environnement du travail moyennant une meilleure dotation de ressources matérielles aux juridictions, aux établissements pénitentiaires ainsi qu’aux services de police judiciaire.</w:t>
      </w:r>
    </w:p>
    <w:p w:rsidR="00147DE5" w:rsidRPr="0037092D" w:rsidRDefault="00251ED7" w:rsidP="00147DE5">
      <w:pPr>
        <w:pStyle w:val="points"/>
        <w:rPr>
          <w:rFonts w:ascii="Tahoma" w:hAnsi="Tahoma" w:cs="Tahoma"/>
          <w:sz w:val="18"/>
          <w:szCs w:val="18"/>
        </w:rPr>
      </w:pPr>
      <w:r w:rsidRPr="0037092D">
        <w:rPr>
          <w:rFonts w:ascii="Tahoma" w:hAnsi="Tahoma" w:cs="Tahoma"/>
          <w:sz w:val="18"/>
          <w:szCs w:val="18"/>
          <w:lang w:val="fr-FR"/>
        </w:rPr>
        <w:t>Renforcement d</w:t>
      </w:r>
      <w:r w:rsidR="00147DE5" w:rsidRPr="0037092D">
        <w:rPr>
          <w:rFonts w:ascii="Tahoma" w:hAnsi="Tahoma" w:cs="Tahoma"/>
          <w:sz w:val="18"/>
          <w:szCs w:val="18"/>
          <w:lang w:val="fr-FR"/>
        </w:rPr>
        <w:t>es capacités institutionnelles du Ministère c</w:t>
      </w:r>
      <w:r w:rsidR="00267FBD" w:rsidRPr="0037092D">
        <w:rPr>
          <w:rFonts w:ascii="Tahoma" w:hAnsi="Tahoma" w:cs="Tahoma"/>
          <w:sz w:val="18"/>
          <w:szCs w:val="18"/>
          <w:lang w:val="fr-FR"/>
        </w:rPr>
        <w:t>hargé de la Justice et amélioration de</w:t>
      </w:r>
      <w:r w:rsidR="00147DE5" w:rsidRPr="0037092D">
        <w:rPr>
          <w:rFonts w:ascii="Tahoma" w:hAnsi="Tahoma" w:cs="Tahoma"/>
          <w:sz w:val="18"/>
          <w:szCs w:val="18"/>
          <w:lang w:val="fr-FR"/>
        </w:rPr>
        <w:t xml:space="preserve"> son organisation interne </w:t>
      </w:r>
      <w:r w:rsidR="00147DE5" w:rsidRPr="0037092D">
        <w:rPr>
          <w:rFonts w:ascii="Tahoma" w:hAnsi="Tahoma" w:cs="Tahoma"/>
          <w:sz w:val="18"/>
          <w:szCs w:val="18"/>
        </w:rPr>
        <w:t xml:space="preserve">pour lui permettre de jouer le rôle de coordinateur de la réforme du secteur et </w:t>
      </w:r>
      <w:r w:rsidR="00147DE5" w:rsidRPr="0037092D">
        <w:rPr>
          <w:rFonts w:ascii="Tahoma" w:hAnsi="Tahoma" w:cs="Tahoma"/>
          <w:sz w:val="18"/>
          <w:szCs w:val="18"/>
          <w:lang w:val="fr-FR"/>
        </w:rPr>
        <w:t>d</w:t>
      </w:r>
      <w:r w:rsidR="00147DE5" w:rsidRPr="0037092D">
        <w:rPr>
          <w:rFonts w:ascii="Tahoma" w:hAnsi="Tahoma" w:cs="Tahoma"/>
          <w:sz w:val="18"/>
          <w:szCs w:val="18"/>
        </w:rPr>
        <w:t xml:space="preserve">’animateur de la politique judicaire. </w:t>
      </w:r>
    </w:p>
    <w:p w:rsidR="00147DE5" w:rsidRPr="0037092D" w:rsidRDefault="00251ED7" w:rsidP="00147DE5">
      <w:pPr>
        <w:pStyle w:val="points"/>
        <w:rPr>
          <w:rFonts w:ascii="Tahoma" w:hAnsi="Tahoma" w:cs="Tahoma"/>
          <w:sz w:val="18"/>
          <w:szCs w:val="18"/>
        </w:rPr>
      </w:pPr>
      <w:r w:rsidRPr="0037092D">
        <w:rPr>
          <w:rFonts w:ascii="Tahoma" w:hAnsi="Tahoma" w:cs="Tahoma"/>
          <w:sz w:val="18"/>
          <w:szCs w:val="18"/>
          <w:lang w:val="fr-FR"/>
        </w:rPr>
        <w:t>Promotion de</w:t>
      </w:r>
      <w:r w:rsidR="00147DE5" w:rsidRPr="0037092D">
        <w:rPr>
          <w:rFonts w:ascii="Tahoma" w:hAnsi="Tahoma" w:cs="Tahoma"/>
          <w:sz w:val="18"/>
          <w:szCs w:val="18"/>
          <w:lang w:val="fr-FR"/>
        </w:rPr>
        <w:t xml:space="preserve"> la sécurité juridique à travers </w:t>
      </w:r>
      <w:r w:rsidR="00147DE5" w:rsidRPr="0037092D">
        <w:rPr>
          <w:rFonts w:ascii="Tahoma" w:hAnsi="Tahoma" w:cs="Tahoma"/>
          <w:sz w:val="18"/>
          <w:szCs w:val="18"/>
        </w:rPr>
        <w:t xml:space="preserve">la compilation, l’harmonisation et l’actualisation du droit positif comorien et aussi par l’accès des outils de la justice (édition et distribution des différents codes et textes légaux) aux magistrats et auxiliaires de justice. </w:t>
      </w:r>
    </w:p>
    <w:p w:rsidR="00251ED7" w:rsidRPr="0037092D" w:rsidRDefault="00251ED7" w:rsidP="00251ED7">
      <w:pPr>
        <w:pStyle w:val="points"/>
        <w:rPr>
          <w:rFonts w:ascii="Tahoma" w:hAnsi="Tahoma" w:cs="Tahoma"/>
          <w:sz w:val="18"/>
          <w:szCs w:val="18"/>
        </w:rPr>
      </w:pPr>
      <w:r w:rsidRPr="0037092D">
        <w:rPr>
          <w:rFonts w:ascii="Tahoma" w:hAnsi="Tahoma" w:cs="Tahoma"/>
          <w:sz w:val="18"/>
          <w:szCs w:val="18"/>
          <w:lang w:val="fr-FR"/>
        </w:rPr>
        <w:t>Renforcement de</w:t>
      </w:r>
      <w:r w:rsidR="00147DE5" w:rsidRPr="0037092D">
        <w:rPr>
          <w:rFonts w:ascii="Tahoma" w:hAnsi="Tahoma" w:cs="Tahoma"/>
          <w:sz w:val="18"/>
          <w:szCs w:val="18"/>
          <w:lang w:val="fr-FR"/>
        </w:rPr>
        <w:t xml:space="preserve"> l’administration pénitentiaire</w:t>
      </w:r>
      <w:r w:rsidRPr="0037092D">
        <w:rPr>
          <w:rFonts w:ascii="Tahoma" w:hAnsi="Tahoma" w:cs="Tahoma"/>
          <w:sz w:val="18"/>
          <w:szCs w:val="18"/>
          <w:lang w:val="fr-FR"/>
        </w:rPr>
        <w:t xml:space="preserve"> </w:t>
      </w:r>
      <w:r w:rsidRPr="0037092D">
        <w:rPr>
          <w:rFonts w:ascii="Tahoma" w:hAnsi="Tahoma" w:cs="Tahoma"/>
          <w:sz w:val="18"/>
          <w:szCs w:val="18"/>
        </w:rPr>
        <w:t xml:space="preserve">(au niveau institutionnel et des établissements pénitentiaires) à travers l’amélioration des conditions des détenus </w:t>
      </w:r>
      <w:r w:rsidRPr="0037092D">
        <w:rPr>
          <w:rFonts w:ascii="Tahoma" w:hAnsi="Tahoma" w:cs="Tahoma"/>
          <w:sz w:val="18"/>
          <w:szCs w:val="18"/>
          <w:lang w:val="fr-FR"/>
        </w:rPr>
        <w:t>(</w:t>
      </w:r>
      <w:r w:rsidRPr="0037092D">
        <w:rPr>
          <w:rFonts w:ascii="Tahoma" w:hAnsi="Tahoma" w:cs="Tahoma"/>
          <w:sz w:val="18"/>
          <w:szCs w:val="18"/>
        </w:rPr>
        <w:t>mise en place d’un corps de policiers pénitentiaires et d’une structure nationale indépendante de contrôle des prisons</w:t>
      </w:r>
      <w:r w:rsidRPr="0037092D">
        <w:rPr>
          <w:rFonts w:ascii="Tahoma" w:hAnsi="Tahoma" w:cs="Tahoma"/>
          <w:sz w:val="18"/>
          <w:szCs w:val="18"/>
          <w:lang w:val="fr-FR"/>
        </w:rPr>
        <w:t>)</w:t>
      </w:r>
      <w:r w:rsidRPr="0037092D">
        <w:rPr>
          <w:rFonts w:ascii="Tahoma" w:hAnsi="Tahoma" w:cs="Tahoma"/>
          <w:sz w:val="18"/>
          <w:szCs w:val="18"/>
        </w:rPr>
        <w:t xml:space="preserve">, </w:t>
      </w:r>
      <w:r w:rsidR="00267FBD" w:rsidRPr="0037092D">
        <w:rPr>
          <w:rFonts w:ascii="Tahoma" w:hAnsi="Tahoma" w:cs="Tahoma"/>
          <w:sz w:val="18"/>
          <w:szCs w:val="18"/>
          <w:lang w:val="fr-FR"/>
        </w:rPr>
        <w:t xml:space="preserve">le renforcement </w:t>
      </w:r>
      <w:r w:rsidRPr="0037092D">
        <w:rPr>
          <w:rFonts w:ascii="Tahoma" w:hAnsi="Tahoma" w:cs="Tahoma"/>
          <w:sz w:val="18"/>
          <w:szCs w:val="18"/>
        </w:rPr>
        <w:t>des capacités</w:t>
      </w:r>
      <w:proofErr w:type="gramStart"/>
      <w:r w:rsidR="00914204" w:rsidRPr="008938E4">
        <w:rPr>
          <w:rFonts w:ascii="Tahoma" w:hAnsi="Tahoma" w:cs="Tahoma"/>
          <w:sz w:val="18"/>
          <w:szCs w:val="18"/>
          <w:lang w:val="fr-FR"/>
        </w:rPr>
        <w:t>,</w:t>
      </w:r>
      <w:r w:rsidRPr="0037092D">
        <w:rPr>
          <w:rFonts w:ascii="Tahoma" w:hAnsi="Tahoma" w:cs="Tahoma"/>
          <w:sz w:val="18"/>
          <w:szCs w:val="18"/>
        </w:rPr>
        <w:t>la</w:t>
      </w:r>
      <w:proofErr w:type="gramEnd"/>
      <w:r w:rsidRPr="0037092D">
        <w:rPr>
          <w:rFonts w:ascii="Tahoma" w:hAnsi="Tahoma" w:cs="Tahoma"/>
          <w:sz w:val="18"/>
          <w:szCs w:val="18"/>
        </w:rPr>
        <w:t xml:space="preserve"> sécurité </w:t>
      </w:r>
      <w:r w:rsidR="00914204" w:rsidRPr="008938E4">
        <w:rPr>
          <w:rFonts w:ascii="Tahoma" w:hAnsi="Tahoma" w:cs="Tahoma"/>
          <w:sz w:val="18"/>
          <w:szCs w:val="18"/>
          <w:lang w:val="fr-FR"/>
        </w:rPr>
        <w:t xml:space="preserve">et l’hygiène </w:t>
      </w:r>
      <w:r w:rsidRPr="0037092D">
        <w:rPr>
          <w:rFonts w:ascii="Tahoma" w:hAnsi="Tahoma" w:cs="Tahoma"/>
          <w:sz w:val="18"/>
          <w:szCs w:val="18"/>
        </w:rPr>
        <w:t>des prisions ainsi que les conditions des détenus, avec une attention particulière aux mineurs et aux femmes.</w:t>
      </w:r>
    </w:p>
    <w:p w:rsidR="00020D8C" w:rsidRPr="0037092D" w:rsidRDefault="00020D8C" w:rsidP="00E67310">
      <w:pPr>
        <w:pStyle w:val="Default"/>
        <w:jc w:val="both"/>
        <w:rPr>
          <w:color w:val="auto"/>
          <w:sz w:val="18"/>
          <w:szCs w:val="18"/>
          <w:lang w:val="x-none"/>
        </w:rPr>
      </w:pPr>
    </w:p>
    <w:p w:rsidR="00F10731" w:rsidRPr="0037092D" w:rsidRDefault="00F10731" w:rsidP="00F10731">
      <w:pPr>
        <w:pStyle w:val="Default"/>
        <w:ind w:firstLine="708"/>
        <w:jc w:val="both"/>
        <w:rPr>
          <w:i/>
          <w:color w:val="auto"/>
          <w:sz w:val="18"/>
          <w:szCs w:val="18"/>
        </w:rPr>
      </w:pPr>
      <w:r w:rsidRPr="0037092D">
        <w:rPr>
          <w:i/>
          <w:color w:val="auto"/>
          <w:sz w:val="18"/>
          <w:szCs w:val="18"/>
        </w:rPr>
        <w:t>2.2.4.1.3</w:t>
      </w:r>
      <w:r w:rsidR="00B7535C" w:rsidRPr="0037092D">
        <w:rPr>
          <w:i/>
          <w:color w:val="auto"/>
          <w:sz w:val="18"/>
          <w:szCs w:val="18"/>
        </w:rPr>
        <w:t xml:space="preserve">   R</w:t>
      </w:r>
      <w:r w:rsidRPr="0037092D">
        <w:rPr>
          <w:i/>
          <w:color w:val="auto"/>
          <w:sz w:val="18"/>
          <w:szCs w:val="18"/>
        </w:rPr>
        <w:t>enforcement de la sécurité </w:t>
      </w:r>
    </w:p>
    <w:p w:rsidR="00F10731" w:rsidRPr="0037092D" w:rsidRDefault="00F10731" w:rsidP="00F10731">
      <w:pPr>
        <w:pStyle w:val="Default"/>
        <w:jc w:val="both"/>
        <w:rPr>
          <w:i/>
          <w:color w:val="auto"/>
          <w:sz w:val="18"/>
          <w:szCs w:val="18"/>
        </w:rPr>
      </w:pPr>
    </w:p>
    <w:p w:rsidR="00FE033D" w:rsidRPr="0037092D" w:rsidRDefault="00F22177" w:rsidP="00FE033D">
      <w:pPr>
        <w:pStyle w:val="Default"/>
        <w:jc w:val="both"/>
        <w:rPr>
          <w:color w:val="auto"/>
          <w:sz w:val="18"/>
          <w:szCs w:val="18"/>
        </w:rPr>
      </w:pPr>
      <w:r w:rsidRPr="0037092D">
        <w:rPr>
          <w:color w:val="auto"/>
          <w:sz w:val="18"/>
          <w:szCs w:val="18"/>
        </w:rPr>
        <w:t>L</w:t>
      </w:r>
      <w:r w:rsidR="00BD3CE5" w:rsidRPr="0037092D">
        <w:rPr>
          <w:color w:val="auto"/>
          <w:sz w:val="18"/>
          <w:szCs w:val="18"/>
        </w:rPr>
        <w:t xml:space="preserve">e pays a connu des événements graves qui ont marqué </w:t>
      </w:r>
      <w:r w:rsidR="00914204">
        <w:rPr>
          <w:color w:val="auto"/>
          <w:sz w:val="18"/>
          <w:szCs w:val="18"/>
        </w:rPr>
        <w:t xml:space="preserve">son histoire </w:t>
      </w:r>
      <w:r w:rsidR="00BD3CE5" w:rsidRPr="0037092D">
        <w:rPr>
          <w:color w:val="auto"/>
          <w:sz w:val="18"/>
          <w:szCs w:val="18"/>
        </w:rPr>
        <w:t>et continuen</w:t>
      </w:r>
      <w:r w:rsidRPr="0037092D">
        <w:rPr>
          <w:color w:val="auto"/>
          <w:sz w:val="18"/>
          <w:szCs w:val="18"/>
        </w:rPr>
        <w:t xml:space="preserve">t encore à </w:t>
      </w:r>
      <w:r w:rsidR="00914204">
        <w:rPr>
          <w:color w:val="auto"/>
          <w:sz w:val="18"/>
          <w:szCs w:val="18"/>
        </w:rPr>
        <w:t>fragiliser</w:t>
      </w:r>
      <w:r w:rsidR="00914204" w:rsidRPr="0037092D">
        <w:rPr>
          <w:color w:val="auto"/>
          <w:sz w:val="18"/>
          <w:szCs w:val="18"/>
        </w:rPr>
        <w:t xml:space="preserve"> </w:t>
      </w:r>
      <w:r w:rsidRPr="0037092D">
        <w:rPr>
          <w:color w:val="auto"/>
          <w:sz w:val="18"/>
          <w:szCs w:val="18"/>
        </w:rPr>
        <w:t>sa sécurité. I</w:t>
      </w:r>
      <w:r w:rsidR="00BD3CE5" w:rsidRPr="0037092D">
        <w:rPr>
          <w:color w:val="auto"/>
          <w:sz w:val="18"/>
          <w:szCs w:val="18"/>
        </w:rPr>
        <w:t>l s’agit essentiellement des événements suivants :</w:t>
      </w:r>
      <w:r w:rsidRPr="0037092D">
        <w:rPr>
          <w:color w:val="auto"/>
          <w:sz w:val="18"/>
          <w:szCs w:val="18"/>
        </w:rPr>
        <w:t xml:space="preserve"> </w:t>
      </w:r>
      <w:r w:rsidR="00431288" w:rsidRPr="0037092D">
        <w:rPr>
          <w:color w:val="auto"/>
          <w:sz w:val="18"/>
          <w:szCs w:val="18"/>
        </w:rPr>
        <w:t>L’occupation de Mayotte en 1975 par la France</w:t>
      </w:r>
      <w:r w:rsidRPr="0037092D">
        <w:rPr>
          <w:color w:val="auto"/>
          <w:sz w:val="18"/>
          <w:szCs w:val="18"/>
        </w:rPr>
        <w:t xml:space="preserve"> ; </w:t>
      </w:r>
      <w:r w:rsidR="00117D4D">
        <w:rPr>
          <w:color w:val="auto"/>
          <w:sz w:val="18"/>
          <w:szCs w:val="18"/>
        </w:rPr>
        <w:t>Plusieurs</w:t>
      </w:r>
      <w:r w:rsidR="00117D4D" w:rsidRPr="0037092D">
        <w:rPr>
          <w:color w:val="auto"/>
          <w:sz w:val="18"/>
          <w:szCs w:val="18"/>
        </w:rPr>
        <w:t xml:space="preserve"> </w:t>
      </w:r>
      <w:r w:rsidR="00BD3CE5" w:rsidRPr="0037092D">
        <w:rPr>
          <w:color w:val="auto"/>
          <w:sz w:val="18"/>
          <w:szCs w:val="18"/>
        </w:rPr>
        <w:t>coups d’Etat et tentatives de coup</w:t>
      </w:r>
      <w:r w:rsidR="00117D4D">
        <w:rPr>
          <w:color w:val="auto"/>
          <w:sz w:val="18"/>
          <w:szCs w:val="18"/>
        </w:rPr>
        <w:t>s</w:t>
      </w:r>
      <w:r w:rsidR="00BD3CE5" w:rsidRPr="0037092D">
        <w:rPr>
          <w:color w:val="auto"/>
          <w:sz w:val="18"/>
          <w:szCs w:val="18"/>
        </w:rPr>
        <w:t xml:space="preserve"> d’Etat</w:t>
      </w:r>
      <w:r w:rsidRPr="0037092D">
        <w:rPr>
          <w:color w:val="auto"/>
          <w:sz w:val="18"/>
          <w:szCs w:val="18"/>
        </w:rPr>
        <w:t xml:space="preserve"> ; </w:t>
      </w:r>
      <w:r w:rsidR="00BD3CE5" w:rsidRPr="0037092D">
        <w:rPr>
          <w:color w:val="auto"/>
          <w:sz w:val="18"/>
          <w:szCs w:val="18"/>
        </w:rPr>
        <w:t>De la déportation du Président Djohar à l’île de la Réunion</w:t>
      </w:r>
      <w:r w:rsidRPr="0037092D">
        <w:rPr>
          <w:color w:val="auto"/>
          <w:sz w:val="18"/>
          <w:szCs w:val="18"/>
        </w:rPr>
        <w:t> ; Le d</w:t>
      </w:r>
      <w:r w:rsidR="00BD3CE5" w:rsidRPr="0037092D">
        <w:rPr>
          <w:color w:val="auto"/>
          <w:sz w:val="18"/>
          <w:szCs w:val="18"/>
        </w:rPr>
        <w:t>éclenchement de la première crise séparatiste en 1997</w:t>
      </w:r>
      <w:r w:rsidRPr="0037092D">
        <w:rPr>
          <w:color w:val="auto"/>
          <w:sz w:val="18"/>
          <w:szCs w:val="18"/>
        </w:rPr>
        <w:t xml:space="preserve"> ; </w:t>
      </w:r>
      <w:r w:rsidR="00BD3CE5" w:rsidRPr="0037092D">
        <w:rPr>
          <w:color w:val="auto"/>
          <w:sz w:val="18"/>
          <w:szCs w:val="18"/>
        </w:rPr>
        <w:t>Du premier débarquement de l’armée comorienne à Anjouan</w:t>
      </w:r>
      <w:r w:rsidRPr="0037092D">
        <w:rPr>
          <w:color w:val="auto"/>
          <w:sz w:val="18"/>
          <w:szCs w:val="18"/>
        </w:rPr>
        <w:t xml:space="preserve"> ; </w:t>
      </w:r>
      <w:r w:rsidR="00BD3CE5" w:rsidRPr="0037092D">
        <w:rPr>
          <w:color w:val="auto"/>
          <w:sz w:val="18"/>
          <w:szCs w:val="18"/>
        </w:rPr>
        <w:t xml:space="preserve">Des Accords de </w:t>
      </w:r>
      <w:proofErr w:type="spellStart"/>
      <w:r w:rsidR="00BD3CE5" w:rsidRPr="0037092D">
        <w:rPr>
          <w:color w:val="auto"/>
          <w:sz w:val="18"/>
          <w:szCs w:val="18"/>
        </w:rPr>
        <w:t>Fomboni</w:t>
      </w:r>
      <w:proofErr w:type="spellEnd"/>
      <w:r w:rsidR="00BD3CE5" w:rsidRPr="0037092D">
        <w:rPr>
          <w:color w:val="auto"/>
          <w:sz w:val="18"/>
          <w:szCs w:val="18"/>
        </w:rPr>
        <w:t xml:space="preserve"> de 2001 qui ont posé le principe de la présidence tournante</w:t>
      </w:r>
      <w:r w:rsidRPr="0037092D">
        <w:rPr>
          <w:color w:val="auto"/>
          <w:sz w:val="18"/>
          <w:szCs w:val="18"/>
        </w:rPr>
        <w:t xml:space="preserve"> ; </w:t>
      </w:r>
      <w:r w:rsidR="00BD3CE5" w:rsidRPr="0037092D">
        <w:rPr>
          <w:color w:val="auto"/>
          <w:sz w:val="18"/>
          <w:szCs w:val="18"/>
        </w:rPr>
        <w:t>La deuxième crise séparatiste en 2007</w:t>
      </w:r>
      <w:r w:rsidRPr="0037092D">
        <w:rPr>
          <w:color w:val="auto"/>
          <w:sz w:val="18"/>
          <w:szCs w:val="18"/>
        </w:rPr>
        <w:t xml:space="preserve"> ; </w:t>
      </w:r>
      <w:r w:rsidR="00BD3CE5" w:rsidRPr="0037092D">
        <w:rPr>
          <w:color w:val="auto"/>
          <w:sz w:val="18"/>
          <w:szCs w:val="18"/>
        </w:rPr>
        <w:t>Du deuxième débarquement de l’armée comorienne à Anjouan en 2008 avec l’appui de l’Union Africaine</w:t>
      </w:r>
      <w:r w:rsidRPr="0037092D">
        <w:rPr>
          <w:color w:val="auto"/>
          <w:sz w:val="18"/>
          <w:szCs w:val="18"/>
        </w:rPr>
        <w:t> ; et la R</w:t>
      </w:r>
      <w:r w:rsidR="00BD3CE5" w:rsidRPr="0037092D">
        <w:rPr>
          <w:color w:val="auto"/>
          <w:sz w:val="18"/>
          <w:szCs w:val="18"/>
        </w:rPr>
        <w:t>évision de la constitution de 2009.</w:t>
      </w:r>
    </w:p>
    <w:p w:rsidR="00FE033D" w:rsidRPr="0037092D" w:rsidRDefault="00FE033D" w:rsidP="00FE033D">
      <w:pPr>
        <w:pStyle w:val="Default"/>
        <w:jc w:val="both"/>
        <w:rPr>
          <w:color w:val="auto"/>
          <w:sz w:val="18"/>
          <w:szCs w:val="18"/>
        </w:rPr>
      </w:pPr>
    </w:p>
    <w:p w:rsidR="00BD3CE5" w:rsidRPr="0037092D" w:rsidRDefault="00FE033D" w:rsidP="00F22177">
      <w:pPr>
        <w:pStyle w:val="Default"/>
        <w:jc w:val="both"/>
        <w:rPr>
          <w:color w:val="auto"/>
          <w:sz w:val="18"/>
          <w:szCs w:val="18"/>
        </w:rPr>
      </w:pPr>
      <w:r w:rsidRPr="0037092D">
        <w:rPr>
          <w:color w:val="auto"/>
          <w:sz w:val="18"/>
          <w:szCs w:val="18"/>
        </w:rPr>
        <w:t>Toutefois, l</w:t>
      </w:r>
      <w:r w:rsidR="00F22177" w:rsidRPr="0037092D">
        <w:rPr>
          <w:color w:val="auto"/>
          <w:sz w:val="18"/>
          <w:szCs w:val="18"/>
        </w:rPr>
        <w:t xml:space="preserve">es résultats de </w:t>
      </w:r>
      <w:r w:rsidRPr="0037092D">
        <w:rPr>
          <w:color w:val="auto"/>
          <w:sz w:val="18"/>
          <w:szCs w:val="18"/>
        </w:rPr>
        <w:t xml:space="preserve">l’étude sur la fragilité en Union des Comores </w:t>
      </w:r>
      <w:r w:rsidR="00F22177" w:rsidRPr="0037092D">
        <w:rPr>
          <w:color w:val="auto"/>
          <w:sz w:val="18"/>
          <w:szCs w:val="18"/>
        </w:rPr>
        <w:t xml:space="preserve">montrent que </w:t>
      </w:r>
      <w:r w:rsidRPr="0037092D">
        <w:rPr>
          <w:color w:val="auto"/>
          <w:sz w:val="18"/>
          <w:szCs w:val="18"/>
        </w:rPr>
        <w:t xml:space="preserve">le pays </w:t>
      </w:r>
      <w:r w:rsidR="00F22177" w:rsidRPr="0037092D">
        <w:rPr>
          <w:color w:val="auto"/>
          <w:sz w:val="18"/>
          <w:szCs w:val="18"/>
        </w:rPr>
        <w:t>a fait des progrès significatifs pour dép</w:t>
      </w:r>
      <w:r w:rsidRPr="0037092D">
        <w:rPr>
          <w:color w:val="auto"/>
          <w:sz w:val="18"/>
          <w:szCs w:val="18"/>
        </w:rPr>
        <w:t>asser le stade de crise</w:t>
      </w:r>
      <w:r w:rsidR="00F22177" w:rsidRPr="0037092D">
        <w:rPr>
          <w:color w:val="auto"/>
          <w:sz w:val="18"/>
          <w:szCs w:val="18"/>
        </w:rPr>
        <w:t xml:space="preserve">, mais des défis clés doivent être relevés et des réformes importantes </w:t>
      </w:r>
      <w:r w:rsidR="00267FBD" w:rsidRPr="0037092D">
        <w:rPr>
          <w:color w:val="auto"/>
          <w:sz w:val="18"/>
          <w:szCs w:val="18"/>
        </w:rPr>
        <w:t xml:space="preserve">qui </w:t>
      </w:r>
      <w:r w:rsidR="00F22177" w:rsidRPr="0037092D">
        <w:rPr>
          <w:color w:val="auto"/>
          <w:sz w:val="18"/>
          <w:szCs w:val="18"/>
        </w:rPr>
        <w:t xml:space="preserve">doivent maintenant être abordées pour une transition vers la résilience. Sur le plan sécuritaire, la sous-dimension </w:t>
      </w:r>
      <w:r w:rsidR="00F22177" w:rsidRPr="0037092D">
        <w:rPr>
          <w:bCs/>
          <w:color w:val="auto"/>
          <w:sz w:val="18"/>
          <w:szCs w:val="18"/>
        </w:rPr>
        <w:t>« Intensité de la violence</w:t>
      </w:r>
      <w:r w:rsidR="00F22177" w:rsidRPr="0037092D">
        <w:rPr>
          <w:color w:val="auto"/>
          <w:sz w:val="18"/>
          <w:szCs w:val="18"/>
        </w:rPr>
        <w:t xml:space="preserve">» et celle </w:t>
      </w:r>
      <w:r w:rsidRPr="0037092D">
        <w:rPr>
          <w:color w:val="auto"/>
          <w:sz w:val="18"/>
          <w:szCs w:val="18"/>
        </w:rPr>
        <w:t>relative à la</w:t>
      </w:r>
      <w:r w:rsidR="00F22177" w:rsidRPr="0037092D">
        <w:rPr>
          <w:color w:val="auto"/>
          <w:sz w:val="18"/>
          <w:szCs w:val="18"/>
        </w:rPr>
        <w:t xml:space="preserve"> </w:t>
      </w:r>
      <w:r w:rsidR="00F22177" w:rsidRPr="0037092D">
        <w:rPr>
          <w:bCs/>
          <w:color w:val="auto"/>
          <w:sz w:val="18"/>
          <w:szCs w:val="18"/>
        </w:rPr>
        <w:t>«Réactivité des institutions du secteur de la sécurité</w:t>
      </w:r>
      <w:r w:rsidR="00F22177" w:rsidRPr="0037092D">
        <w:rPr>
          <w:color w:val="auto"/>
          <w:sz w:val="18"/>
          <w:szCs w:val="18"/>
        </w:rPr>
        <w:t>» situent le pays dans la phase de Transition, mais elles sont insuffisantes pour ne pas le considérer encore dans celle de Reconstruction et réformes</w:t>
      </w:r>
      <w:r w:rsidRPr="0037092D">
        <w:rPr>
          <w:color w:val="auto"/>
          <w:sz w:val="18"/>
          <w:szCs w:val="18"/>
        </w:rPr>
        <w:t>.</w:t>
      </w:r>
    </w:p>
    <w:p w:rsidR="00FE033D" w:rsidRPr="0037092D" w:rsidRDefault="00FE033D" w:rsidP="00F10731">
      <w:pPr>
        <w:pStyle w:val="Default"/>
        <w:jc w:val="both"/>
        <w:rPr>
          <w:color w:val="auto"/>
          <w:sz w:val="18"/>
          <w:szCs w:val="18"/>
        </w:rPr>
      </w:pPr>
    </w:p>
    <w:p w:rsidR="00DC3672" w:rsidRPr="0037092D" w:rsidRDefault="00FE033D" w:rsidP="00F10731">
      <w:pPr>
        <w:pStyle w:val="Default"/>
        <w:jc w:val="both"/>
        <w:rPr>
          <w:color w:val="auto"/>
          <w:sz w:val="18"/>
          <w:szCs w:val="18"/>
        </w:rPr>
      </w:pPr>
      <w:r w:rsidRPr="0037092D">
        <w:rPr>
          <w:color w:val="auto"/>
          <w:sz w:val="18"/>
          <w:szCs w:val="18"/>
        </w:rPr>
        <w:t xml:space="preserve">Pour </w:t>
      </w:r>
      <w:r w:rsidR="00267FBD" w:rsidRPr="0037092D">
        <w:rPr>
          <w:color w:val="auto"/>
          <w:sz w:val="18"/>
          <w:szCs w:val="18"/>
        </w:rPr>
        <w:t>relever ces défis</w:t>
      </w:r>
      <w:r w:rsidRPr="0037092D">
        <w:rPr>
          <w:color w:val="auto"/>
          <w:sz w:val="18"/>
          <w:szCs w:val="18"/>
        </w:rPr>
        <w:t>, l</w:t>
      </w:r>
      <w:r w:rsidR="00F10731" w:rsidRPr="0037092D">
        <w:rPr>
          <w:color w:val="auto"/>
          <w:sz w:val="18"/>
          <w:szCs w:val="18"/>
        </w:rPr>
        <w:t xml:space="preserve">e Gouvernement entend finaliser </w:t>
      </w:r>
      <w:r w:rsidR="00C46C65" w:rsidRPr="0037092D">
        <w:rPr>
          <w:color w:val="auto"/>
          <w:sz w:val="18"/>
          <w:szCs w:val="18"/>
        </w:rPr>
        <w:t xml:space="preserve">et mettre en œuvre </w:t>
      </w:r>
      <w:r w:rsidR="00F10731" w:rsidRPr="0037092D">
        <w:rPr>
          <w:color w:val="auto"/>
          <w:sz w:val="18"/>
          <w:szCs w:val="18"/>
        </w:rPr>
        <w:t xml:space="preserve">la politique nationale de sécurité (PNS) dont le but est d’écarter les risques ou menaces susceptibles de </w:t>
      </w:r>
      <w:r w:rsidR="00C46C65" w:rsidRPr="0037092D">
        <w:rPr>
          <w:color w:val="auto"/>
          <w:sz w:val="18"/>
          <w:szCs w:val="18"/>
        </w:rPr>
        <w:t>porter atteinte à la vie de la N</w:t>
      </w:r>
      <w:r w:rsidR="00F10731" w:rsidRPr="0037092D">
        <w:rPr>
          <w:color w:val="auto"/>
          <w:sz w:val="18"/>
          <w:szCs w:val="18"/>
        </w:rPr>
        <w:t xml:space="preserve">ation. Pour réaliser </w:t>
      </w:r>
      <w:r w:rsidR="00C46C65" w:rsidRPr="0037092D">
        <w:rPr>
          <w:color w:val="auto"/>
          <w:sz w:val="18"/>
          <w:szCs w:val="18"/>
        </w:rPr>
        <w:t>l’</w:t>
      </w:r>
      <w:r w:rsidR="00F10731" w:rsidRPr="0037092D">
        <w:rPr>
          <w:color w:val="auto"/>
          <w:sz w:val="18"/>
          <w:szCs w:val="18"/>
        </w:rPr>
        <w:t>ambition</w:t>
      </w:r>
      <w:r w:rsidR="00C46C65" w:rsidRPr="0037092D">
        <w:rPr>
          <w:color w:val="auto"/>
          <w:sz w:val="18"/>
          <w:szCs w:val="18"/>
        </w:rPr>
        <w:t xml:space="preserve"> du Gouvernement qui est de défendre la population et le territoire, </w:t>
      </w:r>
      <w:r w:rsidR="00F10731" w:rsidRPr="0037092D">
        <w:rPr>
          <w:color w:val="auto"/>
          <w:sz w:val="18"/>
          <w:szCs w:val="18"/>
        </w:rPr>
        <w:t>la PNS va s’appuyer</w:t>
      </w:r>
      <w:r w:rsidR="00C46C65" w:rsidRPr="0037092D">
        <w:rPr>
          <w:color w:val="auto"/>
          <w:sz w:val="18"/>
          <w:szCs w:val="18"/>
        </w:rPr>
        <w:t xml:space="preserve"> sur les</w:t>
      </w:r>
      <w:r w:rsidR="00F10731" w:rsidRPr="0037092D">
        <w:rPr>
          <w:color w:val="auto"/>
          <w:sz w:val="18"/>
          <w:szCs w:val="18"/>
        </w:rPr>
        <w:t xml:space="preserve"> politique</w:t>
      </w:r>
      <w:r w:rsidR="00C46C65" w:rsidRPr="0037092D">
        <w:rPr>
          <w:color w:val="auto"/>
          <w:sz w:val="18"/>
          <w:szCs w:val="18"/>
        </w:rPr>
        <w:t>s</w:t>
      </w:r>
      <w:r w:rsidR="00F10731" w:rsidRPr="0037092D">
        <w:rPr>
          <w:color w:val="auto"/>
          <w:sz w:val="18"/>
          <w:szCs w:val="18"/>
        </w:rPr>
        <w:t xml:space="preserve"> de défense, </w:t>
      </w:r>
      <w:r w:rsidR="00C46C65" w:rsidRPr="0037092D">
        <w:rPr>
          <w:color w:val="auto"/>
          <w:sz w:val="18"/>
          <w:szCs w:val="18"/>
        </w:rPr>
        <w:t>de</w:t>
      </w:r>
      <w:r w:rsidR="00F10731" w:rsidRPr="0037092D">
        <w:rPr>
          <w:color w:val="auto"/>
          <w:sz w:val="18"/>
          <w:szCs w:val="18"/>
        </w:rPr>
        <w:t xml:space="preserve"> sécurité intérieure, </w:t>
      </w:r>
      <w:r w:rsidR="00C46C65" w:rsidRPr="0037092D">
        <w:rPr>
          <w:color w:val="auto"/>
          <w:sz w:val="18"/>
          <w:szCs w:val="18"/>
        </w:rPr>
        <w:t>de</w:t>
      </w:r>
      <w:r w:rsidR="00F10731" w:rsidRPr="0037092D">
        <w:rPr>
          <w:color w:val="auto"/>
          <w:sz w:val="18"/>
          <w:szCs w:val="18"/>
        </w:rPr>
        <w:t xml:space="preserve"> sécurité civile, </w:t>
      </w:r>
      <w:r w:rsidR="00C46C65" w:rsidRPr="0037092D">
        <w:rPr>
          <w:color w:val="auto"/>
          <w:sz w:val="18"/>
          <w:szCs w:val="18"/>
        </w:rPr>
        <w:t>et de diplomatie</w:t>
      </w:r>
      <w:r w:rsidR="00F10731" w:rsidRPr="0037092D">
        <w:rPr>
          <w:color w:val="auto"/>
          <w:sz w:val="18"/>
          <w:szCs w:val="18"/>
        </w:rPr>
        <w:t xml:space="preserve">. </w:t>
      </w:r>
      <w:r w:rsidR="00DC3672" w:rsidRPr="0037092D">
        <w:rPr>
          <w:color w:val="auto"/>
          <w:sz w:val="18"/>
          <w:szCs w:val="18"/>
        </w:rPr>
        <w:t>L</w:t>
      </w:r>
      <w:r w:rsidR="00251ED7" w:rsidRPr="0037092D">
        <w:rPr>
          <w:color w:val="auto"/>
          <w:sz w:val="18"/>
          <w:szCs w:val="18"/>
        </w:rPr>
        <w:t xml:space="preserve">es principaux axes </w:t>
      </w:r>
      <w:r w:rsidR="00DC3672" w:rsidRPr="0037092D">
        <w:rPr>
          <w:color w:val="auto"/>
          <w:sz w:val="18"/>
          <w:szCs w:val="18"/>
        </w:rPr>
        <w:t xml:space="preserve">de </w:t>
      </w:r>
      <w:r w:rsidR="00251ED7" w:rsidRPr="0037092D">
        <w:rPr>
          <w:color w:val="auto"/>
          <w:sz w:val="18"/>
          <w:szCs w:val="18"/>
        </w:rPr>
        <w:t>cette politique</w:t>
      </w:r>
      <w:r w:rsidR="00DC3672" w:rsidRPr="0037092D">
        <w:rPr>
          <w:color w:val="auto"/>
          <w:sz w:val="18"/>
          <w:szCs w:val="18"/>
        </w:rPr>
        <w:t xml:space="preserve"> sont les suivants :</w:t>
      </w:r>
    </w:p>
    <w:p w:rsidR="00251ED7" w:rsidRPr="0037092D" w:rsidRDefault="00251ED7" w:rsidP="00F10731">
      <w:pPr>
        <w:pStyle w:val="Default"/>
        <w:jc w:val="both"/>
        <w:rPr>
          <w:color w:val="auto"/>
          <w:sz w:val="18"/>
          <w:szCs w:val="18"/>
        </w:rPr>
      </w:pPr>
    </w:p>
    <w:p w:rsidR="00F10731" w:rsidRPr="0037092D" w:rsidRDefault="00251ED7" w:rsidP="00CF67D4">
      <w:pPr>
        <w:pStyle w:val="points"/>
        <w:rPr>
          <w:rFonts w:ascii="Tahoma" w:hAnsi="Tahoma" w:cs="Tahoma"/>
          <w:sz w:val="18"/>
          <w:szCs w:val="18"/>
        </w:rPr>
      </w:pPr>
      <w:r w:rsidRPr="0037092D">
        <w:rPr>
          <w:rFonts w:ascii="Tahoma" w:hAnsi="Tahoma" w:cs="Tahoma"/>
          <w:sz w:val="18"/>
          <w:szCs w:val="18"/>
        </w:rPr>
        <w:t>Renforcement du</w:t>
      </w:r>
      <w:r w:rsidR="00F10731" w:rsidRPr="0037092D">
        <w:rPr>
          <w:rFonts w:ascii="Tahoma" w:hAnsi="Tahoma" w:cs="Tahoma"/>
          <w:sz w:val="18"/>
          <w:szCs w:val="18"/>
        </w:rPr>
        <w:t xml:space="preserve"> cadre légal et ins</w:t>
      </w:r>
      <w:r w:rsidRPr="0037092D">
        <w:rPr>
          <w:rFonts w:ascii="Tahoma" w:hAnsi="Tahoma" w:cs="Tahoma"/>
          <w:sz w:val="18"/>
          <w:szCs w:val="18"/>
        </w:rPr>
        <w:t xml:space="preserve">titutionnel </w:t>
      </w:r>
      <w:r w:rsidR="00F10731" w:rsidRPr="0037092D">
        <w:rPr>
          <w:rFonts w:ascii="Tahoma" w:hAnsi="Tahoma" w:cs="Tahoma"/>
          <w:sz w:val="18"/>
          <w:szCs w:val="18"/>
        </w:rPr>
        <w:t>;</w:t>
      </w:r>
    </w:p>
    <w:p w:rsidR="00F10731" w:rsidRPr="0037092D" w:rsidRDefault="00251ED7" w:rsidP="00CF67D4">
      <w:pPr>
        <w:pStyle w:val="points"/>
        <w:rPr>
          <w:rFonts w:ascii="Tahoma" w:hAnsi="Tahoma" w:cs="Tahoma"/>
          <w:sz w:val="18"/>
          <w:szCs w:val="18"/>
        </w:rPr>
      </w:pPr>
      <w:r w:rsidRPr="0037092D">
        <w:rPr>
          <w:rFonts w:ascii="Tahoma" w:hAnsi="Tahoma" w:cs="Tahoma"/>
          <w:sz w:val="18"/>
          <w:szCs w:val="18"/>
        </w:rPr>
        <w:t>Renforcement</w:t>
      </w:r>
      <w:r w:rsidR="00F10731" w:rsidRPr="0037092D">
        <w:rPr>
          <w:rFonts w:ascii="Tahoma" w:hAnsi="Tahoma" w:cs="Tahoma"/>
          <w:sz w:val="18"/>
          <w:szCs w:val="18"/>
        </w:rPr>
        <w:t xml:space="preserve"> </w:t>
      </w:r>
      <w:r w:rsidRPr="0037092D">
        <w:rPr>
          <w:rFonts w:ascii="Tahoma" w:hAnsi="Tahoma" w:cs="Tahoma"/>
          <w:sz w:val="18"/>
          <w:szCs w:val="18"/>
        </w:rPr>
        <w:t>d</w:t>
      </w:r>
      <w:r w:rsidR="00F10731" w:rsidRPr="0037092D">
        <w:rPr>
          <w:rFonts w:ascii="Tahoma" w:hAnsi="Tahoma" w:cs="Tahoma"/>
          <w:sz w:val="18"/>
          <w:szCs w:val="18"/>
        </w:rPr>
        <w:t>es capacités des forces de défense et de sécurité;</w:t>
      </w:r>
    </w:p>
    <w:p w:rsidR="00F10731" w:rsidRPr="0037092D" w:rsidRDefault="00251ED7" w:rsidP="00CF67D4">
      <w:pPr>
        <w:pStyle w:val="points"/>
        <w:rPr>
          <w:rFonts w:ascii="Tahoma" w:hAnsi="Tahoma" w:cs="Tahoma"/>
          <w:sz w:val="18"/>
          <w:szCs w:val="18"/>
        </w:rPr>
      </w:pPr>
      <w:r w:rsidRPr="0037092D">
        <w:rPr>
          <w:rFonts w:ascii="Tahoma" w:hAnsi="Tahoma" w:cs="Tahoma"/>
          <w:sz w:val="18"/>
          <w:szCs w:val="18"/>
        </w:rPr>
        <w:t>Renforcement d</w:t>
      </w:r>
      <w:r w:rsidR="00F10731" w:rsidRPr="0037092D">
        <w:rPr>
          <w:rFonts w:ascii="Tahoma" w:hAnsi="Tahoma" w:cs="Tahoma"/>
          <w:sz w:val="18"/>
          <w:szCs w:val="18"/>
        </w:rPr>
        <w:t>es infrastructures et équipements adaptés et opérationnels ;</w:t>
      </w:r>
    </w:p>
    <w:p w:rsidR="00F10731" w:rsidRPr="0037092D" w:rsidRDefault="00251ED7" w:rsidP="00CF67D4">
      <w:pPr>
        <w:pStyle w:val="points"/>
        <w:rPr>
          <w:rFonts w:ascii="Tahoma" w:hAnsi="Tahoma" w:cs="Tahoma"/>
          <w:sz w:val="18"/>
          <w:szCs w:val="18"/>
        </w:rPr>
      </w:pPr>
      <w:r w:rsidRPr="0037092D">
        <w:rPr>
          <w:rFonts w:ascii="Tahoma" w:hAnsi="Tahoma" w:cs="Tahoma"/>
          <w:sz w:val="18"/>
          <w:szCs w:val="18"/>
        </w:rPr>
        <w:t>Renforcement de</w:t>
      </w:r>
      <w:r w:rsidR="00F10731" w:rsidRPr="0037092D">
        <w:rPr>
          <w:rFonts w:ascii="Tahoma" w:hAnsi="Tahoma" w:cs="Tahoma"/>
          <w:sz w:val="18"/>
          <w:szCs w:val="18"/>
        </w:rPr>
        <w:t xml:space="preserve"> la culture de la prévention au sein des populations;</w:t>
      </w:r>
    </w:p>
    <w:p w:rsidR="00F10731" w:rsidRPr="0037092D" w:rsidRDefault="00251ED7" w:rsidP="00CF67D4">
      <w:pPr>
        <w:pStyle w:val="points"/>
        <w:rPr>
          <w:rFonts w:ascii="Tahoma" w:hAnsi="Tahoma" w:cs="Tahoma"/>
          <w:sz w:val="18"/>
          <w:szCs w:val="18"/>
        </w:rPr>
      </w:pPr>
      <w:r w:rsidRPr="0037092D">
        <w:rPr>
          <w:rFonts w:ascii="Tahoma" w:hAnsi="Tahoma" w:cs="Tahoma"/>
          <w:sz w:val="18"/>
          <w:szCs w:val="18"/>
        </w:rPr>
        <w:t>Renforcement des capacités</w:t>
      </w:r>
      <w:r w:rsidR="00F10731" w:rsidRPr="0037092D">
        <w:rPr>
          <w:rFonts w:ascii="Tahoma" w:hAnsi="Tahoma" w:cs="Tahoma"/>
          <w:sz w:val="18"/>
          <w:szCs w:val="18"/>
        </w:rPr>
        <w:t xml:space="preserve"> en matière de collecte et de sécurisation de l’information;</w:t>
      </w:r>
    </w:p>
    <w:p w:rsidR="00F10731" w:rsidRPr="0037092D" w:rsidRDefault="00251ED7" w:rsidP="00CF67D4">
      <w:pPr>
        <w:pStyle w:val="points"/>
        <w:rPr>
          <w:rFonts w:ascii="Tahoma" w:hAnsi="Tahoma" w:cs="Tahoma"/>
          <w:sz w:val="18"/>
          <w:szCs w:val="18"/>
        </w:rPr>
      </w:pPr>
      <w:r w:rsidRPr="0037092D">
        <w:rPr>
          <w:rFonts w:ascii="Tahoma" w:hAnsi="Tahoma" w:cs="Tahoma"/>
          <w:sz w:val="18"/>
          <w:szCs w:val="18"/>
        </w:rPr>
        <w:t>Intégration de</w:t>
      </w:r>
      <w:r w:rsidR="00F10731" w:rsidRPr="0037092D">
        <w:rPr>
          <w:rFonts w:ascii="Tahoma" w:hAnsi="Tahoma" w:cs="Tahoma"/>
          <w:sz w:val="18"/>
          <w:szCs w:val="18"/>
        </w:rPr>
        <w:t xml:space="preserve"> la sécurité au cœur de toute stratégie de coopération internationale et régionale ;</w:t>
      </w:r>
    </w:p>
    <w:p w:rsidR="00F10731" w:rsidRPr="0037092D" w:rsidRDefault="00251ED7" w:rsidP="00CF67D4">
      <w:pPr>
        <w:pStyle w:val="points"/>
        <w:rPr>
          <w:rFonts w:ascii="Tahoma" w:hAnsi="Tahoma" w:cs="Tahoma"/>
          <w:sz w:val="18"/>
          <w:szCs w:val="18"/>
        </w:rPr>
      </w:pPr>
      <w:r w:rsidRPr="0037092D">
        <w:rPr>
          <w:rFonts w:ascii="Tahoma" w:hAnsi="Tahoma" w:cs="Tahoma"/>
          <w:sz w:val="18"/>
          <w:szCs w:val="18"/>
        </w:rPr>
        <w:t>Elaboration et mise en œuvre d’</w:t>
      </w:r>
      <w:r w:rsidR="00F10731" w:rsidRPr="0037092D">
        <w:rPr>
          <w:rFonts w:ascii="Tahoma" w:hAnsi="Tahoma" w:cs="Tahoma"/>
          <w:sz w:val="18"/>
          <w:szCs w:val="18"/>
        </w:rPr>
        <w:t>une stratégie</w:t>
      </w:r>
      <w:r w:rsidRPr="0037092D">
        <w:rPr>
          <w:rFonts w:ascii="Tahoma" w:hAnsi="Tahoma" w:cs="Tahoma"/>
          <w:sz w:val="18"/>
          <w:szCs w:val="18"/>
        </w:rPr>
        <w:t xml:space="preserve"> de communication</w:t>
      </w:r>
      <w:r w:rsidR="00F10731" w:rsidRPr="0037092D">
        <w:rPr>
          <w:rFonts w:ascii="Tahoma" w:hAnsi="Tahoma" w:cs="Tahoma"/>
          <w:sz w:val="18"/>
          <w:szCs w:val="18"/>
        </w:rPr>
        <w:t xml:space="preserve">.  </w:t>
      </w:r>
    </w:p>
    <w:p w:rsidR="00F10731" w:rsidRPr="0037092D" w:rsidRDefault="00F10731" w:rsidP="0093205D">
      <w:pPr>
        <w:pStyle w:val="Default"/>
        <w:ind w:left="705"/>
        <w:jc w:val="both"/>
        <w:rPr>
          <w:i/>
          <w:color w:val="auto"/>
          <w:sz w:val="18"/>
          <w:szCs w:val="18"/>
        </w:rPr>
      </w:pPr>
    </w:p>
    <w:p w:rsidR="0093205D" w:rsidRPr="0037092D" w:rsidRDefault="0093205D" w:rsidP="0093205D">
      <w:pPr>
        <w:pStyle w:val="Default"/>
        <w:ind w:left="705"/>
        <w:jc w:val="both"/>
        <w:rPr>
          <w:i/>
          <w:color w:val="auto"/>
          <w:sz w:val="18"/>
          <w:szCs w:val="18"/>
        </w:rPr>
      </w:pPr>
      <w:r w:rsidRPr="0037092D">
        <w:rPr>
          <w:i/>
          <w:color w:val="auto"/>
          <w:sz w:val="18"/>
          <w:szCs w:val="18"/>
        </w:rPr>
        <w:t>2.2.4.1.</w:t>
      </w:r>
      <w:r w:rsidR="00F10731" w:rsidRPr="0037092D">
        <w:rPr>
          <w:i/>
          <w:color w:val="auto"/>
          <w:sz w:val="18"/>
          <w:szCs w:val="18"/>
        </w:rPr>
        <w:t>4</w:t>
      </w:r>
      <w:r w:rsidRPr="0037092D">
        <w:rPr>
          <w:i/>
          <w:color w:val="auto"/>
          <w:sz w:val="18"/>
          <w:szCs w:val="18"/>
        </w:rPr>
        <w:t xml:space="preserve">   Renforceme</w:t>
      </w:r>
      <w:r w:rsidR="00B7535C" w:rsidRPr="0037092D">
        <w:rPr>
          <w:i/>
          <w:color w:val="auto"/>
          <w:sz w:val="18"/>
          <w:szCs w:val="18"/>
        </w:rPr>
        <w:t xml:space="preserve">nt de la culture citoyenne et </w:t>
      </w:r>
      <w:r w:rsidRPr="0037092D">
        <w:rPr>
          <w:i/>
          <w:color w:val="auto"/>
          <w:sz w:val="18"/>
          <w:szCs w:val="18"/>
        </w:rPr>
        <w:t>implication des organisations de la société civile dans la gestion des affaires publiques</w:t>
      </w:r>
    </w:p>
    <w:p w:rsidR="0093205D" w:rsidRPr="0037092D" w:rsidRDefault="0093205D" w:rsidP="0093205D">
      <w:pPr>
        <w:pStyle w:val="Default"/>
        <w:ind w:left="705"/>
        <w:jc w:val="both"/>
        <w:rPr>
          <w:color w:val="auto"/>
          <w:sz w:val="18"/>
          <w:szCs w:val="18"/>
        </w:rPr>
      </w:pPr>
    </w:p>
    <w:p w:rsidR="0093205D" w:rsidRPr="0037092D" w:rsidRDefault="0093205D" w:rsidP="0093205D">
      <w:pPr>
        <w:pStyle w:val="Default"/>
        <w:jc w:val="both"/>
        <w:rPr>
          <w:color w:val="auto"/>
          <w:sz w:val="18"/>
          <w:szCs w:val="18"/>
        </w:rPr>
      </w:pPr>
      <w:r w:rsidRPr="0037092D">
        <w:rPr>
          <w:color w:val="auto"/>
          <w:sz w:val="18"/>
          <w:szCs w:val="18"/>
        </w:rPr>
        <w:lastRenderedPageBreak/>
        <w:t>Le Gouvernement entend mettre un accent particulier sur la promotion de la culture citoyenne à travers l’éducation aux droits de l’Homme et à la citoyenneté et l’égalité de genre basée sur le respect de la chose publique, les valeurs du sens de l’Etat, les systèmes de prévention de lutte contre la corruption, de détournement des deniers publics, la promotion de la culture de récompense du travail bien fait et la pratique de sanctions disciplinaires pour renforcer l’incitation aux bonnes pratiques dans la gestion des affaires publiques. De plus, il veillera au respect de l’autorité des représentants de l’Etat et des collectivités locales dans l’exercice de leur fonction.</w:t>
      </w:r>
    </w:p>
    <w:p w:rsidR="0093205D" w:rsidRPr="0037092D" w:rsidRDefault="0093205D" w:rsidP="0093205D">
      <w:pPr>
        <w:pStyle w:val="Default"/>
        <w:jc w:val="both"/>
        <w:rPr>
          <w:color w:val="auto"/>
          <w:sz w:val="18"/>
          <w:szCs w:val="18"/>
        </w:rPr>
      </w:pPr>
    </w:p>
    <w:p w:rsidR="00BB2292" w:rsidRPr="0037092D" w:rsidRDefault="0093205D" w:rsidP="0093205D">
      <w:pPr>
        <w:pStyle w:val="Default"/>
        <w:jc w:val="both"/>
        <w:rPr>
          <w:color w:val="auto"/>
          <w:sz w:val="18"/>
          <w:szCs w:val="18"/>
        </w:rPr>
      </w:pPr>
      <w:r w:rsidRPr="0037092D">
        <w:rPr>
          <w:color w:val="auto"/>
          <w:sz w:val="18"/>
          <w:szCs w:val="18"/>
        </w:rPr>
        <w:t>Par ailleurs, le Gouvernement accorde</w:t>
      </w:r>
      <w:r w:rsidR="00F10731" w:rsidRPr="0037092D">
        <w:rPr>
          <w:color w:val="auto"/>
          <w:sz w:val="18"/>
          <w:szCs w:val="18"/>
        </w:rPr>
        <w:t>ra</w:t>
      </w:r>
      <w:r w:rsidRPr="0037092D">
        <w:rPr>
          <w:color w:val="auto"/>
          <w:sz w:val="18"/>
          <w:szCs w:val="18"/>
        </w:rPr>
        <w:t xml:space="preserve"> une importance à la promotion d’un développement participatif comme un moyen d’implication de tous les acteurs du développement dans la gestion des affaires publiques. C’est à ce titre que les organisations de la société civile seront représentées au niveau du dispositif institutionnel de suivi et de mise en œuvre de la SCA2D.  Des mesures seront prises en vue de renforcer les capacités des organisations de la société civile en mettant </w:t>
      </w:r>
      <w:r w:rsidR="00FC6DFA">
        <w:rPr>
          <w:color w:val="auto"/>
          <w:sz w:val="18"/>
          <w:szCs w:val="18"/>
        </w:rPr>
        <w:t>place des</w:t>
      </w:r>
      <w:r w:rsidR="00FC6DFA" w:rsidRPr="00FC6DFA">
        <w:rPr>
          <w:color w:val="auto"/>
          <w:sz w:val="18"/>
          <w:szCs w:val="18"/>
        </w:rPr>
        <w:t xml:space="preserve"> cadre</w:t>
      </w:r>
      <w:r w:rsidR="00FC6DFA">
        <w:rPr>
          <w:color w:val="auto"/>
          <w:sz w:val="18"/>
          <w:szCs w:val="18"/>
        </w:rPr>
        <w:t>s</w:t>
      </w:r>
      <w:r w:rsidR="00FC6DFA" w:rsidRPr="00FC6DFA">
        <w:rPr>
          <w:color w:val="auto"/>
          <w:sz w:val="18"/>
          <w:szCs w:val="18"/>
        </w:rPr>
        <w:t xml:space="preserve"> de concertation plus structurés entre l'Etat et les OSC</w:t>
      </w:r>
      <w:r w:rsidR="00FC6DFA">
        <w:rPr>
          <w:color w:val="auto"/>
          <w:sz w:val="18"/>
          <w:szCs w:val="18"/>
        </w:rPr>
        <w:t xml:space="preserve">, et </w:t>
      </w:r>
      <w:r w:rsidRPr="0037092D">
        <w:rPr>
          <w:color w:val="auto"/>
          <w:sz w:val="18"/>
          <w:szCs w:val="18"/>
        </w:rPr>
        <w:t>l’accent sur les organisations des femmes et des jeunes afin d’améliorer leur contribution au processus de développement socioéconomique des Comores.</w:t>
      </w:r>
    </w:p>
    <w:p w:rsidR="0093205D" w:rsidRPr="0037092D" w:rsidRDefault="0093205D" w:rsidP="0093205D">
      <w:pPr>
        <w:pStyle w:val="Default"/>
        <w:jc w:val="both"/>
        <w:rPr>
          <w:color w:val="auto"/>
          <w:sz w:val="18"/>
          <w:szCs w:val="18"/>
        </w:rPr>
      </w:pPr>
    </w:p>
    <w:p w:rsidR="0093205D" w:rsidRPr="0037092D" w:rsidRDefault="0093205D" w:rsidP="0093205D">
      <w:pPr>
        <w:pStyle w:val="Default"/>
        <w:ind w:firstLine="708"/>
        <w:jc w:val="both"/>
        <w:rPr>
          <w:i/>
          <w:color w:val="auto"/>
          <w:sz w:val="18"/>
          <w:szCs w:val="18"/>
        </w:rPr>
      </w:pPr>
      <w:r w:rsidRPr="0037092D">
        <w:rPr>
          <w:i/>
          <w:color w:val="auto"/>
          <w:sz w:val="18"/>
          <w:szCs w:val="18"/>
        </w:rPr>
        <w:t>2.2.4.1.</w:t>
      </w:r>
      <w:r w:rsidR="00F10731" w:rsidRPr="0037092D">
        <w:rPr>
          <w:i/>
          <w:color w:val="auto"/>
          <w:sz w:val="18"/>
          <w:szCs w:val="18"/>
        </w:rPr>
        <w:t>5</w:t>
      </w:r>
      <w:r w:rsidRPr="0037092D">
        <w:rPr>
          <w:i/>
          <w:color w:val="auto"/>
          <w:sz w:val="18"/>
          <w:szCs w:val="18"/>
        </w:rPr>
        <w:t xml:space="preserve">   Renforcement de la promotion et de la protection des droits de l’Homme </w:t>
      </w:r>
    </w:p>
    <w:p w:rsidR="0093205D" w:rsidRPr="0037092D" w:rsidRDefault="0093205D" w:rsidP="0093205D">
      <w:pPr>
        <w:pStyle w:val="Default"/>
        <w:jc w:val="both"/>
        <w:rPr>
          <w:color w:val="auto"/>
          <w:sz w:val="18"/>
          <w:szCs w:val="18"/>
        </w:rPr>
      </w:pPr>
    </w:p>
    <w:p w:rsidR="0093205D" w:rsidRPr="0037092D" w:rsidRDefault="0093205D" w:rsidP="0093205D">
      <w:pPr>
        <w:pStyle w:val="Default"/>
        <w:jc w:val="both"/>
        <w:rPr>
          <w:color w:val="auto"/>
          <w:sz w:val="18"/>
          <w:szCs w:val="18"/>
        </w:rPr>
      </w:pPr>
      <w:r w:rsidRPr="0037092D">
        <w:rPr>
          <w:color w:val="auto"/>
          <w:sz w:val="18"/>
          <w:szCs w:val="18"/>
        </w:rPr>
        <w:t xml:space="preserve">Le renforcement de la promotion et de la protection des droits de l’homme exige que tous les intervenants dans le secteur agissent et influent, individuellement et collectivement, sur le cadre, les stratégies et les mécanismes opérationnels de promotion et de protection des droits de l’homme. C’est ainsi que le Gouvernement compte poursuivre le renforcement de l’Etat de droit en mettant l’accent sur les mesures qui favorisent l’égalité de genre et l’implication de tous les acteurs à l’action publique en matière des droits de l’homme. </w:t>
      </w:r>
    </w:p>
    <w:p w:rsidR="0093205D" w:rsidRPr="0037092D" w:rsidRDefault="0093205D" w:rsidP="0093205D">
      <w:pPr>
        <w:pStyle w:val="Default"/>
        <w:jc w:val="both"/>
        <w:rPr>
          <w:color w:val="auto"/>
          <w:sz w:val="18"/>
          <w:szCs w:val="18"/>
        </w:rPr>
      </w:pPr>
    </w:p>
    <w:p w:rsidR="0093205D" w:rsidRPr="0037092D" w:rsidRDefault="0093205D" w:rsidP="0093205D">
      <w:pPr>
        <w:pStyle w:val="Default"/>
        <w:jc w:val="both"/>
        <w:rPr>
          <w:color w:val="auto"/>
          <w:sz w:val="18"/>
          <w:szCs w:val="18"/>
        </w:rPr>
      </w:pPr>
      <w:r w:rsidRPr="0037092D">
        <w:rPr>
          <w:color w:val="auto"/>
          <w:sz w:val="18"/>
          <w:szCs w:val="18"/>
        </w:rPr>
        <w:t xml:space="preserve">Pour ce faire, il se fixe les objectifs </w:t>
      </w:r>
      <w:r w:rsidR="00386B3F" w:rsidRPr="0037092D">
        <w:rPr>
          <w:color w:val="auto"/>
          <w:sz w:val="18"/>
          <w:szCs w:val="18"/>
        </w:rPr>
        <w:t>spécif</w:t>
      </w:r>
      <w:r w:rsidRPr="0037092D">
        <w:rPr>
          <w:color w:val="auto"/>
          <w:sz w:val="18"/>
          <w:szCs w:val="18"/>
        </w:rPr>
        <w:t>iques suivants :</w:t>
      </w:r>
    </w:p>
    <w:p w:rsidR="0093205D" w:rsidRPr="0037092D" w:rsidRDefault="0093205D" w:rsidP="0093205D">
      <w:pPr>
        <w:pStyle w:val="points"/>
        <w:rPr>
          <w:rFonts w:ascii="Tahoma" w:hAnsi="Tahoma" w:cs="Tahoma"/>
          <w:sz w:val="18"/>
          <w:szCs w:val="18"/>
        </w:rPr>
      </w:pPr>
      <w:r w:rsidRPr="0037092D">
        <w:rPr>
          <w:rFonts w:ascii="Tahoma" w:hAnsi="Tahoma" w:cs="Tahoma"/>
          <w:sz w:val="18"/>
          <w:szCs w:val="18"/>
        </w:rPr>
        <w:t>renforcer la gouvernance politique et la sensibilisation de la population par la promotion de la gouvernance démocratique, l’éducation citoyenne, la culture des résultats et de reddition des comptes dans le domaine politique</w:t>
      </w:r>
      <w:r w:rsidRPr="0037092D">
        <w:rPr>
          <w:rFonts w:ascii="Tahoma" w:hAnsi="Tahoma" w:cs="Tahoma"/>
          <w:sz w:val="18"/>
          <w:szCs w:val="18"/>
          <w:lang w:val="fr-FR"/>
        </w:rPr>
        <w:t xml:space="preserve">, pour </w:t>
      </w:r>
      <w:r w:rsidRPr="0037092D">
        <w:rPr>
          <w:rFonts w:ascii="Tahoma" w:hAnsi="Tahoma" w:cs="Tahoma"/>
          <w:sz w:val="18"/>
          <w:szCs w:val="18"/>
        </w:rPr>
        <w:t>développer une vision de la «</w:t>
      </w:r>
      <w:proofErr w:type="spellStart"/>
      <w:r w:rsidRPr="0037092D">
        <w:rPr>
          <w:rFonts w:ascii="Tahoma" w:hAnsi="Tahoma" w:cs="Tahoma"/>
          <w:sz w:val="18"/>
          <w:szCs w:val="18"/>
        </w:rPr>
        <w:t>res</w:t>
      </w:r>
      <w:proofErr w:type="spellEnd"/>
      <w:r w:rsidRPr="0037092D">
        <w:rPr>
          <w:rFonts w:ascii="Tahoma" w:hAnsi="Tahoma" w:cs="Tahoma"/>
          <w:sz w:val="18"/>
          <w:szCs w:val="18"/>
        </w:rPr>
        <w:t xml:space="preserve"> publica», la démocratie et le respect de la loi</w:t>
      </w:r>
      <w:r w:rsidRPr="0037092D">
        <w:rPr>
          <w:rFonts w:ascii="Tahoma" w:hAnsi="Tahoma" w:cs="Tahoma"/>
          <w:sz w:val="18"/>
          <w:szCs w:val="18"/>
          <w:lang w:val="fr-FR"/>
        </w:rPr>
        <w:t xml:space="preserve">; </w:t>
      </w:r>
    </w:p>
    <w:p w:rsidR="0093205D" w:rsidRPr="0037092D" w:rsidRDefault="0093205D" w:rsidP="0093205D">
      <w:pPr>
        <w:pStyle w:val="points"/>
        <w:rPr>
          <w:rFonts w:ascii="Tahoma" w:hAnsi="Tahoma" w:cs="Tahoma"/>
          <w:sz w:val="18"/>
          <w:szCs w:val="18"/>
        </w:rPr>
      </w:pPr>
      <w:r w:rsidRPr="0037092D">
        <w:rPr>
          <w:rFonts w:ascii="Tahoma" w:hAnsi="Tahoma" w:cs="Tahoma"/>
          <w:sz w:val="18"/>
          <w:szCs w:val="18"/>
        </w:rPr>
        <w:t>assure</w:t>
      </w:r>
      <w:r w:rsidRPr="0037092D">
        <w:rPr>
          <w:rFonts w:ascii="Tahoma" w:hAnsi="Tahoma" w:cs="Tahoma"/>
          <w:sz w:val="18"/>
          <w:szCs w:val="18"/>
          <w:lang w:val="fr-FR"/>
        </w:rPr>
        <w:t>r</w:t>
      </w:r>
      <w:r w:rsidRPr="0037092D">
        <w:rPr>
          <w:rFonts w:ascii="Tahoma" w:hAnsi="Tahoma" w:cs="Tahoma"/>
          <w:sz w:val="18"/>
          <w:szCs w:val="18"/>
        </w:rPr>
        <w:t xml:space="preserve"> une meilleur</w:t>
      </w:r>
      <w:r w:rsidRPr="0037092D">
        <w:rPr>
          <w:rFonts w:ascii="Tahoma" w:hAnsi="Tahoma" w:cs="Tahoma"/>
          <w:sz w:val="18"/>
          <w:szCs w:val="18"/>
          <w:lang w:val="fr-FR"/>
        </w:rPr>
        <w:t>e</w:t>
      </w:r>
      <w:r w:rsidRPr="0037092D">
        <w:rPr>
          <w:rFonts w:ascii="Tahoma" w:hAnsi="Tahoma" w:cs="Tahoma"/>
          <w:sz w:val="18"/>
          <w:szCs w:val="18"/>
        </w:rPr>
        <w:t xml:space="preserve"> protection des droits de la personne, en particulier des cas de violence contre les femmes et les enfants, à travers les actions d’appui et d'assistance aux victimes </w:t>
      </w:r>
      <w:r w:rsidR="00DF3DAB" w:rsidRPr="0037092D">
        <w:rPr>
          <w:rFonts w:ascii="Tahoma" w:hAnsi="Tahoma" w:cs="Tahoma"/>
          <w:sz w:val="18"/>
          <w:szCs w:val="18"/>
          <w:lang w:val="fr-FR"/>
        </w:rPr>
        <w:t>recensées</w:t>
      </w:r>
      <w:r w:rsidRPr="0037092D">
        <w:rPr>
          <w:rFonts w:ascii="Tahoma" w:hAnsi="Tahoma" w:cs="Tahoma"/>
          <w:sz w:val="18"/>
          <w:szCs w:val="18"/>
        </w:rPr>
        <w:t xml:space="preserve"> par la Commission de</w:t>
      </w:r>
      <w:r w:rsidR="00645F09" w:rsidRPr="0037092D">
        <w:rPr>
          <w:rFonts w:ascii="Tahoma" w:hAnsi="Tahoma" w:cs="Tahoma"/>
          <w:sz w:val="18"/>
          <w:szCs w:val="18"/>
          <w:lang w:val="fr-FR"/>
        </w:rPr>
        <w:t>s</w:t>
      </w:r>
      <w:r w:rsidRPr="0037092D">
        <w:rPr>
          <w:rFonts w:ascii="Tahoma" w:hAnsi="Tahoma" w:cs="Tahoma"/>
          <w:sz w:val="18"/>
          <w:szCs w:val="18"/>
        </w:rPr>
        <w:t xml:space="preserve"> Droits de l’Homme, en incluant les actions de surveillance des abus et les conditions des détenus</w:t>
      </w:r>
      <w:r w:rsidRPr="0037092D">
        <w:rPr>
          <w:rFonts w:ascii="Tahoma" w:hAnsi="Tahoma" w:cs="Tahoma"/>
          <w:sz w:val="18"/>
          <w:szCs w:val="18"/>
          <w:lang w:val="fr-FR"/>
        </w:rPr>
        <w:t>;</w:t>
      </w:r>
    </w:p>
    <w:p w:rsidR="0093205D" w:rsidRPr="0037092D" w:rsidRDefault="0093205D" w:rsidP="0093205D">
      <w:pPr>
        <w:pStyle w:val="points"/>
        <w:rPr>
          <w:rFonts w:ascii="Tahoma" w:hAnsi="Tahoma" w:cs="Tahoma"/>
          <w:sz w:val="18"/>
          <w:szCs w:val="18"/>
        </w:rPr>
      </w:pPr>
      <w:r w:rsidRPr="0037092D">
        <w:rPr>
          <w:rFonts w:ascii="Tahoma" w:hAnsi="Tahoma" w:cs="Tahoma"/>
          <w:sz w:val="18"/>
          <w:szCs w:val="18"/>
        </w:rPr>
        <w:t>poursuivre le renforcement des capacités de tous les acteurs (institutions étatiques et non étatiques) intervenant dans le domaine des droits de l’homme et sur des thématiques</w:t>
      </w:r>
      <w:r w:rsidR="00653C51" w:rsidRPr="0037092D">
        <w:rPr>
          <w:rFonts w:ascii="Tahoma" w:hAnsi="Tahoma" w:cs="Tahoma"/>
          <w:sz w:val="18"/>
          <w:szCs w:val="18"/>
        </w:rPr>
        <w:t xml:space="preserve"> telles que le contrôle citoyen</w:t>
      </w:r>
      <w:r w:rsidRPr="0037092D">
        <w:rPr>
          <w:rFonts w:ascii="Tahoma" w:hAnsi="Tahoma" w:cs="Tahoma"/>
          <w:sz w:val="18"/>
          <w:szCs w:val="18"/>
        </w:rPr>
        <w:t xml:space="preserve"> et la rédaction des rapports à l’endroit des organes conventionnels et au titre de l’Examen Périodique Universel (EPU);</w:t>
      </w:r>
    </w:p>
    <w:p w:rsidR="0093205D" w:rsidRPr="0037092D" w:rsidRDefault="0093205D" w:rsidP="0093205D">
      <w:pPr>
        <w:pStyle w:val="points"/>
        <w:rPr>
          <w:rFonts w:ascii="Tahoma" w:hAnsi="Tahoma" w:cs="Tahoma"/>
          <w:sz w:val="18"/>
          <w:szCs w:val="18"/>
        </w:rPr>
      </w:pPr>
      <w:r w:rsidRPr="0037092D">
        <w:rPr>
          <w:rFonts w:ascii="Tahoma" w:hAnsi="Tahoma" w:cs="Tahoma"/>
          <w:sz w:val="18"/>
          <w:szCs w:val="18"/>
        </w:rPr>
        <w:t>assurer la prise en compte des droits de l’homme dans les projets et programmes de développement et les lois et règlements, notamment à travers l’assurance d’une ratification effective des instruments internationaux sur les droits de l’homme</w:t>
      </w:r>
      <w:r w:rsidRPr="0037092D">
        <w:rPr>
          <w:rFonts w:ascii="Tahoma" w:hAnsi="Tahoma" w:cs="Tahoma"/>
          <w:sz w:val="18"/>
          <w:szCs w:val="18"/>
          <w:lang w:val="fr-FR"/>
        </w:rPr>
        <w:t>;</w:t>
      </w:r>
      <w:r w:rsidRPr="0037092D">
        <w:rPr>
          <w:rFonts w:ascii="Tahoma" w:hAnsi="Tahoma" w:cs="Tahoma"/>
          <w:sz w:val="18"/>
          <w:szCs w:val="18"/>
        </w:rPr>
        <w:t xml:space="preserve"> </w:t>
      </w:r>
    </w:p>
    <w:p w:rsidR="0093205D" w:rsidRPr="0037092D" w:rsidRDefault="0093205D" w:rsidP="0093205D">
      <w:pPr>
        <w:pStyle w:val="points"/>
        <w:rPr>
          <w:rFonts w:ascii="Tahoma" w:hAnsi="Tahoma" w:cs="Tahoma"/>
          <w:sz w:val="18"/>
          <w:szCs w:val="18"/>
        </w:rPr>
      </w:pPr>
      <w:r w:rsidRPr="0037092D">
        <w:rPr>
          <w:rFonts w:ascii="Tahoma" w:hAnsi="Tahoma" w:cs="Tahoma"/>
          <w:sz w:val="18"/>
          <w:szCs w:val="18"/>
        </w:rPr>
        <w:t>mettre</w:t>
      </w:r>
      <w:r w:rsidRPr="0037092D">
        <w:rPr>
          <w:rFonts w:ascii="Tahoma" w:hAnsi="Tahoma" w:cs="Tahoma"/>
          <w:sz w:val="18"/>
          <w:szCs w:val="18"/>
          <w:lang w:val="fr-FR"/>
        </w:rPr>
        <w:t xml:space="preserve"> </w:t>
      </w:r>
      <w:r w:rsidRPr="0037092D">
        <w:rPr>
          <w:rFonts w:ascii="Tahoma" w:hAnsi="Tahoma" w:cs="Tahoma"/>
          <w:sz w:val="18"/>
          <w:szCs w:val="18"/>
        </w:rPr>
        <w:t xml:space="preserve">en œuvre les programmes de consolidation de la paix et de promotion des droits de l’homme et de l’égalité de genre. </w:t>
      </w:r>
    </w:p>
    <w:p w:rsidR="0093205D" w:rsidRPr="0037092D" w:rsidRDefault="0093205D" w:rsidP="0093205D">
      <w:pPr>
        <w:suppressAutoHyphens/>
        <w:spacing w:after="0" w:line="240" w:lineRule="auto"/>
        <w:ind w:left="1440"/>
        <w:jc w:val="both"/>
        <w:rPr>
          <w:rFonts w:ascii="Tahoma" w:hAnsi="Tahoma" w:cs="Tahoma"/>
          <w:sz w:val="18"/>
          <w:szCs w:val="18"/>
          <w:lang w:val="x-none"/>
        </w:rPr>
      </w:pPr>
    </w:p>
    <w:p w:rsidR="0093205D" w:rsidRPr="0037092D" w:rsidRDefault="0093205D" w:rsidP="0093205D">
      <w:pPr>
        <w:pStyle w:val="Default"/>
        <w:jc w:val="both"/>
        <w:outlineLvl w:val="2"/>
        <w:rPr>
          <w:b/>
          <w:color w:val="auto"/>
          <w:sz w:val="18"/>
          <w:szCs w:val="18"/>
        </w:rPr>
      </w:pPr>
      <w:r w:rsidRPr="0037092D">
        <w:rPr>
          <w:color w:val="auto"/>
          <w:sz w:val="18"/>
          <w:szCs w:val="18"/>
        </w:rPr>
        <w:tab/>
      </w:r>
      <w:bookmarkStart w:id="109" w:name="_Toc388165559"/>
      <w:r w:rsidRPr="0037092D">
        <w:rPr>
          <w:b/>
          <w:i/>
          <w:color w:val="auto"/>
          <w:sz w:val="18"/>
          <w:szCs w:val="18"/>
        </w:rPr>
        <w:t>2.2.4.2 Renforcement de la gouvernance administrative</w:t>
      </w:r>
      <w:bookmarkEnd w:id="109"/>
      <w:r w:rsidRPr="0037092D">
        <w:rPr>
          <w:b/>
          <w:i/>
          <w:color w:val="auto"/>
          <w:sz w:val="18"/>
          <w:szCs w:val="18"/>
        </w:rPr>
        <w:t xml:space="preserve"> </w:t>
      </w:r>
    </w:p>
    <w:p w:rsidR="0093205D" w:rsidRPr="0037092D" w:rsidRDefault="0093205D" w:rsidP="0093205D">
      <w:pPr>
        <w:autoSpaceDE w:val="0"/>
        <w:autoSpaceDN w:val="0"/>
        <w:adjustRightInd w:val="0"/>
        <w:spacing w:after="0" w:line="240" w:lineRule="auto"/>
        <w:jc w:val="both"/>
        <w:rPr>
          <w:rFonts w:ascii="Tahoma" w:hAnsi="Tahoma" w:cs="Tahoma"/>
          <w:sz w:val="18"/>
          <w:szCs w:val="18"/>
        </w:rPr>
      </w:pPr>
    </w:p>
    <w:p w:rsidR="0093205D" w:rsidRPr="0037092D" w:rsidRDefault="0093205D" w:rsidP="0093205D">
      <w:pPr>
        <w:autoSpaceDE w:val="0"/>
        <w:autoSpaceDN w:val="0"/>
        <w:adjustRightInd w:val="0"/>
        <w:spacing w:after="0" w:line="240" w:lineRule="auto"/>
        <w:jc w:val="both"/>
        <w:rPr>
          <w:rFonts w:ascii="Tahoma" w:hAnsi="Tahoma" w:cs="Tahoma"/>
          <w:sz w:val="18"/>
          <w:szCs w:val="18"/>
        </w:rPr>
      </w:pPr>
      <w:r w:rsidRPr="0037092D">
        <w:rPr>
          <w:rFonts w:ascii="Tahoma" w:hAnsi="Tahoma" w:cs="Tahoma"/>
          <w:sz w:val="18"/>
          <w:szCs w:val="18"/>
        </w:rPr>
        <w:t>L’ambition forte du Gouvernement est d’arriver à une renaissance de l’administration publique aux Comores afin d’améliorer la fourniture de services publics de qualité et créer un environnement favorable à la création de richesses ; ce qui suppose une organisation interne plus efficiente et des ressources humaines chevronnées dans un cadre de bonne gouvernance.</w:t>
      </w:r>
    </w:p>
    <w:p w:rsidR="0093205D" w:rsidRPr="0037092D" w:rsidRDefault="0093205D" w:rsidP="0093205D">
      <w:pPr>
        <w:autoSpaceDE w:val="0"/>
        <w:autoSpaceDN w:val="0"/>
        <w:adjustRightInd w:val="0"/>
        <w:spacing w:after="0" w:line="240" w:lineRule="auto"/>
        <w:jc w:val="both"/>
        <w:rPr>
          <w:rFonts w:ascii="Tahoma" w:hAnsi="Tahoma" w:cs="Tahoma"/>
          <w:sz w:val="18"/>
          <w:szCs w:val="18"/>
        </w:rPr>
      </w:pPr>
    </w:p>
    <w:p w:rsidR="0093205D" w:rsidRPr="0037092D" w:rsidRDefault="0093205D" w:rsidP="0093205D">
      <w:pPr>
        <w:autoSpaceDE w:val="0"/>
        <w:autoSpaceDN w:val="0"/>
        <w:adjustRightInd w:val="0"/>
        <w:spacing w:after="0" w:line="240" w:lineRule="auto"/>
        <w:jc w:val="both"/>
        <w:rPr>
          <w:rFonts w:ascii="Tahoma" w:hAnsi="Tahoma" w:cs="Tahoma"/>
          <w:sz w:val="18"/>
          <w:szCs w:val="18"/>
        </w:rPr>
      </w:pPr>
      <w:r w:rsidRPr="0037092D">
        <w:rPr>
          <w:rFonts w:ascii="Tahoma" w:hAnsi="Tahoma" w:cs="Tahoma"/>
          <w:sz w:val="18"/>
          <w:szCs w:val="18"/>
        </w:rPr>
        <w:t xml:space="preserve">Pour réaliser cette ambition, le Gouvernement entend surmonter les obstacles les plus importants pour aboutir à une réforme effective de la Fonction Publique,  épine dorsale du fonctionnement de l’État et un instrument privilégié pour bâtir et consolider le développement. Ce sont : </w:t>
      </w:r>
    </w:p>
    <w:p w:rsidR="0093205D" w:rsidRPr="0037092D" w:rsidRDefault="0093205D" w:rsidP="002E44A2">
      <w:pPr>
        <w:pStyle w:val="points"/>
        <w:rPr>
          <w:rFonts w:ascii="Tahoma" w:hAnsi="Tahoma" w:cs="Tahoma"/>
          <w:sz w:val="18"/>
          <w:szCs w:val="18"/>
        </w:rPr>
      </w:pPr>
      <w:r w:rsidRPr="0037092D">
        <w:rPr>
          <w:rFonts w:ascii="Tahoma" w:hAnsi="Tahoma" w:cs="Tahoma"/>
          <w:sz w:val="18"/>
          <w:szCs w:val="18"/>
        </w:rPr>
        <w:t>une non-application des textes et actes juridiques régissant le secteur de la Fonction Publique, incluant l’existence de textes désuets et déphasés, et des organes de supervision et de coordination non mis en place ou non opérationnels;</w:t>
      </w:r>
    </w:p>
    <w:p w:rsidR="0093205D" w:rsidRPr="0037092D" w:rsidRDefault="0093205D" w:rsidP="002E44A2">
      <w:pPr>
        <w:pStyle w:val="points"/>
        <w:rPr>
          <w:rFonts w:ascii="Tahoma" w:hAnsi="Tahoma" w:cs="Tahoma"/>
          <w:sz w:val="18"/>
          <w:szCs w:val="18"/>
        </w:rPr>
      </w:pPr>
      <w:r w:rsidRPr="0037092D">
        <w:rPr>
          <w:rFonts w:ascii="Tahoma" w:hAnsi="Tahoma" w:cs="Tahoma"/>
          <w:sz w:val="18"/>
          <w:szCs w:val="18"/>
        </w:rPr>
        <w:t xml:space="preserve">un vivier d’opportunités d’emplois limité au niveau du tissu économique national qui fait que la Fonction Publique est perçue comme étant le principal pourvoyeur d’emplois ; </w:t>
      </w:r>
    </w:p>
    <w:p w:rsidR="0093205D" w:rsidRPr="0037092D" w:rsidRDefault="0093205D" w:rsidP="002E44A2">
      <w:pPr>
        <w:pStyle w:val="points"/>
        <w:rPr>
          <w:rFonts w:ascii="Tahoma" w:hAnsi="Tahoma" w:cs="Tahoma"/>
          <w:sz w:val="18"/>
          <w:szCs w:val="18"/>
        </w:rPr>
      </w:pPr>
      <w:r w:rsidRPr="0037092D">
        <w:rPr>
          <w:rFonts w:ascii="Tahoma" w:hAnsi="Tahoma" w:cs="Tahoma"/>
          <w:sz w:val="18"/>
          <w:szCs w:val="18"/>
        </w:rPr>
        <w:t xml:space="preserve">des ressources financières limitées au niveau national ; </w:t>
      </w:r>
    </w:p>
    <w:p w:rsidR="0093205D" w:rsidRPr="0037092D" w:rsidRDefault="0093205D" w:rsidP="002E44A2">
      <w:pPr>
        <w:pStyle w:val="points"/>
        <w:rPr>
          <w:rFonts w:ascii="Tahoma" w:hAnsi="Tahoma" w:cs="Tahoma"/>
          <w:sz w:val="18"/>
          <w:szCs w:val="18"/>
        </w:rPr>
      </w:pPr>
      <w:r w:rsidRPr="0037092D">
        <w:rPr>
          <w:rFonts w:ascii="Tahoma" w:hAnsi="Tahoma" w:cs="Tahoma"/>
          <w:sz w:val="18"/>
          <w:szCs w:val="18"/>
        </w:rPr>
        <w:lastRenderedPageBreak/>
        <w:t xml:space="preserve">une gestion des ressources humaines de l’État </w:t>
      </w:r>
      <w:r w:rsidR="00F303F0" w:rsidRPr="0037092D">
        <w:rPr>
          <w:rFonts w:ascii="Tahoma" w:hAnsi="Tahoma" w:cs="Tahoma"/>
          <w:sz w:val="18"/>
          <w:szCs w:val="18"/>
          <w:lang w:val="fr-FR"/>
        </w:rPr>
        <w:t>peu</w:t>
      </w:r>
      <w:r w:rsidRPr="0037092D">
        <w:rPr>
          <w:rFonts w:ascii="Tahoma" w:hAnsi="Tahoma" w:cs="Tahoma"/>
          <w:sz w:val="18"/>
          <w:szCs w:val="18"/>
        </w:rPr>
        <w:t xml:space="preserve"> optimisée dans des domaines variés, entre autres dans le recrutement, la formation</w:t>
      </w:r>
      <w:r w:rsidR="00A74CBB" w:rsidRPr="0037092D">
        <w:rPr>
          <w:rFonts w:ascii="Tahoma" w:hAnsi="Tahoma" w:cs="Tahoma"/>
          <w:sz w:val="18"/>
          <w:szCs w:val="18"/>
        </w:rPr>
        <w:t>, la promotion, et la mobilité</w:t>
      </w:r>
      <w:r w:rsidR="00A74CBB" w:rsidRPr="0037092D">
        <w:rPr>
          <w:rFonts w:ascii="Tahoma" w:hAnsi="Tahoma" w:cs="Tahoma"/>
          <w:sz w:val="18"/>
          <w:szCs w:val="18"/>
          <w:lang w:val="fr-FR"/>
        </w:rPr>
        <w:t>.</w:t>
      </w:r>
      <w:r w:rsidRPr="0037092D">
        <w:rPr>
          <w:rFonts w:ascii="Tahoma" w:hAnsi="Tahoma" w:cs="Tahoma"/>
          <w:sz w:val="18"/>
          <w:szCs w:val="18"/>
        </w:rPr>
        <w:t xml:space="preserve"> </w:t>
      </w:r>
    </w:p>
    <w:p w:rsidR="0093205D" w:rsidRPr="0037092D" w:rsidRDefault="0093205D" w:rsidP="0093205D">
      <w:pPr>
        <w:autoSpaceDE w:val="0"/>
        <w:autoSpaceDN w:val="0"/>
        <w:adjustRightInd w:val="0"/>
        <w:spacing w:after="0" w:line="240" w:lineRule="auto"/>
        <w:jc w:val="both"/>
        <w:rPr>
          <w:rFonts w:ascii="Tahoma" w:hAnsi="Tahoma" w:cs="Tahoma"/>
          <w:sz w:val="18"/>
          <w:szCs w:val="18"/>
        </w:rPr>
      </w:pPr>
    </w:p>
    <w:p w:rsidR="0029245D" w:rsidRPr="0037092D" w:rsidRDefault="0029245D" w:rsidP="0093205D">
      <w:pPr>
        <w:autoSpaceDE w:val="0"/>
        <w:autoSpaceDN w:val="0"/>
        <w:adjustRightInd w:val="0"/>
        <w:spacing w:after="0" w:line="240" w:lineRule="auto"/>
        <w:jc w:val="both"/>
        <w:rPr>
          <w:rFonts w:ascii="Tahoma" w:hAnsi="Tahoma" w:cs="Tahoma"/>
          <w:sz w:val="18"/>
          <w:szCs w:val="18"/>
        </w:rPr>
      </w:pPr>
      <w:r w:rsidRPr="0037092D">
        <w:rPr>
          <w:rFonts w:ascii="Tahoma" w:hAnsi="Tahoma" w:cs="Tahoma"/>
          <w:sz w:val="18"/>
          <w:szCs w:val="18"/>
        </w:rPr>
        <w:t xml:space="preserve">En dépit des textes et </w:t>
      </w:r>
      <w:r w:rsidR="00E60226" w:rsidRPr="0037092D">
        <w:rPr>
          <w:rFonts w:ascii="Tahoma" w:hAnsi="Tahoma" w:cs="Tahoma"/>
          <w:sz w:val="18"/>
          <w:szCs w:val="18"/>
        </w:rPr>
        <w:t>d</w:t>
      </w:r>
      <w:r w:rsidRPr="0037092D">
        <w:rPr>
          <w:rFonts w:ascii="Tahoma" w:hAnsi="Tahoma" w:cs="Tahoma"/>
          <w:sz w:val="18"/>
          <w:szCs w:val="18"/>
        </w:rPr>
        <w:t>es organes nouveaux institués, la Fonction Publique comorienne demeure pléthorique et coûteuse</w:t>
      </w:r>
      <w:r w:rsidR="0009726F" w:rsidRPr="0037092D">
        <w:rPr>
          <w:rFonts w:ascii="Tahoma" w:hAnsi="Tahoma" w:cs="Tahoma"/>
          <w:sz w:val="18"/>
          <w:szCs w:val="18"/>
        </w:rPr>
        <w:t> ;</w:t>
      </w:r>
      <w:r w:rsidRPr="0037092D">
        <w:rPr>
          <w:rFonts w:ascii="Tahoma" w:hAnsi="Tahoma" w:cs="Tahoma"/>
          <w:sz w:val="18"/>
          <w:szCs w:val="18"/>
        </w:rPr>
        <w:t xml:space="preserve"> des problèmes de délimitation de rôles per</w:t>
      </w:r>
      <w:r w:rsidR="00A74CBB" w:rsidRPr="0037092D">
        <w:rPr>
          <w:rFonts w:ascii="Tahoma" w:hAnsi="Tahoma" w:cs="Tahoma"/>
          <w:sz w:val="18"/>
          <w:szCs w:val="18"/>
        </w:rPr>
        <w:t xml:space="preserve">sistent au plan institutionnel ; </w:t>
      </w:r>
      <w:r w:rsidRPr="0037092D">
        <w:rPr>
          <w:rFonts w:ascii="Tahoma" w:hAnsi="Tahoma" w:cs="Tahoma"/>
          <w:sz w:val="18"/>
          <w:szCs w:val="18"/>
        </w:rPr>
        <w:t>ce qui constitue une entrave à une gestion rationnelle, efficace et économe des moyens de la Fonction Publique et des îles autonomes.</w:t>
      </w:r>
      <w:r w:rsidR="002E44A2" w:rsidRPr="0037092D">
        <w:rPr>
          <w:rFonts w:ascii="Tahoma" w:hAnsi="Tahoma" w:cs="Tahoma"/>
          <w:sz w:val="18"/>
          <w:szCs w:val="18"/>
        </w:rPr>
        <w:t xml:space="preserve"> Les résultats de l’étude sur la fragilité en Union des Comores révèlent également que le pays se situe dans la phase de Reconstruction et de réformes en ce qui concerne la « Fourniture de services publics » et la « Gestion des ressources humaines ».</w:t>
      </w:r>
    </w:p>
    <w:p w:rsidR="0029245D" w:rsidRPr="0037092D" w:rsidRDefault="0029245D" w:rsidP="0093205D">
      <w:pPr>
        <w:autoSpaceDE w:val="0"/>
        <w:autoSpaceDN w:val="0"/>
        <w:adjustRightInd w:val="0"/>
        <w:spacing w:after="0" w:line="240" w:lineRule="auto"/>
        <w:jc w:val="both"/>
        <w:rPr>
          <w:rFonts w:ascii="Tahoma" w:hAnsi="Tahoma" w:cs="Tahoma"/>
          <w:sz w:val="18"/>
          <w:szCs w:val="18"/>
        </w:rPr>
      </w:pPr>
    </w:p>
    <w:p w:rsidR="0093205D" w:rsidRPr="0037092D" w:rsidRDefault="0093205D" w:rsidP="0093205D">
      <w:pPr>
        <w:autoSpaceDE w:val="0"/>
        <w:autoSpaceDN w:val="0"/>
        <w:adjustRightInd w:val="0"/>
        <w:spacing w:after="0" w:line="240" w:lineRule="auto"/>
        <w:jc w:val="both"/>
        <w:rPr>
          <w:rFonts w:ascii="Tahoma" w:hAnsi="Tahoma" w:cs="Tahoma"/>
          <w:sz w:val="18"/>
          <w:szCs w:val="18"/>
        </w:rPr>
      </w:pPr>
      <w:r w:rsidRPr="0037092D">
        <w:rPr>
          <w:rFonts w:ascii="Tahoma" w:hAnsi="Tahoma" w:cs="Tahoma"/>
          <w:sz w:val="18"/>
          <w:szCs w:val="18"/>
        </w:rPr>
        <w:t xml:space="preserve">Le défi pour le Gouvernement est </w:t>
      </w:r>
      <w:r w:rsidR="00267FBD" w:rsidRPr="0037092D">
        <w:rPr>
          <w:rFonts w:ascii="Tahoma" w:hAnsi="Tahoma" w:cs="Tahoma"/>
          <w:sz w:val="18"/>
          <w:szCs w:val="18"/>
        </w:rPr>
        <w:t xml:space="preserve">donc </w:t>
      </w:r>
      <w:r w:rsidRPr="0037092D">
        <w:rPr>
          <w:rFonts w:ascii="Tahoma" w:hAnsi="Tahoma" w:cs="Tahoma"/>
          <w:sz w:val="18"/>
          <w:szCs w:val="18"/>
        </w:rPr>
        <w:t>de s’atteler au redressement de la Fonction Publique comorienne pour qu’elle puisse (i) assurer de manière efficace les missions essentielles de l’État ; (ii) appuyer</w:t>
      </w:r>
      <w:r w:rsidR="00E60226" w:rsidRPr="0037092D">
        <w:rPr>
          <w:rFonts w:ascii="Tahoma" w:hAnsi="Tahoma" w:cs="Tahoma"/>
          <w:sz w:val="18"/>
          <w:szCs w:val="18"/>
        </w:rPr>
        <w:t xml:space="preserve"> </w:t>
      </w:r>
      <w:r w:rsidRPr="0037092D">
        <w:rPr>
          <w:rFonts w:ascii="Tahoma" w:hAnsi="Tahoma" w:cs="Tahoma"/>
          <w:sz w:val="18"/>
          <w:szCs w:val="18"/>
        </w:rPr>
        <w:t>l’exercice du rôle de l’État pour fournir des services publics de qualité aux citoyens ; (iii) promouvoir la bonne gouvernance et le développement des compétences ; (iv) constituer un gage de la paix sociale.</w:t>
      </w:r>
    </w:p>
    <w:p w:rsidR="0093205D" w:rsidRPr="0037092D" w:rsidRDefault="0093205D" w:rsidP="0093205D">
      <w:pPr>
        <w:autoSpaceDE w:val="0"/>
        <w:autoSpaceDN w:val="0"/>
        <w:adjustRightInd w:val="0"/>
        <w:spacing w:after="0" w:line="240" w:lineRule="auto"/>
        <w:jc w:val="both"/>
        <w:rPr>
          <w:rFonts w:ascii="Tahoma" w:hAnsi="Tahoma" w:cs="Tahoma"/>
          <w:sz w:val="18"/>
          <w:szCs w:val="18"/>
        </w:rPr>
      </w:pPr>
    </w:p>
    <w:p w:rsidR="00386B3F" w:rsidRPr="0037092D" w:rsidRDefault="0093205D" w:rsidP="0009726F">
      <w:pPr>
        <w:autoSpaceDE w:val="0"/>
        <w:autoSpaceDN w:val="0"/>
        <w:adjustRightInd w:val="0"/>
        <w:spacing w:after="0" w:line="240" w:lineRule="auto"/>
        <w:jc w:val="both"/>
        <w:rPr>
          <w:rFonts w:ascii="Tahoma" w:hAnsi="Tahoma" w:cs="Tahoma"/>
          <w:sz w:val="18"/>
          <w:szCs w:val="18"/>
        </w:rPr>
      </w:pPr>
      <w:r w:rsidRPr="0037092D">
        <w:rPr>
          <w:rFonts w:ascii="Tahoma" w:hAnsi="Tahoma" w:cs="Tahoma"/>
          <w:sz w:val="18"/>
          <w:szCs w:val="18"/>
        </w:rPr>
        <w:t xml:space="preserve">A cet </w:t>
      </w:r>
      <w:r w:rsidR="0009726F" w:rsidRPr="0037092D">
        <w:rPr>
          <w:rFonts w:ascii="Tahoma" w:hAnsi="Tahoma" w:cs="Tahoma"/>
          <w:sz w:val="18"/>
          <w:szCs w:val="18"/>
        </w:rPr>
        <w:t xml:space="preserve">effet, le Gouvernement </w:t>
      </w:r>
      <w:r w:rsidRPr="0037092D">
        <w:rPr>
          <w:rFonts w:ascii="Tahoma" w:hAnsi="Tahoma" w:cs="Tahoma"/>
          <w:sz w:val="18"/>
          <w:szCs w:val="18"/>
        </w:rPr>
        <w:t xml:space="preserve">se fixe les deux </w:t>
      </w:r>
      <w:r w:rsidR="0009726F" w:rsidRPr="0037092D">
        <w:rPr>
          <w:rFonts w:ascii="Tahoma" w:hAnsi="Tahoma" w:cs="Tahoma"/>
          <w:sz w:val="18"/>
          <w:szCs w:val="18"/>
        </w:rPr>
        <w:t xml:space="preserve">objectifs stratégiques </w:t>
      </w:r>
      <w:r w:rsidR="002E44A2" w:rsidRPr="0037092D">
        <w:rPr>
          <w:rFonts w:ascii="Tahoma" w:hAnsi="Tahoma" w:cs="Tahoma"/>
          <w:sz w:val="18"/>
          <w:szCs w:val="18"/>
        </w:rPr>
        <w:t xml:space="preserve">suivants </w:t>
      </w:r>
      <w:r w:rsidRPr="0037092D">
        <w:rPr>
          <w:rFonts w:ascii="Tahoma" w:hAnsi="Tahoma" w:cs="Tahoma"/>
          <w:sz w:val="18"/>
          <w:szCs w:val="18"/>
        </w:rPr>
        <w:t>:</w:t>
      </w:r>
      <w:r w:rsidR="0009726F" w:rsidRPr="0037092D">
        <w:rPr>
          <w:rFonts w:ascii="Tahoma" w:hAnsi="Tahoma" w:cs="Tahoma"/>
          <w:sz w:val="18"/>
          <w:szCs w:val="18"/>
        </w:rPr>
        <w:t xml:space="preserve"> (i) accélérer, </w:t>
      </w:r>
      <w:r w:rsidRPr="0037092D">
        <w:rPr>
          <w:rFonts w:ascii="Tahoma" w:hAnsi="Tahoma" w:cs="Tahoma"/>
          <w:sz w:val="18"/>
          <w:szCs w:val="18"/>
        </w:rPr>
        <w:t>finaliser la réforme d</w:t>
      </w:r>
      <w:r w:rsidR="0009726F" w:rsidRPr="0037092D">
        <w:rPr>
          <w:rFonts w:ascii="Tahoma" w:hAnsi="Tahoma" w:cs="Tahoma"/>
          <w:sz w:val="18"/>
          <w:szCs w:val="18"/>
        </w:rPr>
        <w:t xml:space="preserve">e la Fonction Publique en cours ; et (ii) </w:t>
      </w:r>
      <w:r w:rsidRPr="0037092D">
        <w:rPr>
          <w:rFonts w:ascii="Tahoma" w:hAnsi="Tahoma" w:cs="Tahoma"/>
          <w:sz w:val="18"/>
          <w:szCs w:val="18"/>
        </w:rPr>
        <w:t xml:space="preserve">définir une stratégie </w:t>
      </w:r>
      <w:r w:rsidR="002E44A2" w:rsidRPr="0037092D">
        <w:rPr>
          <w:rFonts w:ascii="Tahoma" w:hAnsi="Tahoma" w:cs="Tahoma"/>
          <w:sz w:val="18"/>
          <w:szCs w:val="18"/>
        </w:rPr>
        <w:t>de réforme de la gestion de la F</w:t>
      </w:r>
      <w:r w:rsidRPr="0037092D">
        <w:rPr>
          <w:rFonts w:ascii="Tahoma" w:hAnsi="Tahoma" w:cs="Tahoma"/>
          <w:sz w:val="18"/>
          <w:szCs w:val="18"/>
        </w:rPr>
        <w:t xml:space="preserve">onction </w:t>
      </w:r>
      <w:r w:rsidR="002E44A2" w:rsidRPr="0037092D">
        <w:rPr>
          <w:rFonts w:ascii="Tahoma" w:hAnsi="Tahoma" w:cs="Tahoma"/>
          <w:sz w:val="18"/>
          <w:szCs w:val="18"/>
        </w:rPr>
        <w:t>P</w:t>
      </w:r>
      <w:r w:rsidRPr="0037092D">
        <w:rPr>
          <w:rFonts w:ascii="Tahoma" w:hAnsi="Tahoma" w:cs="Tahoma"/>
          <w:sz w:val="18"/>
          <w:szCs w:val="18"/>
        </w:rPr>
        <w:t xml:space="preserve">ublique comorienne, sur une période de cinq années en cohérence avec les orientations stratégiques de la SCA2D. </w:t>
      </w:r>
    </w:p>
    <w:p w:rsidR="00386B3F" w:rsidRPr="0037092D" w:rsidRDefault="00386B3F" w:rsidP="00386B3F">
      <w:pPr>
        <w:pStyle w:val="Tesxtonormal"/>
        <w:suppressAutoHyphens/>
        <w:spacing w:line="240" w:lineRule="auto"/>
        <w:ind w:left="360"/>
        <w:rPr>
          <w:rFonts w:ascii="Tahoma" w:hAnsi="Tahoma" w:cs="Tahoma"/>
          <w:sz w:val="18"/>
          <w:szCs w:val="18"/>
        </w:rPr>
      </w:pPr>
      <w:r w:rsidRPr="0037092D">
        <w:rPr>
          <w:rFonts w:ascii="Tahoma" w:hAnsi="Tahoma" w:cs="Tahoma"/>
          <w:sz w:val="18"/>
          <w:szCs w:val="18"/>
        </w:rPr>
        <w:t>2.2.4.2.1 Accélération et finalisation de la réforme de la Fonction publique en cours</w:t>
      </w:r>
    </w:p>
    <w:p w:rsidR="00386B3F" w:rsidRPr="0037092D" w:rsidRDefault="004D61AB" w:rsidP="004D61AB">
      <w:pPr>
        <w:pStyle w:val="Tesxtonormal"/>
        <w:suppressAutoHyphens/>
        <w:spacing w:line="240" w:lineRule="auto"/>
        <w:rPr>
          <w:rFonts w:ascii="Tahoma" w:hAnsi="Tahoma" w:cs="Tahoma"/>
          <w:sz w:val="18"/>
          <w:szCs w:val="18"/>
        </w:rPr>
      </w:pPr>
      <w:r w:rsidRPr="0037092D">
        <w:rPr>
          <w:rFonts w:ascii="Tahoma" w:hAnsi="Tahoma" w:cs="Tahoma"/>
          <w:sz w:val="18"/>
          <w:szCs w:val="18"/>
        </w:rPr>
        <w:t>Le Gouvernement entend accélérer et finaliser la réforme de la Fonction publique en :</w:t>
      </w:r>
    </w:p>
    <w:p w:rsidR="00B5210F" w:rsidRPr="0037092D" w:rsidRDefault="004D61AB" w:rsidP="00B5210F">
      <w:pPr>
        <w:pStyle w:val="points"/>
        <w:numPr>
          <w:ilvl w:val="0"/>
          <w:numId w:val="41"/>
        </w:numPr>
        <w:rPr>
          <w:rFonts w:ascii="Tahoma" w:hAnsi="Tahoma" w:cs="Tahoma"/>
          <w:sz w:val="18"/>
          <w:szCs w:val="18"/>
          <w:lang w:val="fr-FR"/>
        </w:rPr>
      </w:pPr>
      <w:r w:rsidRPr="0037092D">
        <w:rPr>
          <w:rFonts w:ascii="Tahoma" w:hAnsi="Tahoma" w:cs="Tahoma"/>
          <w:sz w:val="18"/>
          <w:szCs w:val="18"/>
        </w:rPr>
        <w:t>s’attelant à la résolution de la problématique générale que pose l’existence de textes non appliqués ou de textes inadéquats par rapport à la loi fondamentale constitutive de l’Union des Comores ; une matrice d’actions sera définie à cet effet ;</w:t>
      </w:r>
    </w:p>
    <w:p w:rsidR="00473A73" w:rsidRPr="0006432A" w:rsidRDefault="004D61AB" w:rsidP="00B5210F">
      <w:pPr>
        <w:pStyle w:val="points"/>
        <w:numPr>
          <w:ilvl w:val="0"/>
          <w:numId w:val="41"/>
        </w:numPr>
        <w:rPr>
          <w:rFonts w:ascii="Tahoma" w:hAnsi="Tahoma" w:cs="Tahoma"/>
          <w:sz w:val="18"/>
          <w:szCs w:val="18"/>
        </w:rPr>
      </w:pPr>
      <w:r w:rsidRPr="0037092D">
        <w:rPr>
          <w:rFonts w:ascii="Tahoma" w:hAnsi="Tahoma" w:cs="Tahoma"/>
          <w:sz w:val="18"/>
          <w:szCs w:val="18"/>
        </w:rPr>
        <w:t>mettant en place la structure de coordination de l’ensemble des acteurs politiques et techniques de la Fonction Publique.</w:t>
      </w:r>
    </w:p>
    <w:p w:rsidR="00386B3F" w:rsidRPr="0037092D" w:rsidRDefault="00386B3F" w:rsidP="00386B3F">
      <w:pPr>
        <w:pStyle w:val="Tesxtonormal"/>
        <w:suppressAutoHyphens/>
        <w:spacing w:line="240" w:lineRule="auto"/>
        <w:ind w:left="360"/>
        <w:rPr>
          <w:rFonts w:ascii="Tahoma" w:hAnsi="Tahoma" w:cs="Tahoma"/>
          <w:sz w:val="18"/>
          <w:szCs w:val="18"/>
        </w:rPr>
      </w:pPr>
      <w:r w:rsidRPr="0037092D">
        <w:rPr>
          <w:rFonts w:ascii="Tahoma" w:hAnsi="Tahoma" w:cs="Tahoma"/>
          <w:sz w:val="18"/>
          <w:szCs w:val="18"/>
        </w:rPr>
        <w:t>2.2.4.2.2 Définition d’une stratégie de réforme de la gestion de la Fonction Publique</w:t>
      </w:r>
    </w:p>
    <w:p w:rsidR="0093205D" w:rsidRPr="0037092D" w:rsidRDefault="0093205D" w:rsidP="00386B3F">
      <w:pPr>
        <w:pStyle w:val="Tesxtonormal"/>
        <w:suppressAutoHyphens/>
        <w:spacing w:line="240" w:lineRule="auto"/>
        <w:ind w:left="360"/>
        <w:rPr>
          <w:rFonts w:ascii="Tahoma" w:hAnsi="Tahoma" w:cs="Tahoma"/>
          <w:sz w:val="18"/>
          <w:szCs w:val="18"/>
        </w:rPr>
      </w:pPr>
      <w:r w:rsidRPr="0037092D">
        <w:rPr>
          <w:rFonts w:ascii="Tahoma" w:hAnsi="Tahoma" w:cs="Tahoma"/>
          <w:sz w:val="18"/>
          <w:szCs w:val="18"/>
        </w:rPr>
        <w:t xml:space="preserve">La stratégie devra couvrir les questions suivantes : </w:t>
      </w:r>
    </w:p>
    <w:p w:rsidR="0093205D" w:rsidRPr="0037092D" w:rsidRDefault="0093205D" w:rsidP="002E44A2">
      <w:pPr>
        <w:pStyle w:val="points"/>
        <w:rPr>
          <w:rFonts w:ascii="Tahoma" w:hAnsi="Tahoma" w:cs="Tahoma"/>
          <w:sz w:val="18"/>
          <w:szCs w:val="18"/>
        </w:rPr>
      </w:pPr>
      <w:r w:rsidRPr="0037092D">
        <w:rPr>
          <w:rFonts w:ascii="Tahoma" w:hAnsi="Tahoma" w:cs="Tahoma"/>
          <w:sz w:val="18"/>
          <w:szCs w:val="18"/>
        </w:rPr>
        <w:t xml:space="preserve">un audit du cadre juridique, institutionnel et organisationnel de la gestion des fonctionnaires aux Comores ; </w:t>
      </w:r>
    </w:p>
    <w:p w:rsidR="0093205D" w:rsidRPr="0037092D" w:rsidRDefault="0093205D" w:rsidP="002E44A2">
      <w:pPr>
        <w:pStyle w:val="points"/>
        <w:rPr>
          <w:rFonts w:ascii="Tahoma" w:hAnsi="Tahoma" w:cs="Tahoma"/>
          <w:sz w:val="18"/>
          <w:szCs w:val="18"/>
        </w:rPr>
      </w:pPr>
      <w:r w:rsidRPr="0037092D">
        <w:rPr>
          <w:rFonts w:ascii="Tahoma" w:hAnsi="Tahoma" w:cs="Tahoma"/>
          <w:sz w:val="18"/>
          <w:szCs w:val="18"/>
        </w:rPr>
        <w:t xml:space="preserve">la clarification de la mission et des attributions des institutions de la Fonction Publique (Union et îles) ; </w:t>
      </w:r>
    </w:p>
    <w:p w:rsidR="0093205D" w:rsidRPr="0037092D" w:rsidRDefault="0093205D" w:rsidP="002E44A2">
      <w:pPr>
        <w:pStyle w:val="points"/>
        <w:rPr>
          <w:rFonts w:ascii="Tahoma" w:hAnsi="Tahoma" w:cs="Tahoma"/>
          <w:sz w:val="18"/>
          <w:szCs w:val="18"/>
        </w:rPr>
      </w:pPr>
      <w:r w:rsidRPr="0037092D">
        <w:rPr>
          <w:rFonts w:ascii="Tahoma" w:hAnsi="Tahoma" w:cs="Tahoma"/>
          <w:sz w:val="18"/>
          <w:szCs w:val="18"/>
        </w:rPr>
        <w:t>une revue de la mission, de l’organisation et du fonctionnement et l’élaboration du programme de renforcement des capacités des institutions chargées de la gestion des fonctionnaires ;</w:t>
      </w:r>
    </w:p>
    <w:p w:rsidR="0093205D" w:rsidRPr="0037092D" w:rsidRDefault="0093205D" w:rsidP="002E44A2">
      <w:pPr>
        <w:pStyle w:val="points"/>
        <w:rPr>
          <w:rFonts w:ascii="Tahoma" w:hAnsi="Tahoma" w:cs="Tahoma"/>
          <w:sz w:val="18"/>
          <w:szCs w:val="18"/>
        </w:rPr>
      </w:pPr>
      <w:r w:rsidRPr="0037092D">
        <w:rPr>
          <w:rFonts w:ascii="Tahoma" w:hAnsi="Tahoma" w:cs="Tahoma"/>
          <w:sz w:val="18"/>
          <w:szCs w:val="18"/>
        </w:rPr>
        <w:t xml:space="preserve">une revue et amélioration des procédures et mécanismes de gestion des fonctionnaires, y inclus les mécanismes d'évaluation de la performance ; </w:t>
      </w:r>
    </w:p>
    <w:p w:rsidR="0093205D" w:rsidRPr="0037092D" w:rsidRDefault="0093205D" w:rsidP="002E44A2">
      <w:pPr>
        <w:pStyle w:val="points"/>
        <w:rPr>
          <w:rFonts w:ascii="Tahoma" w:hAnsi="Tahoma" w:cs="Tahoma"/>
          <w:sz w:val="18"/>
          <w:szCs w:val="18"/>
        </w:rPr>
      </w:pPr>
      <w:r w:rsidRPr="0037092D">
        <w:rPr>
          <w:rFonts w:ascii="Tahoma" w:hAnsi="Tahoma" w:cs="Tahoma"/>
          <w:sz w:val="18"/>
          <w:szCs w:val="18"/>
        </w:rPr>
        <w:t>l'élaboration d'une stratégie nationale de formation et de développement des compétences des fonctionnaires.</w:t>
      </w:r>
    </w:p>
    <w:p w:rsidR="0093205D" w:rsidRPr="0037092D" w:rsidRDefault="0093205D" w:rsidP="0093205D">
      <w:pPr>
        <w:autoSpaceDE w:val="0"/>
        <w:autoSpaceDN w:val="0"/>
        <w:adjustRightInd w:val="0"/>
        <w:spacing w:after="0" w:line="240" w:lineRule="auto"/>
        <w:jc w:val="both"/>
        <w:rPr>
          <w:rFonts w:ascii="Tahoma" w:hAnsi="Tahoma" w:cs="Tahoma"/>
          <w:sz w:val="18"/>
          <w:szCs w:val="18"/>
        </w:rPr>
      </w:pPr>
    </w:p>
    <w:p w:rsidR="0093205D" w:rsidRPr="0037092D" w:rsidRDefault="0093205D" w:rsidP="0093205D">
      <w:pPr>
        <w:pStyle w:val="Default"/>
        <w:ind w:left="705"/>
        <w:jc w:val="both"/>
        <w:outlineLvl w:val="2"/>
        <w:rPr>
          <w:b/>
          <w:i/>
          <w:color w:val="auto"/>
          <w:sz w:val="18"/>
          <w:szCs w:val="18"/>
        </w:rPr>
      </w:pPr>
      <w:bookmarkStart w:id="110" w:name="_Toc388165560"/>
      <w:r w:rsidRPr="0037092D">
        <w:rPr>
          <w:b/>
          <w:i/>
          <w:color w:val="auto"/>
          <w:sz w:val="18"/>
          <w:szCs w:val="18"/>
          <w:lang w:bidi="en-US"/>
        </w:rPr>
        <w:t>2.2.4.3 Renforcement de la gouvernance locale et promotion du développement à la base et des initiatives communautaires</w:t>
      </w:r>
      <w:bookmarkEnd w:id="110"/>
      <w:r w:rsidRPr="0037092D">
        <w:rPr>
          <w:b/>
          <w:i/>
          <w:color w:val="auto"/>
          <w:sz w:val="18"/>
          <w:szCs w:val="18"/>
        </w:rPr>
        <w:t xml:space="preserve"> </w:t>
      </w:r>
    </w:p>
    <w:p w:rsidR="0093205D" w:rsidRPr="0037092D" w:rsidRDefault="0093205D" w:rsidP="0093205D">
      <w:pPr>
        <w:pStyle w:val="Default"/>
        <w:jc w:val="both"/>
        <w:rPr>
          <w:color w:val="auto"/>
          <w:sz w:val="18"/>
          <w:szCs w:val="18"/>
        </w:rPr>
      </w:pPr>
    </w:p>
    <w:p w:rsidR="00576B52" w:rsidRPr="0037092D" w:rsidRDefault="00576B52" w:rsidP="00576B52">
      <w:pPr>
        <w:pStyle w:val="Default"/>
        <w:jc w:val="both"/>
        <w:rPr>
          <w:color w:val="auto"/>
          <w:sz w:val="18"/>
          <w:szCs w:val="18"/>
        </w:rPr>
      </w:pPr>
      <w:r w:rsidRPr="0037092D">
        <w:rPr>
          <w:color w:val="auto"/>
          <w:sz w:val="18"/>
          <w:szCs w:val="18"/>
          <w:lang w:bidi="en-US"/>
        </w:rPr>
        <w:t>Le Gouvernement comorien, soucieux du bien – être des populations sur l’ensemble du territoire, a fortement opté pour la décentralisation. Celle-ci permettra à l’Etat d’associer les collectivités territoriales à la gestion des affaires de la nation. A travers celles – ci, les populations participent aux actions de développement du pays et à l’enracinement de la démocratie locale. A cette fin, le Gouvernement se fixe les objectifs stratégiques suivants :</w:t>
      </w:r>
    </w:p>
    <w:p w:rsidR="00576B52" w:rsidRPr="0037092D" w:rsidRDefault="00576B52" w:rsidP="0082432B">
      <w:pPr>
        <w:pStyle w:val="Default"/>
        <w:numPr>
          <w:ilvl w:val="0"/>
          <w:numId w:val="23"/>
        </w:numPr>
        <w:jc w:val="both"/>
        <w:rPr>
          <w:color w:val="auto"/>
          <w:sz w:val="18"/>
          <w:szCs w:val="18"/>
        </w:rPr>
      </w:pPr>
      <w:r w:rsidRPr="0037092D">
        <w:rPr>
          <w:color w:val="auto"/>
          <w:sz w:val="18"/>
          <w:szCs w:val="18"/>
        </w:rPr>
        <w:t>Renforcer le processus de décentralisation </w:t>
      </w:r>
      <w:r w:rsidR="00FC6DFA">
        <w:rPr>
          <w:color w:val="auto"/>
          <w:sz w:val="18"/>
          <w:szCs w:val="18"/>
        </w:rPr>
        <w:t xml:space="preserve">et de déconcentration </w:t>
      </w:r>
      <w:r w:rsidRPr="0037092D">
        <w:rPr>
          <w:color w:val="auto"/>
          <w:sz w:val="18"/>
          <w:szCs w:val="18"/>
        </w:rPr>
        <w:t>;</w:t>
      </w:r>
    </w:p>
    <w:p w:rsidR="00576B52" w:rsidRPr="0037092D" w:rsidRDefault="00576B52" w:rsidP="0082432B">
      <w:pPr>
        <w:pStyle w:val="Default"/>
        <w:numPr>
          <w:ilvl w:val="0"/>
          <w:numId w:val="23"/>
        </w:numPr>
        <w:jc w:val="both"/>
        <w:rPr>
          <w:color w:val="auto"/>
          <w:sz w:val="18"/>
          <w:szCs w:val="18"/>
        </w:rPr>
      </w:pPr>
      <w:r w:rsidRPr="0037092D">
        <w:rPr>
          <w:color w:val="auto"/>
          <w:sz w:val="18"/>
          <w:szCs w:val="18"/>
        </w:rPr>
        <w:t>Promouvoir le développement à la base et les initiatives communautaires</w:t>
      </w:r>
    </w:p>
    <w:p w:rsidR="00576B52" w:rsidRPr="0037092D" w:rsidRDefault="00576B52" w:rsidP="0093205D">
      <w:pPr>
        <w:pStyle w:val="Default"/>
        <w:jc w:val="both"/>
        <w:rPr>
          <w:color w:val="auto"/>
          <w:sz w:val="18"/>
          <w:szCs w:val="18"/>
        </w:rPr>
      </w:pPr>
    </w:p>
    <w:p w:rsidR="0093205D" w:rsidRPr="0037092D" w:rsidRDefault="0093205D" w:rsidP="0093205D">
      <w:pPr>
        <w:pStyle w:val="Default"/>
        <w:ind w:left="708" w:firstLine="708"/>
        <w:jc w:val="both"/>
        <w:rPr>
          <w:i/>
          <w:color w:val="auto"/>
          <w:sz w:val="18"/>
          <w:szCs w:val="18"/>
        </w:rPr>
      </w:pPr>
      <w:r w:rsidRPr="0037092D">
        <w:rPr>
          <w:i/>
          <w:color w:val="auto"/>
          <w:sz w:val="18"/>
          <w:szCs w:val="18"/>
        </w:rPr>
        <w:t>2.2.4.3.1 Renforcement du processus de décentralisation</w:t>
      </w:r>
      <w:r w:rsidR="00FC6DFA">
        <w:rPr>
          <w:i/>
          <w:color w:val="auto"/>
          <w:sz w:val="18"/>
          <w:szCs w:val="18"/>
        </w:rPr>
        <w:t xml:space="preserve"> et de déconcentration</w:t>
      </w:r>
    </w:p>
    <w:p w:rsidR="0093205D" w:rsidRPr="0037092D" w:rsidRDefault="0093205D" w:rsidP="0093205D">
      <w:pPr>
        <w:pStyle w:val="Tesxtonormal"/>
        <w:spacing w:line="240" w:lineRule="auto"/>
        <w:rPr>
          <w:rFonts w:ascii="Tahoma" w:hAnsi="Tahoma" w:cs="Tahoma"/>
          <w:sz w:val="18"/>
          <w:szCs w:val="18"/>
        </w:rPr>
      </w:pPr>
      <w:r w:rsidRPr="0037092D">
        <w:rPr>
          <w:rFonts w:ascii="Tahoma" w:hAnsi="Tahoma" w:cs="Tahoma"/>
          <w:sz w:val="18"/>
          <w:szCs w:val="18"/>
        </w:rPr>
        <w:t xml:space="preserve">Le processus de décentralisation aux Comores est confronté à de nombreux problèmes : (i) </w:t>
      </w:r>
      <w:r w:rsidR="00267FBD" w:rsidRPr="0037092D">
        <w:rPr>
          <w:rFonts w:ascii="Tahoma" w:hAnsi="Tahoma" w:cs="Tahoma"/>
          <w:sz w:val="18"/>
          <w:szCs w:val="18"/>
        </w:rPr>
        <w:t xml:space="preserve">la </w:t>
      </w:r>
      <w:r w:rsidRPr="0037092D">
        <w:rPr>
          <w:rFonts w:ascii="Tahoma" w:hAnsi="Tahoma" w:cs="Tahoma"/>
          <w:sz w:val="18"/>
          <w:szCs w:val="18"/>
        </w:rPr>
        <w:t>faible articulation entre la politique de déconcentration et celle de la décentralisation ; ce qui obère l’e</w:t>
      </w:r>
      <w:r w:rsidR="00406154" w:rsidRPr="0037092D">
        <w:rPr>
          <w:rFonts w:ascii="Tahoma" w:hAnsi="Tahoma" w:cs="Tahoma"/>
          <w:sz w:val="18"/>
          <w:szCs w:val="18"/>
        </w:rPr>
        <w:t>fficacité de cette dernière ; (</w:t>
      </w:r>
      <w:r w:rsidRPr="0037092D">
        <w:rPr>
          <w:rFonts w:ascii="Tahoma" w:hAnsi="Tahoma" w:cs="Tahoma"/>
          <w:sz w:val="18"/>
          <w:szCs w:val="18"/>
        </w:rPr>
        <w:t xml:space="preserve">ii) </w:t>
      </w:r>
      <w:r w:rsidR="00267FBD" w:rsidRPr="0037092D">
        <w:rPr>
          <w:rFonts w:ascii="Tahoma" w:hAnsi="Tahoma" w:cs="Tahoma"/>
          <w:sz w:val="18"/>
          <w:szCs w:val="18"/>
        </w:rPr>
        <w:t>l’</w:t>
      </w:r>
      <w:r w:rsidRPr="0037092D">
        <w:rPr>
          <w:rFonts w:ascii="Tahoma" w:hAnsi="Tahoma" w:cs="Tahoma"/>
          <w:sz w:val="18"/>
          <w:szCs w:val="18"/>
        </w:rPr>
        <w:t>absence de cadres budgétaires et comptables, de règles et des conditions de transferts de ressources aux communes et aux adm</w:t>
      </w:r>
      <w:r w:rsidR="00406154" w:rsidRPr="0037092D">
        <w:rPr>
          <w:rFonts w:ascii="Tahoma" w:hAnsi="Tahoma" w:cs="Tahoma"/>
          <w:sz w:val="18"/>
          <w:szCs w:val="18"/>
        </w:rPr>
        <w:t>inistrations déconcentrées ; (iii</w:t>
      </w:r>
      <w:r w:rsidRPr="0037092D">
        <w:rPr>
          <w:rFonts w:ascii="Tahoma" w:hAnsi="Tahoma" w:cs="Tahoma"/>
          <w:sz w:val="18"/>
          <w:szCs w:val="18"/>
        </w:rPr>
        <w:t xml:space="preserve">) </w:t>
      </w:r>
      <w:r w:rsidR="00267FBD" w:rsidRPr="0037092D">
        <w:rPr>
          <w:rFonts w:ascii="Tahoma" w:hAnsi="Tahoma" w:cs="Tahoma"/>
          <w:sz w:val="18"/>
          <w:szCs w:val="18"/>
        </w:rPr>
        <w:t xml:space="preserve">la </w:t>
      </w:r>
      <w:r w:rsidRPr="0037092D">
        <w:rPr>
          <w:rFonts w:ascii="Tahoma" w:hAnsi="Tahoma" w:cs="Tahoma"/>
          <w:sz w:val="18"/>
          <w:szCs w:val="18"/>
        </w:rPr>
        <w:t>confusion entre les prérogatives de la commune et l’approche communautaire qui demeure prédominante ;(</w:t>
      </w:r>
      <w:r w:rsidR="00406154" w:rsidRPr="0037092D">
        <w:rPr>
          <w:rFonts w:ascii="Tahoma" w:hAnsi="Tahoma" w:cs="Tahoma"/>
          <w:sz w:val="18"/>
          <w:szCs w:val="18"/>
        </w:rPr>
        <w:t>i</w:t>
      </w:r>
      <w:r w:rsidRPr="0037092D">
        <w:rPr>
          <w:rFonts w:ascii="Tahoma" w:hAnsi="Tahoma" w:cs="Tahoma"/>
          <w:sz w:val="18"/>
          <w:szCs w:val="18"/>
        </w:rPr>
        <w:t xml:space="preserve">v) </w:t>
      </w:r>
      <w:r w:rsidR="00267FBD" w:rsidRPr="0037092D">
        <w:rPr>
          <w:rFonts w:ascii="Tahoma" w:hAnsi="Tahoma" w:cs="Tahoma"/>
          <w:sz w:val="18"/>
          <w:szCs w:val="18"/>
        </w:rPr>
        <w:t>l’</w:t>
      </w:r>
      <w:r w:rsidRPr="0037092D">
        <w:rPr>
          <w:rFonts w:ascii="Tahoma" w:hAnsi="Tahoma" w:cs="Tahoma"/>
          <w:sz w:val="18"/>
          <w:szCs w:val="18"/>
        </w:rPr>
        <w:t>absence de mécanismes de programmation et de planification du dév</w:t>
      </w:r>
      <w:r w:rsidR="00406154" w:rsidRPr="0037092D">
        <w:rPr>
          <w:rFonts w:ascii="Tahoma" w:hAnsi="Tahoma" w:cs="Tahoma"/>
          <w:sz w:val="18"/>
          <w:szCs w:val="18"/>
        </w:rPr>
        <w:t>eloppement au niveau local ; (v</w:t>
      </w:r>
      <w:r w:rsidRPr="0037092D">
        <w:rPr>
          <w:rFonts w:ascii="Tahoma" w:hAnsi="Tahoma" w:cs="Tahoma"/>
          <w:sz w:val="18"/>
          <w:szCs w:val="18"/>
        </w:rPr>
        <w:t xml:space="preserve">) </w:t>
      </w:r>
      <w:r w:rsidR="00267FBD" w:rsidRPr="0037092D">
        <w:rPr>
          <w:rFonts w:ascii="Tahoma" w:hAnsi="Tahoma" w:cs="Tahoma"/>
          <w:sz w:val="18"/>
          <w:szCs w:val="18"/>
        </w:rPr>
        <w:t xml:space="preserve">la </w:t>
      </w:r>
      <w:r w:rsidRPr="0037092D">
        <w:rPr>
          <w:rFonts w:ascii="Tahoma" w:hAnsi="Tahoma" w:cs="Tahoma"/>
          <w:sz w:val="18"/>
          <w:szCs w:val="18"/>
        </w:rPr>
        <w:t>faible prise en  compte des besoins locaux dans la programmation</w:t>
      </w:r>
      <w:r w:rsidR="00406154" w:rsidRPr="0037092D">
        <w:rPr>
          <w:rFonts w:ascii="Tahoma" w:hAnsi="Tahoma" w:cs="Tahoma"/>
          <w:sz w:val="18"/>
          <w:szCs w:val="18"/>
        </w:rPr>
        <w:t xml:space="preserve"> des ministères sectoriels; (vi</w:t>
      </w:r>
      <w:r w:rsidRPr="0037092D">
        <w:rPr>
          <w:rFonts w:ascii="Tahoma" w:hAnsi="Tahoma" w:cs="Tahoma"/>
          <w:sz w:val="18"/>
          <w:szCs w:val="18"/>
        </w:rPr>
        <w:t xml:space="preserve">) </w:t>
      </w:r>
      <w:r w:rsidR="00267FBD" w:rsidRPr="0037092D">
        <w:rPr>
          <w:rFonts w:ascii="Tahoma" w:hAnsi="Tahoma" w:cs="Tahoma"/>
          <w:sz w:val="18"/>
          <w:szCs w:val="18"/>
        </w:rPr>
        <w:t>l’</w:t>
      </w:r>
      <w:r w:rsidRPr="0037092D">
        <w:rPr>
          <w:rFonts w:ascii="Tahoma" w:hAnsi="Tahoma" w:cs="Tahoma"/>
          <w:sz w:val="18"/>
          <w:szCs w:val="18"/>
        </w:rPr>
        <w:t>absence de liens entre les stratégies sectorielles et les capacités d’intervention des Îles a</w:t>
      </w:r>
      <w:r w:rsidR="00406154" w:rsidRPr="0037092D">
        <w:rPr>
          <w:rFonts w:ascii="Tahoma" w:hAnsi="Tahoma" w:cs="Tahoma"/>
          <w:sz w:val="18"/>
          <w:szCs w:val="18"/>
        </w:rPr>
        <w:t>utonomes et des communes ; (vii</w:t>
      </w:r>
      <w:r w:rsidRPr="0037092D">
        <w:rPr>
          <w:rFonts w:ascii="Tahoma" w:hAnsi="Tahoma" w:cs="Tahoma"/>
          <w:sz w:val="18"/>
          <w:szCs w:val="18"/>
        </w:rPr>
        <w:t xml:space="preserve">) </w:t>
      </w:r>
      <w:r w:rsidR="00267FBD" w:rsidRPr="0037092D">
        <w:rPr>
          <w:rFonts w:ascii="Tahoma" w:hAnsi="Tahoma" w:cs="Tahoma"/>
          <w:sz w:val="18"/>
          <w:szCs w:val="18"/>
        </w:rPr>
        <w:t xml:space="preserve">les </w:t>
      </w:r>
      <w:r w:rsidRPr="0037092D">
        <w:rPr>
          <w:rFonts w:ascii="Tahoma" w:hAnsi="Tahoma" w:cs="Tahoma"/>
          <w:sz w:val="18"/>
          <w:szCs w:val="18"/>
        </w:rPr>
        <w:t>conflits de génération et d’ordre coutumier</w:t>
      </w:r>
      <w:r w:rsidR="00406154" w:rsidRPr="0037092D">
        <w:rPr>
          <w:rFonts w:ascii="Tahoma" w:hAnsi="Tahoma" w:cs="Tahoma"/>
          <w:sz w:val="18"/>
          <w:szCs w:val="18"/>
        </w:rPr>
        <w:t>s ; (viii</w:t>
      </w:r>
      <w:r w:rsidRPr="0037092D">
        <w:rPr>
          <w:rFonts w:ascii="Tahoma" w:hAnsi="Tahoma" w:cs="Tahoma"/>
          <w:sz w:val="18"/>
          <w:szCs w:val="18"/>
        </w:rPr>
        <w:t xml:space="preserve">) </w:t>
      </w:r>
      <w:r w:rsidR="00267FBD" w:rsidRPr="0037092D">
        <w:rPr>
          <w:rFonts w:ascii="Tahoma" w:hAnsi="Tahoma" w:cs="Tahoma"/>
          <w:sz w:val="18"/>
          <w:szCs w:val="18"/>
        </w:rPr>
        <w:t xml:space="preserve">la </w:t>
      </w:r>
      <w:r w:rsidRPr="0037092D">
        <w:rPr>
          <w:rFonts w:ascii="Tahoma" w:hAnsi="Tahoma" w:cs="Tahoma"/>
          <w:sz w:val="18"/>
          <w:szCs w:val="18"/>
        </w:rPr>
        <w:t>persistance des problèmes cruciaux relatifs au foncier.</w:t>
      </w:r>
    </w:p>
    <w:p w:rsidR="0093205D" w:rsidRPr="0037092D" w:rsidRDefault="0093205D" w:rsidP="0093205D">
      <w:pPr>
        <w:pStyle w:val="Default"/>
        <w:jc w:val="both"/>
        <w:rPr>
          <w:color w:val="auto"/>
          <w:sz w:val="18"/>
          <w:szCs w:val="18"/>
        </w:rPr>
      </w:pPr>
      <w:r w:rsidRPr="0037092D">
        <w:rPr>
          <w:color w:val="auto"/>
          <w:sz w:val="18"/>
          <w:szCs w:val="18"/>
        </w:rPr>
        <w:lastRenderedPageBreak/>
        <w:t>Au regard de ces problèmes, le principal défi pour le Gouvernement est d’arriver à mettre en place des conditions institutionnelles et organisationnelles d’un développement territorial durable basé sur les potentialités des collectivités territoriales, renforcées par des cadres de concertation effectifs en vue de promouvoir le dialogue participatif et le contrôle citoyen à tous les niveaux.</w:t>
      </w:r>
    </w:p>
    <w:p w:rsidR="0093205D" w:rsidRPr="0037092D" w:rsidRDefault="0093205D" w:rsidP="0093205D">
      <w:pPr>
        <w:pStyle w:val="Default"/>
        <w:jc w:val="both"/>
        <w:rPr>
          <w:color w:val="auto"/>
          <w:sz w:val="18"/>
          <w:szCs w:val="18"/>
        </w:rPr>
      </w:pPr>
    </w:p>
    <w:p w:rsidR="0093205D" w:rsidRPr="0037092D" w:rsidRDefault="0093205D" w:rsidP="0093205D">
      <w:pPr>
        <w:pStyle w:val="Default"/>
        <w:jc w:val="both"/>
        <w:rPr>
          <w:color w:val="auto"/>
          <w:sz w:val="18"/>
          <w:szCs w:val="18"/>
        </w:rPr>
      </w:pPr>
      <w:r w:rsidRPr="0037092D">
        <w:rPr>
          <w:color w:val="auto"/>
          <w:sz w:val="18"/>
          <w:szCs w:val="18"/>
        </w:rPr>
        <w:t>Pour relever ce défi, le Gouvernement se fixe les objectifs s</w:t>
      </w:r>
      <w:r w:rsidR="00576B52" w:rsidRPr="0037092D">
        <w:rPr>
          <w:color w:val="auto"/>
          <w:sz w:val="18"/>
          <w:szCs w:val="18"/>
        </w:rPr>
        <w:t>pécifi</w:t>
      </w:r>
      <w:r w:rsidRPr="0037092D">
        <w:rPr>
          <w:color w:val="auto"/>
          <w:sz w:val="18"/>
          <w:szCs w:val="18"/>
        </w:rPr>
        <w:t xml:space="preserve">ques suivants : </w:t>
      </w:r>
    </w:p>
    <w:p w:rsidR="0093205D" w:rsidRPr="0037092D" w:rsidRDefault="0093205D" w:rsidP="0082432B">
      <w:pPr>
        <w:pStyle w:val="Tesxtonormal"/>
        <w:numPr>
          <w:ilvl w:val="0"/>
          <w:numId w:val="18"/>
        </w:numPr>
        <w:suppressAutoHyphens/>
        <w:spacing w:line="240" w:lineRule="auto"/>
        <w:rPr>
          <w:rFonts w:ascii="Tahoma" w:hAnsi="Tahoma" w:cs="Tahoma"/>
          <w:sz w:val="18"/>
          <w:szCs w:val="18"/>
        </w:rPr>
      </w:pPr>
      <w:r w:rsidRPr="0037092D">
        <w:rPr>
          <w:rFonts w:ascii="Tahoma" w:hAnsi="Tahoma" w:cs="Tahoma"/>
          <w:sz w:val="18"/>
          <w:szCs w:val="18"/>
        </w:rPr>
        <w:t>inclure le développement territorial au cœur des politiques publiques, à travers, la mise en œuvre d’une politique d'aménagement du territoire harmonieuse et équilibrée, accompagnée par des programmes d’investissement public territoriaux  et des cadres de concertation fonctionnels ;</w:t>
      </w:r>
    </w:p>
    <w:p w:rsidR="0093205D" w:rsidRPr="0037092D" w:rsidRDefault="0093205D" w:rsidP="0082432B">
      <w:pPr>
        <w:pStyle w:val="Tesxtonormal"/>
        <w:numPr>
          <w:ilvl w:val="0"/>
          <w:numId w:val="18"/>
        </w:numPr>
        <w:suppressAutoHyphens/>
        <w:spacing w:line="240" w:lineRule="auto"/>
        <w:rPr>
          <w:rFonts w:ascii="Tahoma" w:hAnsi="Tahoma" w:cs="Tahoma"/>
          <w:sz w:val="18"/>
          <w:szCs w:val="18"/>
        </w:rPr>
      </w:pPr>
      <w:r w:rsidRPr="0037092D">
        <w:rPr>
          <w:rFonts w:ascii="Tahoma" w:hAnsi="Tahoma" w:cs="Tahoma"/>
          <w:sz w:val="18"/>
          <w:szCs w:val="18"/>
        </w:rPr>
        <w:t>faire de la décentralisation et de la déconcentration les moteurs de la modernisation du pays, grâce à l’accélération des transferts des compétences et des ressources aux collectivités territoriales, en veillant au recentrage des services centraux et à la rationalisation des échelles de l’administration territoriale ;</w:t>
      </w:r>
    </w:p>
    <w:p w:rsidR="0093205D" w:rsidRPr="0037092D" w:rsidRDefault="0093205D" w:rsidP="0082432B">
      <w:pPr>
        <w:pStyle w:val="Tesxtonormal"/>
        <w:numPr>
          <w:ilvl w:val="0"/>
          <w:numId w:val="18"/>
        </w:numPr>
        <w:suppressAutoHyphens/>
        <w:spacing w:line="240" w:lineRule="auto"/>
        <w:rPr>
          <w:rFonts w:ascii="Tahoma" w:hAnsi="Tahoma" w:cs="Tahoma"/>
          <w:sz w:val="18"/>
          <w:szCs w:val="18"/>
        </w:rPr>
      </w:pPr>
      <w:r w:rsidRPr="0037092D">
        <w:rPr>
          <w:rFonts w:ascii="Tahoma" w:hAnsi="Tahoma" w:cs="Tahoma"/>
          <w:sz w:val="18"/>
          <w:szCs w:val="18"/>
        </w:rPr>
        <w:t xml:space="preserve">assurer le respect et l'acceptation des missions, des compétences et des prérogatives des communes, grâce à l’engagement des communes aux objectifs de développement du territoire communal, l’amélioration de la fonctionnalité des instances communales et le renforcement de la mobilisation des ressources locales ; </w:t>
      </w:r>
    </w:p>
    <w:p w:rsidR="0093205D" w:rsidRPr="0037092D" w:rsidRDefault="0093205D" w:rsidP="0082432B">
      <w:pPr>
        <w:pStyle w:val="Tesxtonormal"/>
        <w:numPr>
          <w:ilvl w:val="0"/>
          <w:numId w:val="18"/>
        </w:numPr>
        <w:suppressAutoHyphens/>
        <w:spacing w:line="240" w:lineRule="auto"/>
        <w:rPr>
          <w:rFonts w:ascii="Tahoma" w:hAnsi="Tahoma" w:cs="Tahoma"/>
          <w:sz w:val="18"/>
          <w:szCs w:val="18"/>
        </w:rPr>
      </w:pPr>
      <w:r w:rsidRPr="0037092D">
        <w:rPr>
          <w:rFonts w:ascii="Tahoma" w:hAnsi="Tahoma" w:cs="Tahoma"/>
          <w:sz w:val="18"/>
          <w:szCs w:val="18"/>
        </w:rPr>
        <w:t>mettre la lutte contre la pauvreté au cœur de la politique de décentralisation et de déconcentration, par la valorisation des potentialités économiques locales et en assurant la pleine participation des collectivités territoriales aux dispositifs de lutte contre la pauvreté, en augmentant l’inves</w:t>
      </w:r>
      <w:r w:rsidR="00406154" w:rsidRPr="0037092D">
        <w:rPr>
          <w:rFonts w:ascii="Tahoma" w:hAnsi="Tahoma" w:cs="Tahoma"/>
          <w:sz w:val="18"/>
          <w:szCs w:val="18"/>
        </w:rPr>
        <w:t>tissement des communes, et en fa</w:t>
      </w:r>
      <w:r w:rsidRPr="0037092D">
        <w:rPr>
          <w:rFonts w:ascii="Tahoma" w:hAnsi="Tahoma" w:cs="Tahoma"/>
          <w:sz w:val="18"/>
          <w:szCs w:val="18"/>
        </w:rPr>
        <w:t>cilitant l’accès à des services publics locaux de base de qualité ;</w:t>
      </w:r>
    </w:p>
    <w:p w:rsidR="0093205D" w:rsidRPr="0037092D" w:rsidRDefault="0093205D" w:rsidP="0082432B">
      <w:pPr>
        <w:pStyle w:val="Tesxtonormal"/>
        <w:numPr>
          <w:ilvl w:val="0"/>
          <w:numId w:val="18"/>
        </w:numPr>
        <w:suppressAutoHyphens/>
        <w:spacing w:line="240" w:lineRule="auto"/>
        <w:rPr>
          <w:rFonts w:ascii="Tahoma" w:hAnsi="Tahoma" w:cs="Tahoma"/>
          <w:sz w:val="18"/>
          <w:szCs w:val="18"/>
        </w:rPr>
      </w:pPr>
      <w:r w:rsidRPr="0037092D">
        <w:rPr>
          <w:rFonts w:ascii="Tahoma" w:hAnsi="Tahoma" w:cs="Tahoma"/>
          <w:sz w:val="18"/>
          <w:szCs w:val="18"/>
        </w:rPr>
        <w:t xml:space="preserve">renforcer les capacités des acteurs pour garantir une meilleure allocation des ressources publiques, à travers le développement d’une fiscalité locale, la mise en place d’un dispositif de péréquation des ressources. </w:t>
      </w:r>
    </w:p>
    <w:p w:rsidR="00173773" w:rsidRPr="0037092D" w:rsidRDefault="007C0FE8" w:rsidP="0093205D">
      <w:pPr>
        <w:pStyle w:val="Default"/>
        <w:jc w:val="both"/>
        <w:rPr>
          <w:color w:val="auto"/>
          <w:sz w:val="18"/>
          <w:szCs w:val="18"/>
        </w:rPr>
      </w:pPr>
      <w:r w:rsidRPr="0037092D">
        <w:rPr>
          <w:color w:val="auto"/>
          <w:sz w:val="18"/>
          <w:szCs w:val="18"/>
        </w:rPr>
        <w:t>Sur la période de la SCA2D</w:t>
      </w:r>
      <w:r w:rsidR="0093205D" w:rsidRPr="0037092D">
        <w:rPr>
          <w:color w:val="auto"/>
          <w:sz w:val="18"/>
          <w:szCs w:val="18"/>
        </w:rPr>
        <w:t>, il s’agira particulièrement</w:t>
      </w:r>
      <w:r w:rsidR="00173773" w:rsidRPr="0037092D">
        <w:rPr>
          <w:color w:val="auto"/>
          <w:sz w:val="18"/>
          <w:szCs w:val="18"/>
        </w:rPr>
        <w:t xml:space="preserve"> de :</w:t>
      </w:r>
    </w:p>
    <w:p w:rsidR="00173773" w:rsidRPr="0037092D" w:rsidRDefault="0093205D" w:rsidP="00173773">
      <w:pPr>
        <w:pStyle w:val="Default"/>
        <w:numPr>
          <w:ilvl w:val="0"/>
          <w:numId w:val="23"/>
        </w:numPr>
        <w:jc w:val="both"/>
        <w:rPr>
          <w:color w:val="auto"/>
          <w:sz w:val="18"/>
          <w:szCs w:val="18"/>
        </w:rPr>
      </w:pPr>
      <w:r w:rsidRPr="0037092D">
        <w:rPr>
          <w:color w:val="auto"/>
          <w:sz w:val="18"/>
          <w:szCs w:val="18"/>
        </w:rPr>
        <w:t>org</w:t>
      </w:r>
      <w:r w:rsidR="00173773" w:rsidRPr="0037092D">
        <w:rPr>
          <w:color w:val="auto"/>
          <w:sz w:val="18"/>
          <w:szCs w:val="18"/>
        </w:rPr>
        <w:t>aniser les élections communales ;</w:t>
      </w:r>
    </w:p>
    <w:p w:rsidR="0093205D" w:rsidRPr="0037092D" w:rsidRDefault="0093205D" w:rsidP="00173773">
      <w:pPr>
        <w:pStyle w:val="Default"/>
        <w:numPr>
          <w:ilvl w:val="0"/>
          <w:numId w:val="23"/>
        </w:numPr>
        <w:jc w:val="both"/>
        <w:rPr>
          <w:color w:val="auto"/>
          <w:sz w:val="18"/>
          <w:szCs w:val="18"/>
        </w:rPr>
      </w:pPr>
      <w:r w:rsidRPr="0037092D">
        <w:rPr>
          <w:color w:val="auto"/>
          <w:sz w:val="18"/>
          <w:szCs w:val="18"/>
        </w:rPr>
        <w:t xml:space="preserve">assurer l’installation des </w:t>
      </w:r>
      <w:r w:rsidR="00A75540">
        <w:rPr>
          <w:color w:val="auto"/>
          <w:sz w:val="18"/>
          <w:szCs w:val="18"/>
        </w:rPr>
        <w:t xml:space="preserve">conseillers municipaux </w:t>
      </w:r>
      <w:r w:rsidRPr="0037092D">
        <w:rPr>
          <w:color w:val="auto"/>
          <w:sz w:val="18"/>
          <w:szCs w:val="18"/>
        </w:rPr>
        <w:t xml:space="preserve">et appuyer l’élaboration et la mise en œuvre  des </w:t>
      </w:r>
      <w:r w:rsidR="00173773" w:rsidRPr="0037092D">
        <w:rPr>
          <w:color w:val="auto"/>
          <w:sz w:val="18"/>
          <w:szCs w:val="18"/>
        </w:rPr>
        <w:t>plans de développement communal ;</w:t>
      </w:r>
    </w:p>
    <w:p w:rsidR="007C0FE8" w:rsidRPr="0037092D" w:rsidRDefault="007C0FE8" w:rsidP="00173773">
      <w:pPr>
        <w:pStyle w:val="Default"/>
        <w:numPr>
          <w:ilvl w:val="0"/>
          <w:numId w:val="23"/>
        </w:numPr>
        <w:jc w:val="both"/>
        <w:rPr>
          <w:color w:val="auto"/>
          <w:sz w:val="18"/>
          <w:szCs w:val="18"/>
        </w:rPr>
      </w:pPr>
      <w:r w:rsidRPr="0037092D">
        <w:rPr>
          <w:color w:val="auto"/>
          <w:sz w:val="18"/>
          <w:szCs w:val="18"/>
        </w:rPr>
        <w:t>mettre en place un cadre institutionnel et juridique des collectivités ;</w:t>
      </w:r>
    </w:p>
    <w:p w:rsidR="007C0FE8" w:rsidRPr="0037092D" w:rsidRDefault="007C0FE8" w:rsidP="00173773">
      <w:pPr>
        <w:pStyle w:val="Default"/>
        <w:numPr>
          <w:ilvl w:val="0"/>
          <w:numId w:val="23"/>
        </w:numPr>
        <w:jc w:val="both"/>
        <w:rPr>
          <w:color w:val="auto"/>
          <w:sz w:val="18"/>
          <w:szCs w:val="18"/>
        </w:rPr>
      </w:pPr>
      <w:r w:rsidRPr="0037092D">
        <w:rPr>
          <w:color w:val="auto"/>
          <w:sz w:val="18"/>
          <w:szCs w:val="18"/>
        </w:rPr>
        <w:t>organiser des séminaires sur la décentralisation et la déconcentration ;</w:t>
      </w:r>
    </w:p>
    <w:p w:rsidR="007C0FE8" w:rsidRPr="0037092D" w:rsidRDefault="007C0FE8" w:rsidP="00173773">
      <w:pPr>
        <w:pStyle w:val="Default"/>
        <w:numPr>
          <w:ilvl w:val="0"/>
          <w:numId w:val="23"/>
        </w:numPr>
        <w:jc w:val="both"/>
        <w:rPr>
          <w:color w:val="auto"/>
          <w:sz w:val="18"/>
          <w:szCs w:val="18"/>
        </w:rPr>
      </w:pPr>
      <w:r w:rsidRPr="0037092D">
        <w:rPr>
          <w:color w:val="auto"/>
          <w:sz w:val="18"/>
          <w:szCs w:val="18"/>
        </w:rPr>
        <w:t>revoir le statut de la fonction publique des collectivités ;</w:t>
      </w:r>
    </w:p>
    <w:p w:rsidR="007C0FE8" w:rsidRPr="0037092D" w:rsidRDefault="007C0FE8" w:rsidP="00173773">
      <w:pPr>
        <w:pStyle w:val="Default"/>
        <w:numPr>
          <w:ilvl w:val="0"/>
          <w:numId w:val="23"/>
        </w:numPr>
        <w:jc w:val="both"/>
        <w:rPr>
          <w:color w:val="auto"/>
          <w:sz w:val="18"/>
          <w:szCs w:val="18"/>
        </w:rPr>
      </w:pPr>
      <w:r w:rsidRPr="0037092D">
        <w:rPr>
          <w:color w:val="auto"/>
          <w:sz w:val="18"/>
          <w:szCs w:val="18"/>
        </w:rPr>
        <w:t>définir le cadre légal pour les finances publiques des communes ;</w:t>
      </w:r>
    </w:p>
    <w:p w:rsidR="007C0FE8" w:rsidRPr="0037092D" w:rsidRDefault="007C0FE8" w:rsidP="00173773">
      <w:pPr>
        <w:pStyle w:val="Default"/>
        <w:numPr>
          <w:ilvl w:val="0"/>
          <w:numId w:val="23"/>
        </w:numPr>
        <w:jc w:val="both"/>
        <w:rPr>
          <w:color w:val="auto"/>
          <w:sz w:val="18"/>
          <w:szCs w:val="18"/>
        </w:rPr>
      </w:pPr>
      <w:r w:rsidRPr="0037092D">
        <w:rPr>
          <w:color w:val="auto"/>
          <w:sz w:val="18"/>
          <w:szCs w:val="18"/>
        </w:rPr>
        <w:t>construire et équiper les bâtiments administratifs ;</w:t>
      </w:r>
    </w:p>
    <w:p w:rsidR="007C0FE8" w:rsidRPr="0037092D" w:rsidRDefault="007C0FE8" w:rsidP="00173773">
      <w:pPr>
        <w:pStyle w:val="Default"/>
        <w:numPr>
          <w:ilvl w:val="0"/>
          <w:numId w:val="23"/>
        </w:numPr>
        <w:jc w:val="both"/>
        <w:rPr>
          <w:color w:val="auto"/>
          <w:sz w:val="18"/>
          <w:szCs w:val="18"/>
        </w:rPr>
      </w:pPr>
      <w:r w:rsidRPr="0037092D">
        <w:rPr>
          <w:color w:val="auto"/>
          <w:sz w:val="18"/>
          <w:szCs w:val="18"/>
        </w:rPr>
        <w:t>construire les hôtels des communes ;</w:t>
      </w:r>
    </w:p>
    <w:p w:rsidR="007C0FE8" w:rsidRPr="0037092D" w:rsidRDefault="007C0FE8" w:rsidP="00173773">
      <w:pPr>
        <w:pStyle w:val="Default"/>
        <w:numPr>
          <w:ilvl w:val="0"/>
          <w:numId w:val="23"/>
        </w:numPr>
        <w:jc w:val="both"/>
        <w:rPr>
          <w:color w:val="auto"/>
          <w:sz w:val="18"/>
          <w:szCs w:val="18"/>
        </w:rPr>
      </w:pPr>
      <w:r w:rsidRPr="0037092D">
        <w:rPr>
          <w:color w:val="auto"/>
          <w:sz w:val="18"/>
          <w:szCs w:val="18"/>
        </w:rPr>
        <w:t>réactualiser les textes régissant l’état civil ;</w:t>
      </w:r>
    </w:p>
    <w:p w:rsidR="007C0FE8" w:rsidRPr="0037092D" w:rsidRDefault="007C0FE8" w:rsidP="00173773">
      <w:pPr>
        <w:pStyle w:val="Default"/>
        <w:numPr>
          <w:ilvl w:val="0"/>
          <w:numId w:val="23"/>
        </w:numPr>
        <w:jc w:val="both"/>
        <w:rPr>
          <w:color w:val="auto"/>
          <w:sz w:val="18"/>
          <w:szCs w:val="18"/>
        </w:rPr>
      </w:pPr>
      <w:r w:rsidRPr="0037092D">
        <w:rPr>
          <w:color w:val="auto"/>
          <w:sz w:val="18"/>
          <w:szCs w:val="18"/>
        </w:rPr>
        <w:t>équiper les centres d’état civil de matériel bureautique et informatique ;</w:t>
      </w:r>
    </w:p>
    <w:p w:rsidR="007C0FE8" w:rsidRPr="0037092D" w:rsidRDefault="007C0FE8" w:rsidP="00173773">
      <w:pPr>
        <w:pStyle w:val="Default"/>
        <w:numPr>
          <w:ilvl w:val="0"/>
          <w:numId w:val="23"/>
        </w:numPr>
        <w:jc w:val="both"/>
        <w:rPr>
          <w:color w:val="auto"/>
          <w:sz w:val="18"/>
          <w:szCs w:val="18"/>
        </w:rPr>
      </w:pPr>
      <w:r w:rsidRPr="0037092D">
        <w:rPr>
          <w:color w:val="auto"/>
          <w:sz w:val="18"/>
          <w:szCs w:val="18"/>
        </w:rPr>
        <w:t>entamer la réforme de la fiscalité locale.</w:t>
      </w:r>
    </w:p>
    <w:p w:rsidR="0093205D" w:rsidRPr="0037092D" w:rsidRDefault="0093205D" w:rsidP="0093205D">
      <w:pPr>
        <w:pStyle w:val="Default"/>
        <w:jc w:val="both"/>
        <w:rPr>
          <w:color w:val="auto"/>
          <w:sz w:val="18"/>
          <w:szCs w:val="18"/>
        </w:rPr>
      </w:pPr>
    </w:p>
    <w:p w:rsidR="0093205D" w:rsidRPr="0037092D" w:rsidRDefault="0093205D" w:rsidP="002D5AA4">
      <w:pPr>
        <w:pStyle w:val="Default"/>
        <w:ind w:firstLine="708"/>
        <w:jc w:val="both"/>
        <w:rPr>
          <w:i/>
          <w:color w:val="auto"/>
          <w:sz w:val="18"/>
          <w:szCs w:val="18"/>
        </w:rPr>
      </w:pPr>
      <w:r w:rsidRPr="0037092D">
        <w:rPr>
          <w:i/>
          <w:color w:val="auto"/>
          <w:sz w:val="18"/>
          <w:szCs w:val="18"/>
        </w:rPr>
        <w:t>2.2.4.3.2  Promotion du développement à la base et des initiatives communautaires</w:t>
      </w:r>
    </w:p>
    <w:p w:rsidR="0093205D" w:rsidRPr="0037092D" w:rsidRDefault="0093205D" w:rsidP="0093205D">
      <w:pPr>
        <w:pStyle w:val="Default"/>
        <w:jc w:val="both"/>
        <w:rPr>
          <w:color w:val="auto"/>
          <w:sz w:val="18"/>
          <w:szCs w:val="18"/>
        </w:rPr>
      </w:pPr>
    </w:p>
    <w:p w:rsidR="0093205D" w:rsidRPr="0037092D" w:rsidRDefault="0093205D" w:rsidP="0093205D">
      <w:pPr>
        <w:pStyle w:val="Default"/>
        <w:jc w:val="both"/>
        <w:rPr>
          <w:color w:val="auto"/>
          <w:sz w:val="18"/>
          <w:szCs w:val="18"/>
        </w:rPr>
      </w:pPr>
      <w:r w:rsidRPr="0037092D">
        <w:rPr>
          <w:color w:val="auto"/>
          <w:sz w:val="18"/>
          <w:szCs w:val="18"/>
        </w:rPr>
        <w:t xml:space="preserve">Le développement à la base est indispensable au renforcement progressif des assises et du processus de décentralisation. En effet, la mise en œuvre de la SCA2D se fera principalement au niveau local de sorte que les objectifs fixés en matière de décentralisation, de participation et d’autonomisation des citoyens, de transparence et de reddition des comptes revêtent une importance particulière. A cet effet, les organisations de développement à la base seront les principaux relais pour que les citoyens comprennent la politique de décentralisation, adhèrent à la gouvernance décentralisée et comprennent que le Gouvernement est attentif aux besoins exprimés par les populations. En revanche, les populations participeront à la prise de décision, suivront et évalueront la mise en œuvre des projets et programmes de développement au niveau local et devraient exprimer la confiance dans le Gouvernement. Des campagnes de sensibilisation sur l’éducation civique seront nécessaires pour informer la population sur les processus électoraux, la liberté d’expression, les droits politiques, les libertés civiles, les devoirs et les responsabilités. De même, l’amélioration de l’environnement réglementaire de la société civile est impérieuse afin d’encourager le développement, les partenariats avec le secteur public et son implication dans la gouvernance et le développement socioéconomique. </w:t>
      </w:r>
    </w:p>
    <w:p w:rsidR="0093205D" w:rsidRPr="0037092D" w:rsidRDefault="0093205D" w:rsidP="0093205D">
      <w:pPr>
        <w:pStyle w:val="Default"/>
        <w:jc w:val="both"/>
        <w:rPr>
          <w:color w:val="auto"/>
          <w:sz w:val="18"/>
          <w:szCs w:val="18"/>
        </w:rPr>
      </w:pPr>
    </w:p>
    <w:p w:rsidR="006E24DE" w:rsidRPr="0037092D" w:rsidRDefault="0093205D" w:rsidP="006E24DE">
      <w:pPr>
        <w:spacing w:after="0" w:line="240" w:lineRule="auto"/>
        <w:jc w:val="both"/>
        <w:rPr>
          <w:rFonts w:ascii="Tahoma" w:hAnsi="Tahoma" w:cs="Tahoma"/>
          <w:sz w:val="18"/>
          <w:szCs w:val="18"/>
        </w:rPr>
      </w:pPr>
      <w:r w:rsidRPr="0037092D">
        <w:rPr>
          <w:rFonts w:ascii="Tahoma" w:hAnsi="Tahoma" w:cs="Tahoma"/>
          <w:sz w:val="18"/>
          <w:szCs w:val="18"/>
        </w:rPr>
        <w:t xml:space="preserve">Pour ce faire, le Gouvernement entend, d’une part, renforcer les capacités à la base pour une participation efficace des organisations communautaires au processus de croissance et de réduction de la pauvreté et, d’autre part, développer les potentialités locales en vue de promouvoir le développement local et éviter ainsi l’aggravation des déséquilibres inter et intra-îles. Dans le cadre du processus de développement durable envisagé, un accent sera mis sur la dimension environnementale dans une optique de protéger et de valoriser les </w:t>
      </w:r>
      <w:r w:rsidRPr="0037092D">
        <w:rPr>
          <w:rFonts w:ascii="Tahoma" w:hAnsi="Tahoma" w:cs="Tahoma"/>
          <w:sz w:val="18"/>
          <w:szCs w:val="18"/>
        </w:rPr>
        <w:lastRenderedPageBreak/>
        <w:t>richesses naturelles locales, de lutter efficacement contre les effets des changements climatiques, les risques de catastrophes naturelles.</w:t>
      </w:r>
      <w:r w:rsidR="006E24DE" w:rsidRPr="0037092D">
        <w:rPr>
          <w:rFonts w:ascii="Tahoma" w:hAnsi="Tahoma" w:cs="Tahoma"/>
          <w:sz w:val="18"/>
          <w:szCs w:val="18"/>
        </w:rPr>
        <w:t xml:space="preserve"> Dans ce sens, le Gouvernement se fixe deux objectifs</w:t>
      </w:r>
      <w:r w:rsidR="00CF10FF" w:rsidRPr="0037092D">
        <w:rPr>
          <w:rFonts w:ascii="Tahoma" w:hAnsi="Tahoma" w:cs="Tahoma"/>
          <w:sz w:val="18"/>
          <w:szCs w:val="18"/>
        </w:rPr>
        <w:t xml:space="preserve"> spécifiques</w:t>
      </w:r>
      <w:r w:rsidR="006E24DE" w:rsidRPr="0037092D">
        <w:rPr>
          <w:rFonts w:ascii="Tahoma" w:hAnsi="Tahoma" w:cs="Tahoma"/>
          <w:sz w:val="18"/>
          <w:szCs w:val="18"/>
        </w:rPr>
        <w:t xml:space="preserve"> </w:t>
      </w:r>
      <w:r w:rsidRPr="0037092D">
        <w:rPr>
          <w:rFonts w:ascii="Tahoma" w:hAnsi="Tahoma" w:cs="Tahoma"/>
          <w:sz w:val="18"/>
          <w:szCs w:val="18"/>
        </w:rPr>
        <w:t>:</w:t>
      </w:r>
      <w:r w:rsidR="006E24DE" w:rsidRPr="0037092D">
        <w:rPr>
          <w:rFonts w:ascii="Tahoma" w:hAnsi="Tahoma" w:cs="Tahoma"/>
          <w:sz w:val="18"/>
          <w:szCs w:val="18"/>
        </w:rPr>
        <w:t xml:space="preserve"> (i) </w:t>
      </w:r>
      <w:r w:rsidRPr="0037092D">
        <w:rPr>
          <w:rFonts w:ascii="Tahoma" w:hAnsi="Tahoma" w:cs="Tahoma"/>
          <w:sz w:val="18"/>
          <w:szCs w:val="18"/>
        </w:rPr>
        <w:t>Améliorer la résilience des écosystèmes et des capacités d'adaptation</w:t>
      </w:r>
      <w:r w:rsidR="006E24DE" w:rsidRPr="0037092D">
        <w:rPr>
          <w:rFonts w:ascii="Tahoma" w:hAnsi="Tahoma" w:cs="Tahoma"/>
          <w:sz w:val="18"/>
          <w:szCs w:val="18"/>
        </w:rPr>
        <w:t xml:space="preserve"> ; (ii) </w:t>
      </w:r>
      <w:r w:rsidRPr="0037092D">
        <w:rPr>
          <w:rFonts w:ascii="Tahoma" w:hAnsi="Tahoma" w:cs="Tahoma"/>
          <w:sz w:val="18"/>
          <w:szCs w:val="18"/>
        </w:rPr>
        <w:t>Atténuer les altérations climatiques</w:t>
      </w:r>
      <w:r w:rsidR="006E24DE" w:rsidRPr="0037092D">
        <w:rPr>
          <w:rFonts w:ascii="Tahoma" w:hAnsi="Tahoma" w:cs="Tahoma"/>
          <w:sz w:val="18"/>
          <w:szCs w:val="18"/>
        </w:rPr>
        <w:t xml:space="preserve">. </w:t>
      </w:r>
      <w:r w:rsidRPr="0037092D">
        <w:rPr>
          <w:rFonts w:ascii="Tahoma" w:hAnsi="Tahoma" w:cs="Tahoma"/>
          <w:sz w:val="18"/>
          <w:szCs w:val="18"/>
        </w:rPr>
        <w:t xml:space="preserve">La concrétisation de ces objectifs se fera à travers les stratégies d’atténuation/d’adaptation aux changements climatiques </w:t>
      </w:r>
      <w:r w:rsidR="006E24DE" w:rsidRPr="0037092D">
        <w:rPr>
          <w:rFonts w:ascii="Tahoma" w:hAnsi="Tahoma" w:cs="Tahoma"/>
          <w:sz w:val="18"/>
          <w:szCs w:val="18"/>
        </w:rPr>
        <w:t xml:space="preserve">et </w:t>
      </w:r>
      <w:r w:rsidR="0036119F" w:rsidRPr="0037092D">
        <w:rPr>
          <w:rFonts w:ascii="Tahoma" w:hAnsi="Tahoma" w:cs="Tahoma"/>
          <w:sz w:val="18"/>
          <w:szCs w:val="18"/>
        </w:rPr>
        <w:t xml:space="preserve">les stratégies </w:t>
      </w:r>
      <w:r w:rsidR="006E24DE" w:rsidRPr="0037092D">
        <w:rPr>
          <w:rFonts w:ascii="Tahoma" w:hAnsi="Tahoma" w:cs="Tahoma"/>
          <w:sz w:val="18"/>
          <w:szCs w:val="18"/>
        </w:rPr>
        <w:t xml:space="preserve">de gestion de risques des catastrophes. </w:t>
      </w:r>
    </w:p>
    <w:p w:rsidR="00576B52" w:rsidRPr="0037092D" w:rsidRDefault="00576B52" w:rsidP="0093205D">
      <w:pPr>
        <w:autoSpaceDE w:val="0"/>
        <w:autoSpaceDN w:val="0"/>
        <w:adjustRightInd w:val="0"/>
        <w:spacing w:after="0" w:line="240" w:lineRule="auto"/>
        <w:jc w:val="both"/>
        <w:rPr>
          <w:rFonts w:ascii="Tahoma" w:hAnsi="Tahoma" w:cs="Tahoma"/>
          <w:sz w:val="18"/>
          <w:szCs w:val="18"/>
        </w:rPr>
      </w:pPr>
    </w:p>
    <w:p w:rsidR="0093205D" w:rsidRPr="0037092D" w:rsidRDefault="0093205D" w:rsidP="0093205D">
      <w:pPr>
        <w:pStyle w:val="Default"/>
        <w:jc w:val="both"/>
        <w:outlineLvl w:val="2"/>
        <w:rPr>
          <w:b/>
          <w:i/>
          <w:color w:val="auto"/>
          <w:sz w:val="18"/>
          <w:szCs w:val="18"/>
        </w:rPr>
      </w:pPr>
      <w:r w:rsidRPr="0037092D">
        <w:rPr>
          <w:color w:val="auto"/>
          <w:sz w:val="18"/>
          <w:szCs w:val="18"/>
        </w:rPr>
        <w:tab/>
      </w:r>
      <w:r w:rsidRPr="0037092D">
        <w:rPr>
          <w:color w:val="auto"/>
          <w:sz w:val="18"/>
          <w:szCs w:val="18"/>
        </w:rPr>
        <w:tab/>
      </w:r>
      <w:bookmarkStart w:id="111" w:name="_Toc388165561"/>
      <w:r w:rsidRPr="0037092D">
        <w:rPr>
          <w:b/>
          <w:i/>
          <w:color w:val="auto"/>
          <w:sz w:val="18"/>
          <w:szCs w:val="18"/>
        </w:rPr>
        <w:t>2.2.4.4 Renforcement de la gouvernance économique</w:t>
      </w:r>
      <w:r w:rsidR="00431288" w:rsidRPr="0037092D">
        <w:rPr>
          <w:b/>
          <w:i/>
          <w:color w:val="auto"/>
          <w:sz w:val="18"/>
          <w:szCs w:val="18"/>
        </w:rPr>
        <w:t xml:space="preserve"> et financière</w:t>
      </w:r>
      <w:bookmarkEnd w:id="111"/>
    </w:p>
    <w:p w:rsidR="0093205D" w:rsidRPr="0037092D" w:rsidRDefault="0093205D" w:rsidP="0093205D">
      <w:pPr>
        <w:pStyle w:val="Default"/>
        <w:jc w:val="both"/>
        <w:rPr>
          <w:color w:val="auto"/>
          <w:sz w:val="18"/>
          <w:szCs w:val="18"/>
        </w:rPr>
      </w:pPr>
    </w:p>
    <w:p w:rsidR="00576B52" w:rsidRPr="0037092D" w:rsidRDefault="00576B52" w:rsidP="0093205D">
      <w:pPr>
        <w:pStyle w:val="Default"/>
        <w:jc w:val="both"/>
        <w:rPr>
          <w:color w:val="auto"/>
          <w:sz w:val="18"/>
          <w:szCs w:val="18"/>
        </w:rPr>
      </w:pPr>
      <w:r w:rsidRPr="0037092D">
        <w:rPr>
          <w:color w:val="auto"/>
          <w:sz w:val="18"/>
          <w:szCs w:val="18"/>
        </w:rPr>
        <w:t>La gouvernance économique est inscrite au rang des priorités du Gouvernement. Elle  sera matérialisée à travers les objectifs stratégiques ci-après :</w:t>
      </w:r>
    </w:p>
    <w:p w:rsidR="00576B52" w:rsidRPr="0037092D" w:rsidRDefault="00576B52" w:rsidP="0082432B">
      <w:pPr>
        <w:pStyle w:val="Default"/>
        <w:numPr>
          <w:ilvl w:val="0"/>
          <w:numId w:val="23"/>
        </w:numPr>
        <w:jc w:val="both"/>
        <w:rPr>
          <w:color w:val="auto"/>
          <w:sz w:val="18"/>
          <w:szCs w:val="18"/>
        </w:rPr>
      </w:pPr>
      <w:r w:rsidRPr="0037092D">
        <w:rPr>
          <w:color w:val="auto"/>
          <w:sz w:val="18"/>
          <w:szCs w:val="18"/>
        </w:rPr>
        <w:t xml:space="preserve">Renforcer </w:t>
      </w:r>
      <w:r w:rsidR="001D0851" w:rsidRPr="0037092D">
        <w:rPr>
          <w:color w:val="auto"/>
          <w:sz w:val="18"/>
          <w:szCs w:val="18"/>
        </w:rPr>
        <w:t>la gestion des finances publiques ;</w:t>
      </w:r>
    </w:p>
    <w:p w:rsidR="00EB1FF0" w:rsidRPr="0037092D" w:rsidRDefault="00EB1FF0" w:rsidP="0082432B">
      <w:pPr>
        <w:pStyle w:val="Default"/>
        <w:numPr>
          <w:ilvl w:val="0"/>
          <w:numId w:val="23"/>
        </w:numPr>
        <w:jc w:val="both"/>
        <w:rPr>
          <w:color w:val="auto"/>
          <w:sz w:val="18"/>
          <w:szCs w:val="18"/>
        </w:rPr>
      </w:pPr>
      <w:r w:rsidRPr="0037092D">
        <w:rPr>
          <w:color w:val="auto"/>
          <w:sz w:val="18"/>
          <w:szCs w:val="18"/>
        </w:rPr>
        <w:t>Renforcer le partenariat et l’efficacité de l’aide publique au développement</w:t>
      </w:r>
    </w:p>
    <w:p w:rsidR="001D0851" w:rsidRPr="0037092D" w:rsidRDefault="001D0851" w:rsidP="0082432B">
      <w:pPr>
        <w:pStyle w:val="Default"/>
        <w:numPr>
          <w:ilvl w:val="0"/>
          <w:numId w:val="23"/>
        </w:numPr>
        <w:jc w:val="both"/>
        <w:rPr>
          <w:color w:val="auto"/>
          <w:sz w:val="18"/>
          <w:szCs w:val="18"/>
        </w:rPr>
      </w:pPr>
      <w:r w:rsidRPr="0037092D">
        <w:rPr>
          <w:color w:val="auto"/>
          <w:sz w:val="18"/>
          <w:szCs w:val="18"/>
        </w:rPr>
        <w:t>Renforcer la lutte contre la corruption ;</w:t>
      </w:r>
    </w:p>
    <w:p w:rsidR="006C0B64" w:rsidRPr="0037092D" w:rsidRDefault="006C0B64" w:rsidP="0082432B">
      <w:pPr>
        <w:pStyle w:val="Default"/>
        <w:numPr>
          <w:ilvl w:val="0"/>
          <w:numId w:val="23"/>
        </w:numPr>
        <w:jc w:val="both"/>
        <w:rPr>
          <w:color w:val="auto"/>
          <w:sz w:val="18"/>
          <w:szCs w:val="18"/>
        </w:rPr>
      </w:pPr>
      <w:r w:rsidRPr="0037092D">
        <w:rPr>
          <w:color w:val="auto"/>
          <w:sz w:val="18"/>
          <w:szCs w:val="18"/>
        </w:rPr>
        <w:t>Développer les institutions de microfinance ;</w:t>
      </w:r>
    </w:p>
    <w:p w:rsidR="001D0851" w:rsidRPr="0037092D" w:rsidRDefault="00655A7F" w:rsidP="0082432B">
      <w:pPr>
        <w:pStyle w:val="Default"/>
        <w:numPr>
          <w:ilvl w:val="0"/>
          <w:numId w:val="23"/>
        </w:numPr>
        <w:jc w:val="both"/>
        <w:rPr>
          <w:color w:val="auto"/>
          <w:sz w:val="18"/>
          <w:szCs w:val="18"/>
        </w:rPr>
      </w:pPr>
      <w:r w:rsidRPr="0037092D">
        <w:rPr>
          <w:color w:val="auto"/>
          <w:sz w:val="18"/>
          <w:szCs w:val="18"/>
        </w:rPr>
        <w:t xml:space="preserve">Définir et mettre en œuvre </w:t>
      </w:r>
      <w:r w:rsidR="001D0851" w:rsidRPr="0037092D">
        <w:rPr>
          <w:color w:val="auto"/>
          <w:sz w:val="18"/>
          <w:szCs w:val="18"/>
        </w:rPr>
        <w:t>la politique d’aménagement du territoire ;</w:t>
      </w:r>
    </w:p>
    <w:p w:rsidR="001D0851" w:rsidRPr="0037092D" w:rsidRDefault="001D0851" w:rsidP="0082432B">
      <w:pPr>
        <w:pStyle w:val="Default"/>
        <w:numPr>
          <w:ilvl w:val="0"/>
          <w:numId w:val="23"/>
        </w:numPr>
        <w:jc w:val="both"/>
        <w:rPr>
          <w:color w:val="auto"/>
          <w:sz w:val="18"/>
          <w:szCs w:val="18"/>
        </w:rPr>
      </w:pPr>
      <w:r w:rsidRPr="0037092D">
        <w:rPr>
          <w:color w:val="auto"/>
          <w:sz w:val="18"/>
          <w:szCs w:val="18"/>
        </w:rPr>
        <w:t>Renforcer le système statistique national</w:t>
      </w:r>
    </w:p>
    <w:p w:rsidR="00576B52" w:rsidRPr="0037092D" w:rsidRDefault="00576B52" w:rsidP="0093205D">
      <w:pPr>
        <w:pStyle w:val="Default"/>
        <w:jc w:val="both"/>
        <w:rPr>
          <w:color w:val="auto"/>
          <w:sz w:val="18"/>
          <w:szCs w:val="18"/>
        </w:rPr>
      </w:pPr>
    </w:p>
    <w:p w:rsidR="0093205D" w:rsidRPr="0037092D" w:rsidRDefault="0093205D" w:rsidP="0093205D">
      <w:pPr>
        <w:pStyle w:val="Default"/>
        <w:jc w:val="both"/>
        <w:rPr>
          <w:i/>
          <w:color w:val="auto"/>
          <w:sz w:val="18"/>
          <w:szCs w:val="18"/>
        </w:rPr>
      </w:pPr>
      <w:r w:rsidRPr="0037092D">
        <w:rPr>
          <w:color w:val="auto"/>
          <w:sz w:val="18"/>
          <w:szCs w:val="18"/>
        </w:rPr>
        <w:tab/>
      </w:r>
      <w:r w:rsidRPr="0037092D">
        <w:rPr>
          <w:color w:val="auto"/>
          <w:sz w:val="18"/>
          <w:szCs w:val="18"/>
        </w:rPr>
        <w:tab/>
      </w:r>
      <w:r w:rsidRPr="0037092D">
        <w:rPr>
          <w:i/>
          <w:color w:val="auto"/>
          <w:sz w:val="18"/>
          <w:szCs w:val="18"/>
        </w:rPr>
        <w:t>2.2.4.4.1 Renforcement de la gestion des finances publiques</w:t>
      </w:r>
    </w:p>
    <w:p w:rsidR="0093205D" w:rsidRPr="0037092D" w:rsidRDefault="0093205D" w:rsidP="0093205D">
      <w:pPr>
        <w:pStyle w:val="Default"/>
        <w:jc w:val="both"/>
        <w:rPr>
          <w:color w:val="auto"/>
          <w:sz w:val="18"/>
          <w:szCs w:val="18"/>
        </w:rPr>
      </w:pPr>
    </w:p>
    <w:p w:rsidR="00910FB2" w:rsidRPr="0037092D" w:rsidRDefault="00910FB2" w:rsidP="0093205D">
      <w:pPr>
        <w:pStyle w:val="Default"/>
        <w:jc w:val="both"/>
        <w:rPr>
          <w:color w:val="auto"/>
          <w:sz w:val="18"/>
          <w:szCs w:val="18"/>
        </w:rPr>
      </w:pPr>
      <w:r w:rsidRPr="0037092D">
        <w:rPr>
          <w:color w:val="auto"/>
          <w:sz w:val="18"/>
          <w:szCs w:val="18"/>
        </w:rPr>
        <w:t xml:space="preserve">Les résultats de l'étude sur la fragilité en Union des Comores révèlent que le pays a fait des progrès importants et est en pleine transformation pour ce qui est de l’amélioration des « Capacités de l’administration fiscale et douanière ». Le pays se situe déjà dans la phase de transition en ce qui concerne la « Production des recettes ». </w:t>
      </w:r>
    </w:p>
    <w:p w:rsidR="00910FB2" w:rsidRPr="0037092D" w:rsidRDefault="00910FB2" w:rsidP="0093205D">
      <w:pPr>
        <w:pStyle w:val="Default"/>
        <w:jc w:val="both"/>
        <w:rPr>
          <w:color w:val="auto"/>
          <w:sz w:val="18"/>
          <w:szCs w:val="18"/>
        </w:rPr>
      </w:pPr>
    </w:p>
    <w:p w:rsidR="0093205D" w:rsidRPr="0037092D" w:rsidRDefault="0093205D" w:rsidP="0093205D">
      <w:pPr>
        <w:pStyle w:val="Default"/>
        <w:jc w:val="both"/>
        <w:rPr>
          <w:color w:val="auto"/>
          <w:sz w:val="18"/>
          <w:szCs w:val="18"/>
        </w:rPr>
      </w:pPr>
      <w:r w:rsidRPr="0037092D">
        <w:rPr>
          <w:color w:val="auto"/>
          <w:sz w:val="18"/>
          <w:szCs w:val="18"/>
        </w:rPr>
        <w:t xml:space="preserve">Au regard </w:t>
      </w:r>
      <w:r w:rsidR="00034332" w:rsidRPr="0037092D">
        <w:rPr>
          <w:color w:val="auto"/>
          <w:sz w:val="18"/>
          <w:szCs w:val="18"/>
        </w:rPr>
        <w:t>de ces acquis</w:t>
      </w:r>
      <w:r w:rsidRPr="0037092D">
        <w:rPr>
          <w:color w:val="auto"/>
          <w:sz w:val="18"/>
          <w:szCs w:val="18"/>
        </w:rPr>
        <w:t xml:space="preserve">, le défi pour le Gouvernement est de poursuivre et de consolider les fonctions fondamentales de la gestion de finances publiques (GFP) à travers la </w:t>
      </w:r>
      <w:r w:rsidR="00BC7AF2" w:rsidRPr="0037092D">
        <w:rPr>
          <w:color w:val="auto"/>
          <w:sz w:val="18"/>
          <w:szCs w:val="18"/>
        </w:rPr>
        <w:t xml:space="preserve">mise en œuvre de la </w:t>
      </w:r>
      <w:r w:rsidRPr="0037092D">
        <w:rPr>
          <w:color w:val="auto"/>
          <w:sz w:val="18"/>
          <w:szCs w:val="18"/>
        </w:rPr>
        <w:t xml:space="preserve">nouvelle stratégie et </w:t>
      </w:r>
      <w:r w:rsidR="00BC7AF2" w:rsidRPr="0037092D">
        <w:rPr>
          <w:color w:val="auto"/>
          <w:sz w:val="18"/>
          <w:szCs w:val="18"/>
        </w:rPr>
        <w:t xml:space="preserve">de </w:t>
      </w:r>
      <w:r w:rsidRPr="0037092D">
        <w:rPr>
          <w:color w:val="auto"/>
          <w:sz w:val="18"/>
          <w:szCs w:val="18"/>
        </w:rPr>
        <w:t>son plan d’actions qui visent à doter la nation comorienne d’un système de gestion des finances publiques transparent, performant, conforme aux standards internationaux et respectueux de la répartition, telle que définie par la Constitution, des prérogatives entre les autorités centrales et insulaires. Ce qui permettra d’améliorer le climat des affaires, accroître la stabilité du cadre macroéconomique et rendre le pays plus attractif auprès des investisseurs. La réforme de la gestion des finances publiques constitue un gage d’efficacité dans la mobilisation et la gestion des ressources publiques au profit des actions de développement.</w:t>
      </w:r>
    </w:p>
    <w:p w:rsidR="0093205D" w:rsidRPr="0037092D" w:rsidRDefault="0093205D" w:rsidP="0093205D">
      <w:pPr>
        <w:pStyle w:val="Default"/>
        <w:jc w:val="both"/>
        <w:rPr>
          <w:color w:val="auto"/>
          <w:sz w:val="18"/>
          <w:szCs w:val="18"/>
        </w:rPr>
      </w:pPr>
    </w:p>
    <w:p w:rsidR="0093205D" w:rsidRPr="0037092D" w:rsidRDefault="0093205D" w:rsidP="0093205D">
      <w:pPr>
        <w:pStyle w:val="Default"/>
        <w:jc w:val="both"/>
        <w:rPr>
          <w:color w:val="auto"/>
          <w:sz w:val="18"/>
          <w:szCs w:val="18"/>
        </w:rPr>
      </w:pPr>
      <w:r w:rsidRPr="0037092D">
        <w:rPr>
          <w:color w:val="auto"/>
          <w:sz w:val="18"/>
          <w:szCs w:val="18"/>
        </w:rPr>
        <w:t>Pour relever ce défi, le Gouvernement se fixe les objectifs s</w:t>
      </w:r>
      <w:r w:rsidR="006C3DB0" w:rsidRPr="0037092D">
        <w:rPr>
          <w:color w:val="auto"/>
          <w:sz w:val="18"/>
          <w:szCs w:val="18"/>
        </w:rPr>
        <w:t>pécifiques</w:t>
      </w:r>
      <w:r w:rsidRPr="0037092D">
        <w:rPr>
          <w:color w:val="auto"/>
          <w:sz w:val="18"/>
          <w:szCs w:val="18"/>
        </w:rPr>
        <w:t xml:space="preserve"> ci-après :</w:t>
      </w:r>
    </w:p>
    <w:p w:rsidR="00BC7AF2" w:rsidRPr="0037092D" w:rsidRDefault="00BC7AF2" w:rsidP="0093205D">
      <w:pPr>
        <w:pStyle w:val="Default"/>
        <w:jc w:val="both"/>
        <w:rPr>
          <w:color w:val="auto"/>
          <w:sz w:val="18"/>
          <w:szCs w:val="18"/>
        </w:rPr>
      </w:pPr>
    </w:p>
    <w:p w:rsidR="00BC7AF2" w:rsidRPr="0037092D" w:rsidRDefault="00BC7AF2" w:rsidP="0082432B">
      <w:pPr>
        <w:pStyle w:val="Default"/>
        <w:numPr>
          <w:ilvl w:val="0"/>
          <w:numId w:val="23"/>
        </w:numPr>
        <w:jc w:val="both"/>
        <w:rPr>
          <w:color w:val="auto"/>
          <w:sz w:val="18"/>
          <w:szCs w:val="18"/>
        </w:rPr>
      </w:pPr>
      <w:r w:rsidRPr="0037092D">
        <w:rPr>
          <w:color w:val="auto"/>
          <w:sz w:val="18"/>
          <w:szCs w:val="18"/>
        </w:rPr>
        <w:t>Moderniser le cadre juridique et institutionnel</w:t>
      </w:r>
    </w:p>
    <w:p w:rsidR="00BC7AF2" w:rsidRPr="0037092D" w:rsidRDefault="00BC7AF2" w:rsidP="0082432B">
      <w:pPr>
        <w:pStyle w:val="Default"/>
        <w:numPr>
          <w:ilvl w:val="0"/>
          <w:numId w:val="23"/>
        </w:numPr>
        <w:jc w:val="both"/>
        <w:rPr>
          <w:color w:val="auto"/>
          <w:sz w:val="18"/>
          <w:szCs w:val="18"/>
        </w:rPr>
      </w:pPr>
      <w:r w:rsidRPr="0037092D">
        <w:rPr>
          <w:color w:val="auto"/>
          <w:sz w:val="18"/>
          <w:szCs w:val="18"/>
        </w:rPr>
        <w:t>Mobiliser efficacement les ressources intérieures et extérieures</w:t>
      </w:r>
    </w:p>
    <w:p w:rsidR="00BC7AF2" w:rsidRPr="0037092D" w:rsidRDefault="00BC7AF2" w:rsidP="0082432B">
      <w:pPr>
        <w:pStyle w:val="Default"/>
        <w:numPr>
          <w:ilvl w:val="0"/>
          <w:numId w:val="23"/>
        </w:numPr>
        <w:jc w:val="both"/>
        <w:rPr>
          <w:color w:val="auto"/>
          <w:sz w:val="18"/>
          <w:szCs w:val="18"/>
        </w:rPr>
      </w:pPr>
      <w:r w:rsidRPr="0037092D">
        <w:rPr>
          <w:color w:val="auto"/>
          <w:sz w:val="18"/>
          <w:szCs w:val="18"/>
        </w:rPr>
        <w:t>Rendre efficace et transparente la budgétisation des politiques publiques</w:t>
      </w:r>
    </w:p>
    <w:p w:rsidR="00BC7AF2" w:rsidRPr="0037092D" w:rsidRDefault="00BC7AF2" w:rsidP="0082432B">
      <w:pPr>
        <w:pStyle w:val="Default"/>
        <w:numPr>
          <w:ilvl w:val="0"/>
          <w:numId w:val="23"/>
        </w:numPr>
        <w:jc w:val="both"/>
        <w:rPr>
          <w:color w:val="auto"/>
          <w:sz w:val="18"/>
          <w:szCs w:val="18"/>
        </w:rPr>
      </w:pPr>
      <w:r w:rsidRPr="0037092D">
        <w:rPr>
          <w:color w:val="auto"/>
          <w:sz w:val="18"/>
          <w:szCs w:val="18"/>
        </w:rPr>
        <w:t>Améliorer les modalités d’exécution du budget</w:t>
      </w:r>
    </w:p>
    <w:p w:rsidR="00BC7AF2" w:rsidRPr="0037092D" w:rsidRDefault="00BC7AF2" w:rsidP="0082432B">
      <w:pPr>
        <w:pStyle w:val="Default"/>
        <w:numPr>
          <w:ilvl w:val="0"/>
          <w:numId w:val="23"/>
        </w:numPr>
        <w:jc w:val="both"/>
        <w:rPr>
          <w:color w:val="auto"/>
          <w:sz w:val="18"/>
          <w:szCs w:val="18"/>
        </w:rPr>
      </w:pPr>
      <w:r w:rsidRPr="0037092D">
        <w:rPr>
          <w:color w:val="auto"/>
          <w:sz w:val="18"/>
          <w:szCs w:val="18"/>
        </w:rPr>
        <w:t xml:space="preserve">Améliorer </w:t>
      </w:r>
      <w:proofErr w:type="gramStart"/>
      <w:r w:rsidRPr="0037092D">
        <w:rPr>
          <w:color w:val="auto"/>
          <w:sz w:val="18"/>
          <w:szCs w:val="18"/>
        </w:rPr>
        <w:t>les comptabilités budgétaire</w:t>
      </w:r>
      <w:proofErr w:type="gramEnd"/>
      <w:r w:rsidRPr="0037092D">
        <w:rPr>
          <w:color w:val="auto"/>
          <w:sz w:val="18"/>
          <w:szCs w:val="18"/>
        </w:rPr>
        <w:t xml:space="preserve"> et générale et l’informatisation de la gestion financière publique</w:t>
      </w:r>
    </w:p>
    <w:p w:rsidR="00BC7AF2" w:rsidRPr="0037092D" w:rsidRDefault="00BC7AF2" w:rsidP="0082432B">
      <w:pPr>
        <w:pStyle w:val="Default"/>
        <w:numPr>
          <w:ilvl w:val="0"/>
          <w:numId w:val="23"/>
        </w:numPr>
        <w:jc w:val="both"/>
        <w:rPr>
          <w:color w:val="auto"/>
          <w:sz w:val="18"/>
          <w:szCs w:val="18"/>
        </w:rPr>
      </w:pPr>
      <w:r w:rsidRPr="0037092D">
        <w:rPr>
          <w:color w:val="auto"/>
          <w:sz w:val="18"/>
          <w:szCs w:val="18"/>
        </w:rPr>
        <w:t>Renforcer les contrôles a posteriori</w:t>
      </w:r>
    </w:p>
    <w:p w:rsidR="00BC7AF2" w:rsidRPr="0037092D" w:rsidRDefault="00BC7AF2" w:rsidP="0082432B">
      <w:pPr>
        <w:pStyle w:val="Default"/>
        <w:numPr>
          <w:ilvl w:val="0"/>
          <w:numId w:val="23"/>
        </w:numPr>
        <w:jc w:val="both"/>
        <w:rPr>
          <w:color w:val="auto"/>
          <w:sz w:val="18"/>
          <w:szCs w:val="18"/>
        </w:rPr>
      </w:pPr>
      <w:r w:rsidRPr="0037092D">
        <w:rPr>
          <w:color w:val="auto"/>
          <w:sz w:val="18"/>
          <w:szCs w:val="18"/>
        </w:rPr>
        <w:t>Piloter la réforme des finances publiques</w:t>
      </w:r>
    </w:p>
    <w:p w:rsidR="00BC7AF2" w:rsidRPr="0037092D" w:rsidRDefault="00BC7AF2" w:rsidP="0093205D">
      <w:pPr>
        <w:pStyle w:val="Default"/>
        <w:jc w:val="both"/>
        <w:rPr>
          <w:color w:val="auto"/>
          <w:sz w:val="18"/>
          <w:szCs w:val="18"/>
        </w:rPr>
      </w:pPr>
    </w:p>
    <w:p w:rsidR="00BC7AF2" w:rsidRPr="0037092D" w:rsidRDefault="00BC7AF2" w:rsidP="00BC7AF2">
      <w:pPr>
        <w:pStyle w:val="Default"/>
        <w:ind w:left="360"/>
        <w:jc w:val="both"/>
        <w:rPr>
          <w:i/>
          <w:color w:val="auto"/>
          <w:sz w:val="18"/>
          <w:szCs w:val="18"/>
        </w:rPr>
      </w:pPr>
      <w:r w:rsidRPr="0037092D">
        <w:rPr>
          <w:i/>
          <w:color w:val="auto"/>
          <w:sz w:val="18"/>
          <w:szCs w:val="18"/>
        </w:rPr>
        <w:t>2.2.4.4.1.1</w:t>
      </w:r>
      <w:r w:rsidR="006C3DB0" w:rsidRPr="0037092D">
        <w:rPr>
          <w:i/>
          <w:color w:val="auto"/>
          <w:sz w:val="18"/>
          <w:szCs w:val="18"/>
        </w:rPr>
        <w:t xml:space="preserve"> </w:t>
      </w:r>
      <w:r w:rsidRPr="0037092D">
        <w:rPr>
          <w:i/>
          <w:color w:val="auto"/>
          <w:sz w:val="18"/>
          <w:szCs w:val="18"/>
        </w:rPr>
        <w:t>Modernisation du</w:t>
      </w:r>
      <w:r w:rsidR="0093205D" w:rsidRPr="0037092D">
        <w:rPr>
          <w:i/>
          <w:color w:val="auto"/>
          <w:sz w:val="18"/>
          <w:szCs w:val="18"/>
        </w:rPr>
        <w:t xml:space="preserve"> cadre juridique et institutionnel</w:t>
      </w:r>
    </w:p>
    <w:p w:rsidR="00B27514" w:rsidRPr="0037092D" w:rsidRDefault="00B27514" w:rsidP="00B27514">
      <w:pPr>
        <w:pStyle w:val="Default"/>
        <w:jc w:val="both"/>
        <w:rPr>
          <w:color w:val="auto"/>
          <w:sz w:val="18"/>
          <w:szCs w:val="18"/>
        </w:rPr>
      </w:pPr>
    </w:p>
    <w:p w:rsidR="00BC7AF2" w:rsidRPr="0037092D" w:rsidRDefault="00B27514" w:rsidP="00B27514">
      <w:pPr>
        <w:pStyle w:val="Default"/>
        <w:jc w:val="both"/>
        <w:rPr>
          <w:color w:val="auto"/>
          <w:sz w:val="18"/>
          <w:szCs w:val="18"/>
        </w:rPr>
      </w:pPr>
      <w:r w:rsidRPr="0037092D">
        <w:rPr>
          <w:color w:val="auto"/>
          <w:sz w:val="18"/>
          <w:szCs w:val="18"/>
        </w:rPr>
        <w:t>Le Gouvernement entend poursuivre ses efforts de modernisation du cadre juridique et institutionnel en vue d’assurer sa cohérence et sa spécificité, à travers l’actualisation et la finalisation du cadre juridique et technique des finances publiques et le renforcement des capacités institutionnelles et techniques de gestion des finances publiques.</w:t>
      </w:r>
    </w:p>
    <w:p w:rsidR="00B27514" w:rsidRPr="0037092D" w:rsidRDefault="00B27514" w:rsidP="00B27514">
      <w:pPr>
        <w:pStyle w:val="Default"/>
        <w:jc w:val="both"/>
        <w:rPr>
          <w:color w:val="auto"/>
          <w:sz w:val="18"/>
          <w:szCs w:val="18"/>
        </w:rPr>
      </w:pPr>
    </w:p>
    <w:p w:rsidR="00B27514" w:rsidRPr="0037092D" w:rsidRDefault="00B27514" w:rsidP="00EA1745">
      <w:pPr>
        <w:pStyle w:val="Default"/>
        <w:jc w:val="both"/>
        <w:rPr>
          <w:i/>
          <w:color w:val="auto"/>
          <w:sz w:val="18"/>
          <w:szCs w:val="18"/>
        </w:rPr>
      </w:pPr>
      <w:r w:rsidRPr="0037092D">
        <w:rPr>
          <w:color w:val="auto"/>
          <w:sz w:val="18"/>
          <w:szCs w:val="18"/>
        </w:rPr>
        <w:tab/>
      </w:r>
      <w:r w:rsidRPr="0037092D">
        <w:rPr>
          <w:i/>
          <w:color w:val="auto"/>
          <w:sz w:val="18"/>
          <w:szCs w:val="18"/>
        </w:rPr>
        <w:t>A) Actualisation et finalisation du cadre juridique</w:t>
      </w:r>
    </w:p>
    <w:p w:rsidR="00B27514" w:rsidRPr="0037092D" w:rsidRDefault="00B27514" w:rsidP="00EA1745">
      <w:pPr>
        <w:pStyle w:val="Default"/>
        <w:jc w:val="both"/>
        <w:rPr>
          <w:color w:val="auto"/>
          <w:sz w:val="18"/>
          <w:szCs w:val="18"/>
        </w:rPr>
      </w:pPr>
      <w:r w:rsidRPr="0037092D">
        <w:rPr>
          <w:color w:val="auto"/>
          <w:sz w:val="18"/>
          <w:szCs w:val="18"/>
        </w:rPr>
        <w:t xml:space="preserve">Les Comores ont bénéficié de </w:t>
      </w:r>
      <w:r w:rsidR="00EA1745" w:rsidRPr="0037092D">
        <w:rPr>
          <w:color w:val="auto"/>
          <w:sz w:val="18"/>
          <w:szCs w:val="18"/>
        </w:rPr>
        <w:t xml:space="preserve">l’appui des partenaires techniques et financiers, pendant la période 2010–12, </w:t>
      </w:r>
      <w:r w:rsidRPr="0037092D">
        <w:rPr>
          <w:color w:val="auto"/>
          <w:sz w:val="18"/>
          <w:szCs w:val="18"/>
        </w:rPr>
        <w:t xml:space="preserve">pour réviser </w:t>
      </w:r>
      <w:r w:rsidR="00EA1745" w:rsidRPr="0037092D">
        <w:rPr>
          <w:color w:val="auto"/>
          <w:sz w:val="18"/>
          <w:szCs w:val="18"/>
        </w:rPr>
        <w:t xml:space="preserve">le cadre juridique et technique des finances publiques </w:t>
      </w:r>
      <w:r w:rsidRPr="0037092D">
        <w:rPr>
          <w:color w:val="auto"/>
          <w:sz w:val="18"/>
          <w:szCs w:val="18"/>
        </w:rPr>
        <w:t xml:space="preserve">afin de </w:t>
      </w:r>
      <w:r w:rsidR="00EA1745" w:rsidRPr="0037092D">
        <w:rPr>
          <w:color w:val="auto"/>
          <w:sz w:val="18"/>
          <w:szCs w:val="18"/>
        </w:rPr>
        <w:t xml:space="preserve">prendre en compte les nouvelles normes dans le domaine de la gestion publique. De nombreux textes ont été soient adoptés comme la LOFE 2012 ou en voie d’adoption comme le Règlement général de la comptabilité publique (RGCP). Cependant, la lecture de ces textes nouveaux montre parfois des contradictions internes. De plus ces textes introduisent des propositions qui ne prennent pas en compte les spécificités de l’Union des Comores. </w:t>
      </w:r>
      <w:r w:rsidRPr="0037092D">
        <w:rPr>
          <w:color w:val="auto"/>
          <w:sz w:val="18"/>
          <w:szCs w:val="18"/>
        </w:rPr>
        <w:t>Aussi, l</w:t>
      </w:r>
      <w:r w:rsidR="00EA1745" w:rsidRPr="0037092D">
        <w:rPr>
          <w:color w:val="auto"/>
          <w:sz w:val="18"/>
          <w:szCs w:val="18"/>
        </w:rPr>
        <w:t>e Gouvernement entend</w:t>
      </w:r>
      <w:r w:rsidRPr="0037092D">
        <w:rPr>
          <w:color w:val="auto"/>
          <w:sz w:val="18"/>
          <w:szCs w:val="18"/>
        </w:rPr>
        <w:t>-il</w:t>
      </w:r>
      <w:r w:rsidR="00EA1745" w:rsidRPr="0037092D">
        <w:rPr>
          <w:color w:val="auto"/>
          <w:sz w:val="18"/>
          <w:szCs w:val="18"/>
        </w:rPr>
        <w:t xml:space="preserve"> revoir ces textes (notamment la LOFE et le RGCP) en vue d’assurer leur cohérence avant leur mise en œuvre effective. Ils introduiront des transformations considérables dans la gestion des finances publiques par rapport à la situation actuelle et demanderont une mise en œuvre par étape successive tenant compte des capacités de l’Administration. </w:t>
      </w:r>
    </w:p>
    <w:p w:rsidR="00B27514" w:rsidRPr="0037092D" w:rsidRDefault="00B27514" w:rsidP="00EA1745">
      <w:pPr>
        <w:pStyle w:val="Default"/>
        <w:jc w:val="both"/>
        <w:rPr>
          <w:color w:val="auto"/>
          <w:sz w:val="18"/>
          <w:szCs w:val="18"/>
        </w:rPr>
      </w:pPr>
    </w:p>
    <w:p w:rsidR="00B27514" w:rsidRPr="0037092D" w:rsidRDefault="00B27514" w:rsidP="00B27514">
      <w:pPr>
        <w:pStyle w:val="Default"/>
        <w:ind w:left="705"/>
        <w:jc w:val="both"/>
        <w:rPr>
          <w:i/>
          <w:color w:val="auto"/>
          <w:sz w:val="18"/>
          <w:szCs w:val="18"/>
        </w:rPr>
      </w:pPr>
      <w:r w:rsidRPr="0037092D">
        <w:rPr>
          <w:i/>
          <w:color w:val="auto"/>
          <w:sz w:val="18"/>
          <w:szCs w:val="18"/>
        </w:rPr>
        <w:lastRenderedPageBreak/>
        <w:t>B) Renforcement des capacités institutionnelles et techniques de gestion des finances publiques</w:t>
      </w:r>
    </w:p>
    <w:p w:rsidR="00B27514" w:rsidRPr="0037092D" w:rsidRDefault="00B27514" w:rsidP="00B27514">
      <w:pPr>
        <w:pStyle w:val="Default"/>
        <w:ind w:left="705"/>
        <w:jc w:val="both"/>
        <w:rPr>
          <w:color w:val="auto"/>
          <w:sz w:val="18"/>
          <w:szCs w:val="18"/>
        </w:rPr>
      </w:pPr>
    </w:p>
    <w:p w:rsidR="008B60F0" w:rsidRPr="0037092D" w:rsidRDefault="008835C7" w:rsidP="008835C7">
      <w:pPr>
        <w:pStyle w:val="Default"/>
        <w:jc w:val="both"/>
        <w:rPr>
          <w:color w:val="auto"/>
          <w:sz w:val="18"/>
          <w:szCs w:val="18"/>
        </w:rPr>
      </w:pPr>
      <w:r w:rsidRPr="0037092D">
        <w:rPr>
          <w:color w:val="auto"/>
          <w:sz w:val="18"/>
          <w:szCs w:val="18"/>
        </w:rPr>
        <w:t xml:space="preserve">Le Gouvernement entend renforcer les capacités institutionnelles et techniques de gestion des finances publiques y compris la révision des organigrammes du Ministère en charge des finances et du Commissariat général au plan en vue de les adapter au cadre rénové des finances publiques.  En effet, les autorités sont conscientes que la coordination entre le Ministère des Finances et le Commissariat Général au Plan est actuellement insuffisante. Il n’y a pas eu d’amélioration dans ce domaine durant la période 2010–12. Les informations concernant l’investissement sont mal connues au niveau des ministères. </w:t>
      </w:r>
      <w:r w:rsidR="008B60F0" w:rsidRPr="0037092D">
        <w:rPr>
          <w:color w:val="auto"/>
          <w:sz w:val="18"/>
          <w:szCs w:val="18"/>
        </w:rPr>
        <w:t xml:space="preserve">Aussi, au cours de la période de la SCA2D, entendent-elles </w:t>
      </w:r>
      <w:r w:rsidRPr="0037092D">
        <w:rPr>
          <w:color w:val="auto"/>
          <w:sz w:val="18"/>
          <w:szCs w:val="18"/>
        </w:rPr>
        <w:t>développer les cadres de concertation qui seront formalisés par des directions ou des unités de planific</w:t>
      </w:r>
      <w:r w:rsidR="008B60F0" w:rsidRPr="0037092D">
        <w:rPr>
          <w:color w:val="auto"/>
          <w:sz w:val="18"/>
          <w:szCs w:val="18"/>
        </w:rPr>
        <w:t>ation dans chaque ministère ou du C</w:t>
      </w:r>
      <w:r w:rsidRPr="0037092D">
        <w:rPr>
          <w:color w:val="auto"/>
          <w:sz w:val="18"/>
          <w:szCs w:val="18"/>
        </w:rPr>
        <w:t xml:space="preserve">ommissariat des Îles. </w:t>
      </w:r>
      <w:r w:rsidR="008B60F0" w:rsidRPr="0037092D">
        <w:rPr>
          <w:color w:val="auto"/>
          <w:sz w:val="18"/>
          <w:szCs w:val="18"/>
        </w:rPr>
        <w:t>Elles recev</w:t>
      </w:r>
      <w:r w:rsidRPr="0037092D">
        <w:rPr>
          <w:color w:val="auto"/>
          <w:sz w:val="18"/>
          <w:szCs w:val="18"/>
        </w:rPr>
        <w:t>r</w:t>
      </w:r>
      <w:r w:rsidR="008B60F0" w:rsidRPr="0037092D">
        <w:rPr>
          <w:color w:val="auto"/>
          <w:sz w:val="18"/>
          <w:szCs w:val="18"/>
        </w:rPr>
        <w:t>ont</w:t>
      </w:r>
      <w:r w:rsidRPr="0037092D">
        <w:rPr>
          <w:color w:val="auto"/>
          <w:sz w:val="18"/>
          <w:szCs w:val="18"/>
        </w:rPr>
        <w:t xml:space="preserve"> une formation spécifique pour que leur travail permette l’intégration des opérations d’investissement dans le budget général de l’Union en conformité avec le principe de l’unité budgétaire. </w:t>
      </w:r>
    </w:p>
    <w:p w:rsidR="008B60F0" w:rsidRPr="0037092D" w:rsidRDefault="008B60F0" w:rsidP="008835C7">
      <w:pPr>
        <w:pStyle w:val="Default"/>
        <w:jc w:val="both"/>
        <w:rPr>
          <w:color w:val="auto"/>
          <w:sz w:val="18"/>
          <w:szCs w:val="18"/>
        </w:rPr>
      </w:pPr>
    </w:p>
    <w:p w:rsidR="008835C7" w:rsidRPr="0037092D" w:rsidRDefault="008B60F0" w:rsidP="008835C7">
      <w:pPr>
        <w:pStyle w:val="Default"/>
        <w:jc w:val="both"/>
        <w:rPr>
          <w:color w:val="auto"/>
          <w:sz w:val="18"/>
          <w:szCs w:val="18"/>
        </w:rPr>
      </w:pPr>
      <w:r w:rsidRPr="0037092D">
        <w:rPr>
          <w:color w:val="auto"/>
          <w:sz w:val="18"/>
          <w:szCs w:val="18"/>
        </w:rPr>
        <w:t xml:space="preserve">Par ailleurs, le Gouvernement mettra un système de suivi en place pour </w:t>
      </w:r>
      <w:r w:rsidR="008835C7" w:rsidRPr="0037092D">
        <w:rPr>
          <w:color w:val="auto"/>
          <w:sz w:val="18"/>
          <w:szCs w:val="18"/>
        </w:rPr>
        <w:t>s’assurer que les emplois publics sont adaptés aux missions des administrations publiques et les compétences des agents publics sont adaptées aux emplois qu’ils occupent. Les cadres organiques élaborés qui visent à atteindre ces objectifs s</w:t>
      </w:r>
      <w:r w:rsidRPr="0037092D">
        <w:rPr>
          <w:color w:val="auto"/>
          <w:sz w:val="18"/>
          <w:szCs w:val="18"/>
        </w:rPr>
        <w:t>er</w:t>
      </w:r>
      <w:r w:rsidR="008835C7" w:rsidRPr="0037092D">
        <w:rPr>
          <w:color w:val="auto"/>
          <w:sz w:val="18"/>
          <w:szCs w:val="18"/>
        </w:rPr>
        <w:t xml:space="preserve">ont progressivement appliqués après révision. L’important effort de formation dont ont bénéficié les agents des administrations financières </w:t>
      </w:r>
      <w:r w:rsidRPr="0037092D">
        <w:rPr>
          <w:color w:val="auto"/>
          <w:sz w:val="18"/>
          <w:szCs w:val="18"/>
        </w:rPr>
        <w:t xml:space="preserve">sera </w:t>
      </w:r>
      <w:r w:rsidR="008835C7" w:rsidRPr="0037092D">
        <w:rPr>
          <w:color w:val="auto"/>
          <w:sz w:val="18"/>
          <w:szCs w:val="18"/>
        </w:rPr>
        <w:t>consolidé par l’organisation de compléments de formations pratiques spécifiques aux postes occupés et aux outils utilisés. Ces formations pratiques permett</w:t>
      </w:r>
      <w:r w:rsidRPr="0037092D">
        <w:rPr>
          <w:color w:val="auto"/>
          <w:sz w:val="18"/>
          <w:szCs w:val="18"/>
        </w:rPr>
        <w:t>ro</w:t>
      </w:r>
      <w:r w:rsidR="008835C7" w:rsidRPr="0037092D">
        <w:rPr>
          <w:color w:val="auto"/>
          <w:sz w:val="18"/>
          <w:szCs w:val="18"/>
        </w:rPr>
        <w:t>nt d’assurer l’adéquation des personnels existants aux cadres organiques adoptés et d’améliorer l’efficacité des administrations financières. L’administration des finances publiques contribue</w:t>
      </w:r>
      <w:r w:rsidRPr="0037092D">
        <w:rPr>
          <w:color w:val="auto"/>
          <w:sz w:val="18"/>
          <w:szCs w:val="18"/>
        </w:rPr>
        <w:t>ra</w:t>
      </w:r>
      <w:r w:rsidR="008835C7" w:rsidRPr="0037092D">
        <w:rPr>
          <w:color w:val="auto"/>
          <w:sz w:val="18"/>
          <w:szCs w:val="18"/>
        </w:rPr>
        <w:t xml:space="preserve"> à la mise en œuvre des aspects de gestion des finances publiques de la stratégie de réforme de la fonction publique envisagée à partir de 2014. </w:t>
      </w:r>
    </w:p>
    <w:p w:rsidR="0031411B" w:rsidRPr="0037092D" w:rsidRDefault="00AA6837" w:rsidP="00AA6837">
      <w:pPr>
        <w:pStyle w:val="Tesxtonormal"/>
        <w:spacing w:line="240" w:lineRule="auto"/>
        <w:rPr>
          <w:rFonts w:ascii="Tahoma" w:hAnsi="Tahoma" w:cs="Tahoma"/>
          <w:i/>
          <w:sz w:val="18"/>
          <w:szCs w:val="18"/>
        </w:rPr>
      </w:pPr>
      <w:r w:rsidRPr="0037092D">
        <w:rPr>
          <w:rFonts w:ascii="Tahoma" w:hAnsi="Tahoma" w:cs="Tahoma"/>
          <w:sz w:val="18"/>
          <w:szCs w:val="18"/>
        </w:rPr>
        <w:t xml:space="preserve">    </w:t>
      </w:r>
      <w:r w:rsidRPr="0037092D">
        <w:rPr>
          <w:rFonts w:ascii="Tahoma" w:hAnsi="Tahoma" w:cs="Tahoma"/>
          <w:i/>
          <w:sz w:val="18"/>
          <w:szCs w:val="18"/>
        </w:rPr>
        <w:t>2.2.4.4.1.2 Mobilisation efficace d</w:t>
      </w:r>
      <w:r w:rsidR="0093205D" w:rsidRPr="0037092D">
        <w:rPr>
          <w:rFonts w:ascii="Tahoma" w:hAnsi="Tahoma" w:cs="Tahoma"/>
          <w:i/>
          <w:sz w:val="18"/>
          <w:szCs w:val="18"/>
        </w:rPr>
        <w:t>es ressources intérieures et extérieures</w:t>
      </w:r>
    </w:p>
    <w:p w:rsidR="0093205D" w:rsidRPr="0037092D" w:rsidRDefault="000F6842" w:rsidP="000F6842">
      <w:pPr>
        <w:pStyle w:val="Tesxtonormal"/>
        <w:spacing w:line="240" w:lineRule="auto"/>
        <w:rPr>
          <w:rFonts w:ascii="Tahoma" w:hAnsi="Tahoma" w:cs="Tahoma"/>
          <w:sz w:val="18"/>
          <w:szCs w:val="18"/>
        </w:rPr>
      </w:pPr>
      <w:r w:rsidRPr="0037092D">
        <w:rPr>
          <w:rFonts w:ascii="Tahoma" w:hAnsi="Tahoma" w:cs="Tahoma"/>
          <w:sz w:val="18"/>
          <w:szCs w:val="18"/>
        </w:rPr>
        <w:t xml:space="preserve">Au cours de la période de la SCA2D, le Gouvernement entend </w:t>
      </w:r>
      <w:r w:rsidR="0093205D" w:rsidRPr="0037092D">
        <w:rPr>
          <w:rFonts w:ascii="Tahoma" w:hAnsi="Tahoma" w:cs="Tahoma"/>
          <w:sz w:val="18"/>
          <w:szCs w:val="18"/>
        </w:rPr>
        <w:t xml:space="preserve"> </w:t>
      </w:r>
      <w:r w:rsidRPr="0037092D">
        <w:rPr>
          <w:rFonts w:ascii="Tahoma" w:hAnsi="Tahoma" w:cs="Tahoma"/>
          <w:sz w:val="18"/>
          <w:szCs w:val="18"/>
        </w:rPr>
        <w:t xml:space="preserve">renforcer l’efficacité de la mobilisation des ressources intérieures et extérieures à travers </w:t>
      </w:r>
      <w:r w:rsidR="0093205D" w:rsidRPr="0037092D">
        <w:rPr>
          <w:rFonts w:ascii="Tahoma" w:hAnsi="Tahoma" w:cs="Tahoma"/>
          <w:sz w:val="18"/>
          <w:szCs w:val="18"/>
        </w:rPr>
        <w:t>l’amélioration de la mobilisation des recettes internes</w:t>
      </w:r>
      <w:r w:rsidRPr="0037092D">
        <w:rPr>
          <w:rFonts w:ascii="Tahoma" w:hAnsi="Tahoma" w:cs="Tahoma"/>
          <w:sz w:val="18"/>
          <w:szCs w:val="18"/>
        </w:rPr>
        <w:t xml:space="preserve"> et </w:t>
      </w:r>
      <w:r w:rsidR="0093205D" w:rsidRPr="0037092D">
        <w:rPr>
          <w:rFonts w:ascii="Tahoma" w:hAnsi="Tahoma" w:cs="Tahoma"/>
          <w:sz w:val="18"/>
          <w:szCs w:val="18"/>
        </w:rPr>
        <w:t>l’amélioration de la mobilisation des ressources extérieures, y compris la gestion de la dette extérieure.</w:t>
      </w:r>
    </w:p>
    <w:p w:rsidR="000F6842" w:rsidRPr="0037092D" w:rsidRDefault="000F6842" w:rsidP="000F6842">
      <w:pPr>
        <w:spacing w:after="0" w:line="240" w:lineRule="auto"/>
        <w:ind w:right="164" w:firstLine="708"/>
        <w:jc w:val="both"/>
        <w:rPr>
          <w:rFonts w:ascii="Tahoma" w:hAnsi="Tahoma" w:cs="Tahoma"/>
          <w:bCs/>
          <w:i/>
          <w:sz w:val="18"/>
          <w:szCs w:val="18"/>
        </w:rPr>
      </w:pPr>
      <w:r w:rsidRPr="0037092D">
        <w:rPr>
          <w:rFonts w:ascii="Tahoma" w:hAnsi="Tahoma" w:cs="Tahoma"/>
          <w:bCs/>
          <w:i/>
          <w:sz w:val="18"/>
          <w:szCs w:val="18"/>
        </w:rPr>
        <w:t>A) Amélioration de la mobilisation des recettes internes</w:t>
      </w:r>
    </w:p>
    <w:p w:rsidR="000F6842" w:rsidRPr="0037092D" w:rsidRDefault="000F6842" w:rsidP="000F6842">
      <w:pPr>
        <w:pStyle w:val="ParagraphNumbering"/>
        <w:numPr>
          <w:ilvl w:val="0"/>
          <w:numId w:val="0"/>
        </w:numPr>
        <w:spacing w:after="0" w:line="240" w:lineRule="auto"/>
        <w:rPr>
          <w:rFonts w:ascii="Tahoma" w:hAnsi="Tahoma" w:cs="Tahoma"/>
          <w:sz w:val="18"/>
          <w:szCs w:val="18"/>
          <w:lang w:val="fr-FR"/>
        </w:rPr>
      </w:pPr>
    </w:p>
    <w:p w:rsidR="000F6842" w:rsidRPr="0037092D" w:rsidRDefault="000F6842" w:rsidP="000F6842">
      <w:pPr>
        <w:pStyle w:val="ParagraphNumbering"/>
        <w:numPr>
          <w:ilvl w:val="0"/>
          <w:numId w:val="0"/>
        </w:numPr>
        <w:spacing w:after="0" w:line="240" w:lineRule="auto"/>
        <w:jc w:val="both"/>
        <w:rPr>
          <w:rFonts w:ascii="Tahoma" w:hAnsi="Tahoma" w:cs="Tahoma"/>
          <w:sz w:val="18"/>
          <w:szCs w:val="18"/>
          <w:lang w:val="fr-FR"/>
        </w:rPr>
      </w:pPr>
      <w:r w:rsidRPr="0037092D">
        <w:rPr>
          <w:rFonts w:ascii="Tahoma" w:hAnsi="Tahoma" w:cs="Tahoma"/>
          <w:sz w:val="18"/>
          <w:szCs w:val="18"/>
          <w:lang w:val="fr-FR"/>
        </w:rPr>
        <w:t>Le Gouvernement entend améliorer la prévisibilité et le contrôle fiscal pour augmenter progressivement le rendement fiscal en pourcentage du PIB. A cet effet, il s’agira de : (i) renforcer les opérations d’immatriculation des contribuables et d’améliorer l’efficacité des contrôles ; ce qui permettra, à terme, d’augmenter significativement la fiscalisation des activités imposables ; (ii) présenter les chèques en paiement d’impôts, droits et taxes à l’encaissement immédiatement après réception, engager une opération d’apurement des chèques non encaissés pour absence ou insuffisance de provision, renforcer la procédure en la matière et mettre en place un rapprochement hebdomadaire des recouvrements entre les administrations fiscales et douanière et le Trésor ; et (iii) engager la réflexion sur l’amélioration du traitement du contentieux fiscal à travers un mécanisme de recours simple et garantissant les droits des parties.</w:t>
      </w:r>
    </w:p>
    <w:p w:rsidR="000F6842" w:rsidRPr="0037092D" w:rsidRDefault="000F6842" w:rsidP="000F6842">
      <w:pPr>
        <w:pStyle w:val="ParagraphNumbering"/>
        <w:numPr>
          <w:ilvl w:val="0"/>
          <w:numId w:val="0"/>
        </w:numPr>
        <w:spacing w:after="0" w:line="240" w:lineRule="auto"/>
        <w:jc w:val="both"/>
        <w:rPr>
          <w:rFonts w:ascii="Tahoma" w:hAnsi="Tahoma" w:cs="Tahoma"/>
          <w:bCs/>
          <w:sz w:val="18"/>
          <w:szCs w:val="18"/>
          <w:lang w:val="fr-FR"/>
        </w:rPr>
      </w:pPr>
    </w:p>
    <w:p w:rsidR="000F6842" w:rsidRPr="0037092D" w:rsidRDefault="000F6842" w:rsidP="000F6842">
      <w:pPr>
        <w:spacing w:after="0" w:line="240" w:lineRule="auto"/>
        <w:ind w:left="708" w:right="164"/>
        <w:jc w:val="both"/>
        <w:rPr>
          <w:rFonts w:ascii="Tahoma" w:hAnsi="Tahoma" w:cs="Tahoma"/>
          <w:bCs/>
          <w:i/>
          <w:sz w:val="18"/>
          <w:szCs w:val="18"/>
        </w:rPr>
      </w:pPr>
      <w:r w:rsidRPr="0037092D">
        <w:rPr>
          <w:rFonts w:ascii="Tahoma" w:hAnsi="Tahoma" w:cs="Tahoma"/>
          <w:bCs/>
          <w:i/>
          <w:sz w:val="18"/>
          <w:szCs w:val="18"/>
        </w:rPr>
        <w:t xml:space="preserve">B) Amélioration de la mobilisation des ressources extérieures, y compris la gestion de la dette extérieure </w:t>
      </w:r>
    </w:p>
    <w:p w:rsidR="000F6842" w:rsidRPr="0037092D" w:rsidRDefault="000F6842" w:rsidP="000F6842">
      <w:pPr>
        <w:pStyle w:val="ParagraphNumbering"/>
        <w:numPr>
          <w:ilvl w:val="0"/>
          <w:numId w:val="0"/>
        </w:numPr>
        <w:spacing w:after="0" w:line="240" w:lineRule="auto"/>
        <w:jc w:val="both"/>
        <w:rPr>
          <w:rFonts w:ascii="Tahoma" w:hAnsi="Tahoma" w:cs="Tahoma"/>
          <w:sz w:val="18"/>
          <w:szCs w:val="18"/>
          <w:lang w:val="fr-FR"/>
        </w:rPr>
      </w:pPr>
    </w:p>
    <w:p w:rsidR="000F6842" w:rsidRPr="0037092D" w:rsidRDefault="000F6842" w:rsidP="000F6842">
      <w:pPr>
        <w:pStyle w:val="ParagraphNumbering"/>
        <w:numPr>
          <w:ilvl w:val="0"/>
          <w:numId w:val="0"/>
        </w:numPr>
        <w:spacing w:after="0" w:line="240" w:lineRule="auto"/>
        <w:jc w:val="both"/>
        <w:rPr>
          <w:rFonts w:ascii="Tahoma" w:hAnsi="Tahoma" w:cs="Tahoma"/>
          <w:sz w:val="18"/>
          <w:szCs w:val="18"/>
          <w:lang w:val="fr-FR"/>
        </w:rPr>
      </w:pPr>
      <w:r w:rsidRPr="0037092D">
        <w:rPr>
          <w:rFonts w:ascii="Tahoma" w:hAnsi="Tahoma" w:cs="Tahoma"/>
          <w:sz w:val="18"/>
          <w:szCs w:val="18"/>
          <w:lang w:val="fr-FR"/>
        </w:rPr>
        <w:t xml:space="preserve">Le Gouvernement entend renforcer le suivi de l’aide extérieure, à travers l’amélioration de la fonctionnalité de la plateforme minimale de gestion de l’aide. Les efforts seront poursuivis en ce qui concerne la collecte d’informations et le renseignement de la base de données. De plus, les unités de planification des ministères </w:t>
      </w:r>
      <w:r w:rsidR="00530C9B" w:rsidRPr="0037092D">
        <w:rPr>
          <w:rFonts w:ascii="Tahoma" w:hAnsi="Tahoma" w:cs="Tahoma"/>
          <w:sz w:val="18"/>
          <w:szCs w:val="18"/>
          <w:lang w:val="fr-FR"/>
        </w:rPr>
        <w:t>seront formées afin qu’elles disposent</w:t>
      </w:r>
      <w:r w:rsidRPr="0037092D">
        <w:rPr>
          <w:rFonts w:ascii="Tahoma" w:hAnsi="Tahoma" w:cs="Tahoma"/>
          <w:sz w:val="18"/>
          <w:szCs w:val="18"/>
          <w:lang w:val="fr-FR"/>
        </w:rPr>
        <w:t xml:space="preserve"> de capacités pour assurer la collecte et le traitement de l'information sur les projets (financés par les ressources extérieures). En coordination avec la plateforme de l'aide, le CGP, qui pilote les travaux de ces unités, assure</w:t>
      </w:r>
      <w:r w:rsidR="00530C9B" w:rsidRPr="0037092D">
        <w:rPr>
          <w:rFonts w:ascii="Tahoma" w:hAnsi="Tahoma" w:cs="Tahoma"/>
          <w:sz w:val="18"/>
          <w:szCs w:val="18"/>
          <w:lang w:val="fr-FR"/>
        </w:rPr>
        <w:t>ra</w:t>
      </w:r>
      <w:r w:rsidRPr="0037092D">
        <w:rPr>
          <w:rFonts w:ascii="Tahoma" w:hAnsi="Tahoma" w:cs="Tahoma"/>
          <w:sz w:val="18"/>
          <w:szCs w:val="18"/>
          <w:lang w:val="fr-FR"/>
        </w:rPr>
        <w:t xml:space="preserve"> la consolidation des informations, tant en prévision qu'en exécution.</w:t>
      </w:r>
    </w:p>
    <w:p w:rsidR="000C6D71" w:rsidRPr="0037092D" w:rsidRDefault="000C6D71" w:rsidP="00F9330C">
      <w:pPr>
        <w:pStyle w:val="Tesxtonormal"/>
        <w:spacing w:line="240" w:lineRule="auto"/>
        <w:rPr>
          <w:rFonts w:ascii="Tahoma" w:hAnsi="Tahoma" w:cs="Tahoma"/>
          <w:i/>
          <w:sz w:val="18"/>
          <w:szCs w:val="18"/>
        </w:rPr>
      </w:pPr>
      <w:r w:rsidRPr="0037092D">
        <w:rPr>
          <w:rFonts w:ascii="Tahoma" w:hAnsi="Tahoma" w:cs="Tahoma"/>
          <w:sz w:val="18"/>
          <w:szCs w:val="18"/>
        </w:rPr>
        <w:t xml:space="preserve">    </w:t>
      </w:r>
      <w:r w:rsidRPr="0037092D">
        <w:rPr>
          <w:rFonts w:ascii="Tahoma" w:hAnsi="Tahoma" w:cs="Tahoma"/>
          <w:i/>
          <w:sz w:val="18"/>
          <w:szCs w:val="18"/>
        </w:rPr>
        <w:t>2.2.4.4.1.3 Efficacité et transparenc</w:t>
      </w:r>
      <w:r w:rsidR="0093205D" w:rsidRPr="0037092D">
        <w:rPr>
          <w:rFonts w:ascii="Tahoma" w:hAnsi="Tahoma" w:cs="Tahoma"/>
          <w:i/>
          <w:sz w:val="18"/>
          <w:szCs w:val="18"/>
        </w:rPr>
        <w:t xml:space="preserve">e </w:t>
      </w:r>
      <w:r w:rsidRPr="0037092D">
        <w:rPr>
          <w:rFonts w:ascii="Tahoma" w:hAnsi="Tahoma" w:cs="Tahoma"/>
          <w:i/>
          <w:sz w:val="18"/>
          <w:szCs w:val="18"/>
        </w:rPr>
        <w:t xml:space="preserve">de </w:t>
      </w:r>
      <w:r w:rsidR="0093205D" w:rsidRPr="0037092D">
        <w:rPr>
          <w:rFonts w:ascii="Tahoma" w:hAnsi="Tahoma" w:cs="Tahoma"/>
          <w:i/>
          <w:sz w:val="18"/>
          <w:szCs w:val="18"/>
        </w:rPr>
        <w:t xml:space="preserve">la budgétisation des politiques publiques </w:t>
      </w:r>
    </w:p>
    <w:p w:rsidR="0093205D" w:rsidRPr="0037092D" w:rsidRDefault="00530C9B" w:rsidP="00F9330C">
      <w:pPr>
        <w:pStyle w:val="Tesxtonormal"/>
        <w:spacing w:line="240" w:lineRule="auto"/>
        <w:rPr>
          <w:rFonts w:ascii="Tahoma" w:hAnsi="Tahoma" w:cs="Tahoma"/>
          <w:sz w:val="18"/>
          <w:szCs w:val="18"/>
        </w:rPr>
      </w:pPr>
      <w:r w:rsidRPr="0037092D">
        <w:rPr>
          <w:rFonts w:ascii="Tahoma" w:hAnsi="Tahoma" w:cs="Tahoma"/>
          <w:sz w:val="18"/>
          <w:szCs w:val="18"/>
        </w:rPr>
        <w:t xml:space="preserve">Le Gouvernement entend poursuivre ses efforts pour rendre efficace et transparente la budgétisation des politiques publiques </w:t>
      </w:r>
      <w:r w:rsidR="0093205D" w:rsidRPr="0037092D">
        <w:rPr>
          <w:rFonts w:ascii="Tahoma" w:hAnsi="Tahoma" w:cs="Tahoma"/>
          <w:sz w:val="18"/>
          <w:szCs w:val="18"/>
        </w:rPr>
        <w:t>grâce au renforcement de la programmation et de la budgétisation aux niveaux de l’Union et des îles autonomes</w:t>
      </w:r>
    </w:p>
    <w:p w:rsidR="00530C9B" w:rsidRPr="0037092D" w:rsidRDefault="00530C9B" w:rsidP="00F9330C">
      <w:pPr>
        <w:pStyle w:val="ParagraphNumbering"/>
        <w:numPr>
          <w:ilvl w:val="0"/>
          <w:numId w:val="0"/>
        </w:numPr>
        <w:spacing w:after="0" w:line="240" w:lineRule="auto"/>
        <w:jc w:val="both"/>
        <w:rPr>
          <w:rFonts w:ascii="Tahoma" w:hAnsi="Tahoma" w:cs="Tahoma"/>
          <w:sz w:val="18"/>
          <w:szCs w:val="18"/>
          <w:lang w:val="fr-FR"/>
        </w:rPr>
      </w:pPr>
      <w:r w:rsidRPr="0037092D">
        <w:rPr>
          <w:rFonts w:ascii="Tahoma" w:hAnsi="Tahoma" w:cs="Tahoma"/>
          <w:sz w:val="18"/>
          <w:szCs w:val="18"/>
          <w:lang w:val="fr-FR"/>
        </w:rPr>
        <w:t xml:space="preserve">Un Cadre macro-budgétaire à moyen terme (CMBMT) sera préparé de façon à insérer progressivement les politiques budgétaires et la préparation du budget dans une perspective à moyen terme et à servir de base à l’élaboration du Cadre budgétaire à moyen terme (CBMT) et du Cadre des dépenses à moyen terme (CDMT). Dans le cadre du cheminement vers le CDMT global, le Gouvernement entend adopter une démarche progressive. </w:t>
      </w:r>
      <w:r w:rsidR="00782AB3" w:rsidRPr="0037092D">
        <w:rPr>
          <w:rFonts w:ascii="Tahoma" w:hAnsi="Tahoma" w:cs="Tahoma"/>
          <w:sz w:val="18"/>
          <w:szCs w:val="18"/>
          <w:lang w:val="fr-FR"/>
        </w:rPr>
        <w:t>A cet effet</w:t>
      </w:r>
      <w:r w:rsidRPr="0037092D">
        <w:rPr>
          <w:rFonts w:ascii="Tahoma" w:hAnsi="Tahoma" w:cs="Tahoma"/>
          <w:sz w:val="18"/>
          <w:szCs w:val="18"/>
          <w:lang w:val="fr-FR"/>
        </w:rPr>
        <w:t>, il envisage d’abord l'établissement de maquettes budgétaires simplifiées consistant en des éléments de CBMT ou de CDMT. Préfiguration du CBMT, ils reposeront sur des prévisions de recettes, internes et externes, améliorées. Compte tenu d'un objectif de déficit</w:t>
      </w:r>
      <w:r w:rsidR="00782AB3" w:rsidRPr="0037092D">
        <w:rPr>
          <w:rFonts w:ascii="Tahoma" w:hAnsi="Tahoma" w:cs="Tahoma"/>
          <w:sz w:val="18"/>
          <w:szCs w:val="18"/>
          <w:lang w:val="fr-FR"/>
        </w:rPr>
        <w:t>/excédent justifié, ils permettro</w:t>
      </w:r>
      <w:r w:rsidRPr="0037092D">
        <w:rPr>
          <w:rFonts w:ascii="Tahoma" w:hAnsi="Tahoma" w:cs="Tahoma"/>
          <w:sz w:val="18"/>
          <w:szCs w:val="18"/>
          <w:lang w:val="fr-FR"/>
        </w:rPr>
        <w:t>nt de déterminer l'ensemble des ressources à partager entre les ministères et les îles lors de la procédure budgétaire annuelle.</w:t>
      </w:r>
    </w:p>
    <w:p w:rsidR="00530C9B" w:rsidRPr="0037092D" w:rsidRDefault="00530C9B" w:rsidP="00F9330C">
      <w:pPr>
        <w:pStyle w:val="ParagraphNumbering"/>
        <w:numPr>
          <w:ilvl w:val="0"/>
          <w:numId w:val="0"/>
        </w:numPr>
        <w:spacing w:after="0" w:line="240" w:lineRule="auto"/>
        <w:jc w:val="both"/>
        <w:rPr>
          <w:rFonts w:ascii="Tahoma" w:hAnsi="Tahoma" w:cs="Tahoma"/>
          <w:sz w:val="18"/>
          <w:szCs w:val="18"/>
          <w:lang w:val="fr-FR"/>
        </w:rPr>
      </w:pPr>
    </w:p>
    <w:p w:rsidR="00530C9B" w:rsidRPr="0037092D" w:rsidRDefault="00530C9B" w:rsidP="00F9330C">
      <w:pPr>
        <w:pStyle w:val="ParagraphNumbering"/>
        <w:numPr>
          <w:ilvl w:val="0"/>
          <w:numId w:val="0"/>
        </w:numPr>
        <w:spacing w:after="0" w:line="240" w:lineRule="auto"/>
        <w:jc w:val="both"/>
        <w:rPr>
          <w:rFonts w:ascii="Tahoma" w:hAnsi="Tahoma" w:cs="Tahoma"/>
          <w:sz w:val="18"/>
          <w:szCs w:val="18"/>
          <w:lang w:val="fr-FR"/>
        </w:rPr>
      </w:pPr>
      <w:r w:rsidRPr="0037092D">
        <w:rPr>
          <w:rFonts w:ascii="Tahoma" w:hAnsi="Tahoma" w:cs="Tahoma"/>
          <w:sz w:val="18"/>
          <w:szCs w:val="18"/>
          <w:lang w:val="fr-FR"/>
        </w:rPr>
        <w:t>Un document unique de stratégie, la SCA2D, qui traite de l'Union, des secteurs et des îles, sera établi. Les ressources disponibles seront réparties entre les ministères et les îles, à partir de 2015, sur la base d</w:t>
      </w:r>
      <w:r w:rsidR="00A75540">
        <w:rPr>
          <w:rFonts w:ascii="Tahoma" w:hAnsi="Tahoma" w:cs="Tahoma"/>
          <w:sz w:val="18"/>
          <w:szCs w:val="18"/>
          <w:lang w:val="fr-FR"/>
        </w:rPr>
        <w:t>es priorités arrêtées dans le plan d’actions de</w:t>
      </w:r>
      <w:r w:rsidRPr="0037092D">
        <w:rPr>
          <w:rFonts w:ascii="Tahoma" w:hAnsi="Tahoma" w:cs="Tahoma"/>
          <w:sz w:val="18"/>
          <w:szCs w:val="18"/>
          <w:lang w:val="fr-FR"/>
        </w:rPr>
        <w:t xml:space="preserve"> la </w:t>
      </w:r>
      <w:r w:rsidR="00AD465C" w:rsidRPr="0037092D">
        <w:rPr>
          <w:rFonts w:ascii="Tahoma" w:hAnsi="Tahoma" w:cs="Tahoma"/>
          <w:sz w:val="18"/>
          <w:szCs w:val="18"/>
          <w:lang w:val="fr-FR"/>
        </w:rPr>
        <w:t>SCA2D</w:t>
      </w:r>
      <w:r w:rsidRPr="0037092D">
        <w:rPr>
          <w:rFonts w:ascii="Tahoma" w:hAnsi="Tahoma" w:cs="Tahoma"/>
          <w:sz w:val="18"/>
          <w:szCs w:val="18"/>
          <w:lang w:val="fr-FR"/>
        </w:rPr>
        <w:t xml:space="preserve">. Tant la maquette budgétaire que les allocations devront figurer dans la circulaire budgétaire. Les îles disposeront ainsi d'une prévision de recettes suffisamment tôt pour pouvoir mener dans de bonnes conditions leur propre procédure budgétaire. </w:t>
      </w:r>
      <w:r w:rsidR="00782AB3" w:rsidRPr="0037092D">
        <w:rPr>
          <w:rFonts w:ascii="Tahoma" w:hAnsi="Tahoma" w:cs="Tahoma"/>
          <w:sz w:val="18"/>
          <w:szCs w:val="18"/>
          <w:lang w:val="fr-FR"/>
        </w:rPr>
        <w:t>L</w:t>
      </w:r>
      <w:r w:rsidRPr="0037092D">
        <w:rPr>
          <w:rFonts w:ascii="Tahoma" w:hAnsi="Tahoma" w:cs="Tahoma"/>
          <w:sz w:val="18"/>
          <w:szCs w:val="18"/>
          <w:lang w:val="fr-FR"/>
        </w:rPr>
        <w:t xml:space="preserve">a DGB </w:t>
      </w:r>
      <w:r w:rsidR="00782AB3" w:rsidRPr="0037092D">
        <w:rPr>
          <w:rFonts w:ascii="Tahoma" w:hAnsi="Tahoma" w:cs="Tahoma"/>
          <w:sz w:val="18"/>
          <w:szCs w:val="18"/>
          <w:lang w:val="fr-FR"/>
        </w:rPr>
        <w:t>pourrait</w:t>
      </w:r>
      <w:r w:rsidRPr="0037092D">
        <w:rPr>
          <w:rFonts w:ascii="Tahoma" w:hAnsi="Tahoma" w:cs="Tahoma"/>
          <w:sz w:val="18"/>
          <w:szCs w:val="18"/>
          <w:lang w:val="fr-FR"/>
        </w:rPr>
        <w:t xml:space="preserve"> communiquer aux îles, tout au long de la procédure budgétaire, de nouvelles prévisions budgétaires.</w:t>
      </w:r>
    </w:p>
    <w:p w:rsidR="00530C9B" w:rsidRPr="0037092D" w:rsidRDefault="00530C9B" w:rsidP="00F9330C">
      <w:pPr>
        <w:pStyle w:val="ParagraphNumbering"/>
        <w:numPr>
          <w:ilvl w:val="0"/>
          <w:numId w:val="0"/>
        </w:numPr>
        <w:spacing w:after="0" w:line="240" w:lineRule="auto"/>
        <w:jc w:val="both"/>
        <w:rPr>
          <w:rFonts w:ascii="Tahoma" w:hAnsi="Tahoma" w:cs="Tahoma"/>
          <w:sz w:val="18"/>
          <w:szCs w:val="18"/>
          <w:lang w:val="fr-FR"/>
        </w:rPr>
      </w:pPr>
    </w:p>
    <w:p w:rsidR="00530C9B" w:rsidRPr="0037092D" w:rsidRDefault="00530C9B" w:rsidP="00F9330C">
      <w:pPr>
        <w:pStyle w:val="ParagraphNumbering"/>
        <w:numPr>
          <w:ilvl w:val="0"/>
          <w:numId w:val="0"/>
        </w:numPr>
        <w:spacing w:after="0" w:line="240" w:lineRule="auto"/>
        <w:jc w:val="both"/>
        <w:rPr>
          <w:rFonts w:ascii="Tahoma" w:hAnsi="Tahoma" w:cs="Tahoma"/>
          <w:sz w:val="18"/>
          <w:szCs w:val="18"/>
          <w:lang w:val="fr-FR"/>
        </w:rPr>
      </w:pPr>
      <w:r w:rsidRPr="0037092D">
        <w:rPr>
          <w:rFonts w:ascii="Tahoma" w:hAnsi="Tahoma" w:cs="Tahoma"/>
          <w:sz w:val="18"/>
          <w:szCs w:val="18"/>
          <w:lang w:val="fr-FR"/>
        </w:rPr>
        <w:t>Les ministères, à partir de 2015, établiront, à leur tour des éléments de CDMT sur la base des éléments de la SCA2D qui les concernent. Ils auront la possibilité d'opérer des répartitions par nature de dépense ou par structure administrative.</w:t>
      </w:r>
      <w:r w:rsidR="00782AB3" w:rsidRPr="0037092D">
        <w:rPr>
          <w:rFonts w:ascii="Tahoma" w:hAnsi="Tahoma" w:cs="Tahoma"/>
          <w:sz w:val="18"/>
          <w:szCs w:val="18"/>
          <w:lang w:val="fr-FR"/>
        </w:rPr>
        <w:t xml:space="preserve"> </w:t>
      </w:r>
      <w:r w:rsidRPr="0037092D">
        <w:rPr>
          <w:rFonts w:ascii="Tahoma" w:hAnsi="Tahoma" w:cs="Tahoma"/>
          <w:sz w:val="18"/>
          <w:szCs w:val="18"/>
          <w:lang w:val="fr-FR"/>
        </w:rPr>
        <w:t>Les îles répartiront les ressources qui leur sont allouées (recettes propres et recettes à partager) entre les commissariats, d'une façon justifiée par la SCA2D à partir de 2015.</w:t>
      </w:r>
    </w:p>
    <w:p w:rsidR="00530C9B" w:rsidRPr="0037092D" w:rsidRDefault="00530C9B" w:rsidP="00F9330C">
      <w:pPr>
        <w:pStyle w:val="ParagraphNumbering"/>
        <w:numPr>
          <w:ilvl w:val="0"/>
          <w:numId w:val="0"/>
        </w:numPr>
        <w:spacing w:after="0" w:line="240" w:lineRule="auto"/>
        <w:jc w:val="both"/>
        <w:rPr>
          <w:rFonts w:ascii="Tahoma" w:hAnsi="Tahoma" w:cs="Tahoma"/>
          <w:sz w:val="18"/>
          <w:szCs w:val="18"/>
          <w:lang w:val="fr-FR"/>
        </w:rPr>
      </w:pPr>
    </w:p>
    <w:p w:rsidR="00530C9B" w:rsidRPr="0037092D" w:rsidRDefault="00530C9B" w:rsidP="00F9330C">
      <w:pPr>
        <w:pStyle w:val="ParagraphNumbering"/>
        <w:numPr>
          <w:ilvl w:val="0"/>
          <w:numId w:val="0"/>
        </w:numPr>
        <w:spacing w:after="0" w:line="240" w:lineRule="auto"/>
        <w:jc w:val="both"/>
        <w:rPr>
          <w:rFonts w:ascii="Tahoma" w:hAnsi="Tahoma" w:cs="Tahoma"/>
          <w:sz w:val="18"/>
          <w:szCs w:val="18"/>
          <w:lang w:val="fr-FR"/>
        </w:rPr>
      </w:pPr>
      <w:r w:rsidRPr="0037092D">
        <w:rPr>
          <w:rFonts w:ascii="Tahoma" w:hAnsi="Tahoma" w:cs="Tahoma"/>
          <w:sz w:val="18"/>
          <w:szCs w:val="18"/>
          <w:lang w:val="fr-FR"/>
        </w:rPr>
        <w:t>La procédure mise en œuvre par le Commissariat aux finances de Ngazidja consistant à fournir aux autres commissariats une préfiguration du budget (réparti par nature, par commissariat et par direction) pourrait être dupliquée dans d’autres îles. Les commissariats disposeront ainsi d'une première base de prévision tendancielle, à partir de laquelle des mesures nouvelles ou des économies peuvent être proposées. Cette pratique, si elle n'est pas usuelle, mérite d'être évaluée et, éventuellement, poursuivie.</w:t>
      </w:r>
    </w:p>
    <w:p w:rsidR="00530C9B" w:rsidRPr="0037092D" w:rsidRDefault="00530C9B" w:rsidP="00F9330C">
      <w:pPr>
        <w:pStyle w:val="ParagraphNumbering"/>
        <w:numPr>
          <w:ilvl w:val="0"/>
          <w:numId w:val="0"/>
        </w:numPr>
        <w:spacing w:after="0" w:line="240" w:lineRule="auto"/>
        <w:jc w:val="both"/>
        <w:rPr>
          <w:rFonts w:ascii="Tahoma" w:hAnsi="Tahoma" w:cs="Tahoma"/>
          <w:sz w:val="18"/>
          <w:szCs w:val="18"/>
          <w:lang w:val="fr-FR"/>
        </w:rPr>
      </w:pPr>
    </w:p>
    <w:p w:rsidR="00530C9B" w:rsidRPr="0037092D" w:rsidRDefault="00530C9B" w:rsidP="00F9330C">
      <w:pPr>
        <w:pStyle w:val="ParagraphNumbering"/>
        <w:numPr>
          <w:ilvl w:val="0"/>
          <w:numId w:val="0"/>
        </w:numPr>
        <w:spacing w:after="0" w:line="240" w:lineRule="auto"/>
        <w:jc w:val="both"/>
        <w:rPr>
          <w:rFonts w:ascii="Tahoma" w:hAnsi="Tahoma" w:cs="Tahoma"/>
          <w:sz w:val="18"/>
          <w:szCs w:val="18"/>
          <w:lang w:val="fr-FR"/>
        </w:rPr>
      </w:pPr>
      <w:r w:rsidRPr="0037092D">
        <w:rPr>
          <w:rFonts w:ascii="Tahoma" w:hAnsi="Tahoma" w:cs="Tahoma"/>
          <w:sz w:val="18"/>
          <w:szCs w:val="18"/>
          <w:lang w:val="fr-FR"/>
        </w:rPr>
        <w:t>La DGB continuera d’assurer le pilotage de l'établissement des projets de budget des ministères et des îles. La concertation déjà engagée tant avec les ministères qu'avec les îles sera matérialisée par des notes méthodologiques portant sur les méthodes de prévision et sur l'harmonisation des présentations.</w:t>
      </w:r>
    </w:p>
    <w:p w:rsidR="00530C9B" w:rsidRPr="0037092D" w:rsidRDefault="00530C9B" w:rsidP="00F9330C">
      <w:pPr>
        <w:pStyle w:val="ParagraphNumbering"/>
        <w:numPr>
          <w:ilvl w:val="0"/>
          <w:numId w:val="0"/>
        </w:numPr>
        <w:spacing w:after="0" w:line="240" w:lineRule="auto"/>
        <w:jc w:val="both"/>
        <w:rPr>
          <w:rFonts w:ascii="Tahoma" w:hAnsi="Tahoma" w:cs="Tahoma"/>
          <w:sz w:val="18"/>
          <w:szCs w:val="18"/>
          <w:lang w:val="fr-FR"/>
        </w:rPr>
      </w:pPr>
    </w:p>
    <w:p w:rsidR="00530C9B" w:rsidRPr="0037092D" w:rsidRDefault="00530C9B" w:rsidP="00F9330C">
      <w:pPr>
        <w:pStyle w:val="ParagraphNumbering"/>
        <w:numPr>
          <w:ilvl w:val="0"/>
          <w:numId w:val="0"/>
        </w:numPr>
        <w:spacing w:after="0" w:line="240" w:lineRule="auto"/>
        <w:jc w:val="both"/>
        <w:rPr>
          <w:rFonts w:ascii="Tahoma" w:hAnsi="Tahoma" w:cs="Tahoma"/>
          <w:sz w:val="18"/>
          <w:szCs w:val="18"/>
          <w:lang w:val="fr-FR"/>
        </w:rPr>
      </w:pPr>
      <w:r w:rsidRPr="0037092D">
        <w:rPr>
          <w:rFonts w:ascii="Tahoma" w:hAnsi="Tahoma" w:cs="Tahoma"/>
          <w:sz w:val="18"/>
          <w:szCs w:val="18"/>
          <w:lang w:val="fr-FR"/>
        </w:rPr>
        <w:t xml:space="preserve">Sur la base d'une meilleure collecte de l'information (appuyée sur les unités de planification des ministères), le CGP continuera d’établir </w:t>
      </w:r>
      <w:r w:rsidR="00782AB3" w:rsidRPr="0037092D">
        <w:rPr>
          <w:rFonts w:ascii="Tahoma" w:hAnsi="Tahoma" w:cs="Tahoma"/>
          <w:sz w:val="18"/>
          <w:szCs w:val="18"/>
          <w:lang w:val="fr-FR"/>
        </w:rPr>
        <w:t>le programme d’</w:t>
      </w:r>
      <w:r w:rsidRPr="0037092D">
        <w:rPr>
          <w:rFonts w:ascii="Tahoma" w:hAnsi="Tahoma" w:cs="Tahoma"/>
          <w:sz w:val="18"/>
          <w:szCs w:val="18"/>
          <w:lang w:val="fr-FR"/>
        </w:rPr>
        <w:t>investissements publics (PIP). L’exhaustivité du PIP devra progressivement être améliorée. Les investissements sur financement extérieur seront détaillés dans le projet de loi de finances. Ils sont actuellement chiffrés globalement. Il conviendrait de les répartir entre l'Union et les îles comme la dépense sur ressources internes.</w:t>
      </w:r>
    </w:p>
    <w:p w:rsidR="00530C9B" w:rsidRPr="0037092D" w:rsidRDefault="00530C9B" w:rsidP="00F9330C">
      <w:pPr>
        <w:pStyle w:val="ParagraphNumbering"/>
        <w:numPr>
          <w:ilvl w:val="0"/>
          <w:numId w:val="0"/>
        </w:numPr>
        <w:spacing w:after="0" w:line="240" w:lineRule="auto"/>
        <w:jc w:val="both"/>
        <w:rPr>
          <w:rFonts w:ascii="Tahoma" w:hAnsi="Tahoma" w:cs="Tahoma"/>
          <w:sz w:val="18"/>
          <w:szCs w:val="18"/>
          <w:lang w:val="fr-FR"/>
        </w:rPr>
      </w:pPr>
    </w:p>
    <w:p w:rsidR="00530C9B" w:rsidRPr="0037092D" w:rsidRDefault="00530C9B" w:rsidP="00F9330C">
      <w:pPr>
        <w:pStyle w:val="ParagraphNumbering"/>
        <w:numPr>
          <w:ilvl w:val="0"/>
          <w:numId w:val="0"/>
        </w:numPr>
        <w:spacing w:after="0" w:line="240" w:lineRule="auto"/>
        <w:jc w:val="both"/>
        <w:rPr>
          <w:rFonts w:ascii="Tahoma" w:hAnsi="Tahoma" w:cs="Tahoma"/>
          <w:sz w:val="18"/>
          <w:szCs w:val="18"/>
          <w:lang w:val="fr-FR"/>
        </w:rPr>
      </w:pPr>
      <w:r w:rsidRPr="0037092D">
        <w:rPr>
          <w:rFonts w:ascii="Tahoma" w:hAnsi="Tahoma" w:cs="Tahoma"/>
          <w:sz w:val="18"/>
          <w:szCs w:val="18"/>
          <w:lang w:val="fr-FR"/>
        </w:rPr>
        <w:t>Les conférences budgétaires (de même que la concertation avec les îles) porteront simultanément sur le fonctionnement et l'investissement. Le CGP, en charge du PIP, et les unités de planifications des ministères participeront aux conférences budgétaires organisées par la DGB. Les plafonds de dépenses des ministères porteront sur le fonctionnement et l'investissement.</w:t>
      </w:r>
    </w:p>
    <w:p w:rsidR="00530C9B" w:rsidRPr="0037092D" w:rsidRDefault="00530C9B" w:rsidP="00F9330C">
      <w:pPr>
        <w:pStyle w:val="ParagraphNumbering"/>
        <w:numPr>
          <w:ilvl w:val="0"/>
          <w:numId w:val="0"/>
        </w:numPr>
        <w:spacing w:after="0" w:line="240" w:lineRule="auto"/>
        <w:jc w:val="both"/>
        <w:rPr>
          <w:rFonts w:ascii="Tahoma" w:hAnsi="Tahoma" w:cs="Tahoma"/>
          <w:sz w:val="18"/>
          <w:szCs w:val="18"/>
          <w:lang w:val="fr-FR"/>
        </w:rPr>
      </w:pPr>
    </w:p>
    <w:p w:rsidR="00530C9B" w:rsidRPr="0037092D" w:rsidRDefault="00530C9B" w:rsidP="00F9330C">
      <w:pPr>
        <w:pStyle w:val="ParagraphNumbering"/>
        <w:numPr>
          <w:ilvl w:val="0"/>
          <w:numId w:val="0"/>
        </w:numPr>
        <w:spacing w:after="0" w:line="240" w:lineRule="auto"/>
        <w:jc w:val="both"/>
        <w:rPr>
          <w:rFonts w:ascii="Tahoma" w:hAnsi="Tahoma" w:cs="Tahoma"/>
          <w:sz w:val="18"/>
          <w:szCs w:val="18"/>
          <w:lang w:val="fr-FR"/>
        </w:rPr>
      </w:pPr>
      <w:r w:rsidRPr="0037092D">
        <w:rPr>
          <w:rFonts w:ascii="Tahoma" w:hAnsi="Tahoma" w:cs="Tahoma"/>
          <w:sz w:val="18"/>
          <w:szCs w:val="18"/>
          <w:lang w:val="fr-FR"/>
        </w:rPr>
        <w:t>La D</w:t>
      </w:r>
      <w:r w:rsidR="00E22528" w:rsidRPr="0037092D">
        <w:rPr>
          <w:rFonts w:ascii="Tahoma" w:hAnsi="Tahoma" w:cs="Tahoma"/>
          <w:sz w:val="18"/>
          <w:szCs w:val="18"/>
          <w:lang w:val="fr-FR"/>
        </w:rPr>
        <w:t xml:space="preserve">irection </w:t>
      </w:r>
      <w:r w:rsidRPr="0037092D">
        <w:rPr>
          <w:rFonts w:ascii="Tahoma" w:hAnsi="Tahoma" w:cs="Tahoma"/>
          <w:sz w:val="18"/>
          <w:szCs w:val="18"/>
          <w:lang w:val="fr-FR"/>
        </w:rPr>
        <w:t>G</w:t>
      </w:r>
      <w:r w:rsidR="00E22528" w:rsidRPr="0037092D">
        <w:rPr>
          <w:rFonts w:ascii="Tahoma" w:hAnsi="Tahoma" w:cs="Tahoma"/>
          <w:sz w:val="18"/>
          <w:szCs w:val="18"/>
          <w:lang w:val="fr-FR"/>
        </w:rPr>
        <w:t xml:space="preserve">énérale du </w:t>
      </w:r>
      <w:r w:rsidRPr="0037092D">
        <w:rPr>
          <w:rFonts w:ascii="Tahoma" w:hAnsi="Tahoma" w:cs="Tahoma"/>
          <w:sz w:val="18"/>
          <w:szCs w:val="18"/>
          <w:lang w:val="fr-FR"/>
        </w:rPr>
        <w:t>B</w:t>
      </w:r>
      <w:r w:rsidR="00E22528" w:rsidRPr="0037092D">
        <w:rPr>
          <w:rFonts w:ascii="Tahoma" w:hAnsi="Tahoma" w:cs="Tahoma"/>
          <w:sz w:val="18"/>
          <w:szCs w:val="18"/>
          <w:lang w:val="fr-FR"/>
        </w:rPr>
        <w:t>udget (DGB)</w:t>
      </w:r>
      <w:r w:rsidRPr="0037092D">
        <w:rPr>
          <w:rFonts w:ascii="Tahoma" w:hAnsi="Tahoma" w:cs="Tahoma"/>
          <w:sz w:val="18"/>
          <w:szCs w:val="18"/>
          <w:lang w:val="fr-FR"/>
        </w:rPr>
        <w:t xml:space="preserve"> et la CREF assureront la collecte et la consolidation des budgets prévisionnels et exécutés des îles</w:t>
      </w:r>
      <w:r w:rsidR="00E22528" w:rsidRPr="0037092D">
        <w:rPr>
          <w:rFonts w:ascii="Tahoma" w:hAnsi="Tahoma" w:cs="Tahoma"/>
          <w:sz w:val="18"/>
          <w:szCs w:val="18"/>
          <w:lang w:val="fr-FR"/>
        </w:rPr>
        <w:t>, des entreprises publiques</w:t>
      </w:r>
      <w:r w:rsidRPr="0037092D">
        <w:rPr>
          <w:rFonts w:ascii="Tahoma" w:hAnsi="Tahoma" w:cs="Tahoma"/>
          <w:sz w:val="18"/>
          <w:szCs w:val="18"/>
          <w:lang w:val="fr-FR"/>
        </w:rPr>
        <w:t xml:space="preserve">, des établissements publics administratifs (EPA) et des établissements publics industriels et commerciaux (EPIC). La consolidation de ces états est prévue, pour le moyen ou long terme seulement, tant la situation du </w:t>
      </w:r>
      <w:proofErr w:type="spellStart"/>
      <w:r w:rsidRPr="0037092D">
        <w:rPr>
          <w:rFonts w:ascii="Tahoma" w:hAnsi="Tahoma" w:cs="Tahoma"/>
          <w:sz w:val="18"/>
          <w:szCs w:val="18"/>
          <w:lang w:val="fr-FR"/>
        </w:rPr>
        <w:t>reporting</w:t>
      </w:r>
      <w:proofErr w:type="spellEnd"/>
      <w:r w:rsidRPr="0037092D">
        <w:rPr>
          <w:rFonts w:ascii="Tahoma" w:hAnsi="Tahoma" w:cs="Tahoma"/>
          <w:sz w:val="18"/>
          <w:szCs w:val="18"/>
          <w:lang w:val="fr-FR"/>
        </w:rPr>
        <w:t xml:space="preserve"> des EP, EPA et EPIC est dégradée.</w:t>
      </w:r>
    </w:p>
    <w:p w:rsidR="000C6D71" w:rsidRPr="0037092D" w:rsidRDefault="000C6D71" w:rsidP="00F9330C">
      <w:pPr>
        <w:pStyle w:val="Tesxtonormal"/>
        <w:spacing w:line="240" w:lineRule="auto"/>
        <w:rPr>
          <w:rFonts w:ascii="Tahoma" w:hAnsi="Tahoma" w:cs="Tahoma"/>
          <w:i/>
          <w:sz w:val="18"/>
          <w:szCs w:val="18"/>
        </w:rPr>
      </w:pPr>
      <w:r w:rsidRPr="0037092D">
        <w:rPr>
          <w:rFonts w:ascii="Tahoma" w:hAnsi="Tahoma" w:cs="Tahoma"/>
          <w:sz w:val="18"/>
          <w:szCs w:val="18"/>
        </w:rPr>
        <w:t xml:space="preserve">    </w:t>
      </w:r>
      <w:r w:rsidRPr="0037092D">
        <w:rPr>
          <w:rFonts w:ascii="Tahoma" w:hAnsi="Tahoma" w:cs="Tahoma"/>
          <w:i/>
          <w:sz w:val="18"/>
          <w:szCs w:val="18"/>
        </w:rPr>
        <w:t>2.2.4.4.1.4 Amélioration</w:t>
      </w:r>
      <w:r w:rsidR="0093205D" w:rsidRPr="0037092D">
        <w:rPr>
          <w:rFonts w:ascii="Tahoma" w:hAnsi="Tahoma" w:cs="Tahoma"/>
          <w:i/>
          <w:sz w:val="18"/>
          <w:szCs w:val="18"/>
        </w:rPr>
        <w:t xml:space="preserve"> </w:t>
      </w:r>
      <w:r w:rsidRPr="0037092D">
        <w:rPr>
          <w:rFonts w:ascii="Tahoma" w:hAnsi="Tahoma" w:cs="Tahoma"/>
          <w:i/>
          <w:sz w:val="18"/>
          <w:szCs w:val="18"/>
        </w:rPr>
        <w:t>d</w:t>
      </w:r>
      <w:r w:rsidR="0093205D" w:rsidRPr="0037092D">
        <w:rPr>
          <w:rFonts w:ascii="Tahoma" w:hAnsi="Tahoma" w:cs="Tahoma"/>
          <w:i/>
          <w:sz w:val="18"/>
          <w:szCs w:val="18"/>
        </w:rPr>
        <w:t>es modalités d’exécution du budget</w:t>
      </w:r>
    </w:p>
    <w:p w:rsidR="0093205D" w:rsidRPr="0037092D" w:rsidRDefault="00F2200D" w:rsidP="00C53962">
      <w:pPr>
        <w:pStyle w:val="Tesxtonormal"/>
        <w:spacing w:line="240" w:lineRule="auto"/>
        <w:rPr>
          <w:rFonts w:ascii="Tahoma" w:hAnsi="Tahoma" w:cs="Tahoma"/>
          <w:sz w:val="18"/>
          <w:szCs w:val="18"/>
        </w:rPr>
      </w:pPr>
      <w:r w:rsidRPr="0037092D">
        <w:rPr>
          <w:rFonts w:ascii="Tahoma" w:hAnsi="Tahoma" w:cs="Tahoma"/>
          <w:sz w:val="18"/>
          <w:szCs w:val="18"/>
        </w:rPr>
        <w:t xml:space="preserve">Le Gouvernement concentrera ses efforts sur l’amélioration des modalités d’exécution du budget </w:t>
      </w:r>
      <w:r w:rsidR="009A21F0" w:rsidRPr="0037092D">
        <w:rPr>
          <w:rFonts w:ascii="Tahoma" w:hAnsi="Tahoma" w:cs="Tahoma"/>
          <w:sz w:val="18"/>
          <w:szCs w:val="18"/>
        </w:rPr>
        <w:t xml:space="preserve">en mettant l’accent sur </w:t>
      </w:r>
      <w:r w:rsidR="0093205D" w:rsidRPr="0037092D">
        <w:rPr>
          <w:rFonts w:ascii="Tahoma" w:hAnsi="Tahoma" w:cs="Tahoma"/>
          <w:sz w:val="18"/>
          <w:szCs w:val="18"/>
        </w:rPr>
        <w:t>la rationalisation de la chaîne de la dépense</w:t>
      </w:r>
      <w:r w:rsidR="009A21F0" w:rsidRPr="0037092D">
        <w:rPr>
          <w:rFonts w:ascii="Tahoma" w:hAnsi="Tahoma" w:cs="Tahoma"/>
          <w:sz w:val="18"/>
          <w:szCs w:val="18"/>
        </w:rPr>
        <w:t xml:space="preserve"> (</w:t>
      </w:r>
      <w:r w:rsidR="0093205D" w:rsidRPr="0037092D">
        <w:rPr>
          <w:rFonts w:ascii="Tahoma" w:hAnsi="Tahoma" w:cs="Tahoma"/>
          <w:sz w:val="18"/>
          <w:szCs w:val="18"/>
        </w:rPr>
        <w:t>y compris les marchés publics, la gestion de la solde</w:t>
      </w:r>
      <w:r w:rsidR="009A21F0" w:rsidRPr="0037092D">
        <w:rPr>
          <w:rFonts w:ascii="Tahoma" w:hAnsi="Tahoma" w:cs="Tahoma"/>
          <w:sz w:val="18"/>
          <w:szCs w:val="18"/>
        </w:rPr>
        <w:t xml:space="preserve">), </w:t>
      </w:r>
      <w:r w:rsidR="0093205D" w:rsidRPr="0037092D">
        <w:rPr>
          <w:rFonts w:ascii="Tahoma" w:hAnsi="Tahoma" w:cs="Tahoma"/>
          <w:sz w:val="18"/>
          <w:szCs w:val="18"/>
        </w:rPr>
        <w:t xml:space="preserve">la rationalisation et la dynamisation de la gestion de la trésorerie et </w:t>
      </w:r>
      <w:r w:rsidR="009A21F0" w:rsidRPr="0037092D">
        <w:rPr>
          <w:rFonts w:ascii="Tahoma" w:hAnsi="Tahoma" w:cs="Tahoma"/>
          <w:sz w:val="18"/>
          <w:szCs w:val="18"/>
        </w:rPr>
        <w:t xml:space="preserve">la </w:t>
      </w:r>
      <w:r w:rsidR="0093205D" w:rsidRPr="0037092D">
        <w:rPr>
          <w:rFonts w:ascii="Tahoma" w:hAnsi="Tahoma" w:cs="Tahoma"/>
          <w:sz w:val="18"/>
          <w:szCs w:val="18"/>
        </w:rPr>
        <w:t>réduction des dettes croisées</w:t>
      </w:r>
      <w:r w:rsidR="001F6AA2" w:rsidRPr="0037092D">
        <w:rPr>
          <w:rFonts w:ascii="Tahoma" w:hAnsi="Tahoma" w:cs="Tahoma"/>
          <w:sz w:val="18"/>
          <w:szCs w:val="18"/>
        </w:rPr>
        <w:t>.</w:t>
      </w:r>
    </w:p>
    <w:p w:rsidR="00684B5C" w:rsidRPr="0037092D" w:rsidRDefault="009A21F0" w:rsidP="00684B5C">
      <w:pPr>
        <w:pStyle w:val="Tesxtonormal"/>
        <w:spacing w:line="240" w:lineRule="auto"/>
        <w:rPr>
          <w:rFonts w:ascii="Tahoma" w:hAnsi="Tahoma" w:cs="Tahoma"/>
          <w:i/>
          <w:sz w:val="18"/>
          <w:szCs w:val="18"/>
        </w:rPr>
      </w:pPr>
      <w:r w:rsidRPr="0037092D">
        <w:rPr>
          <w:rFonts w:ascii="Tahoma" w:hAnsi="Tahoma" w:cs="Tahoma"/>
          <w:bCs/>
          <w:i/>
          <w:sz w:val="18"/>
          <w:szCs w:val="18"/>
        </w:rPr>
        <w:t xml:space="preserve">A) </w:t>
      </w:r>
      <w:r w:rsidR="00F2200D" w:rsidRPr="0037092D">
        <w:rPr>
          <w:rFonts w:ascii="Tahoma" w:hAnsi="Tahoma" w:cs="Tahoma"/>
          <w:bCs/>
          <w:i/>
          <w:sz w:val="18"/>
          <w:szCs w:val="18"/>
        </w:rPr>
        <w:t xml:space="preserve">Rationalisation de la chaine de la dépense, y compris les marchés publics, </w:t>
      </w:r>
      <w:bookmarkStart w:id="112" w:name="_Toc347324106"/>
      <w:bookmarkStart w:id="113" w:name="_Toc347328103"/>
      <w:bookmarkStart w:id="114" w:name="_Toc347328510"/>
      <w:bookmarkStart w:id="115" w:name="_Toc347331591"/>
      <w:bookmarkStart w:id="116" w:name="_Toc347331648"/>
      <w:bookmarkStart w:id="117" w:name="_Toc347332384"/>
      <w:bookmarkStart w:id="118" w:name="_Toc351295737"/>
      <w:bookmarkStart w:id="119" w:name="_Toc351374422"/>
      <w:bookmarkStart w:id="120" w:name="_Toc351374474"/>
      <w:bookmarkStart w:id="121" w:name="_Toc370883536"/>
      <w:bookmarkStart w:id="122" w:name="_Toc374009852"/>
      <w:bookmarkStart w:id="123" w:name="_Toc374098657"/>
      <w:bookmarkStart w:id="124" w:name="_Toc374098712"/>
      <w:bookmarkStart w:id="125" w:name="_Toc374106461"/>
      <w:bookmarkStart w:id="126" w:name="_Toc374106716"/>
      <w:bookmarkStart w:id="127" w:name="_Toc374106769"/>
      <w:bookmarkStart w:id="128" w:name="_Toc374691569"/>
      <w:r w:rsidR="00F2200D" w:rsidRPr="0037092D">
        <w:rPr>
          <w:rFonts w:ascii="Tahoma" w:hAnsi="Tahoma" w:cs="Tahoma"/>
          <w:i/>
          <w:sz w:val="18"/>
          <w:szCs w:val="18"/>
        </w:rPr>
        <w:t>la gestion de la solde</w:t>
      </w:r>
    </w:p>
    <w:p w:rsidR="00684B5C" w:rsidRPr="0037092D" w:rsidRDefault="009A21F0" w:rsidP="00684B5C">
      <w:pPr>
        <w:pStyle w:val="Tesxtonormal"/>
        <w:spacing w:line="240" w:lineRule="auto"/>
        <w:rPr>
          <w:rFonts w:ascii="Tahoma" w:hAnsi="Tahoma" w:cs="Tahoma"/>
          <w:sz w:val="18"/>
          <w:szCs w:val="18"/>
        </w:rPr>
      </w:pPr>
      <w:r w:rsidRPr="0037092D">
        <w:rPr>
          <w:rFonts w:ascii="Tahoma" w:hAnsi="Tahoma" w:cs="Tahoma"/>
          <w:sz w:val="18"/>
          <w:szCs w:val="18"/>
        </w:rPr>
        <w:t>Pour la c</w:t>
      </w:r>
      <w:r w:rsidR="00F2200D" w:rsidRPr="0037092D">
        <w:rPr>
          <w:rFonts w:ascii="Tahoma" w:hAnsi="Tahoma" w:cs="Tahoma"/>
          <w:sz w:val="18"/>
          <w:szCs w:val="18"/>
        </w:rPr>
        <w:t>haîne de la dépense</w:t>
      </w:r>
      <w:r w:rsidRPr="0037092D">
        <w:rPr>
          <w:rFonts w:ascii="Tahoma" w:hAnsi="Tahoma" w:cs="Tahoma"/>
          <w:sz w:val="18"/>
          <w:szCs w:val="18"/>
        </w:rPr>
        <w:t xml:space="preserve">, la stratégie </w:t>
      </w:r>
      <w:r w:rsidR="00F2200D" w:rsidRPr="0037092D">
        <w:rPr>
          <w:rFonts w:ascii="Tahoma" w:hAnsi="Tahoma" w:cs="Tahoma"/>
          <w:sz w:val="18"/>
          <w:szCs w:val="18"/>
        </w:rPr>
        <w:t>vise</w:t>
      </w:r>
      <w:r w:rsidRPr="0037092D">
        <w:rPr>
          <w:rFonts w:ascii="Tahoma" w:hAnsi="Tahoma" w:cs="Tahoma"/>
          <w:sz w:val="18"/>
          <w:szCs w:val="18"/>
        </w:rPr>
        <w:t>ra</w:t>
      </w:r>
      <w:r w:rsidR="00F2200D" w:rsidRPr="0037092D">
        <w:rPr>
          <w:rFonts w:ascii="Tahoma" w:hAnsi="Tahoma" w:cs="Tahoma"/>
          <w:sz w:val="18"/>
          <w:szCs w:val="18"/>
        </w:rPr>
        <w:t xml:space="preserve"> la restauration de la cha</w:t>
      </w:r>
      <w:r w:rsidRPr="0037092D">
        <w:rPr>
          <w:rFonts w:ascii="Tahoma" w:hAnsi="Tahoma" w:cs="Tahoma"/>
          <w:sz w:val="18"/>
          <w:szCs w:val="18"/>
        </w:rPr>
        <w:t>î</w:t>
      </w:r>
      <w:r w:rsidR="00F2200D" w:rsidRPr="0037092D">
        <w:rPr>
          <w:rFonts w:ascii="Tahoma" w:hAnsi="Tahoma" w:cs="Tahoma"/>
          <w:sz w:val="18"/>
          <w:szCs w:val="18"/>
        </w:rPr>
        <w:t xml:space="preserve">ne de la dépense et de la crédibilité du budget de l’Etat. </w:t>
      </w:r>
      <w:r w:rsidRPr="0037092D">
        <w:rPr>
          <w:rFonts w:ascii="Tahoma" w:hAnsi="Tahoma" w:cs="Tahoma"/>
          <w:sz w:val="18"/>
          <w:szCs w:val="18"/>
        </w:rPr>
        <w:t>Elle</w:t>
      </w:r>
      <w:r w:rsidR="00F2200D" w:rsidRPr="0037092D">
        <w:rPr>
          <w:rFonts w:ascii="Tahoma" w:hAnsi="Tahoma" w:cs="Tahoma"/>
          <w:sz w:val="18"/>
          <w:szCs w:val="18"/>
        </w:rPr>
        <w:t xml:space="preserve"> prévoit le rétablissement strict de la certification du service fait et la réduction de l’utilisation des procédures exceptionnelles, aux cas prévus. Les agents, à toutes les étapes de la chaîne, s</w:t>
      </w:r>
      <w:r w:rsidRPr="0037092D">
        <w:rPr>
          <w:rFonts w:ascii="Tahoma" w:hAnsi="Tahoma" w:cs="Tahoma"/>
          <w:sz w:val="18"/>
          <w:szCs w:val="18"/>
        </w:rPr>
        <w:t>er</w:t>
      </w:r>
      <w:r w:rsidR="00F2200D" w:rsidRPr="0037092D">
        <w:rPr>
          <w:rFonts w:ascii="Tahoma" w:hAnsi="Tahoma" w:cs="Tahoma"/>
          <w:sz w:val="18"/>
          <w:szCs w:val="18"/>
        </w:rPr>
        <w:t xml:space="preserve">ont formés à l’utilisation pratique des outils opérationnels selon les règles précises prescrites par un manuel de procédure. </w:t>
      </w:r>
    </w:p>
    <w:p w:rsidR="001F6AA2" w:rsidRPr="0037092D" w:rsidRDefault="009A21F0" w:rsidP="00684B5C">
      <w:pPr>
        <w:pStyle w:val="Tesxtonormal"/>
        <w:spacing w:line="240" w:lineRule="auto"/>
        <w:rPr>
          <w:rFonts w:ascii="Tahoma" w:hAnsi="Tahoma" w:cs="Tahoma"/>
          <w:sz w:val="18"/>
          <w:szCs w:val="18"/>
        </w:rPr>
      </w:pPr>
      <w:r w:rsidRPr="0037092D">
        <w:rPr>
          <w:rFonts w:ascii="Tahoma" w:hAnsi="Tahoma" w:cs="Tahoma"/>
          <w:sz w:val="18"/>
          <w:szCs w:val="18"/>
        </w:rPr>
        <w:t>Pour le</w:t>
      </w:r>
      <w:r w:rsidR="00661ACA" w:rsidRPr="0037092D">
        <w:rPr>
          <w:rFonts w:ascii="Tahoma" w:hAnsi="Tahoma" w:cs="Tahoma"/>
          <w:sz w:val="18"/>
          <w:szCs w:val="18"/>
        </w:rPr>
        <w:t>s</w:t>
      </w:r>
      <w:r w:rsidRPr="0037092D">
        <w:rPr>
          <w:rFonts w:ascii="Tahoma" w:hAnsi="Tahoma" w:cs="Tahoma"/>
          <w:sz w:val="18"/>
          <w:szCs w:val="18"/>
        </w:rPr>
        <w:t xml:space="preserve"> m</w:t>
      </w:r>
      <w:r w:rsidR="00F2200D" w:rsidRPr="0037092D">
        <w:rPr>
          <w:rFonts w:ascii="Tahoma" w:hAnsi="Tahoma" w:cs="Tahoma"/>
          <w:sz w:val="18"/>
          <w:szCs w:val="18"/>
        </w:rPr>
        <w:t>archés publics</w:t>
      </w:r>
      <w:r w:rsidRPr="0037092D">
        <w:rPr>
          <w:rFonts w:ascii="Tahoma" w:hAnsi="Tahoma" w:cs="Tahoma"/>
          <w:sz w:val="18"/>
          <w:szCs w:val="18"/>
        </w:rPr>
        <w:t>, l</w:t>
      </w:r>
      <w:r w:rsidR="00F2200D" w:rsidRPr="0037092D">
        <w:rPr>
          <w:rFonts w:ascii="Tahoma" w:hAnsi="Tahoma" w:cs="Tahoma"/>
          <w:sz w:val="18"/>
          <w:szCs w:val="18"/>
        </w:rPr>
        <w:t>a mise en œuvre opérationnelle du code des marchés publics sera achevée dans les ministères sectoriels et entités publiques qui y sont soumis. Ces entités seront en mesure de présenter en début d'année leur plan de passation et d'engagement des marchés publics et dispose</w:t>
      </w:r>
      <w:r w:rsidRPr="0037092D">
        <w:rPr>
          <w:rFonts w:ascii="Tahoma" w:hAnsi="Tahoma" w:cs="Tahoma"/>
          <w:sz w:val="18"/>
          <w:szCs w:val="18"/>
        </w:rPr>
        <w:t>ro</w:t>
      </w:r>
      <w:r w:rsidR="00F2200D" w:rsidRPr="0037092D">
        <w:rPr>
          <w:rFonts w:ascii="Tahoma" w:hAnsi="Tahoma" w:cs="Tahoma"/>
          <w:sz w:val="18"/>
          <w:szCs w:val="18"/>
        </w:rPr>
        <w:t>nt des moyens de leur réalisation. Les cellules de passation qui existent seront mises en conformité avec le code, lorsque cela s’avère nécessaire ; elles seront créées dans les entités qui n’en sont pas encore dotées. Elles auront le personnel nécessaire à leur fonctionnement et ce personnel sera formé. Les institutions de contrôle et de régulation des marchés publics seront opérationnelles. Les capacités de la DNCMP seront renforcées afin de lui permettre d</w:t>
      </w:r>
      <w:r w:rsidRPr="0037092D">
        <w:rPr>
          <w:rFonts w:ascii="Tahoma" w:hAnsi="Tahoma" w:cs="Tahoma"/>
          <w:sz w:val="18"/>
          <w:szCs w:val="18"/>
        </w:rPr>
        <w:t xml:space="preserve">’assurer pleinement </w:t>
      </w:r>
      <w:r w:rsidR="00F2200D" w:rsidRPr="0037092D">
        <w:rPr>
          <w:rFonts w:ascii="Tahoma" w:hAnsi="Tahoma" w:cs="Tahoma"/>
          <w:sz w:val="18"/>
          <w:szCs w:val="18"/>
        </w:rPr>
        <w:t>ses attributions et responsabilités, notamment dans le domaine du contrôle du recours aux procédures dérogatoires par les pouvoirs adjudicataires. Des locaux et des personnels correspondant à ses besoins seront mis à sa disposition. La création des directions régionales sera menée à bien dans les îles. Les personnels seront formés. L’ARMP sera dotée des moyens financiers stables et sûrs nécessaires à l’exercice de ses missions. Les antennes seront créées dans les îles.</w:t>
      </w:r>
    </w:p>
    <w:p w:rsidR="00813B1A" w:rsidRPr="0037092D" w:rsidRDefault="00661ACA" w:rsidP="001F6AA2">
      <w:pPr>
        <w:pStyle w:val="Titre5"/>
        <w:spacing w:line="240" w:lineRule="auto"/>
        <w:jc w:val="both"/>
        <w:rPr>
          <w:rFonts w:ascii="Tahoma" w:hAnsi="Tahoma" w:cs="Tahoma"/>
          <w:color w:val="auto"/>
          <w:sz w:val="18"/>
          <w:szCs w:val="18"/>
        </w:rPr>
      </w:pPr>
      <w:r w:rsidRPr="0037092D">
        <w:rPr>
          <w:rFonts w:ascii="Tahoma" w:hAnsi="Tahoma" w:cs="Tahoma"/>
          <w:color w:val="auto"/>
          <w:sz w:val="18"/>
          <w:szCs w:val="18"/>
        </w:rPr>
        <w:lastRenderedPageBreak/>
        <w:t>Pour la g</w:t>
      </w:r>
      <w:r w:rsidR="00F2200D" w:rsidRPr="0037092D">
        <w:rPr>
          <w:rFonts w:ascii="Tahoma" w:hAnsi="Tahoma" w:cs="Tahoma"/>
          <w:color w:val="auto"/>
          <w:sz w:val="18"/>
          <w:szCs w:val="18"/>
        </w:rPr>
        <w:t>estion de la solde</w:t>
      </w:r>
      <w:r w:rsidRPr="0037092D">
        <w:rPr>
          <w:rFonts w:ascii="Tahoma" w:hAnsi="Tahoma" w:cs="Tahoma"/>
          <w:color w:val="auto"/>
          <w:sz w:val="18"/>
          <w:szCs w:val="18"/>
        </w:rPr>
        <w:t>, l</w:t>
      </w:r>
      <w:r w:rsidR="00F2200D" w:rsidRPr="0037092D">
        <w:rPr>
          <w:rFonts w:ascii="Tahoma" w:hAnsi="Tahoma" w:cs="Tahoma"/>
          <w:color w:val="auto"/>
          <w:sz w:val="18"/>
          <w:szCs w:val="18"/>
        </w:rPr>
        <w:t>a maitrise de la solde passera par un contrôle régulier de l’état de la paie. Ceci se fera sur la base du recoupement avec le fichier nominatif tenu par la fonction publique et les fichiers nominatifs des DAF des ministères sectoriels et le fichier Solde.</w:t>
      </w:r>
      <w:r w:rsidR="00813B1A" w:rsidRPr="0037092D">
        <w:rPr>
          <w:rFonts w:ascii="Tahoma" w:hAnsi="Tahoma" w:cs="Tahoma"/>
          <w:color w:val="auto"/>
          <w:sz w:val="18"/>
          <w:szCs w:val="18"/>
        </w:rPr>
        <w:t xml:space="preserve"> </w:t>
      </w:r>
    </w:p>
    <w:p w:rsidR="00813B1A" w:rsidRPr="0037092D" w:rsidRDefault="00661ACA" w:rsidP="00540F58">
      <w:pPr>
        <w:pStyle w:val="Tesxtonormal"/>
        <w:spacing w:line="240" w:lineRule="auto"/>
        <w:rPr>
          <w:rFonts w:ascii="Tahoma" w:hAnsi="Tahoma" w:cs="Tahoma"/>
          <w:i/>
          <w:sz w:val="18"/>
          <w:szCs w:val="18"/>
        </w:rPr>
      </w:pPr>
      <w:r w:rsidRPr="0037092D">
        <w:rPr>
          <w:rFonts w:ascii="Tahoma" w:hAnsi="Tahoma" w:cs="Tahoma"/>
          <w:i/>
          <w:sz w:val="18"/>
          <w:szCs w:val="18"/>
        </w:rPr>
        <w:t xml:space="preserve">B) </w:t>
      </w:r>
      <w:r w:rsidR="00F2200D" w:rsidRPr="0037092D">
        <w:rPr>
          <w:rFonts w:ascii="Tahoma" w:hAnsi="Tahoma" w:cs="Tahoma"/>
          <w:i/>
          <w:sz w:val="18"/>
          <w:szCs w:val="18"/>
        </w:rPr>
        <w:t>Rationalisation et dynamisation de la gestion de la trésorerie et réduction des dettes-croisées</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rsidR="00F2200D" w:rsidRPr="0037092D" w:rsidRDefault="00F2200D" w:rsidP="00AD465C">
      <w:pPr>
        <w:jc w:val="both"/>
        <w:rPr>
          <w:rFonts w:ascii="Tahoma" w:hAnsi="Tahoma" w:cs="Tahoma"/>
          <w:sz w:val="18"/>
          <w:szCs w:val="18"/>
          <w:lang w:eastAsia="ja-JP"/>
        </w:rPr>
      </w:pPr>
      <w:r w:rsidRPr="0037092D">
        <w:rPr>
          <w:rFonts w:ascii="Tahoma" w:hAnsi="Tahoma" w:cs="Tahoma"/>
          <w:sz w:val="18"/>
          <w:szCs w:val="18"/>
          <w:lang w:eastAsia="ja-JP"/>
        </w:rPr>
        <w:t xml:space="preserve">Le cadre de gestion de la trésorerie sera progressivement renforcé. Pour 2014, des organes de pilotages transitoires seront mis en place. Ils seront testés, et évalués après 9 mois de fonctionnement (fin septembre 2014) pour définir et mettre en place les organes de pilotage définitifs. </w:t>
      </w:r>
    </w:p>
    <w:p w:rsidR="00F2200D" w:rsidRPr="0037092D" w:rsidRDefault="00F2200D" w:rsidP="00F9330C">
      <w:pPr>
        <w:pStyle w:val="ParagraphNumbering"/>
        <w:numPr>
          <w:ilvl w:val="0"/>
          <w:numId w:val="0"/>
        </w:numPr>
        <w:spacing w:after="0" w:line="240" w:lineRule="auto"/>
        <w:jc w:val="both"/>
        <w:rPr>
          <w:rFonts w:ascii="Tahoma" w:hAnsi="Tahoma" w:cs="Tahoma"/>
          <w:sz w:val="18"/>
          <w:szCs w:val="18"/>
          <w:lang w:val="fr-FR" w:eastAsia="ja-JP"/>
        </w:rPr>
      </w:pPr>
      <w:r w:rsidRPr="0037092D">
        <w:rPr>
          <w:rFonts w:ascii="Tahoma" w:hAnsi="Tahoma" w:cs="Tahoma"/>
          <w:sz w:val="18"/>
          <w:szCs w:val="18"/>
          <w:lang w:val="fr-FR" w:eastAsia="ja-JP"/>
        </w:rPr>
        <w:t>Pour la dette publique (intérieure et extérieure), une stratégie pour sa gestion assor</w:t>
      </w:r>
      <w:r w:rsidR="007848CB" w:rsidRPr="0037092D">
        <w:rPr>
          <w:rFonts w:ascii="Tahoma" w:hAnsi="Tahoma" w:cs="Tahoma"/>
          <w:sz w:val="18"/>
          <w:szCs w:val="18"/>
          <w:lang w:val="fr-FR" w:eastAsia="ja-JP"/>
        </w:rPr>
        <w:t>tie d’un plan d’apurement sera préparée</w:t>
      </w:r>
      <w:r w:rsidRPr="0037092D">
        <w:rPr>
          <w:rFonts w:ascii="Tahoma" w:hAnsi="Tahoma" w:cs="Tahoma"/>
          <w:sz w:val="18"/>
          <w:szCs w:val="18"/>
          <w:lang w:val="fr-FR" w:eastAsia="ja-JP"/>
        </w:rPr>
        <w:t>, avec l’appui des PTF. Cette stratégie sera soumise au gouvernement pour adoption en 2014, et progressivement mise en œuvre à partir de la loi de finances 2015. La stratégie concernée sera révisée et adoptés par le gouvernement pour chaque loi de finances à partir de 2015.</w:t>
      </w:r>
    </w:p>
    <w:p w:rsidR="00F2200D" w:rsidRPr="0037092D" w:rsidRDefault="00F2200D" w:rsidP="00F9330C">
      <w:pPr>
        <w:pStyle w:val="ParagraphNumbering"/>
        <w:numPr>
          <w:ilvl w:val="0"/>
          <w:numId w:val="0"/>
        </w:numPr>
        <w:spacing w:after="0" w:line="240" w:lineRule="auto"/>
        <w:jc w:val="both"/>
        <w:rPr>
          <w:rFonts w:ascii="Tahoma" w:hAnsi="Tahoma" w:cs="Tahoma"/>
          <w:sz w:val="18"/>
          <w:szCs w:val="18"/>
          <w:lang w:val="fr-FR" w:eastAsia="ja-JP"/>
        </w:rPr>
      </w:pPr>
    </w:p>
    <w:p w:rsidR="00F2200D" w:rsidRPr="0037092D" w:rsidRDefault="00F2200D" w:rsidP="007848CB">
      <w:pPr>
        <w:pStyle w:val="ParagraphNumbering"/>
        <w:numPr>
          <w:ilvl w:val="0"/>
          <w:numId w:val="0"/>
        </w:numPr>
        <w:spacing w:after="0" w:line="240" w:lineRule="auto"/>
        <w:jc w:val="both"/>
        <w:rPr>
          <w:rFonts w:ascii="Tahoma" w:hAnsi="Tahoma" w:cs="Tahoma"/>
          <w:sz w:val="18"/>
          <w:szCs w:val="18"/>
          <w:lang w:val="fr-FR" w:eastAsia="ja-JP"/>
        </w:rPr>
      </w:pPr>
      <w:r w:rsidRPr="0037092D">
        <w:rPr>
          <w:rFonts w:ascii="Tahoma" w:hAnsi="Tahoma" w:cs="Tahoma"/>
          <w:sz w:val="18"/>
          <w:szCs w:val="18"/>
          <w:lang w:val="fr-FR" w:eastAsia="ja-JP"/>
        </w:rPr>
        <w:t>Pour les dettes croisées Etat/SCH/MA-MWE/Electricité d’Anjouan, le gouvernement, après examen et accord de principe pour un règlement, sollicitera l’appui des PTF pour préparer et lui soumettre pour adoption : (i) un audit indépendant des dettes, et la validation des stocks de la dette ; et (ii) l’élaboration d’un plan spécifique et des modalités de règlement cohérents avec les textes en vigueur.</w:t>
      </w:r>
    </w:p>
    <w:p w:rsidR="00813B1A" w:rsidRDefault="00F2200D" w:rsidP="00AD465C">
      <w:pPr>
        <w:pStyle w:val="ParagraphNumbering"/>
        <w:numPr>
          <w:ilvl w:val="0"/>
          <w:numId w:val="0"/>
        </w:numPr>
        <w:spacing w:after="0" w:line="240" w:lineRule="auto"/>
        <w:jc w:val="both"/>
        <w:rPr>
          <w:rFonts w:ascii="Tahoma" w:hAnsi="Tahoma" w:cs="Tahoma"/>
          <w:sz w:val="18"/>
          <w:szCs w:val="18"/>
          <w:lang w:val="fr-FR" w:eastAsia="ja-JP"/>
        </w:rPr>
      </w:pPr>
      <w:r w:rsidRPr="0037092D">
        <w:rPr>
          <w:rFonts w:ascii="Tahoma" w:hAnsi="Tahoma" w:cs="Tahoma"/>
          <w:sz w:val="18"/>
          <w:szCs w:val="18"/>
          <w:lang w:val="fr-FR" w:eastAsia="ja-JP"/>
        </w:rPr>
        <w:t>Le gouvernement mettra en place un CUT en consolidant progressivement les comptes des disponibilités des entités publiques dans ce compte unique tel que convenu avec la BCC dans une convention en négociation s’y rapportant</w:t>
      </w:r>
      <w:r w:rsidR="00661ACA" w:rsidRPr="0037092D">
        <w:rPr>
          <w:rFonts w:ascii="Tahoma" w:hAnsi="Tahoma" w:cs="Tahoma"/>
          <w:sz w:val="18"/>
          <w:szCs w:val="18"/>
          <w:lang w:val="fr-FR" w:eastAsia="ja-JP"/>
        </w:rPr>
        <w:t>.</w:t>
      </w:r>
    </w:p>
    <w:p w:rsidR="000C6D71" w:rsidRPr="0037092D" w:rsidRDefault="000C6D71" w:rsidP="00F9330C">
      <w:pPr>
        <w:pStyle w:val="Tesxtonormal"/>
        <w:spacing w:line="240" w:lineRule="auto"/>
        <w:ind w:left="180"/>
        <w:rPr>
          <w:rFonts w:ascii="Tahoma" w:hAnsi="Tahoma" w:cs="Tahoma"/>
          <w:i/>
          <w:sz w:val="18"/>
          <w:szCs w:val="18"/>
        </w:rPr>
      </w:pPr>
      <w:r w:rsidRPr="0037092D">
        <w:rPr>
          <w:rFonts w:ascii="Tahoma" w:hAnsi="Tahoma" w:cs="Tahoma"/>
          <w:i/>
          <w:sz w:val="18"/>
          <w:szCs w:val="18"/>
        </w:rPr>
        <w:t>2.2.4.4.1.5 Amélioration d</w:t>
      </w:r>
      <w:r w:rsidR="0093205D" w:rsidRPr="0037092D">
        <w:rPr>
          <w:rFonts w:ascii="Tahoma" w:hAnsi="Tahoma" w:cs="Tahoma"/>
          <w:i/>
          <w:sz w:val="18"/>
          <w:szCs w:val="18"/>
        </w:rPr>
        <w:t>es comptabilit</w:t>
      </w:r>
      <w:r w:rsidR="00B72036" w:rsidRPr="0037092D">
        <w:rPr>
          <w:rFonts w:ascii="Tahoma" w:hAnsi="Tahoma" w:cs="Tahoma"/>
          <w:i/>
          <w:sz w:val="18"/>
          <w:szCs w:val="18"/>
        </w:rPr>
        <w:t>és budgétaire et générale et I</w:t>
      </w:r>
      <w:r w:rsidR="0093205D" w:rsidRPr="0037092D">
        <w:rPr>
          <w:rFonts w:ascii="Tahoma" w:hAnsi="Tahoma" w:cs="Tahoma"/>
          <w:i/>
          <w:sz w:val="18"/>
          <w:szCs w:val="18"/>
        </w:rPr>
        <w:t>nformatisation de la gestion financière publique</w:t>
      </w:r>
    </w:p>
    <w:p w:rsidR="00B57530" w:rsidRPr="0037092D" w:rsidRDefault="00D9789D" w:rsidP="00E0034B">
      <w:pPr>
        <w:ind w:firstLine="708"/>
        <w:rPr>
          <w:rFonts w:ascii="Tahoma" w:hAnsi="Tahoma" w:cs="Tahoma"/>
          <w:bCs/>
          <w:i/>
          <w:sz w:val="18"/>
          <w:szCs w:val="18"/>
        </w:rPr>
      </w:pPr>
      <w:r w:rsidRPr="0037092D">
        <w:rPr>
          <w:rFonts w:ascii="Tahoma" w:hAnsi="Tahoma" w:cs="Tahoma"/>
          <w:bCs/>
          <w:i/>
          <w:sz w:val="18"/>
          <w:szCs w:val="18"/>
        </w:rPr>
        <w:t xml:space="preserve">A) </w:t>
      </w:r>
      <w:r w:rsidR="00661ACA" w:rsidRPr="0037092D">
        <w:rPr>
          <w:rFonts w:ascii="Tahoma" w:hAnsi="Tahoma" w:cs="Tahoma"/>
          <w:bCs/>
          <w:i/>
          <w:sz w:val="18"/>
          <w:szCs w:val="18"/>
        </w:rPr>
        <w:t xml:space="preserve">Amélioration des </w:t>
      </w:r>
      <w:r w:rsidR="00661ACA" w:rsidRPr="0037092D">
        <w:rPr>
          <w:rStyle w:val="Titre2Car"/>
          <w:rFonts w:ascii="Tahoma" w:hAnsi="Tahoma" w:cs="Tahoma"/>
          <w:b w:val="0"/>
          <w:i/>
          <w:color w:val="auto"/>
          <w:sz w:val="18"/>
          <w:szCs w:val="18"/>
        </w:rPr>
        <w:t>comptabilités budgétaire et générale</w:t>
      </w:r>
    </w:p>
    <w:p w:rsidR="00B57530" w:rsidRPr="0037092D" w:rsidRDefault="00661ACA" w:rsidP="00F9330C">
      <w:pPr>
        <w:spacing w:after="0" w:line="240" w:lineRule="auto"/>
        <w:ind w:right="162"/>
        <w:jc w:val="both"/>
        <w:rPr>
          <w:rFonts w:ascii="Tahoma" w:hAnsi="Tahoma" w:cs="Tahoma"/>
          <w:sz w:val="18"/>
          <w:szCs w:val="18"/>
        </w:rPr>
      </w:pPr>
      <w:r w:rsidRPr="0037092D">
        <w:rPr>
          <w:rFonts w:ascii="Tahoma" w:hAnsi="Tahoma" w:cs="Tahoma"/>
          <w:sz w:val="18"/>
          <w:szCs w:val="18"/>
        </w:rPr>
        <w:t>Améli</w:t>
      </w:r>
      <w:r w:rsidR="00D9789D" w:rsidRPr="0037092D">
        <w:rPr>
          <w:rFonts w:ascii="Tahoma" w:hAnsi="Tahoma" w:cs="Tahoma"/>
          <w:sz w:val="18"/>
          <w:szCs w:val="18"/>
        </w:rPr>
        <w:t>orer la comptabilité budgétaire : Le Gouvernement est conscient qu’il</w:t>
      </w:r>
      <w:r w:rsidRPr="0037092D">
        <w:rPr>
          <w:rFonts w:ascii="Tahoma" w:hAnsi="Tahoma" w:cs="Tahoma"/>
          <w:sz w:val="18"/>
          <w:szCs w:val="18"/>
        </w:rPr>
        <w:t xml:space="preserve"> manque actuellement dans la nomenclature budgétaire de l’Union la classification fonctionnelle qu’il est souhaitable d’introduire rapidement pour permettre une meilleure analyse à la fois pour la présentation du budget et pour l’exécution budgétaire des objectifs du</w:t>
      </w:r>
      <w:r w:rsidR="00D9789D" w:rsidRPr="0037092D">
        <w:rPr>
          <w:rFonts w:ascii="Tahoma" w:hAnsi="Tahoma" w:cs="Tahoma"/>
          <w:sz w:val="18"/>
          <w:szCs w:val="18"/>
        </w:rPr>
        <w:t xml:space="preserve"> gouvernement</w:t>
      </w:r>
      <w:r w:rsidRPr="0037092D">
        <w:rPr>
          <w:rFonts w:ascii="Tahoma" w:hAnsi="Tahoma" w:cs="Tahoma"/>
          <w:sz w:val="18"/>
          <w:szCs w:val="18"/>
        </w:rPr>
        <w:t xml:space="preserve">. </w:t>
      </w:r>
      <w:r w:rsidR="00D9789D" w:rsidRPr="0037092D">
        <w:rPr>
          <w:rFonts w:ascii="Tahoma" w:hAnsi="Tahoma" w:cs="Tahoma"/>
          <w:sz w:val="18"/>
          <w:szCs w:val="18"/>
        </w:rPr>
        <w:t>Son ambition est d’</w:t>
      </w:r>
      <w:r w:rsidRPr="0037092D">
        <w:rPr>
          <w:rFonts w:ascii="Tahoma" w:hAnsi="Tahoma" w:cs="Tahoma"/>
          <w:sz w:val="18"/>
          <w:szCs w:val="18"/>
        </w:rPr>
        <w:t xml:space="preserve">introduire cette classification en s’inspirant de la classification CFAP proposée dans le manuel de statistiques des finances publiques du Fonds Monétaire International. </w:t>
      </w:r>
      <w:r w:rsidR="00D9789D" w:rsidRPr="0037092D">
        <w:rPr>
          <w:rFonts w:ascii="Tahoma" w:hAnsi="Tahoma" w:cs="Tahoma"/>
          <w:sz w:val="18"/>
          <w:szCs w:val="18"/>
        </w:rPr>
        <w:t>Il</w:t>
      </w:r>
      <w:r w:rsidRPr="0037092D">
        <w:rPr>
          <w:rFonts w:ascii="Tahoma" w:hAnsi="Tahoma" w:cs="Tahoma"/>
          <w:sz w:val="18"/>
          <w:szCs w:val="18"/>
        </w:rPr>
        <w:t xml:space="preserve"> </w:t>
      </w:r>
      <w:r w:rsidR="00D9789D" w:rsidRPr="0037092D">
        <w:rPr>
          <w:rFonts w:ascii="Tahoma" w:hAnsi="Tahoma" w:cs="Tahoma"/>
          <w:sz w:val="18"/>
          <w:szCs w:val="18"/>
        </w:rPr>
        <w:t>compte également</w:t>
      </w:r>
      <w:r w:rsidRPr="0037092D">
        <w:rPr>
          <w:rFonts w:ascii="Tahoma" w:hAnsi="Tahoma" w:cs="Tahoma"/>
          <w:sz w:val="18"/>
          <w:szCs w:val="18"/>
        </w:rPr>
        <w:t xml:space="preserve"> revoir le dispositif actuel pour mettre en place une classification par nature économique identique p</w:t>
      </w:r>
      <w:r w:rsidR="00D9789D" w:rsidRPr="0037092D">
        <w:rPr>
          <w:rFonts w:ascii="Tahoma" w:hAnsi="Tahoma" w:cs="Tahoma"/>
          <w:sz w:val="18"/>
          <w:szCs w:val="18"/>
        </w:rPr>
        <w:t xml:space="preserve">our l’ensemble des utilisateurs ainsi que </w:t>
      </w:r>
      <w:r w:rsidRPr="0037092D">
        <w:rPr>
          <w:rFonts w:ascii="Tahoma" w:hAnsi="Tahoma" w:cs="Tahoma"/>
          <w:sz w:val="18"/>
          <w:szCs w:val="18"/>
        </w:rPr>
        <w:t xml:space="preserve">des données budgétaires et financières cohérentes pour l’ensemble de l’Union des Comores. </w:t>
      </w:r>
      <w:r w:rsidR="00D9789D" w:rsidRPr="0037092D">
        <w:rPr>
          <w:rFonts w:ascii="Tahoma" w:hAnsi="Tahoma" w:cs="Tahoma"/>
          <w:sz w:val="18"/>
          <w:szCs w:val="18"/>
        </w:rPr>
        <w:t>Par ailleurs, l</w:t>
      </w:r>
      <w:r w:rsidRPr="0037092D">
        <w:rPr>
          <w:rFonts w:ascii="Tahoma" w:hAnsi="Tahoma" w:cs="Tahoma"/>
          <w:sz w:val="18"/>
          <w:szCs w:val="18"/>
        </w:rPr>
        <w:t xml:space="preserve">e besoin d’élaborer un budget consolidé de l’ensemble des entités de l’Union des Comores tant en présentation qu’en exécution est nécessaire pour des analyses, l’information du Ministre chargé des finances et la prise de décisions. Ceci comportera la confection des situations de l’exécution mensuelle du budget, indiquant les opérations des mois précédents et présentant les différentes phases de l’exécution budgétaire. Ceci est fondamental pour le suivi de l’exécution du budget et la réconciliation avec les données de la trésorerie. En fin d’année, le compte administratif consolidé </w:t>
      </w:r>
      <w:r w:rsidR="00D9789D" w:rsidRPr="0037092D">
        <w:rPr>
          <w:rFonts w:ascii="Tahoma" w:hAnsi="Tahoma" w:cs="Tahoma"/>
          <w:sz w:val="18"/>
          <w:szCs w:val="18"/>
        </w:rPr>
        <w:t>sera</w:t>
      </w:r>
      <w:r w:rsidRPr="0037092D">
        <w:rPr>
          <w:rFonts w:ascii="Tahoma" w:hAnsi="Tahoma" w:cs="Tahoma"/>
          <w:sz w:val="18"/>
          <w:szCs w:val="18"/>
        </w:rPr>
        <w:t xml:space="preserve"> issu des situations budgétaires consolidées par la Direction générale du budget.</w:t>
      </w:r>
    </w:p>
    <w:p w:rsidR="00B57530" w:rsidRPr="0037092D" w:rsidRDefault="00B57530" w:rsidP="00F9330C">
      <w:pPr>
        <w:spacing w:after="0" w:line="240" w:lineRule="auto"/>
        <w:ind w:right="162"/>
        <w:jc w:val="both"/>
        <w:rPr>
          <w:rFonts w:ascii="Tahoma" w:hAnsi="Tahoma" w:cs="Tahoma"/>
          <w:sz w:val="18"/>
          <w:szCs w:val="18"/>
        </w:rPr>
      </w:pPr>
    </w:p>
    <w:p w:rsidR="00B57530" w:rsidRPr="0037092D" w:rsidRDefault="00661ACA" w:rsidP="00F9330C">
      <w:pPr>
        <w:spacing w:after="0" w:line="240" w:lineRule="auto"/>
        <w:ind w:right="162"/>
        <w:jc w:val="both"/>
        <w:rPr>
          <w:rFonts w:ascii="Tahoma" w:hAnsi="Tahoma" w:cs="Tahoma"/>
          <w:sz w:val="18"/>
          <w:szCs w:val="18"/>
        </w:rPr>
      </w:pPr>
      <w:r w:rsidRPr="0037092D">
        <w:rPr>
          <w:rFonts w:ascii="Tahoma" w:hAnsi="Tahoma" w:cs="Tahoma"/>
          <w:sz w:val="18"/>
          <w:szCs w:val="18"/>
        </w:rPr>
        <w:t>Améliorer la comptabilité générale de l’Etat</w:t>
      </w:r>
      <w:r w:rsidR="00D9789D" w:rsidRPr="0037092D">
        <w:rPr>
          <w:rFonts w:ascii="Tahoma" w:hAnsi="Tahoma" w:cs="Tahoma"/>
          <w:sz w:val="18"/>
          <w:szCs w:val="18"/>
        </w:rPr>
        <w:t> : Le Gouvernement est également conscient que l</w:t>
      </w:r>
      <w:r w:rsidRPr="0037092D">
        <w:rPr>
          <w:rFonts w:ascii="Tahoma" w:hAnsi="Tahoma" w:cs="Tahoma"/>
          <w:sz w:val="18"/>
          <w:szCs w:val="18"/>
        </w:rPr>
        <w:t>a comptabilité générale de l’Union présente des faiblesses qui sont liées d’une part aux problèmes de l’enregistrement des recettes fiscales et au retard de l’établissement des</w:t>
      </w:r>
      <w:r w:rsidR="00D9789D" w:rsidRPr="0037092D">
        <w:rPr>
          <w:rFonts w:ascii="Tahoma" w:hAnsi="Tahoma" w:cs="Tahoma"/>
          <w:sz w:val="18"/>
          <w:szCs w:val="18"/>
        </w:rPr>
        <w:t xml:space="preserve"> situations mensuelles</w:t>
      </w:r>
      <w:r w:rsidRPr="0037092D">
        <w:rPr>
          <w:rFonts w:ascii="Tahoma" w:hAnsi="Tahoma" w:cs="Tahoma"/>
          <w:sz w:val="18"/>
          <w:szCs w:val="18"/>
        </w:rPr>
        <w:t>.</w:t>
      </w:r>
      <w:r w:rsidR="00D9789D" w:rsidRPr="0037092D">
        <w:rPr>
          <w:rFonts w:ascii="Tahoma" w:hAnsi="Tahoma" w:cs="Tahoma"/>
          <w:sz w:val="18"/>
          <w:szCs w:val="18"/>
        </w:rPr>
        <w:t xml:space="preserve"> Le Gouvernement </w:t>
      </w:r>
      <w:r w:rsidRPr="0037092D">
        <w:rPr>
          <w:rFonts w:ascii="Tahoma" w:hAnsi="Tahoma" w:cs="Tahoma"/>
          <w:sz w:val="18"/>
          <w:szCs w:val="18"/>
        </w:rPr>
        <w:t xml:space="preserve">veiller, à partir de 2015, que les receveurs utilisent une comptabilité en partie double pour enregistrer les recettes et non une partie simple car celle-ci ne permet pas d’enregistrer de façon satisfaisante les incidents de paiement voire les chèques reçus et non versés à la </w:t>
      </w:r>
      <w:r w:rsidR="00D9789D" w:rsidRPr="0037092D">
        <w:rPr>
          <w:rFonts w:ascii="Tahoma" w:hAnsi="Tahoma" w:cs="Tahoma"/>
          <w:sz w:val="18"/>
          <w:szCs w:val="18"/>
        </w:rPr>
        <w:t>Banque C</w:t>
      </w:r>
      <w:r w:rsidRPr="0037092D">
        <w:rPr>
          <w:rFonts w:ascii="Tahoma" w:hAnsi="Tahoma" w:cs="Tahoma"/>
          <w:sz w:val="18"/>
          <w:szCs w:val="18"/>
        </w:rPr>
        <w:t>entrale. Cette comptabilité devra être reprise intégralement par le comptable centralisateur en fin de mois qui devra systématiquement recevoir les balances mensuelles de la DGI et de l’AGID. Ces améliorations devraient permettre de raccourcir les délais de production des balances mensuelles et les réconciliations avec les situations budgétaires et de la balance générale des comptes définitive produite par le Trésorier payeur général de l’Union. Ceci améliorerait d’autant la qualité des documents adressés à la section des comptes en termes d’exhaustivité.</w:t>
      </w:r>
    </w:p>
    <w:p w:rsidR="00B57530" w:rsidRPr="0037092D" w:rsidRDefault="00B57530" w:rsidP="00F9330C">
      <w:pPr>
        <w:spacing w:after="0" w:line="240" w:lineRule="auto"/>
        <w:ind w:right="162"/>
        <w:jc w:val="both"/>
        <w:rPr>
          <w:rFonts w:ascii="Tahoma" w:hAnsi="Tahoma" w:cs="Tahoma"/>
          <w:sz w:val="18"/>
          <w:szCs w:val="18"/>
        </w:rPr>
      </w:pPr>
    </w:p>
    <w:p w:rsidR="00B57530" w:rsidRPr="0037092D" w:rsidRDefault="00B57530" w:rsidP="00E0034B">
      <w:pPr>
        <w:ind w:firstLine="708"/>
        <w:rPr>
          <w:rFonts w:ascii="Tahoma" w:hAnsi="Tahoma" w:cs="Tahoma"/>
          <w:i/>
          <w:sz w:val="18"/>
          <w:szCs w:val="18"/>
        </w:rPr>
      </w:pPr>
      <w:r w:rsidRPr="0037092D">
        <w:rPr>
          <w:rFonts w:ascii="Tahoma" w:hAnsi="Tahoma" w:cs="Tahoma"/>
          <w:i/>
          <w:sz w:val="18"/>
          <w:szCs w:val="18"/>
        </w:rPr>
        <w:t>B)</w:t>
      </w:r>
      <w:r w:rsidR="00661ACA" w:rsidRPr="0037092D">
        <w:rPr>
          <w:rFonts w:ascii="Tahoma" w:hAnsi="Tahoma" w:cs="Tahoma"/>
          <w:i/>
          <w:sz w:val="18"/>
          <w:szCs w:val="18"/>
        </w:rPr>
        <w:t xml:space="preserve"> Renforcement de l’informatisation de la gestion financière publique</w:t>
      </w:r>
    </w:p>
    <w:p w:rsidR="00B57530" w:rsidRPr="0037092D" w:rsidRDefault="00661ACA" w:rsidP="00F9330C">
      <w:pPr>
        <w:spacing w:after="0" w:line="240" w:lineRule="auto"/>
        <w:ind w:right="162"/>
        <w:jc w:val="both"/>
        <w:rPr>
          <w:rFonts w:ascii="Tahoma" w:hAnsi="Tahoma" w:cs="Tahoma"/>
          <w:sz w:val="18"/>
          <w:szCs w:val="18"/>
        </w:rPr>
      </w:pPr>
      <w:r w:rsidRPr="0037092D">
        <w:rPr>
          <w:rFonts w:ascii="Tahoma" w:hAnsi="Tahoma" w:cs="Tahoma"/>
          <w:sz w:val="18"/>
          <w:szCs w:val="18"/>
        </w:rPr>
        <w:t>Mise en œuvre</w:t>
      </w:r>
      <w:r w:rsidR="00B57530" w:rsidRPr="0037092D">
        <w:rPr>
          <w:rFonts w:ascii="Tahoma" w:hAnsi="Tahoma" w:cs="Tahoma"/>
          <w:sz w:val="18"/>
          <w:szCs w:val="18"/>
        </w:rPr>
        <w:t xml:space="preserve"> de l’informatisation de la chaî</w:t>
      </w:r>
      <w:r w:rsidRPr="0037092D">
        <w:rPr>
          <w:rFonts w:ascii="Tahoma" w:hAnsi="Tahoma" w:cs="Tahoma"/>
          <w:sz w:val="18"/>
          <w:szCs w:val="18"/>
        </w:rPr>
        <w:t>ne de la dépense</w:t>
      </w:r>
      <w:r w:rsidR="00B57530" w:rsidRPr="0037092D">
        <w:rPr>
          <w:rFonts w:ascii="Tahoma" w:hAnsi="Tahoma" w:cs="Tahoma"/>
          <w:sz w:val="18"/>
          <w:szCs w:val="18"/>
        </w:rPr>
        <w:t xml:space="preserve"> : </w:t>
      </w:r>
      <w:r w:rsidRPr="0037092D">
        <w:rPr>
          <w:rFonts w:ascii="Tahoma" w:hAnsi="Tahoma" w:cs="Tahoma"/>
          <w:sz w:val="18"/>
          <w:szCs w:val="18"/>
        </w:rPr>
        <w:t xml:space="preserve">L’informatisation </w:t>
      </w:r>
      <w:r w:rsidR="00B57530" w:rsidRPr="0037092D">
        <w:rPr>
          <w:rFonts w:ascii="Tahoma" w:hAnsi="Tahoma" w:cs="Tahoma"/>
          <w:sz w:val="18"/>
          <w:szCs w:val="18"/>
        </w:rPr>
        <w:t>de la chaî</w:t>
      </w:r>
      <w:r w:rsidRPr="0037092D">
        <w:rPr>
          <w:rFonts w:ascii="Tahoma" w:hAnsi="Tahoma" w:cs="Tahoma"/>
          <w:sz w:val="18"/>
          <w:szCs w:val="18"/>
        </w:rPr>
        <w:t xml:space="preserve">ne de la dépense est actuellement dans sa phase de conception, la phase suivante sera le choix et la mise en œuvre des logiciels adaptés aux besoins de l’Union des Comores. </w:t>
      </w:r>
      <w:r w:rsidR="00B57530" w:rsidRPr="0037092D">
        <w:rPr>
          <w:rFonts w:ascii="Tahoma" w:hAnsi="Tahoma" w:cs="Tahoma"/>
          <w:sz w:val="18"/>
          <w:szCs w:val="18"/>
        </w:rPr>
        <w:t>Elle se fera</w:t>
      </w:r>
      <w:r w:rsidRPr="0037092D">
        <w:rPr>
          <w:rFonts w:ascii="Tahoma" w:hAnsi="Tahoma" w:cs="Tahoma"/>
          <w:sz w:val="18"/>
          <w:szCs w:val="18"/>
        </w:rPr>
        <w:t xml:space="preserve"> par étapes</w:t>
      </w:r>
      <w:r w:rsidR="00B57530" w:rsidRPr="0037092D">
        <w:rPr>
          <w:rFonts w:ascii="Tahoma" w:hAnsi="Tahoma" w:cs="Tahoma"/>
          <w:sz w:val="18"/>
          <w:szCs w:val="18"/>
        </w:rPr>
        <w:t xml:space="preserve"> et les priorités </w:t>
      </w:r>
      <w:r w:rsidRPr="0037092D">
        <w:rPr>
          <w:rFonts w:ascii="Tahoma" w:hAnsi="Tahoma" w:cs="Tahoma"/>
          <w:sz w:val="18"/>
          <w:szCs w:val="18"/>
        </w:rPr>
        <w:t>définies par les utilisateurs.</w:t>
      </w:r>
    </w:p>
    <w:p w:rsidR="00B57530" w:rsidRPr="0037092D" w:rsidRDefault="00B57530" w:rsidP="00F9330C">
      <w:pPr>
        <w:spacing w:after="0" w:line="240" w:lineRule="auto"/>
        <w:ind w:right="162"/>
        <w:jc w:val="both"/>
        <w:rPr>
          <w:rFonts w:ascii="Tahoma" w:hAnsi="Tahoma" w:cs="Tahoma"/>
          <w:sz w:val="18"/>
          <w:szCs w:val="18"/>
        </w:rPr>
      </w:pPr>
    </w:p>
    <w:p w:rsidR="00984CEC" w:rsidRPr="0037092D" w:rsidRDefault="00B57530" w:rsidP="00F9330C">
      <w:pPr>
        <w:spacing w:after="0" w:line="240" w:lineRule="auto"/>
        <w:ind w:right="162"/>
        <w:jc w:val="both"/>
        <w:rPr>
          <w:rStyle w:val="Titre2Car"/>
          <w:rFonts w:ascii="Tahoma" w:hAnsi="Tahoma" w:cs="Tahoma"/>
          <w:b w:val="0"/>
          <w:bCs w:val="0"/>
          <w:color w:val="auto"/>
          <w:sz w:val="18"/>
          <w:szCs w:val="18"/>
        </w:rPr>
      </w:pPr>
      <w:r w:rsidRPr="0037092D">
        <w:rPr>
          <w:rFonts w:ascii="Tahoma" w:hAnsi="Tahoma" w:cs="Tahoma"/>
          <w:sz w:val="18"/>
          <w:szCs w:val="18"/>
        </w:rPr>
        <w:t>L’application de</w:t>
      </w:r>
      <w:r w:rsidR="00661ACA" w:rsidRPr="0037092D">
        <w:rPr>
          <w:rFonts w:ascii="Tahoma" w:hAnsi="Tahoma" w:cs="Tahoma"/>
          <w:sz w:val="18"/>
          <w:szCs w:val="18"/>
        </w:rPr>
        <w:t xml:space="preserve"> Gestion Intégrée des stru</w:t>
      </w:r>
      <w:r w:rsidRPr="0037092D">
        <w:rPr>
          <w:rFonts w:ascii="Tahoma" w:hAnsi="Tahoma" w:cs="Tahoma"/>
          <w:sz w:val="18"/>
          <w:szCs w:val="18"/>
        </w:rPr>
        <w:t>ctures et des effectifs (GISE) : La</w:t>
      </w:r>
      <w:r w:rsidR="00661ACA" w:rsidRPr="0037092D">
        <w:rPr>
          <w:rFonts w:ascii="Tahoma" w:hAnsi="Tahoma" w:cs="Tahoma"/>
          <w:sz w:val="18"/>
          <w:szCs w:val="18"/>
        </w:rPr>
        <w:t xml:space="preserve"> mise à niveau et la stabilité de cette application constitue</w:t>
      </w:r>
      <w:r w:rsidRPr="0037092D">
        <w:rPr>
          <w:rFonts w:ascii="Tahoma" w:hAnsi="Tahoma" w:cs="Tahoma"/>
          <w:sz w:val="18"/>
          <w:szCs w:val="18"/>
        </w:rPr>
        <w:t>nt une priorité</w:t>
      </w:r>
      <w:r w:rsidR="00661ACA" w:rsidRPr="0037092D">
        <w:rPr>
          <w:rFonts w:ascii="Tahoma" w:hAnsi="Tahoma" w:cs="Tahoma"/>
          <w:sz w:val="18"/>
          <w:szCs w:val="18"/>
        </w:rPr>
        <w:t xml:space="preserve">. </w:t>
      </w:r>
      <w:r w:rsidRPr="0037092D">
        <w:rPr>
          <w:rFonts w:ascii="Tahoma" w:hAnsi="Tahoma" w:cs="Tahoma"/>
          <w:sz w:val="18"/>
          <w:szCs w:val="18"/>
        </w:rPr>
        <w:t>Elles</w:t>
      </w:r>
      <w:r w:rsidR="00661ACA" w:rsidRPr="0037092D">
        <w:rPr>
          <w:rFonts w:ascii="Tahoma" w:hAnsi="Tahoma" w:cs="Tahoma"/>
          <w:sz w:val="18"/>
          <w:szCs w:val="18"/>
        </w:rPr>
        <w:t xml:space="preserve"> nécessite</w:t>
      </w:r>
      <w:r w:rsidRPr="0037092D">
        <w:rPr>
          <w:rFonts w:ascii="Tahoma" w:hAnsi="Tahoma" w:cs="Tahoma"/>
          <w:sz w:val="18"/>
          <w:szCs w:val="18"/>
        </w:rPr>
        <w:t>nt</w:t>
      </w:r>
      <w:r w:rsidR="00661ACA" w:rsidRPr="0037092D">
        <w:rPr>
          <w:rFonts w:ascii="Tahoma" w:hAnsi="Tahoma" w:cs="Tahoma"/>
          <w:sz w:val="18"/>
          <w:szCs w:val="18"/>
        </w:rPr>
        <w:t xml:space="preserve"> : (i) la poursuite du chantier de mise en qualité des données ; (ii) la mise en place d’une structure pérenne de pilotage du processus et les ressources humaines ; </w:t>
      </w:r>
      <w:r w:rsidR="00661ACA" w:rsidRPr="0037092D">
        <w:rPr>
          <w:rFonts w:ascii="Tahoma" w:hAnsi="Tahoma" w:cs="Tahoma"/>
          <w:sz w:val="18"/>
          <w:szCs w:val="18"/>
        </w:rPr>
        <w:lastRenderedPageBreak/>
        <w:t>et (iii) les moyens en matériel pour mettre en œuvre et cordonner tous les travaux indispensables pour l’avenir.</w:t>
      </w:r>
    </w:p>
    <w:p w:rsidR="000C6D71" w:rsidRPr="0037092D" w:rsidRDefault="000C6D71" w:rsidP="00F9330C">
      <w:pPr>
        <w:pStyle w:val="Tesxtonormal"/>
        <w:spacing w:line="240" w:lineRule="auto"/>
        <w:rPr>
          <w:rFonts w:ascii="Tahoma" w:hAnsi="Tahoma" w:cs="Tahoma"/>
          <w:i/>
          <w:sz w:val="18"/>
          <w:szCs w:val="18"/>
        </w:rPr>
      </w:pPr>
      <w:r w:rsidRPr="0037092D">
        <w:rPr>
          <w:rFonts w:ascii="Tahoma" w:hAnsi="Tahoma" w:cs="Tahoma"/>
          <w:sz w:val="18"/>
          <w:szCs w:val="18"/>
        </w:rPr>
        <w:t xml:space="preserve">    </w:t>
      </w:r>
      <w:r w:rsidRPr="0037092D">
        <w:rPr>
          <w:rFonts w:ascii="Tahoma" w:hAnsi="Tahoma" w:cs="Tahoma"/>
          <w:i/>
          <w:sz w:val="18"/>
          <w:szCs w:val="18"/>
        </w:rPr>
        <w:t>2.2.4.4.1.6 Renforcement d</w:t>
      </w:r>
      <w:r w:rsidR="0093205D" w:rsidRPr="0037092D">
        <w:rPr>
          <w:rFonts w:ascii="Tahoma" w:hAnsi="Tahoma" w:cs="Tahoma"/>
          <w:i/>
          <w:sz w:val="18"/>
          <w:szCs w:val="18"/>
        </w:rPr>
        <w:t>es contrôles a posteriori</w:t>
      </w:r>
    </w:p>
    <w:p w:rsidR="005E188A" w:rsidRPr="0037092D" w:rsidRDefault="005E188A" w:rsidP="00F9330C">
      <w:pPr>
        <w:pStyle w:val="ParagraphNumbering"/>
        <w:numPr>
          <w:ilvl w:val="0"/>
          <w:numId w:val="0"/>
        </w:numPr>
        <w:spacing w:line="240" w:lineRule="auto"/>
        <w:jc w:val="both"/>
        <w:rPr>
          <w:rFonts w:ascii="Tahoma" w:hAnsi="Tahoma" w:cs="Tahoma"/>
          <w:sz w:val="18"/>
          <w:szCs w:val="18"/>
          <w:lang w:val="fr-FR"/>
        </w:rPr>
      </w:pPr>
      <w:r w:rsidRPr="0037092D">
        <w:rPr>
          <w:rFonts w:ascii="Tahoma" w:hAnsi="Tahoma" w:cs="Tahoma"/>
          <w:sz w:val="18"/>
          <w:szCs w:val="18"/>
          <w:lang w:val="fr-FR"/>
        </w:rPr>
        <w:t xml:space="preserve">Le Gouvernement entend consolider et renforcer les progrès accomplis dans le contrôle externe et les développer dans le contrôle interne, en vue de corriger les faiblesses constatées par l’évaluation PEFA dans la mise en œuvre de la fonction de contrôle a posteriori qui est essentielle pour la sauvegarde des deniers publics. </w:t>
      </w:r>
    </w:p>
    <w:p w:rsidR="005E188A" w:rsidRPr="0037092D" w:rsidRDefault="005E188A" w:rsidP="00F9330C">
      <w:pPr>
        <w:pStyle w:val="ParagraphNumbering"/>
        <w:numPr>
          <w:ilvl w:val="0"/>
          <w:numId w:val="0"/>
        </w:numPr>
        <w:spacing w:after="0" w:line="240" w:lineRule="auto"/>
        <w:jc w:val="both"/>
        <w:rPr>
          <w:rFonts w:ascii="Tahoma" w:hAnsi="Tahoma" w:cs="Tahoma"/>
          <w:sz w:val="18"/>
          <w:szCs w:val="18"/>
          <w:lang w:val="fr-FR"/>
        </w:rPr>
      </w:pPr>
      <w:r w:rsidRPr="0037092D">
        <w:rPr>
          <w:rFonts w:ascii="Tahoma" w:hAnsi="Tahoma" w:cs="Tahoma"/>
          <w:sz w:val="18"/>
          <w:szCs w:val="18"/>
          <w:lang w:val="fr-FR"/>
        </w:rPr>
        <w:t xml:space="preserve">Le contrôle interne sera fortement renforcé afin d’assurer ses missions les plus essentielles. Un service d’inspection du Trésor sera créé. Il assurera un contrôle étroit de la tenue des postes comptables, notamment par des contrôles inopinés. Un texte instituant l’Inspection générale des finances sera pris, en conformité avec les normes internationales, notamment en matière de liberté de programmation et d’accès à l’information. Les moyens matériels et humains de l’Inspection générale des finances seront portés à un niveau qui lui permet de contrôler les principales entités publiques. Les inspections des finances et du Trésor adopteront un référentiel de contrôle, établiront un plan de contrôle sur trois ans qui leur assure la pleine opérationnalité à horizon de cinq ans et elles commenceront à le mettre en œuvre en fin de période. </w:t>
      </w:r>
    </w:p>
    <w:p w:rsidR="00C6763F" w:rsidRPr="0037092D" w:rsidRDefault="00C6763F" w:rsidP="00F9330C">
      <w:pPr>
        <w:pStyle w:val="ParagraphNumbering"/>
        <w:numPr>
          <w:ilvl w:val="0"/>
          <w:numId w:val="0"/>
        </w:numPr>
        <w:spacing w:after="0" w:line="240" w:lineRule="auto"/>
        <w:jc w:val="both"/>
        <w:rPr>
          <w:rFonts w:ascii="Tahoma" w:hAnsi="Tahoma" w:cs="Tahoma"/>
          <w:sz w:val="18"/>
          <w:szCs w:val="18"/>
          <w:lang w:val="fr-FR"/>
        </w:rPr>
      </w:pPr>
    </w:p>
    <w:p w:rsidR="00C6763F" w:rsidRPr="0037092D" w:rsidRDefault="005E188A" w:rsidP="00F9330C">
      <w:pPr>
        <w:pStyle w:val="ParagraphNumbering"/>
        <w:numPr>
          <w:ilvl w:val="0"/>
          <w:numId w:val="0"/>
        </w:numPr>
        <w:spacing w:after="0" w:line="240" w:lineRule="auto"/>
        <w:jc w:val="both"/>
        <w:rPr>
          <w:rFonts w:ascii="Tahoma" w:hAnsi="Tahoma" w:cs="Tahoma"/>
          <w:sz w:val="18"/>
          <w:szCs w:val="18"/>
          <w:lang w:val="fr-FR"/>
        </w:rPr>
      </w:pPr>
      <w:r w:rsidRPr="0037092D">
        <w:rPr>
          <w:rFonts w:ascii="Tahoma" w:hAnsi="Tahoma" w:cs="Tahoma"/>
          <w:sz w:val="18"/>
          <w:szCs w:val="18"/>
          <w:lang w:val="fr-FR"/>
        </w:rPr>
        <w:t>Le déploiement complet des activités de la Section des comptes sera achevé et elle sera dotée de bases juridiques renforcées. Toutes les chambres seront installées et disposeront des capacités en personnel adéquates. La Section des comptes recevra tous les comptes qui devront lui être transmis par les organismes placés sous son contrôle. Elle sera en mesure d’élargir son champ d’activité, notamment en réalisant des jugements des principaux comptes et en étendant ses contrôles administratifs réguliers à toutes les principales entités publiques. Elle sera en état d’améliorer la qualité de l’assistance qu’elle fournit à l’Assemblée nationale, notamment le rapport sur l’exécution de la loi de finances (RELF). En particulier, ce rapport couvrira désormais l’analyse des dépenses par secteurs ministériels. La Section des comptes engagera la publication régulière des rapports publics annuels qui fournissent une information annuelle du citoyen sur l’utilisation des fonds publics. Son indépendance sera confortée.</w:t>
      </w:r>
    </w:p>
    <w:p w:rsidR="005E188A" w:rsidRPr="0037092D" w:rsidRDefault="005E188A" w:rsidP="00F9330C">
      <w:pPr>
        <w:pStyle w:val="ParagraphNumbering"/>
        <w:numPr>
          <w:ilvl w:val="0"/>
          <w:numId w:val="0"/>
        </w:numPr>
        <w:spacing w:after="0" w:line="240" w:lineRule="auto"/>
        <w:jc w:val="both"/>
        <w:rPr>
          <w:rFonts w:ascii="Tahoma" w:hAnsi="Tahoma" w:cs="Tahoma"/>
          <w:sz w:val="18"/>
          <w:szCs w:val="18"/>
          <w:lang w:val="fr-FR"/>
        </w:rPr>
      </w:pPr>
      <w:r w:rsidRPr="0037092D">
        <w:rPr>
          <w:rFonts w:ascii="Tahoma" w:hAnsi="Tahoma" w:cs="Tahoma"/>
          <w:sz w:val="18"/>
          <w:szCs w:val="18"/>
          <w:lang w:val="fr-FR"/>
        </w:rPr>
        <w:t xml:space="preserve"> </w:t>
      </w:r>
    </w:p>
    <w:p w:rsidR="005E188A" w:rsidRDefault="005E188A" w:rsidP="00F9330C">
      <w:pPr>
        <w:pStyle w:val="ParagraphNumbering"/>
        <w:numPr>
          <w:ilvl w:val="0"/>
          <w:numId w:val="0"/>
        </w:numPr>
        <w:spacing w:after="0" w:line="240" w:lineRule="auto"/>
        <w:jc w:val="both"/>
        <w:rPr>
          <w:rFonts w:ascii="Tahoma" w:hAnsi="Tahoma" w:cs="Tahoma"/>
          <w:sz w:val="18"/>
          <w:szCs w:val="18"/>
          <w:lang w:val="fr-FR"/>
        </w:rPr>
      </w:pPr>
      <w:r w:rsidRPr="0037092D">
        <w:rPr>
          <w:rFonts w:ascii="Tahoma" w:hAnsi="Tahoma" w:cs="Tahoma"/>
          <w:sz w:val="18"/>
          <w:szCs w:val="18"/>
          <w:lang w:val="fr-FR"/>
        </w:rPr>
        <w:t>L’Assemblée nationale développera son contrôle sur l’exécution du budget. Elle débattra des lois de règlement sur la base des rapports actuels fournis par la Section des comptes. Elle tirera mieux parti pour ses travaux des possibilités d’assistance par la Section des comptes que les textes lui réservent.</w:t>
      </w:r>
    </w:p>
    <w:p w:rsidR="00C14F60" w:rsidRPr="0037092D" w:rsidRDefault="00C14F60" w:rsidP="00F9330C">
      <w:pPr>
        <w:pStyle w:val="ParagraphNumbering"/>
        <w:numPr>
          <w:ilvl w:val="0"/>
          <w:numId w:val="0"/>
        </w:numPr>
        <w:spacing w:after="0" w:line="240" w:lineRule="auto"/>
        <w:jc w:val="both"/>
        <w:rPr>
          <w:rFonts w:ascii="Tahoma" w:hAnsi="Tahoma" w:cs="Tahoma"/>
          <w:sz w:val="18"/>
          <w:szCs w:val="18"/>
          <w:lang w:val="fr-FR"/>
        </w:rPr>
      </w:pPr>
    </w:p>
    <w:p w:rsidR="00512828" w:rsidRPr="0037092D" w:rsidRDefault="005E188A" w:rsidP="00F9330C">
      <w:pPr>
        <w:pStyle w:val="ParagraphNumbering"/>
        <w:numPr>
          <w:ilvl w:val="0"/>
          <w:numId w:val="0"/>
        </w:numPr>
        <w:spacing w:after="0" w:line="240" w:lineRule="auto"/>
        <w:jc w:val="both"/>
        <w:rPr>
          <w:rStyle w:val="Titre2Car"/>
          <w:rFonts w:ascii="Tahoma" w:hAnsi="Tahoma" w:cs="Tahoma"/>
          <w:b w:val="0"/>
          <w:bCs w:val="0"/>
          <w:color w:val="auto"/>
          <w:sz w:val="18"/>
          <w:szCs w:val="18"/>
          <w:lang w:val="fr-FR"/>
        </w:rPr>
      </w:pPr>
      <w:r w:rsidRPr="0037092D">
        <w:rPr>
          <w:rFonts w:ascii="Tahoma" w:hAnsi="Tahoma" w:cs="Tahoma"/>
          <w:sz w:val="18"/>
          <w:szCs w:val="18"/>
          <w:lang w:val="fr-FR"/>
        </w:rPr>
        <w:t xml:space="preserve">L’ensemble du contrôle interne et externe ainsi que l’Assemblée nationale veilleront à l’efficacité de leur action de renforcement de l’efficience de l’action publique. Le système de suivi des recommandations faites à l’exécutif et aux responsables des entreprises et établissements publics sera fortement amélioré. </w:t>
      </w:r>
    </w:p>
    <w:p w:rsidR="000C6D71" w:rsidRPr="0037092D" w:rsidRDefault="000C6D71" w:rsidP="00F9330C">
      <w:pPr>
        <w:pStyle w:val="Tesxtonormal"/>
        <w:spacing w:line="240" w:lineRule="auto"/>
        <w:rPr>
          <w:rFonts w:ascii="Tahoma" w:hAnsi="Tahoma" w:cs="Tahoma"/>
          <w:i/>
          <w:sz w:val="18"/>
          <w:szCs w:val="18"/>
        </w:rPr>
      </w:pPr>
      <w:r w:rsidRPr="0037092D">
        <w:rPr>
          <w:rFonts w:ascii="Tahoma" w:hAnsi="Tahoma" w:cs="Tahoma"/>
          <w:sz w:val="18"/>
          <w:szCs w:val="18"/>
        </w:rPr>
        <w:t xml:space="preserve">    </w:t>
      </w:r>
      <w:r w:rsidRPr="0037092D">
        <w:rPr>
          <w:rFonts w:ascii="Tahoma" w:hAnsi="Tahoma" w:cs="Tahoma"/>
          <w:i/>
          <w:sz w:val="18"/>
          <w:szCs w:val="18"/>
        </w:rPr>
        <w:t>2.2.4.4.1.7 Pilotage de</w:t>
      </w:r>
      <w:r w:rsidR="0093205D" w:rsidRPr="0037092D">
        <w:rPr>
          <w:rFonts w:ascii="Tahoma" w:hAnsi="Tahoma" w:cs="Tahoma"/>
          <w:i/>
          <w:sz w:val="18"/>
          <w:szCs w:val="18"/>
        </w:rPr>
        <w:t xml:space="preserve"> la réforme des finances publiques</w:t>
      </w:r>
    </w:p>
    <w:p w:rsidR="0093205D" w:rsidRPr="0037092D" w:rsidRDefault="00C6763F" w:rsidP="00F9330C">
      <w:pPr>
        <w:pStyle w:val="Tesxtonormal"/>
        <w:spacing w:line="240" w:lineRule="auto"/>
        <w:rPr>
          <w:rFonts w:ascii="Tahoma" w:hAnsi="Tahoma" w:cs="Tahoma"/>
          <w:sz w:val="18"/>
          <w:szCs w:val="18"/>
        </w:rPr>
      </w:pPr>
      <w:r w:rsidRPr="0037092D">
        <w:rPr>
          <w:rFonts w:ascii="Tahoma" w:hAnsi="Tahoma" w:cs="Tahoma"/>
          <w:sz w:val="18"/>
          <w:szCs w:val="18"/>
        </w:rPr>
        <w:t xml:space="preserve">Le Gouvernement entend améliorer le pilotage de la réforme des finances publiques </w:t>
      </w:r>
      <w:r w:rsidR="0093205D" w:rsidRPr="0037092D">
        <w:rPr>
          <w:rFonts w:ascii="Tahoma" w:hAnsi="Tahoma" w:cs="Tahoma"/>
          <w:sz w:val="18"/>
          <w:szCs w:val="18"/>
        </w:rPr>
        <w:t>à travers le renforcement du cadre institutionnel de conduite de la réforme, l’amélioration des mécanismes de suivi-évaluation et la communication sur les réformes.</w:t>
      </w:r>
    </w:p>
    <w:p w:rsidR="00C6763F" w:rsidRPr="0037092D" w:rsidRDefault="00C6763F" w:rsidP="00F9330C">
      <w:pPr>
        <w:pStyle w:val="ParagraphNumbering"/>
        <w:numPr>
          <w:ilvl w:val="0"/>
          <w:numId w:val="0"/>
        </w:numPr>
        <w:spacing w:after="0" w:line="240" w:lineRule="auto"/>
        <w:jc w:val="both"/>
        <w:rPr>
          <w:rFonts w:ascii="Tahoma" w:hAnsi="Tahoma" w:cs="Tahoma"/>
          <w:sz w:val="18"/>
          <w:szCs w:val="18"/>
          <w:lang w:val="fr-FR"/>
        </w:rPr>
      </w:pPr>
      <w:r w:rsidRPr="0037092D">
        <w:rPr>
          <w:rFonts w:ascii="Tahoma" w:hAnsi="Tahoma" w:cs="Tahoma"/>
          <w:sz w:val="18"/>
          <w:szCs w:val="18"/>
          <w:lang w:val="fr-FR"/>
        </w:rPr>
        <w:t>Le renforcement du cadre institutionnel de conduite de la réforme :</w:t>
      </w:r>
    </w:p>
    <w:p w:rsidR="00C6763F" w:rsidRPr="0037092D" w:rsidRDefault="00C6763F" w:rsidP="00F9330C">
      <w:pPr>
        <w:pStyle w:val="ParagraphNumbering"/>
        <w:numPr>
          <w:ilvl w:val="0"/>
          <w:numId w:val="0"/>
        </w:numPr>
        <w:spacing w:after="0" w:line="240" w:lineRule="auto"/>
        <w:jc w:val="both"/>
        <w:rPr>
          <w:rFonts w:ascii="Tahoma" w:hAnsi="Tahoma" w:cs="Tahoma"/>
          <w:sz w:val="18"/>
          <w:szCs w:val="18"/>
          <w:lang w:val="fr-FR"/>
        </w:rPr>
      </w:pPr>
    </w:p>
    <w:p w:rsidR="00C6763F" w:rsidRPr="0037092D" w:rsidRDefault="00F9330C" w:rsidP="00F9330C">
      <w:pPr>
        <w:pStyle w:val="Listepuces"/>
        <w:jc w:val="both"/>
        <w:rPr>
          <w:rFonts w:ascii="Tahoma" w:hAnsi="Tahoma" w:cs="Tahoma"/>
          <w:sz w:val="18"/>
          <w:szCs w:val="18"/>
          <w:lang w:val="fr-FR"/>
        </w:rPr>
      </w:pPr>
      <w:r w:rsidRPr="0037092D">
        <w:rPr>
          <w:rFonts w:ascii="Tahoma" w:hAnsi="Tahoma" w:cs="Tahoma"/>
          <w:sz w:val="18"/>
          <w:szCs w:val="18"/>
          <w:lang w:val="fr-FR"/>
        </w:rPr>
        <w:t>l</w:t>
      </w:r>
      <w:r w:rsidR="00C6763F" w:rsidRPr="0037092D">
        <w:rPr>
          <w:rFonts w:ascii="Tahoma" w:hAnsi="Tahoma" w:cs="Tahoma"/>
          <w:sz w:val="18"/>
          <w:szCs w:val="18"/>
          <w:lang w:val="fr-FR"/>
        </w:rPr>
        <w:t xml:space="preserve">e Comité budgétaire deviendra un véritable organe de pilotage de la réforme. Il aura pour missions élargies : (i) de superviser la mise en œuvre du SR-GFP2 ; (ii) d’impulser les réformes et d’encourager les efforts des différentes parties prenantes ; (iii) d’orienter, coordonner, arbitrer et décider ; et (iv) d’approuver le plan d’actions triennal, et ses mises à jour régulières en fonction des progrès accomplis. </w:t>
      </w:r>
    </w:p>
    <w:p w:rsidR="00C6763F" w:rsidRPr="0037092D" w:rsidRDefault="00C6763F" w:rsidP="00F9330C">
      <w:pPr>
        <w:pStyle w:val="Listepuces"/>
        <w:numPr>
          <w:ilvl w:val="0"/>
          <w:numId w:val="0"/>
        </w:numPr>
        <w:ind w:left="360"/>
        <w:jc w:val="both"/>
        <w:rPr>
          <w:rFonts w:ascii="Tahoma" w:hAnsi="Tahoma" w:cs="Tahoma"/>
          <w:sz w:val="18"/>
          <w:szCs w:val="18"/>
          <w:lang w:val="fr-FR"/>
        </w:rPr>
      </w:pPr>
    </w:p>
    <w:p w:rsidR="00C6763F" w:rsidRPr="0037092D" w:rsidRDefault="00F9330C" w:rsidP="00F9330C">
      <w:pPr>
        <w:pStyle w:val="Listepuces"/>
        <w:jc w:val="both"/>
        <w:rPr>
          <w:rFonts w:ascii="Tahoma" w:hAnsi="Tahoma" w:cs="Tahoma"/>
          <w:sz w:val="18"/>
          <w:szCs w:val="18"/>
          <w:lang w:val="fr-FR"/>
        </w:rPr>
      </w:pPr>
      <w:r w:rsidRPr="0037092D">
        <w:rPr>
          <w:rFonts w:ascii="Tahoma" w:hAnsi="Tahoma" w:cs="Tahoma"/>
          <w:sz w:val="18"/>
          <w:szCs w:val="18"/>
          <w:lang w:val="fr-FR"/>
        </w:rPr>
        <w:t>l</w:t>
      </w:r>
      <w:r w:rsidR="00C6763F" w:rsidRPr="0037092D">
        <w:rPr>
          <w:rFonts w:ascii="Tahoma" w:hAnsi="Tahoma" w:cs="Tahoma"/>
          <w:sz w:val="18"/>
          <w:szCs w:val="18"/>
          <w:lang w:val="fr-FR"/>
        </w:rPr>
        <w:t>a CREF</w:t>
      </w:r>
      <w:r w:rsidR="00431288" w:rsidRPr="0037092D">
        <w:rPr>
          <w:rFonts w:ascii="Tahoma" w:hAnsi="Tahoma" w:cs="Tahoma"/>
          <w:sz w:val="18"/>
          <w:szCs w:val="18"/>
          <w:lang w:val="fr-FR"/>
        </w:rPr>
        <w:t> :</w:t>
      </w:r>
      <w:r w:rsidR="00C6763F" w:rsidRPr="0037092D">
        <w:rPr>
          <w:rFonts w:ascii="Tahoma" w:hAnsi="Tahoma" w:cs="Tahoma"/>
          <w:sz w:val="18"/>
          <w:szCs w:val="18"/>
          <w:lang w:val="fr-FR"/>
        </w:rPr>
        <w:t xml:space="preserve"> A court terme, la Cellule continuera à produire le TOFE. A moyen terme, cette activité devra être transférée au Trésor ou à la DG du Budget. </w:t>
      </w:r>
    </w:p>
    <w:p w:rsidR="00C6763F" w:rsidRPr="0037092D" w:rsidRDefault="00C6763F" w:rsidP="00F9330C">
      <w:pPr>
        <w:pStyle w:val="Listepuces"/>
        <w:numPr>
          <w:ilvl w:val="0"/>
          <w:numId w:val="0"/>
        </w:numPr>
        <w:ind w:left="360"/>
        <w:jc w:val="both"/>
        <w:rPr>
          <w:rFonts w:ascii="Tahoma" w:hAnsi="Tahoma" w:cs="Tahoma"/>
          <w:sz w:val="18"/>
          <w:szCs w:val="18"/>
          <w:lang w:val="fr-FR"/>
        </w:rPr>
      </w:pPr>
    </w:p>
    <w:p w:rsidR="00C6763F" w:rsidRPr="0037092D" w:rsidRDefault="00F9330C" w:rsidP="00F9330C">
      <w:pPr>
        <w:pStyle w:val="Listepuces"/>
        <w:jc w:val="both"/>
        <w:rPr>
          <w:rFonts w:ascii="Tahoma" w:hAnsi="Tahoma" w:cs="Tahoma"/>
          <w:sz w:val="18"/>
          <w:szCs w:val="18"/>
          <w:lang w:val="fr-FR"/>
        </w:rPr>
      </w:pPr>
      <w:r w:rsidRPr="0037092D">
        <w:rPr>
          <w:rFonts w:ascii="Tahoma" w:hAnsi="Tahoma" w:cs="Tahoma"/>
          <w:sz w:val="18"/>
          <w:szCs w:val="18"/>
          <w:lang w:val="fr-FR"/>
        </w:rPr>
        <w:t>d</w:t>
      </w:r>
      <w:r w:rsidR="00C6763F" w:rsidRPr="0037092D">
        <w:rPr>
          <w:rFonts w:ascii="Tahoma" w:hAnsi="Tahoma" w:cs="Tahoma"/>
          <w:sz w:val="18"/>
          <w:szCs w:val="18"/>
          <w:lang w:val="fr-FR"/>
        </w:rPr>
        <w:t xml:space="preserve">es groupes techniques seront mis en place. Les groupes techniques constitueront l’unité d’opérationnalisation des programmes prioritaires, sous la supervision de la CREF. Ils seront spécialisés par programme ou groupes de programmes de manière à assurer les complémentarités et interrelations entre les activités identifiées dans un même programme. </w:t>
      </w:r>
    </w:p>
    <w:p w:rsidR="00C6763F" w:rsidRPr="0037092D" w:rsidRDefault="00C6763F" w:rsidP="00F9330C">
      <w:pPr>
        <w:pStyle w:val="Listepuces"/>
        <w:numPr>
          <w:ilvl w:val="0"/>
          <w:numId w:val="0"/>
        </w:numPr>
        <w:jc w:val="both"/>
        <w:rPr>
          <w:rFonts w:ascii="Tahoma" w:hAnsi="Tahoma" w:cs="Tahoma"/>
          <w:sz w:val="18"/>
          <w:szCs w:val="18"/>
          <w:lang w:val="fr-FR"/>
        </w:rPr>
      </w:pPr>
    </w:p>
    <w:p w:rsidR="00C6763F" w:rsidRPr="0037092D" w:rsidRDefault="00F9330C" w:rsidP="00F9330C">
      <w:pPr>
        <w:pStyle w:val="Listepuces"/>
        <w:jc w:val="both"/>
        <w:rPr>
          <w:rFonts w:ascii="Tahoma" w:hAnsi="Tahoma" w:cs="Tahoma"/>
          <w:sz w:val="18"/>
          <w:szCs w:val="18"/>
          <w:lang w:val="fr-FR"/>
        </w:rPr>
      </w:pPr>
      <w:bookmarkStart w:id="129" w:name="_Toc370883557"/>
      <w:bookmarkStart w:id="130" w:name="_Toc374009873"/>
      <w:bookmarkStart w:id="131" w:name="_Toc374098678"/>
      <w:bookmarkStart w:id="132" w:name="_Toc374098733"/>
      <w:bookmarkStart w:id="133" w:name="_Toc374106482"/>
      <w:bookmarkStart w:id="134" w:name="_Toc374106737"/>
      <w:bookmarkStart w:id="135" w:name="_Toc374106790"/>
      <w:r w:rsidRPr="0037092D">
        <w:rPr>
          <w:rFonts w:ascii="Tahoma" w:hAnsi="Tahoma" w:cs="Tahoma"/>
          <w:sz w:val="18"/>
          <w:szCs w:val="18"/>
          <w:lang w:val="fr-FR"/>
        </w:rPr>
        <w:t>l</w:t>
      </w:r>
      <w:r w:rsidR="00C6763F" w:rsidRPr="0037092D">
        <w:rPr>
          <w:rFonts w:ascii="Tahoma" w:hAnsi="Tahoma" w:cs="Tahoma"/>
          <w:sz w:val="18"/>
          <w:szCs w:val="18"/>
          <w:lang w:val="fr-FR"/>
        </w:rPr>
        <w:t>e Cadre de partenariat avec les PTF sera mis en œuvre. Il contribuera à la programmation et au suivi des activités, et facilitera la mise en œuvre des principes de la déclaration de Paris sur l’harmonisation et l’alignement de l’aide publique au développement.</w:t>
      </w:r>
      <w:bookmarkEnd w:id="129"/>
      <w:bookmarkEnd w:id="130"/>
      <w:bookmarkEnd w:id="131"/>
      <w:bookmarkEnd w:id="132"/>
      <w:bookmarkEnd w:id="133"/>
      <w:bookmarkEnd w:id="134"/>
      <w:bookmarkEnd w:id="135"/>
    </w:p>
    <w:p w:rsidR="00C6763F" w:rsidRPr="0037092D" w:rsidRDefault="00C6763F" w:rsidP="00F9330C">
      <w:pPr>
        <w:pStyle w:val="ParagraphNumbering"/>
        <w:numPr>
          <w:ilvl w:val="0"/>
          <w:numId w:val="0"/>
        </w:numPr>
        <w:spacing w:after="0" w:line="240" w:lineRule="auto"/>
        <w:jc w:val="both"/>
        <w:rPr>
          <w:rFonts w:ascii="Tahoma" w:hAnsi="Tahoma" w:cs="Tahoma"/>
          <w:sz w:val="18"/>
          <w:szCs w:val="18"/>
          <w:lang w:val="fr-FR"/>
        </w:rPr>
      </w:pPr>
      <w:bookmarkStart w:id="136" w:name="_Toc292743314"/>
    </w:p>
    <w:p w:rsidR="00C6763F" w:rsidRPr="0037092D" w:rsidRDefault="00C6763F" w:rsidP="00F9330C">
      <w:pPr>
        <w:pStyle w:val="ParagraphNumbering"/>
        <w:numPr>
          <w:ilvl w:val="0"/>
          <w:numId w:val="0"/>
        </w:numPr>
        <w:spacing w:after="0" w:line="240" w:lineRule="auto"/>
        <w:jc w:val="both"/>
        <w:rPr>
          <w:rFonts w:ascii="Tahoma" w:hAnsi="Tahoma" w:cs="Tahoma"/>
          <w:sz w:val="18"/>
          <w:szCs w:val="18"/>
          <w:lang w:val="fr-FR"/>
        </w:rPr>
      </w:pPr>
      <w:r w:rsidRPr="0037092D">
        <w:rPr>
          <w:rFonts w:ascii="Tahoma" w:hAnsi="Tahoma" w:cs="Tahoma"/>
          <w:sz w:val="18"/>
          <w:szCs w:val="18"/>
          <w:lang w:val="fr-FR"/>
        </w:rPr>
        <w:t>L’amélioration des mécanismes de suivi – évaluation</w:t>
      </w:r>
      <w:bookmarkEnd w:id="136"/>
      <w:r w:rsidRPr="0037092D">
        <w:rPr>
          <w:rFonts w:ascii="Tahoma" w:hAnsi="Tahoma" w:cs="Tahoma"/>
          <w:sz w:val="18"/>
          <w:szCs w:val="18"/>
          <w:lang w:val="fr-FR"/>
        </w:rPr>
        <w:t xml:space="preserve"> : les rapports d’évaluation préparés par la CREF seront améliorés, et élaborés notamment sur la base des documents de synthèses établis par les groupes techniques. Ils indiqueront les activités achevées, celles qui sont en cours et celles qui n’ont pas démarré, en fournissant les </w:t>
      </w:r>
      <w:r w:rsidRPr="0037092D">
        <w:rPr>
          <w:rFonts w:ascii="Tahoma" w:hAnsi="Tahoma" w:cs="Tahoma"/>
          <w:sz w:val="18"/>
          <w:szCs w:val="18"/>
          <w:lang w:val="fr-FR"/>
        </w:rPr>
        <w:lastRenderedPageBreak/>
        <w:t xml:space="preserve">facteurs de retards ou de dérapages éventuels, ainsi que les orientations de décisions à soumettre au Comité budgétaire pour faire avancer la réforme. </w:t>
      </w:r>
    </w:p>
    <w:p w:rsidR="00C6763F" w:rsidRPr="0037092D" w:rsidRDefault="00C6763F" w:rsidP="00F9330C">
      <w:pPr>
        <w:pStyle w:val="ParagraphNumbering"/>
        <w:numPr>
          <w:ilvl w:val="0"/>
          <w:numId w:val="0"/>
        </w:numPr>
        <w:spacing w:after="0" w:line="240" w:lineRule="auto"/>
        <w:jc w:val="both"/>
        <w:rPr>
          <w:rFonts w:ascii="Tahoma" w:hAnsi="Tahoma" w:cs="Tahoma"/>
          <w:sz w:val="18"/>
          <w:szCs w:val="18"/>
          <w:lang w:val="fr-FR"/>
        </w:rPr>
      </w:pPr>
      <w:bookmarkStart w:id="137" w:name="_Toc224365025"/>
      <w:bookmarkStart w:id="138" w:name="_Toc228091015"/>
      <w:bookmarkStart w:id="139" w:name="_Toc271201694"/>
      <w:bookmarkStart w:id="140" w:name="_Toc271288362"/>
      <w:bookmarkStart w:id="141" w:name="_Toc292743315"/>
    </w:p>
    <w:p w:rsidR="00C6763F" w:rsidRPr="0037092D" w:rsidRDefault="00C6763F" w:rsidP="00F9330C">
      <w:pPr>
        <w:pStyle w:val="ParagraphNumbering"/>
        <w:numPr>
          <w:ilvl w:val="0"/>
          <w:numId w:val="0"/>
        </w:numPr>
        <w:spacing w:after="0" w:line="240" w:lineRule="auto"/>
        <w:jc w:val="both"/>
        <w:rPr>
          <w:rFonts w:ascii="Tahoma" w:hAnsi="Tahoma" w:cs="Tahoma"/>
          <w:sz w:val="18"/>
          <w:szCs w:val="18"/>
          <w:lang w:val="fr-FR"/>
        </w:rPr>
      </w:pPr>
      <w:r w:rsidRPr="0037092D">
        <w:rPr>
          <w:rFonts w:ascii="Tahoma" w:hAnsi="Tahoma" w:cs="Tahoma"/>
          <w:sz w:val="18"/>
          <w:szCs w:val="18"/>
          <w:lang w:val="fr-FR"/>
        </w:rPr>
        <w:t>La communication sur les réformes</w:t>
      </w:r>
      <w:bookmarkEnd w:id="137"/>
      <w:bookmarkEnd w:id="138"/>
      <w:bookmarkEnd w:id="139"/>
      <w:bookmarkEnd w:id="140"/>
      <w:bookmarkEnd w:id="141"/>
      <w:r w:rsidRPr="0037092D">
        <w:rPr>
          <w:rFonts w:ascii="Tahoma" w:hAnsi="Tahoma" w:cs="Tahoma"/>
          <w:sz w:val="18"/>
          <w:szCs w:val="18"/>
          <w:lang w:val="fr-FR"/>
        </w:rPr>
        <w:t xml:space="preserve"> : une des clés du succès reposera dans la vulgarisation de la SR-GFP2 et des réformes auprès de différents niveaux de l’administration, des autres institutions, des universitaires, des étudiants et de la société civile. </w:t>
      </w:r>
    </w:p>
    <w:p w:rsidR="00C6763F" w:rsidRPr="0037092D" w:rsidRDefault="00C6763F" w:rsidP="00F9330C">
      <w:pPr>
        <w:pStyle w:val="ParagraphNumbering"/>
        <w:numPr>
          <w:ilvl w:val="0"/>
          <w:numId w:val="0"/>
        </w:numPr>
        <w:spacing w:after="0" w:line="240" w:lineRule="auto"/>
        <w:jc w:val="both"/>
        <w:rPr>
          <w:rFonts w:ascii="Tahoma" w:hAnsi="Tahoma" w:cs="Tahoma"/>
          <w:sz w:val="18"/>
          <w:szCs w:val="18"/>
          <w:lang w:val="fr-FR"/>
        </w:rPr>
      </w:pPr>
    </w:p>
    <w:p w:rsidR="00EB1FF0" w:rsidRPr="0037092D" w:rsidRDefault="0093205D" w:rsidP="00EB1FF0">
      <w:pPr>
        <w:pStyle w:val="Default"/>
        <w:ind w:left="708"/>
        <w:jc w:val="both"/>
        <w:rPr>
          <w:i/>
          <w:color w:val="auto"/>
          <w:sz w:val="18"/>
          <w:szCs w:val="18"/>
        </w:rPr>
      </w:pPr>
      <w:r w:rsidRPr="0037092D">
        <w:rPr>
          <w:i/>
          <w:color w:val="auto"/>
          <w:sz w:val="18"/>
          <w:szCs w:val="18"/>
        </w:rPr>
        <w:t xml:space="preserve">2.2.4.4.2 </w:t>
      </w:r>
      <w:r w:rsidR="00EB1FF0" w:rsidRPr="0037092D">
        <w:rPr>
          <w:i/>
          <w:color w:val="auto"/>
          <w:sz w:val="18"/>
          <w:szCs w:val="18"/>
        </w:rPr>
        <w:t xml:space="preserve">Renforcement du partenariat et de l’efficacité de l’aide publique au développement </w:t>
      </w:r>
    </w:p>
    <w:p w:rsidR="00EB1FF0" w:rsidRPr="0037092D" w:rsidRDefault="00EB1FF0" w:rsidP="001D0851">
      <w:pPr>
        <w:pStyle w:val="Default"/>
        <w:ind w:firstLine="708"/>
        <w:jc w:val="both"/>
        <w:rPr>
          <w:color w:val="auto"/>
          <w:sz w:val="18"/>
          <w:szCs w:val="18"/>
        </w:rPr>
      </w:pPr>
    </w:p>
    <w:p w:rsidR="00EB1FF0" w:rsidRPr="0037092D" w:rsidRDefault="00EB1FF0" w:rsidP="00EB1FF0">
      <w:pPr>
        <w:pStyle w:val="Default"/>
        <w:jc w:val="both"/>
        <w:rPr>
          <w:color w:val="auto"/>
          <w:sz w:val="18"/>
          <w:szCs w:val="18"/>
        </w:rPr>
      </w:pPr>
      <w:r w:rsidRPr="0037092D">
        <w:rPr>
          <w:color w:val="auto"/>
          <w:sz w:val="18"/>
          <w:szCs w:val="18"/>
        </w:rPr>
        <w:t xml:space="preserve">L’atteinte des Objectifs du Millénaire pour le Développement (OMD) et la réduction de la pauvreté restent les plus grands défis à relever par le Gouvernement comorien avec l’appui des donateurs. La satisfaction de ses besoins d’appuis en matière d’aide doit être accompagnée d’un engagement des donateurs et de l’implication des autres acteurs (parlement, collectivités locales, société civile, secteur privé, institutions de recherche et les médias) au niveau de la mobilisation, de l’acheminement et de la gestion de l’aide. </w:t>
      </w:r>
    </w:p>
    <w:p w:rsidR="00EB1FF0" w:rsidRPr="0037092D" w:rsidRDefault="00EB1FF0" w:rsidP="00EB1FF0">
      <w:pPr>
        <w:pStyle w:val="Default"/>
        <w:jc w:val="both"/>
        <w:rPr>
          <w:color w:val="auto"/>
          <w:sz w:val="18"/>
          <w:szCs w:val="18"/>
        </w:rPr>
      </w:pPr>
    </w:p>
    <w:p w:rsidR="00EB1FF0" w:rsidRPr="0037092D" w:rsidRDefault="00EB1FF0" w:rsidP="00EB1FF0">
      <w:pPr>
        <w:pStyle w:val="Default"/>
        <w:jc w:val="both"/>
        <w:rPr>
          <w:color w:val="auto"/>
          <w:sz w:val="18"/>
          <w:szCs w:val="18"/>
        </w:rPr>
      </w:pPr>
      <w:r w:rsidRPr="0037092D">
        <w:rPr>
          <w:color w:val="auto"/>
          <w:sz w:val="18"/>
          <w:szCs w:val="18"/>
        </w:rPr>
        <w:t>Pour les années à venir, il s’agira notamment de mettre en œuvre les recommandations du New Deal, de promouvoir une diplomatie active au service du développement et de mettre en œuvre la politique de l’aide au développement.</w:t>
      </w:r>
    </w:p>
    <w:p w:rsidR="00EB1FF0" w:rsidRPr="0037092D" w:rsidRDefault="00EB1FF0" w:rsidP="00EB1FF0">
      <w:pPr>
        <w:pStyle w:val="Default"/>
        <w:jc w:val="both"/>
        <w:rPr>
          <w:color w:val="auto"/>
          <w:sz w:val="18"/>
          <w:szCs w:val="18"/>
        </w:rPr>
      </w:pPr>
    </w:p>
    <w:p w:rsidR="00EB1FF0" w:rsidRPr="0037092D" w:rsidRDefault="00EB1FF0" w:rsidP="00EB1FF0">
      <w:pPr>
        <w:pStyle w:val="Default"/>
        <w:jc w:val="both"/>
        <w:rPr>
          <w:color w:val="auto"/>
          <w:sz w:val="18"/>
          <w:szCs w:val="18"/>
        </w:rPr>
      </w:pPr>
      <w:r w:rsidRPr="0037092D">
        <w:rPr>
          <w:i/>
          <w:color w:val="auto"/>
          <w:sz w:val="18"/>
          <w:szCs w:val="18"/>
        </w:rPr>
        <w:t>Mise en œuvre des recommandations du New Deal :</w:t>
      </w:r>
      <w:r w:rsidR="00DD6690" w:rsidRPr="0037092D">
        <w:rPr>
          <w:color w:val="auto"/>
          <w:sz w:val="18"/>
          <w:szCs w:val="18"/>
        </w:rPr>
        <w:t xml:space="preserve"> l</w:t>
      </w:r>
      <w:r w:rsidRPr="0037092D">
        <w:rPr>
          <w:color w:val="auto"/>
          <w:sz w:val="18"/>
          <w:szCs w:val="18"/>
        </w:rPr>
        <w:t>e Gouvernement s’engage à consolider la paix et à renforcer l’Etat à travers le renforcement de la confiance mutuelle pour bénéficier d’une aide accrue qui sera gérée de manière efficace pour atteindre les résultats du développement.</w:t>
      </w:r>
    </w:p>
    <w:p w:rsidR="00EB1FF0" w:rsidRPr="0037092D" w:rsidRDefault="00EB1FF0" w:rsidP="00EB1FF0">
      <w:pPr>
        <w:pStyle w:val="Default"/>
        <w:jc w:val="both"/>
        <w:rPr>
          <w:color w:val="auto"/>
          <w:sz w:val="18"/>
          <w:szCs w:val="18"/>
        </w:rPr>
      </w:pPr>
    </w:p>
    <w:p w:rsidR="00EB1FF0" w:rsidRPr="0037092D" w:rsidRDefault="00EB1FF0" w:rsidP="00EB1FF0">
      <w:pPr>
        <w:pStyle w:val="Default"/>
        <w:jc w:val="both"/>
        <w:rPr>
          <w:color w:val="auto"/>
          <w:sz w:val="18"/>
          <w:szCs w:val="18"/>
        </w:rPr>
      </w:pPr>
      <w:r w:rsidRPr="0037092D">
        <w:rPr>
          <w:i/>
          <w:color w:val="auto"/>
          <w:sz w:val="18"/>
          <w:szCs w:val="18"/>
        </w:rPr>
        <w:t>Un partenariat renouvelé et renforcé en faveur du développement</w:t>
      </w:r>
      <w:r w:rsidRPr="0037092D">
        <w:rPr>
          <w:color w:val="auto"/>
          <w:sz w:val="18"/>
          <w:szCs w:val="18"/>
        </w:rPr>
        <w:t xml:space="preserve"> : </w:t>
      </w:r>
      <w:r w:rsidR="00DD6690" w:rsidRPr="0037092D">
        <w:rPr>
          <w:color w:val="auto"/>
          <w:sz w:val="18"/>
          <w:szCs w:val="18"/>
        </w:rPr>
        <w:t>le Gouvernement entend</w:t>
      </w:r>
      <w:r w:rsidRPr="0037092D">
        <w:rPr>
          <w:color w:val="auto"/>
          <w:sz w:val="18"/>
          <w:szCs w:val="18"/>
        </w:rPr>
        <w:t xml:space="preserve"> surmonter les problèmes structurels qui se posent </w:t>
      </w:r>
      <w:r w:rsidR="00C139DA" w:rsidRPr="0037092D">
        <w:rPr>
          <w:color w:val="auto"/>
          <w:sz w:val="18"/>
          <w:szCs w:val="18"/>
        </w:rPr>
        <w:t>au pays</w:t>
      </w:r>
      <w:r w:rsidRPr="0037092D">
        <w:rPr>
          <w:color w:val="auto"/>
          <w:sz w:val="18"/>
          <w:szCs w:val="18"/>
        </w:rPr>
        <w:t xml:space="preserve"> </w:t>
      </w:r>
      <w:r w:rsidR="00DD6690" w:rsidRPr="0037092D">
        <w:rPr>
          <w:color w:val="auto"/>
          <w:sz w:val="18"/>
          <w:szCs w:val="18"/>
        </w:rPr>
        <w:t xml:space="preserve">afin </w:t>
      </w:r>
      <w:r w:rsidRPr="0037092D">
        <w:rPr>
          <w:color w:val="auto"/>
          <w:sz w:val="18"/>
          <w:szCs w:val="18"/>
        </w:rPr>
        <w:t xml:space="preserve">de </w:t>
      </w:r>
      <w:r w:rsidR="00DD6690" w:rsidRPr="0037092D">
        <w:rPr>
          <w:color w:val="auto"/>
          <w:sz w:val="18"/>
          <w:szCs w:val="18"/>
        </w:rPr>
        <w:t xml:space="preserve">lui </w:t>
      </w:r>
      <w:r w:rsidRPr="0037092D">
        <w:rPr>
          <w:color w:val="auto"/>
          <w:sz w:val="18"/>
          <w:szCs w:val="18"/>
        </w:rPr>
        <w:t>permettre d’atteindre une croissance économique soutenue, équitable et sans exclusive d’au moins 6,1% par an, de renforcer les capacités de production de</w:t>
      </w:r>
      <w:r w:rsidR="00435FC7" w:rsidRPr="0037092D">
        <w:rPr>
          <w:color w:val="auto"/>
          <w:sz w:val="18"/>
          <w:szCs w:val="18"/>
        </w:rPr>
        <w:t>s</w:t>
      </w:r>
      <w:r w:rsidRPr="0037092D">
        <w:rPr>
          <w:color w:val="auto"/>
          <w:sz w:val="18"/>
          <w:szCs w:val="18"/>
        </w:rPr>
        <w:t xml:space="preserve"> </w:t>
      </w:r>
      <w:r w:rsidR="00DD6690" w:rsidRPr="0037092D">
        <w:rPr>
          <w:color w:val="auto"/>
          <w:sz w:val="18"/>
          <w:szCs w:val="18"/>
        </w:rPr>
        <w:t xml:space="preserve">secteurs </w:t>
      </w:r>
      <w:r w:rsidR="00C139DA" w:rsidRPr="0037092D">
        <w:rPr>
          <w:color w:val="auto"/>
          <w:sz w:val="18"/>
          <w:szCs w:val="18"/>
        </w:rPr>
        <w:t xml:space="preserve">productifs </w:t>
      </w:r>
      <w:r w:rsidRPr="0037092D">
        <w:rPr>
          <w:color w:val="auto"/>
          <w:sz w:val="18"/>
          <w:szCs w:val="18"/>
        </w:rPr>
        <w:t>grâce à des changements structurels et en assurant leur intégration par des mesures efficaces dans l’économie régionale et mondiale.</w:t>
      </w:r>
    </w:p>
    <w:p w:rsidR="00EB1FF0" w:rsidRPr="0037092D" w:rsidRDefault="00EB1FF0" w:rsidP="00EB1FF0">
      <w:pPr>
        <w:pStyle w:val="Default"/>
        <w:jc w:val="both"/>
        <w:rPr>
          <w:color w:val="auto"/>
          <w:sz w:val="18"/>
          <w:szCs w:val="18"/>
        </w:rPr>
      </w:pPr>
    </w:p>
    <w:p w:rsidR="00EB1FF0" w:rsidRPr="0037092D" w:rsidRDefault="00EB1FF0" w:rsidP="00EB1FF0">
      <w:pPr>
        <w:pStyle w:val="Default"/>
        <w:jc w:val="both"/>
        <w:rPr>
          <w:color w:val="auto"/>
          <w:sz w:val="18"/>
          <w:szCs w:val="18"/>
        </w:rPr>
      </w:pPr>
      <w:r w:rsidRPr="0037092D">
        <w:rPr>
          <w:i/>
          <w:color w:val="auto"/>
          <w:sz w:val="18"/>
          <w:szCs w:val="18"/>
        </w:rPr>
        <w:t>Promotion d’une diplomatie active au service du développement</w:t>
      </w:r>
      <w:r w:rsidRPr="0037092D">
        <w:rPr>
          <w:color w:val="auto"/>
          <w:sz w:val="18"/>
          <w:szCs w:val="18"/>
        </w:rPr>
        <w:t xml:space="preserve"> : </w:t>
      </w:r>
      <w:r w:rsidR="00DD6690" w:rsidRPr="0037092D">
        <w:rPr>
          <w:color w:val="auto"/>
          <w:sz w:val="18"/>
          <w:szCs w:val="18"/>
        </w:rPr>
        <w:t>le Gouvernement s’engage à</w:t>
      </w:r>
      <w:r w:rsidRPr="0037092D">
        <w:rPr>
          <w:color w:val="auto"/>
          <w:sz w:val="18"/>
          <w:szCs w:val="18"/>
        </w:rPr>
        <w:t xml:space="preserve"> (i) renforcer et diversifier le réseau des partenaires pour le développement ; (ii) renforcer la gestion axée sur les résultats dans les Ambassades ; (iii) élaborer et mettre en œuvre une politique nationale en faveur de la diaspora comorienne</w:t>
      </w:r>
      <w:r w:rsidR="00435FC7" w:rsidRPr="0037092D">
        <w:rPr>
          <w:color w:val="auto"/>
          <w:sz w:val="18"/>
          <w:szCs w:val="18"/>
        </w:rPr>
        <w:t> ; et (iv) mettre en œuvre la stratégie de mobilisation des ressources et des partenariats</w:t>
      </w:r>
      <w:r w:rsidR="00A75540">
        <w:rPr>
          <w:color w:val="auto"/>
          <w:sz w:val="18"/>
          <w:szCs w:val="18"/>
        </w:rPr>
        <w:t xml:space="preserve"> ; </w:t>
      </w:r>
      <w:r w:rsidR="00A75540" w:rsidRPr="00A75540">
        <w:rPr>
          <w:color w:val="auto"/>
          <w:sz w:val="18"/>
          <w:szCs w:val="18"/>
        </w:rPr>
        <w:t>(v) développer la collaboration avec les pays limitrophes en vue de mobiliser les enveloppes de coopération disponibles au niveau régional.</w:t>
      </w:r>
    </w:p>
    <w:p w:rsidR="00EB1FF0" w:rsidRPr="0037092D" w:rsidRDefault="00EB1FF0" w:rsidP="00EB1FF0">
      <w:pPr>
        <w:pStyle w:val="Default"/>
        <w:jc w:val="both"/>
        <w:rPr>
          <w:color w:val="auto"/>
          <w:sz w:val="18"/>
          <w:szCs w:val="18"/>
        </w:rPr>
      </w:pPr>
    </w:p>
    <w:p w:rsidR="00EB1FF0" w:rsidRPr="0037092D" w:rsidRDefault="00EB1FF0" w:rsidP="00914DEE">
      <w:pPr>
        <w:pStyle w:val="Default"/>
        <w:jc w:val="both"/>
        <w:rPr>
          <w:color w:val="auto"/>
          <w:sz w:val="18"/>
          <w:szCs w:val="18"/>
        </w:rPr>
      </w:pPr>
      <w:r w:rsidRPr="0037092D">
        <w:rPr>
          <w:i/>
          <w:color w:val="auto"/>
          <w:sz w:val="18"/>
          <w:szCs w:val="18"/>
        </w:rPr>
        <w:t>La politique de l’aide au développement</w:t>
      </w:r>
      <w:r w:rsidRPr="0037092D">
        <w:rPr>
          <w:color w:val="auto"/>
          <w:sz w:val="18"/>
          <w:szCs w:val="18"/>
        </w:rPr>
        <w:t xml:space="preserve"> prendra en compte la question de l’efficacité du développement et sera en parfaite cohérence avec les objectifs et l</w:t>
      </w:r>
      <w:r w:rsidR="00914DEE" w:rsidRPr="0037092D">
        <w:rPr>
          <w:color w:val="auto"/>
          <w:sz w:val="18"/>
          <w:szCs w:val="18"/>
        </w:rPr>
        <w:t>es axes stratégiques de la SCA2D</w:t>
      </w:r>
      <w:r w:rsidRPr="0037092D">
        <w:rPr>
          <w:color w:val="auto"/>
          <w:sz w:val="18"/>
          <w:szCs w:val="18"/>
        </w:rPr>
        <w:t>. Elle visera à travers l’appui des donateurs à : (i) accélérer l’appropriation nationale; (ii) améliorer la fiabilité des systèmes nationaux afin de favoriser l’alignement des donateurs ; (iii) instaurer un véritable partenariat pour l’efficacité du développement ; (iv) renforcer la gestion axée sur les résultats et la communication de ces résultats aux citoyens.</w:t>
      </w:r>
    </w:p>
    <w:p w:rsidR="00EB1FF0" w:rsidRPr="0037092D" w:rsidRDefault="00EB1FF0" w:rsidP="001D0851">
      <w:pPr>
        <w:pStyle w:val="Default"/>
        <w:ind w:firstLine="708"/>
        <w:jc w:val="both"/>
        <w:rPr>
          <w:color w:val="auto"/>
          <w:sz w:val="18"/>
          <w:szCs w:val="18"/>
        </w:rPr>
      </w:pPr>
    </w:p>
    <w:p w:rsidR="0093205D" w:rsidRPr="0037092D" w:rsidRDefault="00EB1FF0" w:rsidP="001D0851">
      <w:pPr>
        <w:pStyle w:val="Default"/>
        <w:ind w:firstLine="708"/>
        <w:jc w:val="both"/>
        <w:rPr>
          <w:i/>
          <w:color w:val="auto"/>
          <w:sz w:val="18"/>
          <w:szCs w:val="18"/>
        </w:rPr>
      </w:pPr>
      <w:r w:rsidRPr="0037092D">
        <w:rPr>
          <w:i/>
          <w:color w:val="auto"/>
          <w:sz w:val="18"/>
          <w:szCs w:val="18"/>
        </w:rPr>
        <w:t xml:space="preserve">2.2.4.4.3 </w:t>
      </w:r>
      <w:r w:rsidR="0093205D" w:rsidRPr="0037092D">
        <w:rPr>
          <w:i/>
          <w:color w:val="auto"/>
          <w:sz w:val="18"/>
          <w:szCs w:val="18"/>
        </w:rPr>
        <w:t>Renforcement de la lutte contre la corruption</w:t>
      </w:r>
    </w:p>
    <w:p w:rsidR="0093205D" w:rsidRPr="0037092D" w:rsidRDefault="0093205D" w:rsidP="0093205D">
      <w:pPr>
        <w:pStyle w:val="Default"/>
        <w:jc w:val="both"/>
        <w:rPr>
          <w:color w:val="auto"/>
          <w:sz w:val="18"/>
          <w:szCs w:val="18"/>
        </w:rPr>
      </w:pPr>
    </w:p>
    <w:p w:rsidR="00900A76" w:rsidRPr="0037092D" w:rsidRDefault="00900A76" w:rsidP="00900A76">
      <w:pPr>
        <w:spacing w:after="0" w:line="240" w:lineRule="auto"/>
        <w:jc w:val="both"/>
        <w:rPr>
          <w:rFonts w:ascii="Tahoma" w:hAnsi="Tahoma" w:cs="Tahoma"/>
          <w:sz w:val="18"/>
          <w:szCs w:val="18"/>
        </w:rPr>
      </w:pPr>
      <w:r w:rsidRPr="0037092D">
        <w:rPr>
          <w:rFonts w:ascii="Tahoma" w:hAnsi="Tahoma" w:cs="Tahoma"/>
          <w:sz w:val="18"/>
          <w:szCs w:val="18"/>
        </w:rPr>
        <w:t xml:space="preserve">Le Gouvernement entend lever les faiblesses qui empêchent de lutter correctement contre la corruption, notamment celles relatives aux institutions de contrôle, au manque de personnel juridique et judiciaire qualifié, à l’insuffisance d’infrastructures, aux lourdeurs des procédures et à l'accès limité à l'information judiciaire et juridique. A cet effet, il apportera un appui à la CNPLC afin qu’elle accentue </w:t>
      </w:r>
      <w:r w:rsidR="006453E2" w:rsidRPr="0037092D">
        <w:rPr>
          <w:rFonts w:ascii="Tahoma" w:hAnsi="Tahoma" w:cs="Tahoma"/>
          <w:sz w:val="18"/>
          <w:szCs w:val="18"/>
        </w:rPr>
        <w:t xml:space="preserve">(i) </w:t>
      </w:r>
      <w:r w:rsidRPr="0037092D">
        <w:rPr>
          <w:rFonts w:ascii="Tahoma" w:hAnsi="Tahoma" w:cs="Tahoma"/>
          <w:sz w:val="18"/>
          <w:szCs w:val="18"/>
        </w:rPr>
        <w:t>ses activités de sensibilisation et de communication en direction des secteurs de l’Administration publique, de la justice, des forces de l’ordre, de la société civile, des autorités religieuses, de l’éducation ou encre du secteur financier</w:t>
      </w:r>
      <w:r w:rsidR="006453E2" w:rsidRPr="0037092D">
        <w:rPr>
          <w:rFonts w:ascii="Tahoma" w:hAnsi="Tahoma" w:cs="Tahoma"/>
          <w:sz w:val="18"/>
          <w:szCs w:val="18"/>
        </w:rPr>
        <w:t> ; (ii) le partenariat avec d’autres institutions telles que l’Autorité des marchés publics, la Section des comptes de la Cour Suprême, l’Agence nationale pour la promotion de l’investissement ainsi qu’avec la société civile.</w:t>
      </w:r>
    </w:p>
    <w:p w:rsidR="006765BD" w:rsidRPr="0037092D" w:rsidRDefault="006765BD" w:rsidP="0093205D">
      <w:pPr>
        <w:pStyle w:val="Default"/>
        <w:jc w:val="both"/>
        <w:rPr>
          <w:color w:val="auto"/>
          <w:sz w:val="18"/>
          <w:szCs w:val="18"/>
        </w:rPr>
      </w:pPr>
    </w:p>
    <w:p w:rsidR="006765BD" w:rsidRPr="0037092D" w:rsidRDefault="006765BD" w:rsidP="006765BD">
      <w:pPr>
        <w:spacing w:after="0" w:line="240" w:lineRule="auto"/>
        <w:jc w:val="both"/>
        <w:rPr>
          <w:rFonts w:ascii="Tahoma" w:hAnsi="Tahoma" w:cs="Tahoma"/>
          <w:sz w:val="18"/>
          <w:szCs w:val="18"/>
        </w:rPr>
      </w:pPr>
      <w:r w:rsidRPr="0037092D">
        <w:rPr>
          <w:rFonts w:ascii="Tahoma" w:hAnsi="Tahoma" w:cs="Tahoma"/>
          <w:sz w:val="18"/>
          <w:szCs w:val="18"/>
        </w:rPr>
        <w:t xml:space="preserve">L’objectif visé par le Gouvernement à travers la lutte contre la corruption est la réalisation d’un développement humain durable qui implique la réduction significative de la corruption et la réalisation des acquis suivants : </w:t>
      </w:r>
    </w:p>
    <w:p w:rsidR="006765BD" w:rsidRPr="0037092D" w:rsidRDefault="006765BD" w:rsidP="0082432B">
      <w:pPr>
        <w:pStyle w:val="Paragraphedeliste"/>
        <w:numPr>
          <w:ilvl w:val="0"/>
          <w:numId w:val="23"/>
        </w:numPr>
        <w:ind w:left="360"/>
        <w:jc w:val="both"/>
        <w:rPr>
          <w:rFonts w:ascii="Tahoma" w:hAnsi="Tahoma" w:cs="Tahoma"/>
          <w:sz w:val="18"/>
          <w:szCs w:val="18"/>
          <w:lang w:val="fr-FR"/>
        </w:rPr>
      </w:pPr>
      <w:r w:rsidRPr="0037092D">
        <w:rPr>
          <w:rFonts w:ascii="Tahoma" w:hAnsi="Tahoma" w:cs="Tahoma"/>
          <w:sz w:val="18"/>
          <w:szCs w:val="18"/>
          <w:lang w:val="fr-FR"/>
        </w:rPr>
        <w:t>une société fondée sur un système de valeurs universelles, tel que l’intégrité, la justice, l’équité et le sens  de l’intérêt général ;</w:t>
      </w:r>
    </w:p>
    <w:p w:rsidR="006765BD" w:rsidRPr="0037092D" w:rsidRDefault="006765BD" w:rsidP="0082432B">
      <w:pPr>
        <w:pStyle w:val="Paragraphedeliste"/>
        <w:numPr>
          <w:ilvl w:val="0"/>
          <w:numId w:val="23"/>
        </w:numPr>
        <w:ind w:left="360"/>
        <w:jc w:val="both"/>
        <w:rPr>
          <w:rFonts w:ascii="Tahoma" w:hAnsi="Tahoma" w:cs="Tahoma"/>
          <w:sz w:val="18"/>
          <w:szCs w:val="18"/>
          <w:lang w:val="fr-FR"/>
        </w:rPr>
      </w:pPr>
      <w:r w:rsidRPr="0037092D">
        <w:rPr>
          <w:rFonts w:ascii="Tahoma" w:hAnsi="Tahoma" w:cs="Tahoma"/>
          <w:sz w:val="18"/>
          <w:szCs w:val="18"/>
          <w:lang w:val="fr-FR"/>
        </w:rPr>
        <w:t>une société harmonieuse, sans exclusion, où règnent l’égalité des chances et la répartition équitable des fruits de la croissance ;</w:t>
      </w:r>
    </w:p>
    <w:p w:rsidR="003C0FD2" w:rsidRPr="0037092D" w:rsidRDefault="006765BD" w:rsidP="0082432B">
      <w:pPr>
        <w:pStyle w:val="Paragraphedeliste"/>
        <w:numPr>
          <w:ilvl w:val="0"/>
          <w:numId w:val="23"/>
        </w:numPr>
        <w:ind w:left="360"/>
        <w:jc w:val="both"/>
        <w:rPr>
          <w:rFonts w:ascii="Tahoma" w:hAnsi="Tahoma" w:cs="Tahoma"/>
          <w:sz w:val="18"/>
          <w:szCs w:val="18"/>
          <w:lang w:val="fr-FR"/>
        </w:rPr>
      </w:pPr>
      <w:r w:rsidRPr="0037092D">
        <w:rPr>
          <w:rFonts w:ascii="Tahoma" w:hAnsi="Tahoma" w:cs="Tahoma"/>
          <w:sz w:val="18"/>
          <w:szCs w:val="18"/>
          <w:lang w:val="fr-FR"/>
        </w:rPr>
        <w:t>un pays bien gouverné, caractérisé par l’existence d’un véritable Etat de droit et d’une justice indépendant et crédible, par l’efficacité de l’Administration, le sens du bien public, le sens de la probité et l’adhésion populaire à la réalisation des objectifs de développement.</w:t>
      </w:r>
    </w:p>
    <w:p w:rsidR="003C0FD2" w:rsidRPr="0037092D" w:rsidRDefault="003C0FD2" w:rsidP="003C0FD2">
      <w:pPr>
        <w:pStyle w:val="Paragraphedeliste"/>
        <w:ind w:left="360"/>
        <w:jc w:val="both"/>
        <w:rPr>
          <w:rFonts w:ascii="Tahoma" w:hAnsi="Tahoma" w:cs="Tahoma"/>
          <w:sz w:val="18"/>
          <w:szCs w:val="18"/>
          <w:lang w:val="fr-FR"/>
        </w:rPr>
      </w:pPr>
    </w:p>
    <w:p w:rsidR="003C0FD2" w:rsidRPr="0037092D" w:rsidRDefault="003C0FD2" w:rsidP="003C0FD2">
      <w:pPr>
        <w:jc w:val="both"/>
        <w:rPr>
          <w:rFonts w:ascii="Tahoma" w:hAnsi="Tahoma" w:cs="Tahoma"/>
          <w:sz w:val="18"/>
          <w:szCs w:val="18"/>
        </w:rPr>
      </w:pPr>
      <w:r w:rsidRPr="0037092D">
        <w:rPr>
          <w:rFonts w:ascii="Tahoma" w:hAnsi="Tahoma" w:cs="Tahoma"/>
          <w:sz w:val="18"/>
          <w:szCs w:val="18"/>
        </w:rPr>
        <w:lastRenderedPageBreak/>
        <w:t xml:space="preserve">Pour atteindre cet objectif, </w:t>
      </w:r>
      <w:r w:rsidR="006D7FDC" w:rsidRPr="0037092D">
        <w:rPr>
          <w:rFonts w:ascii="Tahoma" w:hAnsi="Tahoma" w:cs="Tahoma"/>
          <w:sz w:val="18"/>
          <w:szCs w:val="18"/>
        </w:rPr>
        <w:t>les stratégies d’intervention porteront sur :</w:t>
      </w:r>
    </w:p>
    <w:p w:rsidR="006D7FDC" w:rsidRPr="0037092D" w:rsidRDefault="006D7FDC" w:rsidP="0082432B">
      <w:pPr>
        <w:pStyle w:val="Default"/>
        <w:numPr>
          <w:ilvl w:val="0"/>
          <w:numId w:val="23"/>
        </w:numPr>
        <w:jc w:val="both"/>
        <w:rPr>
          <w:color w:val="auto"/>
          <w:sz w:val="18"/>
          <w:szCs w:val="18"/>
        </w:rPr>
      </w:pPr>
      <w:r w:rsidRPr="0037092D">
        <w:rPr>
          <w:color w:val="auto"/>
          <w:sz w:val="18"/>
          <w:szCs w:val="18"/>
        </w:rPr>
        <w:t>le démantèlement d</w:t>
      </w:r>
      <w:r w:rsidR="003C0FD2" w:rsidRPr="0037092D">
        <w:rPr>
          <w:color w:val="auto"/>
          <w:sz w:val="18"/>
          <w:szCs w:val="18"/>
        </w:rPr>
        <w:t xml:space="preserve">es remparts de la corruption </w:t>
      </w:r>
      <w:r w:rsidRPr="0037092D">
        <w:rPr>
          <w:color w:val="auto"/>
          <w:sz w:val="18"/>
          <w:szCs w:val="18"/>
        </w:rPr>
        <w:t>en appliquant rigoureusement</w:t>
      </w:r>
      <w:r w:rsidR="003C0FD2" w:rsidRPr="0037092D">
        <w:rPr>
          <w:color w:val="auto"/>
          <w:sz w:val="18"/>
          <w:szCs w:val="18"/>
        </w:rPr>
        <w:t xml:space="preserve"> la loi et sans discrimination </w:t>
      </w:r>
      <w:r w:rsidRPr="0037092D">
        <w:rPr>
          <w:color w:val="auto"/>
          <w:sz w:val="18"/>
          <w:szCs w:val="18"/>
        </w:rPr>
        <w:t>pour éviter</w:t>
      </w:r>
      <w:r w:rsidR="003C0FD2" w:rsidRPr="0037092D">
        <w:rPr>
          <w:color w:val="auto"/>
          <w:sz w:val="18"/>
          <w:szCs w:val="18"/>
        </w:rPr>
        <w:t xml:space="preserve"> que les corrompus ne puissent plus se réfugier derrière le système permissif</w:t>
      </w:r>
      <w:r w:rsidRPr="0037092D">
        <w:rPr>
          <w:color w:val="auto"/>
          <w:sz w:val="18"/>
          <w:szCs w:val="18"/>
        </w:rPr>
        <w:t xml:space="preserve"> ; </w:t>
      </w:r>
    </w:p>
    <w:p w:rsidR="006D7FDC" w:rsidRPr="0037092D" w:rsidRDefault="006D7FDC" w:rsidP="0082432B">
      <w:pPr>
        <w:pStyle w:val="Default"/>
        <w:numPr>
          <w:ilvl w:val="0"/>
          <w:numId w:val="23"/>
        </w:numPr>
        <w:jc w:val="both"/>
        <w:rPr>
          <w:color w:val="auto"/>
          <w:sz w:val="18"/>
          <w:szCs w:val="18"/>
        </w:rPr>
      </w:pPr>
      <w:r w:rsidRPr="0037092D">
        <w:rPr>
          <w:color w:val="auto"/>
          <w:sz w:val="18"/>
          <w:szCs w:val="18"/>
        </w:rPr>
        <w:t>l’atténuation de</w:t>
      </w:r>
      <w:r w:rsidR="003C0FD2" w:rsidRPr="0037092D">
        <w:rPr>
          <w:color w:val="auto"/>
          <w:sz w:val="18"/>
          <w:szCs w:val="18"/>
        </w:rPr>
        <w:t xml:space="preserve"> la vulnérabilité des agents de l’Etat</w:t>
      </w:r>
      <w:r w:rsidRPr="0037092D">
        <w:rPr>
          <w:color w:val="auto"/>
          <w:sz w:val="18"/>
          <w:szCs w:val="18"/>
        </w:rPr>
        <w:t xml:space="preserve"> en créant de meilleures conditions et d</w:t>
      </w:r>
      <w:r w:rsidR="003C0FD2" w:rsidRPr="0037092D">
        <w:rPr>
          <w:color w:val="auto"/>
          <w:sz w:val="18"/>
          <w:szCs w:val="18"/>
        </w:rPr>
        <w:t xml:space="preserve">’environnement de travail et </w:t>
      </w:r>
      <w:r w:rsidRPr="0037092D">
        <w:rPr>
          <w:color w:val="auto"/>
          <w:sz w:val="18"/>
          <w:szCs w:val="18"/>
        </w:rPr>
        <w:t>en identifiant</w:t>
      </w:r>
      <w:r w:rsidR="003C0FD2" w:rsidRPr="0037092D">
        <w:rPr>
          <w:color w:val="auto"/>
          <w:sz w:val="18"/>
          <w:szCs w:val="18"/>
        </w:rPr>
        <w:t xml:space="preserve"> les actions et mesures pouvant contribuer à diminuer leur vulnérabilité face à la corruption</w:t>
      </w:r>
      <w:r w:rsidRPr="0037092D">
        <w:rPr>
          <w:color w:val="auto"/>
          <w:sz w:val="18"/>
          <w:szCs w:val="18"/>
        </w:rPr>
        <w:t> ;</w:t>
      </w:r>
    </w:p>
    <w:p w:rsidR="006D7FDC" w:rsidRPr="0037092D" w:rsidRDefault="006D7FDC" w:rsidP="0082432B">
      <w:pPr>
        <w:pStyle w:val="Default"/>
        <w:numPr>
          <w:ilvl w:val="0"/>
          <w:numId w:val="23"/>
        </w:numPr>
        <w:jc w:val="both"/>
        <w:rPr>
          <w:color w:val="auto"/>
          <w:sz w:val="18"/>
          <w:szCs w:val="18"/>
        </w:rPr>
      </w:pPr>
      <w:r w:rsidRPr="0037092D">
        <w:rPr>
          <w:color w:val="auto"/>
          <w:sz w:val="18"/>
          <w:szCs w:val="18"/>
        </w:rPr>
        <w:t>la réhabilitation</w:t>
      </w:r>
      <w:r w:rsidR="003C0FD2" w:rsidRPr="0037092D">
        <w:rPr>
          <w:color w:val="auto"/>
          <w:sz w:val="18"/>
          <w:szCs w:val="18"/>
        </w:rPr>
        <w:t xml:space="preserve"> et </w:t>
      </w:r>
      <w:r w:rsidRPr="0037092D">
        <w:rPr>
          <w:color w:val="auto"/>
          <w:sz w:val="18"/>
          <w:szCs w:val="18"/>
        </w:rPr>
        <w:t>la valorisation des actions des organisations de la société civile</w:t>
      </w:r>
      <w:r w:rsidR="003C0FD2" w:rsidRPr="0037092D">
        <w:rPr>
          <w:color w:val="auto"/>
          <w:sz w:val="18"/>
          <w:szCs w:val="18"/>
        </w:rPr>
        <w:t xml:space="preserve"> </w:t>
      </w:r>
      <w:r w:rsidRPr="0037092D">
        <w:rPr>
          <w:color w:val="auto"/>
          <w:sz w:val="18"/>
          <w:szCs w:val="18"/>
        </w:rPr>
        <w:t>en trouvant</w:t>
      </w:r>
      <w:r w:rsidR="003C0FD2" w:rsidRPr="0037092D">
        <w:rPr>
          <w:color w:val="auto"/>
          <w:sz w:val="18"/>
          <w:szCs w:val="18"/>
        </w:rPr>
        <w:t xml:space="preserve"> les moyens d’encourager et d’inciter les forces vives de la nation à lutter contre la corruption qu’ils soient individuels ou collectifs, publics ou privés</w:t>
      </w:r>
      <w:r w:rsidRPr="0037092D">
        <w:rPr>
          <w:color w:val="auto"/>
          <w:sz w:val="18"/>
          <w:szCs w:val="18"/>
        </w:rPr>
        <w:t> ;</w:t>
      </w:r>
    </w:p>
    <w:p w:rsidR="006D7FDC" w:rsidRPr="0037092D" w:rsidRDefault="006D7FDC" w:rsidP="0082432B">
      <w:pPr>
        <w:pStyle w:val="Default"/>
        <w:numPr>
          <w:ilvl w:val="0"/>
          <w:numId w:val="23"/>
        </w:numPr>
        <w:jc w:val="both"/>
        <w:rPr>
          <w:color w:val="auto"/>
          <w:sz w:val="18"/>
          <w:szCs w:val="18"/>
        </w:rPr>
      </w:pPr>
      <w:r w:rsidRPr="0037092D">
        <w:rPr>
          <w:color w:val="auto"/>
          <w:sz w:val="18"/>
          <w:szCs w:val="18"/>
        </w:rPr>
        <w:t>la réduction d</w:t>
      </w:r>
      <w:r w:rsidR="003C0FD2" w:rsidRPr="0037092D">
        <w:rPr>
          <w:color w:val="auto"/>
          <w:sz w:val="18"/>
          <w:szCs w:val="18"/>
        </w:rPr>
        <w:t xml:space="preserve">es risques de corruption </w:t>
      </w:r>
      <w:r w:rsidRPr="0037092D">
        <w:rPr>
          <w:color w:val="auto"/>
          <w:sz w:val="18"/>
          <w:szCs w:val="18"/>
        </w:rPr>
        <w:t>en poursuivant les réformes</w:t>
      </w:r>
      <w:r w:rsidR="003C0FD2" w:rsidRPr="0037092D">
        <w:rPr>
          <w:color w:val="auto"/>
          <w:sz w:val="18"/>
          <w:szCs w:val="18"/>
        </w:rPr>
        <w:t xml:space="preserve"> au niveau de l’organisation et du fonctionnement des services en matière de lutte contre la corruption</w:t>
      </w:r>
      <w:r w:rsidRPr="0037092D">
        <w:rPr>
          <w:color w:val="auto"/>
          <w:sz w:val="18"/>
          <w:szCs w:val="18"/>
        </w:rPr>
        <w:t xml:space="preserve"> ; </w:t>
      </w:r>
    </w:p>
    <w:p w:rsidR="003C0FD2" w:rsidRPr="0037092D" w:rsidRDefault="006D7FDC" w:rsidP="0082432B">
      <w:pPr>
        <w:pStyle w:val="Default"/>
        <w:numPr>
          <w:ilvl w:val="0"/>
          <w:numId w:val="23"/>
        </w:numPr>
        <w:jc w:val="both"/>
        <w:rPr>
          <w:color w:val="auto"/>
          <w:sz w:val="18"/>
          <w:szCs w:val="18"/>
        </w:rPr>
      </w:pPr>
      <w:r w:rsidRPr="0037092D">
        <w:rPr>
          <w:color w:val="auto"/>
          <w:sz w:val="18"/>
          <w:szCs w:val="18"/>
        </w:rPr>
        <w:t>la promotion de la</w:t>
      </w:r>
      <w:r w:rsidR="003C0FD2" w:rsidRPr="0037092D">
        <w:rPr>
          <w:color w:val="auto"/>
          <w:sz w:val="18"/>
          <w:szCs w:val="18"/>
        </w:rPr>
        <w:t xml:space="preserve"> culture du refus de la corruption </w:t>
      </w:r>
      <w:r w:rsidRPr="0037092D">
        <w:rPr>
          <w:color w:val="auto"/>
          <w:sz w:val="18"/>
          <w:szCs w:val="18"/>
        </w:rPr>
        <w:t xml:space="preserve">en renforçant les </w:t>
      </w:r>
      <w:r w:rsidR="003C0FD2" w:rsidRPr="0037092D">
        <w:rPr>
          <w:color w:val="auto"/>
          <w:sz w:val="18"/>
          <w:szCs w:val="18"/>
        </w:rPr>
        <w:t>actions d’information, d’éducation et de communication</w:t>
      </w:r>
      <w:r w:rsidRPr="0037092D">
        <w:rPr>
          <w:color w:val="auto"/>
          <w:sz w:val="18"/>
          <w:szCs w:val="18"/>
        </w:rPr>
        <w:t>.</w:t>
      </w:r>
    </w:p>
    <w:p w:rsidR="0036119F" w:rsidRPr="0037092D" w:rsidRDefault="0036119F" w:rsidP="006D7FDC">
      <w:pPr>
        <w:pStyle w:val="Default"/>
        <w:jc w:val="both"/>
        <w:rPr>
          <w:color w:val="auto"/>
          <w:sz w:val="18"/>
          <w:szCs w:val="18"/>
        </w:rPr>
      </w:pPr>
    </w:p>
    <w:p w:rsidR="006D7FDC" w:rsidRPr="0037092D" w:rsidRDefault="006D7FDC" w:rsidP="006D7FDC">
      <w:pPr>
        <w:pStyle w:val="Default"/>
        <w:jc w:val="both"/>
        <w:rPr>
          <w:color w:val="auto"/>
          <w:sz w:val="18"/>
          <w:szCs w:val="18"/>
        </w:rPr>
      </w:pPr>
      <w:r w:rsidRPr="0037092D">
        <w:rPr>
          <w:color w:val="auto"/>
          <w:sz w:val="18"/>
          <w:szCs w:val="18"/>
        </w:rPr>
        <w:t xml:space="preserve">Les mesures d’accompagnement suivantes seront prises pour renforcer les stratégies </w:t>
      </w:r>
      <w:r w:rsidR="00BC7AF2" w:rsidRPr="0037092D">
        <w:rPr>
          <w:color w:val="auto"/>
          <w:sz w:val="18"/>
          <w:szCs w:val="18"/>
        </w:rPr>
        <w:t>d</w:t>
      </w:r>
      <w:r w:rsidRPr="0037092D">
        <w:rPr>
          <w:color w:val="auto"/>
          <w:sz w:val="18"/>
          <w:szCs w:val="18"/>
        </w:rPr>
        <w:t>’intervention :</w:t>
      </w:r>
    </w:p>
    <w:p w:rsidR="006D7FDC" w:rsidRPr="0037092D" w:rsidRDefault="006D7FDC" w:rsidP="006D7FDC">
      <w:pPr>
        <w:pStyle w:val="Default"/>
        <w:ind w:left="705" w:hanging="705"/>
        <w:jc w:val="both"/>
        <w:rPr>
          <w:color w:val="auto"/>
          <w:sz w:val="18"/>
          <w:szCs w:val="18"/>
        </w:rPr>
      </w:pPr>
      <w:r w:rsidRPr="0037092D">
        <w:rPr>
          <w:color w:val="auto"/>
          <w:sz w:val="18"/>
          <w:szCs w:val="18"/>
        </w:rPr>
        <w:t>-</w:t>
      </w:r>
      <w:r w:rsidRPr="0037092D">
        <w:rPr>
          <w:color w:val="auto"/>
          <w:sz w:val="18"/>
          <w:szCs w:val="18"/>
        </w:rPr>
        <w:tab/>
        <w:t>Renforcement des capacités de la CNPLC par la formation de l’ensemble des commissaires et le recrutement d’un personnel d’appui (communication, informatique) ;</w:t>
      </w:r>
    </w:p>
    <w:p w:rsidR="006D7FDC" w:rsidRPr="0037092D" w:rsidRDefault="00094438" w:rsidP="006D7FDC">
      <w:pPr>
        <w:pStyle w:val="Default"/>
        <w:jc w:val="both"/>
        <w:rPr>
          <w:color w:val="auto"/>
          <w:sz w:val="18"/>
          <w:szCs w:val="18"/>
        </w:rPr>
      </w:pPr>
      <w:r w:rsidRPr="0037092D">
        <w:rPr>
          <w:color w:val="auto"/>
          <w:sz w:val="18"/>
          <w:szCs w:val="18"/>
        </w:rPr>
        <w:t>-</w:t>
      </w:r>
      <w:r w:rsidRPr="0037092D">
        <w:rPr>
          <w:color w:val="auto"/>
          <w:sz w:val="18"/>
          <w:szCs w:val="18"/>
        </w:rPr>
        <w:tab/>
        <w:t>Mise en place d’une chaî</w:t>
      </w:r>
      <w:r w:rsidR="006D7FDC" w:rsidRPr="0037092D">
        <w:rPr>
          <w:color w:val="auto"/>
          <w:sz w:val="18"/>
          <w:szCs w:val="18"/>
        </w:rPr>
        <w:t xml:space="preserve">ne pénale et formation des personnes concernées ; </w:t>
      </w:r>
    </w:p>
    <w:p w:rsidR="006D7FDC" w:rsidRPr="0037092D" w:rsidRDefault="006D7FDC" w:rsidP="006D7FDC">
      <w:pPr>
        <w:pStyle w:val="Default"/>
        <w:jc w:val="both"/>
        <w:rPr>
          <w:color w:val="auto"/>
          <w:sz w:val="18"/>
          <w:szCs w:val="18"/>
        </w:rPr>
      </w:pPr>
      <w:r w:rsidRPr="0037092D">
        <w:rPr>
          <w:color w:val="auto"/>
          <w:sz w:val="18"/>
          <w:szCs w:val="18"/>
        </w:rPr>
        <w:t>-</w:t>
      </w:r>
      <w:r w:rsidRPr="0037092D">
        <w:rPr>
          <w:color w:val="auto"/>
          <w:sz w:val="18"/>
          <w:szCs w:val="18"/>
        </w:rPr>
        <w:tab/>
        <w:t>Renforcement de la coopération avec l’institution judiciaire ;</w:t>
      </w:r>
    </w:p>
    <w:p w:rsidR="006D7FDC" w:rsidRPr="0037092D" w:rsidRDefault="006D7FDC" w:rsidP="006D7FDC">
      <w:pPr>
        <w:pStyle w:val="Default"/>
        <w:jc w:val="both"/>
        <w:rPr>
          <w:color w:val="auto"/>
          <w:sz w:val="18"/>
          <w:szCs w:val="18"/>
        </w:rPr>
      </w:pPr>
      <w:r w:rsidRPr="0037092D">
        <w:rPr>
          <w:color w:val="auto"/>
          <w:sz w:val="18"/>
          <w:szCs w:val="18"/>
        </w:rPr>
        <w:t>-</w:t>
      </w:r>
      <w:r w:rsidRPr="0037092D">
        <w:rPr>
          <w:color w:val="auto"/>
          <w:sz w:val="18"/>
          <w:szCs w:val="18"/>
        </w:rPr>
        <w:tab/>
        <w:t xml:space="preserve">Signature d’une charte avec les organisations de la société civile ; </w:t>
      </w:r>
    </w:p>
    <w:p w:rsidR="006D7FDC" w:rsidRPr="0037092D" w:rsidRDefault="006D7FDC" w:rsidP="006D7FDC">
      <w:pPr>
        <w:pStyle w:val="Default"/>
        <w:jc w:val="both"/>
        <w:rPr>
          <w:color w:val="auto"/>
          <w:sz w:val="18"/>
          <w:szCs w:val="18"/>
        </w:rPr>
      </w:pPr>
      <w:r w:rsidRPr="0037092D">
        <w:rPr>
          <w:color w:val="auto"/>
          <w:sz w:val="18"/>
          <w:szCs w:val="18"/>
        </w:rPr>
        <w:t>-</w:t>
      </w:r>
      <w:r w:rsidRPr="0037092D">
        <w:rPr>
          <w:color w:val="auto"/>
          <w:sz w:val="18"/>
          <w:szCs w:val="18"/>
        </w:rPr>
        <w:tab/>
        <w:t xml:space="preserve">Généralisation de la sensibilisation qui touchera plus particulièrement le milieu scolaire ; </w:t>
      </w:r>
    </w:p>
    <w:p w:rsidR="003C0FD2" w:rsidRPr="0037092D" w:rsidRDefault="00094438" w:rsidP="0093205D">
      <w:pPr>
        <w:pStyle w:val="Default"/>
        <w:jc w:val="both"/>
        <w:rPr>
          <w:color w:val="auto"/>
          <w:sz w:val="18"/>
          <w:szCs w:val="18"/>
        </w:rPr>
      </w:pPr>
      <w:r w:rsidRPr="0037092D">
        <w:rPr>
          <w:color w:val="auto"/>
          <w:sz w:val="18"/>
          <w:szCs w:val="18"/>
        </w:rPr>
        <w:t>-</w:t>
      </w:r>
      <w:r w:rsidRPr="0037092D">
        <w:rPr>
          <w:color w:val="auto"/>
          <w:sz w:val="18"/>
          <w:szCs w:val="18"/>
        </w:rPr>
        <w:tab/>
        <w:t>C</w:t>
      </w:r>
      <w:r w:rsidR="006D7FDC" w:rsidRPr="0037092D">
        <w:rPr>
          <w:color w:val="auto"/>
          <w:sz w:val="18"/>
          <w:szCs w:val="18"/>
        </w:rPr>
        <w:t>réation d’un site web.</w:t>
      </w:r>
    </w:p>
    <w:p w:rsidR="0093205D" w:rsidRPr="0037092D" w:rsidRDefault="0093205D" w:rsidP="0093205D">
      <w:pPr>
        <w:pStyle w:val="Default"/>
        <w:jc w:val="both"/>
        <w:rPr>
          <w:color w:val="auto"/>
          <w:sz w:val="18"/>
          <w:szCs w:val="18"/>
        </w:rPr>
      </w:pPr>
    </w:p>
    <w:p w:rsidR="006C0B64" w:rsidRPr="0037092D" w:rsidRDefault="0093205D" w:rsidP="0093205D">
      <w:pPr>
        <w:pStyle w:val="Default"/>
        <w:jc w:val="both"/>
        <w:rPr>
          <w:i/>
          <w:color w:val="auto"/>
          <w:sz w:val="18"/>
          <w:szCs w:val="18"/>
        </w:rPr>
      </w:pPr>
      <w:r w:rsidRPr="0037092D">
        <w:rPr>
          <w:color w:val="auto"/>
          <w:sz w:val="18"/>
          <w:szCs w:val="18"/>
        </w:rPr>
        <w:tab/>
      </w:r>
      <w:r w:rsidRPr="0037092D">
        <w:rPr>
          <w:i/>
          <w:color w:val="auto"/>
          <w:sz w:val="18"/>
          <w:szCs w:val="18"/>
        </w:rPr>
        <w:t>2.2.4.4.</w:t>
      </w:r>
      <w:r w:rsidR="00EB1FF0" w:rsidRPr="0037092D">
        <w:rPr>
          <w:i/>
          <w:color w:val="auto"/>
          <w:sz w:val="18"/>
          <w:szCs w:val="18"/>
        </w:rPr>
        <w:t>4</w:t>
      </w:r>
      <w:r w:rsidR="00655A7F" w:rsidRPr="0037092D">
        <w:rPr>
          <w:i/>
          <w:color w:val="auto"/>
          <w:sz w:val="18"/>
          <w:szCs w:val="18"/>
        </w:rPr>
        <w:t xml:space="preserve"> </w:t>
      </w:r>
      <w:r w:rsidR="006C0B64" w:rsidRPr="0037092D">
        <w:rPr>
          <w:i/>
          <w:color w:val="auto"/>
          <w:sz w:val="18"/>
          <w:szCs w:val="18"/>
        </w:rPr>
        <w:t>Développement des institutions de microfinance</w:t>
      </w:r>
    </w:p>
    <w:p w:rsidR="006C0B64" w:rsidRPr="0037092D" w:rsidRDefault="006C0B64" w:rsidP="0093205D">
      <w:pPr>
        <w:pStyle w:val="Default"/>
        <w:jc w:val="both"/>
        <w:rPr>
          <w:i/>
          <w:color w:val="auto"/>
          <w:sz w:val="18"/>
          <w:szCs w:val="18"/>
        </w:rPr>
      </w:pPr>
    </w:p>
    <w:p w:rsidR="006C0B64" w:rsidRPr="0037092D" w:rsidRDefault="006C0B64" w:rsidP="00BF70D6">
      <w:pPr>
        <w:spacing w:line="240" w:lineRule="auto"/>
        <w:jc w:val="both"/>
        <w:rPr>
          <w:rFonts w:ascii="Tahoma" w:hAnsi="Tahoma" w:cs="Tahoma"/>
          <w:sz w:val="18"/>
          <w:szCs w:val="18"/>
        </w:rPr>
      </w:pPr>
      <w:r w:rsidRPr="0037092D">
        <w:rPr>
          <w:rFonts w:ascii="Tahoma" w:hAnsi="Tahoma" w:cs="Tahoma"/>
          <w:sz w:val="18"/>
          <w:szCs w:val="18"/>
        </w:rPr>
        <w:t>Le paysage de la microfinance aux Comores commence à bien se dessiner :</w:t>
      </w:r>
    </w:p>
    <w:p w:rsidR="006C0B64" w:rsidRPr="0037092D" w:rsidRDefault="006C0B64" w:rsidP="006C0B64">
      <w:pPr>
        <w:numPr>
          <w:ilvl w:val="0"/>
          <w:numId w:val="54"/>
        </w:numPr>
        <w:spacing w:line="240" w:lineRule="auto"/>
        <w:jc w:val="both"/>
        <w:rPr>
          <w:rFonts w:ascii="Tahoma" w:hAnsi="Tahoma" w:cs="Tahoma"/>
          <w:sz w:val="18"/>
          <w:szCs w:val="18"/>
        </w:rPr>
      </w:pPr>
      <w:r w:rsidRPr="0037092D">
        <w:rPr>
          <w:rFonts w:ascii="Tahoma" w:hAnsi="Tahoma" w:cs="Tahoma"/>
          <w:sz w:val="18"/>
          <w:szCs w:val="18"/>
        </w:rPr>
        <w:t xml:space="preserve">Au niveau macro, un de résultats le plus probants est la mise en place de la Direction de la Supervision Bancaire et le renforcement des capacités des cadres de cette direction par le PAFIC, mais aussi par le FMI et l´AFD. Plusieurs lois, circulaires et instructions ont été adoptées et promulguées touchant l’inclusion financière et facilitant le travail des opérateurs du secteur et celui de la Banque Centrale. Le Schéma Directeur de Finance Inclusive aux Comores (SDFIC) est adopté et validé  par le Gouvernement. </w:t>
      </w:r>
    </w:p>
    <w:p w:rsidR="006C0B64" w:rsidRPr="0037092D" w:rsidRDefault="006C0B64" w:rsidP="006C0B64">
      <w:pPr>
        <w:numPr>
          <w:ilvl w:val="0"/>
          <w:numId w:val="54"/>
        </w:numPr>
        <w:spacing w:line="240" w:lineRule="auto"/>
        <w:jc w:val="both"/>
        <w:rPr>
          <w:rFonts w:ascii="Tahoma" w:hAnsi="Tahoma" w:cs="Tahoma"/>
          <w:sz w:val="18"/>
          <w:szCs w:val="18"/>
        </w:rPr>
      </w:pPr>
      <w:r w:rsidRPr="0037092D">
        <w:rPr>
          <w:rFonts w:ascii="Tahoma" w:hAnsi="Tahoma" w:cs="Tahoma"/>
          <w:sz w:val="18"/>
          <w:szCs w:val="18"/>
        </w:rPr>
        <w:t xml:space="preserve">Au niveau méso, les appuis du PAFIC ont permis à l’Association Professionnelle des Banques et Etablissements Financiers d’offrir quelques services à valeur ajoutée (formation, représentation et plaidoyer) avec des perspectives intéressantes de travail en synergie entre banques et IFD. Par contre, les synergies avec les structures d’encadrement technique n´ont pas réussi à changer la tendance dans le secteur et leur renforcement devrait s’inscrire dans le temps pour espérer des résultats. </w:t>
      </w:r>
    </w:p>
    <w:p w:rsidR="006C0B64" w:rsidRPr="0037092D" w:rsidRDefault="006C0B64" w:rsidP="006C0B64">
      <w:pPr>
        <w:numPr>
          <w:ilvl w:val="0"/>
          <w:numId w:val="54"/>
        </w:numPr>
        <w:spacing w:line="240" w:lineRule="auto"/>
        <w:jc w:val="both"/>
        <w:rPr>
          <w:rFonts w:ascii="Tahoma" w:hAnsi="Tahoma" w:cs="Tahoma"/>
          <w:sz w:val="18"/>
          <w:szCs w:val="18"/>
        </w:rPr>
      </w:pPr>
      <w:r w:rsidRPr="0037092D">
        <w:rPr>
          <w:rFonts w:ascii="Tahoma" w:hAnsi="Tahoma" w:cs="Tahoma"/>
          <w:sz w:val="18"/>
          <w:szCs w:val="18"/>
        </w:rPr>
        <w:t xml:space="preserve">Au niveau micro, le PAFIC a contribué au renforcement de toutes les IFD dans l’ensemble du territoire : Union Régionale des </w:t>
      </w:r>
      <w:proofErr w:type="spellStart"/>
      <w:r w:rsidRPr="0037092D">
        <w:rPr>
          <w:rFonts w:ascii="Tahoma" w:hAnsi="Tahoma" w:cs="Tahoma"/>
          <w:sz w:val="18"/>
          <w:szCs w:val="18"/>
        </w:rPr>
        <w:t>Sanduk</w:t>
      </w:r>
      <w:proofErr w:type="spellEnd"/>
      <w:r w:rsidRPr="0037092D">
        <w:rPr>
          <w:rFonts w:ascii="Tahoma" w:hAnsi="Tahoma" w:cs="Tahoma"/>
          <w:sz w:val="18"/>
          <w:szCs w:val="18"/>
        </w:rPr>
        <w:t xml:space="preserve"> d’Anjouan, Union des </w:t>
      </w:r>
      <w:proofErr w:type="spellStart"/>
      <w:r w:rsidRPr="0037092D">
        <w:rPr>
          <w:rFonts w:ascii="Tahoma" w:hAnsi="Tahoma" w:cs="Tahoma"/>
          <w:sz w:val="18"/>
          <w:szCs w:val="18"/>
        </w:rPr>
        <w:t>Meck</w:t>
      </w:r>
      <w:proofErr w:type="spellEnd"/>
      <w:r w:rsidRPr="0037092D">
        <w:rPr>
          <w:rFonts w:ascii="Tahoma" w:hAnsi="Tahoma" w:cs="Tahoma"/>
          <w:sz w:val="18"/>
          <w:szCs w:val="18"/>
        </w:rPr>
        <w:t xml:space="preserve">, et Union des </w:t>
      </w:r>
      <w:proofErr w:type="spellStart"/>
      <w:r w:rsidRPr="0037092D">
        <w:rPr>
          <w:rFonts w:ascii="Tahoma" w:hAnsi="Tahoma" w:cs="Tahoma"/>
          <w:sz w:val="18"/>
          <w:szCs w:val="18"/>
        </w:rPr>
        <w:t>Sanduk</w:t>
      </w:r>
      <w:proofErr w:type="spellEnd"/>
      <w:r w:rsidRPr="0037092D">
        <w:rPr>
          <w:rFonts w:ascii="Tahoma" w:hAnsi="Tahoma" w:cs="Tahoma"/>
          <w:sz w:val="18"/>
          <w:szCs w:val="18"/>
        </w:rPr>
        <w:t xml:space="preserve"> de Mohéli et l’Union Régionale des </w:t>
      </w:r>
      <w:proofErr w:type="spellStart"/>
      <w:r w:rsidRPr="0037092D">
        <w:rPr>
          <w:rFonts w:ascii="Tahoma" w:hAnsi="Tahoma" w:cs="Tahoma"/>
          <w:sz w:val="18"/>
          <w:szCs w:val="18"/>
        </w:rPr>
        <w:t>Sanduk</w:t>
      </w:r>
      <w:proofErr w:type="spellEnd"/>
      <w:r w:rsidRPr="0037092D">
        <w:rPr>
          <w:rFonts w:ascii="Tahoma" w:hAnsi="Tahoma" w:cs="Tahoma"/>
          <w:sz w:val="18"/>
          <w:szCs w:val="18"/>
        </w:rPr>
        <w:t xml:space="preserve"> de la Grande Comores ont bénéficié d’un vaste programme de formation des techniciens et des élus, appuyé par le PAFIC. Ce programme de renfoncement des capacités commence à donner des fruits en termes de professionnalisation de la gestion des portefeuilles de ces IFD et des services qu’elles offrent à leurs membres. En effet, des nouveaux produits (Crédit Epargne avec Education, « CEE » et le produit Epargne à la Carte, « Tontine ») sont expérimentés au sein des réseaux </w:t>
      </w:r>
      <w:proofErr w:type="spellStart"/>
      <w:r w:rsidRPr="0037092D">
        <w:rPr>
          <w:rFonts w:ascii="Tahoma" w:hAnsi="Tahoma" w:cs="Tahoma"/>
          <w:sz w:val="18"/>
          <w:szCs w:val="18"/>
        </w:rPr>
        <w:t>Sanduk</w:t>
      </w:r>
      <w:proofErr w:type="spellEnd"/>
      <w:r w:rsidRPr="0037092D">
        <w:rPr>
          <w:rFonts w:ascii="Tahoma" w:hAnsi="Tahoma" w:cs="Tahoma"/>
          <w:sz w:val="18"/>
          <w:szCs w:val="18"/>
        </w:rPr>
        <w:t xml:space="preserve"> d’Anjouan et de Mohéli.</w:t>
      </w:r>
    </w:p>
    <w:p w:rsidR="006C0B64" w:rsidRPr="0037092D" w:rsidRDefault="006C0B64" w:rsidP="00BF70D6">
      <w:pPr>
        <w:spacing w:line="240" w:lineRule="auto"/>
        <w:jc w:val="both"/>
        <w:rPr>
          <w:rFonts w:ascii="Tahoma" w:hAnsi="Tahoma" w:cs="Tahoma"/>
          <w:sz w:val="18"/>
          <w:szCs w:val="18"/>
        </w:rPr>
      </w:pPr>
      <w:r w:rsidRPr="0037092D">
        <w:rPr>
          <w:rFonts w:ascii="Tahoma" w:hAnsi="Tahoma" w:cs="Tahoma"/>
          <w:sz w:val="18"/>
          <w:szCs w:val="18"/>
        </w:rPr>
        <w:t xml:space="preserve">Dans ce contexte, il parait pertinent, pour les années à venir, de maintenir la concentration des financements au niveau micro et méso pour accompagner les IFD et les Institutions d’Encadrement dans le développement de produits adaptés aux besoins de financement de l’économie locale et dans l’amélioration de la gestion de l’information financière. </w:t>
      </w:r>
    </w:p>
    <w:p w:rsidR="006C0B64" w:rsidRPr="0037092D" w:rsidRDefault="006C0B64" w:rsidP="00BF70D6">
      <w:pPr>
        <w:spacing w:line="240" w:lineRule="auto"/>
        <w:jc w:val="both"/>
        <w:rPr>
          <w:rFonts w:ascii="Tahoma" w:hAnsi="Tahoma" w:cs="Tahoma"/>
          <w:sz w:val="18"/>
          <w:szCs w:val="18"/>
        </w:rPr>
      </w:pPr>
      <w:r w:rsidRPr="0037092D">
        <w:rPr>
          <w:rFonts w:ascii="Tahoma" w:hAnsi="Tahoma" w:cs="Tahoma"/>
          <w:sz w:val="18"/>
          <w:szCs w:val="18"/>
        </w:rPr>
        <w:t xml:space="preserve">Les thématiques </w:t>
      </w:r>
      <w:r w:rsidRPr="0037092D">
        <w:rPr>
          <w:rFonts w:ascii="Tahoma" w:hAnsi="Tahoma" w:cs="Tahoma"/>
          <w:bCs/>
          <w:sz w:val="18"/>
          <w:szCs w:val="18"/>
        </w:rPr>
        <w:t>d’encadrement, d’éducation financière et de protection des clients, du renforcement de l’autonomisation des femmes, de l’appui à la sécurité alimentaire, de la gestion de l’écosystème et des effets du changement climatique, de promotion de la transparence financière, etc</w:t>
      </w:r>
      <w:r w:rsidRPr="0037092D">
        <w:rPr>
          <w:rFonts w:ascii="Tahoma" w:hAnsi="Tahoma" w:cs="Tahoma"/>
          <w:sz w:val="18"/>
          <w:szCs w:val="18"/>
        </w:rPr>
        <w:t xml:space="preserve">., continueront à faire l’objet de financements dans le cadre </w:t>
      </w:r>
      <w:r w:rsidRPr="0037092D">
        <w:rPr>
          <w:rFonts w:ascii="Tahoma" w:hAnsi="Tahoma" w:cs="Tahoma"/>
          <w:bCs/>
          <w:sz w:val="18"/>
          <w:szCs w:val="18"/>
        </w:rPr>
        <w:t>d’ateliers de formation</w:t>
      </w:r>
      <w:r w:rsidRPr="0037092D">
        <w:rPr>
          <w:rFonts w:ascii="Tahoma" w:hAnsi="Tahoma" w:cs="Tahoma"/>
          <w:sz w:val="18"/>
          <w:szCs w:val="18"/>
        </w:rPr>
        <w:t xml:space="preserve">, mais aussi dans le cadre des </w:t>
      </w:r>
      <w:r w:rsidRPr="0037092D">
        <w:rPr>
          <w:rFonts w:ascii="Tahoma" w:hAnsi="Tahoma" w:cs="Tahoma"/>
          <w:bCs/>
          <w:sz w:val="18"/>
          <w:szCs w:val="18"/>
        </w:rPr>
        <w:t xml:space="preserve">appuis directs fournis aux IFD. </w:t>
      </w:r>
    </w:p>
    <w:p w:rsidR="006C0B64" w:rsidRPr="0037092D" w:rsidRDefault="006C0B64" w:rsidP="00BF70D6">
      <w:pPr>
        <w:autoSpaceDE w:val="0"/>
        <w:autoSpaceDN w:val="0"/>
        <w:adjustRightInd w:val="0"/>
        <w:spacing w:after="0" w:line="240" w:lineRule="auto"/>
        <w:jc w:val="both"/>
        <w:rPr>
          <w:rFonts w:ascii="Tahoma" w:hAnsi="Tahoma" w:cs="Tahoma"/>
          <w:i/>
          <w:sz w:val="18"/>
          <w:szCs w:val="18"/>
        </w:rPr>
      </w:pPr>
      <w:r w:rsidRPr="0037092D">
        <w:rPr>
          <w:rFonts w:ascii="Tahoma" w:hAnsi="Tahoma" w:cs="Tahoma"/>
          <w:sz w:val="18"/>
          <w:szCs w:val="18"/>
        </w:rPr>
        <w:t xml:space="preserve">En tout état de cause, le Gouvernement poursuivra la mise en œuvre du schéma directeur de la finance inclusive, l’objectif étant la modernisation et la consolidation des réseaux existants, la création d’autres types d’institutions financières décentralisées viables qui offrent des services durables aux populations. A travers ce </w:t>
      </w:r>
      <w:r w:rsidRPr="0037092D">
        <w:rPr>
          <w:rFonts w:ascii="Tahoma" w:hAnsi="Tahoma" w:cs="Tahoma"/>
          <w:sz w:val="18"/>
          <w:szCs w:val="18"/>
        </w:rPr>
        <w:lastRenderedPageBreak/>
        <w:t>schéma, il vise aussi le développement d’un secteur de la microfinance pérenne, intégré au secteur financier et corrélé avec la promotion de la micro, petite et moyenne entreprise grâce à des partenariats stratégiques avec les structures offrant de services non financiers à la création, au développement et à la gestion d’entreprise. Une des innovations majeures est en effet le lien direct fait entre l’appui à l’émergence ou à la dynamisation d’une demande soutenue à travers l’action des structures d’encadrement et de développement et les capacités de participation des bénéficiaires (rendus entrepreneurs) à l’offre de finance inclusive faite par les prestataires de services financiers.</w:t>
      </w:r>
    </w:p>
    <w:p w:rsidR="006C0B64" w:rsidRPr="0037092D" w:rsidRDefault="006C0B64" w:rsidP="0093205D">
      <w:pPr>
        <w:pStyle w:val="Default"/>
        <w:jc w:val="both"/>
        <w:rPr>
          <w:i/>
          <w:color w:val="auto"/>
          <w:sz w:val="18"/>
          <w:szCs w:val="18"/>
        </w:rPr>
      </w:pPr>
    </w:p>
    <w:p w:rsidR="001D0851" w:rsidRPr="0037092D" w:rsidRDefault="006C0B64" w:rsidP="009A04D1">
      <w:pPr>
        <w:pStyle w:val="Default"/>
        <w:ind w:firstLine="708"/>
        <w:jc w:val="both"/>
        <w:rPr>
          <w:i/>
          <w:color w:val="auto"/>
          <w:sz w:val="18"/>
          <w:szCs w:val="18"/>
        </w:rPr>
      </w:pPr>
      <w:r w:rsidRPr="0037092D">
        <w:rPr>
          <w:i/>
          <w:color w:val="auto"/>
          <w:sz w:val="18"/>
          <w:szCs w:val="18"/>
        </w:rPr>
        <w:t xml:space="preserve">2.2.4.4.5 </w:t>
      </w:r>
      <w:r w:rsidR="00655A7F" w:rsidRPr="0037092D">
        <w:rPr>
          <w:i/>
          <w:color w:val="auto"/>
          <w:sz w:val="18"/>
          <w:szCs w:val="18"/>
        </w:rPr>
        <w:t>Défini</w:t>
      </w:r>
      <w:r w:rsidR="001D0851" w:rsidRPr="0037092D">
        <w:rPr>
          <w:i/>
          <w:color w:val="auto"/>
          <w:sz w:val="18"/>
          <w:szCs w:val="18"/>
        </w:rPr>
        <w:t>tion et mise en œuvre de la politique d’aménagement du territoire</w:t>
      </w:r>
      <w:r w:rsidR="0093205D" w:rsidRPr="0037092D">
        <w:rPr>
          <w:i/>
          <w:color w:val="auto"/>
          <w:sz w:val="18"/>
          <w:szCs w:val="18"/>
        </w:rPr>
        <w:t xml:space="preserve"> </w:t>
      </w:r>
    </w:p>
    <w:p w:rsidR="001D0851" w:rsidRPr="0037092D" w:rsidRDefault="001D0851" w:rsidP="0093205D">
      <w:pPr>
        <w:pStyle w:val="Default"/>
        <w:jc w:val="both"/>
        <w:rPr>
          <w:color w:val="auto"/>
          <w:sz w:val="18"/>
          <w:szCs w:val="18"/>
        </w:rPr>
      </w:pPr>
    </w:p>
    <w:p w:rsidR="00094438" w:rsidRPr="0037092D" w:rsidRDefault="003A691E" w:rsidP="0093205D">
      <w:pPr>
        <w:pStyle w:val="Default"/>
        <w:jc w:val="both"/>
        <w:rPr>
          <w:color w:val="auto"/>
          <w:sz w:val="18"/>
          <w:szCs w:val="18"/>
        </w:rPr>
      </w:pPr>
      <w:r w:rsidRPr="0037092D">
        <w:rPr>
          <w:color w:val="auto"/>
          <w:sz w:val="18"/>
          <w:szCs w:val="18"/>
        </w:rPr>
        <w:t xml:space="preserve">L’aménagement du territoire </w:t>
      </w:r>
      <w:r w:rsidR="006179E2" w:rsidRPr="0037092D">
        <w:rPr>
          <w:color w:val="auto"/>
          <w:sz w:val="18"/>
          <w:szCs w:val="18"/>
        </w:rPr>
        <w:t xml:space="preserve">est une tendance lourde nourrie par une demande sociale de plus en plus forte. Les défis à relever sont énormes. Il s’agira de connaître, planifier, arbitrer et observer le territoire pour toute intervention et de développer une pratique d’aménagement du territoire par la mise en place des cadres de cohérence spatiale des actions de développement. L’aménagement du territoire vient compléter le système national de planification. </w:t>
      </w:r>
    </w:p>
    <w:p w:rsidR="003A691E" w:rsidRPr="0037092D" w:rsidRDefault="003A691E" w:rsidP="0093205D">
      <w:pPr>
        <w:pStyle w:val="Default"/>
        <w:jc w:val="both"/>
        <w:rPr>
          <w:color w:val="auto"/>
          <w:sz w:val="18"/>
          <w:szCs w:val="18"/>
        </w:rPr>
      </w:pPr>
    </w:p>
    <w:p w:rsidR="00E25784" w:rsidRPr="0037092D" w:rsidRDefault="003A691E" w:rsidP="00B87AE8">
      <w:pPr>
        <w:pStyle w:val="Default"/>
        <w:jc w:val="both"/>
        <w:rPr>
          <w:color w:val="auto"/>
          <w:sz w:val="18"/>
          <w:szCs w:val="18"/>
          <w:lang w:eastAsia="fr-FR"/>
        </w:rPr>
      </w:pPr>
      <w:r w:rsidRPr="0037092D">
        <w:rPr>
          <w:color w:val="auto"/>
          <w:sz w:val="18"/>
          <w:szCs w:val="18"/>
        </w:rPr>
        <w:t>L’ambition pour le Gouvernement comorien, pour les années à venir, est d</w:t>
      </w:r>
      <w:r w:rsidR="00E25784" w:rsidRPr="0037092D">
        <w:rPr>
          <w:color w:val="auto"/>
          <w:sz w:val="18"/>
          <w:szCs w:val="18"/>
        </w:rPr>
        <w:t>’arriver à é</w:t>
      </w:r>
      <w:r w:rsidRPr="0037092D">
        <w:rPr>
          <w:color w:val="auto"/>
          <w:sz w:val="18"/>
          <w:szCs w:val="18"/>
        </w:rPr>
        <w:t xml:space="preserve">laborer le schéma national d’aménagement du territoire et </w:t>
      </w:r>
      <w:r w:rsidR="00E25784" w:rsidRPr="0037092D">
        <w:rPr>
          <w:color w:val="auto"/>
          <w:sz w:val="18"/>
          <w:szCs w:val="18"/>
        </w:rPr>
        <w:t>le</w:t>
      </w:r>
      <w:r w:rsidR="00B20203" w:rsidRPr="0037092D">
        <w:rPr>
          <w:color w:val="auto"/>
          <w:sz w:val="18"/>
          <w:szCs w:val="18"/>
        </w:rPr>
        <w:t xml:space="preserve"> </w:t>
      </w:r>
      <w:r w:rsidRPr="0037092D">
        <w:rPr>
          <w:color w:val="auto"/>
          <w:sz w:val="18"/>
          <w:szCs w:val="18"/>
        </w:rPr>
        <w:t>schéma</w:t>
      </w:r>
      <w:r w:rsidR="0014139D" w:rsidRPr="0037092D">
        <w:rPr>
          <w:color w:val="auto"/>
          <w:sz w:val="18"/>
          <w:szCs w:val="18"/>
        </w:rPr>
        <w:t xml:space="preserve"> </w:t>
      </w:r>
      <w:r w:rsidR="00B20203" w:rsidRPr="0037092D">
        <w:rPr>
          <w:color w:val="auto"/>
          <w:sz w:val="18"/>
          <w:szCs w:val="18"/>
        </w:rPr>
        <w:t>des différentes</w:t>
      </w:r>
      <w:r w:rsidRPr="0037092D">
        <w:rPr>
          <w:color w:val="auto"/>
          <w:sz w:val="18"/>
          <w:szCs w:val="18"/>
        </w:rPr>
        <w:t xml:space="preserve"> îles</w:t>
      </w:r>
      <w:r w:rsidR="00E25784" w:rsidRPr="0037092D">
        <w:rPr>
          <w:color w:val="auto"/>
          <w:sz w:val="18"/>
          <w:szCs w:val="18"/>
        </w:rPr>
        <w:t>. Il s’attachera également à développer l</w:t>
      </w:r>
      <w:r w:rsidR="00E25784" w:rsidRPr="0037092D">
        <w:rPr>
          <w:color w:val="auto"/>
          <w:sz w:val="18"/>
          <w:szCs w:val="18"/>
          <w:lang w:eastAsia="fr-FR"/>
        </w:rPr>
        <w:t>e programme national d’enregistrement des propriétés bâties et non bâties, arrêté pour une période 5 ans et se décomposant en trois (3)</w:t>
      </w:r>
      <w:r w:rsidR="00AF1165" w:rsidRPr="0037092D">
        <w:rPr>
          <w:color w:val="auto"/>
          <w:sz w:val="18"/>
          <w:szCs w:val="18"/>
          <w:lang w:eastAsia="fr-FR"/>
        </w:rPr>
        <w:t xml:space="preserve"> étapes principales</w:t>
      </w:r>
      <w:r w:rsidR="00E25784" w:rsidRPr="0037092D">
        <w:rPr>
          <w:color w:val="auto"/>
          <w:sz w:val="18"/>
          <w:szCs w:val="18"/>
          <w:lang w:eastAsia="fr-FR"/>
        </w:rPr>
        <w:t xml:space="preserve"> :</w:t>
      </w:r>
    </w:p>
    <w:p w:rsidR="00B87AE8" w:rsidRPr="0037092D" w:rsidRDefault="00E25784" w:rsidP="00B87AE8">
      <w:pPr>
        <w:numPr>
          <w:ilvl w:val="0"/>
          <w:numId w:val="49"/>
        </w:numPr>
        <w:spacing w:after="0" w:line="240" w:lineRule="auto"/>
        <w:ind w:left="426" w:hanging="284"/>
        <w:jc w:val="both"/>
        <w:rPr>
          <w:rFonts w:ascii="Tahoma" w:hAnsi="Tahoma" w:cs="Tahoma"/>
          <w:sz w:val="18"/>
          <w:szCs w:val="18"/>
          <w:u w:val="single"/>
          <w:lang w:eastAsia="fr-FR"/>
        </w:rPr>
      </w:pPr>
      <w:r w:rsidRPr="0037092D">
        <w:rPr>
          <w:rFonts w:ascii="Tahoma" w:hAnsi="Tahoma" w:cs="Tahoma"/>
          <w:sz w:val="18"/>
          <w:szCs w:val="18"/>
          <w:u w:val="single"/>
          <w:lang w:eastAsia="fr-FR"/>
        </w:rPr>
        <w:t>Etape 1 </w:t>
      </w:r>
      <w:r w:rsidRPr="0037092D">
        <w:rPr>
          <w:rFonts w:ascii="Tahoma" w:hAnsi="Tahoma" w:cs="Tahoma"/>
          <w:sz w:val="18"/>
          <w:szCs w:val="18"/>
          <w:lang w:eastAsia="fr-FR"/>
        </w:rPr>
        <w:t>: Engagement du programme</w:t>
      </w:r>
      <w:r w:rsidRPr="0037092D">
        <w:rPr>
          <w:rFonts w:ascii="Tahoma" w:hAnsi="Tahoma" w:cs="Tahoma"/>
          <w:sz w:val="18"/>
          <w:szCs w:val="18"/>
          <w:u w:val="single"/>
          <w:lang w:eastAsia="fr-FR"/>
        </w:rPr>
        <w:t xml:space="preserve"> </w:t>
      </w:r>
      <w:r w:rsidRPr="0037092D">
        <w:rPr>
          <w:rFonts w:ascii="Tahoma" w:hAnsi="Tahoma" w:cs="Tahoma"/>
          <w:noProof/>
          <w:sz w:val="18"/>
          <w:szCs w:val="18"/>
          <w:u w:val="single"/>
          <w:lang w:eastAsia="fr-FR"/>
        </w:rPr>
        <mc:AlternateContent>
          <mc:Choice Requires="wps">
            <w:drawing>
              <wp:anchor distT="0" distB="0" distL="114300" distR="114300" simplePos="0" relativeHeight="251675648" behindDoc="0" locked="0" layoutInCell="1" allowOverlap="1" wp14:anchorId="2B24DEAE" wp14:editId="407F90A7">
                <wp:simplePos x="0" y="0"/>
                <wp:positionH relativeFrom="column">
                  <wp:posOffset>-747395</wp:posOffset>
                </wp:positionH>
                <wp:positionV relativeFrom="paragraph">
                  <wp:posOffset>-1220470</wp:posOffset>
                </wp:positionV>
                <wp:extent cx="1005403" cy="338554"/>
                <wp:effectExtent l="0" t="0" r="0" b="0"/>
                <wp:wrapNone/>
                <wp:docPr id="37" name="ZoneTexte 36"/>
                <wp:cNvGraphicFramePr/>
                <a:graphic xmlns:a="http://schemas.openxmlformats.org/drawingml/2006/main">
                  <a:graphicData uri="http://schemas.microsoft.com/office/word/2010/wordprocessingShape">
                    <wps:wsp>
                      <wps:cNvSpPr txBox="1"/>
                      <wps:spPr>
                        <a:xfrm>
                          <a:off x="0" y="0"/>
                          <a:ext cx="1005403" cy="338554"/>
                        </a:xfrm>
                        <a:prstGeom prst="rect">
                          <a:avLst/>
                        </a:prstGeom>
                        <a:noFill/>
                      </wps:spPr>
                      <wps:txbx>
                        <w:txbxContent>
                          <w:p w:rsidR="00D61EB5" w:rsidRDefault="00D61EB5" w:rsidP="00E25784">
                            <w:pPr>
                              <w:pStyle w:val="NormalWeb"/>
                              <w:spacing w:before="0" w:beforeAutospacing="0" w:after="0" w:afterAutospacing="0"/>
                            </w:pPr>
                          </w:p>
                        </w:txbxContent>
                      </wps:txbx>
                      <wps:bodyPr wrap="none" rtlCol="0">
                        <a:spAutoFit/>
                      </wps:bodyPr>
                    </wps:wsp>
                  </a:graphicData>
                </a:graphic>
              </wp:anchor>
            </w:drawing>
          </mc:Choice>
          <mc:Fallback>
            <w:pict>
              <v:shapetype id="_x0000_t202" coordsize="21600,21600" o:spt="202" path="m,l,21600r21600,l21600,xe">
                <v:stroke joinstyle="miter"/>
                <v:path gradientshapeok="t" o:connecttype="rect"/>
              </v:shapetype>
              <v:shape id="ZoneTexte 36" o:spid="_x0000_s1026" type="#_x0000_t202" style="position:absolute;left:0;text-align:left;margin-left:-58.85pt;margin-top:-96.1pt;width:79.15pt;height:26.65pt;z-index:25167564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" filled="f" stroked="f">
                <v:textbox style="mso-fit-shape-to-text:t">
                  <w:txbxContent>
                    <w:p w:rsidR="00D61EB5" w:rsidRDefault="00D61EB5" w:rsidP="00E25784">
                      <w:pPr>
                        <w:pStyle w:val="NormalWeb"/>
                        <w:spacing w:before="0" w:beforeAutospacing="0" w:after="0" w:afterAutospacing="0"/>
                      </w:pPr>
                    </w:p>
                  </w:txbxContent>
                </v:textbox>
              </v:shape>
            </w:pict>
          </mc:Fallback>
        </mc:AlternateContent>
      </w:r>
    </w:p>
    <w:p w:rsidR="00B87AE8" w:rsidRPr="0037092D" w:rsidRDefault="00B87AE8" w:rsidP="00B87AE8">
      <w:pPr>
        <w:pStyle w:val="NormalWeb"/>
        <w:spacing w:before="0" w:beforeAutospacing="0" w:after="0" w:afterAutospacing="0"/>
        <w:rPr>
          <w:rFonts w:ascii="Tahoma" w:hAnsi="Tahoma" w:cs="Tahoma"/>
          <w:sz w:val="18"/>
          <w:szCs w:val="18"/>
        </w:rPr>
      </w:pPr>
    </w:p>
    <w:p w:rsidR="00E25784" w:rsidRPr="0037092D" w:rsidRDefault="00AF1165" w:rsidP="00B87AE8">
      <w:pPr>
        <w:pStyle w:val="NormalWeb"/>
        <w:spacing w:before="0" w:beforeAutospacing="0" w:after="0" w:afterAutospacing="0"/>
        <w:rPr>
          <w:rFonts w:ascii="Tahoma" w:hAnsi="Tahoma" w:cs="Tahoma"/>
          <w:sz w:val="18"/>
          <w:szCs w:val="18"/>
        </w:rPr>
      </w:pPr>
      <w:r w:rsidRPr="0037092D">
        <w:rPr>
          <w:rFonts w:ascii="Tahoma" w:hAnsi="Tahoma" w:cs="Tahoma"/>
          <w:sz w:val="18"/>
          <w:szCs w:val="18"/>
        </w:rPr>
        <w:t>L’o</w:t>
      </w:r>
      <w:r w:rsidR="00E25784" w:rsidRPr="0037092D">
        <w:rPr>
          <w:rFonts w:ascii="Tahoma" w:hAnsi="Tahoma" w:cs="Tahoma"/>
          <w:sz w:val="18"/>
          <w:szCs w:val="18"/>
        </w:rPr>
        <w:t>bjectif</w:t>
      </w:r>
      <w:r w:rsidRPr="0037092D">
        <w:rPr>
          <w:rFonts w:ascii="Tahoma" w:hAnsi="Tahoma" w:cs="Tahoma"/>
          <w:sz w:val="18"/>
          <w:szCs w:val="18"/>
        </w:rPr>
        <w:t xml:space="preserve"> est de </w:t>
      </w:r>
      <w:r w:rsidR="00B87AE8" w:rsidRPr="0037092D">
        <w:rPr>
          <w:rFonts w:ascii="Tahoma" w:hAnsi="Tahoma" w:cs="Tahoma"/>
          <w:sz w:val="18"/>
          <w:szCs w:val="18"/>
        </w:rPr>
        <w:t>m</w:t>
      </w:r>
      <w:r w:rsidR="00E25784" w:rsidRPr="0037092D">
        <w:rPr>
          <w:rFonts w:ascii="Tahoma" w:hAnsi="Tahoma" w:cs="Tahoma"/>
          <w:sz w:val="18"/>
          <w:szCs w:val="18"/>
        </w:rPr>
        <w:t>ettre en place un comité d’engagement qui aura pour mission de construire l’équipe projet, de faire réaliser les outils d’enregistrement, de lancer l’inventaire des titres et plans existants, de mobiliser les financements des bailleurs pour la réalisation des étapes 2 et 3, et de sensibiliser la population.</w:t>
      </w:r>
    </w:p>
    <w:p w:rsidR="00E25784" w:rsidRPr="0037092D" w:rsidRDefault="00E25784" w:rsidP="00B87AE8">
      <w:pPr>
        <w:spacing w:before="120" w:after="120"/>
        <w:jc w:val="both"/>
        <w:rPr>
          <w:rFonts w:ascii="Tahoma" w:hAnsi="Tahoma" w:cs="Tahoma"/>
          <w:sz w:val="18"/>
          <w:szCs w:val="18"/>
          <w:lang w:eastAsia="fr-FR"/>
        </w:rPr>
      </w:pPr>
      <w:r w:rsidRPr="0037092D">
        <w:rPr>
          <w:rFonts w:ascii="Tahoma" w:hAnsi="Tahoma" w:cs="Tahoma"/>
          <w:sz w:val="18"/>
          <w:szCs w:val="18"/>
          <w:lang w:eastAsia="fr-FR"/>
        </w:rPr>
        <w:t xml:space="preserve">Résultat : Le programme d’enregistrement des propriétés bâties et non bâties est engagé par le Gouvernement, sur la base d’actions concrètes afin que la majorité des propriétés soit enregistrée dans un délai de cinq (5) ans suivant la promulgation de la loi.  </w:t>
      </w:r>
    </w:p>
    <w:p w:rsidR="00E25784" w:rsidRPr="0037092D" w:rsidRDefault="00E25784" w:rsidP="00E25784">
      <w:pPr>
        <w:numPr>
          <w:ilvl w:val="0"/>
          <w:numId w:val="49"/>
        </w:numPr>
        <w:spacing w:after="0" w:line="240" w:lineRule="auto"/>
        <w:ind w:left="426" w:hanging="284"/>
        <w:jc w:val="both"/>
        <w:rPr>
          <w:rFonts w:ascii="Tahoma" w:eastAsiaTheme="minorEastAsia" w:hAnsi="Tahoma" w:cs="Tahoma"/>
          <w:bCs/>
          <w:kern w:val="24"/>
          <w:sz w:val="18"/>
          <w:szCs w:val="18"/>
          <w:lang w:eastAsia="fr-FR"/>
        </w:rPr>
      </w:pPr>
      <w:r w:rsidRPr="0037092D">
        <w:rPr>
          <w:rFonts w:ascii="Tahoma" w:hAnsi="Tahoma" w:cs="Tahoma"/>
          <w:sz w:val="18"/>
          <w:szCs w:val="18"/>
          <w:u w:val="single"/>
          <w:lang w:eastAsia="fr-FR"/>
        </w:rPr>
        <w:t>Etape 2</w:t>
      </w:r>
      <w:r w:rsidRPr="0037092D">
        <w:rPr>
          <w:rFonts w:ascii="Tahoma" w:hAnsi="Tahoma" w:cs="Tahoma"/>
          <w:sz w:val="18"/>
          <w:szCs w:val="18"/>
          <w:lang w:eastAsia="fr-FR"/>
        </w:rPr>
        <w:t xml:space="preserve"> : Etude pilote sur 3 communes </w:t>
      </w:r>
    </w:p>
    <w:p w:rsidR="00E25784" w:rsidRPr="0037092D" w:rsidRDefault="00AF1165" w:rsidP="00E25784">
      <w:pPr>
        <w:pStyle w:val="Paragraphedeliste"/>
        <w:widowControl/>
        <w:numPr>
          <w:ilvl w:val="0"/>
          <w:numId w:val="50"/>
        </w:numPr>
        <w:spacing w:before="120" w:after="120"/>
        <w:ind w:left="850" w:hanging="357"/>
        <w:contextualSpacing w:val="0"/>
        <w:jc w:val="both"/>
        <w:rPr>
          <w:rFonts w:ascii="Tahoma" w:hAnsi="Tahoma" w:cs="Tahoma"/>
          <w:sz w:val="18"/>
          <w:szCs w:val="18"/>
          <w:lang w:val="fr-FR" w:eastAsia="fr-FR"/>
        </w:rPr>
      </w:pPr>
      <w:r w:rsidRPr="0037092D">
        <w:rPr>
          <w:rFonts w:ascii="Tahoma" w:hAnsi="Tahoma" w:cs="Tahoma"/>
          <w:sz w:val="18"/>
          <w:szCs w:val="18"/>
          <w:lang w:val="fr-FR" w:eastAsia="fr-FR"/>
        </w:rPr>
        <w:t>Les o</w:t>
      </w:r>
      <w:r w:rsidR="00E25784" w:rsidRPr="0037092D">
        <w:rPr>
          <w:rFonts w:ascii="Tahoma" w:hAnsi="Tahoma" w:cs="Tahoma"/>
          <w:sz w:val="18"/>
          <w:szCs w:val="18"/>
          <w:lang w:val="fr-FR" w:eastAsia="fr-FR"/>
        </w:rPr>
        <w:t xml:space="preserve">bjectifs </w:t>
      </w:r>
      <w:r w:rsidR="00B87AE8" w:rsidRPr="0037092D">
        <w:rPr>
          <w:rFonts w:ascii="Tahoma" w:hAnsi="Tahoma" w:cs="Tahoma"/>
          <w:sz w:val="18"/>
          <w:szCs w:val="18"/>
          <w:lang w:val="fr-FR" w:eastAsia="fr-FR"/>
        </w:rPr>
        <w:t>poursuivis sont les suivants</w:t>
      </w:r>
      <w:r w:rsidR="00E25784" w:rsidRPr="0037092D">
        <w:rPr>
          <w:rFonts w:ascii="Tahoma" w:hAnsi="Tahoma" w:cs="Tahoma"/>
          <w:sz w:val="18"/>
          <w:szCs w:val="18"/>
          <w:lang w:val="fr-FR" w:eastAsia="fr-FR"/>
        </w:rPr>
        <w:t xml:space="preserve"> : </w:t>
      </w:r>
    </w:p>
    <w:p w:rsidR="00E25784" w:rsidRPr="0037092D" w:rsidRDefault="00E25784" w:rsidP="00B87AE8">
      <w:pPr>
        <w:pStyle w:val="Paragraphedeliste"/>
        <w:numPr>
          <w:ilvl w:val="0"/>
          <w:numId w:val="50"/>
        </w:numPr>
        <w:contextualSpacing w:val="0"/>
        <w:rPr>
          <w:rFonts w:ascii="Tahoma" w:hAnsi="Tahoma" w:cs="Tahoma"/>
          <w:sz w:val="18"/>
          <w:szCs w:val="18"/>
          <w:lang w:val="fr-FR" w:eastAsia="fr-FR"/>
        </w:rPr>
      </w:pPr>
      <w:r w:rsidRPr="0037092D">
        <w:rPr>
          <w:rFonts w:ascii="Tahoma" w:hAnsi="Tahoma" w:cs="Tahoma"/>
          <w:sz w:val="18"/>
          <w:szCs w:val="18"/>
          <w:lang w:val="fr-FR" w:eastAsia="fr-FR"/>
        </w:rPr>
        <w:t>Réaliser l’enregistrement d’au moins 80% des titres fonciers sur les trois (3) communes pilotes avant fin 2015.</w:t>
      </w:r>
    </w:p>
    <w:p w:rsidR="00E25784" w:rsidRPr="0037092D" w:rsidRDefault="00E25784" w:rsidP="00B87AE8">
      <w:pPr>
        <w:pStyle w:val="Paragraphedeliste"/>
        <w:numPr>
          <w:ilvl w:val="0"/>
          <w:numId w:val="50"/>
        </w:numPr>
        <w:contextualSpacing w:val="0"/>
        <w:rPr>
          <w:rFonts w:ascii="Tahoma" w:hAnsi="Tahoma" w:cs="Tahoma"/>
          <w:sz w:val="18"/>
          <w:szCs w:val="18"/>
          <w:lang w:val="fr-FR" w:eastAsia="fr-FR"/>
        </w:rPr>
      </w:pPr>
      <w:r w:rsidRPr="0037092D">
        <w:rPr>
          <w:rFonts w:ascii="Tahoma" w:hAnsi="Tahoma" w:cs="Tahoma"/>
          <w:sz w:val="18"/>
          <w:szCs w:val="18"/>
          <w:lang w:val="fr-FR" w:eastAsia="fr-FR"/>
        </w:rPr>
        <w:t xml:space="preserve">Former et équiper les équipes opérationnelles en charge de l’enregistrement au niveau des 3 Préfectures ainsi que le personnel des Directions Régionale et Générale. </w:t>
      </w:r>
    </w:p>
    <w:p w:rsidR="00E25784" w:rsidRPr="0037092D" w:rsidRDefault="00E25784" w:rsidP="00B87AE8">
      <w:pPr>
        <w:pStyle w:val="Paragraphedeliste"/>
        <w:numPr>
          <w:ilvl w:val="0"/>
          <w:numId w:val="50"/>
        </w:numPr>
        <w:contextualSpacing w:val="0"/>
        <w:rPr>
          <w:rFonts w:ascii="Tahoma" w:hAnsi="Tahoma" w:cs="Tahoma"/>
          <w:sz w:val="18"/>
          <w:szCs w:val="18"/>
          <w:lang w:val="fr-FR" w:eastAsia="fr-FR"/>
        </w:rPr>
      </w:pPr>
      <w:r w:rsidRPr="0037092D">
        <w:rPr>
          <w:rFonts w:ascii="Tahoma" w:hAnsi="Tahoma" w:cs="Tahoma"/>
          <w:sz w:val="18"/>
          <w:szCs w:val="18"/>
          <w:lang w:val="fr-FR" w:eastAsia="fr-FR"/>
        </w:rPr>
        <w:t>Rendre opérationnels les comités de reconnaissance locale et les mairies des 3 communes pour accompagner la démarche d’enregistrement des propriétés bâties et non bâties.</w:t>
      </w:r>
    </w:p>
    <w:p w:rsidR="00E25784" w:rsidRPr="0037092D" w:rsidRDefault="00E25784" w:rsidP="00B87AE8">
      <w:pPr>
        <w:pStyle w:val="Paragraphedeliste"/>
        <w:widowControl/>
        <w:numPr>
          <w:ilvl w:val="0"/>
          <w:numId w:val="50"/>
        </w:numPr>
        <w:spacing w:before="120" w:after="120"/>
        <w:ind w:left="851" w:hanging="357"/>
        <w:contextualSpacing w:val="0"/>
        <w:jc w:val="both"/>
        <w:rPr>
          <w:rFonts w:ascii="Tahoma" w:hAnsi="Tahoma" w:cs="Tahoma"/>
          <w:sz w:val="18"/>
          <w:szCs w:val="18"/>
          <w:lang w:val="fr-FR" w:eastAsia="fr-FR"/>
        </w:rPr>
      </w:pPr>
      <w:r w:rsidRPr="0037092D">
        <w:rPr>
          <w:rFonts w:ascii="Tahoma" w:hAnsi="Tahoma" w:cs="Tahoma"/>
          <w:sz w:val="18"/>
          <w:szCs w:val="18"/>
          <w:lang w:val="fr-FR" w:eastAsia="fr-FR"/>
        </w:rPr>
        <w:t xml:space="preserve">Résultat : La démarche d’enregistrement des propriétés bâties et non bâties et les outils développés auront été testés et validés sur </w:t>
      </w:r>
      <w:r w:rsidR="00B87AE8" w:rsidRPr="0037092D">
        <w:rPr>
          <w:rFonts w:ascii="Tahoma" w:hAnsi="Tahoma" w:cs="Tahoma"/>
          <w:sz w:val="18"/>
          <w:szCs w:val="18"/>
          <w:lang w:val="fr-FR" w:eastAsia="fr-FR"/>
        </w:rPr>
        <w:t>trois (</w:t>
      </w:r>
      <w:r w:rsidRPr="0037092D">
        <w:rPr>
          <w:rFonts w:ascii="Tahoma" w:hAnsi="Tahoma" w:cs="Tahoma"/>
          <w:sz w:val="18"/>
          <w:szCs w:val="18"/>
          <w:lang w:val="fr-FR" w:eastAsia="fr-FR"/>
        </w:rPr>
        <w:t>3</w:t>
      </w:r>
      <w:r w:rsidR="00B87AE8" w:rsidRPr="0037092D">
        <w:rPr>
          <w:rFonts w:ascii="Tahoma" w:hAnsi="Tahoma" w:cs="Tahoma"/>
          <w:sz w:val="18"/>
          <w:szCs w:val="18"/>
          <w:lang w:val="fr-FR" w:eastAsia="fr-FR"/>
        </w:rPr>
        <w:t>)</w:t>
      </w:r>
      <w:r w:rsidRPr="0037092D">
        <w:rPr>
          <w:rFonts w:ascii="Tahoma" w:hAnsi="Tahoma" w:cs="Tahoma"/>
          <w:sz w:val="18"/>
          <w:szCs w:val="18"/>
          <w:lang w:val="fr-FR" w:eastAsia="fr-FR"/>
        </w:rPr>
        <w:t xml:space="preserve"> communes pour la généralisation à l’ensemble de l’Union des Comores.</w:t>
      </w:r>
    </w:p>
    <w:p w:rsidR="00E25784" w:rsidRPr="0037092D" w:rsidRDefault="00E25784" w:rsidP="00B87AE8">
      <w:pPr>
        <w:numPr>
          <w:ilvl w:val="0"/>
          <w:numId w:val="49"/>
        </w:numPr>
        <w:spacing w:after="0" w:line="240" w:lineRule="auto"/>
        <w:ind w:left="426" w:hanging="284"/>
        <w:jc w:val="both"/>
        <w:rPr>
          <w:rFonts w:ascii="Tahoma" w:hAnsi="Tahoma" w:cs="Tahoma"/>
          <w:sz w:val="18"/>
          <w:szCs w:val="18"/>
          <w:lang w:eastAsia="fr-FR"/>
        </w:rPr>
      </w:pPr>
      <w:r w:rsidRPr="0037092D">
        <w:rPr>
          <w:rFonts w:ascii="Tahoma" w:hAnsi="Tahoma" w:cs="Tahoma"/>
          <w:sz w:val="18"/>
          <w:szCs w:val="18"/>
          <w:u w:val="single"/>
          <w:lang w:eastAsia="fr-FR"/>
        </w:rPr>
        <w:t>Etape 3</w:t>
      </w:r>
      <w:r w:rsidRPr="0037092D">
        <w:rPr>
          <w:rFonts w:ascii="Tahoma" w:hAnsi="Tahoma" w:cs="Tahoma"/>
          <w:sz w:val="18"/>
          <w:szCs w:val="18"/>
          <w:lang w:eastAsia="fr-FR"/>
        </w:rPr>
        <w:t> : Généralisation du programme d’enregistrement sur l’ensemble du territoire</w:t>
      </w:r>
    </w:p>
    <w:p w:rsidR="00E25784" w:rsidRPr="0037092D" w:rsidRDefault="00B87AE8" w:rsidP="00E25784">
      <w:pPr>
        <w:pStyle w:val="Paragraphedeliste"/>
        <w:widowControl/>
        <w:numPr>
          <w:ilvl w:val="0"/>
          <w:numId w:val="50"/>
        </w:numPr>
        <w:spacing w:before="120" w:after="120"/>
        <w:ind w:left="850" w:hanging="357"/>
        <w:contextualSpacing w:val="0"/>
        <w:jc w:val="both"/>
        <w:rPr>
          <w:rFonts w:ascii="Tahoma" w:hAnsi="Tahoma" w:cs="Tahoma"/>
          <w:sz w:val="18"/>
          <w:szCs w:val="18"/>
          <w:lang w:val="fr-FR" w:eastAsia="fr-FR"/>
        </w:rPr>
      </w:pPr>
      <w:r w:rsidRPr="0037092D">
        <w:rPr>
          <w:rFonts w:ascii="Tahoma" w:hAnsi="Tahoma" w:cs="Tahoma"/>
          <w:sz w:val="18"/>
          <w:szCs w:val="18"/>
          <w:lang w:val="fr-FR" w:eastAsia="fr-FR"/>
        </w:rPr>
        <w:t>Les o</w:t>
      </w:r>
      <w:r w:rsidR="00E25784" w:rsidRPr="0037092D">
        <w:rPr>
          <w:rFonts w:ascii="Tahoma" w:hAnsi="Tahoma" w:cs="Tahoma"/>
          <w:sz w:val="18"/>
          <w:szCs w:val="18"/>
          <w:lang w:val="fr-FR" w:eastAsia="fr-FR"/>
        </w:rPr>
        <w:t xml:space="preserve">bjectifs </w:t>
      </w:r>
      <w:r w:rsidRPr="0037092D">
        <w:rPr>
          <w:rFonts w:ascii="Tahoma" w:hAnsi="Tahoma" w:cs="Tahoma"/>
          <w:sz w:val="18"/>
          <w:szCs w:val="18"/>
          <w:lang w:val="fr-FR" w:eastAsia="fr-FR"/>
        </w:rPr>
        <w:t xml:space="preserve">poursuivis sont les suivants </w:t>
      </w:r>
      <w:r w:rsidR="00E25784" w:rsidRPr="0037092D">
        <w:rPr>
          <w:rFonts w:ascii="Tahoma" w:hAnsi="Tahoma" w:cs="Tahoma"/>
          <w:sz w:val="18"/>
          <w:szCs w:val="18"/>
          <w:lang w:val="fr-FR" w:eastAsia="fr-FR"/>
        </w:rPr>
        <w:t xml:space="preserve">: </w:t>
      </w:r>
    </w:p>
    <w:p w:rsidR="00E25784" w:rsidRPr="0037092D" w:rsidRDefault="00E25784" w:rsidP="00B87AE8">
      <w:pPr>
        <w:pStyle w:val="Paragraphedeliste"/>
        <w:numPr>
          <w:ilvl w:val="0"/>
          <w:numId w:val="50"/>
        </w:numPr>
        <w:contextualSpacing w:val="0"/>
        <w:rPr>
          <w:rFonts w:ascii="Tahoma" w:hAnsi="Tahoma" w:cs="Tahoma"/>
          <w:sz w:val="18"/>
          <w:szCs w:val="18"/>
          <w:lang w:val="fr-FR" w:eastAsia="fr-FR"/>
        </w:rPr>
      </w:pPr>
      <w:r w:rsidRPr="0037092D">
        <w:rPr>
          <w:rFonts w:ascii="Tahoma" w:hAnsi="Tahoma" w:cs="Tahoma"/>
          <w:sz w:val="18"/>
          <w:szCs w:val="18"/>
          <w:lang w:val="fr-FR" w:eastAsia="fr-FR"/>
        </w:rPr>
        <w:t>Réaliser l’enregistrement d’au moins 80% des titres fonciers sur l’ensemble du territoire de l’Union des Comores avant juillet 2018.</w:t>
      </w:r>
    </w:p>
    <w:p w:rsidR="00E25784" w:rsidRPr="0037092D" w:rsidRDefault="00E25784" w:rsidP="00B87AE8">
      <w:pPr>
        <w:pStyle w:val="Paragraphedeliste"/>
        <w:numPr>
          <w:ilvl w:val="0"/>
          <w:numId w:val="50"/>
        </w:numPr>
        <w:contextualSpacing w:val="0"/>
        <w:rPr>
          <w:rFonts w:ascii="Tahoma" w:hAnsi="Tahoma" w:cs="Tahoma"/>
          <w:sz w:val="18"/>
          <w:szCs w:val="18"/>
          <w:lang w:val="fr-FR" w:eastAsia="fr-FR"/>
        </w:rPr>
      </w:pPr>
      <w:r w:rsidRPr="0037092D">
        <w:rPr>
          <w:rFonts w:ascii="Tahoma" w:hAnsi="Tahoma" w:cs="Tahoma"/>
          <w:sz w:val="18"/>
          <w:szCs w:val="18"/>
          <w:lang w:val="fr-FR" w:eastAsia="fr-FR"/>
        </w:rPr>
        <w:t xml:space="preserve">Former et équiper les équipes opérationnelles en charge de l’enregistrement au niveau de toutes les Préfectures de l’Union des Comores. </w:t>
      </w:r>
    </w:p>
    <w:p w:rsidR="00E25784" w:rsidRPr="0037092D" w:rsidRDefault="00E25784" w:rsidP="00B87AE8">
      <w:pPr>
        <w:pStyle w:val="Paragraphedeliste"/>
        <w:numPr>
          <w:ilvl w:val="0"/>
          <w:numId w:val="50"/>
        </w:numPr>
        <w:contextualSpacing w:val="0"/>
        <w:rPr>
          <w:rFonts w:ascii="Tahoma" w:hAnsi="Tahoma" w:cs="Tahoma"/>
          <w:sz w:val="18"/>
          <w:szCs w:val="18"/>
          <w:lang w:val="fr-FR" w:eastAsia="fr-FR"/>
        </w:rPr>
      </w:pPr>
      <w:r w:rsidRPr="0037092D">
        <w:rPr>
          <w:rFonts w:ascii="Tahoma" w:hAnsi="Tahoma" w:cs="Tahoma"/>
          <w:sz w:val="18"/>
          <w:szCs w:val="18"/>
          <w:lang w:val="fr-FR" w:eastAsia="fr-FR"/>
        </w:rPr>
        <w:t>Rendre opérationnels les comités de reconnaissance locale et les mairies des 54 communes pour accompagner la démarche d’enregistrement des propriétés bâties et non bâties.</w:t>
      </w:r>
    </w:p>
    <w:p w:rsidR="00E25784" w:rsidRPr="0037092D" w:rsidRDefault="00C12855" w:rsidP="00B87AE8">
      <w:pPr>
        <w:pStyle w:val="Paragraphedeliste"/>
        <w:widowControl/>
        <w:numPr>
          <w:ilvl w:val="0"/>
          <w:numId w:val="50"/>
        </w:numPr>
        <w:spacing w:before="120" w:after="120"/>
        <w:ind w:left="851" w:hanging="357"/>
        <w:contextualSpacing w:val="0"/>
        <w:jc w:val="both"/>
        <w:rPr>
          <w:rFonts w:ascii="Tahoma" w:hAnsi="Tahoma" w:cs="Tahoma"/>
          <w:sz w:val="18"/>
          <w:szCs w:val="18"/>
          <w:lang w:val="fr-FR" w:eastAsia="fr-FR"/>
        </w:rPr>
      </w:pPr>
      <w:r w:rsidRPr="0037092D">
        <w:rPr>
          <w:rFonts w:ascii="Tahoma" w:hAnsi="Tahoma" w:cs="Tahoma"/>
          <w:sz w:val="18"/>
          <w:szCs w:val="18"/>
          <w:lang w:val="fr-FR" w:eastAsia="fr-FR"/>
        </w:rPr>
        <w:t>Résultat</w:t>
      </w:r>
      <w:r w:rsidR="00E25784" w:rsidRPr="0037092D">
        <w:rPr>
          <w:rFonts w:ascii="Tahoma" w:hAnsi="Tahoma" w:cs="Tahoma"/>
          <w:sz w:val="18"/>
          <w:szCs w:val="18"/>
          <w:lang w:val="fr-FR" w:eastAsia="fr-FR"/>
        </w:rPr>
        <w:t xml:space="preserve"> :</w:t>
      </w:r>
      <w:r w:rsidR="00E25784" w:rsidRPr="0037092D">
        <w:rPr>
          <w:rFonts w:ascii="Tahoma" w:hAnsi="Tahoma" w:cs="Tahoma"/>
          <w:sz w:val="18"/>
          <w:szCs w:val="18"/>
          <w:u w:val="single"/>
          <w:lang w:val="fr-FR" w:eastAsia="fr-FR"/>
        </w:rPr>
        <w:t xml:space="preserve"> </w:t>
      </w:r>
      <w:r w:rsidRPr="0037092D">
        <w:rPr>
          <w:rFonts w:ascii="Tahoma" w:hAnsi="Tahoma" w:cs="Tahoma"/>
          <w:sz w:val="18"/>
          <w:szCs w:val="18"/>
          <w:lang w:val="fr-FR" w:eastAsia="fr-FR"/>
        </w:rPr>
        <w:t xml:space="preserve">Une </w:t>
      </w:r>
      <w:r w:rsidR="00E25784" w:rsidRPr="0037092D">
        <w:rPr>
          <w:rFonts w:ascii="Tahoma" w:hAnsi="Tahoma" w:cs="Tahoma"/>
          <w:sz w:val="18"/>
          <w:szCs w:val="18"/>
          <w:lang w:val="fr-FR" w:eastAsia="fr-FR"/>
        </w:rPr>
        <w:t xml:space="preserve">base cadastrale et foncière fiable </w:t>
      </w:r>
      <w:r w:rsidRPr="0037092D">
        <w:rPr>
          <w:rFonts w:ascii="Tahoma" w:hAnsi="Tahoma" w:cs="Tahoma"/>
          <w:sz w:val="18"/>
          <w:szCs w:val="18"/>
          <w:lang w:val="fr-FR" w:eastAsia="fr-FR"/>
        </w:rPr>
        <w:t xml:space="preserve">est disponible </w:t>
      </w:r>
      <w:r w:rsidR="00E25784" w:rsidRPr="0037092D">
        <w:rPr>
          <w:rFonts w:ascii="Tahoma" w:hAnsi="Tahoma" w:cs="Tahoma"/>
          <w:sz w:val="18"/>
          <w:szCs w:val="18"/>
          <w:lang w:val="fr-FR" w:eastAsia="fr-FR"/>
        </w:rPr>
        <w:t xml:space="preserve">à mi 2018 </w:t>
      </w:r>
      <w:r w:rsidRPr="0037092D">
        <w:rPr>
          <w:rFonts w:ascii="Tahoma" w:hAnsi="Tahoma" w:cs="Tahoma"/>
          <w:sz w:val="18"/>
          <w:szCs w:val="18"/>
          <w:lang w:val="fr-FR" w:eastAsia="fr-FR"/>
        </w:rPr>
        <w:t>et</w:t>
      </w:r>
      <w:r w:rsidR="00E25784" w:rsidRPr="0037092D">
        <w:rPr>
          <w:rFonts w:ascii="Tahoma" w:hAnsi="Tahoma" w:cs="Tahoma"/>
          <w:sz w:val="18"/>
          <w:szCs w:val="18"/>
          <w:lang w:val="fr-FR" w:eastAsia="fr-FR"/>
        </w:rPr>
        <w:t xml:space="preserve"> servira de support à l’enregistrement des mutations foncières, à la réalisation des documents d’urbanisme, et au développement agricole, économique et bâti de l’Union des Comores</w:t>
      </w:r>
      <w:r w:rsidRPr="0037092D">
        <w:rPr>
          <w:rFonts w:ascii="Tahoma" w:hAnsi="Tahoma" w:cs="Tahoma"/>
          <w:sz w:val="18"/>
          <w:szCs w:val="18"/>
          <w:lang w:val="fr-FR" w:eastAsia="fr-FR"/>
        </w:rPr>
        <w:t>.</w:t>
      </w:r>
    </w:p>
    <w:p w:rsidR="004F6981" w:rsidRPr="0037092D" w:rsidRDefault="004F6981">
      <w:pPr>
        <w:rPr>
          <w:rFonts w:ascii="Tahoma" w:eastAsia="Times New Roman" w:hAnsi="Tahoma" w:cs="Tahoma"/>
          <w:sz w:val="18"/>
          <w:szCs w:val="18"/>
          <w:lang w:eastAsia="nl-NL"/>
        </w:rPr>
      </w:pPr>
      <w:r w:rsidRPr="0037092D">
        <w:rPr>
          <w:rFonts w:ascii="Tahoma" w:hAnsi="Tahoma" w:cs="Tahoma"/>
          <w:sz w:val="18"/>
          <w:szCs w:val="18"/>
        </w:rPr>
        <w:br w:type="page"/>
      </w:r>
    </w:p>
    <w:p w:rsidR="004F6981" w:rsidRPr="0037092D" w:rsidDel="00FE14D9" w:rsidRDefault="004F6981" w:rsidP="004F6981">
      <w:pPr>
        <w:pStyle w:val="Tesxtonormal"/>
        <w:suppressAutoHyphens/>
        <w:spacing w:line="240" w:lineRule="auto"/>
        <w:rPr>
          <w:rFonts w:ascii="Tahoma" w:hAnsi="Tahoma" w:cs="Tahoma"/>
          <w:sz w:val="18"/>
          <w:szCs w:val="18"/>
        </w:rPr>
      </w:pPr>
    </w:p>
    <w:p w:rsidR="0093205D" w:rsidRPr="0037092D" w:rsidRDefault="0093205D" w:rsidP="0093205D">
      <w:pPr>
        <w:pStyle w:val="Corpsdetexte2"/>
        <w:spacing w:line="240" w:lineRule="auto"/>
        <w:jc w:val="both"/>
        <w:outlineLvl w:val="0"/>
        <w:rPr>
          <w:rFonts w:ascii="Tahoma" w:hAnsi="Tahoma" w:cs="Tahoma"/>
          <w:b/>
          <w:noProof/>
          <w:sz w:val="18"/>
          <w:szCs w:val="18"/>
        </w:rPr>
      </w:pPr>
      <w:bookmarkStart w:id="142" w:name="_Toc388165562"/>
      <w:r w:rsidRPr="0037092D">
        <w:rPr>
          <w:rFonts w:ascii="Tahoma" w:hAnsi="Tahoma" w:cs="Tahoma"/>
          <w:b/>
          <w:noProof/>
          <w:sz w:val="18"/>
          <w:szCs w:val="18"/>
        </w:rPr>
        <w:t>CHAPITRE 3 : CADRAGE MACRO-BUDGETAIRE</w:t>
      </w:r>
      <w:bookmarkEnd w:id="142"/>
    </w:p>
    <w:p w:rsidR="00890307" w:rsidRPr="0037092D" w:rsidRDefault="00890307" w:rsidP="00890307">
      <w:pPr>
        <w:pStyle w:val="Corpsdetexte2"/>
        <w:spacing w:line="240" w:lineRule="auto"/>
        <w:jc w:val="both"/>
        <w:rPr>
          <w:rFonts w:ascii="Tahoma" w:hAnsi="Tahoma" w:cs="Tahoma"/>
          <w:noProof/>
          <w:sz w:val="18"/>
          <w:szCs w:val="18"/>
        </w:rPr>
      </w:pPr>
      <w:r w:rsidRPr="0037092D">
        <w:rPr>
          <w:rFonts w:ascii="Tahoma" w:eastAsia="Times New Roman" w:hAnsi="Tahoma" w:cs="Tahoma"/>
          <w:noProof/>
          <w:sz w:val="18"/>
          <w:szCs w:val="18"/>
        </w:rPr>
        <w:t>Le cadrage macro-budgétaire a pour but d’anticiper les principales évolutions macroéconomiques et budgétaires à l’horizon 2019 et de mieux connaître le cadre dans lequel vont s’effectuer les choix du Gouvernement.</w:t>
      </w:r>
    </w:p>
    <w:p w:rsidR="00890307" w:rsidRPr="0037092D" w:rsidRDefault="00890307" w:rsidP="00890307">
      <w:pPr>
        <w:pStyle w:val="Titre2"/>
        <w:rPr>
          <w:rFonts w:ascii="Tahoma" w:hAnsi="Tahoma" w:cs="Tahoma"/>
          <w:noProof/>
          <w:color w:val="auto"/>
          <w:sz w:val="18"/>
          <w:szCs w:val="18"/>
        </w:rPr>
      </w:pPr>
      <w:bookmarkStart w:id="143" w:name="_Toc388165563"/>
      <w:r w:rsidRPr="0037092D">
        <w:rPr>
          <w:rFonts w:ascii="Tahoma" w:hAnsi="Tahoma" w:cs="Tahoma"/>
          <w:noProof/>
          <w:color w:val="auto"/>
          <w:sz w:val="18"/>
          <w:szCs w:val="18"/>
        </w:rPr>
        <w:t>3.1 CADRAGE MACROECONOMIQUE</w:t>
      </w:r>
      <w:bookmarkEnd w:id="143"/>
    </w:p>
    <w:p w:rsidR="00890307" w:rsidRPr="0037092D" w:rsidRDefault="00890307" w:rsidP="00890307">
      <w:pPr>
        <w:pStyle w:val="Titre3"/>
        <w:rPr>
          <w:rFonts w:ascii="Tahoma" w:hAnsi="Tahoma" w:cs="Tahoma"/>
          <w:noProof/>
          <w:color w:val="auto"/>
          <w:sz w:val="18"/>
          <w:szCs w:val="18"/>
        </w:rPr>
      </w:pPr>
      <w:r w:rsidRPr="0037092D">
        <w:rPr>
          <w:rFonts w:ascii="Tahoma" w:hAnsi="Tahoma" w:cs="Tahoma"/>
          <w:noProof/>
          <w:color w:val="auto"/>
          <w:sz w:val="18"/>
          <w:szCs w:val="18"/>
        </w:rPr>
        <w:tab/>
      </w:r>
      <w:bookmarkStart w:id="144" w:name="_Toc388165564"/>
      <w:r w:rsidRPr="0037092D">
        <w:rPr>
          <w:rFonts w:ascii="Tahoma" w:hAnsi="Tahoma" w:cs="Tahoma"/>
          <w:noProof/>
          <w:color w:val="auto"/>
          <w:sz w:val="18"/>
          <w:szCs w:val="18"/>
        </w:rPr>
        <w:t>3.1.1 Les hypothèses du cadrage macroéconomique</w:t>
      </w:r>
      <w:bookmarkEnd w:id="144"/>
    </w:p>
    <w:p w:rsidR="00890307" w:rsidRPr="0037092D" w:rsidRDefault="00890307" w:rsidP="00890307">
      <w:pPr>
        <w:jc w:val="both"/>
        <w:rPr>
          <w:rFonts w:ascii="Tahoma" w:hAnsi="Tahoma" w:cs="Tahoma"/>
          <w:sz w:val="18"/>
          <w:szCs w:val="18"/>
          <w:lang w:bidi="en-US"/>
        </w:rPr>
      </w:pPr>
      <w:r w:rsidRPr="0037092D">
        <w:rPr>
          <w:rFonts w:ascii="Tahoma" w:hAnsi="Tahoma" w:cs="Tahoma"/>
          <w:noProof/>
          <w:sz w:val="18"/>
          <w:szCs w:val="18"/>
        </w:rPr>
        <w:t xml:space="preserve">Le scénario de croissance accélérée </w:t>
      </w:r>
      <w:r w:rsidR="00BC44BC" w:rsidRPr="0037092D">
        <w:rPr>
          <w:rFonts w:ascii="Tahoma" w:hAnsi="Tahoma" w:cs="Tahoma"/>
          <w:noProof/>
          <w:sz w:val="18"/>
          <w:szCs w:val="18"/>
        </w:rPr>
        <w:t xml:space="preserve">retenu par le Gouvernement </w:t>
      </w:r>
      <w:r w:rsidRPr="0037092D">
        <w:rPr>
          <w:rFonts w:ascii="Tahoma" w:hAnsi="Tahoma" w:cs="Tahoma"/>
          <w:noProof/>
          <w:sz w:val="18"/>
          <w:szCs w:val="18"/>
        </w:rPr>
        <w:t xml:space="preserve">est un scénario volontariste. Il </w:t>
      </w:r>
      <w:r w:rsidRPr="0037092D">
        <w:rPr>
          <w:rFonts w:ascii="Tahoma" w:eastAsia="Times New Roman" w:hAnsi="Tahoma" w:cs="Tahoma"/>
          <w:noProof/>
          <w:sz w:val="18"/>
          <w:szCs w:val="18"/>
        </w:rPr>
        <w:t xml:space="preserve">intègre les principales projections élaborées par le FMI et la Banque Mondiale sur l’environnement mondial dans lequel évolue les Comores ainsi que les  implications chiffrées des orientations retenues dans la SCA2D, à savoir : </w:t>
      </w:r>
    </w:p>
    <w:p w:rsidR="00890307" w:rsidRPr="0037092D" w:rsidRDefault="00890307" w:rsidP="0082432B">
      <w:pPr>
        <w:pStyle w:val="Paragraphedeliste"/>
        <w:numPr>
          <w:ilvl w:val="0"/>
          <w:numId w:val="26"/>
        </w:numPr>
        <w:jc w:val="both"/>
        <w:rPr>
          <w:rFonts w:ascii="Tahoma" w:hAnsi="Tahoma" w:cs="Tahoma"/>
          <w:sz w:val="18"/>
          <w:szCs w:val="18"/>
          <w:lang w:val="fr-FR" w:bidi="en-US"/>
        </w:rPr>
      </w:pPr>
      <w:r w:rsidRPr="0037092D">
        <w:rPr>
          <w:rFonts w:ascii="Tahoma" w:hAnsi="Tahoma" w:cs="Tahoma"/>
          <w:sz w:val="18"/>
          <w:szCs w:val="18"/>
          <w:lang w:val="fr-FR" w:bidi="en-US"/>
        </w:rPr>
        <w:t>les hypothèses d’évolution du commerce et de la croissance mondiale (FMI, mise à jour en janvier 2013) ;</w:t>
      </w:r>
    </w:p>
    <w:p w:rsidR="00890307" w:rsidRPr="0037092D" w:rsidRDefault="00890307" w:rsidP="0082432B">
      <w:pPr>
        <w:pStyle w:val="Paragraphedeliste"/>
        <w:numPr>
          <w:ilvl w:val="0"/>
          <w:numId w:val="26"/>
        </w:numPr>
        <w:jc w:val="both"/>
        <w:rPr>
          <w:rFonts w:ascii="Tahoma" w:hAnsi="Tahoma" w:cs="Tahoma"/>
          <w:sz w:val="18"/>
          <w:szCs w:val="18"/>
          <w:lang w:val="fr-FR" w:bidi="en-US"/>
        </w:rPr>
      </w:pPr>
      <w:r w:rsidRPr="0037092D">
        <w:rPr>
          <w:rFonts w:ascii="Tahoma" w:hAnsi="Tahoma" w:cs="Tahoma"/>
          <w:sz w:val="18"/>
          <w:szCs w:val="18"/>
          <w:lang w:val="fr-FR" w:bidi="en-US"/>
        </w:rPr>
        <w:t>les hypothèses d’évolution des cours des matières premières (Banque Mondiale, janvier 2013) ;</w:t>
      </w:r>
    </w:p>
    <w:p w:rsidR="00890307" w:rsidRPr="0037092D" w:rsidRDefault="00890307" w:rsidP="0082432B">
      <w:pPr>
        <w:pStyle w:val="Paragraphedeliste"/>
        <w:numPr>
          <w:ilvl w:val="0"/>
          <w:numId w:val="26"/>
        </w:numPr>
        <w:jc w:val="both"/>
        <w:rPr>
          <w:rFonts w:ascii="Tahoma" w:hAnsi="Tahoma" w:cs="Tahoma"/>
          <w:sz w:val="18"/>
          <w:szCs w:val="18"/>
          <w:lang w:val="fr-FR" w:bidi="en-US"/>
        </w:rPr>
      </w:pPr>
      <w:r w:rsidRPr="0037092D">
        <w:rPr>
          <w:rFonts w:ascii="Tahoma" w:hAnsi="Tahoma" w:cs="Tahoma"/>
          <w:sz w:val="18"/>
          <w:szCs w:val="18"/>
          <w:lang w:val="fr-FR" w:bidi="en-US"/>
        </w:rPr>
        <w:t xml:space="preserve">les dépenses publiques budgétaires dans le cadre du  programme d’investissements publics 2014-2016 ; </w:t>
      </w:r>
    </w:p>
    <w:p w:rsidR="00890307" w:rsidRPr="0037092D" w:rsidRDefault="00890307" w:rsidP="0082432B">
      <w:pPr>
        <w:pStyle w:val="Paragraphedeliste"/>
        <w:numPr>
          <w:ilvl w:val="0"/>
          <w:numId w:val="25"/>
        </w:numPr>
        <w:spacing w:line="276" w:lineRule="auto"/>
        <w:jc w:val="both"/>
        <w:rPr>
          <w:rFonts w:ascii="Tahoma" w:hAnsi="Tahoma" w:cs="Tahoma"/>
          <w:sz w:val="18"/>
          <w:szCs w:val="18"/>
          <w:lang w:val="fr-FR" w:bidi="en-US"/>
        </w:rPr>
      </w:pPr>
      <w:r w:rsidRPr="0037092D">
        <w:rPr>
          <w:rFonts w:ascii="Tahoma" w:hAnsi="Tahoma" w:cs="Tahoma"/>
          <w:sz w:val="18"/>
          <w:szCs w:val="18"/>
          <w:lang w:val="fr-FR" w:bidi="en-US"/>
        </w:rPr>
        <w:t>le profil des autres dépenses publiques (fonctionnement, masse salariale, gestion de la dette)  émanant de l’allocation des ressources budgétaires identifiées (TOFE prévisionnel, FMI octobre 2013) ;</w:t>
      </w:r>
    </w:p>
    <w:p w:rsidR="00890307" w:rsidRPr="0037092D" w:rsidRDefault="00890307" w:rsidP="0082432B">
      <w:pPr>
        <w:pStyle w:val="Paragraphedeliste"/>
        <w:numPr>
          <w:ilvl w:val="0"/>
          <w:numId w:val="25"/>
        </w:numPr>
        <w:spacing w:line="276" w:lineRule="auto"/>
        <w:jc w:val="both"/>
        <w:rPr>
          <w:rFonts w:ascii="Tahoma" w:hAnsi="Tahoma" w:cs="Tahoma"/>
          <w:sz w:val="18"/>
          <w:szCs w:val="18"/>
          <w:lang w:val="fr-FR" w:bidi="en-US"/>
        </w:rPr>
      </w:pPr>
      <w:r w:rsidRPr="0037092D">
        <w:rPr>
          <w:rFonts w:ascii="Tahoma" w:hAnsi="Tahoma" w:cs="Tahoma"/>
          <w:sz w:val="18"/>
          <w:szCs w:val="18"/>
          <w:lang w:val="fr-FR" w:bidi="en-US"/>
        </w:rPr>
        <w:t>les retombées attendues des mesures de politique économique et sociale, notamment en termes de réduction des taux de pauvreté et de chômage ;</w:t>
      </w:r>
    </w:p>
    <w:p w:rsidR="00890307" w:rsidRPr="0037092D" w:rsidRDefault="00890307" w:rsidP="0082432B">
      <w:pPr>
        <w:pStyle w:val="Paragraphedeliste"/>
        <w:numPr>
          <w:ilvl w:val="0"/>
          <w:numId w:val="25"/>
        </w:numPr>
        <w:spacing w:line="276" w:lineRule="auto"/>
        <w:jc w:val="both"/>
        <w:rPr>
          <w:rFonts w:ascii="Tahoma" w:hAnsi="Tahoma" w:cs="Tahoma"/>
          <w:sz w:val="18"/>
          <w:szCs w:val="18"/>
          <w:lang w:val="fr-FR"/>
        </w:rPr>
      </w:pPr>
      <w:r w:rsidRPr="0037092D">
        <w:rPr>
          <w:rFonts w:ascii="Tahoma" w:hAnsi="Tahoma" w:cs="Tahoma"/>
          <w:sz w:val="18"/>
          <w:szCs w:val="18"/>
          <w:lang w:val="fr-FR" w:bidi="en-US"/>
        </w:rPr>
        <w:t xml:space="preserve">les engagements de politique monétaire de la Banque Centrale des Comores. </w:t>
      </w:r>
    </w:p>
    <w:p w:rsidR="00890307" w:rsidRPr="0037092D" w:rsidRDefault="00890307" w:rsidP="00890307">
      <w:pPr>
        <w:pStyle w:val="Paragraphedeliste"/>
        <w:spacing w:line="276" w:lineRule="auto"/>
        <w:jc w:val="both"/>
        <w:rPr>
          <w:rFonts w:ascii="Tahoma" w:hAnsi="Tahoma" w:cs="Tahoma"/>
          <w:sz w:val="18"/>
          <w:szCs w:val="18"/>
          <w:lang w:val="fr-FR"/>
        </w:rPr>
      </w:pPr>
    </w:p>
    <w:p w:rsidR="00890307" w:rsidRPr="0037092D" w:rsidRDefault="00890307" w:rsidP="00890307">
      <w:pPr>
        <w:pStyle w:val="Corpsdetexte2"/>
        <w:spacing w:line="240" w:lineRule="auto"/>
        <w:jc w:val="both"/>
        <w:rPr>
          <w:rFonts w:ascii="Tahoma" w:eastAsia="Times New Roman" w:hAnsi="Tahoma" w:cs="Tahoma"/>
          <w:noProof/>
          <w:sz w:val="18"/>
          <w:szCs w:val="18"/>
        </w:rPr>
      </w:pPr>
      <w:r w:rsidRPr="0037092D">
        <w:rPr>
          <w:rFonts w:ascii="Tahoma" w:hAnsi="Tahoma" w:cs="Tahoma"/>
          <w:noProof/>
          <w:sz w:val="18"/>
          <w:szCs w:val="18"/>
        </w:rPr>
        <w:t xml:space="preserve">Le scénario désiré par les autorités trouve son fondement dans la nécessité de vite faire reculer la pauvreté à travers l’atteinte à très brève échéance de taux de croissance élevés et à fort impact sur les conditions de vie des populations. Il </w:t>
      </w:r>
      <w:r w:rsidRPr="0037092D">
        <w:rPr>
          <w:rFonts w:ascii="Tahoma" w:eastAsia="Times New Roman" w:hAnsi="Tahoma" w:cs="Tahoma"/>
          <w:noProof/>
          <w:sz w:val="18"/>
          <w:szCs w:val="18"/>
        </w:rPr>
        <w:t xml:space="preserve">estime que l’objectif d’un taux de croissance annuel moyen de 6,1%  (contre 4,1% </w:t>
      </w:r>
      <w:r w:rsidR="00BC44BC" w:rsidRPr="0037092D">
        <w:rPr>
          <w:rFonts w:ascii="Tahoma" w:eastAsia="Times New Roman" w:hAnsi="Tahoma" w:cs="Tahoma"/>
          <w:noProof/>
          <w:sz w:val="18"/>
          <w:szCs w:val="18"/>
        </w:rPr>
        <w:t>pour</w:t>
      </w:r>
      <w:r w:rsidRPr="0037092D">
        <w:rPr>
          <w:rFonts w:ascii="Tahoma" w:eastAsia="Times New Roman" w:hAnsi="Tahoma" w:cs="Tahoma"/>
          <w:noProof/>
          <w:sz w:val="18"/>
          <w:szCs w:val="18"/>
        </w:rPr>
        <w:t xml:space="preserve"> le scénario tendanciel) est à portée avec les avancées qui seront enregistrées dans</w:t>
      </w:r>
      <w:r w:rsidR="00AA210F" w:rsidRPr="0037092D">
        <w:rPr>
          <w:rFonts w:ascii="Tahoma" w:eastAsia="Times New Roman" w:hAnsi="Tahoma" w:cs="Tahoma"/>
          <w:noProof/>
          <w:sz w:val="18"/>
          <w:szCs w:val="18"/>
        </w:rPr>
        <w:t xml:space="preserve"> la mise en œuvre des programmes prioritaires suivants</w:t>
      </w:r>
      <w:r w:rsidRPr="0037092D">
        <w:rPr>
          <w:rFonts w:ascii="Tahoma" w:eastAsia="Times New Roman" w:hAnsi="Tahoma" w:cs="Tahoma"/>
          <w:noProof/>
          <w:sz w:val="18"/>
          <w:szCs w:val="18"/>
        </w:rPr>
        <w:t> :</w:t>
      </w:r>
    </w:p>
    <w:p w:rsidR="00AA210F" w:rsidRDefault="00AA210F" w:rsidP="00890307">
      <w:pPr>
        <w:pStyle w:val="Corpsdetexte2"/>
        <w:spacing w:line="240" w:lineRule="auto"/>
        <w:jc w:val="both"/>
        <w:rPr>
          <w:rFonts w:ascii="Tahoma" w:eastAsia="Times New Roman" w:hAnsi="Tahoma" w:cs="Tahoma"/>
          <w:i/>
          <w:noProof/>
          <w:sz w:val="18"/>
          <w:szCs w:val="18"/>
        </w:rPr>
      </w:pPr>
      <w:r w:rsidRPr="0037092D">
        <w:rPr>
          <w:rFonts w:ascii="Tahoma" w:eastAsia="Times New Roman" w:hAnsi="Tahoma" w:cs="Tahoma"/>
          <w:i/>
          <w:noProof/>
          <w:sz w:val="18"/>
          <w:szCs w:val="18"/>
        </w:rPr>
        <w:t xml:space="preserve">A- Programme d’accroiisement de la production agro-pastorale à travers la mise en oevre des </w:t>
      </w:r>
      <w:r w:rsidR="00A75540">
        <w:rPr>
          <w:rFonts w:ascii="Tahoma" w:eastAsia="Times New Roman" w:hAnsi="Tahoma" w:cs="Tahoma"/>
          <w:i/>
          <w:noProof/>
          <w:sz w:val="18"/>
          <w:szCs w:val="18"/>
        </w:rPr>
        <w:t xml:space="preserve">principaux </w:t>
      </w:r>
      <w:r w:rsidRPr="0037092D">
        <w:rPr>
          <w:rFonts w:ascii="Tahoma" w:eastAsia="Times New Roman" w:hAnsi="Tahoma" w:cs="Tahoma"/>
          <w:i/>
          <w:noProof/>
          <w:sz w:val="18"/>
          <w:szCs w:val="18"/>
        </w:rPr>
        <w:t>projets suivants :</w:t>
      </w:r>
    </w:p>
    <w:tbl>
      <w:tblPr>
        <w:tblStyle w:val="Grilledutableau"/>
        <w:tblW w:w="0" w:type="auto"/>
        <w:tblLook w:val="04A0" w:firstRow="1" w:lastRow="0" w:firstColumn="1" w:lastColumn="0" w:noHBand="0" w:noVBand="1"/>
      </w:tblPr>
      <w:tblGrid>
        <w:gridCol w:w="7938"/>
        <w:gridCol w:w="1228"/>
      </w:tblGrid>
      <w:tr w:rsidR="00A75540" w:rsidTr="002F14AC">
        <w:tc>
          <w:tcPr>
            <w:tcW w:w="7938" w:type="dxa"/>
          </w:tcPr>
          <w:p w:rsidR="00A75540" w:rsidRPr="00E74C94" w:rsidRDefault="00A75540" w:rsidP="00890307">
            <w:pPr>
              <w:pStyle w:val="Corpsdetexte2"/>
              <w:spacing w:line="240" w:lineRule="auto"/>
              <w:jc w:val="both"/>
              <w:rPr>
                <w:rFonts w:ascii="Tahoma" w:eastAsia="Times New Roman" w:hAnsi="Tahoma" w:cs="Tahoma"/>
                <w:noProof/>
                <w:sz w:val="16"/>
                <w:szCs w:val="16"/>
              </w:rPr>
            </w:pPr>
            <w:r w:rsidRPr="00E74C94">
              <w:rPr>
                <w:rFonts w:ascii="Tahoma" w:eastAsia="Times New Roman" w:hAnsi="Tahoma" w:cs="Tahoma"/>
                <w:noProof/>
                <w:sz w:val="16"/>
                <w:szCs w:val="16"/>
              </w:rPr>
              <w:t>Désignation</w:t>
            </w:r>
          </w:p>
        </w:tc>
        <w:tc>
          <w:tcPr>
            <w:tcW w:w="1228" w:type="dxa"/>
          </w:tcPr>
          <w:p w:rsidR="00A75540" w:rsidRPr="00E74C94" w:rsidRDefault="00A75540" w:rsidP="002F14AC">
            <w:pPr>
              <w:pStyle w:val="Corpsdetexte2"/>
              <w:spacing w:line="240" w:lineRule="auto"/>
              <w:jc w:val="center"/>
              <w:rPr>
                <w:rFonts w:ascii="Tahoma" w:eastAsia="Times New Roman" w:hAnsi="Tahoma" w:cs="Tahoma"/>
                <w:noProof/>
                <w:sz w:val="16"/>
                <w:szCs w:val="16"/>
              </w:rPr>
            </w:pPr>
            <w:r w:rsidRPr="00E74C94">
              <w:rPr>
                <w:rFonts w:ascii="Tahoma" w:eastAsia="Times New Roman" w:hAnsi="Tahoma" w:cs="Tahoma"/>
                <w:noProof/>
                <w:sz w:val="16"/>
                <w:szCs w:val="16"/>
              </w:rPr>
              <w:t>Coût en millions de KMF</w:t>
            </w:r>
          </w:p>
        </w:tc>
      </w:tr>
      <w:tr w:rsidR="002F14AC" w:rsidTr="002F14AC">
        <w:trPr>
          <w:trHeight w:val="286"/>
        </w:trPr>
        <w:tc>
          <w:tcPr>
            <w:tcW w:w="7938" w:type="dxa"/>
            <w:vMerge w:val="restart"/>
          </w:tcPr>
          <w:p w:rsidR="002F14AC" w:rsidRPr="00E74C94" w:rsidRDefault="002F14AC" w:rsidP="00890307">
            <w:pPr>
              <w:pStyle w:val="Corpsdetexte2"/>
              <w:spacing w:line="240" w:lineRule="auto"/>
              <w:jc w:val="both"/>
              <w:rPr>
                <w:rFonts w:ascii="Tahoma" w:eastAsia="Times New Roman" w:hAnsi="Tahoma" w:cs="Tahoma"/>
                <w:noProof/>
                <w:sz w:val="16"/>
                <w:szCs w:val="16"/>
              </w:rPr>
            </w:pPr>
            <w:r w:rsidRPr="00E74C94">
              <w:rPr>
                <w:rFonts w:ascii="Tahoma" w:eastAsia="Times New Roman" w:hAnsi="Tahoma" w:cs="Tahoma"/>
                <w:noProof/>
                <w:sz w:val="16"/>
                <w:szCs w:val="16"/>
              </w:rPr>
              <w:t>Promotion des filières agricoles et alimentaires porteuses</w:t>
            </w:r>
          </w:p>
          <w:p w:rsidR="002F14AC" w:rsidRPr="00E74C94" w:rsidRDefault="002F14AC" w:rsidP="00A00531">
            <w:pPr>
              <w:pStyle w:val="Corpsdetexte2"/>
              <w:numPr>
                <w:ilvl w:val="0"/>
                <w:numId w:val="23"/>
              </w:numPr>
              <w:spacing w:line="240" w:lineRule="auto"/>
              <w:jc w:val="both"/>
              <w:rPr>
                <w:rFonts w:ascii="Tahoma" w:eastAsia="Times New Roman" w:hAnsi="Tahoma" w:cs="Tahoma"/>
                <w:noProof/>
                <w:sz w:val="16"/>
                <w:szCs w:val="16"/>
              </w:rPr>
            </w:pPr>
            <w:r w:rsidRPr="00E74C94">
              <w:rPr>
                <w:rFonts w:ascii="Tahoma" w:hAnsi="Tahoma" w:cs="Tahoma"/>
                <w:sz w:val="16"/>
                <w:szCs w:val="16"/>
              </w:rPr>
              <w:t>Projet d’intensification de diversification et de valorisation des productions agricoles</w:t>
            </w:r>
          </w:p>
          <w:p w:rsidR="002F14AC" w:rsidRPr="00E74C94" w:rsidRDefault="002F14AC" w:rsidP="00A00531">
            <w:pPr>
              <w:pStyle w:val="Corpsdetexte2"/>
              <w:numPr>
                <w:ilvl w:val="0"/>
                <w:numId w:val="23"/>
              </w:numPr>
              <w:spacing w:line="240" w:lineRule="auto"/>
              <w:jc w:val="both"/>
              <w:rPr>
                <w:rFonts w:ascii="Tahoma" w:hAnsi="Tahoma" w:cs="Tahoma"/>
                <w:sz w:val="16"/>
                <w:szCs w:val="16"/>
              </w:rPr>
            </w:pPr>
            <w:r w:rsidRPr="00E74C94">
              <w:rPr>
                <w:rFonts w:ascii="Tahoma" w:hAnsi="Tahoma" w:cs="Tahoma"/>
                <w:sz w:val="16"/>
                <w:szCs w:val="16"/>
              </w:rPr>
              <w:t>Amélioration de la compétitivité des exportations des filières Vanille, Ylang et Girofle</w:t>
            </w:r>
          </w:p>
          <w:p w:rsidR="002F14AC" w:rsidRPr="00E74C94" w:rsidRDefault="002F14AC" w:rsidP="00A00531">
            <w:pPr>
              <w:pStyle w:val="Corpsdetexte2"/>
              <w:numPr>
                <w:ilvl w:val="0"/>
                <w:numId w:val="23"/>
              </w:numPr>
              <w:spacing w:line="240" w:lineRule="auto"/>
              <w:jc w:val="both"/>
              <w:rPr>
                <w:rFonts w:ascii="Tahoma" w:hAnsi="Tahoma" w:cs="Tahoma"/>
                <w:sz w:val="16"/>
                <w:szCs w:val="16"/>
              </w:rPr>
            </w:pPr>
            <w:r w:rsidRPr="00E74C94">
              <w:rPr>
                <w:rFonts w:ascii="Tahoma" w:hAnsi="Tahoma" w:cs="Tahoma"/>
                <w:sz w:val="16"/>
                <w:szCs w:val="16"/>
              </w:rPr>
              <w:t>Projet Sécurité alimentaire</w:t>
            </w:r>
          </w:p>
          <w:p w:rsidR="002F14AC" w:rsidRPr="00E74C94" w:rsidRDefault="002F14AC" w:rsidP="00A00531">
            <w:pPr>
              <w:pStyle w:val="Paragraphedeliste"/>
              <w:numPr>
                <w:ilvl w:val="0"/>
                <w:numId w:val="23"/>
              </w:numPr>
              <w:jc w:val="both"/>
              <w:rPr>
                <w:rFonts w:ascii="Tahoma" w:hAnsi="Tahoma" w:cs="Tahoma"/>
                <w:sz w:val="16"/>
                <w:szCs w:val="16"/>
                <w:lang w:val="fr-FR"/>
              </w:rPr>
            </w:pPr>
            <w:r w:rsidRPr="00E74C94">
              <w:rPr>
                <w:rFonts w:ascii="Tahoma" w:hAnsi="Tahoma" w:cs="Tahoma"/>
                <w:sz w:val="16"/>
                <w:szCs w:val="16"/>
                <w:lang w:val="fr-FR" w:eastAsia="fr-FR"/>
              </w:rPr>
              <w:t xml:space="preserve">Projet d’agriculture adapté au changement climatique et à la gestion de ressource en eau </w:t>
            </w:r>
          </w:p>
          <w:p w:rsidR="002F14AC" w:rsidRPr="00E74C94" w:rsidRDefault="002F14AC" w:rsidP="00A00531">
            <w:pPr>
              <w:pStyle w:val="Paragraphedeliste"/>
              <w:numPr>
                <w:ilvl w:val="0"/>
                <w:numId w:val="23"/>
              </w:numPr>
              <w:jc w:val="both"/>
              <w:rPr>
                <w:rFonts w:ascii="Tahoma" w:hAnsi="Tahoma" w:cs="Tahoma"/>
                <w:sz w:val="16"/>
                <w:szCs w:val="16"/>
                <w:lang w:val="fr-FR" w:eastAsia="fr-FR"/>
              </w:rPr>
            </w:pPr>
            <w:r w:rsidRPr="00E74C94">
              <w:rPr>
                <w:rFonts w:ascii="Tahoma" w:hAnsi="Tahoma" w:cs="Tahoma"/>
                <w:sz w:val="16"/>
                <w:szCs w:val="16"/>
                <w:lang w:val="fr-FR"/>
              </w:rPr>
              <w:t>Projet d’appui à l’Union des Comores pour le renforcement de résilience au changement climatique</w:t>
            </w:r>
          </w:p>
          <w:p w:rsidR="002F14AC" w:rsidRPr="00E74C94" w:rsidRDefault="002F14AC" w:rsidP="00A00531">
            <w:pPr>
              <w:pStyle w:val="Paragraphedeliste"/>
              <w:numPr>
                <w:ilvl w:val="0"/>
                <w:numId w:val="23"/>
              </w:numPr>
              <w:jc w:val="both"/>
              <w:rPr>
                <w:rFonts w:ascii="Tahoma" w:hAnsi="Tahoma" w:cs="Tahoma"/>
                <w:sz w:val="16"/>
                <w:szCs w:val="16"/>
                <w:lang w:val="fr-FR"/>
              </w:rPr>
            </w:pPr>
            <w:r w:rsidRPr="00E74C94">
              <w:rPr>
                <w:rFonts w:ascii="Tahoma" w:hAnsi="Tahoma" w:cs="Tahoma"/>
                <w:noProof/>
                <w:sz w:val="16"/>
                <w:szCs w:val="16"/>
                <w:lang w:val="fr-FR"/>
              </w:rPr>
              <w:t>Projet de prévention et de gestion des risques des catastrophes</w:t>
            </w:r>
          </w:p>
          <w:p w:rsidR="002F14AC" w:rsidRPr="00E74C94" w:rsidRDefault="002F14AC" w:rsidP="00A00531">
            <w:pPr>
              <w:pStyle w:val="Paragraphedeliste"/>
              <w:numPr>
                <w:ilvl w:val="0"/>
                <w:numId w:val="23"/>
              </w:numPr>
              <w:jc w:val="both"/>
              <w:rPr>
                <w:rFonts w:ascii="Tahoma" w:hAnsi="Tahoma" w:cs="Tahoma"/>
                <w:noProof/>
                <w:sz w:val="16"/>
                <w:szCs w:val="16"/>
                <w:lang w:val="fr-FR"/>
              </w:rPr>
            </w:pPr>
            <w:r w:rsidRPr="00E74C94">
              <w:rPr>
                <w:rFonts w:ascii="Tahoma" w:hAnsi="Tahoma" w:cs="Tahoma"/>
                <w:noProof/>
                <w:sz w:val="16"/>
                <w:szCs w:val="16"/>
                <w:lang w:val="fr-FR"/>
              </w:rPr>
              <w:t>Projet d’accompagnement des sinistrés des intempéries</w:t>
            </w:r>
          </w:p>
          <w:p w:rsidR="002F14AC" w:rsidRPr="00E74C94" w:rsidRDefault="002F14AC" w:rsidP="00A00531">
            <w:pPr>
              <w:pStyle w:val="Paragraphedeliste"/>
              <w:numPr>
                <w:ilvl w:val="0"/>
                <w:numId w:val="23"/>
              </w:numPr>
              <w:jc w:val="both"/>
              <w:rPr>
                <w:rFonts w:ascii="Tahoma" w:hAnsi="Tahoma" w:cs="Tahoma"/>
                <w:noProof/>
                <w:sz w:val="16"/>
                <w:szCs w:val="16"/>
                <w:lang w:val="fr-FR"/>
              </w:rPr>
            </w:pPr>
            <w:r w:rsidRPr="00E74C94">
              <w:rPr>
                <w:rFonts w:ascii="Tahoma" w:hAnsi="Tahoma" w:cs="Tahoma"/>
                <w:noProof/>
                <w:sz w:val="16"/>
                <w:szCs w:val="16"/>
                <w:lang w:val="fr-FR"/>
              </w:rPr>
              <w:t>Projet de construction du nouveau centre de formation et de perfectionnement  agricole de Mohéli </w:t>
            </w:r>
          </w:p>
        </w:tc>
        <w:tc>
          <w:tcPr>
            <w:tcW w:w="1228" w:type="dxa"/>
          </w:tcPr>
          <w:p w:rsidR="002F14AC" w:rsidRPr="00E74C94" w:rsidRDefault="002F14AC" w:rsidP="002F14AC">
            <w:pPr>
              <w:pStyle w:val="Corpsdetexte2"/>
              <w:spacing w:line="240" w:lineRule="auto"/>
              <w:jc w:val="center"/>
              <w:rPr>
                <w:rFonts w:ascii="Tahoma" w:eastAsia="Times New Roman" w:hAnsi="Tahoma" w:cs="Tahoma"/>
                <w:noProof/>
                <w:sz w:val="16"/>
                <w:szCs w:val="16"/>
              </w:rPr>
            </w:pPr>
          </w:p>
        </w:tc>
      </w:tr>
      <w:tr w:rsidR="002F14AC" w:rsidTr="002F14AC">
        <w:trPr>
          <w:trHeight w:val="345"/>
        </w:trPr>
        <w:tc>
          <w:tcPr>
            <w:tcW w:w="7938" w:type="dxa"/>
            <w:vMerge/>
          </w:tcPr>
          <w:p w:rsidR="002F14AC" w:rsidRPr="00E74C94" w:rsidRDefault="002F14AC" w:rsidP="00A00531">
            <w:pPr>
              <w:pStyle w:val="Paragraphedeliste"/>
              <w:numPr>
                <w:ilvl w:val="0"/>
                <w:numId w:val="23"/>
              </w:numPr>
              <w:jc w:val="both"/>
              <w:rPr>
                <w:rFonts w:ascii="Tahoma" w:hAnsi="Tahoma" w:cs="Tahoma"/>
                <w:noProof/>
                <w:sz w:val="16"/>
                <w:szCs w:val="16"/>
                <w:lang w:val="fr-FR"/>
              </w:rPr>
            </w:pPr>
          </w:p>
        </w:tc>
        <w:tc>
          <w:tcPr>
            <w:tcW w:w="1228" w:type="dxa"/>
          </w:tcPr>
          <w:p w:rsidR="002F14AC" w:rsidRPr="00E74C94" w:rsidRDefault="002F14AC" w:rsidP="002F14AC">
            <w:pPr>
              <w:pStyle w:val="Corpsdetexte2"/>
              <w:spacing w:line="240" w:lineRule="auto"/>
              <w:jc w:val="center"/>
              <w:rPr>
                <w:rFonts w:ascii="Tahoma" w:eastAsia="Times New Roman" w:hAnsi="Tahoma" w:cs="Tahoma"/>
                <w:noProof/>
                <w:sz w:val="16"/>
                <w:szCs w:val="16"/>
              </w:rPr>
            </w:pPr>
            <w:r w:rsidRPr="00E74C94">
              <w:rPr>
                <w:rFonts w:ascii="Tahoma" w:eastAsia="Times New Roman" w:hAnsi="Tahoma" w:cs="Tahoma"/>
                <w:noProof/>
                <w:sz w:val="16"/>
                <w:szCs w:val="16"/>
              </w:rPr>
              <w:t>569,88</w:t>
            </w:r>
          </w:p>
        </w:tc>
      </w:tr>
      <w:tr w:rsidR="002F14AC" w:rsidTr="002F14AC">
        <w:trPr>
          <w:trHeight w:val="315"/>
        </w:trPr>
        <w:tc>
          <w:tcPr>
            <w:tcW w:w="7938" w:type="dxa"/>
            <w:vMerge/>
          </w:tcPr>
          <w:p w:rsidR="002F14AC" w:rsidRPr="00E74C94" w:rsidRDefault="002F14AC" w:rsidP="00A00531">
            <w:pPr>
              <w:pStyle w:val="Paragraphedeliste"/>
              <w:numPr>
                <w:ilvl w:val="0"/>
                <w:numId w:val="23"/>
              </w:numPr>
              <w:jc w:val="both"/>
              <w:rPr>
                <w:rFonts w:ascii="Tahoma" w:hAnsi="Tahoma" w:cs="Tahoma"/>
                <w:sz w:val="16"/>
                <w:szCs w:val="16"/>
              </w:rPr>
            </w:pPr>
          </w:p>
        </w:tc>
        <w:tc>
          <w:tcPr>
            <w:tcW w:w="1228" w:type="dxa"/>
          </w:tcPr>
          <w:p w:rsidR="002F14AC" w:rsidRPr="00E74C94" w:rsidRDefault="002F14AC" w:rsidP="002F14AC">
            <w:pPr>
              <w:pStyle w:val="Corpsdetexte2"/>
              <w:spacing w:line="240" w:lineRule="auto"/>
              <w:jc w:val="center"/>
              <w:rPr>
                <w:rFonts w:ascii="Tahoma" w:eastAsia="Times New Roman" w:hAnsi="Tahoma" w:cs="Tahoma"/>
                <w:noProof/>
                <w:sz w:val="16"/>
                <w:szCs w:val="16"/>
              </w:rPr>
            </w:pPr>
            <w:r w:rsidRPr="00E74C94">
              <w:rPr>
                <w:rFonts w:ascii="Tahoma" w:eastAsia="Times New Roman" w:hAnsi="Tahoma" w:cs="Tahoma"/>
                <w:noProof/>
                <w:sz w:val="16"/>
                <w:szCs w:val="16"/>
              </w:rPr>
              <w:t>839,16</w:t>
            </w:r>
          </w:p>
        </w:tc>
      </w:tr>
      <w:tr w:rsidR="002F14AC" w:rsidTr="002F14AC">
        <w:trPr>
          <w:trHeight w:val="330"/>
        </w:trPr>
        <w:tc>
          <w:tcPr>
            <w:tcW w:w="7938" w:type="dxa"/>
            <w:vMerge/>
          </w:tcPr>
          <w:p w:rsidR="002F14AC" w:rsidRPr="00E74C94" w:rsidRDefault="002F14AC" w:rsidP="00A00531">
            <w:pPr>
              <w:pStyle w:val="Paragraphedeliste"/>
              <w:numPr>
                <w:ilvl w:val="0"/>
                <w:numId w:val="23"/>
              </w:numPr>
              <w:jc w:val="both"/>
              <w:rPr>
                <w:rFonts w:ascii="Tahoma" w:hAnsi="Tahoma" w:cs="Tahoma"/>
                <w:sz w:val="16"/>
                <w:szCs w:val="16"/>
              </w:rPr>
            </w:pPr>
          </w:p>
        </w:tc>
        <w:tc>
          <w:tcPr>
            <w:tcW w:w="1228" w:type="dxa"/>
          </w:tcPr>
          <w:p w:rsidR="002F14AC" w:rsidRPr="00E74C94" w:rsidRDefault="002F14AC" w:rsidP="002F14AC">
            <w:pPr>
              <w:pStyle w:val="Corpsdetexte2"/>
              <w:spacing w:line="240" w:lineRule="auto"/>
              <w:jc w:val="center"/>
              <w:rPr>
                <w:rFonts w:ascii="Tahoma" w:eastAsia="Times New Roman" w:hAnsi="Tahoma" w:cs="Tahoma"/>
                <w:noProof/>
                <w:sz w:val="16"/>
                <w:szCs w:val="16"/>
              </w:rPr>
            </w:pPr>
            <w:r w:rsidRPr="00E74C94">
              <w:rPr>
                <w:rFonts w:ascii="Tahoma" w:eastAsia="Times New Roman" w:hAnsi="Tahoma" w:cs="Tahoma"/>
                <w:noProof/>
                <w:sz w:val="16"/>
                <w:szCs w:val="16"/>
              </w:rPr>
              <w:t>720</w:t>
            </w:r>
          </w:p>
        </w:tc>
      </w:tr>
      <w:tr w:rsidR="002F14AC" w:rsidTr="002F14AC">
        <w:trPr>
          <w:trHeight w:val="270"/>
        </w:trPr>
        <w:tc>
          <w:tcPr>
            <w:tcW w:w="7938" w:type="dxa"/>
            <w:vMerge/>
          </w:tcPr>
          <w:p w:rsidR="002F14AC" w:rsidRPr="00E74C94" w:rsidRDefault="002F14AC" w:rsidP="00A00531">
            <w:pPr>
              <w:pStyle w:val="Paragraphedeliste"/>
              <w:numPr>
                <w:ilvl w:val="0"/>
                <w:numId w:val="23"/>
              </w:numPr>
              <w:jc w:val="both"/>
              <w:rPr>
                <w:rFonts w:ascii="Tahoma" w:hAnsi="Tahoma" w:cs="Tahoma"/>
                <w:sz w:val="16"/>
                <w:szCs w:val="16"/>
              </w:rPr>
            </w:pPr>
          </w:p>
        </w:tc>
        <w:tc>
          <w:tcPr>
            <w:tcW w:w="1228" w:type="dxa"/>
          </w:tcPr>
          <w:p w:rsidR="002F14AC" w:rsidRPr="00E74C94" w:rsidRDefault="002F14AC" w:rsidP="002F14AC">
            <w:pPr>
              <w:pStyle w:val="Corpsdetexte2"/>
              <w:spacing w:line="240" w:lineRule="auto"/>
              <w:jc w:val="center"/>
              <w:rPr>
                <w:rFonts w:ascii="Tahoma" w:eastAsia="Times New Roman" w:hAnsi="Tahoma" w:cs="Tahoma"/>
                <w:noProof/>
                <w:sz w:val="16"/>
                <w:szCs w:val="16"/>
              </w:rPr>
            </w:pPr>
            <w:r w:rsidRPr="00E74C94">
              <w:rPr>
                <w:rFonts w:ascii="Tahoma" w:eastAsia="Times New Roman" w:hAnsi="Tahoma" w:cs="Tahoma"/>
                <w:noProof/>
                <w:sz w:val="16"/>
                <w:szCs w:val="16"/>
              </w:rPr>
              <w:t>3600</w:t>
            </w:r>
          </w:p>
        </w:tc>
      </w:tr>
      <w:tr w:rsidR="002F14AC" w:rsidTr="002F14AC">
        <w:trPr>
          <w:trHeight w:val="255"/>
        </w:trPr>
        <w:tc>
          <w:tcPr>
            <w:tcW w:w="7938" w:type="dxa"/>
            <w:vMerge/>
          </w:tcPr>
          <w:p w:rsidR="002F14AC" w:rsidRPr="00E74C94" w:rsidRDefault="002F14AC" w:rsidP="00A00531">
            <w:pPr>
              <w:pStyle w:val="Paragraphedeliste"/>
              <w:numPr>
                <w:ilvl w:val="0"/>
                <w:numId w:val="23"/>
              </w:numPr>
              <w:jc w:val="both"/>
              <w:rPr>
                <w:rFonts w:ascii="Tahoma" w:hAnsi="Tahoma" w:cs="Tahoma"/>
                <w:sz w:val="16"/>
                <w:szCs w:val="16"/>
                <w:lang w:val="fr-FR" w:eastAsia="fr-FR"/>
              </w:rPr>
            </w:pPr>
          </w:p>
        </w:tc>
        <w:tc>
          <w:tcPr>
            <w:tcW w:w="1228" w:type="dxa"/>
          </w:tcPr>
          <w:p w:rsidR="002F14AC" w:rsidRPr="00E74C94" w:rsidRDefault="002F14AC" w:rsidP="002F14AC">
            <w:pPr>
              <w:pStyle w:val="Corpsdetexte2"/>
              <w:spacing w:line="240" w:lineRule="auto"/>
              <w:jc w:val="center"/>
              <w:rPr>
                <w:rFonts w:ascii="Tahoma" w:eastAsia="Times New Roman" w:hAnsi="Tahoma" w:cs="Tahoma"/>
                <w:noProof/>
                <w:sz w:val="16"/>
                <w:szCs w:val="16"/>
              </w:rPr>
            </w:pPr>
            <w:r w:rsidRPr="00E74C94">
              <w:rPr>
                <w:rFonts w:ascii="Tahoma" w:eastAsia="Times New Roman" w:hAnsi="Tahoma" w:cs="Tahoma"/>
                <w:noProof/>
                <w:sz w:val="16"/>
                <w:szCs w:val="16"/>
              </w:rPr>
              <w:t>1080</w:t>
            </w:r>
          </w:p>
        </w:tc>
      </w:tr>
      <w:tr w:rsidR="002F14AC" w:rsidTr="002F14AC">
        <w:trPr>
          <w:trHeight w:val="240"/>
        </w:trPr>
        <w:tc>
          <w:tcPr>
            <w:tcW w:w="7938" w:type="dxa"/>
            <w:vMerge/>
          </w:tcPr>
          <w:p w:rsidR="002F14AC" w:rsidRPr="00E74C94" w:rsidRDefault="002F14AC" w:rsidP="00A00531">
            <w:pPr>
              <w:pStyle w:val="Paragraphedeliste"/>
              <w:numPr>
                <w:ilvl w:val="0"/>
                <w:numId w:val="23"/>
              </w:numPr>
              <w:jc w:val="both"/>
              <w:rPr>
                <w:rFonts w:ascii="Tahoma" w:hAnsi="Tahoma" w:cs="Tahoma"/>
                <w:sz w:val="16"/>
                <w:szCs w:val="16"/>
                <w:lang w:val="fr-FR"/>
              </w:rPr>
            </w:pPr>
          </w:p>
        </w:tc>
        <w:tc>
          <w:tcPr>
            <w:tcW w:w="1228" w:type="dxa"/>
          </w:tcPr>
          <w:p w:rsidR="002F14AC" w:rsidRPr="00E74C94" w:rsidRDefault="002F14AC" w:rsidP="002F14AC">
            <w:pPr>
              <w:pStyle w:val="Corpsdetexte2"/>
              <w:spacing w:line="240" w:lineRule="auto"/>
              <w:jc w:val="center"/>
              <w:rPr>
                <w:rFonts w:ascii="Tahoma" w:eastAsia="Times New Roman" w:hAnsi="Tahoma" w:cs="Tahoma"/>
                <w:noProof/>
                <w:sz w:val="16"/>
                <w:szCs w:val="16"/>
              </w:rPr>
            </w:pPr>
            <w:r w:rsidRPr="00E74C94">
              <w:rPr>
                <w:rFonts w:ascii="Tahoma" w:eastAsia="Times New Roman" w:hAnsi="Tahoma" w:cs="Tahoma"/>
                <w:noProof/>
                <w:sz w:val="16"/>
                <w:szCs w:val="16"/>
              </w:rPr>
              <w:t>3600</w:t>
            </w:r>
          </w:p>
        </w:tc>
      </w:tr>
      <w:tr w:rsidR="002F14AC" w:rsidTr="002F14AC">
        <w:trPr>
          <w:trHeight w:val="300"/>
        </w:trPr>
        <w:tc>
          <w:tcPr>
            <w:tcW w:w="7938" w:type="dxa"/>
            <w:vMerge/>
          </w:tcPr>
          <w:p w:rsidR="002F14AC" w:rsidRPr="00E74C94" w:rsidRDefault="002F14AC" w:rsidP="00A00531">
            <w:pPr>
              <w:pStyle w:val="Paragraphedeliste"/>
              <w:numPr>
                <w:ilvl w:val="0"/>
                <w:numId w:val="23"/>
              </w:numPr>
              <w:jc w:val="both"/>
              <w:rPr>
                <w:rFonts w:ascii="Tahoma" w:hAnsi="Tahoma" w:cs="Tahoma"/>
                <w:noProof/>
                <w:sz w:val="16"/>
                <w:szCs w:val="16"/>
                <w:lang w:val="fr-FR"/>
              </w:rPr>
            </w:pPr>
          </w:p>
        </w:tc>
        <w:tc>
          <w:tcPr>
            <w:tcW w:w="1228" w:type="dxa"/>
          </w:tcPr>
          <w:p w:rsidR="002F14AC" w:rsidRPr="00E74C94" w:rsidRDefault="002F14AC" w:rsidP="002F14AC">
            <w:pPr>
              <w:pStyle w:val="Corpsdetexte2"/>
              <w:spacing w:line="240" w:lineRule="auto"/>
              <w:jc w:val="center"/>
              <w:rPr>
                <w:rFonts w:ascii="Tahoma" w:eastAsia="Times New Roman" w:hAnsi="Tahoma" w:cs="Tahoma"/>
                <w:noProof/>
                <w:sz w:val="16"/>
                <w:szCs w:val="16"/>
              </w:rPr>
            </w:pPr>
            <w:r w:rsidRPr="00E74C94">
              <w:rPr>
                <w:rFonts w:ascii="Tahoma" w:eastAsia="Times New Roman" w:hAnsi="Tahoma" w:cs="Tahoma"/>
                <w:noProof/>
                <w:sz w:val="16"/>
                <w:szCs w:val="16"/>
              </w:rPr>
              <w:t>1080</w:t>
            </w:r>
          </w:p>
        </w:tc>
      </w:tr>
      <w:tr w:rsidR="002F14AC" w:rsidTr="002F14AC">
        <w:trPr>
          <w:trHeight w:val="195"/>
        </w:trPr>
        <w:tc>
          <w:tcPr>
            <w:tcW w:w="7938" w:type="dxa"/>
            <w:vMerge/>
          </w:tcPr>
          <w:p w:rsidR="002F14AC" w:rsidRPr="00E74C94" w:rsidRDefault="002F14AC" w:rsidP="00A00531">
            <w:pPr>
              <w:pStyle w:val="Paragraphedeliste"/>
              <w:numPr>
                <w:ilvl w:val="0"/>
                <w:numId w:val="23"/>
              </w:numPr>
              <w:jc w:val="both"/>
              <w:rPr>
                <w:rFonts w:ascii="Tahoma" w:hAnsi="Tahoma" w:cs="Tahoma"/>
                <w:noProof/>
                <w:sz w:val="16"/>
                <w:szCs w:val="16"/>
                <w:lang w:val="fr-FR"/>
              </w:rPr>
            </w:pPr>
          </w:p>
        </w:tc>
        <w:tc>
          <w:tcPr>
            <w:tcW w:w="1228" w:type="dxa"/>
          </w:tcPr>
          <w:p w:rsidR="002F14AC" w:rsidRPr="00E74C94" w:rsidRDefault="008736E2" w:rsidP="002F14AC">
            <w:pPr>
              <w:pStyle w:val="Corpsdetexte2"/>
              <w:spacing w:line="240" w:lineRule="auto"/>
              <w:jc w:val="center"/>
              <w:rPr>
                <w:rFonts w:ascii="Tahoma" w:eastAsia="Times New Roman" w:hAnsi="Tahoma" w:cs="Tahoma"/>
                <w:noProof/>
                <w:sz w:val="16"/>
                <w:szCs w:val="16"/>
              </w:rPr>
            </w:pPr>
            <w:r>
              <w:rPr>
                <w:rFonts w:ascii="Tahoma" w:eastAsia="Times New Roman" w:hAnsi="Tahoma" w:cs="Tahoma"/>
                <w:noProof/>
                <w:sz w:val="16"/>
                <w:szCs w:val="16"/>
              </w:rPr>
              <w:t>1131,6</w:t>
            </w:r>
          </w:p>
        </w:tc>
      </w:tr>
      <w:tr w:rsidR="00A00531" w:rsidTr="002F14AC">
        <w:trPr>
          <w:trHeight w:val="458"/>
        </w:trPr>
        <w:tc>
          <w:tcPr>
            <w:tcW w:w="7938" w:type="dxa"/>
          </w:tcPr>
          <w:p w:rsidR="00A00531" w:rsidRPr="00E74C94" w:rsidRDefault="00A00531" w:rsidP="00E74C94">
            <w:pPr>
              <w:rPr>
                <w:rFonts w:ascii="Tahoma" w:hAnsi="Tahoma" w:cs="Tahoma"/>
                <w:noProof/>
                <w:sz w:val="16"/>
                <w:szCs w:val="16"/>
              </w:rPr>
            </w:pPr>
            <w:r w:rsidRPr="00E74C94">
              <w:rPr>
                <w:rFonts w:ascii="Tahoma" w:hAnsi="Tahoma" w:cs="Tahoma"/>
                <w:noProof/>
                <w:sz w:val="16"/>
                <w:szCs w:val="16"/>
              </w:rPr>
              <w:t>Promotion de la filière pêche </w:t>
            </w:r>
          </w:p>
          <w:p w:rsidR="00A00531" w:rsidRPr="00E74C94" w:rsidRDefault="00A00531" w:rsidP="00A00531">
            <w:pPr>
              <w:pStyle w:val="Corpsdetexte2"/>
              <w:numPr>
                <w:ilvl w:val="0"/>
                <w:numId w:val="23"/>
              </w:numPr>
              <w:spacing w:line="240" w:lineRule="auto"/>
              <w:jc w:val="both"/>
              <w:rPr>
                <w:rFonts w:ascii="Tahoma" w:eastAsia="Times New Roman" w:hAnsi="Tahoma" w:cs="Tahoma"/>
                <w:noProof/>
                <w:sz w:val="16"/>
                <w:szCs w:val="16"/>
              </w:rPr>
            </w:pPr>
            <w:r w:rsidRPr="00E74C94">
              <w:rPr>
                <w:rFonts w:ascii="Tahoma" w:hAnsi="Tahoma" w:cs="Tahoma"/>
                <w:sz w:val="16"/>
                <w:szCs w:val="16"/>
              </w:rPr>
              <w:t xml:space="preserve">Inauguration prochaine de l’usine semi industrielle de </w:t>
            </w:r>
            <w:proofErr w:type="spellStart"/>
            <w:r w:rsidRPr="00E74C94">
              <w:rPr>
                <w:rFonts w:ascii="Tahoma" w:hAnsi="Tahoma" w:cs="Tahoma"/>
                <w:sz w:val="16"/>
                <w:szCs w:val="16"/>
              </w:rPr>
              <w:t>Voidjou</w:t>
            </w:r>
            <w:proofErr w:type="spellEnd"/>
            <w:r w:rsidRPr="00E74C94">
              <w:rPr>
                <w:rFonts w:ascii="Tahoma" w:hAnsi="Tahoma" w:cs="Tahoma"/>
                <w:sz w:val="16"/>
                <w:szCs w:val="16"/>
              </w:rPr>
              <w:t xml:space="preserve">  pour la transformation et la conservation des produits de pêche </w:t>
            </w:r>
          </w:p>
        </w:tc>
        <w:tc>
          <w:tcPr>
            <w:tcW w:w="1228" w:type="dxa"/>
          </w:tcPr>
          <w:p w:rsidR="00A00531" w:rsidRPr="00E74C94" w:rsidRDefault="00A00531" w:rsidP="002F14AC">
            <w:pPr>
              <w:pStyle w:val="Corpsdetexte2"/>
              <w:spacing w:line="240" w:lineRule="auto"/>
              <w:jc w:val="center"/>
              <w:rPr>
                <w:rFonts w:ascii="Tahoma" w:eastAsia="Times New Roman" w:hAnsi="Tahoma" w:cs="Tahoma"/>
                <w:noProof/>
                <w:sz w:val="16"/>
                <w:szCs w:val="16"/>
              </w:rPr>
            </w:pPr>
          </w:p>
          <w:p w:rsidR="002F14AC" w:rsidRPr="00E74C94" w:rsidRDefault="002F14AC" w:rsidP="002F14AC">
            <w:pPr>
              <w:pStyle w:val="Corpsdetexte2"/>
              <w:spacing w:line="240" w:lineRule="auto"/>
              <w:jc w:val="center"/>
              <w:rPr>
                <w:rFonts w:ascii="Tahoma" w:eastAsia="Times New Roman" w:hAnsi="Tahoma" w:cs="Tahoma"/>
                <w:noProof/>
                <w:sz w:val="16"/>
                <w:szCs w:val="16"/>
              </w:rPr>
            </w:pPr>
            <w:r w:rsidRPr="00E74C94">
              <w:rPr>
                <w:rFonts w:ascii="Tahoma" w:eastAsia="Times New Roman" w:hAnsi="Tahoma" w:cs="Tahoma"/>
                <w:noProof/>
                <w:sz w:val="16"/>
                <w:szCs w:val="16"/>
              </w:rPr>
              <w:t>8280</w:t>
            </w:r>
          </w:p>
        </w:tc>
      </w:tr>
      <w:tr w:rsidR="00A00531" w:rsidTr="002F14AC">
        <w:trPr>
          <w:trHeight w:val="690"/>
        </w:trPr>
        <w:tc>
          <w:tcPr>
            <w:tcW w:w="7938" w:type="dxa"/>
          </w:tcPr>
          <w:p w:rsidR="00A00531" w:rsidRPr="00E74C94" w:rsidRDefault="00A00531" w:rsidP="00A00531">
            <w:pPr>
              <w:jc w:val="both"/>
              <w:rPr>
                <w:rFonts w:ascii="Tahoma" w:hAnsi="Tahoma" w:cs="Tahoma"/>
                <w:noProof/>
                <w:sz w:val="16"/>
                <w:szCs w:val="16"/>
              </w:rPr>
            </w:pPr>
            <w:r w:rsidRPr="00E74C94">
              <w:rPr>
                <w:rFonts w:ascii="Tahoma" w:hAnsi="Tahoma" w:cs="Tahoma"/>
                <w:noProof/>
                <w:sz w:val="16"/>
                <w:szCs w:val="16"/>
              </w:rPr>
              <w:t>Développement de la filière avicole</w:t>
            </w:r>
          </w:p>
          <w:p w:rsidR="00A00531" w:rsidRPr="00E74C94" w:rsidRDefault="00A00531" w:rsidP="00A00531">
            <w:pPr>
              <w:pStyle w:val="Corpsdetexte2"/>
              <w:numPr>
                <w:ilvl w:val="0"/>
                <w:numId w:val="23"/>
              </w:numPr>
              <w:spacing w:line="240" w:lineRule="auto"/>
              <w:jc w:val="both"/>
              <w:rPr>
                <w:rFonts w:ascii="Tahoma" w:hAnsi="Tahoma" w:cs="Tahoma"/>
                <w:noProof/>
                <w:sz w:val="16"/>
                <w:szCs w:val="16"/>
              </w:rPr>
            </w:pPr>
            <w:r w:rsidRPr="00E74C94">
              <w:rPr>
                <w:rFonts w:ascii="Tahoma" w:hAnsi="Tahoma" w:cs="Tahoma"/>
                <w:sz w:val="16"/>
                <w:szCs w:val="16"/>
              </w:rPr>
              <w:t xml:space="preserve">Mise en place d’un centre de production des poussins d`un jour </w:t>
            </w:r>
          </w:p>
        </w:tc>
        <w:tc>
          <w:tcPr>
            <w:tcW w:w="1228" w:type="dxa"/>
          </w:tcPr>
          <w:p w:rsidR="00A00531" w:rsidRPr="00E74C94" w:rsidRDefault="00A00531" w:rsidP="002F14AC">
            <w:pPr>
              <w:pStyle w:val="Corpsdetexte2"/>
              <w:spacing w:line="240" w:lineRule="auto"/>
              <w:jc w:val="center"/>
              <w:rPr>
                <w:rFonts w:ascii="Tahoma" w:eastAsia="Times New Roman" w:hAnsi="Tahoma" w:cs="Tahoma"/>
                <w:noProof/>
                <w:sz w:val="16"/>
                <w:szCs w:val="16"/>
              </w:rPr>
            </w:pPr>
          </w:p>
          <w:p w:rsidR="002F14AC" w:rsidRPr="00E74C94" w:rsidRDefault="002F14AC" w:rsidP="002F14AC">
            <w:pPr>
              <w:pStyle w:val="Corpsdetexte2"/>
              <w:spacing w:line="240" w:lineRule="auto"/>
              <w:jc w:val="center"/>
              <w:rPr>
                <w:rFonts w:ascii="Tahoma" w:eastAsia="Times New Roman" w:hAnsi="Tahoma" w:cs="Tahoma"/>
                <w:noProof/>
                <w:sz w:val="16"/>
                <w:szCs w:val="16"/>
              </w:rPr>
            </w:pPr>
            <w:r w:rsidRPr="00E74C94">
              <w:rPr>
                <w:rFonts w:ascii="Tahoma" w:eastAsia="Times New Roman" w:hAnsi="Tahoma" w:cs="Tahoma"/>
                <w:noProof/>
                <w:sz w:val="16"/>
                <w:szCs w:val="16"/>
              </w:rPr>
              <w:t>54</w:t>
            </w:r>
          </w:p>
        </w:tc>
      </w:tr>
    </w:tbl>
    <w:p w:rsidR="00890307" w:rsidRPr="0037092D" w:rsidRDefault="00890307" w:rsidP="00BF70D6">
      <w:pPr>
        <w:pStyle w:val="Paragraphedeliste"/>
        <w:jc w:val="both"/>
        <w:rPr>
          <w:rFonts w:ascii="Tahoma" w:hAnsi="Tahoma" w:cs="Tahoma"/>
          <w:noProof/>
          <w:sz w:val="18"/>
          <w:szCs w:val="18"/>
          <w:lang w:val="fr-FR"/>
        </w:rPr>
      </w:pPr>
    </w:p>
    <w:p w:rsidR="00AA210F" w:rsidRPr="0037092D" w:rsidRDefault="007C6BE7" w:rsidP="00E74C94">
      <w:pPr>
        <w:spacing w:line="240" w:lineRule="auto"/>
        <w:jc w:val="both"/>
        <w:rPr>
          <w:rFonts w:ascii="Tahoma" w:hAnsi="Tahoma" w:cs="Tahoma"/>
          <w:noProof/>
          <w:sz w:val="18"/>
          <w:szCs w:val="18"/>
        </w:rPr>
      </w:pPr>
      <w:r w:rsidRPr="0037092D">
        <w:rPr>
          <w:rFonts w:ascii="Tahoma" w:hAnsi="Tahoma" w:cs="Tahoma"/>
          <w:noProof/>
          <w:sz w:val="18"/>
          <w:szCs w:val="18"/>
        </w:rPr>
        <w:t>Le Gouvernement escompte dans la mise en œuvre de ces projets un accroissement de la production agro-pastorale de l’ordre de 6% par an ; ce qui va contribuer à améliorer la sécurité alimentaire et nutritionnelle du pays, réduire les importations de céréales et accroître les recettes d’exportation.</w:t>
      </w:r>
      <w:r w:rsidR="00B87AE8" w:rsidRPr="0037092D">
        <w:rPr>
          <w:rFonts w:ascii="Tahoma" w:hAnsi="Tahoma" w:cs="Tahoma"/>
          <w:noProof/>
          <w:sz w:val="18"/>
          <w:szCs w:val="18"/>
        </w:rPr>
        <w:t xml:space="preserve"> Le déficit commercial devrait passer de </w:t>
      </w:r>
      <w:r w:rsidR="00577E0C" w:rsidRPr="0037092D">
        <w:rPr>
          <w:rFonts w:ascii="Tahoma" w:hAnsi="Tahoma" w:cs="Tahoma"/>
          <w:noProof/>
          <w:sz w:val="18"/>
          <w:szCs w:val="18"/>
        </w:rPr>
        <w:t>33,6% du PIB en 2015 à 26,1% en 2019.</w:t>
      </w:r>
    </w:p>
    <w:p w:rsidR="00AA210F" w:rsidRDefault="00AA210F" w:rsidP="00BF70D6">
      <w:pPr>
        <w:spacing w:line="240" w:lineRule="auto"/>
        <w:ind w:left="360"/>
        <w:jc w:val="both"/>
        <w:rPr>
          <w:rFonts w:ascii="Tahoma" w:hAnsi="Tahoma" w:cs="Tahoma"/>
          <w:noProof/>
          <w:sz w:val="18"/>
          <w:szCs w:val="18"/>
        </w:rPr>
      </w:pPr>
      <w:r w:rsidRPr="0037092D">
        <w:rPr>
          <w:rFonts w:ascii="Tahoma" w:hAnsi="Tahoma" w:cs="Tahoma"/>
          <w:i/>
          <w:noProof/>
          <w:sz w:val="18"/>
          <w:szCs w:val="18"/>
        </w:rPr>
        <w:lastRenderedPageBreak/>
        <w:t>B- Programme de renforcement des capacités de production et de distribution énergétique</w:t>
      </w:r>
      <w:r w:rsidR="00585762" w:rsidRPr="0037092D">
        <w:rPr>
          <w:rFonts w:ascii="Tahoma" w:hAnsi="Tahoma" w:cs="Tahoma"/>
          <w:i/>
          <w:noProof/>
          <w:sz w:val="18"/>
          <w:szCs w:val="18"/>
        </w:rPr>
        <w:t>s</w:t>
      </w:r>
      <w:r w:rsidRPr="0037092D">
        <w:rPr>
          <w:rFonts w:ascii="Tahoma" w:hAnsi="Tahoma" w:cs="Tahoma"/>
          <w:i/>
          <w:noProof/>
          <w:sz w:val="18"/>
          <w:szCs w:val="18"/>
        </w:rPr>
        <w:t xml:space="preserve"> à travers les principaux projets suivants</w:t>
      </w:r>
      <w:r w:rsidRPr="0037092D">
        <w:rPr>
          <w:rFonts w:ascii="Tahoma" w:hAnsi="Tahoma" w:cs="Tahoma"/>
          <w:noProof/>
          <w:sz w:val="18"/>
          <w:szCs w:val="18"/>
        </w:rPr>
        <w:t> :</w:t>
      </w:r>
    </w:p>
    <w:tbl>
      <w:tblPr>
        <w:tblStyle w:val="Grilledutableau"/>
        <w:tblW w:w="0" w:type="auto"/>
        <w:tblInd w:w="360" w:type="dxa"/>
        <w:tblLook w:val="04A0" w:firstRow="1" w:lastRow="0" w:firstColumn="1" w:lastColumn="0" w:noHBand="0" w:noVBand="1"/>
      </w:tblPr>
      <w:tblGrid>
        <w:gridCol w:w="6948"/>
        <w:gridCol w:w="1934"/>
      </w:tblGrid>
      <w:tr w:rsidR="00E651F1" w:rsidTr="00EA4231">
        <w:tc>
          <w:tcPr>
            <w:tcW w:w="6948" w:type="dxa"/>
          </w:tcPr>
          <w:p w:rsidR="00E651F1" w:rsidRPr="00EA4231" w:rsidRDefault="00E651F1" w:rsidP="00BF70D6">
            <w:pPr>
              <w:jc w:val="both"/>
              <w:rPr>
                <w:rFonts w:ascii="Tahoma" w:hAnsi="Tahoma" w:cs="Tahoma"/>
                <w:noProof/>
                <w:sz w:val="16"/>
                <w:szCs w:val="16"/>
              </w:rPr>
            </w:pPr>
            <w:r w:rsidRPr="00EA4231">
              <w:rPr>
                <w:rFonts w:ascii="Tahoma" w:hAnsi="Tahoma" w:cs="Tahoma"/>
                <w:noProof/>
                <w:sz w:val="16"/>
                <w:szCs w:val="16"/>
              </w:rPr>
              <w:t xml:space="preserve">Désignation </w:t>
            </w:r>
          </w:p>
        </w:tc>
        <w:tc>
          <w:tcPr>
            <w:tcW w:w="1934" w:type="dxa"/>
          </w:tcPr>
          <w:p w:rsidR="00E651F1" w:rsidRPr="00EA4231" w:rsidRDefault="00E651F1" w:rsidP="00BF70D6">
            <w:pPr>
              <w:jc w:val="both"/>
              <w:rPr>
                <w:rFonts w:ascii="Tahoma" w:hAnsi="Tahoma" w:cs="Tahoma"/>
                <w:noProof/>
                <w:sz w:val="16"/>
                <w:szCs w:val="16"/>
              </w:rPr>
            </w:pPr>
            <w:r w:rsidRPr="00EA4231">
              <w:rPr>
                <w:rFonts w:ascii="Tahoma" w:hAnsi="Tahoma" w:cs="Tahoma"/>
                <w:noProof/>
                <w:sz w:val="16"/>
                <w:szCs w:val="16"/>
              </w:rPr>
              <w:t>Coût en millions KMF</w:t>
            </w:r>
          </w:p>
        </w:tc>
      </w:tr>
      <w:tr w:rsidR="00E651F1" w:rsidTr="00EA4231">
        <w:trPr>
          <w:trHeight w:val="225"/>
        </w:trPr>
        <w:tc>
          <w:tcPr>
            <w:tcW w:w="6948" w:type="dxa"/>
          </w:tcPr>
          <w:p w:rsidR="00E651F1" w:rsidRPr="00EA4231" w:rsidRDefault="00DC24AC" w:rsidP="00DC24AC">
            <w:pPr>
              <w:jc w:val="both"/>
              <w:rPr>
                <w:rFonts w:ascii="Tahoma" w:hAnsi="Tahoma" w:cs="Tahoma"/>
                <w:noProof/>
                <w:sz w:val="16"/>
                <w:szCs w:val="16"/>
              </w:rPr>
            </w:pPr>
            <w:r>
              <w:rPr>
                <w:rFonts w:ascii="Tahoma" w:hAnsi="Tahoma" w:cs="Tahoma"/>
                <w:noProof/>
                <w:sz w:val="16"/>
                <w:szCs w:val="16"/>
              </w:rPr>
              <w:t>Projet de construction de la centrale au fuel lourd</w:t>
            </w:r>
          </w:p>
        </w:tc>
        <w:tc>
          <w:tcPr>
            <w:tcW w:w="1934" w:type="dxa"/>
          </w:tcPr>
          <w:p w:rsidR="00E651F1" w:rsidRPr="00EA4231" w:rsidRDefault="00EA4231" w:rsidP="00BF70D6">
            <w:pPr>
              <w:jc w:val="both"/>
              <w:rPr>
                <w:rFonts w:ascii="Tahoma" w:hAnsi="Tahoma" w:cs="Tahoma"/>
                <w:noProof/>
                <w:sz w:val="16"/>
                <w:szCs w:val="16"/>
              </w:rPr>
            </w:pPr>
            <w:r>
              <w:rPr>
                <w:rFonts w:ascii="Tahoma" w:hAnsi="Tahoma" w:cs="Tahoma"/>
                <w:noProof/>
                <w:sz w:val="16"/>
                <w:szCs w:val="16"/>
              </w:rPr>
              <w:t>14976</w:t>
            </w:r>
          </w:p>
        </w:tc>
      </w:tr>
      <w:tr w:rsidR="00EA4231" w:rsidTr="00EA4231">
        <w:trPr>
          <w:trHeight w:val="233"/>
        </w:trPr>
        <w:tc>
          <w:tcPr>
            <w:tcW w:w="6948" w:type="dxa"/>
          </w:tcPr>
          <w:p w:rsidR="00EA4231" w:rsidRDefault="00EA4231" w:rsidP="00DC24AC">
            <w:pPr>
              <w:jc w:val="both"/>
              <w:rPr>
                <w:rFonts w:ascii="Tahoma" w:hAnsi="Tahoma" w:cs="Tahoma"/>
                <w:noProof/>
                <w:sz w:val="16"/>
                <w:szCs w:val="16"/>
              </w:rPr>
            </w:pPr>
            <w:r>
              <w:rPr>
                <w:rFonts w:ascii="Tahoma" w:hAnsi="Tahoma" w:cs="Tahoma"/>
                <w:noProof/>
                <w:sz w:val="16"/>
                <w:szCs w:val="16"/>
              </w:rPr>
              <w:t>Projet d’appui</w:t>
            </w:r>
            <w:r w:rsidRPr="00EA4231">
              <w:rPr>
                <w:rFonts w:ascii="Tahoma" w:hAnsi="Tahoma" w:cs="Tahoma"/>
                <w:noProof/>
                <w:sz w:val="16"/>
                <w:szCs w:val="16"/>
              </w:rPr>
              <w:t xml:space="preserve"> </w:t>
            </w:r>
            <w:r>
              <w:rPr>
                <w:rFonts w:ascii="Tahoma" w:hAnsi="Tahoma" w:cs="Tahoma"/>
                <w:noProof/>
                <w:sz w:val="16"/>
                <w:szCs w:val="16"/>
              </w:rPr>
              <w:t>a</w:t>
            </w:r>
            <w:r w:rsidRPr="00EA4231">
              <w:rPr>
                <w:rFonts w:ascii="Tahoma" w:hAnsi="Tahoma" w:cs="Tahoma"/>
                <w:noProof/>
                <w:sz w:val="16"/>
                <w:szCs w:val="16"/>
              </w:rPr>
              <w:t xml:space="preserve">u secteur de l’énergie </w:t>
            </w:r>
          </w:p>
        </w:tc>
        <w:tc>
          <w:tcPr>
            <w:tcW w:w="1934" w:type="dxa"/>
          </w:tcPr>
          <w:p w:rsidR="00EA4231" w:rsidRPr="00EA4231" w:rsidRDefault="00EA4231" w:rsidP="00BF70D6">
            <w:pPr>
              <w:jc w:val="both"/>
              <w:rPr>
                <w:rFonts w:ascii="Tahoma" w:hAnsi="Tahoma" w:cs="Tahoma"/>
                <w:noProof/>
                <w:sz w:val="16"/>
                <w:szCs w:val="16"/>
              </w:rPr>
            </w:pPr>
            <w:r>
              <w:rPr>
                <w:rFonts w:ascii="Tahoma" w:hAnsi="Tahoma" w:cs="Tahoma"/>
                <w:noProof/>
                <w:sz w:val="16"/>
                <w:szCs w:val="16"/>
              </w:rPr>
              <w:t>7679,91</w:t>
            </w:r>
          </w:p>
        </w:tc>
      </w:tr>
      <w:tr w:rsidR="00EA4231" w:rsidTr="00EA4231">
        <w:trPr>
          <w:trHeight w:val="174"/>
        </w:trPr>
        <w:tc>
          <w:tcPr>
            <w:tcW w:w="6948" w:type="dxa"/>
          </w:tcPr>
          <w:p w:rsidR="00EA4231" w:rsidRDefault="00EA4231" w:rsidP="00DC24AC">
            <w:pPr>
              <w:jc w:val="both"/>
              <w:rPr>
                <w:rFonts w:ascii="Tahoma" w:hAnsi="Tahoma" w:cs="Tahoma"/>
                <w:noProof/>
                <w:sz w:val="16"/>
                <w:szCs w:val="16"/>
              </w:rPr>
            </w:pPr>
            <w:r w:rsidRPr="00EA4231">
              <w:rPr>
                <w:rFonts w:ascii="Tahoma" w:hAnsi="Tahoma" w:cs="Tahoma"/>
                <w:noProof/>
                <w:sz w:val="16"/>
                <w:szCs w:val="16"/>
              </w:rPr>
              <w:t>Projet de redressement du secteur de l’énergie</w:t>
            </w:r>
          </w:p>
        </w:tc>
        <w:tc>
          <w:tcPr>
            <w:tcW w:w="1934" w:type="dxa"/>
          </w:tcPr>
          <w:p w:rsidR="00EA4231" w:rsidRPr="00EA4231" w:rsidRDefault="00EA4231" w:rsidP="00BF70D6">
            <w:pPr>
              <w:jc w:val="both"/>
              <w:rPr>
                <w:rFonts w:ascii="Tahoma" w:hAnsi="Tahoma" w:cs="Tahoma"/>
                <w:noProof/>
                <w:sz w:val="16"/>
                <w:szCs w:val="16"/>
              </w:rPr>
            </w:pPr>
            <w:r>
              <w:rPr>
                <w:rFonts w:ascii="Tahoma" w:hAnsi="Tahoma" w:cs="Tahoma"/>
                <w:noProof/>
                <w:sz w:val="16"/>
                <w:szCs w:val="16"/>
              </w:rPr>
              <w:t>1920,12</w:t>
            </w:r>
          </w:p>
        </w:tc>
      </w:tr>
      <w:tr w:rsidR="00EA4231" w:rsidTr="00E651F1">
        <w:trPr>
          <w:trHeight w:val="165"/>
        </w:trPr>
        <w:tc>
          <w:tcPr>
            <w:tcW w:w="6948" w:type="dxa"/>
          </w:tcPr>
          <w:p w:rsidR="00EA4231" w:rsidRDefault="00EA4231" w:rsidP="00DC24AC">
            <w:pPr>
              <w:jc w:val="both"/>
              <w:rPr>
                <w:rFonts w:ascii="Tahoma" w:hAnsi="Tahoma" w:cs="Tahoma"/>
                <w:noProof/>
                <w:sz w:val="16"/>
                <w:szCs w:val="16"/>
              </w:rPr>
            </w:pPr>
            <w:r w:rsidRPr="00EA4231">
              <w:rPr>
                <w:rFonts w:ascii="Tahoma" w:hAnsi="Tahoma" w:cs="Tahoma"/>
                <w:noProof/>
                <w:sz w:val="16"/>
                <w:szCs w:val="16"/>
              </w:rPr>
              <w:t xml:space="preserve">Projet pilote de six (6) micro-réseaux solaires à Mohéli </w:t>
            </w:r>
          </w:p>
        </w:tc>
        <w:tc>
          <w:tcPr>
            <w:tcW w:w="1934" w:type="dxa"/>
          </w:tcPr>
          <w:p w:rsidR="00EA4231" w:rsidRPr="00EA4231" w:rsidRDefault="00EA4231" w:rsidP="00BF70D6">
            <w:pPr>
              <w:jc w:val="both"/>
              <w:rPr>
                <w:rFonts w:ascii="Tahoma" w:hAnsi="Tahoma" w:cs="Tahoma"/>
                <w:noProof/>
                <w:sz w:val="16"/>
                <w:szCs w:val="16"/>
              </w:rPr>
            </w:pPr>
            <w:r>
              <w:rPr>
                <w:rFonts w:ascii="Tahoma" w:hAnsi="Tahoma" w:cs="Tahoma"/>
                <w:noProof/>
                <w:sz w:val="16"/>
                <w:szCs w:val="16"/>
              </w:rPr>
              <w:t>1528</w:t>
            </w:r>
          </w:p>
        </w:tc>
      </w:tr>
    </w:tbl>
    <w:p w:rsidR="00EA4231" w:rsidRDefault="00EA4231" w:rsidP="00BF70D6">
      <w:pPr>
        <w:spacing w:line="240" w:lineRule="auto"/>
        <w:ind w:left="360"/>
        <w:jc w:val="both"/>
        <w:rPr>
          <w:rFonts w:ascii="Tahoma" w:hAnsi="Tahoma" w:cs="Tahoma"/>
          <w:noProof/>
          <w:sz w:val="18"/>
          <w:szCs w:val="18"/>
        </w:rPr>
      </w:pPr>
    </w:p>
    <w:p w:rsidR="00890307" w:rsidRPr="0037092D" w:rsidRDefault="00585762" w:rsidP="00E74C94">
      <w:pPr>
        <w:spacing w:line="240" w:lineRule="auto"/>
        <w:jc w:val="both"/>
        <w:rPr>
          <w:rFonts w:ascii="Tahoma" w:hAnsi="Tahoma" w:cs="Tahoma"/>
          <w:noProof/>
          <w:sz w:val="18"/>
          <w:szCs w:val="18"/>
        </w:rPr>
      </w:pPr>
      <w:r w:rsidRPr="0037092D">
        <w:rPr>
          <w:rFonts w:ascii="Tahoma" w:hAnsi="Tahoma" w:cs="Tahoma"/>
          <w:noProof/>
          <w:sz w:val="18"/>
          <w:szCs w:val="18"/>
        </w:rPr>
        <w:t>La mise en œuvre de ces projets permettra le rétablissement de la fonction de production et de distribution énergétiques et la maîtrise de l’énergie</w:t>
      </w:r>
      <w:r w:rsidR="0076090F">
        <w:rPr>
          <w:rFonts w:ascii="Tahoma" w:hAnsi="Tahoma" w:cs="Tahoma"/>
          <w:noProof/>
          <w:sz w:val="18"/>
          <w:szCs w:val="18"/>
        </w:rPr>
        <w:t xml:space="preserve"> (énergie solaire et réduction de la consommation de gasoil et de la pollution)</w:t>
      </w:r>
      <w:r w:rsidRPr="0037092D">
        <w:rPr>
          <w:rFonts w:ascii="Tahoma" w:hAnsi="Tahoma" w:cs="Tahoma"/>
          <w:noProof/>
          <w:sz w:val="18"/>
          <w:szCs w:val="18"/>
        </w:rPr>
        <w:t>. Environ 22 groupes seront révisés, un nouveau grou</w:t>
      </w:r>
      <w:r w:rsidR="0076090F">
        <w:rPr>
          <w:rFonts w:ascii="Tahoma" w:hAnsi="Tahoma" w:cs="Tahoma"/>
          <w:noProof/>
          <w:sz w:val="18"/>
          <w:szCs w:val="18"/>
        </w:rPr>
        <w:t>p</w:t>
      </w:r>
      <w:r w:rsidRPr="0037092D">
        <w:rPr>
          <w:rFonts w:ascii="Tahoma" w:hAnsi="Tahoma" w:cs="Tahoma"/>
          <w:noProof/>
          <w:sz w:val="18"/>
          <w:szCs w:val="18"/>
        </w:rPr>
        <w:t>e de 3 MW sera acquis, 362 Kms de lignes seront assainies, 4 microcentrales hydroélectriques seront réhabilitées et 20 KW solaires installés. Ce qui permettra de porter le tau</w:t>
      </w:r>
      <w:r w:rsidR="00577E0C" w:rsidRPr="0037092D">
        <w:rPr>
          <w:rFonts w:ascii="Tahoma" w:hAnsi="Tahoma" w:cs="Tahoma"/>
          <w:noProof/>
          <w:sz w:val="18"/>
          <w:szCs w:val="18"/>
        </w:rPr>
        <w:t xml:space="preserve">x national d’électrification 46% en 2013 </w:t>
      </w:r>
      <w:r w:rsidRPr="0037092D">
        <w:rPr>
          <w:rFonts w:ascii="Tahoma" w:hAnsi="Tahoma" w:cs="Tahoma"/>
          <w:noProof/>
          <w:sz w:val="18"/>
          <w:szCs w:val="18"/>
        </w:rPr>
        <w:t>à 60% en 2019.</w:t>
      </w:r>
    </w:p>
    <w:p w:rsidR="00AA210F" w:rsidRPr="0037092D" w:rsidRDefault="007C6BE7" w:rsidP="00BF70D6">
      <w:pPr>
        <w:ind w:left="360"/>
        <w:jc w:val="both"/>
        <w:rPr>
          <w:rFonts w:ascii="Tahoma" w:hAnsi="Tahoma" w:cs="Tahoma"/>
          <w:i/>
          <w:noProof/>
          <w:sz w:val="18"/>
          <w:szCs w:val="18"/>
        </w:rPr>
      </w:pPr>
      <w:r w:rsidRPr="0037092D">
        <w:rPr>
          <w:rFonts w:ascii="Tahoma" w:hAnsi="Tahoma" w:cs="Tahoma"/>
          <w:i/>
          <w:noProof/>
          <w:sz w:val="18"/>
          <w:szCs w:val="18"/>
        </w:rPr>
        <w:t>C- Programme de renforcement des infrastructures routières, portuaires et de TIC</w:t>
      </w:r>
      <w:r w:rsidR="00577E0C" w:rsidRPr="0037092D">
        <w:rPr>
          <w:rFonts w:ascii="Tahoma" w:hAnsi="Tahoma" w:cs="Tahoma"/>
          <w:i/>
          <w:noProof/>
          <w:sz w:val="18"/>
          <w:szCs w:val="18"/>
        </w:rPr>
        <w:t> </w:t>
      </w:r>
      <w:r w:rsidR="00E651F1">
        <w:rPr>
          <w:rFonts w:ascii="Tahoma" w:hAnsi="Tahoma" w:cs="Tahoma"/>
          <w:i/>
          <w:noProof/>
          <w:sz w:val="18"/>
          <w:szCs w:val="18"/>
        </w:rPr>
        <w:t xml:space="preserve">à travers la mise en œuvre des principaux projets suivants </w:t>
      </w:r>
      <w:r w:rsidR="00577E0C" w:rsidRPr="0037092D">
        <w:rPr>
          <w:rFonts w:ascii="Tahoma" w:hAnsi="Tahoma" w:cs="Tahoma"/>
          <w:i/>
          <w:noProof/>
          <w:sz w:val="18"/>
          <w:szCs w:val="18"/>
        </w:rPr>
        <w:t>:</w:t>
      </w:r>
    </w:p>
    <w:tbl>
      <w:tblPr>
        <w:tblStyle w:val="Grilledutableau"/>
        <w:tblW w:w="0" w:type="auto"/>
        <w:tblInd w:w="360" w:type="dxa"/>
        <w:tblLook w:val="04A0" w:firstRow="1" w:lastRow="0" w:firstColumn="1" w:lastColumn="0" w:noHBand="0" w:noVBand="1"/>
      </w:tblPr>
      <w:tblGrid>
        <w:gridCol w:w="6948"/>
        <w:gridCol w:w="1934"/>
      </w:tblGrid>
      <w:tr w:rsidR="00EA4231" w:rsidTr="0006432A">
        <w:tc>
          <w:tcPr>
            <w:tcW w:w="6948" w:type="dxa"/>
          </w:tcPr>
          <w:p w:rsidR="00EA4231" w:rsidRPr="00E85C01" w:rsidRDefault="00EA4231" w:rsidP="0006432A">
            <w:pPr>
              <w:jc w:val="both"/>
              <w:rPr>
                <w:rFonts w:ascii="Tahoma" w:hAnsi="Tahoma" w:cs="Tahoma"/>
                <w:noProof/>
                <w:sz w:val="16"/>
                <w:szCs w:val="16"/>
              </w:rPr>
            </w:pPr>
            <w:r w:rsidRPr="00E85C01">
              <w:rPr>
                <w:rFonts w:ascii="Tahoma" w:hAnsi="Tahoma" w:cs="Tahoma"/>
                <w:noProof/>
                <w:sz w:val="16"/>
                <w:szCs w:val="16"/>
              </w:rPr>
              <w:t xml:space="preserve">Désignation </w:t>
            </w:r>
          </w:p>
        </w:tc>
        <w:tc>
          <w:tcPr>
            <w:tcW w:w="1934" w:type="dxa"/>
          </w:tcPr>
          <w:p w:rsidR="00EA4231" w:rsidRPr="00E85C01" w:rsidRDefault="00EA4231" w:rsidP="0006432A">
            <w:pPr>
              <w:jc w:val="both"/>
              <w:rPr>
                <w:rFonts w:ascii="Tahoma" w:hAnsi="Tahoma" w:cs="Tahoma"/>
                <w:noProof/>
                <w:sz w:val="16"/>
                <w:szCs w:val="16"/>
              </w:rPr>
            </w:pPr>
            <w:r w:rsidRPr="00E85C01">
              <w:rPr>
                <w:rFonts w:ascii="Tahoma" w:hAnsi="Tahoma" w:cs="Tahoma"/>
                <w:noProof/>
                <w:sz w:val="16"/>
                <w:szCs w:val="16"/>
              </w:rPr>
              <w:t>Coût en millions KMF</w:t>
            </w:r>
          </w:p>
        </w:tc>
      </w:tr>
      <w:tr w:rsidR="00EA4231" w:rsidTr="0006432A">
        <w:trPr>
          <w:trHeight w:val="225"/>
        </w:trPr>
        <w:tc>
          <w:tcPr>
            <w:tcW w:w="6948" w:type="dxa"/>
          </w:tcPr>
          <w:p w:rsidR="00EA4231" w:rsidRPr="00E85C01" w:rsidRDefault="00EA4231" w:rsidP="00F31AEE">
            <w:pPr>
              <w:jc w:val="both"/>
              <w:rPr>
                <w:rFonts w:ascii="Tahoma" w:hAnsi="Tahoma" w:cs="Tahoma"/>
                <w:noProof/>
                <w:sz w:val="16"/>
                <w:szCs w:val="16"/>
              </w:rPr>
            </w:pPr>
            <w:r w:rsidRPr="00E85C01">
              <w:rPr>
                <w:rFonts w:ascii="Tahoma" w:hAnsi="Tahoma" w:cs="Tahoma"/>
                <w:noProof/>
                <w:sz w:val="16"/>
                <w:szCs w:val="16"/>
              </w:rPr>
              <w:t xml:space="preserve">Projet de construction </w:t>
            </w:r>
            <w:r w:rsidR="00F31AEE">
              <w:rPr>
                <w:rFonts w:ascii="Tahoma" w:hAnsi="Tahoma" w:cs="Tahoma"/>
                <w:noProof/>
                <w:sz w:val="16"/>
                <w:szCs w:val="16"/>
              </w:rPr>
              <w:t>de «La M</w:t>
            </w:r>
            <w:r w:rsidRPr="00E85C01">
              <w:rPr>
                <w:rFonts w:ascii="Tahoma" w:hAnsi="Tahoma" w:cs="Tahoma"/>
                <w:noProof/>
                <w:sz w:val="16"/>
                <w:szCs w:val="16"/>
              </w:rPr>
              <w:t>arina</w:t>
            </w:r>
            <w:r w:rsidR="00F31AEE">
              <w:rPr>
                <w:rFonts w:ascii="Tahoma" w:hAnsi="Tahoma" w:cs="Tahoma"/>
                <w:noProof/>
                <w:sz w:val="16"/>
                <w:szCs w:val="16"/>
              </w:rPr>
              <w:t> »</w:t>
            </w:r>
            <w:r w:rsidRPr="00E85C01">
              <w:rPr>
                <w:rFonts w:ascii="Tahoma" w:hAnsi="Tahoma" w:cs="Tahoma"/>
                <w:noProof/>
                <w:sz w:val="16"/>
                <w:szCs w:val="16"/>
              </w:rPr>
              <w:t xml:space="preserve"> à la corniche </w:t>
            </w:r>
          </w:p>
        </w:tc>
        <w:tc>
          <w:tcPr>
            <w:tcW w:w="1934" w:type="dxa"/>
          </w:tcPr>
          <w:p w:rsidR="00EA4231" w:rsidRPr="00E85C01" w:rsidRDefault="00E85C01" w:rsidP="0006432A">
            <w:pPr>
              <w:jc w:val="both"/>
              <w:rPr>
                <w:rFonts w:ascii="Tahoma" w:hAnsi="Tahoma" w:cs="Tahoma"/>
                <w:noProof/>
                <w:sz w:val="16"/>
                <w:szCs w:val="16"/>
              </w:rPr>
            </w:pPr>
            <w:r>
              <w:rPr>
                <w:rFonts w:ascii="Tahoma" w:hAnsi="Tahoma" w:cs="Tahoma"/>
                <w:noProof/>
                <w:sz w:val="16"/>
                <w:szCs w:val="16"/>
              </w:rPr>
              <w:t>61200</w:t>
            </w:r>
          </w:p>
        </w:tc>
      </w:tr>
      <w:tr w:rsidR="00EA4231" w:rsidTr="0006432A">
        <w:trPr>
          <w:trHeight w:val="233"/>
        </w:trPr>
        <w:tc>
          <w:tcPr>
            <w:tcW w:w="6948" w:type="dxa"/>
          </w:tcPr>
          <w:p w:rsidR="00EA4231" w:rsidRPr="00E85C01" w:rsidRDefault="00E85C01" w:rsidP="0006432A">
            <w:pPr>
              <w:jc w:val="both"/>
              <w:rPr>
                <w:rFonts w:ascii="Tahoma" w:hAnsi="Tahoma" w:cs="Tahoma"/>
                <w:noProof/>
                <w:sz w:val="16"/>
                <w:szCs w:val="16"/>
              </w:rPr>
            </w:pPr>
            <w:r>
              <w:rPr>
                <w:rFonts w:ascii="Tahoma" w:hAnsi="Tahoma" w:cs="Tahoma"/>
                <w:noProof/>
                <w:sz w:val="16"/>
                <w:szCs w:val="16"/>
              </w:rPr>
              <w:t xml:space="preserve">Projet de </w:t>
            </w:r>
            <w:r w:rsidR="00EA4231" w:rsidRPr="00E85C01">
              <w:rPr>
                <w:rFonts w:ascii="Tahoma" w:hAnsi="Tahoma" w:cs="Tahoma"/>
                <w:noProof/>
                <w:sz w:val="16"/>
                <w:szCs w:val="16"/>
              </w:rPr>
              <w:t>renforcement du réseau routier sur l’ensemble des îles </w:t>
            </w:r>
          </w:p>
        </w:tc>
        <w:tc>
          <w:tcPr>
            <w:tcW w:w="1934" w:type="dxa"/>
          </w:tcPr>
          <w:p w:rsidR="00EA4231" w:rsidRPr="00E85C01" w:rsidRDefault="008736E2" w:rsidP="0006432A">
            <w:pPr>
              <w:jc w:val="both"/>
              <w:rPr>
                <w:rFonts w:ascii="Tahoma" w:hAnsi="Tahoma" w:cs="Tahoma"/>
                <w:noProof/>
                <w:sz w:val="16"/>
                <w:szCs w:val="16"/>
              </w:rPr>
            </w:pPr>
            <w:r>
              <w:rPr>
                <w:rFonts w:ascii="Tahoma" w:hAnsi="Tahoma" w:cs="Tahoma"/>
                <w:noProof/>
                <w:sz w:val="16"/>
                <w:szCs w:val="16"/>
              </w:rPr>
              <w:t>47484</w:t>
            </w:r>
          </w:p>
        </w:tc>
      </w:tr>
      <w:tr w:rsidR="00EA4231" w:rsidTr="0006432A">
        <w:trPr>
          <w:trHeight w:val="174"/>
        </w:trPr>
        <w:tc>
          <w:tcPr>
            <w:tcW w:w="6948" w:type="dxa"/>
          </w:tcPr>
          <w:p w:rsidR="00EA4231" w:rsidRPr="00E85C01" w:rsidRDefault="00E85C01" w:rsidP="0006432A">
            <w:pPr>
              <w:jc w:val="both"/>
              <w:rPr>
                <w:rFonts w:ascii="Tahoma" w:hAnsi="Tahoma" w:cs="Tahoma"/>
                <w:noProof/>
                <w:sz w:val="16"/>
                <w:szCs w:val="16"/>
              </w:rPr>
            </w:pPr>
            <w:r>
              <w:rPr>
                <w:rFonts w:ascii="Tahoma" w:hAnsi="Tahoma" w:cs="Tahoma"/>
                <w:noProof/>
                <w:sz w:val="16"/>
                <w:szCs w:val="16"/>
              </w:rPr>
              <w:t xml:space="preserve">Projet de </w:t>
            </w:r>
            <w:r w:rsidR="00EA4231" w:rsidRPr="00E85C01">
              <w:rPr>
                <w:rFonts w:ascii="Tahoma" w:hAnsi="Tahoma" w:cs="Tahoma"/>
                <w:noProof/>
                <w:sz w:val="16"/>
                <w:szCs w:val="16"/>
              </w:rPr>
              <w:t>renforcement de la piste d’atterissage, bretelle et parking </w:t>
            </w:r>
          </w:p>
        </w:tc>
        <w:tc>
          <w:tcPr>
            <w:tcW w:w="1934" w:type="dxa"/>
          </w:tcPr>
          <w:p w:rsidR="00EA4231" w:rsidRPr="00E85C01" w:rsidRDefault="00E85C01" w:rsidP="0006432A">
            <w:pPr>
              <w:jc w:val="both"/>
              <w:rPr>
                <w:rFonts w:ascii="Tahoma" w:hAnsi="Tahoma" w:cs="Tahoma"/>
                <w:noProof/>
                <w:sz w:val="16"/>
                <w:szCs w:val="16"/>
              </w:rPr>
            </w:pPr>
            <w:r>
              <w:rPr>
                <w:rFonts w:ascii="Tahoma" w:hAnsi="Tahoma" w:cs="Tahoma"/>
                <w:noProof/>
                <w:sz w:val="16"/>
                <w:szCs w:val="16"/>
              </w:rPr>
              <w:t>4860</w:t>
            </w:r>
          </w:p>
        </w:tc>
      </w:tr>
      <w:tr w:rsidR="00EA4231" w:rsidTr="0006432A">
        <w:trPr>
          <w:trHeight w:val="210"/>
        </w:trPr>
        <w:tc>
          <w:tcPr>
            <w:tcW w:w="6948" w:type="dxa"/>
          </w:tcPr>
          <w:p w:rsidR="00EA4231" w:rsidRPr="00E85C01" w:rsidRDefault="00E85C01" w:rsidP="0006432A">
            <w:pPr>
              <w:jc w:val="both"/>
              <w:rPr>
                <w:rFonts w:ascii="Tahoma" w:hAnsi="Tahoma" w:cs="Tahoma"/>
                <w:noProof/>
                <w:sz w:val="16"/>
                <w:szCs w:val="16"/>
              </w:rPr>
            </w:pPr>
            <w:r>
              <w:rPr>
                <w:rFonts w:ascii="Tahoma" w:hAnsi="Tahoma" w:cs="Tahoma"/>
                <w:noProof/>
                <w:sz w:val="16"/>
                <w:szCs w:val="16"/>
              </w:rPr>
              <w:t xml:space="preserve">Projet de </w:t>
            </w:r>
            <w:r w:rsidR="00EA4231" w:rsidRPr="00E85C01">
              <w:rPr>
                <w:rFonts w:ascii="Tahoma" w:hAnsi="Tahoma" w:cs="Tahoma"/>
                <w:noProof/>
                <w:sz w:val="16"/>
                <w:szCs w:val="16"/>
              </w:rPr>
              <w:t>renforcement des TIC </w:t>
            </w:r>
          </w:p>
        </w:tc>
        <w:tc>
          <w:tcPr>
            <w:tcW w:w="1934" w:type="dxa"/>
          </w:tcPr>
          <w:p w:rsidR="00EA4231" w:rsidRPr="00E85C01" w:rsidRDefault="00E85C01" w:rsidP="0006432A">
            <w:pPr>
              <w:jc w:val="both"/>
              <w:rPr>
                <w:rFonts w:ascii="Tahoma" w:hAnsi="Tahoma" w:cs="Tahoma"/>
                <w:noProof/>
                <w:sz w:val="16"/>
                <w:szCs w:val="16"/>
              </w:rPr>
            </w:pPr>
            <w:r>
              <w:rPr>
                <w:rFonts w:ascii="Tahoma" w:hAnsi="Tahoma" w:cs="Tahoma"/>
                <w:noProof/>
                <w:sz w:val="16"/>
                <w:szCs w:val="16"/>
              </w:rPr>
              <w:t>7920</w:t>
            </w:r>
          </w:p>
        </w:tc>
      </w:tr>
    </w:tbl>
    <w:p w:rsidR="00E85C01" w:rsidRPr="00E85C01" w:rsidRDefault="00E85C01" w:rsidP="00E85C01">
      <w:pPr>
        <w:jc w:val="both"/>
        <w:rPr>
          <w:rFonts w:ascii="Tahoma" w:hAnsi="Tahoma" w:cs="Tahoma"/>
          <w:noProof/>
          <w:sz w:val="18"/>
          <w:szCs w:val="18"/>
        </w:rPr>
      </w:pPr>
    </w:p>
    <w:p w:rsidR="00585762" w:rsidRPr="0037092D" w:rsidRDefault="00585762" w:rsidP="00E74C94">
      <w:pPr>
        <w:spacing w:line="240" w:lineRule="auto"/>
        <w:jc w:val="both"/>
        <w:rPr>
          <w:rFonts w:ascii="Tahoma" w:hAnsi="Tahoma" w:cs="Tahoma"/>
          <w:noProof/>
          <w:sz w:val="18"/>
          <w:szCs w:val="18"/>
        </w:rPr>
      </w:pPr>
      <w:r w:rsidRPr="0037092D">
        <w:rPr>
          <w:rFonts w:ascii="Tahoma" w:hAnsi="Tahoma" w:cs="Tahoma"/>
          <w:noProof/>
          <w:sz w:val="18"/>
          <w:szCs w:val="18"/>
        </w:rPr>
        <w:t xml:space="preserve">La mise en œuvre de ces projets permettra </w:t>
      </w:r>
      <w:r w:rsidR="00577E0C" w:rsidRPr="0037092D">
        <w:rPr>
          <w:rFonts w:ascii="Tahoma" w:hAnsi="Tahoma" w:cs="Tahoma"/>
          <w:noProof/>
          <w:sz w:val="18"/>
          <w:szCs w:val="18"/>
        </w:rPr>
        <w:t>de réhabiliter plus de 10</w:t>
      </w:r>
      <w:r w:rsidRPr="0037092D">
        <w:rPr>
          <w:rFonts w:ascii="Tahoma" w:hAnsi="Tahoma" w:cs="Tahoma"/>
          <w:noProof/>
          <w:sz w:val="18"/>
          <w:szCs w:val="18"/>
        </w:rPr>
        <w:t>0 km de routes et de (i) disposer d’un réseau de routes nationales ayant un bon niveau de service et assumant un appui aux secteurs porteurs de croissance ; (ii) d</w:t>
      </w:r>
      <w:r w:rsidR="00BC79FD" w:rsidRPr="0037092D">
        <w:rPr>
          <w:rFonts w:ascii="Tahoma" w:hAnsi="Tahoma" w:cs="Tahoma"/>
          <w:noProof/>
          <w:sz w:val="18"/>
          <w:szCs w:val="18"/>
        </w:rPr>
        <w:t xml:space="preserve">isposer d’un réseau urbain de qualité facilitant le transport des personnes et des biens ; (iii) améliorer l’approvisionnement des populations rurales à l’intérieur du pays pour l’acheminement des productions vivrières et de rente ; et (iv) générer de milliers d’emplois directs et indirects. </w:t>
      </w:r>
      <w:r w:rsidR="00577E0C" w:rsidRPr="0037092D">
        <w:rPr>
          <w:rFonts w:ascii="Tahoma" w:hAnsi="Tahoma" w:cs="Tahoma"/>
          <w:noProof/>
          <w:sz w:val="18"/>
          <w:szCs w:val="18"/>
        </w:rPr>
        <w:t>Elle permettra</w:t>
      </w:r>
      <w:r w:rsidR="005E255E" w:rsidRPr="0037092D">
        <w:rPr>
          <w:rFonts w:ascii="Tahoma" w:hAnsi="Tahoma" w:cs="Tahoma"/>
          <w:noProof/>
          <w:sz w:val="18"/>
          <w:szCs w:val="18"/>
        </w:rPr>
        <w:t xml:space="preserve"> également une meilleure connection du pays avec l</w:t>
      </w:r>
      <w:r w:rsidR="00577E0C" w:rsidRPr="0037092D">
        <w:rPr>
          <w:rFonts w:ascii="Tahoma" w:hAnsi="Tahoma" w:cs="Tahoma"/>
          <w:noProof/>
          <w:sz w:val="18"/>
          <w:szCs w:val="18"/>
        </w:rPr>
        <w:t>’extérieur et faciltera</w:t>
      </w:r>
      <w:r w:rsidR="005E255E" w:rsidRPr="0037092D">
        <w:rPr>
          <w:rFonts w:ascii="Tahoma" w:hAnsi="Tahoma" w:cs="Tahoma"/>
          <w:noProof/>
          <w:sz w:val="18"/>
          <w:szCs w:val="18"/>
        </w:rPr>
        <w:t xml:space="preserve"> le désenclavement interne et externe du pays.</w:t>
      </w:r>
    </w:p>
    <w:p w:rsidR="001D6F9E" w:rsidRPr="0037092D" w:rsidRDefault="001D6F9E" w:rsidP="00BF70D6">
      <w:pPr>
        <w:spacing w:line="240" w:lineRule="auto"/>
        <w:ind w:left="360"/>
        <w:jc w:val="both"/>
        <w:rPr>
          <w:rFonts w:ascii="Tahoma" w:hAnsi="Tahoma" w:cs="Tahoma"/>
          <w:i/>
          <w:noProof/>
          <w:sz w:val="18"/>
          <w:szCs w:val="18"/>
        </w:rPr>
      </w:pPr>
      <w:r w:rsidRPr="0037092D">
        <w:rPr>
          <w:rFonts w:ascii="Tahoma" w:hAnsi="Tahoma" w:cs="Tahoma"/>
          <w:i/>
          <w:noProof/>
          <w:sz w:val="18"/>
          <w:szCs w:val="18"/>
        </w:rPr>
        <w:t xml:space="preserve">D- </w:t>
      </w:r>
      <w:r w:rsidR="00782968" w:rsidRPr="0037092D">
        <w:rPr>
          <w:rFonts w:ascii="Tahoma" w:hAnsi="Tahoma" w:cs="Tahoma"/>
          <w:i/>
          <w:noProof/>
          <w:sz w:val="18"/>
          <w:szCs w:val="18"/>
        </w:rPr>
        <w:t>P</w:t>
      </w:r>
      <w:r w:rsidRPr="0037092D">
        <w:rPr>
          <w:rFonts w:ascii="Tahoma" w:hAnsi="Tahoma" w:cs="Tahoma"/>
          <w:i/>
          <w:noProof/>
          <w:sz w:val="18"/>
          <w:szCs w:val="18"/>
        </w:rPr>
        <w:t>rogramme de renforcement des infrastructures hydrauliques</w:t>
      </w:r>
      <w:r w:rsidR="00577E0C" w:rsidRPr="0037092D">
        <w:rPr>
          <w:rFonts w:ascii="Tahoma" w:hAnsi="Tahoma" w:cs="Tahoma"/>
          <w:i/>
          <w:noProof/>
          <w:sz w:val="18"/>
          <w:szCs w:val="18"/>
        </w:rPr>
        <w:t> :</w:t>
      </w:r>
    </w:p>
    <w:tbl>
      <w:tblPr>
        <w:tblStyle w:val="Grilledutableau"/>
        <w:tblW w:w="0" w:type="auto"/>
        <w:tblInd w:w="360" w:type="dxa"/>
        <w:tblLook w:val="04A0" w:firstRow="1" w:lastRow="0" w:firstColumn="1" w:lastColumn="0" w:noHBand="0" w:noVBand="1"/>
      </w:tblPr>
      <w:tblGrid>
        <w:gridCol w:w="6948"/>
        <w:gridCol w:w="1934"/>
      </w:tblGrid>
      <w:tr w:rsidR="00E85C01" w:rsidRPr="00E85C01" w:rsidTr="0006432A">
        <w:tc>
          <w:tcPr>
            <w:tcW w:w="6948" w:type="dxa"/>
          </w:tcPr>
          <w:p w:rsidR="00E85C01" w:rsidRPr="00E74C94" w:rsidRDefault="00E85C01" w:rsidP="0006432A">
            <w:pPr>
              <w:jc w:val="both"/>
              <w:rPr>
                <w:rFonts w:ascii="Tahoma" w:hAnsi="Tahoma" w:cs="Tahoma"/>
                <w:noProof/>
                <w:sz w:val="16"/>
                <w:szCs w:val="16"/>
              </w:rPr>
            </w:pPr>
            <w:r w:rsidRPr="00E74C94">
              <w:rPr>
                <w:rFonts w:ascii="Tahoma" w:hAnsi="Tahoma" w:cs="Tahoma"/>
                <w:noProof/>
                <w:sz w:val="16"/>
                <w:szCs w:val="16"/>
              </w:rPr>
              <w:t xml:space="preserve">Désignation </w:t>
            </w:r>
          </w:p>
        </w:tc>
        <w:tc>
          <w:tcPr>
            <w:tcW w:w="1934" w:type="dxa"/>
          </w:tcPr>
          <w:p w:rsidR="00E85C01" w:rsidRPr="00E74C94" w:rsidRDefault="00E85C01" w:rsidP="0006432A">
            <w:pPr>
              <w:jc w:val="both"/>
              <w:rPr>
                <w:rFonts w:ascii="Tahoma" w:hAnsi="Tahoma" w:cs="Tahoma"/>
                <w:noProof/>
                <w:sz w:val="16"/>
                <w:szCs w:val="16"/>
              </w:rPr>
            </w:pPr>
            <w:r w:rsidRPr="00E74C94">
              <w:rPr>
                <w:rFonts w:ascii="Tahoma" w:hAnsi="Tahoma" w:cs="Tahoma"/>
                <w:noProof/>
                <w:sz w:val="16"/>
                <w:szCs w:val="16"/>
              </w:rPr>
              <w:t>Coût en millions KMF</w:t>
            </w:r>
          </w:p>
        </w:tc>
      </w:tr>
      <w:tr w:rsidR="00E85C01" w:rsidRPr="00E85C01" w:rsidTr="0006432A">
        <w:trPr>
          <w:trHeight w:val="225"/>
        </w:trPr>
        <w:tc>
          <w:tcPr>
            <w:tcW w:w="6948" w:type="dxa"/>
          </w:tcPr>
          <w:p w:rsidR="00E85C01" w:rsidRPr="00E74C94" w:rsidRDefault="00E74C94" w:rsidP="0006432A">
            <w:pPr>
              <w:jc w:val="both"/>
              <w:rPr>
                <w:rFonts w:ascii="Tahoma" w:hAnsi="Tahoma" w:cs="Tahoma"/>
                <w:noProof/>
                <w:sz w:val="16"/>
                <w:szCs w:val="16"/>
              </w:rPr>
            </w:pPr>
            <w:r w:rsidRPr="00E74C94">
              <w:rPr>
                <w:rFonts w:ascii="Tahoma" w:hAnsi="Tahoma" w:cs="Tahoma"/>
                <w:noProof/>
                <w:sz w:val="16"/>
                <w:szCs w:val="16"/>
              </w:rPr>
              <w:t>Projet d’approvisionnement en eau potable (AEP) de Djandro à Mohéli</w:t>
            </w:r>
          </w:p>
        </w:tc>
        <w:tc>
          <w:tcPr>
            <w:tcW w:w="1934" w:type="dxa"/>
          </w:tcPr>
          <w:p w:rsidR="00E85C01" w:rsidRPr="00E74C94" w:rsidRDefault="00E74C94" w:rsidP="0006432A">
            <w:pPr>
              <w:jc w:val="both"/>
              <w:rPr>
                <w:rFonts w:ascii="Tahoma" w:hAnsi="Tahoma" w:cs="Tahoma"/>
                <w:noProof/>
                <w:sz w:val="16"/>
                <w:szCs w:val="16"/>
              </w:rPr>
            </w:pPr>
            <w:r w:rsidRPr="00E74C94">
              <w:rPr>
                <w:rFonts w:ascii="Tahoma" w:hAnsi="Tahoma" w:cs="Tahoma"/>
                <w:noProof/>
                <w:sz w:val="16"/>
                <w:szCs w:val="16"/>
              </w:rPr>
              <w:t>659</w:t>
            </w:r>
          </w:p>
        </w:tc>
      </w:tr>
      <w:tr w:rsidR="00E85C01" w:rsidRPr="00E85C01" w:rsidTr="0006432A">
        <w:trPr>
          <w:trHeight w:val="233"/>
        </w:trPr>
        <w:tc>
          <w:tcPr>
            <w:tcW w:w="6948" w:type="dxa"/>
          </w:tcPr>
          <w:p w:rsidR="00E85C01" w:rsidRPr="00E74C94" w:rsidRDefault="00E74C94" w:rsidP="0006432A">
            <w:pPr>
              <w:jc w:val="both"/>
              <w:rPr>
                <w:rFonts w:ascii="Tahoma" w:hAnsi="Tahoma" w:cs="Tahoma"/>
                <w:noProof/>
                <w:sz w:val="16"/>
                <w:szCs w:val="16"/>
              </w:rPr>
            </w:pPr>
            <w:r w:rsidRPr="00E74C94">
              <w:rPr>
                <w:rFonts w:ascii="Tahoma" w:hAnsi="Tahoma" w:cs="Tahoma"/>
                <w:noProof/>
                <w:sz w:val="16"/>
                <w:szCs w:val="16"/>
              </w:rPr>
              <w:t>Projet AEP Domoni à Anjouan</w:t>
            </w:r>
          </w:p>
        </w:tc>
        <w:tc>
          <w:tcPr>
            <w:tcW w:w="1934" w:type="dxa"/>
          </w:tcPr>
          <w:p w:rsidR="00E85C01" w:rsidRPr="00E74C94" w:rsidRDefault="00E74C94" w:rsidP="0006432A">
            <w:pPr>
              <w:jc w:val="both"/>
              <w:rPr>
                <w:rFonts w:ascii="Tahoma" w:hAnsi="Tahoma" w:cs="Tahoma"/>
                <w:noProof/>
                <w:sz w:val="16"/>
                <w:szCs w:val="16"/>
              </w:rPr>
            </w:pPr>
            <w:r w:rsidRPr="00E74C94">
              <w:rPr>
                <w:rFonts w:ascii="Tahoma" w:hAnsi="Tahoma" w:cs="Tahoma"/>
                <w:noProof/>
                <w:sz w:val="16"/>
                <w:szCs w:val="16"/>
              </w:rPr>
              <w:t>2718</w:t>
            </w:r>
          </w:p>
        </w:tc>
      </w:tr>
      <w:tr w:rsidR="00E85C01" w:rsidRPr="00E85C01" w:rsidTr="0006432A">
        <w:trPr>
          <w:trHeight w:val="174"/>
        </w:trPr>
        <w:tc>
          <w:tcPr>
            <w:tcW w:w="6948" w:type="dxa"/>
          </w:tcPr>
          <w:p w:rsidR="00E85C01" w:rsidRPr="00E74C94" w:rsidRDefault="00E74C94" w:rsidP="0006432A">
            <w:pPr>
              <w:jc w:val="both"/>
              <w:rPr>
                <w:rFonts w:ascii="Tahoma" w:hAnsi="Tahoma" w:cs="Tahoma"/>
                <w:noProof/>
                <w:sz w:val="16"/>
                <w:szCs w:val="16"/>
              </w:rPr>
            </w:pPr>
            <w:r w:rsidRPr="00E74C94">
              <w:rPr>
                <w:rFonts w:ascii="Tahoma" w:hAnsi="Tahoma" w:cs="Tahoma"/>
                <w:noProof/>
                <w:sz w:val="16"/>
                <w:szCs w:val="16"/>
              </w:rPr>
              <w:t>Projet d’approvisionnement en eau potable potable BAD</w:t>
            </w:r>
          </w:p>
        </w:tc>
        <w:tc>
          <w:tcPr>
            <w:tcW w:w="1934" w:type="dxa"/>
          </w:tcPr>
          <w:p w:rsidR="00E85C01" w:rsidRPr="00E74C94" w:rsidRDefault="00E74C94" w:rsidP="0006432A">
            <w:pPr>
              <w:jc w:val="both"/>
              <w:rPr>
                <w:rFonts w:ascii="Tahoma" w:hAnsi="Tahoma" w:cs="Tahoma"/>
                <w:noProof/>
                <w:sz w:val="16"/>
                <w:szCs w:val="16"/>
              </w:rPr>
            </w:pPr>
            <w:r w:rsidRPr="00E74C94">
              <w:rPr>
                <w:rFonts w:ascii="Tahoma" w:hAnsi="Tahoma" w:cs="Tahoma"/>
                <w:noProof/>
                <w:sz w:val="16"/>
                <w:szCs w:val="16"/>
              </w:rPr>
              <w:t>3900</w:t>
            </w:r>
          </w:p>
        </w:tc>
      </w:tr>
      <w:tr w:rsidR="00E85C01" w:rsidRPr="00E85C01" w:rsidTr="0006432A">
        <w:trPr>
          <w:trHeight w:val="210"/>
        </w:trPr>
        <w:tc>
          <w:tcPr>
            <w:tcW w:w="6948" w:type="dxa"/>
          </w:tcPr>
          <w:p w:rsidR="00E85C01" w:rsidRPr="00E74C94" w:rsidRDefault="00E74C94" w:rsidP="0006432A">
            <w:pPr>
              <w:jc w:val="both"/>
              <w:rPr>
                <w:rFonts w:ascii="Tahoma" w:hAnsi="Tahoma" w:cs="Tahoma"/>
                <w:noProof/>
                <w:sz w:val="16"/>
                <w:szCs w:val="16"/>
              </w:rPr>
            </w:pPr>
            <w:r w:rsidRPr="00E74C94">
              <w:rPr>
                <w:rFonts w:ascii="Tahoma" w:hAnsi="Tahoma" w:cs="Tahoma"/>
                <w:noProof/>
                <w:sz w:val="16"/>
                <w:szCs w:val="16"/>
              </w:rPr>
              <w:t>Projet de gestion du service public de l’eau en Grande Comore</w:t>
            </w:r>
          </w:p>
        </w:tc>
        <w:tc>
          <w:tcPr>
            <w:tcW w:w="1934" w:type="dxa"/>
          </w:tcPr>
          <w:p w:rsidR="00E85C01" w:rsidRPr="00E74C94" w:rsidRDefault="00E74C94" w:rsidP="0006432A">
            <w:pPr>
              <w:jc w:val="both"/>
              <w:rPr>
                <w:rFonts w:ascii="Tahoma" w:hAnsi="Tahoma" w:cs="Tahoma"/>
                <w:noProof/>
                <w:sz w:val="16"/>
                <w:szCs w:val="16"/>
              </w:rPr>
            </w:pPr>
            <w:r w:rsidRPr="00E74C94">
              <w:rPr>
                <w:rFonts w:ascii="Tahoma" w:hAnsi="Tahoma" w:cs="Tahoma"/>
                <w:noProof/>
                <w:sz w:val="16"/>
                <w:szCs w:val="16"/>
              </w:rPr>
              <w:t>2263,2</w:t>
            </w:r>
          </w:p>
        </w:tc>
      </w:tr>
      <w:tr w:rsidR="00E74C94" w:rsidRPr="00E85C01" w:rsidTr="0006432A">
        <w:trPr>
          <w:trHeight w:val="210"/>
        </w:trPr>
        <w:tc>
          <w:tcPr>
            <w:tcW w:w="6948" w:type="dxa"/>
          </w:tcPr>
          <w:p w:rsidR="00E74C94" w:rsidRPr="00E74C94" w:rsidRDefault="00E74C94" w:rsidP="0006432A">
            <w:pPr>
              <w:jc w:val="both"/>
              <w:rPr>
                <w:rFonts w:ascii="Tahoma" w:hAnsi="Tahoma" w:cs="Tahoma"/>
                <w:noProof/>
                <w:sz w:val="16"/>
                <w:szCs w:val="16"/>
              </w:rPr>
            </w:pPr>
            <w:r w:rsidRPr="00E74C94">
              <w:rPr>
                <w:rFonts w:ascii="Tahoma" w:hAnsi="Tahoma" w:cs="Tahoma"/>
                <w:noProof/>
                <w:sz w:val="16"/>
                <w:szCs w:val="16"/>
              </w:rPr>
              <w:t>Projet Adaptation de la gestion des ressources en eau au changement climatique</w:t>
            </w:r>
          </w:p>
        </w:tc>
        <w:tc>
          <w:tcPr>
            <w:tcW w:w="1934" w:type="dxa"/>
          </w:tcPr>
          <w:p w:rsidR="00E74C94" w:rsidRPr="00E74C94" w:rsidRDefault="00E74C94" w:rsidP="0006432A">
            <w:pPr>
              <w:jc w:val="both"/>
              <w:rPr>
                <w:rFonts w:ascii="Tahoma" w:hAnsi="Tahoma" w:cs="Tahoma"/>
                <w:noProof/>
                <w:sz w:val="16"/>
                <w:szCs w:val="16"/>
              </w:rPr>
            </w:pPr>
            <w:r w:rsidRPr="00E74C94">
              <w:rPr>
                <w:rFonts w:ascii="Tahoma" w:hAnsi="Tahoma" w:cs="Tahoma"/>
                <w:noProof/>
                <w:sz w:val="16"/>
                <w:szCs w:val="16"/>
              </w:rPr>
              <w:t>1365</w:t>
            </w:r>
          </w:p>
        </w:tc>
      </w:tr>
    </w:tbl>
    <w:p w:rsidR="00782968" w:rsidRPr="0037092D" w:rsidRDefault="00782968" w:rsidP="00BF70D6">
      <w:pPr>
        <w:pStyle w:val="Paragraphedeliste"/>
        <w:jc w:val="both"/>
        <w:rPr>
          <w:rFonts w:ascii="Tahoma" w:hAnsi="Tahoma" w:cs="Tahoma"/>
          <w:noProof/>
          <w:sz w:val="18"/>
          <w:szCs w:val="18"/>
          <w:lang w:val="fr-FR"/>
        </w:rPr>
      </w:pPr>
    </w:p>
    <w:p w:rsidR="001D6F9E" w:rsidRPr="0037092D" w:rsidRDefault="008A4B06" w:rsidP="001C6683">
      <w:pPr>
        <w:spacing w:line="240" w:lineRule="auto"/>
        <w:jc w:val="both"/>
        <w:rPr>
          <w:rFonts w:ascii="Tahoma" w:hAnsi="Tahoma" w:cs="Tahoma"/>
          <w:noProof/>
          <w:sz w:val="18"/>
          <w:szCs w:val="18"/>
        </w:rPr>
      </w:pPr>
      <w:r>
        <w:rPr>
          <w:rFonts w:ascii="Tahoma" w:hAnsi="Tahoma" w:cs="Tahoma"/>
          <w:noProof/>
          <w:sz w:val="18"/>
          <w:szCs w:val="18"/>
        </w:rPr>
        <w:t>L</w:t>
      </w:r>
      <w:r w:rsidR="001D6F9E" w:rsidRPr="0037092D">
        <w:rPr>
          <w:rFonts w:ascii="Tahoma" w:hAnsi="Tahoma" w:cs="Tahoma"/>
          <w:noProof/>
          <w:sz w:val="18"/>
          <w:szCs w:val="18"/>
        </w:rPr>
        <w:t>a mise en œuvre de ces projets</w:t>
      </w:r>
      <w:r>
        <w:rPr>
          <w:rFonts w:ascii="Tahoma" w:hAnsi="Tahoma" w:cs="Tahoma"/>
          <w:noProof/>
          <w:sz w:val="18"/>
          <w:szCs w:val="18"/>
        </w:rPr>
        <w:t xml:space="preserve"> permettra d’accroître sensiblement le taux d’accès à l’eau potable en portant la capacité de production d’eau potable de 3 m3 en 2013 à plus de 9 m3 en 2019, réduisant les perte d’eau de 60% en 2013 à 5% en 2019, réduisant le temps de pompage de 24 heures à 16 heures. Ils permettront également d’améliorer les infrastructures hydraulique rurale d’irrigation et de mettre en place cinq stations météorologiques pour la collecte et le traitement des données sur le climat. Enfin, ils contribueront à</w:t>
      </w:r>
      <w:r w:rsidR="001D6F9E" w:rsidRPr="0037092D">
        <w:rPr>
          <w:rFonts w:ascii="Tahoma" w:hAnsi="Tahoma" w:cs="Tahoma"/>
          <w:noProof/>
          <w:sz w:val="18"/>
          <w:szCs w:val="18"/>
        </w:rPr>
        <w:t xml:space="preserve"> réduire </w:t>
      </w:r>
      <w:r>
        <w:rPr>
          <w:rFonts w:ascii="Tahoma" w:hAnsi="Tahoma" w:cs="Tahoma"/>
          <w:noProof/>
          <w:sz w:val="18"/>
          <w:szCs w:val="18"/>
        </w:rPr>
        <w:t xml:space="preserve">sensiblement </w:t>
      </w:r>
      <w:r w:rsidR="001D6F9E" w:rsidRPr="0037092D">
        <w:rPr>
          <w:rFonts w:ascii="Tahoma" w:hAnsi="Tahoma" w:cs="Tahoma"/>
          <w:noProof/>
          <w:sz w:val="18"/>
          <w:szCs w:val="18"/>
        </w:rPr>
        <w:t>les maladies d’origine hydrique</w:t>
      </w:r>
      <w:r>
        <w:rPr>
          <w:rFonts w:ascii="Tahoma" w:hAnsi="Tahoma" w:cs="Tahoma"/>
          <w:noProof/>
          <w:sz w:val="18"/>
          <w:szCs w:val="18"/>
        </w:rPr>
        <w:t xml:space="preserve"> et à</w:t>
      </w:r>
      <w:r w:rsidRPr="0037092D">
        <w:rPr>
          <w:rFonts w:ascii="Tahoma" w:hAnsi="Tahoma" w:cs="Tahoma"/>
          <w:noProof/>
          <w:sz w:val="18"/>
          <w:szCs w:val="18"/>
        </w:rPr>
        <w:t xml:space="preserve"> </w:t>
      </w:r>
      <w:r w:rsidR="001D6F9E" w:rsidRPr="0037092D">
        <w:rPr>
          <w:rFonts w:ascii="Tahoma" w:hAnsi="Tahoma" w:cs="Tahoma"/>
          <w:noProof/>
          <w:sz w:val="18"/>
          <w:szCs w:val="18"/>
        </w:rPr>
        <w:t>créer de nombreux emplois directs et indirects et distribuer des revenus aux populations.</w:t>
      </w:r>
    </w:p>
    <w:p w:rsidR="00890307" w:rsidRPr="0037092D" w:rsidRDefault="00890307" w:rsidP="00890307">
      <w:pPr>
        <w:pStyle w:val="Corpsdetexte2"/>
        <w:spacing w:line="240" w:lineRule="auto"/>
        <w:jc w:val="both"/>
        <w:rPr>
          <w:rFonts w:ascii="Tahoma" w:hAnsi="Tahoma" w:cs="Tahoma"/>
          <w:noProof/>
          <w:sz w:val="18"/>
          <w:szCs w:val="18"/>
        </w:rPr>
      </w:pPr>
      <w:r w:rsidRPr="0037092D">
        <w:rPr>
          <w:rFonts w:ascii="Tahoma" w:hAnsi="Tahoma" w:cs="Tahoma"/>
          <w:noProof/>
          <w:sz w:val="18"/>
          <w:szCs w:val="18"/>
        </w:rPr>
        <w:t xml:space="preserve">Pour atteindre </w:t>
      </w:r>
      <w:r w:rsidR="00E74C94">
        <w:rPr>
          <w:rFonts w:ascii="Tahoma" w:hAnsi="Tahoma" w:cs="Tahoma"/>
          <w:noProof/>
          <w:sz w:val="18"/>
          <w:szCs w:val="18"/>
        </w:rPr>
        <w:t>l’</w:t>
      </w:r>
      <w:r w:rsidRPr="0037092D">
        <w:rPr>
          <w:rFonts w:ascii="Tahoma" w:hAnsi="Tahoma" w:cs="Tahoma"/>
          <w:noProof/>
          <w:sz w:val="18"/>
          <w:szCs w:val="18"/>
        </w:rPr>
        <w:t>objectif de croissance</w:t>
      </w:r>
      <w:r w:rsidR="00E74C94">
        <w:rPr>
          <w:rFonts w:ascii="Tahoma" w:hAnsi="Tahoma" w:cs="Tahoma"/>
          <w:noProof/>
          <w:sz w:val="18"/>
          <w:szCs w:val="18"/>
        </w:rPr>
        <w:t xml:space="preserve"> moyen de 6,1%</w:t>
      </w:r>
      <w:r w:rsidRPr="0037092D">
        <w:rPr>
          <w:rFonts w:ascii="Tahoma" w:hAnsi="Tahoma" w:cs="Tahoma"/>
          <w:noProof/>
          <w:sz w:val="18"/>
          <w:szCs w:val="18"/>
        </w:rPr>
        <w:t>, la SCA2D postule un taux d’investissement moyen de 33,9% sur la période 2015-2019 contre 22,7% pour le scénario tendanciel. Le taux d’investissement public est attendu à 16,5% à l’horizon 2019 (soit 6 points de plus que dans le scénario tendanciel) tandis que le taux d’investissement privé s’établirait à 20,4%  (soit 7,4 points de plus que dans le scénario tendanciel).</w:t>
      </w:r>
    </w:p>
    <w:p w:rsidR="00890307" w:rsidRPr="0037092D" w:rsidRDefault="00890307" w:rsidP="00890307">
      <w:pPr>
        <w:pStyle w:val="Corpsdetexte2"/>
        <w:spacing w:line="240" w:lineRule="auto"/>
        <w:jc w:val="both"/>
        <w:rPr>
          <w:rFonts w:ascii="Tahoma" w:hAnsi="Tahoma" w:cs="Tahoma"/>
          <w:noProof/>
          <w:sz w:val="18"/>
          <w:szCs w:val="18"/>
        </w:rPr>
      </w:pPr>
      <w:r w:rsidRPr="0037092D">
        <w:rPr>
          <w:rFonts w:ascii="Tahoma" w:hAnsi="Tahoma" w:cs="Tahoma"/>
          <w:noProof/>
          <w:sz w:val="18"/>
          <w:szCs w:val="18"/>
        </w:rPr>
        <w:t xml:space="preserve">Les investissements publics seront orientés principalement vers la construction et la modernisation d’infrastructures économiques structurantes (BTP, Transports et Télécommunications, Electricité-gaz-eau) et vers le développement de l’Agriculture (y compris la sécurité alimentaire) . </w:t>
      </w:r>
    </w:p>
    <w:p w:rsidR="00890307" w:rsidRPr="0037092D" w:rsidRDefault="00890307" w:rsidP="00890307">
      <w:pPr>
        <w:pStyle w:val="Corpsdetexte2"/>
        <w:spacing w:line="240" w:lineRule="auto"/>
        <w:jc w:val="both"/>
        <w:rPr>
          <w:rFonts w:ascii="Tahoma" w:hAnsi="Tahoma" w:cs="Tahoma"/>
          <w:noProof/>
          <w:sz w:val="18"/>
          <w:szCs w:val="18"/>
        </w:rPr>
      </w:pPr>
      <w:r w:rsidRPr="0037092D">
        <w:rPr>
          <w:rFonts w:ascii="Tahoma" w:hAnsi="Tahoma" w:cs="Tahoma"/>
          <w:noProof/>
          <w:sz w:val="18"/>
          <w:szCs w:val="18"/>
        </w:rPr>
        <w:t xml:space="preserve">Ainsi, les hypothèses d’évolution du BTP (7,6% en moyenne contre 5% pour le scénario tendanciel) reflètent </w:t>
      </w:r>
      <w:r w:rsidR="00BC44BC" w:rsidRPr="0037092D">
        <w:rPr>
          <w:rFonts w:ascii="Tahoma" w:hAnsi="Tahoma" w:cs="Tahoma"/>
          <w:noProof/>
          <w:sz w:val="18"/>
          <w:szCs w:val="18"/>
        </w:rPr>
        <w:t xml:space="preserve">la volonté de rattrapage et </w:t>
      </w:r>
      <w:r w:rsidRPr="0037092D">
        <w:rPr>
          <w:rFonts w:ascii="Tahoma" w:hAnsi="Tahoma" w:cs="Tahoma"/>
          <w:noProof/>
          <w:sz w:val="18"/>
          <w:szCs w:val="18"/>
        </w:rPr>
        <w:t xml:space="preserve">les effets positifs attendus des investissements en matière de modernisation et/ou de reconstruction d’infrastructures économiques. De même, il est attendu que les mesures visant le renforcement du secteur des transports et télécommunications aient un effet accélérateur sur les secteurs de l’agriculture, de la pêche, du commerce, des industries manufacturières et du secteur privé. Dans cette perspective, il </w:t>
      </w:r>
      <w:r w:rsidR="00BC44BC" w:rsidRPr="0037092D">
        <w:rPr>
          <w:rFonts w:ascii="Tahoma" w:hAnsi="Tahoma" w:cs="Tahoma"/>
          <w:noProof/>
          <w:sz w:val="18"/>
          <w:szCs w:val="18"/>
        </w:rPr>
        <w:t xml:space="preserve">est </w:t>
      </w:r>
      <w:r w:rsidRPr="0037092D">
        <w:rPr>
          <w:rFonts w:ascii="Tahoma" w:hAnsi="Tahoma" w:cs="Tahoma"/>
          <w:noProof/>
          <w:sz w:val="18"/>
          <w:szCs w:val="18"/>
        </w:rPr>
        <w:t xml:space="preserve">fait l’hypothèse d’évolution de la valeur ajoutée de ce secteur de 7,3% en moyenne sur la période (contre 6,2% dans </w:t>
      </w:r>
      <w:r w:rsidRPr="0037092D">
        <w:rPr>
          <w:rFonts w:ascii="Tahoma" w:hAnsi="Tahoma" w:cs="Tahoma"/>
          <w:noProof/>
          <w:sz w:val="18"/>
          <w:szCs w:val="18"/>
        </w:rPr>
        <w:lastRenderedPageBreak/>
        <w:t xml:space="preserve">le scénario tendanciel). Les hypothèses tablent également sur un accroissement de la valeur du secteur de l’Eléctricité-Gaz-Eau pour marquer un effort soutenu à ce secteur indispensable au développement de l’activité économique et, en particulier, du secteur privé considéré comme le moteur de la croissance.  La valeur ajoutée du secteur l’agriculture progresserait à </w:t>
      </w:r>
      <w:r w:rsidR="00C45EA9" w:rsidRPr="0037092D">
        <w:rPr>
          <w:rFonts w:ascii="Tahoma" w:hAnsi="Tahoma" w:cs="Tahoma"/>
          <w:noProof/>
          <w:sz w:val="18"/>
          <w:szCs w:val="18"/>
        </w:rPr>
        <w:t>un rythme moyen plus élevé (6</w:t>
      </w:r>
      <w:r w:rsidRPr="0037092D">
        <w:rPr>
          <w:rFonts w:ascii="Tahoma" w:hAnsi="Tahoma" w:cs="Tahoma"/>
          <w:noProof/>
          <w:sz w:val="18"/>
          <w:szCs w:val="18"/>
        </w:rPr>
        <w:t>% en moyenne contre 4% dans le scénario tandenciel), tirée par les cultures d’exportation, en tablant sur la poursuite de la politique de soutien du Gouvernement à l’agriculture et, sur l’hypothèse d’une mise en œuvre réussie de la nouvelle stratégie agricole. Le tableau ci-après retrace les hypothèse de projections sectorielles du PIB sur la période 2015-2019.</w:t>
      </w:r>
    </w:p>
    <w:p w:rsidR="00890307" w:rsidRPr="0037092D" w:rsidRDefault="00BF1CF6" w:rsidP="00193426">
      <w:pPr>
        <w:rPr>
          <w:rFonts w:ascii="Tahoma" w:eastAsia="Times New Roman" w:hAnsi="Tahoma" w:cs="Tahoma"/>
          <w:noProof/>
          <w:sz w:val="18"/>
          <w:szCs w:val="18"/>
        </w:rPr>
      </w:pPr>
      <w:r w:rsidRPr="0037092D">
        <w:rPr>
          <w:rFonts w:ascii="Tahoma" w:eastAsia="Times New Roman" w:hAnsi="Tahoma" w:cs="Tahoma"/>
          <w:noProof/>
          <w:sz w:val="18"/>
          <w:szCs w:val="18"/>
        </w:rPr>
        <w:t xml:space="preserve">      </w:t>
      </w:r>
      <w:r w:rsidR="00805F6A" w:rsidRPr="0037092D">
        <w:rPr>
          <w:rFonts w:ascii="Tahoma" w:eastAsia="Times New Roman" w:hAnsi="Tahoma" w:cs="Tahoma"/>
          <w:noProof/>
          <w:sz w:val="18"/>
          <w:szCs w:val="18"/>
          <w:u w:val="single"/>
        </w:rPr>
        <w:t>Tableau 2</w:t>
      </w:r>
      <w:r w:rsidR="00890307" w:rsidRPr="0037092D">
        <w:rPr>
          <w:rFonts w:ascii="Tahoma" w:eastAsia="Times New Roman" w:hAnsi="Tahoma" w:cs="Tahoma"/>
          <w:noProof/>
          <w:sz w:val="18"/>
          <w:szCs w:val="18"/>
        </w:rPr>
        <w:t xml:space="preserve"> : Hypothèses de projections sectorielles du PIB réel sur la période 2015-2019 (en %)</w:t>
      </w:r>
    </w:p>
    <w:tbl>
      <w:tblPr>
        <w:tblStyle w:val="Grilledutableau"/>
        <w:tblW w:w="8644" w:type="dxa"/>
        <w:tblInd w:w="648" w:type="dxa"/>
        <w:tblLook w:val="04A0" w:firstRow="1" w:lastRow="0" w:firstColumn="1" w:lastColumn="0" w:noHBand="0" w:noVBand="1"/>
      </w:tblPr>
      <w:tblGrid>
        <w:gridCol w:w="2874"/>
        <w:gridCol w:w="1806"/>
        <w:gridCol w:w="1806"/>
        <w:gridCol w:w="2158"/>
      </w:tblGrid>
      <w:tr w:rsidR="00BF70D6" w:rsidRPr="0037092D" w:rsidTr="00E15DD4">
        <w:trPr>
          <w:trHeight w:val="719"/>
        </w:trPr>
        <w:tc>
          <w:tcPr>
            <w:tcW w:w="2874" w:type="dxa"/>
          </w:tcPr>
          <w:p w:rsidR="00890307" w:rsidRPr="00E72278" w:rsidRDefault="00890307" w:rsidP="00E15DD4">
            <w:pPr>
              <w:rPr>
                <w:rFonts w:ascii="Tahoma" w:hAnsi="Tahoma" w:cs="Tahoma"/>
                <w:b/>
                <w:sz w:val="15"/>
                <w:szCs w:val="15"/>
              </w:rPr>
            </w:pPr>
            <w:r w:rsidRPr="00E72278">
              <w:rPr>
                <w:rFonts w:ascii="Tahoma" w:hAnsi="Tahoma" w:cs="Tahoma"/>
                <w:b/>
                <w:sz w:val="15"/>
                <w:szCs w:val="15"/>
              </w:rPr>
              <w:t>SECTEURS</w:t>
            </w:r>
          </w:p>
        </w:tc>
        <w:tc>
          <w:tcPr>
            <w:tcW w:w="1806" w:type="dxa"/>
          </w:tcPr>
          <w:p w:rsidR="00890307" w:rsidRPr="0037092D" w:rsidRDefault="00890307" w:rsidP="00E15DD4">
            <w:pPr>
              <w:jc w:val="center"/>
              <w:rPr>
                <w:rFonts w:ascii="Tahoma" w:hAnsi="Tahoma" w:cs="Tahoma"/>
                <w:b/>
                <w:sz w:val="15"/>
                <w:szCs w:val="15"/>
              </w:rPr>
            </w:pPr>
            <w:r w:rsidRPr="0037092D">
              <w:rPr>
                <w:rFonts w:ascii="Tahoma" w:hAnsi="Tahoma" w:cs="Tahoma"/>
                <w:b/>
                <w:sz w:val="15"/>
                <w:szCs w:val="15"/>
              </w:rPr>
              <w:t>SCRP</w:t>
            </w:r>
          </w:p>
          <w:p w:rsidR="00890307" w:rsidRPr="0037092D" w:rsidRDefault="00890307" w:rsidP="00E15DD4">
            <w:pPr>
              <w:jc w:val="center"/>
              <w:rPr>
                <w:rFonts w:ascii="Tahoma" w:hAnsi="Tahoma" w:cs="Tahoma"/>
                <w:b/>
                <w:sz w:val="15"/>
                <w:szCs w:val="15"/>
              </w:rPr>
            </w:pPr>
            <w:r w:rsidRPr="0037092D">
              <w:rPr>
                <w:rFonts w:ascii="Tahoma" w:hAnsi="Tahoma" w:cs="Tahoma"/>
                <w:b/>
                <w:sz w:val="15"/>
                <w:szCs w:val="15"/>
              </w:rPr>
              <w:t>Taux de croissance moyen  %</w:t>
            </w:r>
          </w:p>
          <w:p w:rsidR="00890307" w:rsidRPr="0037092D" w:rsidRDefault="00890307" w:rsidP="00E15DD4">
            <w:pPr>
              <w:jc w:val="center"/>
              <w:rPr>
                <w:rFonts w:ascii="Tahoma" w:hAnsi="Tahoma" w:cs="Tahoma"/>
                <w:b/>
                <w:sz w:val="15"/>
                <w:szCs w:val="15"/>
              </w:rPr>
            </w:pPr>
            <w:r w:rsidRPr="0037092D">
              <w:rPr>
                <w:rFonts w:ascii="Tahoma" w:hAnsi="Tahoma" w:cs="Tahoma"/>
                <w:b/>
                <w:sz w:val="15"/>
                <w:szCs w:val="15"/>
              </w:rPr>
              <w:t>2010-2013</w:t>
            </w:r>
          </w:p>
        </w:tc>
        <w:tc>
          <w:tcPr>
            <w:tcW w:w="1806" w:type="dxa"/>
          </w:tcPr>
          <w:p w:rsidR="00890307" w:rsidRPr="0037092D" w:rsidRDefault="00BC44BC" w:rsidP="00E15DD4">
            <w:pPr>
              <w:jc w:val="center"/>
              <w:rPr>
                <w:rFonts w:ascii="Tahoma" w:hAnsi="Tahoma" w:cs="Tahoma"/>
                <w:b/>
                <w:sz w:val="15"/>
                <w:szCs w:val="15"/>
              </w:rPr>
            </w:pPr>
            <w:r w:rsidRPr="0037092D">
              <w:rPr>
                <w:rFonts w:ascii="Tahoma" w:hAnsi="Tahoma" w:cs="Tahoma"/>
                <w:b/>
                <w:sz w:val="15"/>
                <w:szCs w:val="15"/>
              </w:rPr>
              <w:t>T</w:t>
            </w:r>
            <w:r w:rsidR="00890307" w:rsidRPr="0037092D">
              <w:rPr>
                <w:rFonts w:ascii="Tahoma" w:hAnsi="Tahoma" w:cs="Tahoma"/>
                <w:b/>
                <w:sz w:val="15"/>
                <w:szCs w:val="15"/>
              </w:rPr>
              <w:t>endanciel</w:t>
            </w:r>
          </w:p>
          <w:p w:rsidR="00890307" w:rsidRPr="0037092D" w:rsidRDefault="00890307" w:rsidP="00E15DD4">
            <w:pPr>
              <w:jc w:val="center"/>
              <w:rPr>
                <w:rFonts w:ascii="Tahoma" w:hAnsi="Tahoma" w:cs="Tahoma"/>
                <w:b/>
                <w:sz w:val="15"/>
                <w:szCs w:val="15"/>
              </w:rPr>
            </w:pPr>
            <w:r w:rsidRPr="0037092D">
              <w:rPr>
                <w:rFonts w:ascii="Tahoma" w:hAnsi="Tahoma" w:cs="Tahoma"/>
                <w:b/>
                <w:sz w:val="15"/>
                <w:szCs w:val="15"/>
              </w:rPr>
              <w:t>Taux de croissance moyen %</w:t>
            </w:r>
          </w:p>
          <w:p w:rsidR="00890307" w:rsidRPr="0037092D" w:rsidRDefault="00890307" w:rsidP="00E15DD4">
            <w:pPr>
              <w:jc w:val="center"/>
              <w:rPr>
                <w:rFonts w:ascii="Tahoma" w:hAnsi="Tahoma" w:cs="Tahoma"/>
                <w:b/>
                <w:sz w:val="15"/>
                <w:szCs w:val="15"/>
              </w:rPr>
            </w:pPr>
            <w:r w:rsidRPr="0037092D">
              <w:rPr>
                <w:rFonts w:ascii="Tahoma" w:hAnsi="Tahoma" w:cs="Tahoma"/>
                <w:b/>
                <w:sz w:val="15"/>
                <w:szCs w:val="15"/>
              </w:rPr>
              <w:t>2015-2019</w:t>
            </w:r>
          </w:p>
        </w:tc>
        <w:tc>
          <w:tcPr>
            <w:tcW w:w="2158" w:type="dxa"/>
          </w:tcPr>
          <w:p w:rsidR="00890307" w:rsidRPr="0037092D" w:rsidRDefault="00890307" w:rsidP="00E15DD4">
            <w:pPr>
              <w:jc w:val="center"/>
              <w:rPr>
                <w:rFonts w:ascii="Tahoma" w:hAnsi="Tahoma" w:cs="Tahoma"/>
                <w:b/>
                <w:sz w:val="15"/>
                <w:szCs w:val="15"/>
              </w:rPr>
            </w:pPr>
            <w:r w:rsidRPr="0037092D">
              <w:rPr>
                <w:rFonts w:ascii="Tahoma" w:hAnsi="Tahoma" w:cs="Tahoma"/>
                <w:b/>
                <w:sz w:val="15"/>
                <w:szCs w:val="15"/>
              </w:rPr>
              <w:t>SCA2D</w:t>
            </w:r>
          </w:p>
          <w:p w:rsidR="00890307" w:rsidRPr="0037092D" w:rsidRDefault="00890307" w:rsidP="00E15DD4">
            <w:pPr>
              <w:jc w:val="center"/>
              <w:rPr>
                <w:rFonts w:ascii="Tahoma" w:hAnsi="Tahoma" w:cs="Tahoma"/>
                <w:b/>
                <w:sz w:val="15"/>
                <w:szCs w:val="15"/>
              </w:rPr>
            </w:pPr>
            <w:r w:rsidRPr="0037092D">
              <w:rPr>
                <w:rFonts w:ascii="Tahoma" w:hAnsi="Tahoma" w:cs="Tahoma"/>
                <w:b/>
                <w:sz w:val="15"/>
                <w:szCs w:val="15"/>
              </w:rPr>
              <w:t>Taux de croissance moyen %</w:t>
            </w:r>
          </w:p>
          <w:p w:rsidR="00890307" w:rsidRPr="0037092D" w:rsidRDefault="00890307" w:rsidP="00E15DD4">
            <w:pPr>
              <w:jc w:val="center"/>
              <w:rPr>
                <w:rFonts w:ascii="Tahoma" w:hAnsi="Tahoma" w:cs="Tahoma"/>
                <w:b/>
                <w:sz w:val="15"/>
                <w:szCs w:val="15"/>
              </w:rPr>
            </w:pPr>
            <w:r w:rsidRPr="0037092D">
              <w:rPr>
                <w:rFonts w:ascii="Tahoma" w:hAnsi="Tahoma" w:cs="Tahoma"/>
                <w:b/>
                <w:sz w:val="15"/>
                <w:szCs w:val="15"/>
              </w:rPr>
              <w:t>2015-2019</w:t>
            </w:r>
          </w:p>
        </w:tc>
      </w:tr>
      <w:tr w:rsidR="00BF70D6" w:rsidRPr="0037092D" w:rsidTr="00E15DD4">
        <w:trPr>
          <w:trHeight w:val="278"/>
        </w:trPr>
        <w:tc>
          <w:tcPr>
            <w:tcW w:w="2874" w:type="dxa"/>
          </w:tcPr>
          <w:p w:rsidR="00890307" w:rsidRPr="00E72278" w:rsidRDefault="00890307" w:rsidP="00E15DD4">
            <w:pPr>
              <w:rPr>
                <w:rFonts w:ascii="Tahoma" w:hAnsi="Tahoma" w:cs="Tahoma"/>
                <w:sz w:val="16"/>
                <w:szCs w:val="16"/>
              </w:rPr>
            </w:pPr>
            <w:r w:rsidRPr="00E72278">
              <w:rPr>
                <w:rFonts w:ascii="Tahoma" w:hAnsi="Tahoma" w:cs="Tahoma"/>
                <w:b/>
                <w:sz w:val="16"/>
                <w:szCs w:val="16"/>
              </w:rPr>
              <w:t xml:space="preserve">Secteur primaire : </w:t>
            </w:r>
            <w:r w:rsidRPr="00E72278">
              <w:rPr>
                <w:rFonts w:ascii="Tahoma" w:hAnsi="Tahoma" w:cs="Tahoma"/>
                <w:sz w:val="16"/>
                <w:szCs w:val="16"/>
              </w:rPr>
              <w:t>Agriculture-Elevage-Pêche-Sylviculture</w:t>
            </w:r>
          </w:p>
        </w:tc>
        <w:tc>
          <w:tcPr>
            <w:tcW w:w="1806" w:type="dxa"/>
          </w:tcPr>
          <w:p w:rsidR="00890307" w:rsidRPr="0037092D" w:rsidRDefault="00890307" w:rsidP="00E15DD4">
            <w:pPr>
              <w:jc w:val="center"/>
              <w:rPr>
                <w:rFonts w:ascii="Tahoma" w:hAnsi="Tahoma" w:cs="Tahoma"/>
                <w:b/>
                <w:sz w:val="16"/>
                <w:szCs w:val="16"/>
              </w:rPr>
            </w:pPr>
            <w:r w:rsidRPr="0037092D">
              <w:rPr>
                <w:rFonts w:ascii="Tahoma" w:hAnsi="Tahoma" w:cs="Tahoma"/>
                <w:b/>
                <w:sz w:val="16"/>
                <w:szCs w:val="16"/>
              </w:rPr>
              <w:t>1,7</w:t>
            </w:r>
          </w:p>
        </w:tc>
        <w:tc>
          <w:tcPr>
            <w:tcW w:w="1806" w:type="dxa"/>
          </w:tcPr>
          <w:p w:rsidR="00890307" w:rsidRPr="0037092D" w:rsidRDefault="00890307" w:rsidP="00E15DD4">
            <w:pPr>
              <w:jc w:val="center"/>
              <w:rPr>
                <w:rFonts w:ascii="Tahoma" w:hAnsi="Tahoma" w:cs="Tahoma"/>
                <w:b/>
                <w:sz w:val="16"/>
                <w:szCs w:val="16"/>
              </w:rPr>
            </w:pPr>
            <w:r w:rsidRPr="0037092D">
              <w:rPr>
                <w:rFonts w:ascii="Tahoma" w:hAnsi="Tahoma" w:cs="Tahoma"/>
                <w:b/>
                <w:sz w:val="16"/>
                <w:szCs w:val="16"/>
              </w:rPr>
              <w:t>4,0</w:t>
            </w:r>
          </w:p>
        </w:tc>
        <w:tc>
          <w:tcPr>
            <w:tcW w:w="2158" w:type="dxa"/>
          </w:tcPr>
          <w:p w:rsidR="00890307" w:rsidRPr="0037092D" w:rsidRDefault="00890307" w:rsidP="00E15DD4">
            <w:pPr>
              <w:jc w:val="center"/>
              <w:rPr>
                <w:rFonts w:ascii="Tahoma" w:hAnsi="Tahoma" w:cs="Tahoma"/>
                <w:b/>
                <w:sz w:val="16"/>
                <w:szCs w:val="16"/>
              </w:rPr>
            </w:pPr>
            <w:r w:rsidRPr="0037092D">
              <w:rPr>
                <w:rFonts w:ascii="Tahoma" w:hAnsi="Tahoma" w:cs="Tahoma"/>
                <w:b/>
                <w:sz w:val="16"/>
                <w:szCs w:val="16"/>
              </w:rPr>
              <w:t>5,8</w:t>
            </w:r>
          </w:p>
        </w:tc>
      </w:tr>
      <w:tr w:rsidR="00BF70D6" w:rsidRPr="0037092D" w:rsidTr="00E15DD4">
        <w:tc>
          <w:tcPr>
            <w:tcW w:w="2874" w:type="dxa"/>
          </w:tcPr>
          <w:p w:rsidR="00890307" w:rsidRPr="00E72278" w:rsidRDefault="00890307" w:rsidP="00E15DD4">
            <w:pPr>
              <w:rPr>
                <w:rFonts w:ascii="Tahoma" w:hAnsi="Tahoma" w:cs="Tahoma"/>
                <w:b/>
                <w:sz w:val="16"/>
                <w:szCs w:val="16"/>
              </w:rPr>
            </w:pPr>
            <w:r w:rsidRPr="00E72278">
              <w:rPr>
                <w:rFonts w:ascii="Tahoma" w:hAnsi="Tahoma" w:cs="Tahoma"/>
                <w:b/>
                <w:sz w:val="16"/>
                <w:szCs w:val="16"/>
              </w:rPr>
              <w:t>Secteur secondaire</w:t>
            </w:r>
          </w:p>
        </w:tc>
        <w:tc>
          <w:tcPr>
            <w:tcW w:w="1806" w:type="dxa"/>
          </w:tcPr>
          <w:p w:rsidR="00890307" w:rsidRPr="0037092D" w:rsidRDefault="00890307" w:rsidP="00E15DD4">
            <w:pPr>
              <w:jc w:val="center"/>
              <w:rPr>
                <w:rFonts w:ascii="Tahoma" w:hAnsi="Tahoma" w:cs="Tahoma"/>
                <w:b/>
                <w:sz w:val="16"/>
                <w:szCs w:val="16"/>
              </w:rPr>
            </w:pPr>
            <w:r w:rsidRPr="0037092D">
              <w:rPr>
                <w:rFonts w:ascii="Tahoma" w:hAnsi="Tahoma" w:cs="Tahoma"/>
                <w:b/>
                <w:sz w:val="16"/>
                <w:szCs w:val="16"/>
              </w:rPr>
              <w:t>3,1</w:t>
            </w:r>
          </w:p>
        </w:tc>
        <w:tc>
          <w:tcPr>
            <w:tcW w:w="1806" w:type="dxa"/>
          </w:tcPr>
          <w:p w:rsidR="00890307" w:rsidRPr="0037092D" w:rsidRDefault="00890307" w:rsidP="00E15DD4">
            <w:pPr>
              <w:jc w:val="center"/>
              <w:rPr>
                <w:rFonts w:ascii="Tahoma" w:hAnsi="Tahoma" w:cs="Tahoma"/>
                <w:b/>
                <w:sz w:val="16"/>
                <w:szCs w:val="16"/>
              </w:rPr>
            </w:pPr>
            <w:r w:rsidRPr="0037092D">
              <w:rPr>
                <w:rFonts w:ascii="Tahoma" w:hAnsi="Tahoma" w:cs="Tahoma"/>
                <w:b/>
                <w:sz w:val="16"/>
                <w:szCs w:val="16"/>
              </w:rPr>
              <w:t>3,9</w:t>
            </w:r>
          </w:p>
        </w:tc>
        <w:tc>
          <w:tcPr>
            <w:tcW w:w="2158" w:type="dxa"/>
          </w:tcPr>
          <w:p w:rsidR="00890307" w:rsidRPr="0037092D" w:rsidRDefault="00890307" w:rsidP="00E15DD4">
            <w:pPr>
              <w:jc w:val="center"/>
              <w:rPr>
                <w:rFonts w:ascii="Tahoma" w:hAnsi="Tahoma" w:cs="Tahoma"/>
                <w:b/>
                <w:sz w:val="16"/>
                <w:szCs w:val="16"/>
              </w:rPr>
            </w:pPr>
            <w:r w:rsidRPr="0037092D">
              <w:rPr>
                <w:rFonts w:ascii="Tahoma" w:hAnsi="Tahoma" w:cs="Tahoma"/>
                <w:b/>
                <w:sz w:val="16"/>
                <w:szCs w:val="16"/>
              </w:rPr>
              <w:t>6,4</w:t>
            </w:r>
          </w:p>
        </w:tc>
      </w:tr>
      <w:tr w:rsidR="00BF70D6" w:rsidRPr="0037092D" w:rsidTr="00E15DD4">
        <w:tc>
          <w:tcPr>
            <w:tcW w:w="2874" w:type="dxa"/>
          </w:tcPr>
          <w:p w:rsidR="00890307" w:rsidRPr="00E72278" w:rsidRDefault="00890307" w:rsidP="00E15DD4">
            <w:pPr>
              <w:rPr>
                <w:rFonts w:ascii="Tahoma" w:hAnsi="Tahoma" w:cs="Tahoma"/>
                <w:sz w:val="16"/>
                <w:szCs w:val="16"/>
              </w:rPr>
            </w:pPr>
            <w:r w:rsidRPr="00E72278">
              <w:rPr>
                <w:rFonts w:ascii="Tahoma" w:hAnsi="Tahoma" w:cs="Tahoma"/>
                <w:sz w:val="16"/>
                <w:szCs w:val="16"/>
              </w:rPr>
              <w:t xml:space="preserve">   Industries manufacturières</w:t>
            </w:r>
          </w:p>
        </w:tc>
        <w:tc>
          <w:tcPr>
            <w:tcW w:w="1806" w:type="dxa"/>
          </w:tcPr>
          <w:p w:rsidR="00890307" w:rsidRPr="0037092D" w:rsidRDefault="00890307" w:rsidP="00E15DD4">
            <w:pPr>
              <w:jc w:val="center"/>
              <w:rPr>
                <w:rFonts w:ascii="Tahoma" w:hAnsi="Tahoma" w:cs="Tahoma"/>
                <w:sz w:val="16"/>
                <w:szCs w:val="16"/>
              </w:rPr>
            </w:pPr>
            <w:r w:rsidRPr="0037092D">
              <w:rPr>
                <w:rFonts w:ascii="Tahoma" w:hAnsi="Tahoma" w:cs="Tahoma"/>
                <w:sz w:val="16"/>
                <w:szCs w:val="16"/>
              </w:rPr>
              <w:t>2,1</w:t>
            </w:r>
          </w:p>
        </w:tc>
        <w:tc>
          <w:tcPr>
            <w:tcW w:w="1806" w:type="dxa"/>
          </w:tcPr>
          <w:p w:rsidR="00890307" w:rsidRPr="0037092D" w:rsidRDefault="00890307" w:rsidP="00E15DD4">
            <w:pPr>
              <w:jc w:val="center"/>
              <w:rPr>
                <w:rFonts w:ascii="Tahoma" w:hAnsi="Tahoma" w:cs="Tahoma"/>
                <w:sz w:val="16"/>
                <w:szCs w:val="16"/>
              </w:rPr>
            </w:pPr>
            <w:r w:rsidRPr="0037092D">
              <w:rPr>
                <w:rFonts w:ascii="Tahoma" w:hAnsi="Tahoma" w:cs="Tahoma"/>
                <w:sz w:val="16"/>
                <w:szCs w:val="16"/>
              </w:rPr>
              <w:t>2,1</w:t>
            </w:r>
          </w:p>
        </w:tc>
        <w:tc>
          <w:tcPr>
            <w:tcW w:w="2158" w:type="dxa"/>
          </w:tcPr>
          <w:p w:rsidR="00890307" w:rsidRPr="0037092D" w:rsidRDefault="00890307" w:rsidP="00E15DD4">
            <w:pPr>
              <w:jc w:val="center"/>
              <w:rPr>
                <w:rFonts w:ascii="Tahoma" w:hAnsi="Tahoma" w:cs="Tahoma"/>
                <w:sz w:val="16"/>
                <w:szCs w:val="16"/>
              </w:rPr>
            </w:pPr>
            <w:r w:rsidRPr="0037092D">
              <w:rPr>
                <w:rFonts w:ascii="Tahoma" w:hAnsi="Tahoma" w:cs="Tahoma"/>
                <w:sz w:val="16"/>
                <w:szCs w:val="16"/>
              </w:rPr>
              <w:t>4,8</w:t>
            </w:r>
          </w:p>
        </w:tc>
      </w:tr>
      <w:tr w:rsidR="00BF70D6" w:rsidRPr="0037092D" w:rsidTr="00E15DD4">
        <w:tc>
          <w:tcPr>
            <w:tcW w:w="2874" w:type="dxa"/>
          </w:tcPr>
          <w:p w:rsidR="00890307" w:rsidRPr="00E72278" w:rsidRDefault="00890307" w:rsidP="00E15DD4">
            <w:pPr>
              <w:rPr>
                <w:rFonts w:ascii="Tahoma" w:hAnsi="Tahoma" w:cs="Tahoma"/>
                <w:sz w:val="16"/>
                <w:szCs w:val="16"/>
              </w:rPr>
            </w:pPr>
            <w:r w:rsidRPr="00E72278">
              <w:rPr>
                <w:rFonts w:ascii="Tahoma" w:hAnsi="Tahoma" w:cs="Tahoma"/>
                <w:sz w:val="16"/>
                <w:szCs w:val="16"/>
              </w:rPr>
              <w:t xml:space="preserve">   Electricité – Gaz- Eau</w:t>
            </w:r>
          </w:p>
        </w:tc>
        <w:tc>
          <w:tcPr>
            <w:tcW w:w="1806" w:type="dxa"/>
          </w:tcPr>
          <w:p w:rsidR="00890307" w:rsidRPr="0037092D" w:rsidRDefault="00890307" w:rsidP="00E15DD4">
            <w:pPr>
              <w:jc w:val="center"/>
              <w:rPr>
                <w:rFonts w:ascii="Tahoma" w:hAnsi="Tahoma" w:cs="Tahoma"/>
                <w:sz w:val="16"/>
                <w:szCs w:val="16"/>
              </w:rPr>
            </w:pPr>
            <w:r w:rsidRPr="0037092D">
              <w:rPr>
                <w:rFonts w:ascii="Tahoma" w:hAnsi="Tahoma" w:cs="Tahoma"/>
                <w:sz w:val="16"/>
                <w:szCs w:val="16"/>
              </w:rPr>
              <w:t>2,8</w:t>
            </w:r>
          </w:p>
        </w:tc>
        <w:tc>
          <w:tcPr>
            <w:tcW w:w="1806" w:type="dxa"/>
          </w:tcPr>
          <w:p w:rsidR="00890307" w:rsidRPr="0037092D" w:rsidRDefault="00890307" w:rsidP="00E15DD4">
            <w:pPr>
              <w:jc w:val="center"/>
              <w:rPr>
                <w:rFonts w:ascii="Tahoma" w:hAnsi="Tahoma" w:cs="Tahoma"/>
                <w:sz w:val="16"/>
                <w:szCs w:val="16"/>
              </w:rPr>
            </w:pPr>
            <w:r w:rsidRPr="0037092D">
              <w:rPr>
                <w:rFonts w:ascii="Tahoma" w:hAnsi="Tahoma" w:cs="Tahoma"/>
                <w:sz w:val="16"/>
                <w:szCs w:val="16"/>
              </w:rPr>
              <w:t>4,6</w:t>
            </w:r>
          </w:p>
        </w:tc>
        <w:tc>
          <w:tcPr>
            <w:tcW w:w="2158" w:type="dxa"/>
          </w:tcPr>
          <w:p w:rsidR="00890307" w:rsidRPr="0037092D" w:rsidRDefault="00890307" w:rsidP="00E15DD4">
            <w:pPr>
              <w:jc w:val="center"/>
              <w:rPr>
                <w:rFonts w:ascii="Tahoma" w:hAnsi="Tahoma" w:cs="Tahoma"/>
                <w:sz w:val="16"/>
                <w:szCs w:val="16"/>
              </w:rPr>
            </w:pPr>
            <w:r w:rsidRPr="0037092D">
              <w:rPr>
                <w:rFonts w:ascii="Tahoma" w:hAnsi="Tahoma" w:cs="Tahoma"/>
                <w:sz w:val="16"/>
                <w:szCs w:val="16"/>
              </w:rPr>
              <w:t>6,3</w:t>
            </w:r>
          </w:p>
        </w:tc>
      </w:tr>
      <w:tr w:rsidR="00BF70D6" w:rsidRPr="0037092D" w:rsidTr="00E15DD4">
        <w:tc>
          <w:tcPr>
            <w:tcW w:w="2874" w:type="dxa"/>
          </w:tcPr>
          <w:p w:rsidR="00890307" w:rsidRPr="00E72278" w:rsidRDefault="00890307" w:rsidP="00E15DD4">
            <w:pPr>
              <w:rPr>
                <w:rFonts w:ascii="Tahoma" w:hAnsi="Tahoma" w:cs="Tahoma"/>
                <w:sz w:val="16"/>
                <w:szCs w:val="16"/>
              </w:rPr>
            </w:pPr>
            <w:r w:rsidRPr="00E72278">
              <w:rPr>
                <w:rFonts w:ascii="Tahoma" w:hAnsi="Tahoma" w:cs="Tahoma"/>
                <w:sz w:val="16"/>
                <w:szCs w:val="16"/>
              </w:rPr>
              <w:t xml:space="preserve">   BTP</w:t>
            </w:r>
          </w:p>
        </w:tc>
        <w:tc>
          <w:tcPr>
            <w:tcW w:w="1806" w:type="dxa"/>
          </w:tcPr>
          <w:p w:rsidR="00890307" w:rsidRPr="0037092D" w:rsidRDefault="00890307" w:rsidP="00E15DD4">
            <w:pPr>
              <w:jc w:val="center"/>
              <w:rPr>
                <w:rFonts w:ascii="Tahoma" w:hAnsi="Tahoma" w:cs="Tahoma"/>
                <w:sz w:val="16"/>
                <w:szCs w:val="16"/>
              </w:rPr>
            </w:pPr>
            <w:r w:rsidRPr="0037092D">
              <w:rPr>
                <w:rFonts w:ascii="Tahoma" w:hAnsi="Tahoma" w:cs="Tahoma"/>
                <w:sz w:val="16"/>
                <w:szCs w:val="16"/>
              </w:rPr>
              <w:t>4,4</w:t>
            </w:r>
          </w:p>
        </w:tc>
        <w:tc>
          <w:tcPr>
            <w:tcW w:w="1806" w:type="dxa"/>
          </w:tcPr>
          <w:p w:rsidR="00890307" w:rsidRPr="0037092D" w:rsidRDefault="00890307" w:rsidP="00E15DD4">
            <w:pPr>
              <w:jc w:val="center"/>
              <w:rPr>
                <w:rFonts w:ascii="Tahoma" w:hAnsi="Tahoma" w:cs="Tahoma"/>
                <w:sz w:val="16"/>
                <w:szCs w:val="16"/>
              </w:rPr>
            </w:pPr>
            <w:r w:rsidRPr="0037092D">
              <w:rPr>
                <w:rFonts w:ascii="Tahoma" w:hAnsi="Tahoma" w:cs="Tahoma"/>
                <w:sz w:val="16"/>
                <w:szCs w:val="16"/>
              </w:rPr>
              <w:t>5,0</w:t>
            </w:r>
          </w:p>
        </w:tc>
        <w:tc>
          <w:tcPr>
            <w:tcW w:w="2158" w:type="dxa"/>
          </w:tcPr>
          <w:p w:rsidR="00890307" w:rsidRPr="0037092D" w:rsidRDefault="00890307" w:rsidP="00E15DD4">
            <w:pPr>
              <w:jc w:val="center"/>
              <w:rPr>
                <w:rFonts w:ascii="Tahoma" w:hAnsi="Tahoma" w:cs="Tahoma"/>
                <w:sz w:val="16"/>
                <w:szCs w:val="16"/>
              </w:rPr>
            </w:pPr>
            <w:r w:rsidRPr="0037092D">
              <w:rPr>
                <w:rFonts w:ascii="Tahoma" w:hAnsi="Tahoma" w:cs="Tahoma"/>
                <w:sz w:val="16"/>
                <w:szCs w:val="16"/>
              </w:rPr>
              <w:t>7,6</w:t>
            </w:r>
          </w:p>
        </w:tc>
      </w:tr>
      <w:tr w:rsidR="00BF70D6" w:rsidRPr="0037092D" w:rsidTr="00E15DD4">
        <w:tc>
          <w:tcPr>
            <w:tcW w:w="2874" w:type="dxa"/>
          </w:tcPr>
          <w:p w:rsidR="00890307" w:rsidRPr="00E72278" w:rsidRDefault="00890307" w:rsidP="00E15DD4">
            <w:pPr>
              <w:rPr>
                <w:rFonts w:ascii="Tahoma" w:hAnsi="Tahoma" w:cs="Tahoma"/>
                <w:b/>
                <w:sz w:val="16"/>
                <w:szCs w:val="16"/>
              </w:rPr>
            </w:pPr>
            <w:r w:rsidRPr="00E72278">
              <w:rPr>
                <w:rFonts w:ascii="Tahoma" w:hAnsi="Tahoma" w:cs="Tahoma"/>
                <w:b/>
                <w:sz w:val="16"/>
                <w:szCs w:val="16"/>
              </w:rPr>
              <w:t>Secteur tertiaire</w:t>
            </w:r>
          </w:p>
        </w:tc>
        <w:tc>
          <w:tcPr>
            <w:tcW w:w="1806" w:type="dxa"/>
          </w:tcPr>
          <w:p w:rsidR="00890307" w:rsidRPr="0037092D" w:rsidRDefault="00890307" w:rsidP="00E15DD4">
            <w:pPr>
              <w:jc w:val="center"/>
              <w:rPr>
                <w:rFonts w:ascii="Tahoma" w:hAnsi="Tahoma" w:cs="Tahoma"/>
                <w:b/>
                <w:sz w:val="16"/>
                <w:szCs w:val="16"/>
              </w:rPr>
            </w:pPr>
            <w:r w:rsidRPr="0037092D">
              <w:rPr>
                <w:rFonts w:ascii="Tahoma" w:hAnsi="Tahoma" w:cs="Tahoma"/>
                <w:b/>
                <w:sz w:val="16"/>
                <w:szCs w:val="16"/>
              </w:rPr>
              <w:t>3,6</w:t>
            </w:r>
          </w:p>
        </w:tc>
        <w:tc>
          <w:tcPr>
            <w:tcW w:w="1806" w:type="dxa"/>
          </w:tcPr>
          <w:p w:rsidR="00890307" w:rsidRPr="0037092D" w:rsidRDefault="00890307" w:rsidP="00E15DD4">
            <w:pPr>
              <w:jc w:val="center"/>
              <w:rPr>
                <w:rFonts w:ascii="Tahoma" w:hAnsi="Tahoma" w:cs="Tahoma"/>
                <w:b/>
                <w:sz w:val="16"/>
                <w:szCs w:val="16"/>
              </w:rPr>
            </w:pPr>
            <w:r w:rsidRPr="0037092D">
              <w:rPr>
                <w:rFonts w:ascii="Tahoma" w:hAnsi="Tahoma" w:cs="Tahoma"/>
                <w:b/>
                <w:sz w:val="16"/>
                <w:szCs w:val="16"/>
              </w:rPr>
              <w:t>4,3</w:t>
            </w:r>
          </w:p>
        </w:tc>
        <w:tc>
          <w:tcPr>
            <w:tcW w:w="2158" w:type="dxa"/>
          </w:tcPr>
          <w:p w:rsidR="00890307" w:rsidRPr="0037092D" w:rsidRDefault="00890307" w:rsidP="00E15DD4">
            <w:pPr>
              <w:jc w:val="center"/>
              <w:rPr>
                <w:rFonts w:ascii="Tahoma" w:hAnsi="Tahoma" w:cs="Tahoma"/>
                <w:b/>
                <w:sz w:val="16"/>
                <w:szCs w:val="16"/>
              </w:rPr>
            </w:pPr>
            <w:r w:rsidRPr="0037092D">
              <w:rPr>
                <w:rFonts w:ascii="Tahoma" w:hAnsi="Tahoma" w:cs="Tahoma"/>
                <w:b/>
                <w:sz w:val="16"/>
                <w:szCs w:val="16"/>
              </w:rPr>
              <w:t>6,1</w:t>
            </w:r>
          </w:p>
        </w:tc>
      </w:tr>
      <w:tr w:rsidR="00BF70D6" w:rsidRPr="0037092D" w:rsidTr="00E15DD4">
        <w:tc>
          <w:tcPr>
            <w:tcW w:w="2874" w:type="dxa"/>
          </w:tcPr>
          <w:p w:rsidR="00890307" w:rsidRPr="00E72278" w:rsidRDefault="00890307" w:rsidP="00E15DD4">
            <w:pPr>
              <w:rPr>
                <w:rFonts w:ascii="Tahoma" w:hAnsi="Tahoma" w:cs="Tahoma"/>
                <w:sz w:val="16"/>
                <w:szCs w:val="16"/>
              </w:rPr>
            </w:pPr>
            <w:r w:rsidRPr="00E72278">
              <w:rPr>
                <w:rFonts w:ascii="Tahoma" w:hAnsi="Tahoma" w:cs="Tahoma"/>
                <w:sz w:val="16"/>
                <w:szCs w:val="16"/>
              </w:rPr>
              <w:t xml:space="preserve">   Commerce-Hôtel-Bar- Restaurant</w:t>
            </w:r>
          </w:p>
        </w:tc>
        <w:tc>
          <w:tcPr>
            <w:tcW w:w="1806" w:type="dxa"/>
          </w:tcPr>
          <w:p w:rsidR="00890307" w:rsidRPr="0037092D" w:rsidRDefault="00890307" w:rsidP="00E15DD4">
            <w:pPr>
              <w:jc w:val="center"/>
              <w:rPr>
                <w:rFonts w:ascii="Tahoma" w:hAnsi="Tahoma" w:cs="Tahoma"/>
                <w:sz w:val="16"/>
                <w:szCs w:val="16"/>
              </w:rPr>
            </w:pPr>
            <w:r w:rsidRPr="0037092D">
              <w:rPr>
                <w:rFonts w:ascii="Tahoma" w:hAnsi="Tahoma" w:cs="Tahoma"/>
                <w:sz w:val="16"/>
                <w:szCs w:val="16"/>
              </w:rPr>
              <w:t>4,4</w:t>
            </w:r>
          </w:p>
        </w:tc>
        <w:tc>
          <w:tcPr>
            <w:tcW w:w="1806" w:type="dxa"/>
          </w:tcPr>
          <w:p w:rsidR="00890307" w:rsidRPr="0037092D" w:rsidRDefault="00890307" w:rsidP="00E15DD4">
            <w:pPr>
              <w:jc w:val="center"/>
              <w:rPr>
                <w:rFonts w:ascii="Tahoma" w:hAnsi="Tahoma" w:cs="Tahoma"/>
                <w:sz w:val="16"/>
                <w:szCs w:val="16"/>
              </w:rPr>
            </w:pPr>
            <w:r w:rsidRPr="0037092D">
              <w:rPr>
                <w:rFonts w:ascii="Tahoma" w:hAnsi="Tahoma" w:cs="Tahoma"/>
                <w:sz w:val="16"/>
                <w:szCs w:val="16"/>
              </w:rPr>
              <w:t>4,4</w:t>
            </w:r>
          </w:p>
        </w:tc>
        <w:tc>
          <w:tcPr>
            <w:tcW w:w="2158" w:type="dxa"/>
          </w:tcPr>
          <w:p w:rsidR="00890307" w:rsidRPr="0037092D" w:rsidRDefault="00890307" w:rsidP="00E15DD4">
            <w:pPr>
              <w:jc w:val="center"/>
              <w:rPr>
                <w:rFonts w:ascii="Tahoma" w:hAnsi="Tahoma" w:cs="Tahoma"/>
                <w:sz w:val="16"/>
                <w:szCs w:val="16"/>
              </w:rPr>
            </w:pPr>
            <w:r w:rsidRPr="0037092D">
              <w:rPr>
                <w:rFonts w:ascii="Tahoma" w:hAnsi="Tahoma" w:cs="Tahoma"/>
                <w:sz w:val="16"/>
                <w:szCs w:val="16"/>
              </w:rPr>
              <w:t>7,5</w:t>
            </w:r>
          </w:p>
        </w:tc>
      </w:tr>
      <w:tr w:rsidR="00BF70D6" w:rsidRPr="0037092D" w:rsidTr="00E15DD4">
        <w:tc>
          <w:tcPr>
            <w:tcW w:w="2874" w:type="dxa"/>
          </w:tcPr>
          <w:p w:rsidR="00890307" w:rsidRPr="00E72278" w:rsidRDefault="00890307" w:rsidP="00E15DD4">
            <w:pPr>
              <w:rPr>
                <w:rFonts w:ascii="Tahoma" w:hAnsi="Tahoma" w:cs="Tahoma"/>
                <w:sz w:val="16"/>
                <w:szCs w:val="16"/>
              </w:rPr>
            </w:pPr>
            <w:r w:rsidRPr="00E72278">
              <w:rPr>
                <w:rFonts w:ascii="Tahoma" w:hAnsi="Tahoma" w:cs="Tahoma"/>
                <w:sz w:val="16"/>
                <w:szCs w:val="16"/>
              </w:rPr>
              <w:t xml:space="preserve">   Banques-Assurances-Al – SRE</w:t>
            </w:r>
          </w:p>
        </w:tc>
        <w:tc>
          <w:tcPr>
            <w:tcW w:w="1806" w:type="dxa"/>
          </w:tcPr>
          <w:p w:rsidR="00890307" w:rsidRPr="0037092D" w:rsidRDefault="00890307" w:rsidP="00E15DD4">
            <w:pPr>
              <w:jc w:val="center"/>
              <w:rPr>
                <w:rFonts w:ascii="Tahoma" w:hAnsi="Tahoma" w:cs="Tahoma"/>
                <w:sz w:val="16"/>
                <w:szCs w:val="16"/>
              </w:rPr>
            </w:pPr>
            <w:r w:rsidRPr="0037092D">
              <w:rPr>
                <w:rFonts w:ascii="Tahoma" w:hAnsi="Tahoma" w:cs="Tahoma"/>
                <w:sz w:val="16"/>
                <w:szCs w:val="16"/>
              </w:rPr>
              <w:t>3,5</w:t>
            </w:r>
          </w:p>
        </w:tc>
        <w:tc>
          <w:tcPr>
            <w:tcW w:w="1806" w:type="dxa"/>
          </w:tcPr>
          <w:p w:rsidR="00890307" w:rsidRPr="0037092D" w:rsidRDefault="00890307" w:rsidP="00E15DD4">
            <w:pPr>
              <w:jc w:val="center"/>
              <w:rPr>
                <w:rFonts w:ascii="Tahoma" w:hAnsi="Tahoma" w:cs="Tahoma"/>
                <w:sz w:val="16"/>
                <w:szCs w:val="16"/>
              </w:rPr>
            </w:pPr>
            <w:r w:rsidRPr="0037092D">
              <w:rPr>
                <w:rFonts w:ascii="Tahoma" w:hAnsi="Tahoma" w:cs="Tahoma"/>
                <w:sz w:val="16"/>
                <w:szCs w:val="16"/>
              </w:rPr>
              <w:t>3,5</w:t>
            </w:r>
          </w:p>
        </w:tc>
        <w:tc>
          <w:tcPr>
            <w:tcW w:w="2158" w:type="dxa"/>
          </w:tcPr>
          <w:p w:rsidR="00890307" w:rsidRPr="0037092D" w:rsidRDefault="00890307" w:rsidP="00E15DD4">
            <w:pPr>
              <w:jc w:val="center"/>
              <w:rPr>
                <w:rFonts w:ascii="Tahoma" w:hAnsi="Tahoma" w:cs="Tahoma"/>
                <w:sz w:val="16"/>
                <w:szCs w:val="16"/>
              </w:rPr>
            </w:pPr>
            <w:r w:rsidRPr="0037092D">
              <w:rPr>
                <w:rFonts w:ascii="Tahoma" w:hAnsi="Tahoma" w:cs="Tahoma"/>
                <w:sz w:val="16"/>
                <w:szCs w:val="16"/>
              </w:rPr>
              <w:t>5,0</w:t>
            </w:r>
          </w:p>
        </w:tc>
      </w:tr>
      <w:tr w:rsidR="00BF70D6" w:rsidRPr="0037092D" w:rsidTr="00E15DD4">
        <w:tc>
          <w:tcPr>
            <w:tcW w:w="2874" w:type="dxa"/>
          </w:tcPr>
          <w:p w:rsidR="00890307" w:rsidRPr="00E72278" w:rsidRDefault="00890307" w:rsidP="00E15DD4">
            <w:pPr>
              <w:rPr>
                <w:rFonts w:ascii="Tahoma" w:hAnsi="Tahoma" w:cs="Tahoma"/>
                <w:sz w:val="16"/>
                <w:szCs w:val="16"/>
              </w:rPr>
            </w:pPr>
            <w:r w:rsidRPr="00E72278">
              <w:rPr>
                <w:rFonts w:ascii="Tahoma" w:hAnsi="Tahoma" w:cs="Tahoma"/>
                <w:sz w:val="16"/>
                <w:szCs w:val="16"/>
              </w:rPr>
              <w:t xml:space="preserve">   Transports et Télécommunications</w:t>
            </w:r>
          </w:p>
        </w:tc>
        <w:tc>
          <w:tcPr>
            <w:tcW w:w="1806" w:type="dxa"/>
          </w:tcPr>
          <w:p w:rsidR="00890307" w:rsidRPr="0037092D" w:rsidRDefault="00890307" w:rsidP="00E15DD4">
            <w:pPr>
              <w:jc w:val="center"/>
              <w:rPr>
                <w:rFonts w:ascii="Tahoma" w:hAnsi="Tahoma" w:cs="Tahoma"/>
                <w:sz w:val="16"/>
                <w:szCs w:val="16"/>
              </w:rPr>
            </w:pPr>
            <w:r w:rsidRPr="0037092D">
              <w:rPr>
                <w:rFonts w:ascii="Tahoma" w:hAnsi="Tahoma" w:cs="Tahoma"/>
                <w:sz w:val="16"/>
                <w:szCs w:val="16"/>
              </w:rPr>
              <w:t>3,4</w:t>
            </w:r>
          </w:p>
        </w:tc>
        <w:tc>
          <w:tcPr>
            <w:tcW w:w="1806" w:type="dxa"/>
          </w:tcPr>
          <w:p w:rsidR="00890307" w:rsidRPr="0037092D" w:rsidRDefault="00890307" w:rsidP="00E15DD4">
            <w:pPr>
              <w:jc w:val="center"/>
              <w:rPr>
                <w:rFonts w:ascii="Tahoma" w:hAnsi="Tahoma" w:cs="Tahoma"/>
                <w:sz w:val="16"/>
                <w:szCs w:val="16"/>
              </w:rPr>
            </w:pPr>
            <w:r w:rsidRPr="0037092D">
              <w:rPr>
                <w:rFonts w:ascii="Tahoma" w:hAnsi="Tahoma" w:cs="Tahoma"/>
                <w:sz w:val="16"/>
                <w:szCs w:val="16"/>
              </w:rPr>
              <w:t>6,2</w:t>
            </w:r>
          </w:p>
        </w:tc>
        <w:tc>
          <w:tcPr>
            <w:tcW w:w="2158" w:type="dxa"/>
          </w:tcPr>
          <w:p w:rsidR="00890307" w:rsidRPr="0037092D" w:rsidRDefault="00890307" w:rsidP="00E15DD4">
            <w:pPr>
              <w:jc w:val="center"/>
              <w:rPr>
                <w:rFonts w:ascii="Tahoma" w:hAnsi="Tahoma" w:cs="Tahoma"/>
                <w:sz w:val="16"/>
                <w:szCs w:val="16"/>
              </w:rPr>
            </w:pPr>
            <w:r w:rsidRPr="0037092D">
              <w:rPr>
                <w:rFonts w:ascii="Tahoma" w:hAnsi="Tahoma" w:cs="Tahoma"/>
                <w:sz w:val="16"/>
                <w:szCs w:val="16"/>
              </w:rPr>
              <w:t>7,3</w:t>
            </w:r>
          </w:p>
        </w:tc>
      </w:tr>
      <w:tr w:rsidR="00BF70D6" w:rsidRPr="0037092D" w:rsidTr="00E15DD4">
        <w:tc>
          <w:tcPr>
            <w:tcW w:w="2874" w:type="dxa"/>
          </w:tcPr>
          <w:p w:rsidR="00890307" w:rsidRPr="00E72278" w:rsidRDefault="00890307" w:rsidP="00E15DD4">
            <w:pPr>
              <w:rPr>
                <w:rFonts w:ascii="Tahoma" w:hAnsi="Tahoma" w:cs="Tahoma"/>
                <w:sz w:val="16"/>
                <w:szCs w:val="16"/>
              </w:rPr>
            </w:pPr>
            <w:r w:rsidRPr="00E72278">
              <w:rPr>
                <w:rFonts w:ascii="Tahoma" w:hAnsi="Tahoma" w:cs="Tahoma"/>
                <w:sz w:val="16"/>
                <w:szCs w:val="16"/>
              </w:rPr>
              <w:t xml:space="preserve">   Administrations publiques</w:t>
            </w:r>
          </w:p>
        </w:tc>
        <w:tc>
          <w:tcPr>
            <w:tcW w:w="1806" w:type="dxa"/>
          </w:tcPr>
          <w:p w:rsidR="00890307" w:rsidRPr="0037092D" w:rsidRDefault="00890307" w:rsidP="00E15DD4">
            <w:pPr>
              <w:jc w:val="center"/>
              <w:rPr>
                <w:rFonts w:ascii="Tahoma" w:hAnsi="Tahoma" w:cs="Tahoma"/>
                <w:sz w:val="16"/>
                <w:szCs w:val="16"/>
              </w:rPr>
            </w:pPr>
            <w:r w:rsidRPr="0037092D">
              <w:rPr>
                <w:rFonts w:ascii="Tahoma" w:hAnsi="Tahoma" w:cs="Tahoma"/>
                <w:sz w:val="16"/>
                <w:szCs w:val="16"/>
              </w:rPr>
              <w:t>2,0</w:t>
            </w:r>
          </w:p>
        </w:tc>
        <w:tc>
          <w:tcPr>
            <w:tcW w:w="1806" w:type="dxa"/>
          </w:tcPr>
          <w:p w:rsidR="00890307" w:rsidRPr="0037092D" w:rsidRDefault="00890307" w:rsidP="00E15DD4">
            <w:pPr>
              <w:jc w:val="center"/>
              <w:rPr>
                <w:rFonts w:ascii="Tahoma" w:hAnsi="Tahoma" w:cs="Tahoma"/>
                <w:sz w:val="16"/>
                <w:szCs w:val="16"/>
              </w:rPr>
            </w:pPr>
            <w:r w:rsidRPr="0037092D">
              <w:rPr>
                <w:rFonts w:ascii="Tahoma" w:hAnsi="Tahoma" w:cs="Tahoma"/>
                <w:sz w:val="16"/>
                <w:szCs w:val="16"/>
              </w:rPr>
              <w:t>3,1</w:t>
            </w:r>
          </w:p>
        </w:tc>
        <w:tc>
          <w:tcPr>
            <w:tcW w:w="2158" w:type="dxa"/>
          </w:tcPr>
          <w:p w:rsidR="00890307" w:rsidRPr="0037092D" w:rsidRDefault="00890307" w:rsidP="00E15DD4">
            <w:pPr>
              <w:jc w:val="center"/>
              <w:rPr>
                <w:rFonts w:ascii="Tahoma" w:hAnsi="Tahoma" w:cs="Tahoma"/>
                <w:sz w:val="16"/>
                <w:szCs w:val="16"/>
              </w:rPr>
            </w:pPr>
            <w:r w:rsidRPr="0037092D">
              <w:rPr>
                <w:rFonts w:ascii="Tahoma" w:hAnsi="Tahoma" w:cs="Tahoma"/>
                <w:sz w:val="16"/>
                <w:szCs w:val="16"/>
              </w:rPr>
              <w:t>3,0</w:t>
            </w:r>
          </w:p>
        </w:tc>
      </w:tr>
      <w:tr w:rsidR="00BF70D6" w:rsidRPr="0037092D" w:rsidTr="00E15DD4">
        <w:tc>
          <w:tcPr>
            <w:tcW w:w="2874" w:type="dxa"/>
          </w:tcPr>
          <w:p w:rsidR="00890307" w:rsidRPr="00E72278" w:rsidRDefault="00890307" w:rsidP="00E15DD4">
            <w:pPr>
              <w:rPr>
                <w:rFonts w:ascii="Tahoma" w:hAnsi="Tahoma" w:cs="Tahoma"/>
                <w:sz w:val="16"/>
                <w:szCs w:val="16"/>
              </w:rPr>
            </w:pPr>
            <w:r w:rsidRPr="00E72278">
              <w:rPr>
                <w:rFonts w:ascii="Tahoma" w:hAnsi="Tahoma" w:cs="Tahoma"/>
                <w:sz w:val="16"/>
                <w:szCs w:val="16"/>
              </w:rPr>
              <w:t xml:space="preserve">   Autres services</w:t>
            </w:r>
          </w:p>
        </w:tc>
        <w:tc>
          <w:tcPr>
            <w:tcW w:w="1806" w:type="dxa"/>
          </w:tcPr>
          <w:p w:rsidR="00890307" w:rsidRPr="0037092D" w:rsidRDefault="00890307" w:rsidP="00E15DD4">
            <w:pPr>
              <w:jc w:val="center"/>
              <w:rPr>
                <w:rFonts w:ascii="Tahoma" w:hAnsi="Tahoma" w:cs="Tahoma"/>
                <w:sz w:val="16"/>
                <w:szCs w:val="16"/>
              </w:rPr>
            </w:pPr>
            <w:r w:rsidRPr="0037092D">
              <w:rPr>
                <w:rFonts w:ascii="Tahoma" w:hAnsi="Tahoma" w:cs="Tahoma"/>
                <w:sz w:val="16"/>
                <w:szCs w:val="16"/>
              </w:rPr>
              <w:t>8,9</w:t>
            </w:r>
          </w:p>
        </w:tc>
        <w:tc>
          <w:tcPr>
            <w:tcW w:w="1806" w:type="dxa"/>
          </w:tcPr>
          <w:p w:rsidR="00890307" w:rsidRPr="0037092D" w:rsidRDefault="00890307" w:rsidP="00E15DD4">
            <w:pPr>
              <w:jc w:val="center"/>
              <w:rPr>
                <w:rFonts w:ascii="Tahoma" w:hAnsi="Tahoma" w:cs="Tahoma"/>
                <w:sz w:val="16"/>
                <w:szCs w:val="16"/>
              </w:rPr>
            </w:pPr>
            <w:r w:rsidRPr="0037092D">
              <w:rPr>
                <w:rFonts w:ascii="Tahoma" w:hAnsi="Tahoma" w:cs="Tahoma"/>
                <w:sz w:val="16"/>
                <w:szCs w:val="16"/>
              </w:rPr>
              <w:t>8,9</w:t>
            </w:r>
          </w:p>
        </w:tc>
        <w:tc>
          <w:tcPr>
            <w:tcW w:w="2158" w:type="dxa"/>
          </w:tcPr>
          <w:p w:rsidR="00890307" w:rsidRPr="0037092D" w:rsidRDefault="00890307" w:rsidP="00E15DD4">
            <w:pPr>
              <w:jc w:val="center"/>
              <w:rPr>
                <w:rFonts w:ascii="Tahoma" w:hAnsi="Tahoma" w:cs="Tahoma"/>
                <w:sz w:val="16"/>
                <w:szCs w:val="16"/>
              </w:rPr>
            </w:pPr>
            <w:r w:rsidRPr="0037092D">
              <w:rPr>
                <w:rFonts w:ascii="Tahoma" w:hAnsi="Tahoma" w:cs="Tahoma"/>
                <w:sz w:val="16"/>
                <w:szCs w:val="16"/>
              </w:rPr>
              <w:t>8,9</w:t>
            </w:r>
          </w:p>
        </w:tc>
      </w:tr>
      <w:tr w:rsidR="00BF70D6" w:rsidRPr="0037092D" w:rsidTr="00E15DD4">
        <w:tc>
          <w:tcPr>
            <w:tcW w:w="2874" w:type="dxa"/>
          </w:tcPr>
          <w:p w:rsidR="00890307" w:rsidRPr="00E72278" w:rsidRDefault="00890307" w:rsidP="00E15DD4">
            <w:pPr>
              <w:rPr>
                <w:rFonts w:ascii="Tahoma" w:hAnsi="Tahoma" w:cs="Tahoma"/>
                <w:sz w:val="16"/>
                <w:szCs w:val="16"/>
              </w:rPr>
            </w:pPr>
            <w:r w:rsidRPr="00E72278">
              <w:rPr>
                <w:rFonts w:ascii="Tahoma" w:hAnsi="Tahoma" w:cs="Tahoma"/>
                <w:sz w:val="16"/>
                <w:szCs w:val="16"/>
              </w:rPr>
              <w:t>Production imputée des services bancaires</w:t>
            </w:r>
          </w:p>
        </w:tc>
        <w:tc>
          <w:tcPr>
            <w:tcW w:w="1806" w:type="dxa"/>
          </w:tcPr>
          <w:p w:rsidR="00890307" w:rsidRPr="0037092D" w:rsidRDefault="00890307" w:rsidP="00E15DD4">
            <w:pPr>
              <w:jc w:val="center"/>
              <w:rPr>
                <w:rFonts w:ascii="Tahoma" w:hAnsi="Tahoma" w:cs="Tahoma"/>
                <w:sz w:val="16"/>
                <w:szCs w:val="16"/>
              </w:rPr>
            </w:pPr>
            <w:r w:rsidRPr="0037092D">
              <w:rPr>
                <w:rFonts w:ascii="Tahoma" w:hAnsi="Tahoma" w:cs="Tahoma"/>
                <w:sz w:val="16"/>
                <w:szCs w:val="16"/>
              </w:rPr>
              <w:t>-0,85</w:t>
            </w:r>
          </w:p>
        </w:tc>
        <w:tc>
          <w:tcPr>
            <w:tcW w:w="1806" w:type="dxa"/>
          </w:tcPr>
          <w:p w:rsidR="00890307" w:rsidRPr="0037092D" w:rsidRDefault="00890307" w:rsidP="00E15DD4">
            <w:pPr>
              <w:jc w:val="center"/>
              <w:rPr>
                <w:rFonts w:ascii="Tahoma" w:hAnsi="Tahoma" w:cs="Tahoma"/>
                <w:sz w:val="16"/>
                <w:szCs w:val="16"/>
              </w:rPr>
            </w:pPr>
            <w:r w:rsidRPr="0037092D">
              <w:rPr>
                <w:rFonts w:ascii="Tahoma" w:hAnsi="Tahoma" w:cs="Tahoma"/>
                <w:sz w:val="16"/>
                <w:szCs w:val="16"/>
              </w:rPr>
              <w:t>-0,94</w:t>
            </w:r>
          </w:p>
        </w:tc>
        <w:tc>
          <w:tcPr>
            <w:tcW w:w="2158" w:type="dxa"/>
          </w:tcPr>
          <w:p w:rsidR="00890307" w:rsidRPr="0037092D" w:rsidRDefault="00890307" w:rsidP="00E15DD4">
            <w:pPr>
              <w:jc w:val="center"/>
              <w:rPr>
                <w:rFonts w:ascii="Tahoma" w:hAnsi="Tahoma" w:cs="Tahoma"/>
                <w:sz w:val="16"/>
                <w:szCs w:val="16"/>
              </w:rPr>
            </w:pPr>
            <w:r w:rsidRPr="0037092D">
              <w:rPr>
                <w:rFonts w:ascii="Tahoma" w:hAnsi="Tahoma" w:cs="Tahoma"/>
                <w:sz w:val="16"/>
                <w:szCs w:val="16"/>
              </w:rPr>
              <w:t>-0,25</w:t>
            </w:r>
          </w:p>
        </w:tc>
      </w:tr>
      <w:tr w:rsidR="00BF70D6" w:rsidRPr="0037092D" w:rsidTr="00E15DD4">
        <w:trPr>
          <w:trHeight w:val="260"/>
        </w:trPr>
        <w:tc>
          <w:tcPr>
            <w:tcW w:w="2874" w:type="dxa"/>
          </w:tcPr>
          <w:p w:rsidR="00890307" w:rsidRPr="00E72278" w:rsidRDefault="00287C90" w:rsidP="00E15DD4">
            <w:pPr>
              <w:rPr>
                <w:rFonts w:ascii="Tahoma" w:hAnsi="Tahoma" w:cs="Tahoma"/>
                <w:b/>
                <w:sz w:val="16"/>
                <w:szCs w:val="16"/>
              </w:rPr>
            </w:pPr>
            <w:r w:rsidRPr="00E72278">
              <w:rPr>
                <w:rFonts w:ascii="Tahoma" w:hAnsi="Tahoma" w:cs="Tahoma"/>
                <w:b/>
                <w:sz w:val="16"/>
                <w:szCs w:val="16"/>
              </w:rPr>
              <w:t>PIB réel</w:t>
            </w:r>
          </w:p>
        </w:tc>
        <w:tc>
          <w:tcPr>
            <w:tcW w:w="1806" w:type="dxa"/>
          </w:tcPr>
          <w:p w:rsidR="00890307" w:rsidRPr="0037092D" w:rsidRDefault="00890307" w:rsidP="00E15DD4">
            <w:pPr>
              <w:jc w:val="center"/>
              <w:rPr>
                <w:rFonts w:ascii="Tahoma" w:hAnsi="Tahoma" w:cs="Tahoma"/>
                <w:b/>
                <w:sz w:val="16"/>
                <w:szCs w:val="16"/>
              </w:rPr>
            </w:pPr>
            <w:r w:rsidRPr="0037092D">
              <w:rPr>
                <w:rFonts w:ascii="Tahoma" w:hAnsi="Tahoma" w:cs="Tahoma"/>
                <w:b/>
                <w:sz w:val="16"/>
                <w:szCs w:val="16"/>
              </w:rPr>
              <w:t>2,8</w:t>
            </w:r>
          </w:p>
        </w:tc>
        <w:tc>
          <w:tcPr>
            <w:tcW w:w="1806" w:type="dxa"/>
          </w:tcPr>
          <w:p w:rsidR="00890307" w:rsidRPr="0037092D" w:rsidRDefault="00890307" w:rsidP="00E15DD4">
            <w:pPr>
              <w:jc w:val="center"/>
              <w:rPr>
                <w:rFonts w:ascii="Tahoma" w:hAnsi="Tahoma" w:cs="Tahoma"/>
                <w:b/>
                <w:sz w:val="16"/>
                <w:szCs w:val="16"/>
              </w:rPr>
            </w:pPr>
            <w:r w:rsidRPr="0037092D">
              <w:rPr>
                <w:rFonts w:ascii="Tahoma" w:hAnsi="Tahoma" w:cs="Tahoma"/>
                <w:b/>
                <w:sz w:val="16"/>
                <w:szCs w:val="16"/>
              </w:rPr>
              <w:t>4,1</w:t>
            </w:r>
          </w:p>
        </w:tc>
        <w:tc>
          <w:tcPr>
            <w:tcW w:w="2158" w:type="dxa"/>
          </w:tcPr>
          <w:p w:rsidR="00890307" w:rsidRPr="0037092D" w:rsidRDefault="00890307" w:rsidP="00E15DD4">
            <w:pPr>
              <w:jc w:val="center"/>
              <w:rPr>
                <w:rFonts w:ascii="Tahoma" w:hAnsi="Tahoma" w:cs="Tahoma"/>
                <w:b/>
                <w:sz w:val="16"/>
                <w:szCs w:val="16"/>
              </w:rPr>
            </w:pPr>
            <w:r w:rsidRPr="0037092D">
              <w:rPr>
                <w:rFonts w:ascii="Tahoma" w:hAnsi="Tahoma" w:cs="Tahoma"/>
                <w:b/>
                <w:sz w:val="16"/>
                <w:szCs w:val="16"/>
              </w:rPr>
              <w:t>6,1</w:t>
            </w:r>
          </w:p>
        </w:tc>
      </w:tr>
    </w:tbl>
    <w:p w:rsidR="00890307" w:rsidRPr="0037092D" w:rsidRDefault="00890307" w:rsidP="00890307">
      <w:pPr>
        <w:ind w:firstLine="708"/>
        <w:rPr>
          <w:rFonts w:ascii="Tahoma" w:hAnsi="Tahoma" w:cs="Tahoma"/>
          <w:sz w:val="14"/>
          <w:szCs w:val="14"/>
        </w:rPr>
      </w:pPr>
      <w:r w:rsidRPr="0037092D">
        <w:rPr>
          <w:rFonts w:ascii="Tahoma" w:hAnsi="Tahoma" w:cs="Tahoma"/>
          <w:sz w:val="14"/>
          <w:szCs w:val="14"/>
        </w:rPr>
        <w:t xml:space="preserve">     </w:t>
      </w:r>
      <w:r w:rsidRPr="0037092D">
        <w:rPr>
          <w:rFonts w:ascii="Tahoma" w:hAnsi="Tahoma" w:cs="Tahoma"/>
          <w:sz w:val="14"/>
          <w:szCs w:val="14"/>
          <w:u w:val="single"/>
        </w:rPr>
        <w:t>Source</w:t>
      </w:r>
      <w:r w:rsidRPr="0037092D">
        <w:rPr>
          <w:rFonts w:ascii="Tahoma" w:hAnsi="Tahoma" w:cs="Tahoma"/>
          <w:sz w:val="14"/>
          <w:szCs w:val="14"/>
        </w:rPr>
        <w:t> : Données autorités, calculs du Comité de cadrage, février 2014</w:t>
      </w:r>
    </w:p>
    <w:p w:rsidR="00890307" w:rsidRPr="0037092D" w:rsidRDefault="00890307" w:rsidP="00890307">
      <w:pPr>
        <w:spacing w:line="240" w:lineRule="auto"/>
        <w:jc w:val="both"/>
        <w:rPr>
          <w:rFonts w:ascii="Tahoma" w:hAnsi="Tahoma" w:cs="Tahoma"/>
          <w:sz w:val="18"/>
          <w:szCs w:val="18"/>
        </w:rPr>
      </w:pPr>
      <w:r w:rsidRPr="0037092D">
        <w:rPr>
          <w:rFonts w:ascii="Tahoma" w:hAnsi="Tahoma" w:cs="Tahoma"/>
          <w:sz w:val="18"/>
          <w:szCs w:val="18"/>
        </w:rPr>
        <w:t>Pour l’inflation, il est fait l’hypothèse d’un taux moyen de l’ordre de 3,2%. En effet, la mise en œuvre  d’une politique active de lutte contre l’inflation a permis d’observer un ralentissement sensible de l’évolution de l’indice des prix à la consommation tout au long de la période de mise en œuvre de la SCRP. Cet effort sera maintenu sur toute la période de projection. La maîtrise de l’inflation serait la conséquence de la forte augmentation de la production agricole attendue sur la période 2015-2019 et la poursuite d’une bonne gestion de la politique budgétaire et monétaire.</w:t>
      </w:r>
    </w:p>
    <w:p w:rsidR="00890307" w:rsidRPr="0037092D" w:rsidRDefault="00890307" w:rsidP="00890307">
      <w:pPr>
        <w:jc w:val="both"/>
        <w:rPr>
          <w:rFonts w:ascii="Tahoma" w:hAnsi="Tahoma" w:cs="Tahoma"/>
          <w:sz w:val="18"/>
          <w:szCs w:val="18"/>
        </w:rPr>
      </w:pPr>
      <w:r w:rsidRPr="0037092D">
        <w:rPr>
          <w:rFonts w:ascii="Tahoma" w:hAnsi="Tahoma" w:cs="Tahoma"/>
          <w:sz w:val="18"/>
          <w:szCs w:val="18"/>
        </w:rPr>
        <w:t xml:space="preserve">Les hypothèses sur la situation monétaire suggèrent de détenir l’équivalent de 6,5 mois d’importations de biens et services en avoirs extérieurs bruts et </w:t>
      </w:r>
      <w:r w:rsidRPr="0037092D">
        <w:rPr>
          <w:rFonts w:ascii="Tahoma" w:hAnsi="Tahoma" w:cs="Tahoma"/>
          <w:noProof/>
          <w:sz w:val="18"/>
          <w:szCs w:val="18"/>
        </w:rPr>
        <w:t>de fixer la vitesse de circulation de la monnaie à 2,8</w:t>
      </w:r>
      <w:r w:rsidRPr="0037092D">
        <w:rPr>
          <w:rFonts w:ascii="Tahoma" w:hAnsi="Tahoma" w:cs="Tahoma"/>
          <w:sz w:val="18"/>
          <w:szCs w:val="18"/>
        </w:rPr>
        <w:t>.</w:t>
      </w:r>
    </w:p>
    <w:p w:rsidR="00890307" w:rsidRPr="0037092D" w:rsidRDefault="00890307" w:rsidP="00890307">
      <w:pPr>
        <w:pStyle w:val="Titre3"/>
        <w:ind w:firstLine="708"/>
        <w:rPr>
          <w:rFonts w:ascii="Tahoma" w:hAnsi="Tahoma" w:cs="Tahoma"/>
          <w:color w:val="auto"/>
          <w:sz w:val="18"/>
          <w:szCs w:val="18"/>
        </w:rPr>
      </w:pPr>
      <w:bookmarkStart w:id="145" w:name="_Toc380605510"/>
      <w:bookmarkStart w:id="146" w:name="_Toc388165565"/>
      <w:r w:rsidRPr="0037092D">
        <w:rPr>
          <w:rFonts w:ascii="Tahoma" w:hAnsi="Tahoma" w:cs="Tahoma"/>
          <w:color w:val="auto"/>
          <w:sz w:val="18"/>
          <w:szCs w:val="18"/>
        </w:rPr>
        <w:t>3.1.2 Les résultats du cadrage macroéconomique à moyen terme</w:t>
      </w:r>
      <w:bookmarkEnd w:id="145"/>
      <w:bookmarkEnd w:id="146"/>
    </w:p>
    <w:p w:rsidR="00890307" w:rsidRPr="0037092D" w:rsidRDefault="00890307" w:rsidP="00890307">
      <w:pPr>
        <w:spacing w:line="240" w:lineRule="auto"/>
        <w:jc w:val="both"/>
        <w:rPr>
          <w:rFonts w:ascii="Tahoma" w:eastAsia="Times New Roman" w:hAnsi="Tahoma" w:cs="Tahoma"/>
          <w:noProof/>
          <w:sz w:val="18"/>
          <w:szCs w:val="18"/>
        </w:rPr>
      </w:pPr>
      <w:r w:rsidRPr="0037092D">
        <w:rPr>
          <w:rFonts w:ascii="Tahoma" w:eastAsia="Times New Roman" w:hAnsi="Tahoma" w:cs="Tahoma"/>
          <w:noProof/>
          <w:sz w:val="18"/>
          <w:szCs w:val="18"/>
        </w:rPr>
        <w:t>L’activité intérieure qui a commencé à se redresser en 2010 dans tous les secteurs d’activité, gagnerait progressivement en intensité. Ce redressement trouverait son origine principalement dans la poursuite vigoureuse des réformes pour améliorer le climat des affaires, la gestion des finances publiques, la justice, la sécurité et l’administration. L’économie nationale bénéficierait également du développement des infrastructures publiques de base initiées dans le programme d’investissement public, établi en concertation avec les partenaires au développement, et qui est en grande partie déjà préfinancé.</w:t>
      </w:r>
    </w:p>
    <w:p w:rsidR="00890307" w:rsidRPr="0037092D" w:rsidRDefault="00890307" w:rsidP="00890307">
      <w:pPr>
        <w:spacing w:line="240" w:lineRule="auto"/>
        <w:jc w:val="both"/>
        <w:rPr>
          <w:rFonts w:ascii="Tahoma" w:hAnsi="Tahoma" w:cs="Tahoma"/>
          <w:sz w:val="18"/>
          <w:szCs w:val="18"/>
        </w:rPr>
      </w:pPr>
      <w:r w:rsidRPr="0037092D">
        <w:rPr>
          <w:rFonts w:ascii="Tahoma" w:hAnsi="Tahoma" w:cs="Tahoma"/>
          <w:sz w:val="18"/>
          <w:szCs w:val="18"/>
        </w:rPr>
        <w:t xml:space="preserve">La croissance économique s’accéléra sur la période, passant de 3,5% en 2013 à 6,6% en 2019, soit une moyenne annuelle de 6,1% sur la période 2015-2019 (en hausse de 2 points de pourcentage du PIB par rapport au scénario tendanciel), et correspondant à une amélioration du PIB par tête de 3,9% (soit 1,9 point de plus que le scénario tendanciel). </w:t>
      </w:r>
    </w:p>
    <w:p w:rsidR="00890307" w:rsidRPr="0037092D" w:rsidRDefault="00890307" w:rsidP="00890307">
      <w:pPr>
        <w:spacing w:line="240" w:lineRule="auto"/>
        <w:jc w:val="both"/>
        <w:rPr>
          <w:rFonts w:ascii="Tahoma" w:eastAsia="Times New Roman" w:hAnsi="Tahoma" w:cs="Tahoma"/>
          <w:noProof/>
          <w:sz w:val="18"/>
          <w:szCs w:val="18"/>
        </w:rPr>
      </w:pPr>
      <w:r w:rsidRPr="0037092D">
        <w:rPr>
          <w:rFonts w:ascii="Tahoma" w:eastAsia="Times New Roman" w:hAnsi="Tahoma" w:cs="Tahoma"/>
          <w:noProof/>
          <w:sz w:val="18"/>
          <w:szCs w:val="18"/>
        </w:rPr>
        <w:t>La croissance serait tirée par le secteur secondaire (6,4% en moyenne)</w:t>
      </w:r>
      <w:r w:rsidR="00BC44BC" w:rsidRPr="0037092D">
        <w:rPr>
          <w:rFonts w:ascii="Tahoma" w:eastAsia="Times New Roman" w:hAnsi="Tahoma" w:cs="Tahoma"/>
          <w:noProof/>
          <w:sz w:val="18"/>
          <w:szCs w:val="18"/>
        </w:rPr>
        <w:t xml:space="preserve"> sous l’impulsion des sous-secteurs du BTP et de l’Electricité</w:t>
      </w:r>
      <w:r w:rsidRPr="0037092D">
        <w:rPr>
          <w:rFonts w:ascii="Tahoma" w:eastAsia="Times New Roman" w:hAnsi="Tahoma" w:cs="Tahoma"/>
          <w:noProof/>
          <w:sz w:val="18"/>
          <w:szCs w:val="18"/>
        </w:rPr>
        <w:t xml:space="preserve">. La croissance moyenne des secteurs tertiaire et primaire serait de l’ordre de 6,1% et 5,8% respectivement. </w:t>
      </w:r>
    </w:p>
    <w:p w:rsidR="00890307" w:rsidRPr="0037092D" w:rsidRDefault="00890307" w:rsidP="00890307">
      <w:pPr>
        <w:spacing w:line="240" w:lineRule="auto"/>
        <w:jc w:val="both"/>
        <w:rPr>
          <w:rFonts w:ascii="Tahoma" w:eastAsia="Times New Roman" w:hAnsi="Tahoma" w:cs="Tahoma"/>
          <w:noProof/>
          <w:sz w:val="18"/>
          <w:szCs w:val="18"/>
        </w:rPr>
      </w:pPr>
      <w:r w:rsidRPr="0037092D">
        <w:rPr>
          <w:rFonts w:ascii="Tahoma" w:eastAsia="Times New Roman" w:hAnsi="Tahoma" w:cs="Tahoma"/>
          <w:noProof/>
          <w:sz w:val="18"/>
          <w:szCs w:val="18"/>
        </w:rPr>
        <w:t xml:space="preserve">Au niveau du secteur primaire (agriculture, élevage, pêche, sylviculture), le pays dispose d’une grande diversité de milieux et d’importantes potentialités selon les îles. Cet avantage naturel n’a pas été exploité à sa juste mesure en raison de freins multiples. L’Etat a affiché des objectifs ambitieux mais réalistes : </w:t>
      </w:r>
      <w:r w:rsidR="006012A6">
        <w:rPr>
          <w:rFonts w:ascii="Tahoma" w:eastAsia="Times New Roman" w:hAnsi="Tahoma" w:cs="Tahoma"/>
          <w:noProof/>
          <w:sz w:val="18"/>
          <w:szCs w:val="18"/>
        </w:rPr>
        <w:t>améliorer</w:t>
      </w:r>
      <w:r w:rsidR="006012A6" w:rsidRPr="0037092D">
        <w:rPr>
          <w:rFonts w:ascii="Tahoma" w:eastAsia="Times New Roman" w:hAnsi="Tahoma" w:cs="Tahoma"/>
          <w:noProof/>
          <w:sz w:val="18"/>
          <w:szCs w:val="18"/>
        </w:rPr>
        <w:t xml:space="preserve"> </w:t>
      </w:r>
      <w:r w:rsidRPr="0037092D">
        <w:rPr>
          <w:rFonts w:ascii="Tahoma" w:eastAsia="Times New Roman" w:hAnsi="Tahoma" w:cs="Tahoma"/>
          <w:noProof/>
          <w:sz w:val="18"/>
          <w:szCs w:val="18"/>
        </w:rPr>
        <w:t>la sécurité et l’autosuffisance alimentaires, accroître les exportations agricoles et réduire le sous-emploi en milieu rural. Des mesures de réforme sur le foncier et d’appui à la production, la transformation, le transport et la commercialisation, soutenues par les partenaires au développement, entreront progressivement en œuvre pour relancer les filières. Ainsi, ce secteur bénéficiera de la reprise attendue de l’agriculture dont la valeur ajoutée croîtrait à un rythme légèrement in</w:t>
      </w:r>
      <w:r w:rsidR="00C45EA9" w:rsidRPr="0037092D">
        <w:rPr>
          <w:rFonts w:ascii="Tahoma" w:eastAsia="Times New Roman" w:hAnsi="Tahoma" w:cs="Tahoma"/>
          <w:noProof/>
          <w:sz w:val="18"/>
          <w:szCs w:val="18"/>
        </w:rPr>
        <w:t>férieur à celui du PIB, soit 6</w:t>
      </w:r>
      <w:r w:rsidRPr="0037092D">
        <w:rPr>
          <w:rFonts w:ascii="Tahoma" w:eastAsia="Times New Roman" w:hAnsi="Tahoma" w:cs="Tahoma"/>
          <w:noProof/>
          <w:sz w:val="18"/>
          <w:szCs w:val="18"/>
        </w:rPr>
        <w:t xml:space="preserve">% ; ce qui en ferait, à moyen terme, un secteur </w:t>
      </w:r>
      <w:r w:rsidRPr="0037092D">
        <w:rPr>
          <w:rFonts w:ascii="Tahoma" w:eastAsia="Times New Roman" w:hAnsi="Tahoma" w:cs="Tahoma"/>
          <w:noProof/>
          <w:sz w:val="18"/>
          <w:szCs w:val="18"/>
        </w:rPr>
        <w:lastRenderedPageBreak/>
        <w:t xml:space="preserve">moteur de l’économie et rendrait à nouveau attractive la mise en valeur des zones rurales. L’élevage, la pêche et la sylviculture évolueraient à un rythme moyen de </w:t>
      </w:r>
      <w:r w:rsidR="00C45EA9" w:rsidRPr="0037092D">
        <w:rPr>
          <w:rFonts w:ascii="Tahoma" w:eastAsia="Times New Roman" w:hAnsi="Tahoma" w:cs="Tahoma"/>
          <w:noProof/>
          <w:sz w:val="18"/>
          <w:szCs w:val="18"/>
        </w:rPr>
        <w:t>4,7</w:t>
      </w:r>
      <w:r w:rsidRPr="0037092D">
        <w:rPr>
          <w:rFonts w:ascii="Tahoma" w:eastAsia="Times New Roman" w:hAnsi="Tahoma" w:cs="Tahoma"/>
          <w:noProof/>
          <w:sz w:val="18"/>
          <w:szCs w:val="18"/>
        </w:rPr>
        <w:t xml:space="preserve">%. </w:t>
      </w:r>
    </w:p>
    <w:p w:rsidR="00890307" w:rsidRPr="0037092D" w:rsidRDefault="00890307" w:rsidP="00890307">
      <w:pPr>
        <w:spacing w:line="240" w:lineRule="auto"/>
        <w:jc w:val="both"/>
        <w:rPr>
          <w:rFonts w:ascii="Tahoma" w:eastAsia="Times New Roman" w:hAnsi="Tahoma" w:cs="Tahoma"/>
          <w:noProof/>
          <w:sz w:val="18"/>
          <w:szCs w:val="18"/>
        </w:rPr>
      </w:pPr>
      <w:r w:rsidRPr="0037092D">
        <w:rPr>
          <w:rFonts w:ascii="Tahoma" w:eastAsia="Times New Roman" w:hAnsi="Tahoma" w:cs="Tahoma"/>
          <w:noProof/>
          <w:sz w:val="18"/>
          <w:szCs w:val="18"/>
        </w:rPr>
        <w:t>Au niveau du secteur secondaire, la croissance économique sera portée par le dynamisme de la construction (Bâtiments et travaux publics) et de l’énergie (Electricité-Gaz-Eau), soutenus par la dépense publique. L’essor prévu de ces deux branches s’explique par la volonté de rattrapage en matière d’équipement en infrastructures de développement (routes, ponts, centrales électriques, …) et en infrastructures sociales (accès à l’électricité</w:t>
      </w:r>
      <w:r w:rsidR="00C45EA9" w:rsidRPr="0037092D">
        <w:rPr>
          <w:rFonts w:ascii="Tahoma" w:eastAsia="Times New Roman" w:hAnsi="Tahoma" w:cs="Tahoma"/>
          <w:noProof/>
          <w:sz w:val="18"/>
          <w:szCs w:val="18"/>
        </w:rPr>
        <w:t xml:space="preserve"> notamment</w:t>
      </w:r>
      <w:r w:rsidRPr="0037092D">
        <w:rPr>
          <w:rFonts w:ascii="Tahoma" w:eastAsia="Times New Roman" w:hAnsi="Tahoma" w:cs="Tahoma"/>
          <w:noProof/>
          <w:sz w:val="18"/>
          <w:szCs w:val="18"/>
        </w:rPr>
        <w:t>). La croissance de la construction est attendue à un rythme de l’ordre de 7,6% par an en volume sur l’ensemble de la période et celle de l’énergie à un rythme moyen de 6,3%. Au-delà de l’affichage comptable de ces résultats, et compte tenu de la forte intensité en main d’œuvre de ces  deux branches, c’est une dynamique de l’emploi qui se mettra en place dans toutes les régions du pays, et de forts effets induits seront attendus dans le secteur i</w:t>
      </w:r>
      <w:r w:rsidR="00BD4E57" w:rsidRPr="0037092D">
        <w:rPr>
          <w:rFonts w:ascii="Tahoma" w:eastAsia="Times New Roman" w:hAnsi="Tahoma" w:cs="Tahoma"/>
          <w:noProof/>
          <w:sz w:val="18"/>
          <w:szCs w:val="18"/>
        </w:rPr>
        <w:t>nformel. Pour ce qui concerne le</w:t>
      </w:r>
      <w:r w:rsidRPr="0037092D">
        <w:rPr>
          <w:rFonts w:ascii="Tahoma" w:eastAsia="Times New Roman" w:hAnsi="Tahoma" w:cs="Tahoma"/>
          <w:noProof/>
          <w:sz w:val="18"/>
          <w:szCs w:val="18"/>
        </w:rPr>
        <w:t xml:space="preserve"> sous-secteur des industries manufacturières, compte tenu de l’absence de visibilité des investissements privés, la valeur ajoutée ne devrait croître que de l’ordre de 4,8% en moyenne. </w:t>
      </w:r>
    </w:p>
    <w:p w:rsidR="00890307" w:rsidRPr="0037092D" w:rsidRDefault="00890307" w:rsidP="00890307">
      <w:pPr>
        <w:spacing w:line="240" w:lineRule="auto"/>
        <w:jc w:val="both"/>
        <w:rPr>
          <w:rFonts w:ascii="Tahoma" w:eastAsia="Times New Roman" w:hAnsi="Tahoma" w:cs="Tahoma"/>
          <w:noProof/>
          <w:sz w:val="18"/>
          <w:szCs w:val="18"/>
        </w:rPr>
      </w:pPr>
      <w:r w:rsidRPr="0037092D">
        <w:rPr>
          <w:rFonts w:ascii="Tahoma" w:eastAsia="Times New Roman" w:hAnsi="Tahoma" w:cs="Tahoma"/>
          <w:noProof/>
          <w:sz w:val="18"/>
          <w:szCs w:val="18"/>
        </w:rPr>
        <w:t>Au niveau du secteur tertiaire, les principaux moteurs de la croissance seront les transports (7,3% en moyenne) qui vont profiter de la relance des travaux publics, et le commerce (7,5%) qui va bénéficier directement  des retombées de l’amélioration du climat des affaires. Mais l’amélioration progressive du réseau routier ne devrait apporter ses effets concrets qu’au-delà de la période de projection. Les services privés aux entreprises et aux ménages ne devraient pas encore bénéficier totalement de l’amélioration du climat des affaires. Les services publics, (3% en moyenne), marqueraient le pas sur l’ensemble de la période, en raison du contrôle plus étroit de l’évolution des effectifs de la fonction publique.</w:t>
      </w:r>
    </w:p>
    <w:p w:rsidR="00890307" w:rsidRPr="0037092D" w:rsidRDefault="00890307" w:rsidP="00890307">
      <w:pPr>
        <w:spacing w:line="240" w:lineRule="auto"/>
        <w:jc w:val="both"/>
        <w:rPr>
          <w:rFonts w:ascii="Tahoma" w:eastAsia="Times New Roman" w:hAnsi="Tahoma" w:cs="Tahoma"/>
          <w:noProof/>
          <w:sz w:val="18"/>
          <w:szCs w:val="18"/>
        </w:rPr>
      </w:pPr>
      <w:r w:rsidRPr="0037092D">
        <w:rPr>
          <w:rFonts w:ascii="Tahoma" w:eastAsia="Times New Roman" w:hAnsi="Tahoma" w:cs="Tahoma"/>
          <w:noProof/>
          <w:sz w:val="18"/>
          <w:szCs w:val="18"/>
        </w:rPr>
        <w:t>L’évolution attendue de la croissance du PIB se traduit comme suit dans le tableau comparatif ci-après.</w:t>
      </w:r>
    </w:p>
    <w:p w:rsidR="00890307" w:rsidRPr="0037092D" w:rsidRDefault="00805F6A" w:rsidP="00193426">
      <w:pPr>
        <w:rPr>
          <w:rFonts w:ascii="Tahoma" w:eastAsia="Times New Roman" w:hAnsi="Tahoma" w:cs="Tahoma"/>
          <w:noProof/>
          <w:sz w:val="18"/>
          <w:szCs w:val="18"/>
        </w:rPr>
      </w:pPr>
      <w:r w:rsidRPr="0037092D">
        <w:rPr>
          <w:rFonts w:ascii="Tahoma" w:eastAsia="Times New Roman" w:hAnsi="Tahoma" w:cs="Tahoma"/>
          <w:noProof/>
          <w:sz w:val="18"/>
          <w:szCs w:val="18"/>
          <w:u w:val="single"/>
        </w:rPr>
        <w:t>Tableau 3</w:t>
      </w:r>
      <w:r w:rsidR="00890307" w:rsidRPr="0037092D">
        <w:rPr>
          <w:rFonts w:ascii="Tahoma" w:eastAsia="Times New Roman" w:hAnsi="Tahoma" w:cs="Tahoma"/>
          <w:noProof/>
          <w:sz w:val="18"/>
          <w:szCs w:val="18"/>
          <w:u w:val="single"/>
        </w:rPr>
        <w:t xml:space="preserve"> </w:t>
      </w:r>
      <w:r w:rsidR="00890307" w:rsidRPr="0037092D">
        <w:rPr>
          <w:rFonts w:ascii="Tahoma" w:eastAsia="Times New Roman" w:hAnsi="Tahoma" w:cs="Tahoma"/>
          <w:noProof/>
          <w:sz w:val="18"/>
          <w:szCs w:val="18"/>
        </w:rPr>
        <w:t>: Comparaison des scénarios de croissance sur la période 2015-2019</w:t>
      </w:r>
    </w:p>
    <w:tbl>
      <w:tblPr>
        <w:tblStyle w:val="Grilledutableau"/>
        <w:tblW w:w="0" w:type="auto"/>
        <w:tblLook w:val="04A0" w:firstRow="1" w:lastRow="0" w:firstColumn="1" w:lastColumn="0" w:noHBand="0" w:noVBand="1"/>
      </w:tblPr>
      <w:tblGrid>
        <w:gridCol w:w="2291"/>
        <w:gridCol w:w="2291"/>
        <w:gridCol w:w="2292"/>
        <w:gridCol w:w="2292"/>
      </w:tblGrid>
      <w:tr w:rsidR="00BF70D6" w:rsidRPr="0037092D" w:rsidTr="00E15DD4">
        <w:tc>
          <w:tcPr>
            <w:tcW w:w="2291" w:type="dxa"/>
          </w:tcPr>
          <w:p w:rsidR="00890307" w:rsidRPr="0037092D" w:rsidRDefault="00890307" w:rsidP="00E15DD4">
            <w:pPr>
              <w:jc w:val="center"/>
              <w:rPr>
                <w:rFonts w:ascii="Tahoma" w:eastAsia="Times New Roman" w:hAnsi="Tahoma" w:cs="Tahoma"/>
                <w:b/>
                <w:noProof/>
                <w:sz w:val="16"/>
                <w:szCs w:val="16"/>
              </w:rPr>
            </w:pPr>
            <w:r w:rsidRPr="0037092D">
              <w:rPr>
                <w:rFonts w:ascii="Tahoma" w:eastAsia="Times New Roman" w:hAnsi="Tahoma" w:cs="Tahoma"/>
                <w:b/>
                <w:noProof/>
                <w:sz w:val="16"/>
                <w:szCs w:val="16"/>
              </w:rPr>
              <w:t>Années</w:t>
            </w:r>
          </w:p>
        </w:tc>
        <w:tc>
          <w:tcPr>
            <w:tcW w:w="2291" w:type="dxa"/>
          </w:tcPr>
          <w:p w:rsidR="00890307" w:rsidRPr="0037092D" w:rsidRDefault="002C307D" w:rsidP="00E15DD4">
            <w:pPr>
              <w:jc w:val="center"/>
              <w:rPr>
                <w:rFonts w:ascii="Tahoma" w:eastAsia="Times New Roman" w:hAnsi="Tahoma" w:cs="Tahoma"/>
                <w:b/>
                <w:noProof/>
                <w:sz w:val="16"/>
                <w:szCs w:val="16"/>
              </w:rPr>
            </w:pPr>
            <w:r w:rsidRPr="0037092D">
              <w:rPr>
                <w:rFonts w:ascii="Tahoma" w:eastAsia="Times New Roman" w:hAnsi="Tahoma" w:cs="Tahoma"/>
                <w:b/>
                <w:noProof/>
                <w:sz w:val="16"/>
                <w:szCs w:val="16"/>
              </w:rPr>
              <w:t>T</w:t>
            </w:r>
            <w:r w:rsidR="00890307" w:rsidRPr="0037092D">
              <w:rPr>
                <w:rFonts w:ascii="Tahoma" w:eastAsia="Times New Roman" w:hAnsi="Tahoma" w:cs="Tahoma"/>
                <w:b/>
                <w:noProof/>
                <w:sz w:val="16"/>
                <w:szCs w:val="16"/>
              </w:rPr>
              <w:t>endanciel</w:t>
            </w:r>
          </w:p>
          <w:p w:rsidR="00890307" w:rsidRPr="0037092D" w:rsidRDefault="00890307" w:rsidP="00E15DD4">
            <w:pPr>
              <w:jc w:val="center"/>
              <w:rPr>
                <w:rFonts w:ascii="Tahoma" w:eastAsia="Times New Roman" w:hAnsi="Tahoma" w:cs="Tahoma"/>
                <w:b/>
                <w:noProof/>
                <w:sz w:val="16"/>
                <w:szCs w:val="16"/>
              </w:rPr>
            </w:pPr>
            <w:r w:rsidRPr="0037092D">
              <w:rPr>
                <w:rFonts w:ascii="Tahoma" w:eastAsia="Times New Roman" w:hAnsi="Tahoma" w:cs="Tahoma"/>
                <w:b/>
                <w:noProof/>
                <w:sz w:val="16"/>
                <w:szCs w:val="16"/>
              </w:rPr>
              <w:t>Croissance du PIB en %</w:t>
            </w:r>
          </w:p>
          <w:p w:rsidR="00890307" w:rsidRPr="0037092D" w:rsidRDefault="00890307" w:rsidP="00E15DD4">
            <w:pPr>
              <w:jc w:val="center"/>
              <w:rPr>
                <w:rFonts w:ascii="Tahoma" w:eastAsia="Times New Roman" w:hAnsi="Tahoma" w:cs="Tahoma"/>
                <w:b/>
                <w:noProof/>
                <w:sz w:val="16"/>
                <w:szCs w:val="16"/>
              </w:rPr>
            </w:pPr>
            <w:r w:rsidRPr="0037092D">
              <w:rPr>
                <w:rFonts w:ascii="Tahoma" w:eastAsia="Times New Roman" w:hAnsi="Tahoma" w:cs="Tahoma"/>
                <w:b/>
                <w:noProof/>
                <w:sz w:val="16"/>
                <w:szCs w:val="16"/>
              </w:rPr>
              <w:t>A</w:t>
            </w:r>
          </w:p>
        </w:tc>
        <w:tc>
          <w:tcPr>
            <w:tcW w:w="2292" w:type="dxa"/>
          </w:tcPr>
          <w:p w:rsidR="00890307" w:rsidRPr="0037092D" w:rsidRDefault="00BC44BC" w:rsidP="00E15DD4">
            <w:pPr>
              <w:jc w:val="center"/>
              <w:rPr>
                <w:rFonts w:ascii="Tahoma" w:eastAsia="Times New Roman" w:hAnsi="Tahoma" w:cs="Tahoma"/>
                <w:b/>
                <w:noProof/>
                <w:sz w:val="16"/>
                <w:szCs w:val="16"/>
              </w:rPr>
            </w:pPr>
            <w:r w:rsidRPr="0037092D">
              <w:rPr>
                <w:rFonts w:ascii="Tahoma" w:eastAsia="Times New Roman" w:hAnsi="Tahoma" w:cs="Tahoma"/>
                <w:b/>
                <w:noProof/>
                <w:sz w:val="16"/>
                <w:szCs w:val="16"/>
              </w:rPr>
              <w:t>SCA2D</w:t>
            </w:r>
            <w:r w:rsidR="002C307D" w:rsidRPr="0037092D">
              <w:rPr>
                <w:rFonts w:ascii="Tahoma" w:eastAsia="Times New Roman" w:hAnsi="Tahoma" w:cs="Tahoma"/>
                <w:b/>
                <w:noProof/>
                <w:sz w:val="16"/>
                <w:szCs w:val="16"/>
              </w:rPr>
              <w:t xml:space="preserve"> (ou accéléré)</w:t>
            </w:r>
          </w:p>
          <w:p w:rsidR="00890307" w:rsidRPr="0037092D" w:rsidRDefault="00890307" w:rsidP="00E15DD4">
            <w:pPr>
              <w:jc w:val="center"/>
              <w:rPr>
                <w:rFonts w:ascii="Tahoma" w:eastAsia="Times New Roman" w:hAnsi="Tahoma" w:cs="Tahoma"/>
                <w:b/>
                <w:noProof/>
                <w:sz w:val="16"/>
                <w:szCs w:val="16"/>
              </w:rPr>
            </w:pPr>
            <w:r w:rsidRPr="0037092D">
              <w:rPr>
                <w:rFonts w:ascii="Tahoma" w:eastAsia="Times New Roman" w:hAnsi="Tahoma" w:cs="Tahoma"/>
                <w:b/>
                <w:noProof/>
                <w:sz w:val="16"/>
                <w:szCs w:val="16"/>
              </w:rPr>
              <w:t>Croissance du PIB en %</w:t>
            </w:r>
          </w:p>
          <w:p w:rsidR="00890307" w:rsidRPr="0037092D" w:rsidRDefault="00890307" w:rsidP="00E15DD4">
            <w:pPr>
              <w:jc w:val="center"/>
              <w:rPr>
                <w:rFonts w:ascii="Tahoma" w:eastAsia="Times New Roman" w:hAnsi="Tahoma" w:cs="Tahoma"/>
                <w:b/>
                <w:noProof/>
                <w:sz w:val="16"/>
                <w:szCs w:val="16"/>
              </w:rPr>
            </w:pPr>
            <w:r w:rsidRPr="0037092D">
              <w:rPr>
                <w:rFonts w:ascii="Tahoma" w:eastAsia="Times New Roman" w:hAnsi="Tahoma" w:cs="Tahoma"/>
                <w:b/>
                <w:noProof/>
                <w:sz w:val="16"/>
                <w:szCs w:val="16"/>
              </w:rPr>
              <w:t>B</w:t>
            </w:r>
          </w:p>
        </w:tc>
        <w:tc>
          <w:tcPr>
            <w:tcW w:w="2292" w:type="dxa"/>
          </w:tcPr>
          <w:p w:rsidR="00890307" w:rsidRPr="0037092D" w:rsidRDefault="00890307" w:rsidP="00E15DD4">
            <w:pPr>
              <w:jc w:val="center"/>
              <w:rPr>
                <w:rFonts w:ascii="Tahoma" w:eastAsia="Times New Roman" w:hAnsi="Tahoma" w:cs="Tahoma"/>
                <w:b/>
                <w:noProof/>
                <w:sz w:val="16"/>
                <w:szCs w:val="16"/>
              </w:rPr>
            </w:pPr>
            <w:r w:rsidRPr="0037092D">
              <w:rPr>
                <w:rFonts w:ascii="Tahoma" w:eastAsia="Times New Roman" w:hAnsi="Tahoma" w:cs="Tahoma"/>
                <w:b/>
                <w:noProof/>
                <w:sz w:val="16"/>
                <w:szCs w:val="16"/>
              </w:rPr>
              <w:t>Gains en % du PIB</w:t>
            </w:r>
          </w:p>
          <w:p w:rsidR="00890307" w:rsidRPr="0037092D" w:rsidRDefault="00890307" w:rsidP="00E15DD4">
            <w:pPr>
              <w:jc w:val="center"/>
              <w:rPr>
                <w:rFonts w:ascii="Tahoma" w:eastAsia="Times New Roman" w:hAnsi="Tahoma" w:cs="Tahoma"/>
                <w:b/>
                <w:noProof/>
                <w:sz w:val="16"/>
                <w:szCs w:val="16"/>
              </w:rPr>
            </w:pPr>
            <w:r w:rsidRPr="0037092D">
              <w:rPr>
                <w:rFonts w:ascii="Tahoma" w:eastAsia="Times New Roman" w:hAnsi="Tahoma" w:cs="Tahoma"/>
                <w:b/>
                <w:noProof/>
                <w:sz w:val="16"/>
                <w:szCs w:val="16"/>
              </w:rPr>
              <w:t>B-A</w:t>
            </w:r>
          </w:p>
        </w:tc>
      </w:tr>
      <w:tr w:rsidR="00BF70D6" w:rsidRPr="0037092D" w:rsidTr="00E15DD4">
        <w:tc>
          <w:tcPr>
            <w:tcW w:w="2291" w:type="dxa"/>
          </w:tcPr>
          <w:p w:rsidR="00890307" w:rsidRPr="00E72278" w:rsidRDefault="00890307" w:rsidP="00E15DD4">
            <w:pPr>
              <w:jc w:val="center"/>
              <w:rPr>
                <w:rFonts w:ascii="Tahoma" w:eastAsia="Times New Roman" w:hAnsi="Tahoma" w:cs="Tahoma"/>
                <w:noProof/>
                <w:sz w:val="16"/>
                <w:szCs w:val="16"/>
              </w:rPr>
            </w:pPr>
            <w:r w:rsidRPr="00E72278">
              <w:rPr>
                <w:rFonts w:ascii="Tahoma" w:eastAsia="Times New Roman" w:hAnsi="Tahoma" w:cs="Tahoma"/>
                <w:noProof/>
                <w:sz w:val="16"/>
                <w:szCs w:val="16"/>
              </w:rPr>
              <w:t>2015</w:t>
            </w:r>
          </w:p>
        </w:tc>
        <w:tc>
          <w:tcPr>
            <w:tcW w:w="2291" w:type="dxa"/>
          </w:tcPr>
          <w:p w:rsidR="00890307" w:rsidRPr="0037092D" w:rsidRDefault="00890307" w:rsidP="00E15DD4">
            <w:pPr>
              <w:jc w:val="center"/>
              <w:rPr>
                <w:rFonts w:ascii="Tahoma" w:eastAsia="Times New Roman" w:hAnsi="Tahoma" w:cs="Tahoma"/>
                <w:noProof/>
                <w:sz w:val="16"/>
                <w:szCs w:val="16"/>
              </w:rPr>
            </w:pPr>
            <w:r w:rsidRPr="0037092D">
              <w:rPr>
                <w:rFonts w:ascii="Tahoma" w:eastAsia="Times New Roman" w:hAnsi="Tahoma" w:cs="Tahoma"/>
                <w:noProof/>
                <w:sz w:val="16"/>
                <w:szCs w:val="16"/>
              </w:rPr>
              <w:t>4,0</w:t>
            </w:r>
          </w:p>
        </w:tc>
        <w:tc>
          <w:tcPr>
            <w:tcW w:w="2292" w:type="dxa"/>
          </w:tcPr>
          <w:p w:rsidR="00890307" w:rsidRPr="0037092D" w:rsidRDefault="00890307" w:rsidP="00E15DD4">
            <w:pPr>
              <w:jc w:val="center"/>
              <w:rPr>
                <w:rFonts w:ascii="Tahoma" w:eastAsia="Times New Roman" w:hAnsi="Tahoma" w:cs="Tahoma"/>
                <w:noProof/>
                <w:sz w:val="16"/>
                <w:szCs w:val="16"/>
              </w:rPr>
            </w:pPr>
            <w:r w:rsidRPr="0037092D">
              <w:rPr>
                <w:rFonts w:ascii="Tahoma" w:eastAsia="Times New Roman" w:hAnsi="Tahoma" w:cs="Tahoma"/>
                <w:noProof/>
                <w:sz w:val="16"/>
                <w:szCs w:val="16"/>
              </w:rPr>
              <w:t>5,6</w:t>
            </w:r>
          </w:p>
        </w:tc>
        <w:tc>
          <w:tcPr>
            <w:tcW w:w="2292" w:type="dxa"/>
          </w:tcPr>
          <w:p w:rsidR="00890307" w:rsidRPr="0037092D" w:rsidRDefault="00890307" w:rsidP="00E15DD4">
            <w:pPr>
              <w:jc w:val="center"/>
              <w:rPr>
                <w:rFonts w:ascii="Tahoma" w:eastAsia="Times New Roman" w:hAnsi="Tahoma" w:cs="Tahoma"/>
                <w:noProof/>
                <w:sz w:val="16"/>
                <w:szCs w:val="16"/>
              </w:rPr>
            </w:pPr>
            <w:r w:rsidRPr="0037092D">
              <w:rPr>
                <w:rFonts w:ascii="Tahoma" w:eastAsia="Times New Roman" w:hAnsi="Tahoma" w:cs="Tahoma"/>
                <w:noProof/>
                <w:sz w:val="16"/>
                <w:szCs w:val="16"/>
              </w:rPr>
              <w:t>1,6</w:t>
            </w:r>
          </w:p>
        </w:tc>
      </w:tr>
      <w:tr w:rsidR="00BF70D6" w:rsidRPr="0037092D" w:rsidTr="00E15DD4">
        <w:tc>
          <w:tcPr>
            <w:tcW w:w="2291" w:type="dxa"/>
          </w:tcPr>
          <w:p w:rsidR="00890307" w:rsidRPr="00E72278" w:rsidRDefault="00890307" w:rsidP="00E15DD4">
            <w:pPr>
              <w:jc w:val="center"/>
              <w:rPr>
                <w:rFonts w:ascii="Tahoma" w:eastAsia="Times New Roman" w:hAnsi="Tahoma" w:cs="Tahoma"/>
                <w:noProof/>
                <w:sz w:val="16"/>
                <w:szCs w:val="16"/>
              </w:rPr>
            </w:pPr>
            <w:r w:rsidRPr="00E72278">
              <w:rPr>
                <w:rFonts w:ascii="Tahoma" w:eastAsia="Times New Roman" w:hAnsi="Tahoma" w:cs="Tahoma"/>
                <w:noProof/>
                <w:sz w:val="16"/>
                <w:szCs w:val="16"/>
              </w:rPr>
              <w:t>2016</w:t>
            </w:r>
          </w:p>
        </w:tc>
        <w:tc>
          <w:tcPr>
            <w:tcW w:w="2291" w:type="dxa"/>
          </w:tcPr>
          <w:p w:rsidR="00890307" w:rsidRPr="0037092D" w:rsidRDefault="00890307" w:rsidP="00E15DD4">
            <w:pPr>
              <w:jc w:val="center"/>
              <w:rPr>
                <w:rFonts w:ascii="Tahoma" w:eastAsia="Times New Roman" w:hAnsi="Tahoma" w:cs="Tahoma"/>
                <w:noProof/>
                <w:sz w:val="16"/>
                <w:szCs w:val="16"/>
              </w:rPr>
            </w:pPr>
            <w:r w:rsidRPr="0037092D">
              <w:rPr>
                <w:rFonts w:ascii="Tahoma" w:eastAsia="Times New Roman" w:hAnsi="Tahoma" w:cs="Tahoma"/>
                <w:noProof/>
                <w:sz w:val="16"/>
                <w:szCs w:val="16"/>
              </w:rPr>
              <w:t>4,1</w:t>
            </w:r>
          </w:p>
        </w:tc>
        <w:tc>
          <w:tcPr>
            <w:tcW w:w="2292" w:type="dxa"/>
          </w:tcPr>
          <w:p w:rsidR="00890307" w:rsidRPr="0037092D" w:rsidRDefault="00890307" w:rsidP="00E15DD4">
            <w:pPr>
              <w:jc w:val="center"/>
              <w:rPr>
                <w:rFonts w:ascii="Tahoma" w:eastAsia="Times New Roman" w:hAnsi="Tahoma" w:cs="Tahoma"/>
                <w:noProof/>
                <w:sz w:val="16"/>
                <w:szCs w:val="16"/>
              </w:rPr>
            </w:pPr>
            <w:r w:rsidRPr="0037092D">
              <w:rPr>
                <w:rFonts w:ascii="Tahoma" w:eastAsia="Times New Roman" w:hAnsi="Tahoma" w:cs="Tahoma"/>
                <w:noProof/>
                <w:sz w:val="16"/>
                <w:szCs w:val="16"/>
              </w:rPr>
              <w:t>5,9</w:t>
            </w:r>
          </w:p>
        </w:tc>
        <w:tc>
          <w:tcPr>
            <w:tcW w:w="2292" w:type="dxa"/>
          </w:tcPr>
          <w:p w:rsidR="00890307" w:rsidRPr="0037092D" w:rsidRDefault="00890307" w:rsidP="00E15DD4">
            <w:pPr>
              <w:jc w:val="center"/>
              <w:rPr>
                <w:rFonts w:ascii="Tahoma" w:eastAsia="Times New Roman" w:hAnsi="Tahoma" w:cs="Tahoma"/>
                <w:noProof/>
                <w:sz w:val="16"/>
                <w:szCs w:val="16"/>
              </w:rPr>
            </w:pPr>
            <w:r w:rsidRPr="0037092D">
              <w:rPr>
                <w:rFonts w:ascii="Tahoma" w:eastAsia="Times New Roman" w:hAnsi="Tahoma" w:cs="Tahoma"/>
                <w:noProof/>
                <w:sz w:val="16"/>
                <w:szCs w:val="16"/>
              </w:rPr>
              <w:t>1,8</w:t>
            </w:r>
          </w:p>
        </w:tc>
      </w:tr>
      <w:tr w:rsidR="00BF70D6" w:rsidRPr="0037092D" w:rsidTr="00E15DD4">
        <w:tc>
          <w:tcPr>
            <w:tcW w:w="2291" w:type="dxa"/>
          </w:tcPr>
          <w:p w:rsidR="00890307" w:rsidRPr="00E72278" w:rsidRDefault="00890307" w:rsidP="00E15DD4">
            <w:pPr>
              <w:jc w:val="center"/>
              <w:rPr>
                <w:rFonts w:ascii="Tahoma" w:eastAsia="Times New Roman" w:hAnsi="Tahoma" w:cs="Tahoma"/>
                <w:noProof/>
                <w:sz w:val="16"/>
                <w:szCs w:val="16"/>
              </w:rPr>
            </w:pPr>
            <w:r w:rsidRPr="00E72278">
              <w:rPr>
                <w:rFonts w:ascii="Tahoma" w:eastAsia="Times New Roman" w:hAnsi="Tahoma" w:cs="Tahoma"/>
                <w:noProof/>
                <w:sz w:val="16"/>
                <w:szCs w:val="16"/>
              </w:rPr>
              <w:t>2017</w:t>
            </w:r>
          </w:p>
        </w:tc>
        <w:tc>
          <w:tcPr>
            <w:tcW w:w="2291" w:type="dxa"/>
          </w:tcPr>
          <w:p w:rsidR="00890307" w:rsidRPr="0037092D" w:rsidRDefault="00890307" w:rsidP="00E15DD4">
            <w:pPr>
              <w:jc w:val="center"/>
              <w:rPr>
                <w:rFonts w:ascii="Tahoma" w:eastAsia="Times New Roman" w:hAnsi="Tahoma" w:cs="Tahoma"/>
                <w:noProof/>
                <w:sz w:val="16"/>
                <w:szCs w:val="16"/>
              </w:rPr>
            </w:pPr>
            <w:r w:rsidRPr="0037092D">
              <w:rPr>
                <w:rFonts w:ascii="Tahoma" w:eastAsia="Times New Roman" w:hAnsi="Tahoma" w:cs="Tahoma"/>
                <w:noProof/>
                <w:sz w:val="16"/>
                <w:szCs w:val="16"/>
              </w:rPr>
              <w:t>4,1</w:t>
            </w:r>
          </w:p>
        </w:tc>
        <w:tc>
          <w:tcPr>
            <w:tcW w:w="2292" w:type="dxa"/>
          </w:tcPr>
          <w:p w:rsidR="00890307" w:rsidRPr="0037092D" w:rsidRDefault="00890307" w:rsidP="00E15DD4">
            <w:pPr>
              <w:jc w:val="center"/>
              <w:rPr>
                <w:rFonts w:ascii="Tahoma" w:eastAsia="Times New Roman" w:hAnsi="Tahoma" w:cs="Tahoma"/>
                <w:noProof/>
                <w:sz w:val="16"/>
                <w:szCs w:val="16"/>
              </w:rPr>
            </w:pPr>
            <w:r w:rsidRPr="0037092D">
              <w:rPr>
                <w:rFonts w:ascii="Tahoma" w:eastAsia="Times New Roman" w:hAnsi="Tahoma" w:cs="Tahoma"/>
                <w:noProof/>
                <w:sz w:val="16"/>
                <w:szCs w:val="16"/>
              </w:rPr>
              <w:t>6,0</w:t>
            </w:r>
          </w:p>
        </w:tc>
        <w:tc>
          <w:tcPr>
            <w:tcW w:w="2292" w:type="dxa"/>
          </w:tcPr>
          <w:p w:rsidR="00890307" w:rsidRPr="0037092D" w:rsidRDefault="00890307" w:rsidP="00E15DD4">
            <w:pPr>
              <w:jc w:val="center"/>
              <w:rPr>
                <w:rFonts w:ascii="Tahoma" w:eastAsia="Times New Roman" w:hAnsi="Tahoma" w:cs="Tahoma"/>
                <w:noProof/>
                <w:sz w:val="16"/>
                <w:szCs w:val="16"/>
              </w:rPr>
            </w:pPr>
            <w:r w:rsidRPr="0037092D">
              <w:rPr>
                <w:rFonts w:ascii="Tahoma" w:eastAsia="Times New Roman" w:hAnsi="Tahoma" w:cs="Tahoma"/>
                <w:noProof/>
                <w:sz w:val="16"/>
                <w:szCs w:val="16"/>
              </w:rPr>
              <w:t>1,9</w:t>
            </w:r>
          </w:p>
        </w:tc>
      </w:tr>
      <w:tr w:rsidR="00BF70D6" w:rsidRPr="0037092D" w:rsidTr="00E15DD4">
        <w:tc>
          <w:tcPr>
            <w:tcW w:w="2291" w:type="dxa"/>
          </w:tcPr>
          <w:p w:rsidR="00890307" w:rsidRPr="00E72278" w:rsidRDefault="00890307" w:rsidP="00E15DD4">
            <w:pPr>
              <w:jc w:val="center"/>
              <w:rPr>
                <w:rFonts w:ascii="Tahoma" w:eastAsia="Times New Roman" w:hAnsi="Tahoma" w:cs="Tahoma"/>
                <w:noProof/>
                <w:sz w:val="16"/>
                <w:szCs w:val="16"/>
              </w:rPr>
            </w:pPr>
            <w:r w:rsidRPr="00E72278">
              <w:rPr>
                <w:rFonts w:ascii="Tahoma" w:eastAsia="Times New Roman" w:hAnsi="Tahoma" w:cs="Tahoma"/>
                <w:noProof/>
                <w:sz w:val="16"/>
                <w:szCs w:val="16"/>
              </w:rPr>
              <w:t>2018</w:t>
            </w:r>
          </w:p>
        </w:tc>
        <w:tc>
          <w:tcPr>
            <w:tcW w:w="2291" w:type="dxa"/>
          </w:tcPr>
          <w:p w:rsidR="00890307" w:rsidRPr="0037092D" w:rsidRDefault="00890307" w:rsidP="00E15DD4">
            <w:pPr>
              <w:jc w:val="center"/>
              <w:rPr>
                <w:rFonts w:ascii="Tahoma" w:eastAsia="Times New Roman" w:hAnsi="Tahoma" w:cs="Tahoma"/>
                <w:noProof/>
                <w:sz w:val="16"/>
                <w:szCs w:val="16"/>
              </w:rPr>
            </w:pPr>
            <w:r w:rsidRPr="0037092D">
              <w:rPr>
                <w:rFonts w:ascii="Tahoma" w:eastAsia="Times New Roman" w:hAnsi="Tahoma" w:cs="Tahoma"/>
                <w:noProof/>
                <w:sz w:val="16"/>
                <w:szCs w:val="16"/>
              </w:rPr>
              <w:t>4,2</w:t>
            </w:r>
          </w:p>
        </w:tc>
        <w:tc>
          <w:tcPr>
            <w:tcW w:w="2292" w:type="dxa"/>
          </w:tcPr>
          <w:p w:rsidR="00890307" w:rsidRPr="0037092D" w:rsidRDefault="00890307" w:rsidP="00E15DD4">
            <w:pPr>
              <w:jc w:val="center"/>
              <w:rPr>
                <w:rFonts w:ascii="Tahoma" w:eastAsia="Times New Roman" w:hAnsi="Tahoma" w:cs="Tahoma"/>
                <w:noProof/>
                <w:sz w:val="16"/>
                <w:szCs w:val="16"/>
              </w:rPr>
            </w:pPr>
            <w:r w:rsidRPr="0037092D">
              <w:rPr>
                <w:rFonts w:ascii="Tahoma" w:eastAsia="Times New Roman" w:hAnsi="Tahoma" w:cs="Tahoma"/>
                <w:noProof/>
                <w:sz w:val="16"/>
                <w:szCs w:val="16"/>
              </w:rPr>
              <w:t>6,3</w:t>
            </w:r>
          </w:p>
        </w:tc>
        <w:tc>
          <w:tcPr>
            <w:tcW w:w="2292" w:type="dxa"/>
          </w:tcPr>
          <w:p w:rsidR="00890307" w:rsidRPr="0037092D" w:rsidRDefault="00890307" w:rsidP="00E15DD4">
            <w:pPr>
              <w:jc w:val="center"/>
              <w:rPr>
                <w:rFonts w:ascii="Tahoma" w:eastAsia="Times New Roman" w:hAnsi="Tahoma" w:cs="Tahoma"/>
                <w:noProof/>
                <w:sz w:val="16"/>
                <w:szCs w:val="16"/>
              </w:rPr>
            </w:pPr>
            <w:r w:rsidRPr="0037092D">
              <w:rPr>
                <w:rFonts w:ascii="Tahoma" w:eastAsia="Times New Roman" w:hAnsi="Tahoma" w:cs="Tahoma"/>
                <w:noProof/>
                <w:sz w:val="16"/>
                <w:szCs w:val="16"/>
              </w:rPr>
              <w:t>2,1</w:t>
            </w:r>
          </w:p>
        </w:tc>
      </w:tr>
      <w:tr w:rsidR="00BF70D6" w:rsidRPr="0037092D" w:rsidTr="00E15DD4">
        <w:tc>
          <w:tcPr>
            <w:tcW w:w="2291" w:type="dxa"/>
          </w:tcPr>
          <w:p w:rsidR="00890307" w:rsidRPr="00E72278" w:rsidRDefault="00890307" w:rsidP="00E15DD4">
            <w:pPr>
              <w:jc w:val="center"/>
              <w:rPr>
                <w:rFonts w:ascii="Tahoma" w:eastAsia="Times New Roman" w:hAnsi="Tahoma" w:cs="Tahoma"/>
                <w:noProof/>
                <w:sz w:val="16"/>
                <w:szCs w:val="16"/>
              </w:rPr>
            </w:pPr>
            <w:r w:rsidRPr="00E72278">
              <w:rPr>
                <w:rFonts w:ascii="Tahoma" w:eastAsia="Times New Roman" w:hAnsi="Tahoma" w:cs="Tahoma"/>
                <w:noProof/>
                <w:sz w:val="16"/>
                <w:szCs w:val="16"/>
              </w:rPr>
              <w:t>2019</w:t>
            </w:r>
          </w:p>
        </w:tc>
        <w:tc>
          <w:tcPr>
            <w:tcW w:w="2291" w:type="dxa"/>
          </w:tcPr>
          <w:p w:rsidR="00890307" w:rsidRPr="0037092D" w:rsidRDefault="00890307" w:rsidP="00E15DD4">
            <w:pPr>
              <w:jc w:val="center"/>
              <w:rPr>
                <w:rFonts w:ascii="Tahoma" w:eastAsia="Times New Roman" w:hAnsi="Tahoma" w:cs="Tahoma"/>
                <w:noProof/>
                <w:sz w:val="16"/>
                <w:szCs w:val="16"/>
              </w:rPr>
            </w:pPr>
            <w:r w:rsidRPr="0037092D">
              <w:rPr>
                <w:rFonts w:ascii="Tahoma" w:eastAsia="Times New Roman" w:hAnsi="Tahoma" w:cs="Tahoma"/>
                <w:noProof/>
                <w:sz w:val="16"/>
                <w:szCs w:val="16"/>
              </w:rPr>
              <w:t>4,2</w:t>
            </w:r>
          </w:p>
        </w:tc>
        <w:tc>
          <w:tcPr>
            <w:tcW w:w="2292" w:type="dxa"/>
          </w:tcPr>
          <w:p w:rsidR="00890307" w:rsidRPr="0037092D" w:rsidRDefault="00890307" w:rsidP="00E15DD4">
            <w:pPr>
              <w:jc w:val="center"/>
              <w:rPr>
                <w:rFonts w:ascii="Tahoma" w:eastAsia="Times New Roman" w:hAnsi="Tahoma" w:cs="Tahoma"/>
                <w:noProof/>
                <w:sz w:val="16"/>
                <w:szCs w:val="16"/>
              </w:rPr>
            </w:pPr>
            <w:r w:rsidRPr="0037092D">
              <w:rPr>
                <w:rFonts w:ascii="Tahoma" w:eastAsia="Times New Roman" w:hAnsi="Tahoma" w:cs="Tahoma"/>
                <w:noProof/>
                <w:sz w:val="16"/>
                <w:szCs w:val="16"/>
              </w:rPr>
              <w:t>6,6</w:t>
            </w:r>
          </w:p>
        </w:tc>
        <w:tc>
          <w:tcPr>
            <w:tcW w:w="2292" w:type="dxa"/>
          </w:tcPr>
          <w:p w:rsidR="00890307" w:rsidRPr="0037092D" w:rsidRDefault="00890307" w:rsidP="00E15DD4">
            <w:pPr>
              <w:jc w:val="center"/>
              <w:rPr>
                <w:rFonts w:ascii="Tahoma" w:eastAsia="Times New Roman" w:hAnsi="Tahoma" w:cs="Tahoma"/>
                <w:noProof/>
                <w:sz w:val="16"/>
                <w:szCs w:val="16"/>
              </w:rPr>
            </w:pPr>
            <w:r w:rsidRPr="0037092D">
              <w:rPr>
                <w:rFonts w:ascii="Tahoma" w:eastAsia="Times New Roman" w:hAnsi="Tahoma" w:cs="Tahoma"/>
                <w:noProof/>
                <w:sz w:val="16"/>
                <w:szCs w:val="16"/>
              </w:rPr>
              <w:t>2,2</w:t>
            </w:r>
          </w:p>
        </w:tc>
      </w:tr>
      <w:tr w:rsidR="00BF70D6" w:rsidRPr="0037092D" w:rsidTr="00E15DD4">
        <w:tc>
          <w:tcPr>
            <w:tcW w:w="2291" w:type="dxa"/>
          </w:tcPr>
          <w:p w:rsidR="00890307" w:rsidRPr="00E72278" w:rsidRDefault="00890307" w:rsidP="00E15DD4">
            <w:pPr>
              <w:jc w:val="center"/>
              <w:rPr>
                <w:rFonts w:ascii="Tahoma" w:eastAsia="Times New Roman" w:hAnsi="Tahoma" w:cs="Tahoma"/>
                <w:b/>
                <w:noProof/>
                <w:sz w:val="16"/>
                <w:szCs w:val="16"/>
              </w:rPr>
            </w:pPr>
            <w:r w:rsidRPr="00E72278">
              <w:rPr>
                <w:rFonts w:ascii="Tahoma" w:eastAsia="Times New Roman" w:hAnsi="Tahoma" w:cs="Tahoma"/>
                <w:b/>
                <w:noProof/>
                <w:sz w:val="16"/>
                <w:szCs w:val="16"/>
              </w:rPr>
              <w:t>Moyenne</w:t>
            </w:r>
          </w:p>
        </w:tc>
        <w:tc>
          <w:tcPr>
            <w:tcW w:w="2291" w:type="dxa"/>
          </w:tcPr>
          <w:p w:rsidR="00890307" w:rsidRPr="0037092D" w:rsidRDefault="00890307" w:rsidP="00E15DD4">
            <w:pPr>
              <w:jc w:val="center"/>
              <w:rPr>
                <w:rFonts w:ascii="Tahoma" w:eastAsia="Times New Roman" w:hAnsi="Tahoma" w:cs="Tahoma"/>
                <w:b/>
                <w:noProof/>
                <w:sz w:val="16"/>
                <w:szCs w:val="16"/>
              </w:rPr>
            </w:pPr>
            <w:r w:rsidRPr="0037092D">
              <w:rPr>
                <w:rFonts w:ascii="Tahoma" w:eastAsia="Times New Roman" w:hAnsi="Tahoma" w:cs="Tahoma"/>
                <w:b/>
                <w:noProof/>
                <w:sz w:val="16"/>
                <w:szCs w:val="16"/>
              </w:rPr>
              <w:t>4,1</w:t>
            </w:r>
          </w:p>
        </w:tc>
        <w:tc>
          <w:tcPr>
            <w:tcW w:w="2292" w:type="dxa"/>
          </w:tcPr>
          <w:p w:rsidR="00890307" w:rsidRPr="0037092D" w:rsidRDefault="00890307" w:rsidP="00E15DD4">
            <w:pPr>
              <w:jc w:val="center"/>
              <w:rPr>
                <w:rFonts w:ascii="Tahoma" w:eastAsia="Times New Roman" w:hAnsi="Tahoma" w:cs="Tahoma"/>
                <w:b/>
                <w:noProof/>
                <w:sz w:val="16"/>
                <w:szCs w:val="16"/>
              </w:rPr>
            </w:pPr>
            <w:r w:rsidRPr="0037092D">
              <w:rPr>
                <w:rFonts w:ascii="Tahoma" w:eastAsia="Times New Roman" w:hAnsi="Tahoma" w:cs="Tahoma"/>
                <w:b/>
                <w:noProof/>
                <w:sz w:val="16"/>
                <w:szCs w:val="16"/>
              </w:rPr>
              <w:t>6,1</w:t>
            </w:r>
          </w:p>
        </w:tc>
        <w:tc>
          <w:tcPr>
            <w:tcW w:w="2292" w:type="dxa"/>
          </w:tcPr>
          <w:p w:rsidR="00890307" w:rsidRPr="0037092D" w:rsidRDefault="00890307" w:rsidP="00E15DD4">
            <w:pPr>
              <w:jc w:val="center"/>
              <w:rPr>
                <w:rFonts w:ascii="Tahoma" w:eastAsia="Times New Roman" w:hAnsi="Tahoma" w:cs="Tahoma"/>
                <w:b/>
                <w:noProof/>
                <w:sz w:val="16"/>
                <w:szCs w:val="16"/>
              </w:rPr>
            </w:pPr>
            <w:r w:rsidRPr="0037092D">
              <w:rPr>
                <w:rFonts w:ascii="Tahoma" w:eastAsia="Times New Roman" w:hAnsi="Tahoma" w:cs="Tahoma"/>
                <w:b/>
                <w:noProof/>
                <w:sz w:val="16"/>
                <w:szCs w:val="16"/>
              </w:rPr>
              <w:t>2,0</w:t>
            </w:r>
          </w:p>
        </w:tc>
      </w:tr>
    </w:tbl>
    <w:p w:rsidR="00890307" w:rsidRPr="0037092D" w:rsidRDefault="00890307" w:rsidP="00890307">
      <w:pPr>
        <w:ind w:firstLine="708"/>
        <w:rPr>
          <w:rFonts w:ascii="Tahoma" w:hAnsi="Tahoma" w:cs="Tahoma"/>
          <w:sz w:val="14"/>
          <w:szCs w:val="14"/>
        </w:rPr>
      </w:pPr>
      <w:r w:rsidRPr="0037092D">
        <w:rPr>
          <w:rFonts w:ascii="Tahoma" w:eastAsia="Times New Roman" w:hAnsi="Tahoma" w:cs="Tahoma"/>
          <w:noProof/>
          <w:sz w:val="18"/>
          <w:szCs w:val="18"/>
        </w:rPr>
        <w:t xml:space="preserve"> </w:t>
      </w:r>
      <w:r w:rsidRPr="0037092D">
        <w:rPr>
          <w:rFonts w:ascii="Tahoma" w:eastAsia="Times New Roman" w:hAnsi="Tahoma" w:cs="Tahoma"/>
          <w:noProof/>
          <w:sz w:val="14"/>
          <w:szCs w:val="14"/>
        </w:rPr>
        <w:t xml:space="preserve">Source : </w:t>
      </w:r>
      <w:r w:rsidRPr="0037092D">
        <w:rPr>
          <w:rFonts w:ascii="Tahoma" w:hAnsi="Tahoma" w:cs="Tahoma"/>
          <w:sz w:val="14"/>
          <w:szCs w:val="14"/>
        </w:rPr>
        <w:t>Données autorités, calculs du Comité de cadrage, février 2014</w:t>
      </w:r>
    </w:p>
    <w:p w:rsidR="00890307" w:rsidRPr="0037092D" w:rsidRDefault="00890307" w:rsidP="00890307">
      <w:pPr>
        <w:spacing w:line="240" w:lineRule="auto"/>
        <w:jc w:val="both"/>
        <w:rPr>
          <w:rFonts w:ascii="Tahoma" w:hAnsi="Tahoma" w:cs="Tahoma"/>
          <w:noProof/>
          <w:sz w:val="18"/>
          <w:szCs w:val="18"/>
        </w:rPr>
      </w:pPr>
      <w:r w:rsidRPr="0037092D">
        <w:rPr>
          <w:rFonts w:ascii="Tahoma" w:hAnsi="Tahoma" w:cs="Tahoma"/>
          <w:noProof/>
          <w:sz w:val="18"/>
          <w:szCs w:val="18"/>
        </w:rPr>
        <w:t xml:space="preserve">Il est attendu que le profil de croissance sous-jacent au scénario </w:t>
      </w:r>
      <w:r w:rsidR="002C307D" w:rsidRPr="0037092D">
        <w:rPr>
          <w:rFonts w:ascii="Tahoma" w:hAnsi="Tahoma" w:cs="Tahoma"/>
          <w:noProof/>
          <w:sz w:val="18"/>
          <w:szCs w:val="18"/>
        </w:rPr>
        <w:t>SCA2D</w:t>
      </w:r>
      <w:r w:rsidRPr="0037092D">
        <w:rPr>
          <w:rFonts w:ascii="Tahoma" w:hAnsi="Tahoma" w:cs="Tahoma"/>
          <w:noProof/>
          <w:sz w:val="18"/>
          <w:szCs w:val="18"/>
        </w:rPr>
        <w:t xml:space="preserve"> donne lieu à un regain d’activités, donc à un élargissement de l’assiette fiscale et par conséquent un accroissement des revenus de l’Etat. Le total des recettes publiques devrait augmenter de 9,3% en moyenne (contre 7,7% dans le scénario tendanciel), en passant de 68,5 milliards KMF en 2015 à 98,2 milliards en 2019. Les recettes fiscales progresseraient de 11,1% en moyenne annuelle (contre 8,7% dans le scénario tendanciel), passant de 38,7 milliards KMF en 2015 à 57,8 milliards en 2019 ; ce qui correspondrait à une pression fiscale de 13,6% sur la période (contre 11,8% en 2012).</w:t>
      </w:r>
    </w:p>
    <w:p w:rsidR="00890307" w:rsidRPr="0037092D" w:rsidRDefault="00890307" w:rsidP="00890307">
      <w:pPr>
        <w:pStyle w:val="Corpsdetexte2"/>
        <w:spacing w:line="240" w:lineRule="auto"/>
        <w:jc w:val="both"/>
        <w:rPr>
          <w:rFonts w:ascii="Tahoma" w:hAnsi="Tahoma" w:cs="Tahoma"/>
          <w:noProof/>
          <w:sz w:val="18"/>
          <w:szCs w:val="18"/>
        </w:rPr>
      </w:pPr>
      <w:r w:rsidRPr="0037092D">
        <w:rPr>
          <w:rFonts w:ascii="Tahoma" w:hAnsi="Tahoma" w:cs="Tahoma"/>
          <w:noProof/>
          <w:sz w:val="18"/>
          <w:szCs w:val="18"/>
        </w:rPr>
        <w:t>Les dépenses publiques s’accroîtraient de 13% en moyenne annuelle (contre 6,8% dans le scénario tendanciel), pour passer de 85,9 milliards KMF en 2015 à 130,4 milliards KMF en 2019, conséquence d’une augmentation du taux d’investissement de 2,4 points de pourcentage du PIB sur la période. La structure des dépenses courantes relativement aux dépenses totales enregistrerait une baisse, passant de 52,3% en 2015 à 47% en 2019, au profit des dépenses d’investissement qui progresseraient respectivement de 47,7% à 53%.</w:t>
      </w:r>
    </w:p>
    <w:p w:rsidR="00890307" w:rsidRPr="0037092D" w:rsidRDefault="00890307" w:rsidP="00890307">
      <w:pPr>
        <w:pStyle w:val="Corpsdetexte2"/>
        <w:spacing w:line="240" w:lineRule="auto"/>
        <w:jc w:val="both"/>
        <w:rPr>
          <w:rFonts w:ascii="Tahoma" w:hAnsi="Tahoma" w:cs="Tahoma"/>
          <w:noProof/>
          <w:sz w:val="18"/>
          <w:szCs w:val="18"/>
        </w:rPr>
      </w:pPr>
      <w:r w:rsidRPr="0037092D">
        <w:rPr>
          <w:rFonts w:ascii="Tahoma" w:hAnsi="Tahoma" w:cs="Tahoma"/>
          <w:noProof/>
          <w:sz w:val="18"/>
          <w:szCs w:val="18"/>
        </w:rPr>
        <w:t>Les financements identifiés représenteraient 0,9% du PIB en moyenne. De cette hypothèse, a résulté une dégradation des différents soldes avec comme corollaire un gap de financement (ou besoin d’endettement) passant de 15,380 milliards KMF en 2015 à 29,538 milliards en 2019, soit une moyenne annuelle de 22,217 milliards KMF sur la période (contre 2,770 milliards pour le scénario tendanciel).</w:t>
      </w:r>
    </w:p>
    <w:p w:rsidR="00890307" w:rsidRDefault="00890307" w:rsidP="00890307">
      <w:pPr>
        <w:pStyle w:val="Corpsdetexte2"/>
        <w:spacing w:line="240" w:lineRule="auto"/>
        <w:jc w:val="both"/>
        <w:rPr>
          <w:rFonts w:ascii="Tahoma" w:hAnsi="Tahoma" w:cs="Tahoma"/>
          <w:noProof/>
          <w:sz w:val="18"/>
          <w:szCs w:val="18"/>
        </w:rPr>
      </w:pPr>
      <w:r w:rsidRPr="0037092D">
        <w:rPr>
          <w:rFonts w:ascii="Tahoma" w:hAnsi="Tahoma" w:cs="Tahoma"/>
          <w:noProof/>
          <w:sz w:val="18"/>
          <w:szCs w:val="18"/>
        </w:rPr>
        <w:t>Au niveau des comptes extérieurs, les importations devraient progresser de 5,3% en moyenne (contre 3% dans le scénario tendanciel) et les exportations de 10,2% contre 7,8%. La balance commerciale serait toujours déficitaire. Le déficit des transactions courantes hors transferts officiels se situerait à 27,9 % du PIB en moyenne contre 29,7% dans le scénario tendanciel.</w:t>
      </w:r>
    </w:p>
    <w:p w:rsidR="00C14F60" w:rsidRDefault="00C14F60" w:rsidP="00890307">
      <w:pPr>
        <w:pStyle w:val="Corpsdetexte2"/>
        <w:spacing w:line="240" w:lineRule="auto"/>
        <w:jc w:val="both"/>
        <w:rPr>
          <w:rFonts w:ascii="Tahoma" w:hAnsi="Tahoma" w:cs="Tahoma"/>
          <w:noProof/>
          <w:sz w:val="18"/>
          <w:szCs w:val="18"/>
        </w:rPr>
      </w:pPr>
    </w:p>
    <w:p w:rsidR="00C14F60" w:rsidRDefault="00C14F60" w:rsidP="00890307">
      <w:pPr>
        <w:pStyle w:val="Corpsdetexte2"/>
        <w:spacing w:line="240" w:lineRule="auto"/>
        <w:jc w:val="both"/>
        <w:rPr>
          <w:rFonts w:ascii="Tahoma" w:hAnsi="Tahoma" w:cs="Tahoma"/>
          <w:noProof/>
          <w:sz w:val="18"/>
          <w:szCs w:val="18"/>
        </w:rPr>
      </w:pPr>
    </w:p>
    <w:p w:rsidR="00C14F60" w:rsidRDefault="00C14F60" w:rsidP="00890307">
      <w:pPr>
        <w:pStyle w:val="Corpsdetexte2"/>
        <w:spacing w:line="240" w:lineRule="auto"/>
        <w:jc w:val="both"/>
        <w:rPr>
          <w:rFonts w:ascii="Tahoma" w:hAnsi="Tahoma" w:cs="Tahoma"/>
          <w:noProof/>
          <w:sz w:val="18"/>
          <w:szCs w:val="18"/>
        </w:rPr>
      </w:pPr>
    </w:p>
    <w:p w:rsidR="00C14F60" w:rsidRPr="0037092D" w:rsidRDefault="00C14F60" w:rsidP="00890307">
      <w:pPr>
        <w:pStyle w:val="Corpsdetexte2"/>
        <w:spacing w:line="240" w:lineRule="auto"/>
        <w:jc w:val="both"/>
        <w:rPr>
          <w:rFonts w:ascii="Tahoma" w:hAnsi="Tahoma" w:cs="Tahoma"/>
          <w:noProof/>
          <w:sz w:val="18"/>
          <w:szCs w:val="18"/>
        </w:rPr>
      </w:pPr>
    </w:p>
    <w:p w:rsidR="00890307" w:rsidRPr="0037092D" w:rsidRDefault="00805F6A" w:rsidP="00193426">
      <w:pPr>
        <w:rPr>
          <w:rFonts w:ascii="Tahoma" w:hAnsi="Tahoma" w:cs="Tahoma"/>
          <w:noProof/>
          <w:sz w:val="18"/>
          <w:szCs w:val="18"/>
        </w:rPr>
      </w:pPr>
      <w:r w:rsidRPr="0037092D">
        <w:rPr>
          <w:rFonts w:ascii="Tahoma" w:hAnsi="Tahoma" w:cs="Tahoma"/>
          <w:noProof/>
          <w:sz w:val="18"/>
          <w:szCs w:val="18"/>
          <w:u w:val="single"/>
        </w:rPr>
        <w:lastRenderedPageBreak/>
        <w:t>Tableau 4</w:t>
      </w:r>
      <w:r w:rsidR="00890307" w:rsidRPr="0037092D">
        <w:rPr>
          <w:rFonts w:ascii="Tahoma" w:hAnsi="Tahoma" w:cs="Tahoma"/>
          <w:noProof/>
          <w:sz w:val="18"/>
          <w:szCs w:val="18"/>
          <w:u w:val="single"/>
        </w:rPr>
        <w:t xml:space="preserve"> </w:t>
      </w:r>
      <w:r w:rsidR="00890307" w:rsidRPr="0037092D">
        <w:rPr>
          <w:rFonts w:ascii="Tahoma" w:hAnsi="Tahoma" w:cs="Tahoma"/>
          <w:noProof/>
          <w:sz w:val="18"/>
          <w:szCs w:val="18"/>
        </w:rPr>
        <w:t xml:space="preserve"> : Résultats du scénario </w:t>
      </w:r>
      <w:r w:rsidR="00F853FB" w:rsidRPr="0037092D">
        <w:rPr>
          <w:rFonts w:ascii="Tahoma" w:hAnsi="Tahoma" w:cs="Tahoma"/>
          <w:noProof/>
          <w:sz w:val="18"/>
          <w:szCs w:val="18"/>
        </w:rPr>
        <w:t>SCA2D</w:t>
      </w:r>
      <w:r w:rsidR="00890307" w:rsidRPr="0037092D">
        <w:rPr>
          <w:rFonts w:ascii="Tahoma" w:hAnsi="Tahoma" w:cs="Tahoma"/>
          <w:noProof/>
          <w:sz w:val="18"/>
          <w:szCs w:val="18"/>
        </w:rPr>
        <w:t xml:space="preserve"> en comparaison aux critères de convergence de l’UEMOA </w:t>
      </w:r>
    </w:p>
    <w:tbl>
      <w:tblPr>
        <w:tblStyle w:val="Grilledutableau"/>
        <w:tblW w:w="9720" w:type="dxa"/>
        <w:tblInd w:w="-72" w:type="dxa"/>
        <w:tblLayout w:type="fixed"/>
        <w:tblLook w:val="04A0" w:firstRow="1" w:lastRow="0" w:firstColumn="1" w:lastColumn="0" w:noHBand="0" w:noVBand="1"/>
      </w:tblPr>
      <w:tblGrid>
        <w:gridCol w:w="2790"/>
        <w:gridCol w:w="900"/>
        <w:gridCol w:w="720"/>
        <w:gridCol w:w="720"/>
        <w:gridCol w:w="810"/>
        <w:gridCol w:w="810"/>
        <w:gridCol w:w="720"/>
        <w:gridCol w:w="990"/>
        <w:gridCol w:w="1260"/>
      </w:tblGrid>
      <w:tr w:rsidR="00BF70D6" w:rsidRPr="0037092D" w:rsidTr="00E15DD4">
        <w:tc>
          <w:tcPr>
            <w:tcW w:w="2790" w:type="dxa"/>
          </w:tcPr>
          <w:p w:rsidR="00890307" w:rsidRPr="0037092D" w:rsidRDefault="00890307" w:rsidP="00E15DD4">
            <w:pPr>
              <w:autoSpaceDE w:val="0"/>
              <w:autoSpaceDN w:val="0"/>
              <w:adjustRightInd w:val="0"/>
              <w:jc w:val="both"/>
              <w:rPr>
                <w:rFonts w:ascii="Tahoma" w:hAnsi="Tahoma" w:cs="Tahoma"/>
                <w:noProof/>
                <w:sz w:val="15"/>
                <w:szCs w:val="15"/>
              </w:rPr>
            </w:pPr>
          </w:p>
        </w:tc>
        <w:tc>
          <w:tcPr>
            <w:tcW w:w="900" w:type="dxa"/>
          </w:tcPr>
          <w:p w:rsidR="00890307" w:rsidRPr="0037092D" w:rsidRDefault="00890307" w:rsidP="00E15DD4">
            <w:pPr>
              <w:autoSpaceDE w:val="0"/>
              <w:autoSpaceDN w:val="0"/>
              <w:adjustRightInd w:val="0"/>
              <w:jc w:val="both"/>
              <w:rPr>
                <w:rFonts w:ascii="Tahoma" w:hAnsi="Tahoma" w:cs="Tahoma"/>
                <w:noProof/>
                <w:sz w:val="15"/>
                <w:szCs w:val="15"/>
              </w:rPr>
            </w:pPr>
            <w:r w:rsidRPr="0037092D">
              <w:rPr>
                <w:rFonts w:ascii="Tahoma" w:hAnsi="Tahoma" w:cs="Tahoma"/>
                <w:noProof/>
                <w:sz w:val="15"/>
                <w:szCs w:val="15"/>
              </w:rPr>
              <w:t>Norme UEMOA</w:t>
            </w:r>
          </w:p>
        </w:tc>
        <w:tc>
          <w:tcPr>
            <w:tcW w:w="720" w:type="dxa"/>
          </w:tcPr>
          <w:p w:rsidR="00890307" w:rsidRPr="0037092D" w:rsidRDefault="00890307" w:rsidP="00E15DD4">
            <w:pPr>
              <w:autoSpaceDE w:val="0"/>
              <w:autoSpaceDN w:val="0"/>
              <w:adjustRightInd w:val="0"/>
              <w:jc w:val="both"/>
              <w:rPr>
                <w:rFonts w:ascii="Tahoma" w:hAnsi="Tahoma" w:cs="Tahoma"/>
                <w:noProof/>
                <w:sz w:val="15"/>
                <w:szCs w:val="15"/>
              </w:rPr>
            </w:pPr>
            <w:r w:rsidRPr="0037092D">
              <w:rPr>
                <w:rFonts w:ascii="Tahoma" w:hAnsi="Tahoma" w:cs="Tahoma"/>
                <w:noProof/>
                <w:sz w:val="15"/>
                <w:szCs w:val="15"/>
              </w:rPr>
              <w:t>2015</w:t>
            </w:r>
          </w:p>
          <w:p w:rsidR="00890307" w:rsidRPr="0037092D" w:rsidRDefault="00890307" w:rsidP="00E15DD4">
            <w:pPr>
              <w:autoSpaceDE w:val="0"/>
              <w:autoSpaceDN w:val="0"/>
              <w:adjustRightInd w:val="0"/>
              <w:jc w:val="both"/>
              <w:rPr>
                <w:rFonts w:ascii="Tahoma" w:hAnsi="Tahoma" w:cs="Tahoma"/>
                <w:noProof/>
                <w:sz w:val="15"/>
                <w:szCs w:val="15"/>
              </w:rPr>
            </w:pPr>
            <w:r w:rsidRPr="0037092D">
              <w:rPr>
                <w:rFonts w:ascii="Tahoma" w:hAnsi="Tahoma" w:cs="Tahoma"/>
                <w:noProof/>
                <w:sz w:val="15"/>
                <w:szCs w:val="15"/>
              </w:rPr>
              <w:t>Proj.</w:t>
            </w:r>
          </w:p>
        </w:tc>
        <w:tc>
          <w:tcPr>
            <w:tcW w:w="720" w:type="dxa"/>
          </w:tcPr>
          <w:p w:rsidR="00890307" w:rsidRPr="0037092D" w:rsidRDefault="00890307" w:rsidP="00E15DD4">
            <w:pPr>
              <w:autoSpaceDE w:val="0"/>
              <w:autoSpaceDN w:val="0"/>
              <w:adjustRightInd w:val="0"/>
              <w:jc w:val="both"/>
              <w:rPr>
                <w:rFonts w:ascii="Tahoma" w:hAnsi="Tahoma" w:cs="Tahoma"/>
                <w:noProof/>
                <w:sz w:val="15"/>
                <w:szCs w:val="15"/>
              </w:rPr>
            </w:pPr>
            <w:r w:rsidRPr="0037092D">
              <w:rPr>
                <w:rFonts w:ascii="Tahoma" w:hAnsi="Tahoma" w:cs="Tahoma"/>
                <w:noProof/>
                <w:sz w:val="15"/>
                <w:szCs w:val="15"/>
              </w:rPr>
              <w:t>2016</w:t>
            </w:r>
          </w:p>
          <w:p w:rsidR="00890307" w:rsidRPr="0037092D" w:rsidRDefault="00890307" w:rsidP="00E15DD4">
            <w:pPr>
              <w:autoSpaceDE w:val="0"/>
              <w:autoSpaceDN w:val="0"/>
              <w:adjustRightInd w:val="0"/>
              <w:jc w:val="both"/>
              <w:rPr>
                <w:rFonts w:ascii="Tahoma" w:hAnsi="Tahoma" w:cs="Tahoma"/>
                <w:noProof/>
                <w:sz w:val="15"/>
                <w:szCs w:val="15"/>
              </w:rPr>
            </w:pPr>
            <w:r w:rsidRPr="0037092D">
              <w:rPr>
                <w:rFonts w:ascii="Tahoma" w:hAnsi="Tahoma" w:cs="Tahoma"/>
                <w:noProof/>
                <w:sz w:val="15"/>
                <w:szCs w:val="15"/>
              </w:rPr>
              <w:t>Proj.</w:t>
            </w:r>
          </w:p>
        </w:tc>
        <w:tc>
          <w:tcPr>
            <w:tcW w:w="810" w:type="dxa"/>
          </w:tcPr>
          <w:p w:rsidR="00890307" w:rsidRPr="0037092D" w:rsidRDefault="00890307" w:rsidP="00E15DD4">
            <w:pPr>
              <w:autoSpaceDE w:val="0"/>
              <w:autoSpaceDN w:val="0"/>
              <w:adjustRightInd w:val="0"/>
              <w:jc w:val="both"/>
              <w:rPr>
                <w:rFonts w:ascii="Tahoma" w:hAnsi="Tahoma" w:cs="Tahoma"/>
                <w:noProof/>
                <w:sz w:val="15"/>
                <w:szCs w:val="15"/>
              </w:rPr>
            </w:pPr>
            <w:r w:rsidRPr="0037092D">
              <w:rPr>
                <w:rFonts w:ascii="Tahoma" w:hAnsi="Tahoma" w:cs="Tahoma"/>
                <w:noProof/>
                <w:sz w:val="15"/>
                <w:szCs w:val="15"/>
              </w:rPr>
              <w:t>2017</w:t>
            </w:r>
          </w:p>
          <w:p w:rsidR="00890307" w:rsidRPr="0037092D" w:rsidRDefault="00890307" w:rsidP="00E15DD4">
            <w:pPr>
              <w:autoSpaceDE w:val="0"/>
              <w:autoSpaceDN w:val="0"/>
              <w:adjustRightInd w:val="0"/>
              <w:jc w:val="both"/>
              <w:rPr>
                <w:rFonts w:ascii="Tahoma" w:hAnsi="Tahoma" w:cs="Tahoma"/>
                <w:noProof/>
                <w:sz w:val="15"/>
                <w:szCs w:val="15"/>
              </w:rPr>
            </w:pPr>
            <w:r w:rsidRPr="0037092D">
              <w:rPr>
                <w:rFonts w:ascii="Tahoma" w:hAnsi="Tahoma" w:cs="Tahoma"/>
                <w:noProof/>
                <w:sz w:val="15"/>
                <w:szCs w:val="15"/>
              </w:rPr>
              <w:t>Proj.</w:t>
            </w:r>
          </w:p>
        </w:tc>
        <w:tc>
          <w:tcPr>
            <w:tcW w:w="810" w:type="dxa"/>
          </w:tcPr>
          <w:p w:rsidR="00890307" w:rsidRPr="0037092D" w:rsidRDefault="00890307" w:rsidP="00E15DD4">
            <w:pPr>
              <w:autoSpaceDE w:val="0"/>
              <w:autoSpaceDN w:val="0"/>
              <w:adjustRightInd w:val="0"/>
              <w:jc w:val="both"/>
              <w:rPr>
                <w:rFonts w:ascii="Tahoma" w:hAnsi="Tahoma" w:cs="Tahoma"/>
                <w:noProof/>
                <w:sz w:val="15"/>
                <w:szCs w:val="15"/>
              </w:rPr>
            </w:pPr>
            <w:r w:rsidRPr="0037092D">
              <w:rPr>
                <w:rFonts w:ascii="Tahoma" w:hAnsi="Tahoma" w:cs="Tahoma"/>
                <w:noProof/>
                <w:sz w:val="15"/>
                <w:szCs w:val="15"/>
              </w:rPr>
              <w:t>2018</w:t>
            </w:r>
          </w:p>
          <w:p w:rsidR="00890307" w:rsidRPr="0037092D" w:rsidRDefault="00890307" w:rsidP="00E15DD4">
            <w:pPr>
              <w:autoSpaceDE w:val="0"/>
              <w:autoSpaceDN w:val="0"/>
              <w:adjustRightInd w:val="0"/>
              <w:jc w:val="both"/>
              <w:rPr>
                <w:rFonts w:ascii="Tahoma" w:hAnsi="Tahoma" w:cs="Tahoma"/>
                <w:noProof/>
                <w:sz w:val="15"/>
                <w:szCs w:val="15"/>
              </w:rPr>
            </w:pPr>
            <w:r w:rsidRPr="0037092D">
              <w:rPr>
                <w:rFonts w:ascii="Tahoma" w:hAnsi="Tahoma" w:cs="Tahoma"/>
                <w:noProof/>
                <w:sz w:val="15"/>
                <w:szCs w:val="15"/>
              </w:rPr>
              <w:t>Proj.</w:t>
            </w:r>
          </w:p>
        </w:tc>
        <w:tc>
          <w:tcPr>
            <w:tcW w:w="720" w:type="dxa"/>
          </w:tcPr>
          <w:p w:rsidR="00890307" w:rsidRPr="0037092D" w:rsidRDefault="00890307" w:rsidP="00E15DD4">
            <w:pPr>
              <w:autoSpaceDE w:val="0"/>
              <w:autoSpaceDN w:val="0"/>
              <w:adjustRightInd w:val="0"/>
              <w:jc w:val="both"/>
              <w:rPr>
                <w:rFonts w:ascii="Tahoma" w:hAnsi="Tahoma" w:cs="Tahoma"/>
                <w:noProof/>
                <w:sz w:val="15"/>
                <w:szCs w:val="15"/>
              </w:rPr>
            </w:pPr>
            <w:r w:rsidRPr="0037092D">
              <w:rPr>
                <w:rFonts w:ascii="Tahoma" w:hAnsi="Tahoma" w:cs="Tahoma"/>
                <w:noProof/>
                <w:sz w:val="15"/>
                <w:szCs w:val="15"/>
              </w:rPr>
              <w:t>2019</w:t>
            </w:r>
          </w:p>
          <w:p w:rsidR="00890307" w:rsidRPr="0037092D" w:rsidRDefault="00890307" w:rsidP="00E15DD4">
            <w:pPr>
              <w:autoSpaceDE w:val="0"/>
              <w:autoSpaceDN w:val="0"/>
              <w:adjustRightInd w:val="0"/>
              <w:jc w:val="both"/>
              <w:rPr>
                <w:rFonts w:ascii="Tahoma" w:hAnsi="Tahoma" w:cs="Tahoma"/>
                <w:noProof/>
                <w:sz w:val="15"/>
                <w:szCs w:val="15"/>
              </w:rPr>
            </w:pPr>
            <w:r w:rsidRPr="0037092D">
              <w:rPr>
                <w:rFonts w:ascii="Tahoma" w:hAnsi="Tahoma" w:cs="Tahoma"/>
                <w:noProof/>
                <w:sz w:val="15"/>
                <w:szCs w:val="15"/>
              </w:rPr>
              <w:t>Proj.</w:t>
            </w:r>
          </w:p>
        </w:tc>
        <w:tc>
          <w:tcPr>
            <w:tcW w:w="990" w:type="dxa"/>
          </w:tcPr>
          <w:p w:rsidR="00890307" w:rsidRPr="0037092D" w:rsidRDefault="00890307" w:rsidP="00E15DD4">
            <w:pPr>
              <w:autoSpaceDE w:val="0"/>
              <w:autoSpaceDN w:val="0"/>
              <w:adjustRightInd w:val="0"/>
              <w:jc w:val="both"/>
              <w:rPr>
                <w:rFonts w:ascii="Tahoma" w:hAnsi="Tahoma" w:cs="Tahoma"/>
                <w:noProof/>
                <w:sz w:val="15"/>
                <w:szCs w:val="15"/>
              </w:rPr>
            </w:pPr>
            <w:r w:rsidRPr="0037092D">
              <w:rPr>
                <w:rFonts w:ascii="Tahoma" w:hAnsi="Tahoma" w:cs="Tahoma"/>
                <w:noProof/>
                <w:sz w:val="15"/>
                <w:szCs w:val="15"/>
              </w:rPr>
              <w:t>Moyenne 2015-2019</w:t>
            </w:r>
          </w:p>
        </w:tc>
        <w:tc>
          <w:tcPr>
            <w:tcW w:w="1260" w:type="dxa"/>
          </w:tcPr>
          <w:p w:rsidR="00890307" w:rsidRPr="0037092D" w:rsidRDefault="00890307" w:rsidP="00E15DD4">
            <w:pPr>
              <w:autoSpaceDE w:val="0"/>
              <w:autoSpaceDN w:val="0"/>
              <w:adjustRightInd w:val="0"/>
              <w:jc w:val="both"/>
              <w:rPr>
                <w:rFonts w:ascii="Tahoma" w:hAnsi="Tahoma" w:cs="Tahoma"/>
                <w:noProof/>
                <w:sz w:val="15"/>
                <w:szCs w:val="15"/>
              </w:rPr>
            </w:pPr>
            <w:r w:rsidRPr="0037092D">
              <w:rPr>
                <w:rFonts w:ascii="Tahoma" w:hAnsi="Tahoma" w:cs="Tahoma"/>
                <w:noProof/>
                <w:sz w:val="15"/>
                <w:szCs w:val="15"/>
              </w:rPr>
              <w:t>Etat de convergence</w:t>
            </w:r>
          </w:p>
        </w:tc>
      </w:tr>
      <w:tr w:rsidR="00BF70D6" w:rsidRPr="0037092D" w:rsidTr="00E15DD4">
        <w:tc>
          <w:tcPr>
            <w:tcW w:w="2790" w:type="dxa"/>
          </w:tcPr>
          <w:p w:rsidR="00890307" w:rsidRPr="0037092D" w:rsidRDefault="00890307" w:rsidP="00E15DD4">
            <w:pPr>
              <w:autoSpaceDE w:val="0"/>
              <w:autoSpaceDN w:val="0"/>
              <w:adjustRightInd w:val="0"/>
              <w:jc w:val="both"/>
              <w:rPr>
                <w:rFonts w:ascii="Tahoma" w:hAnsi="Tahoma" w:cs="Tahoma"/>
                <w:b/>
                <w:noProof/>
                <w:sz w:val="15"/>
                <w:szCs w:val="15"/>
              </w:rPr>
            </w:pPr>
            <w:r w:rsidRPr="0037092D">
              <w:rPr>
                <w:rFonts w:ascii="Tahoma" w:hAnsi="Tahoma" w:cs="Tahoma"/>
                <w:b/>
                <w:noProof/>
                <w:sz w:val="15"/>
                <w:szCs w:val="15"/>
              </w:rPr>
              <w:t>CRITERES DE PREMIER RANG</w:t>
            </w:r>
          </w:p>
        </w:tc>
        <w:tc>
          <w:tcPr>
            <w:tcW w:w="900" w:type="dxa"/>
          </w:tcPr>
          <w:p w:rsidR="00890307" w:rsidRPr="0037092D" w:rsidRDefault="00890307" w:rsidP="00E15DD4">
            <w:pPr>
              <w:autoSpaceDE w:val="0"/>
              <w:autoSpaceDN w:val="0"/>
              <w:adjustRightInd w:val="0"/>
              <w:jc w:val="both"/>
              <w:rPr>
                <w:rFonts w:ascii="Tahoma" w:hAnsi="Tahoma" w:cs="Tahoma"/>
                <w:noProof/>
                <w:sz w:val="15"/>
                <w:szCs w:val="15"/>
              </w:rPr>
            </w:pPr>
          </w:p>
        </w:tc>
        <w:tc>
          <w:tcPr>
            <w:tcW w:w="720" w:type="dxa"/>
          </w:tcPr>
          <w:p w:rsidR="00890307" w:rsidRPr="0037092D" w:rsidRDefault="00890307" w:rsidP="00E15DD4">
            <w:pPr>
              <w:rPr>
                <w:rFonts w:ascii="Tahoma" w:hAnsi="Tahoma" w:cs="Tahoma"/>
                <w:sz w:val="15"/>
                <w:szCs w:val="15"/>
              </w:rPr>
            </w:pPr>
          </w:p>
        </w:tc>
        <w:tc>
          <w:tcPr>
            <w:tcW w:w="720" w:type="dxa"/>
          </w:tcPr>
          <w:p w:rsidR="00890307" w:rsidRPr="0037092D" w:rsidRDefault="00890307" w:rsidP="00E15DD4">
            <w:pPr>
              <w:rPr>
                <w:rFonts w:ascii="Tahoma" w:hAnsi="Tahoma" w:cs="Tahoma"/>
                <w:sz w:val="15"/>
                <w:szCs w:val="15"/>
              </w:rPr>
            </w:pPr>
          </w:p>
        </w:tc>
        <w:tc>
          <w:tcPr>
            <w:tcW w:w="810" w:type="dxa"/>
          </w:tcPr>
          <w:p w:rsidR="00890307" w:rsidRPr="0037092D" w:rsidRDefault="00890307" w:rsidP="00E15DD4">
            <w:pPr>
              <w:rPr>
                <w:rFonts w:ascii="Tahoma" w:hAnsi="Tahoma" w:cs="Tahoma"/>
                <w:sz w:val="15"/>
                <w:szCs w:val="15"/>
              </w:rPr>
            </w:pPr>
          </w:p>
        </w:tc>
        <w:tc>
          <w:tcPr>
            <w:tcW w:w="810" w:type="dxa"/>
          </w:tcPr>
          <w:p w:rsidR="00890307" w:rsidRPr="0037092D" w:rsidRDefault="00890307" w:rsidP="00E15DD4">
            <w:pPr>
              <w:rPr>
                <w:rFonts w:ascii="Tahoma" w:hAnsi="Tahoma" w:cs="Tahoma"/>
                <w:sz w:val="15"/>
                <w:szCs w:val="15"/>
              </w:rPr>
            </w:pPr>
          </w:p>
        </w:tc>
        <w:tc>
          <w:tcPr>
            <w:tcW w:w="720" w:type="dxa"/>
          </w:tcPr>
          <w:p w:rsidR="00890307" w:rsidRPr="0037092D" w:rsidRDefault="00890307" w:rsidP="00E15DD4">
            <w:pPr>
              <w:autoSpaceDE w:val="0"/>
              <w:autoSpaceDN w:val="0"/>
              <w:adjustRightInd w:val="0"/>
              <w:jc w:val="both"/>
              <w:rPr>
                <w:rFonts w:ascii="Tahoma" w:hAnsi="Tahoma" w:cs="Tahoma"/>
                <w:noProof/>
                <w:sz w:val="15"/>
                <w:szCs w:val="15"/>
              </w:rPr>
            </w:pPr>
          </w:p>
        </w:tc>
        <w:tc>
          <w:tcPr>
            <w:tcW w:w="990" w:type="dxa"/>
          </w:tcPr>
          <w:p w:rsidR="00890307" w:rsidRPr="0037092D" w:rsidRDefault="00890307" w:rsidP="00E15DD4">
            <w:pPr>
              <w:autoSpaceDE w:val="0"/>
              <w:autoSpaceDN w:val="0"/>
              <w:adjustRightInd w:val="0"/>
              <w:jc w:val="both"/>
              <w:rPr>
                <w:rFonts w:ascii="Tahoma" w:hAnsi="Tahoma" w:cs="Tahoma"/>
                <w:noProof/>
                <w:sz w:val="15"/>
                <w:szCs w:val="15"/>
              </w:rPr>
            </w:pPr>
          </w:p>
        </w:tc>
        <w:tc>
          <w:tcPr>
            <w:tcW w:w="1260" w:type="dxa"/>
          </w:tcPr>
          <w:p w:rsidR="00890307" w:rsidRPr="0037092D" w:rsidRDefault="00890307" w:rsidP="00E15DD4">
            <w:pPr>
              <w:autoSpaceDE w:val="0"/>
              <w:autoSpaceDN w:val="0"/>
              <w:adjustRightInd w:val="0"/>
              <w:jc w:val="both"/>
              <w:rPr>
                <w:rFonts w:ascii="Tahoma" w:hAnsi="Tahoma" w:cs="Tahoma"/>
                <w:noProof/>
                <w:sz w:val="15"/>
                <w:szCs w:val="15"/>
              </w:rPr>
            </w:pPr>
          </w:p>
        </w:tc>
      </w:tr>
      <w:tr w:rsidR="00BF70D6" w:rsidRPr="0037092D" w:rsidTr="00E15DD4">
        <w:tc>
          <w:tcPr>
            <w:tcW w:w="2790" w:type="dxa"/>
          </w:tcPr>
          <w:p w:rsidR="00890307" w:rsidRPr="0037092D" w:rsidRDefault="00890307" w:rsidP="00E15DD4">
            <w:pPr>
              <w:autoSpaceDE w:val="0"/>
              <w:autoSpaceDN w:val="0"/>
              <w:adjustRightInd w:val="0"/>
              <w:jc w:val="both"/>
              <w:rPr>
                <w:rFonts w:ascii="Tahoma" w:hAnsi="Tahoma" w:cs="Tahoma"/>
                <w:noProof/>
                <w:sz w:val="15"/>
                <w:szCs w:val="15"/>
              </w:rPr>
            </w:pPr>
          </w:p>
          <w:p w:rsidR="00890307" w:rsidRPr="0037092D" w:rsidRDefault="00890307" w:rsidP="00E15DD4">
            <w:pPr>
              <w:autoSpaceDE w:val="0"/>
              <w:autoSpaceDN w:val="0"/>
              <w:adjustRightInd w:val="0"/>
              <w:jc w:val="both"/>
              <w:rPr>
                <w:rFonts w:ascii="Tahoma" w:hAnsi="Tahoma" w:cs="Tahoma"/>
                <w:noProof/>
                <w:sz w:val="15"/>
                <w:szCs w:val="15"/>
              </w:rPr>
            </w:pPr>
            <w:r w:rsidRPr="0037092D">
              <w:rPr>
                <w:rFonts w:ascii="Tahoma" w:hAnsi="Tahoma" w:cs="Tahoma"/>
                <w:noProof/>
                <w:sz w:val="15"/>
                <w:szCs w:val="15"/>
              </w:rPr>
              <w:t xml:space="preserve">Ratio Solde budgétaire de base en % du PIB nominal </w:t>
            </w:r>
          </w:p>
        </w:tc>
        <w:tc>
          <w:tcPr>
            <w:tcW w:w="900" w:type="dxa"/>
          </w:tcPr>
          <w:p w:rsidR="00890307" w:rsidRPr="0037092D" w:rsidRDefault="00890307" w:rsidP="00E15DD4">
            <w:pPr>
              <w:autoSpaceDE w:val="0"/>
              <w:autoSpaceDN w:val="0"/>
              <w:adjustRightInd w:val="0"/>
              <w:jc w:val="both"/>
              <w:rPr>
                <w:rFonts w:ascii="Tahoma" w:hAnsi="Tahoma" w:cs="Tahoma"/>
                <w:noProof/>
                <w:sz w:val="15"/>
                <w:szCs w:val="15"/>
              </w:rPr>
            </w:pPr>
            <w:r w:rsidRPr="0037092D">
              <w:rPr>
                <w:rFonts w:ascii="Tahoma" w:hAnsi="Tahoma" w:cs="Tahoma"/>
                <w:noProof/>
                <w:sz w:val="15"/>
                <w:szCs w:val="15"/>
              </w:rPr>
              <w:t>≥ 0</w:t>
            </w:r>
          </w:p>
        </w:tc>
        <w:tc>
          <w:tcPr>
            <w:tcW w:w="720" w:type="dxa"/>
          </w:tcPr>
          <w:p w:rsidR="00890307" w:rsidRPr="0037092D" w:rsidRDefault="00890307" w:rsidP="00E15DD4">
            <w:pPr>
              <w:rPr>
                <w:rFonts w:ascii="Tahoma" w:hAnsi="Tahoma" w:cs="Tahoma"/>
                <w:sz w:val="15"/>
                <w:szCs w:val="15"/>
              </w:rPr>
            </w:pPr>
            <w:r w:rsidRPr="0037092D">
              <w:rPr>
                <w:rFonts w:ascii="Tahoma" w:hAnsi="Tahoma" w:cs="Tahoma"/>
                <w:sz w:val="15"/>
                <w:szCs w:val="15"/>
              </w:rPr>
              <w:t>-2,9</w:t>
            </w:r>
          </w:p>
        </w:tc>
        <w:tc>
          <w:tcPr>
            <w:tcW w:w="720" w:type="dxa"/>
          </w:tcPr>
          <w:p w:rsidR="00890307" w:rsidRPr="0037092D" w:rsidRDefault="00890307" w:rsidP="00E15DD4">
            <w:pPr>
              <w:rPr>
                <w:rFonts w:ascii="Tahoma" w:hAnsi="Tahoma" w:cs="Tahoma"/>
                <w:sz w:val="15"/>
                <w:szCs w:val="15"/>
              </w:rPr>
            </w:pPr>
            <w:r w:rsidRPr="0037092D">
              <w:rPr>
                <w:rFonts w:ascii="Tahoma" w:hAnsi="Tahoma" w:cs="Tahoma"/>
                <w:sz w:val="15"/>
                <w:szCs w:val="15"/>
              </w:rPr>
              <w:t>-2,7</w:t>
            </w:r>
          </w:p>
        </w:tc>
        <w:tc>
          <w:tcPr>
            <w:tcW w:w="810" w:type="dxa"/>
          </w:tcPr>
          <w:p w:rsidR="00890307" w:rsidRPr="0037092D" w:rsidRDefault="00890307" w:rsidP="00E15DD4">
            <w:pPr>
              <w:rPr>
                <w:rFonts w:ascii="Tahoma" w:hAnsi="Tahoma" w:cs="Tahoma"/>
                <w:sz w:val="15"/>
                <w:szCs w:val="15"/>
              </w:rPr>
            </w:pPr>
            <w:r w:rsidRPr="0037092D">
              <w:rPr>
                <w:rFonts w:ascii="Tahoma" w:hAnsi="Tahoma" w:cs="Tahoma"/>
                <w:sz w:val="15"/>
                <w:szCs w:val="15"/>
              </w:rPr>
              <w:t>-2,6</w:t>
            </w:r>
          </w:p>
        </w:tc>
        <w:tc>
          <w:tcPr>
            <w:tcW w:w="810" w:type="dxa"/>
          </w:tcPr>
          <w:p w:rsidR="00890307" w:rsidRPr="0037092D" w:rsidRDefault="00890307" w:rsidP="00E15DD4">
            <w:pPr>
              <w:rPr>
                <w:rFonts w:ascii="Tahoma" w:hAnsi="Tahoma" w:cs="Tahoma"/>
                <w:sz w:val="15"/>
                <w:szCs w:val="15"/>
              </w:rPr>
            </w:pPr>
            <w:r w:rsidRPr="0037092D">
              <w:rPr>
                <w:rFonts w:ascii="Tahoma" w:hAnsi="Tahoma" w:cs="Tahoma"/>
                <w:sz w:val="15"/>
                <w:szCs w:val="15"/>
              </w:rPr>
              <w:t>-2,5</w:t>
            </w:r>
          </w:p>
        </w:tc>
        <w:tc>
          <w:tcPr>
            <w:tcW w:w="720" w:type="dxa"/>
          </w:tcPr>
          <w:p w:rsidR="00890307" w:rsidRPr="0037092D" w:rsidRDefault="00890307" w:rsidP="00E15DD4">
            <w:pPr>
              <w:autoSpaceDE w:val="0"/>
              <w:autoSpaceDN w:val="0"/>
              <w:adjustRightInd w:val="0"/>
              <w:jc w:val="both"/>
              <w:rPr>
                <w:rFonts w:ascii="Tahoma" w:hAnsi="Tahoma" w:cs="Tahoma"/>
                <w:noProof/>
                <w:sz w:val="15"/>
                <w:szCs w:val="15"/>
              </w:rPr>
            </w:pPr>
            <w:r w:rsidRPr="0037092D">
              <w:rPr>
                <w:rFonts w:ascii="Tahoma" w:hAnsi="Tahoma" w:cs="Tahoma"/>
                <w:noProof/>
                <w:sz w:val="15"/>
                <w:szCs w:val="15"/>
              </w:rPr>
              <w:t>-2,2</w:t>
            </w:r>
          </w:p>
        </w:tc>
        <w:tc>
          <w:tcPr>
            <w:tcW w:w="990" w:type="dxa"/>
          </w:tcPr>
          <w:p w:rsidR="00890307" w:rsidRPr="0037092D" w:rsidRDefault="00890307" w:rsidP="00E15DD4">
            <w:pPr>
              <w:autoSpaceDE w:val="0"/>
              <w:autoSpaceDN w:val="0"/>
              <w:adjustRightInd w:val="0"/>
              <w:jc w:val="both"/>
              <w:rPr>
                <w:rFonts w:ascii="Tahoma" w:hAnsi="Tahoma" w:cs="Tahoma"/>
                <w:noProof/>
                <w:sz w:val="15"/>
                <w:szCs w:val="15"/>
              </w:rPr>
            </w:pPr>
            <w:r w:rsidRPr="0037092D">
              <w:rPr>
                <w:rFonts w:ascii="Tahoma" w:hAnsi="Tahoma" w:cs="Tahoma"/>
                <w:noProof/>
                <w:sz w:val="15"/>
                <w:szCs w:val="15"/>
              </w:rPr>
              <w:t>-2,6</w:t>
            </w:r>
          </w:p>
        </w:tc>
        <w:tc>
          <w:tcPr>
            <w:tcW w:w="1260" w:type="dxa"/>
          </w:tcPr>
          <w:p w:rsidR="00890307" w:rsidRPr="0037092D" w:rsidRDefault="00890307" w:rsidP="00E15DD4">
            <w:pPr>
              <w:autoSpaceDE w:val="0"/>
              <w:autoSpaceDN w:val="0"/>
              <w:adjustRightInd w:val="0"/>
              <w:jc w:val="both"/>
              <w:rPr>
                <w:rFonts w:ascii="Tahoma" w:hAnsi="Tahoma" w:cs="Tahoma"/>
                <w:noProof/>
                <w:sz w:val="15"/>
                <w:szCs w:val="15"/>
              </w:rPr>
            </w:pPr>
            <w:r w:rsidRPr="0037092D">
              <w:rPr>
                <w:rFonts w:ascii="Tahoma" w:hAnsi="Tahoma" w:cs="Tahoma"/>
                <w:noProof/>
                <w:sz w:val="15"/>
                <w:szCs w:val="15"/>
              </w:rPr>
              <w:t>Non Respect</w:t>
            </w:r>
          </w:p>
        </w:tc>
      </w:tr>
      <w:tr w:rsidR="00BF70D6" w:rsidRPr="0037092D" w:rsidTr="00E15DD4">
        <w:tc>
          <w:tcPr>
            <w:tcW w:w="2790" w:type="dxa"/>
          </w:tcPr>
          <w:p w:rsidR="00890307" w:rsidRPr="0037092D" w:rsidRDefault="00890307" w:rsidP="00E15DD4">
            <w:pPr>
              <w:autoSpaceDE w:val="0"/>
              <w:autoSpaceDN w:val="0"/>
              <w:adjustRightInd w:val="0"/>
              <w:jc w:val="both"/>
              <w:rPr>
                <w:rFonts w:ascii="Tahoma" w:hAnsi="Tahoma" w:cs="Tahoma"/>
                <w:noProof/>
                <w:sz w:val="15"/>
                <w:szCs w:val="15"/>
              </w:rPr>
            </w:pPr>
            <w:r w:rsidRPr="0037092D">
              <w:rPr>
                <w:rFonts w:ascii="Tahoma" w:hAnsi="Tahoma" w:cs="Tahoma"/>
                <w:noProof/>
                <w:sz w:val="15"/>
                <w:szCs w:val="15"/>
              </w:rPr>
              <w:t>Encours de la dette publique en % du PIB</w:t>
            </w:r>
          </w:p>
        </w:tc>
        <w:tc>
          <w:tcPr>
            <w:tcW w:w="900" w:type="dxa"/>
          </w:tcPr>
          <w:p w:rsidR="00890307" w:rsidRPr="0037092D" w:rsidRDefault="00890307" w:rsidP="00E15DD4">
            <w:pPr>
              <w:autoSpaceDE w:val="0"/>
              <w:autoSpaceDN w:val="0"/>
              <w:adjustRightInd w:val="0"/>
              <w:jc w:val="both"/>
              <w:rPr>
                <w:rFonts w:ascii="Tahoma" w:hAnsi="Tahoma" w:cs="Tahoma"/>
                <w:noProof/>
                <w:sz w:val="15"/>
                <w:szCs w:val="15"/>
              </w:rPr>
            </w:pPr>
            <w:r w:rsidRPr="0037092D">
              <w:rPr>
                <w:rFonts w:ascii="Tahoma" w:hAnsi="Tahoma" w:cs="Tahoma"/>
                <w:noProof/>
                <w:sz w:val="15"/>
                <w:szCs w:val="15"/>
              </w:rPr>
              <w:t>≤ 70%</w:t>
            </w:r>
          </w:p>
        </w:tc>
        <w:tc>
          <w:tcPr>
            <w:tcW w:w="720" w:type="dxa"/>
          </w:tcPr>
          <w:p w:rsidR="00890307" w:rsidRPr="0037092D" w:rsidRDefault="00890307" w:rsidP="00E15DD4">
            <w:pPr>
              <w:autoSpaceDE w:val="0"/>
              <w:autoSpaceDN w:val="0"/>
              <w:adjustRightInd w:val="0"/>
              <w:jc w:val="both"/>
              <w:rPr>
                <w:rFonts w:ascii="Tahoma" w:hAnsi="Tahoma" w:cs="Tahoma"/>
                <w:noProof/>
                <w:sz w:val="15"/>
                <w:szCs w:val="15"/>
              </w:rPr>
            </w:pPr>
            <w:r w:rsidRPr="0037092D">
              <w:rPr>
                <w:rFonts w:ascii="Tahoma" w:hAnsi="Tahoma" w:cs="Tahoma"/>
                <w:noProof/>
                <w:sz w:val="15"/>
                <w:szCs w:val="15"/>
              </w:rPr>
              <w:t>13,9</w:t>
            </w:r>
          </w:p>
        </w:tc>
        <w:tc>
          <w:tcPr>
            <w:tcW w:w="720" w:type="dxa"/>
          </w:tcPr>
          <w:p w:rsidR="00890307" w:rsidRPr="0037092D" w:rsidRDefault="00890307" w:rsidP="00E15DD4">
            <w:pPr>
              <w:autoSpaceDE w:val="0"/>
              <w:autoSpaceDN w:val="0"/>
              <w:adjustRightInd w:val="0"/>
              <w:jc w:val="both"/>
              <w:rPr>
                <w:rFonts w:ascii="Tahoma" w:hAnsi="Tahoma" w:cs="Tahoma"/>
                <w:noProof/>
                <w:sz w:val="15"/>
                <w:szCs w:val="15"/>
              </w:rPr>
            </w:pPr>
            <w:r w:rsidRPr="0037092D">
              <w:rPr>
                <w:rFonts w:ascii="Tahoma" w:hAnsi="Tahoma" w:cs="Tahoma"/>
                <w:noProof/>
                <w:sz w:val="15"/>
                <w:szCs w:val="15"/>
              </w:rPr>
              <w:t>15,2</w:t>
            </w:r>
          </w:p>
        </w:tc>
        <w:tc>
          <w:tcPr>
            <w:tcW w:w="810" w:type="dxa"/>
          </w:tcPr>
          <w:p w:rsidR="00890307" w:rsidRPr="0037092D" w:rsidRDefault="00890307" w:rsidP="00E15DD4">
            <w:pPr>
              <w:autoSpaceDE w:val="0"/>
              <w:autoSpaceDN w:val="0"/>
              <w:adjustRightInd w:val="0"/>
              <w:jc w:val="both"/>
              <w:rPr>
                <w:rFonts w:ascii="Tahoma" w:hAnsi="Tahoma" w:cs="Tahoma"/>
                <w:noProof/>
                <w:sz w:val="15"/>
                <w:szCs w:val="15"/>
              </w:rPr>
            </w:pPr>
            <w:r w:rsidRPr="0037092D">
              <w:rPr>
                <w:rFonts w:ascii="Tahoma" w:hAnsi="Tahoma" w:cs="Tahoma"/>
                <w:noProof/>
                <w:sz w:val="15"/>
                <w:szCs w:val="15"/>
              </w:rPr>
              <w:t>16,1</w:t>
            </w:r>
          </w:p>
        </w:tc>
        <w:tc>
          <w:tcPr>
            <w:tcW w:w="810" w:type="dxa"/>
          </w:tcPr>
          <w:p w:rsidR="00890307" w:rsidRPr="0037092D" w:rsidRDefault="00890307" w:rsidP="00E15DD4">
            <w:pPr>
              <w:autoSpaceDE w:val="0"/>
              <w:autoSpaceDN w:val="0"/>
              <w:adjustRightInd w:val="0"/>
              <w:jc w:val="both"/>
              <w:rPr>
                <w:rFonts w:ascii="Tahoma" w:hAnsi="Tahoma" w:cs="Tahoma"/>
                <w:noProof/>
                <w:sz w:val="15"/>
                <w:szCs w:val="15"/>
              </w:rPr>
            </w:pPr>
            <w:r w:rsidRPr="0037092D">
              <w:rPr>
                <w:rFonts w:ascii="Tahoma" w:hAnsi="Tahoma" w:cs="Tahoma"/>
                <w:noProof/>
                <w:sz w:val="15"/>
                <w:szCs w:val="15"/>
              </w:rPr>
              <w:t>15,8</w:t>
            </w:r>
          </w:p>
        </w:tc>
        <w:tc>
          <w:tcPr>
            <w:tcW w:w="720" w:type="dxa"/>
          </w:tcPr>
          <w:p w:rsidR="00890307" w:rsidRPr="0037092D" w:rsidRDefault="00890307" w:rsidP="00E15DD4">
            <w:pPr>
              <w:autoSpaceDE w:val="0"/>
              <w:autoSpaceDN w:val="0"/>
              <w:adjustRightInd w:val="0"/>
              <w:jc w:val="both"/>
              <w:rPr>
                <w:rFonts w:ascii="Tahoma" w:hAnsi="Tahoma" w:cs="Tahoma"/>
                <w:noProof/>
                <w:sz w:val="15"/>
                <w:szCs w:val="15"/>
              </w:rPr>
            </w:pPr>
            <w:r w:rsidRPr="0037092D">
              <w:rPr>
                <w:rFonts w:ascii="Tahoma" w:hAnsi="Tahoma" w:cs="Tahoma"/>
                <w:noProof/>
                <w:sz w:val="15"/>
                <w:szCs w:val="15"/>
              </w:rPr>
              <w:t>15,6</w:t>
            </w:r>
          </w:p>
        </w:tc>
        <w:tc>
          <w:tcPr>
            <w:tcW w:w="990" w:type="dxa"/>
          </w:tcPr>
          <w:p w:rsidR="00890307" w:rsidRPr="0037092D" w:rsidRDefault="00890307" w:rsidP="00E15DD4">
            <w:pPr>
              <w:autoSpaceDE w:val="0"/>
              <w:autoSpaceDN w:val="0"/>
              <w:adjustRightInd w:val="0"/>
              <w:jc w:val="both"/>
              <w:rPr>
                <w:rFonts w:ascii="Tahoma" w:hAnsi="Tahoma" w:cs="Tahoma"/>
                <w:noProof/>
                <w:sz w:val="15"/>
                <w:szCs w:val="15"/>
              </w:rPr>
            </w:pPr>
            <w:r w:rsidRPr="0037092D">
              <w:rPr>
                <w:rFonts w:ascii="Tahoma" w:hAnsi="Tahoma" w:cs="Tahoma"/>
                <w:noProof/>
                <w:sz w:val="15"/>
                <w:szCs w:val="15"/>
              </w:rPr>
              <w:t>15,3</w:t>
            </w:r>
          </w:p>
        </w:tc>
        <w:tc>
          <w:tcPr>
            <w:tcW w:w="1260" w:type="dxa"/>
          </w:tcPr>
          <w:p w:rsidR="00890307" w:rsidRPr="0037092D" w:rsidRDefault="00890307" w:rsidP="00E15DD4">
            <w:pPr>
              <w:autoSpaceDE w:val="0"/>
              <w:autoSpaceDN w:val="0"/>
              <w:adjustRightInd w:val="0"/>
              <w:jc w:val="both"/>
              <w:rPr>
                <w:rFonts w:ascii="Tahoma" w:hAnsi="Tahoma" w:cs="Tahoma"/>
                <w:b/>
                <w:noProof/>
                <w:sz w:val="15"/>
                <w:szCs w:val="15"/>
              </w:rPr>
            </w:pPr>
            <w:r w:rsidRPr="0037092D">
              <w:rPr>
                <w:rFonts w:ascii="Tahoma" w:hAnsi="Tahoma" w:cs="Tahoma"/>
                <w:b/>
                <w:noProof/>
                <w:sz w:val="15"/>
                <w:szCs w:val="15"/>
              </w:rPr>
              <w:t>Respect</w:t>
            </w:r>
          </w:p>
        </w:tc>
      </w:tr>
      <w:tr w:rsidR="00BF70D6" w:rsidRPr="0037092D" w:rsidTr="00E15DD4">
        <w:tc>
          <w:tcPr>
            <w:tcW w:w="2790" w:type="dxa"/>
          </w:tcPr>
          <w:p w:rsidR="00890307" w:rsidRPr="0037092D" w:rsidRDefault="00890307" w:rsidP="00E15DD4">
            <w:pPr>
              <w:autoSpaceDE w:val="0"/>
              <w:autoSpaceDN w:val="0"/>
              <w:adjustRightInd w:val="0"/>
              <w:jc w:val="both"/>
              <w:rPr>
                <w:rFonts w:ascii="Tahoma" w:hAnsi="Tahoma" w:cs="Tahoma"/>
                <w:noProof/>
                <w:sz w:val="15"/>
                <w:szCs w:val="15"/>
              </w:rPr>
            </w:pPr>
            <w:r w:rsidRPr="0037092D">
              <w:rPr>
                <w:rFonts w:ascii="Tahoma" w:hAnsi="Tahoma" w:cs="Tahoma"/>
                <w:noProof/>
                <w:sz w:val="15"/>
                <w:szCs w:val="15"/>
              </w:rPr>
              <w:t xml:space="preserve">Taux d’inflation annuel moyen </w:t>
            </w:r>
          </w:p>
        </w:tc>
        <w:tc>
          <w:tcPr>
            <w:tcW w:w="900" w:type="dxa"/>
          </w:tcPr>
          <w:p w:rsidR="00890307" w:rsidRPr="0037092D" w:rsidRDefault="00890307" w:rsidP="00E15DD4">
            <w:pPr>
              <w:autoSpaceDE w:val="0"/>
              <w:autoSpaceDN w:val="0"/>
              <w:adjustRightInd w:val="0"/>
              <w:jc w:val="both"/>
              <w:rPr>
                <w:rFonts w:ascii="Tahoma" w:hAnsi="Tahoma" w:cs="Tahoma"/>
                <w:noProof/>
                <w:sz w:val="15"/>
                <w:szCs w:val="15"/>
              </w:rPr>
            </w:pPr>
            <w:r w:rsidRPr="0037092D">
              <w:rPr>
                <w:rFonts w:ascii="Tahoma" w:hAnsi="Tahoma" w:cs="Tahoma"/>
                <w:noProof/>
                <w:sz w:val="15"/>
                <w:szCs w:val="15"/>
              </w:rPr>
              <w:t>≤ 3%</w:t>
            </w:r>
          </w:p>
        </w:tc>
        <w:tc>
          <w:tcPr>
            <w:tcW w:w="720" w:type="dxa"/>
          </w:tcPr>
          <w:p w:rsidR="00890307" w:rsidRPr="0037092D" w:rsidRDefault="00890307" w:rsidP="00E15DD4">
            <w:pPr>
              <w:autoSpaceDE w:val="0"/>
              <w:autoSpaceDN w:val="0"/>
              <w:adjustRightInd w:val="0"/>
              <w:jc w:val="both"/>
              <w:rPr>
                <w:rFonts w:ascii="Tahoma" w:hAnsi="Tahoma" w:cs="Tahoma"/>
                <w:noProof/>
                <w:sz w:val="15"/>
                <w:szCs w:val="15"/>
              </w:rPr>
            </w:pPr>
            <w:r w:rsidRPr="0037092D">
              <w:rPr>
                <w:rFonts w:ascii="Tahoma" w:hAnsi="Tahoma" w:cs="Tahoma"/>
                <w:noProof/>
                <w:sz w:val="15"/>
                <w:szCs w:val="15"/>
              </w:rPr>
              <w:t>3,2</w:t>
            </w:r>
          </w:p>
        </w:tc>
        <w:tc>
          <w:tcPr>
            <w:tcW w:w="720" w:type="dxa"/>
          </w:tcPr>
          <w:p w:rsidR="00890307" w:rsidRPr="0037092D" w:rsidRDefault="00890307" w:rsidP="00E15DD4">
            <w:pPr>
              <w:autoSpaceDE w:val="0"/>
              <w:autoSpaceDN w:val="0"/>
              <w:adjustRightInd w:val="0"/>
              <w:jc w:val="both"/>
              <w:rPr>
                <w:rFonts w:ascii="Tahoma" w:hAnsi="Tahoma" w:cs="Tahoma"/>
                <w:noProof/>
                <w:sz w:val="15"/>
                <w:szCs w:val="15"/>
              </w:rPr>
            </w:pPr>
            <w:r w:rsidRPr="0037092D">
              <w:rPr>
                <w:rFonts w:ascii="Tahoma" w:hAnsi="Tahoma" w:cs="Tahoma"/>
                <w:noProof/>
                <w:sz w:val="15"/>
                <w:szCs w:val="15"/>
              </w:rPr>
              <w:t>3,2</w:t>
            </w:r>
          </w:p>
        </w:tc>
        <w:tc>
          <w:tcPr>
            <w:tcW w:w="810" w:type="dxa"/>
          </w:tcPr>
          <w:p w:rsidR="00890307" w:rsidRPr="0037092D" w:rsidRDefault="00890307" w:rsidP="00E15DD4">
            <w:pPr>
              <w:autoSpaceDE w:val="0"/>
              <w:autoSpaceDN w:val="0"/>
              <w:adjustRightInd w:val="0"/>
              <w:jc w:val="both"/>
              <w:rPr>
                <w:rFonts w:ascii="Tahoma" w:hAnsi="Tahoma" w:cs="Tahoma"/>
                <w:noProof/>
                <w:sz w:val="15"/>
                <w:szCs w:val="15"/>
              </w:rPr>
            </w:pPr>
            <w:r w:rsidRPr="0037092D">
              <w:rPr>
                <w:rFonts w:ascii="Tahoma" w:hAnsi="Tahoma" w:cs="Tahoma"/>
                <w:noProof/>
                <w:sz w:val="15"/>
                <w:szCs w:val="15"/>
              </w:rPr>
              <w:t>3,2</w:t>
            </w:r>
          </w:p>
        </w:tc>
        <w:tc>
          <w:tcPr>
            <w:tcW w:w="810" w:type="dxa"/>
          </w:tcPr>
          <w:p w:rsidR="00890307" w:rsidRPr="0037092D" w:rsidRDefault="00890307" w:rsidP="00E15DD4">
            <w:pPr>
              <w:autoSpaceDE w:val="0"/>
              <w:autoSpaceDN w:val="0"/>
              <w:adjustRightInd w:val="0"/>
              <w:jc w:val="both"/>
              <w:rPr>
                <w:rFonts w:ascii="Tahoma" w:hAnsi="Tahoma" w:cs="Tahoma"/>
                <w:noProof/>
                <w:sz w:val="15"/>
                <w:szCs w:val="15"/>
              </w:rPr>
            </w:pPr>
            <w:r w:rsidRPr="0037092D">
              <w:rPr>
                <w:rFonts w:ascii="Tahoma" w:hAnsi="Tahoma" w:cs="Tahoma"/>
                <w:noProof/>
                <w:sz w:val="15"/>
                <w:szCs w:val="15"/>
              </w:rPr>
              <w:t>3,2</w:t>
            </w:r>
          </w:p>
        </w:tc>
        <w:tc>
          <w:tcPr>
            <w:tcW w:w="720" w:type="dxa"/>
          </w:tcPr>
          <w:p w:rsidR="00890307" w:rsidRPr="0037092D" w:rsidRDefault="00890307" w:rsidP="00E15DD4">
            <w:pPr>
              <w:autoSpaceDE w:val="0"/>
              <w:autoSpaceDN w:val="0"/>
              <w:adjustRightInd w:val="0"/>
              <w:jc w:val="both"/>
              <w:rPr>
                <w:rFonts w:ascii="Tahoma" w:hAnsi="Tahoma" w:cs="Tahoma"/>
                <w:noProof/>
                <w:sz w:val="15"/>
                <w:szCs w:val="15"/>
              </w:rPr>
            </w:pPr>
            <w:r w:rsidRPr="0037092D">
              <w:rPr>
                <w:rFonts w:ascii="Tahoma" w:hAnsi="Tahoma" w:cs="Tahoma"/>
                <w:noProof/>
                <w:sz w:val="15"/>
                <w:szCs w:val="15"/>
              </w:rPr>
              <w:t>3,2</w:t>
            </w:r>
          </w:p>
        </w:tc>
        <w:tc>
          <w:tcPr>
            <w:tcW w:w="990" w:type="dxa"/>
          </w:tcPr>
          <w:p w:rsidR="00890307" w:rsidRPr="0037092D" w:rsidRDefault="00890307" w:rsidP="00E15DD4">
            <w:pPr>
              <w:autoSpaceDE w:val="0"/>
              <w:autoSpaceDN w:val="0"/>
              <w:adjustRightInd w:val="0"/>
              <w:jc w:val="both"/>
              <w:rPr>
                <w:rFonts w:ascii="Tahoma" w:hAnsi="Tahoma" w:cs="Tahoma"/>
                <w:noProof/>
                <w:sz w:val="15"/>
                <w:szCs w:val="15"/>
              </w:rPr>
            </w:pPr>
            <w:r w:rsidRPr="0037092D">
              <w:rPr>
                <w:rFonts w:ascii="Tahoma" w:hAnsi="Tahoma" w:cs="Tahoma"/>
                <w:noProof/>
                <w:sz w:val="15"/>
                <w:szCs w:val="15"/>
              </w:rPr>
              <w:t>3,2</w:t>
            </w:r>
          </w:p>
        </w:tc>
        <w:tc>
          <w:tcPr>
            <w:tcW w:w="1260" w:type="dxa"/>
          </w:tcPr>
          <w:p w:rsidR="00890307" w:rsidRPr="0037092D" w:rsidRDefault="00890307" w:rsidP="00E15DD4">
            <w:pPr>
              <w:autoSpaceDE w:val="0"/>
              <w:autoSpaceDN w:val="0"/>
              <w:adjustRightInd w:val="0"/>
              <w:jc w:val="both"/>
              <w:rPr>
                <w:rFonts w:ascii="Tahoma" w:hAnsi="Tahoma" w:cs="Tahoma"/>
                <w:noProof/>
                <w:sz w:val="15"/>
                <w:szCs w:val="15"/>
              </w:rPr>
            </w:pPr>
            <w:r w:rsidRPr="0037092D">
              <w:rPr>
                <w:rFonts w:ascii="Tahoma" w:hAnsi="Tahoma" w:cs="Tahoma"/>
                <w:noProof/>
                <w:sz w:val="15"/>
                <w:szCs w:val="15"/>
              </w:rPr>
              <w:t>Non Respect</w:t>
            </w:r>
          </w:p>
        </w:tc>
      </w:tr>
      <w:tr w:rsidR="00BF70D6" w:rsidRPr="0037092D" w:rsidTr="00E15DD4">
        <w:tc>
          <w:tcPr>
            <w:tcW w:w="2790" w:type="dxa"/>
          </w:tcPr>
          <w:p w:rsidR="00890307" w:rsidRPr="0037092D" w:rsidRDefault="00890307" w:rsidP="00E15DD4">
            <w:pPr>
              <w:autoSpaceDE w:val="0"/>
              <w:autoSpaceDN w:val="0"/>
              <w:adjustRightInd w:val="0"/>
              <w:jc w:val="both"/>
              <w:rPr>
                <w:rFonts w:ascii="Tahoma" w:hAnsi="Tahoma" w:cs="Tahoma"/>
                <w:noProof/>
                <w:sz w:val="15"/>
                <w:szCs w:val="15"/>
              </w:rPr>
            </w:pPr>
            <w:r w:rsidRPr="0037092D">
              <w:rPr>
                <w:rFonts w:ascii="Tahoma" w:hAnsi="Tahoma" w:cs="Tahoma"/>
                <w:noProof/>
                <w:sz w:val="15"/>
                <w:szCs w:val="15"/>
              </w:rPr>
              <w:t>Variations des arriérés intérieurs et extérieurs</w:t>
            </w:r>
          </w:p>
        </w:tc>
        <w:tc>
          <w:tcPr>
            <w:tcW w:w="900" w:type="dxa"/>
          </w:tcPr>
          <w:p w:rsidR="00890307" w:rsidRPr="0037092D" w:rsidRDefault="00890307" w:rsidP="00E15DD4">
            <w:pPr>
              <w:autoSpaceDE w:val="0"/>
              <w:autoSpaceDN w:val="0"/>
              <w:adjustRightInd w:val="0"/>
              <w:jc w:val="both"/>
              <w:rPr>
                <w:rFonts w:ascii="Tahoma" w:hAnsi="Tahoma" w:cs="Tahoma"/>
                <w:noProof/>
                <w:sz w:val="15"/>
                <w:szCs w:val="15"/>
              </w:rPr>
            </w:pPr>
            <w:r w:rsidRPr="0037092D">
              <w:rPr>
                <w:rFonts w:ascii="Tahoma" w:hAnsi="Tahoma" w:cs="Tahoma"/>
                <w:noProof/>
                <w:sz w:val="15"/>
                <w:szCs w:val="15"/>
              </w:rPr>
              <w:t xml:space="preserve"> ≤ 0</w:t>
            </w:r>
          </w:p>
        </w:tc>
        <w:tc>
          <w:tcPr>
            <w:tcW w:w="720" w:type="dxa"/>
          </w:tcPr>
          <w:p w:rsidR="00890307" w:rsidRPr="0037092D" w:rsidRDefault="00890307" w:rsidP="00E15DD4">
            <w:pPr>
              <w:autoSpaceDE w:val="0"/>
              <w:autoSpaceDN w:val="0"/>
              <w:adjustRightInd w:val="0"/>
              <w:jc w:val="both"/>
              <w:rPr>
                <w:rFonts w:ascii="Tahoma" w:hAnsi="Tahoma" w:cs="Tahoma"/>
                <w:noProof/>
                <w:sz w:val="15"/>
                <w:szCs w:val="15"/>
              </w:rPr>
            </w:pPr>
            <w:r w:rsidRPr="0037092D">
              <w:rPr>
                <w:rFonts w:ascii="Tahoma" w:hAnsi="Tahoma" w:cs="Tahoma"/>
                <w:noProof/>
                <w:sz w:val="15"/>
                <w:szCs w:val="15"/>
              </w:rPr>
              <w:t>0</w:t>
            </w:r>
          </w:p>
        </w:tc>
        <w:tc>
          <w:tcPr>
            <w:tcW w:w="720" w:type="dxa"/>
          </w:tcPr>
          <w:p w:rsidR="00890307" w:rsidRPr="0037092D" w:rsidRDefault="00890307" w:rsidP="00E15DD4">
            <w:pPr>
              <w:autoSpaceDE w:val="0"/>
              <w:autoSpaceDN w:val="0"/>
              <w:adjustRightInd w:val="0"/>
              <w:jc w:val="both"/>
              <w:rPr>
                <w:rFonts w:ascii="Tahoma" w:hAnsi="Tahoma" w:cs="Tahoma"/>
                <w:noProof/>
                <w:sz w:val="15"/>
                <w:szCs w:val="15"/>
              </w:rPr>
            </w:pPr>
            <w:r w:rsidRPr="0037092D">
              <w:rPr>
                <w:rFonts w:ascii="Tahoma" w:hAnsi="Tahoma" w:cs="Tahoma"/>
                <w:noProof/>
                <w:sz w:val="15"/>
                <w:szCs w:val="15"/>
              </w:rPr>
              <w:t>0</w:t>
            </w:r>
          </w:p>
        </w:tc>
        <w:tc>
          <w:tcPr>
            <w:tcW w:w="810" w:type="dxa"/>
          </w:tcPr>
          <w:p w:rsidR="00890307" w:rsidRPr="0037092D" w:rsidRDefault="00890307" w:rsidP="00E15DD4">
            <w:pPr>
              <w:autoSpaceDE w:val="0"/>
              <w:autoSpaceDN w:val="0"/>
              <w:adjustRightInd w:val="0"/>
              <w:jc w:val="both"/>
              <w:rPr>
                <w:rFonts w:ascii="Tahoma" w:hAnsi="Tahoma" w:cs="Tahoma"/>
                <w:noProof/>
                <w:sz w:val="15"/>
                <w:szCs w:val="15"/>
              </w:rPr>
            </w:pPr>
            <w:r w:rsidRPr="0037092D">
              <w:rPr>
                <w:rFonts w:ascii="Tahoma" w:hAnsi="Tahoma" w:cs="Tahoma"/>
                <w:noProof/>
                <w:sz w:val="15"/>
                <w:szCs w:val="15"/>
              </w:rPr>
              <w:t>0</w:t>
            </w:r>
          </w:p>
        </w:tc>
        <w:tc>
          <w:tcPr>
            <w:tcW w:w="810" w:type="dxa"/>
          </w:tcPr>
          <w:p w:rsidR="00890307" w:rsidRPr="0037092D" w:rsidRDefault="00890307" w:rsidP="00E15DD4">
            <w:pPr>
              <w:autoSpaceDE w:val="0"/>
              <w:autoSpaceDN w:val="0"/>
              <w:adjustRightInd w:val="0"/>
              <w:jc w:val="both"/>
              <w:rPr>
                <w:rFonts w:ascii="Tahoma" w:hAnsi="Tahoma" w:cs="Tahoma"/>
                <w:noProof/>
                <w:sz w:val="15"/>
                <w:szCs w:val="15"/>
              </w:rPr>
            </w:pPr>
            <w:r w:rsidRPr="0037092D">
              <w:rPr>
                <w:rFonts w:ascii="Tahoma" w:hAnsi="Tahoma" w:cs="Tahoma"/>
                <w:noProof/>
                <w:sz w:val="15"/>
                <w:szCs w:val="15"/>
              </w:rPr>
              <w:t>0</w:t>
            </w:r>
          </w:p>
        </w:tc>
        <w:tc>
          <w:tcPr>
            <w:tcW w:w="720" w:type="dxa"/>
          </w:tcPr>
          <w:p w:rsidR="00890307" w:rsidRPr="0037092D" w:rsidRDefault="00890307" w:rsidP="00E15DD4">
            <w:pPr>
              <w:autoSpaceDE w:val="0"/>
              <w:autoSpaceDN w:val="0"/>
              <w:adjustRightInd w:val="0"/>
              <w:jc w:val="both"/>
              <w:rPr>
                <w:rFonts w:ascii="Tahoma" w:hAnsi="Tahoma" w:cs="Tahoma"/>
                <w:noProof/>
                <w:sz w:val="15"/>
                <w:szCs w:val="15"/>
              </w:rPr>
            </w:pPr>
            <w:r w:rsidRPr="0037092D">
              <w:rPr>
                <w:rFonts w:ascii="Tahoma" w:hAnsi="Tahoma" w:cs="Tahoma"/>
                <w:noProof/>
                <w:sz w:val="15"/>
                <w:szCs w:val="15"/>
              </w:rPr>
              <w:t>0</w:t>
            </w:r>
          </w:p>
        </w:tc>
        <w:tc>
          <w:tcPr>
            <w:tcW w:w="990" w:type="dxa"/>
          </w:tcPr>
          <w:p w:rsidR="00890307" w:rsidRPr="0037092D" w:rsidRDefault="00890307" w:rsidP="00E15DD4">
            <w:pPr>
              <w:autoSpaceDE w:val="0"/>
              <w:autoSpaceDN w:val="0"/>
              <w:adjustRightInd w:val="0"/>
              <w:jc w:val="both"/>
              <w:rPr>
                <w:rFonts w:ascii="Tahoma" w:hAnsi="Tahoma" w:cs="Tahoma"/>
                <w:noProof/>
                <w:sz w:val="15"/>
                <w:szCs w:val="15"/>
              </w:rPr>
            </w:pPr>
            <w:r w:rsidRPr="0037092D">
              <w:rPr>
                <w:rFonts w:ascii="Tahoma" w:hAnsi="Tahoma" w:cs="Tahoma"/>
                <w:noProof/>
                <w:sz w:val="15"/>
                <w:szCs w:val="15"/>
              </w:rPr>
              <w:t>0</w:t>
            </w:r>
          </w:p>
        </w:tc>
        <w:tc>
          <w:tcPr>
            <w:tcW w:w="1260" w:type="dxa"/>
          </w:tcPr>
          <w:p w:rsidR="00890307" w:rsidRPr="0037092D" w:rsidRDefault="00890307" w:rsidP="00E15DD4">
            <w:pPr>
              <w:autoSpaceDE w:val="0"/>
              <w:autoSpaceDN w:val="0"/>
              <w:adjustRightInd w:val="0"/>
              <w:jc w:val="both"/>
              <w:rPr>
                <w:rFonts w:ascii="Tahoma" w:hAnsi="Tahoma" w:cs="Tahoma"/>
                <w:b/>
                <w:noProof/>
                <w:sz w:val="15"/>
                <w:szCs w:val="15"/>
              </w:rPr>
            </w:pPr>
            <w:r w:rsidRPr="0037092D">
              <w:rPr>
                <w:rFonts w:ascii="Tahoma" w:hAnsi="Tahoma" w:cs="Tahoma"/>
                <w:b/>
                <w:noProof/>
                <w:sz w:val="15"/>
                <w:szCs w:val="15"/>
              </w:rPr>
              <w:t>Respect</w:t>
            </w:r>
          </w:p>
        </w:tc>
      </w:tr>
      <w:tr w:rsidR="00BF70D6" w:rsidRPr="0037092D" w:rsidTr="00E15DD4">
        <w:tc>
          <w:tcPr>
            <w:tcW w:w="2790" w:type="dxa"/>
          </w:tcPr>
          <w:p w:rsidR="00890307" w:rsidRPr="0037092D" w:rsidRDefault="00890307" w:rsidP="00E15DD4">
            <w:pPr>
              <w:autoSpaceDE w:val="0"/>
              <w:autoSpaceDN w:val="0"/>
              <w:adjustRightInd w:val="0"/>
              <w:jc w:val="both"/>
              <w:rPr>
                <w:rFonts w:ascii="Tahoma" w:hAnsi="Tahoma" w:cs="Tahoma"/>
                <w:b/>
                <w:noProof/>
                <w:sz w:val="15"/>
                <w:szCs w:val="15"/>
              </w:rPr>
            </w:pPr>
            <w:r w:rsidRPr="0037092D">
              <w:rPr>
                <w:rFonts w:ascii="Tahoma" w:hAnsi="Tahoma" w:cs="Tahoma"/>
                <w:b/>
                <w:noProof/>
                <w:sz w:val="15"/>
                <w:szCs w:val="15"/>
              </w:rPr>
              <w:t>CRITERES DE SECOND RANG</w:t>
            </w:r>
          </w:p>
        </w:tc>
        <w:tc>
          <w:tcPr>
            <w:tcW w:w="900" w:type="dxa"/>
          </w:tcPr>
          <w:p w:rsidR="00890307" w:rsidRPr="0037092D" w:rsidRDefault="00890307" w:rsidP="00E15DD4">
            <w:pPr>
              <w:autoSpaceDE w:val="0"/>
              <w:autoSpaceDN w:val="0"/>
              <w:adjustRightInd w:val="0"/>
              <w:jc w:val="both"/>
              <w:rPr>
                <w:rFonts w:ascii="Tahoma" w:hAnsi="Tahoma" w:cs="Tahoma"/>
                <w:noProof/>
                <w:sz w:val="15"/>
                <w:szCs w:val="15"/>
              </w:rPr>
            </w:pPr>
          </w:p>
        </w:tc>
        <w:tc>
          <w:tcPr>
            <w:tcW w:w="720" w:type="dxa"/>
          </w:tcPr>
          <w:p w:rsidR="00890307" w:rsidRPr="0037092D" w:rsidRDefault="00890307" w:rsidP="00E15DD4">
            <w:pPr>
              <w:autoSpaceDE w:val="0"/>
              <w:autoSpaceDN w:val="0"/>
              <w:adjustRightInd w:val="0"/>
              <w:jc w:val="both"/>
              <w:rPr>
                <w:rFonts w:ascii="Tahoma" w:hAnsi="Tahoma" w:cs="Tahoma"/>
                <w:noProof/>
                <w:sz w:val="15"/>
                <w:szCs w:val="15"/>
              </w:rPr>
            </w:pPr>
          </w:p>
        </w:tc>
        <w:tc>
          <w:tcPr>
            <w:tcW w:w="720" w:type="dxa"/>
          </w:tcPr>
          <w:p w:rsidR="00890307" w:rsidRPr="0037092D" w:rsidRDefault="00890307" w:rsidP="00E15DD4">
            <w:pPr>
              <w:autoSpaceDE w:val="0"/>
              <w:autoSpaceDN w:val="0"/>
              <w:adjustRightInd w:val="0"/>
              <w:jc w:val="both"/>
              <w:rPr>
                <w:rFonts w:ascii="Tahoma" w:hAnsi="Tahoma" w:cs="Tahoma"/>
                <w:noProof/>
                <w:sz w:val="15"/>
                <w:szCs w:val="15"/>
              </w:rPr>
            </w:pPr>
          </w:p>
        </w:tc>
        <w:tc>
          <w:tcPr>
            <w:tcW w:w="810" w:type="dxa"/>
          </w:tcPr>
          <w:p w:rsidR="00890307" w:rsidRPr="0037092D" w:rsidRDefault="00890307" w:rsidP="00E15DD4">
            <w:pPr>
              <w:autoSpaceDE w:val="0"/>
              <w:autoSpaceDN w:val="0"/>
              <w:adjustRightInd w:val="0"/>
              <w:jc w:val="both"/>
              <w:rPr>
                <w:rFonts w:ascii="Tahoma" w:hAnsi="Tahoma" w:cs="Tahoma"/>
                <w:noProof/>
                <w:sz w:val="15"/>
                <w:szCs w:val="15"/>
              </w:rPr>
            </w:pPr>
          </w:p>
        </w:tc>
        <w:tc>
          <w:tcPr>
            <w:tcW w:w="810" w:type="dxa"/>
          </w:tcPr>
          <w:p w:rsidR="00890307" w:rsidRPr="0037092D" w:rsidRDefault="00890307" w:rsidP="00E15DD4">
            <w:pPr>
              <w:autoSpaceDE w:val="0"/>
              <w:autoSpaceDN w:val="0"/>
              <w:adjustRightInd w:val="0"/>
              <w:jc w:val="both"/>
              <w:rPr>
                <w:rFonts w:ascii="Tahoma" w:hAnsi="Tahoma" w:cs="Tahoma"/>
                <w:noProof/>
                <w:sz w:val="15"/>
                <w:szCs w:val="15"/>
              </w:rPr>
            </w:pPr>
          </w:p>
        </w:tc>
        <w:tc>
          <w:tcPr>
            <w:tcW w:w="720" w:type="dxa"/>
          </w:tcPr>
          <w:p w:rsidR="00890307" w:rsidRPr="0037092D" w:rsidRDefault="00890307" w:rsidP="00E15DD4">
            <w:pPr>
              <w:autoSpaceDE w:val="0"/>
              <w:autoSpaceDN w:val="0"/>
              <w:adjustRightInd w:val="0"/>
              <w:jc w:val="both"/>
              <w:rPr>
                <w:rFonts w:ascii="Tahoma" w:hAnsi="Tahoma" w:cs="Tahoma"/>
                <w:noProof/>
                <w:sz w:val="15"/>
                <w:szCs w:val="15"/>
              </w:rPr>
            </w:pPr>
          </w:p>
        </w:tc>
        <w:tc>
          <w:tcPr>
            <w:tcW w:w="990" w:type="dxa"/>
          </w:tcPr>
          <w:p w:rsidR="00890307" w:rsidRPr="0037092D" w:rsidRDefault="00890307" w:rsidP="00E15DD4">
            <w:pPr>
              <w:autoSpaceDE w:val="0"/>
              <w:autoSpaceDN w:val="0"/>
              <w:adjustRightInd w:val="0"/>
              <w:jc w:val="both"/>
              <w:rPr>
                <w:rFonts w:ascii="Tahoma" w:hAnsi="Tahoma" w:cs="Tahoma"/>
                <w:noProof/>
                <w:sz w:val="15"/>
                <w:szCs w:val="15"/>
              </w:rPr>
            </w:pPr>
          </w:p>
        </w:tc>
        <w:tc>
          <w:tcPr>
            <w:tcW w:w="1260" w:type="dxa"/>
          </w:tcPr>
          <w:p w:rsidR="00890307" w:rsidRPr="0037092D" w:rsidRDefault="00890307" w:rsidP="00E15DD4">
            <w:pPr>
              <w:autoSpaceDE w:val="0"/>
              <w:autoSpaceDN w:val="0"/>
              <w:adjustRightInd w:val="0"/>
              <w:jc w:val="both"/>
              <w:rPr>
                <w:rFonts w:ascii="Tahoma" w:hAnsi="Tahoma" w:cs="Tahoma"/>
                <w:b/>
                <w:noProof/>
                <w:sz w:val="15"/>
                <w:szCs w:val="15"/>
              </w:rPr>
            </w:pPr>
          </w:p>
        </w:tc>
      </w:tr>
      <w:tr w:rsidR="00BF70D6" w:rsidRPr="0037092D" w:rsidTr="00E15DD4">
        <w:tc>
          <w:tcPr>
            <w:tcW w:w="2790" w:type="dxa"/>
          </w:tcPr>
          <w:p w:rsidR="00890307" w:rsidRPr="0037092D" w:rsidRDefault="00890307" w:rsidP="00E15DD4">
            <w:pPr>
              <w:autoSpaceDE w:val="0"/>
              <w:autoSpaceDN w:val="0"/>
              <w:adjustRightInd w:val="0"/>
              <w:jc w:val="both"/>
              <w:rPr>
                <w:rFonts w:ascii="Tahoma" w:hAnsi="Tahoma" w:cs="Tahoma"/>
                <w:noProof/>
                <w:sz w:val="15"/>
                <w:szCs w:val="15"/>
              </w:rPr>
            </w:pPr>
            <w:r w:rsidRPr="0037092D">
              <w:rPr>
                <w:rFonts w:ascii="Tahoma" w:hAnsi="Tahoma" w:cs="Tahoma"/>
                <w:noProof/>
                <w:sz w:val="15"/>
                <w:szCs w:val="15"/>
              </w:rPr>
              <w:t>Masse salariale sur recettes fiscales en %</w:t>
            </w:r>
          </w:p>
        </w:tc>
        <w:tc>
          <w:tcPr>
            <w:tcW w:w="900" w:type="dxa"/>
          </w:tcPr>
          <w:p w:rsidR="00890307" w:rsidRPr="0037092D" w:rsidRDefault="00890307" w:rsidP="00E15DD4">
            <w:pPr>
              <w:autoSpaceDE w:val="0"/>
              <w:autoSpaceDN w:val="0"/>
              <w:adjustRightInd w:val="0"/>
              <w:jc w:val="both"/>
              <w:rPr>
                <w:rFonts w:ascii="Tahoma" w:hAnsi="Tahoma" w:cs="Tahoma"/>
                <w:noProof/>
                <w:sz w:val="15"/>
                <w:szCs w:val="15"/>
              </w:rPr>
            </w:pPr>
            <w:r w:rsidRPr="0037092D">
              <w:rPr>
                <w:rFonts w:ascii="Tahoma" w:hAnsi="Tahoma" w:cs="Tahoma"/>
                <w:noProof/>
                <w:sz w:val="15"/>
                <w:szCs w:val="15"/>
              </w:rPr>
              <w:t>≤ 35%</w:t>
            </w:r>
          </w:p>
        </w:tc>
        <w:tc>
          <w:tcPr>
            <w:tcW w:w="720" w:type="dxa"/>
          </w:tcPr>
          <w:p w:rsidR="00890307" w:rsidRPr="0037092D" w:rsidRDefault="00890307" w:rsidP="00E15DD4">
            <w:pPr>
              <w:autoSpaceDE w:val="0"/>
              <w:autoSpaceDN w:val="0"/>
              <w:adjustRightInd w:val="0"/>
              <w:jc w:val="both"/>
              <w:rPr>
                <w:rFonts w:ascii="Tahoma" w:hAnsi="Tahoma" w:cs="Tahoma"/>
                <w:noProof/>
                <w:sz w:val="15"/>
                <w:szCs w:val="15"/>
              </w:rPr>
            </w:pPr>
            <w:r w:rsidRPr="0037092D">
              <w:rPr>
                <w:rFonts w:ascii="Tahoma" w:hAnsi="Tahoma" w:cs="Tahoma"/>
                <w:noProof/>
                <w:sz w:val="15"/>
                <w:szCs w:val="15"/>
              </w:rPr>
              <w:t>50,8</w:t>
            </w:r>
          </w:p>
        </w:tc>
        <w:tc>
          <w:tcPr>
            <w:tcW w:w="720" w:type="dxa"/>
          </w:tcPr>
          <w:p w:rsidR="00890307" w:rsidRPr="0037092D" w:rsidRDefault="00890307" w:rsidP="00E15DD4">
            <w:pPr>
              <w:autoSpaceDE w:val="0"/>
              <w:autoSpaceDN w:val="0"/>
              <w:adjustRightInd w:val="0"/>
              <w:jc w:val="both"/>
              <w:rPr>
                <w:rFonts w:ascii="Tahoma" w:hAnsi="Tahoma" w:cs="Tahoma"/>
                <w:noProof/>
                <w:sz w:val="15"/>
                <w:szCs w:val="15"/>
              </w:rPr>
            </w:pPr>
            <w:r w:rsidRPr="0037092D">
              <w:rPr>
                <w:rFonts w:ascii="Tahoma" w:hAnsi="Tahoma" w:cs="Tahoma"/>
                <w:noProof/>
                <w:sz w:val="15"/>
                <w:szCs w:val="15"/>
              </w:rPr>
              <w:t>47,3</w:t>
            </w:r>
          </w:p>
        </w:tc>
        <w:tc>
          <w:tcPr>
            <w:tcW w:w="810" w:type="dxa"/>
          </w:tcPr>
          <w:p w:rsidR="00890307" w:rsidRPr="0037092D" w:rsidRDefault="00890307" w:rsidP="00E15DD4">
            <w:pPr>
              <w:autoSpaceDE w:val="0"/>
              <w:autoSpaceDN w:val="0"/>
              <w:adjustRightInd w:val="0"/>
              <w:jc w:val="both"/>
              <w:rPr>
                <w:rFonts w:ascii="Tahoma" w:hAnsi="Tahoma" w:cs="Tahoma"/>
                <w:noProof/>
                <w:sz w:val="15"/>
                <w:szCs w:val="15"/>
              </w:rPr>
            </w:pPr>
            <w:r w:rsidRPr="0037092D">
              <w:rPr>
                <w:rFonts w:ascii="Tahoma" w:hAnsi="Tahoma" w:cs="Tahoma"/>
                <w:noProof/>
                <w:sz w:val="15"/>
                <w:szCs w:val="15"/>
              </w:rPr>
              <w:t>44,9</w:t>
            </w:r>
          </w:p>
        </w:tc>
        <w:tc>
          <w:tcPr>
            <w:tcW w:w="810" w:type="dxa"/>
          </w:tcPr>
          <w:p w:rsidR="00890307" w:rsidRPr="0037092D" w:rsidRDefault="00890307" w:rsidP="00E15DD4">
            <w:pPr>
              <w:autoSpaceDE w:val="0"/>
              <w:autoSpaceDN w:val="0"/>
              <w:adjustRightInd w:val="0"/>
              <w:jc w:val="both"/>
              <w:rPr>
                <w:rFonts w:ascii="Tahoma" w:hAnsi="Tahoma" w:cs="Tahoma"/>
                <w:noProof/>
                <w:sz w:val="15"/>
                <w:szCs w:val="15"/>
              </w:rPr>
            </w:pPr>
            <w:r w:rsidRPr="0037092D">
              <w:rPr>
                <w:rFonts w:ascii="Tahoma" w:hAnsi="Tahoma" w:cs="Tahoma"/>
                <w:noProof/>
                <w:sz w:val="15"/>
                <w:szCs w:val="15"/>
              </w:rPr>
              <w:t>42,9</w:t>
            </w:r>
          </w:p>
        </w:tc>
        <w:tc>
          <w:tcPr>
            <w:tcW w:w="720" w:type="dxa"/>
          </w:tcPr>
          <w:p w:rsidR="00890307" w:rsidRPr="0037092D" w:rsidRDefault="00890307" w:rsidP="00E15DD4">
            <w:pPr>
              <w:autoSpaceDE w:val="0"/>
              <w:autoSpaceDN w:val="0"/>
              <w:adjustRightInd w:val="0"/>
              <w:jc w:val="both"/>
              <w:rPr>
                <w:rFonts w:ascii="Tahoma" w:hAnsi="Tahoma" w:cs="Tahoma"/>
                <w:noProof/>
                <w:sz w:val="15"/>
                <w:szCs w:val="15"/>
              </w:rPr>
            </w:pPr>
            <w:r w:rsidRPr="0037092D">
              <w:rPr>
                <w:rFonts w:ascii="Tahoma" w:hAnsi="Tahoma" w:cs="Tahoma"/>
                <w:noProof/>
                <w:sz w:val="15"/>
                <w:szCs w:val="15"/>
              </w:rPr>
              <w:t>40,8</w:t>
            </w:r>
          </w:p>
        </w:tc>
        <w:tc>
          <w:tcPr>
            <w:tcW w:w="990" w:type="dxa"/>
          </w:tcPr>
          <w:p w:rsidR="00890307" w:rsidRPr="0037092D" w:rsidRDefault="00890307" w:rsidP="00E15DD4">
            <w:pPr>
              <w:autoSpaceDE w:val="0"/>
              <w:autoSpaceDN w:val="0"/>
              <w:adjustRightInd w:val="0"/>
              <w:jc w:val="both"/>
              <w:rPr>
                <w:rFonts w:ascii="Tahoma" w:hAnsi="Tahoma" w:cs="Tahoma"/>
                <w:noProof/>
                <w:sz w:val="15"/>
                <w:szCs w:val="15"/>
              </w:rPr>
            </w:pPr>
            <w:r w:rsidRPr="0037092D">
              <w:rPr>
                <w:rFonts w:ascii="Tahoma" w:hAnsi="Tahoma" w:cs="Tahoma"/>
                <w:noProof/>
                <w:sz w:val="15"/>
                <w:szCs w:val="15"/>
              </w:rPr>
              <w:t>45,3</w:t>
            </w:r>
          </w:p>
        </w:tc>
        <w:tc>
          <w:tcPr>
            <w:tcW w:w="1260" w:type="dxa"/>
          </w:tcPr>
          <w:p w:rsidR="00890307" w:rsidRPr="0037092D" w:rsidRDefault="00890307" w:rsidP="00E15DD4">
            <w:pPr>
              <w:autoSpaceDE w:val="0"/>
              <w:autoSpaceDN w:val="0"/>
              <w:adjustRightInd w:val="0"/>
              <w:jc w:val="both"/>
              <w:rPr>
                <w:rFonts w:ascii="Tahoma" w:hAnsi="Tahoma" w:cs="Tahoma"/>
                <w:noProof/>
                <w:sz w:val="15"/>
                <w:szCs w:val="15"/>
              </w:rPr>
            </w:pPr>
            <w:r w:rsidRPr="0037092D">
              <w:rPr>
                <w:rFonts w:ascii="Tahoma" w:hAnsi="Tahoma" w:cs="Tahoma"/>
                <w:noProof/>
                <w:sz w:val="15"/>
                <w:szCs w:val="15"/>
              </w:rPr>
              <w:t>Non Respect</w:t>
            </w:r>
          </w:p>
        </w:tc>
      </w:tr>
      <w:tr w:rsidR="00BF70D6" w:rsidRPr="0037092D" w:rsidTr="00E15DD4">
        <w:tc>
          <w:tcPr>
            <w:tcW w:w="2790" w:type="dxa"/>
          </w:tcPr>
          <w:p w:rsidR="00890307" w:rsidRPr="0037092D" w:rsidRDefault="00890307" w:rsidP="00E15DD4">
            <w:pPr>
              <w:autoSpaceDE w:val="0"/>
              <w:autoSpaceDN w:val="0"/>
              <w:adjustRightInd w:val="0"/>
              <w:jc w:val="both"/>
              <w:rPr>
                <w:rFonts w:ascii="Tahoma" w:hAnsi="Tahoma" w:cs="Tahoma"/>
                <w:noProof/>
                <w:sz w:val="15"/>
                <w:szCs w:val="15"/>
              </w:rPr>
            </w:pPr>
            <w:r w:rsidRPr="0037092D">
              <w:rPr>
                <w:rFonts w:ascii="Tahoma" w:hAnsi="Tahoma" w:cs="Tahoma"/>
                <w:noProof/>
                <w:sz w:val="15"/>
                <w:szCs w:val="15"/>
              </w:rPr>
              <w:t>Investissements financés sur ressources intérieures sur Recettes fiscales en %</w:t>
            </w:r>
          </w:p>
        </w:tc>
        <w:tc>
          <w:tcPr>
            <w:tcW w:w="900" w:type="dxa"/>
          </w:tcPr>
          <w:p w:rsidR="00890307" w:rsidRPr="0037092D" w:rsidRDefault="00890307" w:rsidP="00E15DD4">
            <w:pPr>
              <w:autoSpaceDE w:val="0"/>
              <w:autoSpaceDN w:val="0"/>
              <w:adjustRightInd w:val="0"/>
              <w:jc w:val="both"/>
              <w:rPr>
                <w:rFonts w:ascii="Tahoma" w:hAnsi="Tahoma" w:cs="Tahoma"/>
                <w:noProof/>
                <w:sz w:val="15"/>
                <w:szCs w:val="15"/>
              </w:rPr>
            </w:pPr>
            <w:r w:rsidRPr="0037092D">
              <w:rPr>
                <w:rFonts w:ascii="Tahoma" w:hAnsi="Tahoma" w:cs="Tahoma"/>
                <w:noProof/>
                <w:sz w:val="15"/>
                <w:szCs w:val="15"/>
              </w:rPr>
              <w:t>≥ 20%</w:t>
            </w:r>
          </w:p>
        </w:tc>
        <w:tc>
          <w:tcPr>
            <w:tcW w:w="720" w:type="dxa"/>
          </w:tcPr>
          <w:p w:rsidR="00890307" w:rsidRPr="0037092D" w:rsidRDefault="00890307" w:rsidP="00E15DD4">
            <w:pPr>
              <w:autoSpaceDE w:val="0"/>
              <w:autoSpaceDN w:val="0"/>
              <w:adjustRightInd w:val="0"/>
              <w:jc w:val="both"/>
              <w:rPr>
                <w:rFonts w:ascii="Tahoma" w:hAnsi="Tahoma" w:cs="Tahoma"/>
                <w:noProof/>
                <w:sz w:val="15"/>
                <w:szCs w:val="15"/>
              </w:rPr>
            </w:pPr>
            <w:r w:rsidRPr="0037092D">
              <w:rPr>
                <w:rFonts w:ascii="Tahoma" w:hAnsi="Tahoma" w:cs="Tahoma"/>
                <w:noProof/>
                <w:sz w:val="15"/>
                <w:szCs w:val="15"/>
              </w:rPr>
              <w:t>19,8</w:t>
            </w:r>
          </w:p>
        </w:tc>
        <w:tc>
          <w:tcPr>
            <w:tcW w:w="720" w:type="dxa"/>
          </w:tcPr>
          <w:p w:rsidR="00890307" w:rsidRPr="0037092D" w:rsidRDefault="00890307" w:rsidP="00E15DD4">
            <w:pPr>
              <w:autoSpaceDE w:val="0"/>
              <w:autoSpaceDN w:val="0"/>
              <w:adjustRightInd w:val="0"/>
              <w:jc w:val="both"/>
              <w:rPr>
                <w:rFonts w:ascii="Tahoma" w:hAnsi="Tahoma" w:cs="Tahoma"/>
                <w:noProof/>
                <w:sz w:val="15"/>
                <w:szCs w:val="15"/>
              </w:rPr>
            </w:pPr>
            <w:r w:rsidRPr="0037092D">
              <w:rPr>
                <w:rFonts w:ascii="Tahoma" w:hAnsi="Tahoma" w:cs="Tahoma"/>
                <w:noProof/>
                <w:sz w:val="15"/>
                <w:szCs w:val="15"/>
              </w:rPr>
              <w:t>21,3</w:t>
            </w:r>
          </w:p>
        </w:tc>
        <w:tc>
          <w:tcPr>
            <w:tcW w:w="810" w:type="dxa"/>
          </w:tcPr>
          <w:p w:rsidR="00890307" w:rsidRPr="0037092D" w:rsidRDefault="00890307" w:rsidP="00E15DD4">
            <w:pPr>
              <w:autoSpaceDE w:val="0"/>
              <w:autoSpaceDN w:val="0"/>
              <w:adjustRightInd w:val="0"/>
              <w:jc w:val="both"/>
              <w:rPr>
                <w:rFonts w:ascii="Tahoma" w:hAnsi="Tahoma" w:cs="Tahoma"/>
                <w:noProof/>
                <w:sz w:val="15"/>
                <w:szCs w:val="15"/>
              </w:rPr>
            </w:pPr>
            <w:r w:rsidRPr="0037092D">
              <w:rPr>
                <w:rFonts w:ascii="Tahoma" w:hAnsi="Tahoma" w:cs="Tahoma"/>
                <w:noProof/>
                <w:sz w:val="15"/>
                <w:szCs w:val="15"/>
              </w:rPr>
              <w:t>22,3</w:t>
            </w:r>
          </w:p>
        </w:tc>
        <w:tc>
          <w:tcPr>
            <w:tcW w:w="810" w:type="dxa"/>
          </w:tcPr>
          <w:p w:rsidR="00890307" w:rsidRPr="0037092D" w:rsidRDefault="00890307" w:rsidP="00E15DD4">
            <w:pPr>
              <w:autoSpaceDE w:val="0"/>
              <w:autoSpaceDN w:val="0"/>
              <w:adjustRightInd w:val="0"/>
              <w:jc w:val="both"/>
              <w:rPr>
                <w:rFonts w:ascii="Tahoma" w:hAnsi="Tahoma" w:cs="Tahoma"/>
                <w:noProof/>
                <w:sz w:val="15"/>
                <w:szCs w:val="15"/>
              </w:rPr>
            </w:pPr>
            <w:r w:rsidRPr="0037092D">
              <w:rPr>
                <w:rFonts w:ascii="Tahoma" w:hAnsi="Tahoma" w:cs="Tahoma"/>
                <w:noProof/>
                <w:sz w:val="15"/>
                <w:szCs w:val="15"/>
              </w:rPr>
              <w:t>22,9</w:t>
            </w:r>
          </w:p>
        </w:tc>
        <w:tc>
          <w:tcPr>
            <w:tcW w:w="720" w:type="dxa"/>
          </w:tcPr>
          <w:p w:rsidR="00890307" w:rsidRPr="0037092D" w:rsidRDefault="00890307" w:rsidP="00E15DD4">
            <w:pPr>
              <w:autoSpaceDE w:val="0"/>
              <w:autoSpaceDN w:val="0"/>
              <w:adjustRightInd w:val="0"/>
              <w:jc w:val="both"/>
              <w:rPr>
                <w:rFonts w:ascii="Tahoma" w:hAnsi="Tahoma" w:cs="Tahoma"/>
                <w:noProof/>
                <w:sz w:val="15"/>
                <w:szCs w:val="15"/>
              </w:rPr>
            </w:pPr>
            <w:r w:rsidRPr="0037092D">
              <w:rPr>
                <w:rFonts w:ascii="Tahoma" w:hAnsi="Tahoma" w:cs="Tahoma"/>
                <w:noProof/>
                <w:sz w:val="15"/>
                <w:szCs w:val="15"/>
              </w:rPr>
              <w:t>23,6</w:t>
            </w:r>
          </w:p>
        </w:tc>
        <w:tc>
          <w:tcPr>
            <w:tcW w:w="990" w:type="dxa"/>
          </w:tcPr>
          <w:p w:rsidR="00890307" w:rsidRPr="0037092D" w:rsidRDefault="00890307" w:rsidP="00E15DD4">
            <w:pPr>
              <w:autoSpaceDE w:val="0"/>
              <w:autoSpaceDN w:val="0"/>
              <w:adjustRightInd w:val="0"/>
              <w:jc w:val="both"/>
              <w:rPr>
                <w:rFonts w:ascii="Tahoma" w:hAnsi="Tahoma" w:cs="Tahoma"/>
                <w:noProof/>
                <w:sz w:val="15"/>
                <w:szCs w:val="15"/>
              </w:rPr>
            </w:pPr>
            <w:r w:rsidRPr="0037092D">
              <w:rPr>
                <w:rFonts w:ascii="Tahoma" w:hAnsi="Tahoma" w:cs="Tahoma"/>
                <w:noProof/>
                <w:sz w:val="15"/>
                <w:szCs w:val="15"/>
              </w:rPr>
              <w:t>22,0</w:t>
            </w:r>
          </w:p>
        </w:tc>
        <w:tc>
          <w:tcPr>
            <w:tcW w:w="1260" w:type="dxa"/>
          </w:tcPr>
          <w:p w:rsidR="00890307" w:rsidRPr="0037092D" w:rsidRDefault="00890307" w:rsidP="00E15DD4">
            <w:pPr>
              <w:autoSpaceDE w:val="0"/>
              <w:autoSpaceDN w:val="0"/>
              <w:adjustRightInd w:val="0"/>
              <w:jc w:val="both"/>
              <w:rPr>
                <w:rFonts w:ascii="Tahoma" w:hAnsi="Tahoma" w:cs="Tahoma"/>
                <w:b/>
                <w:noProof/>
                <w:sz w:val="15"/>
                <w:szCs w:val="15"/>
              </w:rPr>
            </w:pPr>
            <w:r w:rsidRPr="0037092D">
              <w:rPr>
                <w:rFonts w:ascii="Tahoma" w:hAnsi="Tahoma" w:cs="Tahoma"/>
                <w:b/>
                <w:noProof/>
                <w:sz w:val="15"/>
                <w:szCs w:val="15"/>
              </w:rPr>
              <w:t>Respect</w:t>
            </w:r>
          </w:p>
        </w:tc>
      </w:tr>
      <w:tr w:rsidR="00BF70D6" w:rsidRPr="0037092D" w:rsidTr="00E15DD4">
        <w:tc>
          <w:tcPr>
            <w:tcW w:w="2790" w:type="dxa"/>
          </w:tcPr>
          <w:p w:rsidR="00890307" w:rsidRPr="0037092D" w:rsidRDefault="00890307" w:rsidP="00E15DD4">
            <w:pPr>
              <w:autoSpaceDE w:val="0"/>
              <w:autoSpaceDN w:val="0"/>
              <w:adjustRightInd w:val="0"/>
              <w:jc w:val="both"/>
              <w:rPr>
                <w:rFonts w:ascii="Tahoma" w:hAnsi="Tahoma" w:cs="Tahoma"/>
                <w:noProof/>
                <w:sz w:val="15"/>
                <w:szCs w:val="15"/>
              </w:rPr>
            </w:pPr>
            <w:r w:rsidRPr="0037092D">
              <w:rPr>
                <w:rFonts w:ascii="Tahoma" w:hAnsi="Tahoma" w:cs="Tahoma"/>
                <w:noProof/>
                <w:sz w:val="15"/>
                <w:szCs w:val="15"/>
              </w:rPr>
              <w:t>Taux de pression n %</w:t>
            </w:r>
          </w:p>
        </w:tc>
        <w:tc>
          <w:tcPr>
            <w:tcW w:w="900" w:type="dxa"/>
          </w:tcPr>
          <w:p w:rsidR="00890307" w:rsidRPr="0037092D" w:rsidRDefault="00890307" w:rsidP="00E15DD4">
            <w:pPr>
              <w:autoSpaceDE w:val="0"/>
              <w:autoSpaceDN w:val="0"/>
              <w:adjustRightInd w:val="0"/>
              <w:jc w:val="both"/>
              <w:rPr>
                <w:rFonts w:ascii="Tahoma" w:hAnsi="Tahoma" w:cs="Tahoma"/>
                <w:noProof/>
                <w:sz w:val="15"/>
                <w:szCs w:val="15"/>
              </w:rPr>
            </w:pPr>
            <w:r w:rsidRPr="0037092D">
              <w:rPr>
                <w:rFonts w:ascii="Tahoma" w:hAnsi="Tahoma" w:cs="Tahoma"/>
                <w:noProof/>
                <w:sz w:val="15"/>
                <w:szCs w:val="15"/>
              </w:rPr>
              <w:t>≥ 17%</w:t>
            </w:r>
          </w:p>
        </w:tc>
        <w:tc>
          <w:tcPr>
            <w:tcW w:w="720" w:type="dxa"/>
          </w:tcPr>
          <w:p w:rsidR="00890307" w:rsidRPr="0037092D" w:rsidRDefault="00890307" w:rsidP="00E15DD4">
            <w:pPr>
              <w:autoSpaceDE w:val="0"/>
              <w:autoSpaceDN w:val="0"/>
              <w:adjustRightInd w:val="0"/>
              <w:jc w:val="both"/>
              <w:rPr>
                <w:rFonts w:ascii="Tahoma" w:hAnsi="Tahoma" w:cs="Tahoma"/>
                <w:noProof/>
                <w:sz w:val="15"/>
                <w:szCs w:val="15"/>
              </w:rPr>
            </w:pPr>
            <w:r w:rsidRPr="0037092D">
              <w:rPr>
                <w:rFonts w:ascii="Tahoma" w:hAnsi="Tahoma" w:cs="Tahoma"/>
                <w:noProof/>
                <w:sz w:val="15"/>
                <w:szCs w:val="15"/>
              </w:rPr>
              <w:t>13,3</w:t>
            </w:r>
          </w:p>
        </w:tc>
        <w:tc>
          <w:tcPr>
            <w:tcW w:w="720" w:type="dxa"/>
          </w:tcPr>
          <w:p w:rsidR="00890307" w:rsidRPr="0037092D" w:rsidRDefault="00890307" w:rsidP="00E15DD4">
            <w:pPr>
              <w:autoSpaceDE w:val="0"/>
              <w:autoSpaceDN w:val="0"/>
              <w:adjustRightInd w:val="0"/>
              <w:jc w:val="both"/>
              <w:rPr>
                <w:rFonts w:ascii="Tahoma" w:hAnsi="Tahoma" w:cs="Tahoma"/>
                <w:noProof/>
                <w:sz w:val="15"/>
                <w:szCs w:val="15"/>
              </w:rPr>
            </w:pPr>
            <w:r w:rsidRPr="0037092D">
              <w:rPr>
                <w:rFonts w:ascii="Tahoma" w:hAnsi="Tahoma" w:cs="Tahoma"/>
                <w:noProof/>
                <w:sz w:val="15"/>
                <w:szCs w:val="15"/>
              </w:rPr>
              <w:t>13,6</w:t>
            </w:r>
          </w:p>
        </w:tc>
        <w:tc>
          <w:tcPr>
            <w:tcW w:w="810" w:type="dxa"/>
          </w:tcPr>
          <w:p w:rsidR="00890307" w:rsidRPr="0037092D" w:rsidRDefault="00890307" w:rsidP="00E15DD4">
            <w:pPr>
              <w:autoSpaceDE w:val="0"/>
              <w:autoSpaceDN w:val="0"/>
              <w:adjustRightInd w:val="0"/>
              <w:jc w:val="both"/>
              <w:rPr>
                <w:rFonts w:ascii="Tahoma" w:hAnsi="Tahoma" w:cs="Tahoma"/>
                <w:noProof/>
                <w:sz w:val="15"/>
                <w:szCs w:val="15"/>
              </w:rPr>
            </w:pPr>
            <w:r w:rsidRPr="0037092D">
              <w:rPr>
                <w:rFonts w:ascii="Tahoma" w:hAnsi="Tahoma" w:cs="Tahoma"/>
                <w:noProof/>
                <w:sz w:val="15"/>
                <w:szCs w:val="15"/>
              </w:rPr>
              <w:t>13,6</w:t>
            </w:r>
          </w:p>
        </w:tc>
        <w:tc>
          <w:tcPr>
            <w:tcW w:w="810" w:type="dxa"/>
          </w:tcPr>
          <w:p w:rsidR="00890307" w:rsidRPr="0037092D" w:rsidRDefault="00890307" w:rsidP="00E15DD4">
            <w:pPr>
              <w:autoSpaceDE w:val="0"/>
              <w:autoSpaceDN w:val="0"/>
              <w:adjustRightInd w:val="0"/>
              <w:jc w:val="both"/>
              <w:rPr>
                <w:rFonts w:ascii="Tahoma" w:hAnsi="Tahoma" w:cs="Tahoma"/>
                <w:noProof/>
                <w:sz w:val="15"/>
                <w:szCs w:val="15"/>
              </w:rPr>
            </w:pPr>
            <w:r w:rsidRPr="0037092D">
              <w:rPr>
                <w:rFonts w:ascii="Tahoma" w:hAnsi="Tahoma" w:cs="Tahoma"/>
                <w:noProof/>
                <w:sz w:val="15"/>
                <w:szCs w:val="15"/>
              </w:rPr>
              <w:t>13,7</w:t>
            </w:r>
          </w:p>
        </w:tc>
        <w:tc>
          <w:tcPr>
            <w:tcW w:w="720" w:type="dxa"/>
          </w:tcPr>
          <w:p w:rsidR="00890307" w:rsidRPr="0037092D" w:rsidRDefault="00890307" w:rsidP="00E15DD4">
            <w:pPr>
              <w:autoSpaceDE w:val="0"/>
              <w:autoSpaceDN w:val="0"/>
              <w:adjustRightInd w:val="0"/>
              <w:jc w:val="both"/>
              <w:rPr>
                <w:rFonts w:ascii="Tahoma" w:hAnsi="Tahoma" w:cs="Tahoma"/>
                <w:noProof/>
                <w:sz w:val="15"/>
                <w:szCs w:val="15"/>
              </w:rPr>
            </w:pPr>
            <w:r w:rsidRPr="0037092D">
              <w:rPr>
                <w:rFonts w:ascii="Tahoma" w:hAnsi="Tahoma" w:cs="Tahoma"/>
                <w:noProof/>
                <w:sz w:val="15"/>
                <w:szCs w:val="15"/>
              </w:rPr>
              <w:t>13,8</w:t>
            </w:r>
          </w:p>
        </w:tc>
        <w:tc>
          <w:tcPr>
            <w:tcW w:w="990" w:type="dxa"/>
          </w:tcPr>
          <w:p w:rsidR="00890307" w:rsidRPr="0037092D" w:rsidRDefault="00890307" w:rsidP="00E15DD4">
            <w:pPr>
              <w:autoSpaceDE w:val="0"/>
              <w:autoSpaceDN w:val="0"/>
              <w:adjustRightInd w:val="0"/>
              <w:jc w:val="both"/>
              <w:rPr>
                <w:rFonts w:ascii="Tahoma" w:hAnsi="Tahoma" w:cs="Tahoma"/>
                <w:noProof/>
                <w:sz w:val="15"/>
                <w:szCs w:val="15"/>
              </w:rPr>
            </w:pPr>
            <w:r w:rsidRPr="0037092D">
              <w:rPr>
                <w:rFonts w:ascii="Tahoma" w:hAnsi="Tahoma" w:cs="Tahoma"/>
                <w:noProof/>
                <w:sz w:val="15"/>
                <w:szCs w:val="15"/>
              </w:rPr>
              <w:t>13,6</w:t>
            </w:r>
          </w:p>
        </w:tc>
        <w:tc>
          <w:tcPr>
            <w:tcW w:w="1260" w:type="dxa"/>
          </w:tcPr>
          <w:p w:rsidR="00890307" w:rsidRPr="0037092D" w:rsidRDefault="00890307" w:rsidP="00E15DD4">
            <w:pPr>
              <w:autoSpaceDE w:val="0"/>
              <w:autoSpaceDN w:val="0"/>
              <w:adjustRightInd w:val="0"/>
              <w:jc w:val="both"/>
              <w:rPr>
                <w:rFonts w:ascii="Tahoma" w:hAnsi="Tahoma" w:cs="Tahoma"/>
                <w:noProof/>
                <w:sz w:val="15"/>
                <w:szCs w:val="15"/>
              </w:rPr>
            </w:pPr>
            <w:r w:rsidRPr="0037092D">
              <w:rPr>
                <w:rFonts w:ascii="Tahoma" w:hAnsi="Tahoma" w:cs="Tahoma"/>
                <w:noProof/>
                <w:sz w:val="15"/>
                <w:szCs w:val="15"/>
              </w:rPr>
              <w:t>Non Respect</w:t>
            </w:r>
          </w:p>
        </w:tc>
      </w:tr>
      <w:tr w:rsidR="00BF70D6" w:rsidRPr="0037092D" w:rsidTr="00E15DD4">
        <w:tc>
          <w:tcPr>
            <w:tcW w:w="2790" w:type="dxa"/>
          </w:tcPr>
          <w:p w:rsidR="00890307" w:rsidRPr="0037092D" w:rsidRDefault="00890307" w:rsidP="00E15DD4">
            <w:pPr>
              <w:autoSpaceDE w:val="0"/>
              <w:autoSpaceDN w:val="0"/>
              <w:adjustRightInd w:val="0"/>
              <w:jc w:val="both"/>
              <w:rPr>
                <w:rFonts w:ascii="Tahoma" w:hAnsi="Tahoma" w:cs="Tahoma"/>
                <w:noProof/>
                <w:sz w:val="15"/>
                <w:szCs w:val="15"/>
              </w:rPr>
            </w:pPr>
            <w:r w:rsidRPr="0037092D">
              <w:rPr>
                <w:rFonts w:ascii="Tahoma" w:hAnsi="Tahoma" w:cs="Tahoma"/>
                <w:noProof/>
                <w:sz w:val="15"/>
                <w:szCs w:val="15"/>
              </w:rPr>
              <w:t xml:space="preserve">Déficit extérieur courant (hors dons) sur PIB en % </w:t>
            </w:r>
          </w:p>
        </w:tc>
        <w:tc>
          <w:tcPr>
            <w:tcW w:w="900" w:type="dxa"/>
          </w:tcPr>
          <w:p w:rsidR="00890307" w:rsidRPr="0037092D" w:rsidRDefault="00890307" w:rsidP="00E15DD4">
            <w:pPr>
              <w:autoSpaceDE w:val="0"/>
              <w:autoSpaceDN w:val="0"/>
              <w:adjustRightInd w:val="0"/>
              <w:jc w:val="both"/>
              <w:rPr>
                <w:rFonts w:ascii="Tahoma" w:hAnsi="Tahoma" w:cs="Tahoma"/>
                <w:noProof/>
                <w:sz w:val="15"/>
                <w:szCs w:val="15"/>
              </w:rPr>
            </w:pPr>
            <w:r w:rsidRPr="0037092D">
              <w:rPr>
                <w:rFonts w:ascii="Tahoma" w:hAnsi="Tahoma" w:cs="Tahoma"/>
                <w:noProof/>
                <w:sz w:val="15"/>
                <w:szCs w:val="15"/>
              </w:rPr>
              <w:t>≤ -5%</w:t>
            </w:r>
          </w:p>
        </w:tc>
        <w:tc>
          <w:tcPr>
            <w:tcW w:w="720" w:type="dxa"/>
          </w:tcPr>
          <w:p w:rsidR="00890307" w:rsidRPr="0037092D" w:rsidRDefault="00890307" w:rsidP="00E15DD4">
            <w:pPr>
              <w:autoSpaceDE w:val="0"/>
              <w:autoSpaceDN w:val="0"/>
              <w:adjustRightInd w:val="0"/>
              <w:jc w:val="both"/>
              <w:rPr>
                <w:rFonts w:ascii="Tahoma" w:hAnsi="Tahoma" w:cs="Tahoma"/>
                <w:noProof/>
                <w:sz w:val="15"/>
                <w:szCs w:val="15"/>
              </w:rPr>
            </w:pPr>
            <w:r w:rsidRPr="0037092D">
              <w:rPr>
                <w:rFonts w:ascii="Tahoma" w:hAnsi="Tahoma" w:cs="Tahoma"/>
                <w:noProof/>
                <w:sz w:val="15"/>
                <w:szCs w:val="15"/>
              </w:rPr>
              <w:t>-18,5</w:t>
            </w:r>
          </w:p>
        </w:tc>
        <w:tc>
          <w:tcPr>
            <w:tcW w:w="720" w:type="dxa"/>
          </w:tcPr>
          <w:p w:rsidR="00890307" w:rsidRPr="0037092D" w:rsidRDefault="00890307" w:rsidP="00E15DD4">
            <w:pPr>
              <w:autoSpaceDE w:val="0"/>
              <w:autoSpaceDN w:val="0"/>
              <w:adjustRightInd w:val="0"/>
              <w:jc w:val="both"/>
              <w:rPr>
                <w:rFonts w:ascii="Tahoma" w:hAnsi="Tahoma" w:cs="Tahoma"/>
                <w:noProof/>
                <w:sz w:val="15"/>
                <w:szCs w:val="15"/>
              </w:rPr>
            </w:pPr>
            <w:r w:rsidRPr="0037092D">
              <w:rPr>
                <w:rFonts w:ascii="Tahoma" w:hAnsi="Tahoma" w:cs="Tahoma"/>
                <w:noProof/>
                <w:sz w:val="15"/>
                <w:szCs w:val="15"/>
              </w:rPr>
              <w:t>-17,7</w:t>
            </w:r>
          </w:p>
        </w:tc>
        <w:tc>
          <w:tcPr>
            <w:tcW w:w="810" w:type="dxa"/>
          </w:tcPr>
          <w:p w:rsidR="00890307" w:rsidRPr="0037092D" w:rsidRDefault="00890307" w:rsidP="00E15DD4">
            <w:pPr>
              <w:autoSpaceDE w:val="0"/>
              <w:autoSpaceDN w:val="0"/>
              <w:adjustRightInd w:val="0"/>
              <w:jc w:val="both"/>
              <w:rPr>
                <w:rFonts w:ascii="Tahoma" w:hAnsi="Tahoma" w:cs="Tahoma"/>
                <w:noProof/>
                <w:sz w:val="15"/>
                <w:szCs w:val="15"/>
              </w:rPr>
            </w:pPr>
            <w:r w:rsidRPr="0037092D">
              <w:rPr>
                <w:rFonts w:ascii="Tahoma" w:hAnsi="Tahoma" w:cs="Tahoma"/>
                <w:noProof/>
                <w:sz w:val="15"/>
                <w:szCs w:val="15"/>
              </w:rPr>
              <w:t>-16,6</w:t>
            </w:r>
          </w:p>
        </w:tc>
        <w:tc>
          <w:tcPr>
            <w:tcW w:w="810" w:type="dxa"/>
          </w:tcPr>
          <w:p w:rsidR="00890307" w:rsidRPr="0037092D" w:rsidRDefault="00890307" w:rsidP="00E15DD4">
            <w:pPr>
              <w:autoSpaceDE w:val="0"/>
              <w:autoSpaceDN w:val="0"/>
              <w:adjustRightInd w:val="0"/>
              <w:jc w:val="both"/>
              <w:rPr>
                <w:rFonts w:ascii="Tahoma" w:hAnsi="Tahoma" w:cs="Tahoma"/>
                <w:noProof/>
                <w:sz w:val="15"/>
                <w:szCs w:val="15"/>
              </w:rPr>
            </w:pPr>
            <w:r w:rsidRPr="0037092D">
              <w:rPr>
                <w:rFonts w:ascii="Tahoma" w:hAnsi="Tahoma" w:cs="Tahoma"/>
                <w:noProof/>
                <w:sz w:val="15"/>
                <w:szCs w:val="15"/>
              </w:rPr>
              <w:t>-16,2</w:t>
            </w:r>
          </w:p>
        </w:tc>
        <w:tc>
          <w:tcPr>
            <w:tcW w:w="720" w:type="dxa"/>
          </w:tcPr>
          <w:p w:rsidR="00890307" w:rsidRPr="0037092D" w:rsidRDefault="00890307" w:rsidP="00E15DD4">
            <w:pPr>
              <w:autoSpaceDE w:val="0"/>
              <w:autoSpaceDN w:val="0"/>
              <w:adjustRightInd w:val="0"/>
              <w:jc w:val="both"/>
              <w:rPr>
                <w:rFonts w:ascii="Tahoma" w:hAnsi="Tahoma" w:cs="Tahoma"/>
                <w:noProof/>
                <w:sz w:val="15"/>
                <w:szCs w:val="15"/>
              </w:rPr>
            </w:pPr>
            <w:r w:rsidRPr="0037092D">
              <w:rPr>
                <w:rFonts w:ascii="Tahoma" w:hAnsi="Tahoma" w:cs="Tahoma"/>
                <w:noProof/>
                <w:sz w:val="15"/>
                <w:szCs w:val="15"/>
              </w:rPr>
              <w:t>-15,5</w:t>
            </w:r>
          </w:p>
        </w:tc>
        <w:tc>
          <w:tcPr>
            <w:tcW w:w="990" w:type="dxa"/>
          </w:tcPr>
          <w:p w:rsidR="00890307" w:rsidRPr="0037092D" w:rsidRDefault="00890307" w:rsidP="00E15DD4">
            <w:pPr>
              <w:autoSpaceDE w:val="0"/>
              <w:autoSpaceDN w:val="0"/>
              <w:adjustRightInd w:val="0"/>
              <w:jc w:val="both"/>
              <w:rPr>
                <w:rFonts w:ascii="Tahoma" w:hAnsi="Tahoma" w:cs="Tahoma"/>
                <w:noProof/>
                <w:sz w:val="15"/>
                <w:szCs w:val="15"/>
              </w:rPr>
            </w:pPr>
            <w:r w:rsidRPr="0037092D">
              <w:rPr>
                <w:rFonts w:ascii="Tahoma" w:hAnsi="Tahoma" w:cs="Tahoma"/>
                <w:noProof/>
                <w:sz w:val="15"/>
                <w:szCs w:val="15"/>
              </w:rPr>
              <w:t>-17,0</w:t>
            </w:r>
          </w:p>
        </w:tc>
        <w:tc>
          <w:tcPr>
            <w:tcW w:w="1260" w:type="dxa"/>
          </w:tcPr>
          <w:p w:rsidR="00890307" w:rsidRPr="0037092D" w:rsidRDefault="00890307" w:rsidP="00E15DD4">
            <w:pPr>
              <w:autoSpaceDE w:val="0"/>
              <w:autoSpaceDN w:val="0"/>
              <w:adjustRightInd w:val="0"/>
              <w:jc w:val="both"/>
              <w:rPr>
                <w:rFonts w:ascii="Tahoma" w:hAnsi="Tahoma" w:cs="Tahoma"/>
                <w:noProof/>
                <w:sz w:val="15"/>
                <w:szCs w:val="15"/>
              </w:rPr>
            </w:pPr>
            <w:r w:rsidRPr="0037092D">
              <w:rPr>
                <w:rFonts w:ascii="Tahoma" w:hAnsi="Tahoma" w:cs="Tahoma"/>
                <w:noProof/>
                <w:sz w:val="15"/>
                <w:szCs w:val="15"/>
              </w:rPr>
              <w:t>Non Respect</w:t>
            </w:r>
          </w:p>
        </w:tc>
      </w:tr>
    </w:tbl>
    <w:p w:rsidR="00890307" w:rsidRPr="0037092D" w:rsidRDefault="00890307" w:rsidP="00890307">
      <w:pPr>
        <w:pStyle w:val="Corpsdetexte2"/>
        <w:spacing w:line="240" w:lineRule="auto"/>
        <w:jc w:val="both"/>
        <w:rPr>
          <w:rFonts w:ascii="Tahoma" w:hAnsi="Tahoma" w:cs="Tahoma"/>
          <w:noProof/>
          <w:sz w:val="14"/>
          <w:szCs w:val="14"/>
        </w:rPr>
      </w:pPr>
      <w:r w:rsidRPr="0037092D">
        <w:rPr>
          <w:rFonts w:ascii="Tahoma" w:hAnsi="Tahoma" w:cs="Tahoma"/>
          <w:noProof/>
          <w:sz w:val="14"/>
          <w:szCs w:val="14"/>
          <w:u w:val="single"/>
        </w:rPr>
        <w:t>Source </w:t>
      </w:r>
      <w:r w:rsidRPr="0037092D">
        <w:rPr>
          <w:rFonts w:ascii="Tahoma" w:hAnsi="Tahoma" w:cs="Tahoma"/>
          <w:noProof/>
          <w:sz w:val="14"/>
          <w:szCs w:val="14"/>
        </w:rPr>
        <w:t>: Données autorités, et calculs du comité de cadrage</w:t>
      </w:r>
    </w:p>
    <w:p w:rsidR="00890307" w:rsidRPr="0037092D" w:rsidRDefault="00890307" w:rsidP="009A04D1">
      <w:pPr>
        <w:pStyle w:val="Titre3"/>
        <w:spacing w:line="240" w:lineRule="auto"/>
        <w:rPr>
          <w:rFonts w:ascii="Tahoma" w:hAnsi="Tahoma" w:cs="Tahoma"/>
          <w:noProof/>
          <w:color w:val="auto"/>
          <w:sz w:val="18"/>
          <w:szCs w:val="18"/>
        </w:rPr>
      </w:pPr>
      <w:r w:rsidRPr="0037092D">
        <w:rPr>
          <w:rFonts w:ascii="Tahoma" w:hAnsi="Tahoma" w:cs="Tahoma"/>
          <w:noProof/>
          <w:color w:val="auto"/>
          <w:sz w:val="18"/>
          <w:szCs w:val="18"/>
        </w:rPr>
        <w:tab/>
      </w:r>
      <w:bookmarkStart w:id="147" w:name="_Toc380605511"/>
      <w:bookmarkStart w:id="148" w:name="_Toc388165566"/>
      <w:r w:rsidRPr="0037092D">
        <w:rPr>
          <w:rFonts w:ascii="Tahoma" w:hAnsi="Tahoma" w:cs="Tahoma"/>
          <w:color w:val="auto"/>
          <w:sz w:val="18"/>
          <w:szCs w:val="18"/>
        </w:rPr>
        <w:t>3.1.3 Schéma de financement de la stratégie</w:t>
      </w:r>
      <w:bookmarkEnd w:id="147"/>
      <w:bookmarkEnd w:id="148"/>
    </w:p>
    <w:p w:rsidR="00890307" w:rsidRPr="0037092D" w:rsidRDefault="00890307" w:rsidP="00511BBB">
      <w:pPr>
        <w:pStyle w:val="Corpsdetexte2"/>
        <w:spacing w:line="240" w:lineRule="auto"/>
        <w:jc w:val="both"/>
        <w:rPr>
          <w:rFonts w:ascii="Tahoma" w:hAnsi="Tahoma" w:cs="Tahoma"/>
          <w:noProof/>
          <w:sz w:val="18"/>
          <w:szCs w:val="18"/>
        </w:rPr>
      </w:pPr>
      <w:r w:rsidRPr="0037092D">
        <w:rPr>
          <w:rFonts w:ascii="Tahoma" w:hAnsi="Tahoma" w:cs="Tahoma"/>
          <w:noProof/>
          <w:sz w:val="18"/>
          <w:szCs w:val="18"/>
        </w:rPr>
        <w:t>Le coût global de mise en œuvre de la stratégie est estimé à 106,5 milliards de KMF en moyenne et par an contre une capacité nationale annuelle moyenne de financement de 54,4 milliards de KMF.</w:t>
      </w:r>
    </w:p>
    <w:p w:rsidR="00890307" w:rsidRPr="0037092D" w:rsidRDefault="00890307">
      <w:pPr>
        <w:pStyle w:val="Corpsdetexte2"/>
        <w:spacing w:line="240" w:lineRule="auto"/>
        <w:jc w:val="both"/>
        <w:rPr>
          <w:rFonts w:ascii="Tahoma" w:hAnsi="Tahoma" w:cs="Tahoma"/>
          <w:noProof/>
          <w:sz w:val="18"/>
          <w:szCs w:val="18"/>
        </w:rPr>
      </w:pPr>
      <w:r w:rsidRPr="0037092D">
        <w:rPr>
          <w:rFonts w:ascii="Tahoma" w:hAnsi="Tahoma" w:cs="Tahoma"/>
          <w:noProof/>
          <w:sz w:val="18"/>
          <w:szCs w:val="18"/>
        </w:rPr>
        <w:t xml:space="preserve">Le coût global des investissements s’élève en moyenne à 53,8 milliards (50,5%) en moyenne annuelle. Quant aux charges de fonctionnement, elles sont estimées en moyenne à 52,7 milliards de par an, représentant 49,5% du coût de financement de la SCA2D. </w:t>
      </w:r>
    </w:p>
    <w:p w:rsidR="00890307" w:rsidRPr="0037092D" w:rsidRDefault="00890307">
      <w:pPr>
        <w:pStyle w:val="Corpsdetexte2"/>
        <w:spacing w:line="240" w:lineRule="auto"/>
        <w:jc w:val="both"/>
        <w:rPr>
          <w:rFonts w:ascii="Tahoma" w:hAnsi="Tahoma" w:cs="Tahoma"/>
          <w:noProof/>
          <w:sz w:val="18"/>
          <w:szCs w:val="18"/>
        </w:rPr>
      </w:pPr>
      <w:r w:rsidRPr="0037092D">
        <w:rPr>
          <w:rFonts w:ascii="Tahoma" w:hAnsi="Tahoma" w:cs="Tahoma"/>
          <w:noProof/>
          <w:sz w:val="18"/>
          <w:szCs w:val="18"/>
        </w:rPr>
        <w:t>Le financement de la stratégie sera assuré à 51,1% sur les ressources propres du budget et à 26,5% sur les ressources extérieures. Il en ressort un gap additionnel estimé à 22,4% du coût global de la stratégie (y compris la variation des arriérés estimé à 1,5% du coût global). Ce gap sera couvert par   (i) la mobilisation de l’épargne nationale (y compris celle des Comoriens de l’extérieur et le programme de citoyenneté économique) et sous-régionale ; (ii) les émissions de titres publics (emprunts obligataires) et (iii) le mécanisme du partenariat public-privé.</w:t>
      </w:r>
    </w:p>
    <w:p w:rsidR="00890307" w:rsidRPr="0037092D" w:rsidRDefault="00890307">
      <w:pPr>
        <w:pStyle w:val="Corpsdetexte2"/>
        <w:spacing w:line="240" w:lineRule="auto"/>
        <w:jc w:val="both"/>
        <w:rPr>
          <w:rFonts w:ascii="Tahoma" w:hAnsi="Tahoma" w:cs="Tahoma"/>
          <w:noProof/>
          <w:sz w:val="18"/>
          <w:szCs w:val="18"/>
        </w:rPr>
      </w:pPr>
      <w:r w:rsidRPr="0037092D">
        <w:rPr>
          <w:rFonts w:ascii="Tahoma" w:hAnsi="Tahoma" w:cs="Tahoma"/>
          <w:noProof/>
          <w:sz w:val="18"/>
          <w:szCs w:val="18"/>
        </w:rPr>
        <w:t>La mobilisation des ressources extérieures se fera aussi bien auprès des partenaires bilatéraux, multilatéraux traditionnels que de la coopération Sud-Sud et triangulaire. En matière de financement extérieur, l’accent sera mis sur l’aide au commerce pouir développer les compétences et les infrastructures liées au commerce afin d’accroître les échanges. Les Comores privilégieront également une stratégie d’endettement prudente, par une mobilisation accrue de dons pour financer les secteurs à caractère social, entre autres l’éducation, la santé et l’eau potable-assainissement.</w:t>
      </w:r>
    </w:p>
    <w:p w:rsidR="00890307" w:rsidRPr="0037092D" w:rsidRDefault="00890307">
      <w:pPr>
        <w:pStyle w:val="Corpsdetexte2"/>
        <w:spacing w:line="240" w:lineRule="auto"/>
        <w:jc w:val="both"/>
        <w:rPr>
          <w:rFonts w:ascii="Tahoma" w:hAnsi="Tahoma" w:cs="Tahoma"/>
          <w:noProof/>
          <w:sz w:val="18"/>
          <w:szCs w:val="18"/>
        </w:rPr>
      </w:pPr>
      <w:r w:rsidRPr="0037092D">
        <w:rPr>
          <w:rFonts w:ascii="Tahoma" w:hAnsi="Tahoma" w:cs="Tahoma"/>
          <w:noProof/>
          <w:sz w:val="18"/>
          <w:szCs w:val="18"/>
        </w:rPr>
        <w:t>Le partenariat public privé (PPP) sera un outil privilégié de mobilisation des ressources pour financer les infrastructures économiques, le tourisme, l’artisanat, l’industrie et les PME/PMI, et la promotion des pôles de développement.</w:t>
      </w:r>
    </w:p>
    <w:p w:rsidR="00890307" w:rsidRPr="0037092D" w:rsidRDefault="00890307">
      <w:pPr>
        <w:pStyle w:val="Corpsdetexte2"/>
        <w:spacing w:line="240" w:lineRule="auto"/>
        <w:jc w:val="both"/>
        <w:rPr>
          <w:rFonts w:ascii="Tahoma" w:hAnsi="Tahoma" w:cs="Tahoma"/>
          <w:noProof/>
          <w:sz w:val="18"/>
          <w:szCs w:val="18"/>
        </w:rPr>
      </w:pPr>
      <w:r w:rsidRPr="0037092D">
        <w:rPr>
          <w:rFonts w:ascii="Tahoma" w:hAnsi="Tahoma" w:cs="Tahoma"/>
          <w:noProof/>
          <w:sz w:val="18"/>
          <w:szCs w:val="18"/>
        </w:rPr>
        <w:t xml:space="preserve">Les autres formes de financements innovants, tels que la taxe carbone, la taxe sur les billets d’avions, la taxe sur les changes seront exploitées. </w:t>
      </w:r>
    </w:p>
    <w:p w:rsidR="00890307" w:rsidRPr="0037092D" w:rsidRDefault="00890307">
      <w:pPr>
        <w:pStyle w:val="Corpsdetexte2"/>
        <w:spacing w:line="240" w:lineRule="auto"/>
        <w:jc w:val="both"/>
        <w:rPr>
          <w:rFonts w:ascii="Tahoma" w:hAnsi="Tahoma" w:cs="Tahoma"/>
          <w:noProof/>
          <w:sz w:val="18"/>
          <w:szCs w:val="18"/>
        </w:rPr>
      </w:pPr>
      <w:r w:rsidRPr="0037092D">
        <w:rPr>
          <w:rFonts w:ascii="Tahoma" w:hAnsi="Tahoma" w:cs="Tahoma"/>
          <w:noProof/>
          <w:sz w:val="18"/>
          <w:szCs w:val="18"/>
        </w:rPr>
        <w:t>Le marché financier régional sera également mis à contribution à travers l’émission de bons et d’obligations de Trésor.</w:t>
      </w:r>
    </w:p>
    <w:p w:rsidR="00890307" w:rsidRPr="0037092D" w:rsidRDefault="00890307">
      <w:pPr>
        <w:pStyle w:val="Corpsdetexte2"/>
        <w:spacing w:line="240" w:lineRule="auto"/>
        <w:jc w:val="both"/>
        <w:rPr>
          <w:rFonts w:ascii="Tahoma" w:hAnsi="Tahoma" w:cs="Tahoma"/>
          <w:noProof/>
          <w:sz w:val="18"/>
          <w:szCs w:val="18"/>
        </w:rPr>
      </w:pPr>
      <w:r w:rsidRPr="0037092D">
        <w:rPr>
          <w:rFonts w:ascii="Tahoma" w:hAnsi="Tahoma" w:cs="Tahoma"/>
          <w:noProof/>
          <w:sz w:val="18"/>
          <w:szCs w:val="18"/>
        </w:rPr>
        <w:t>Les prêts seraient contractés à des conditions concessionnelles et orientés vers les secteurs à fort potentiels de croissance et les infrastructures économiques. Le volume de prêts contractés devrait respecter les ratios de viabilité et de soutenabilité de la dette. Les prêts aux conditions très souples et flexibles seront privilégiés pour le financement de la stratégie.</w:t>
      </w:r>
    </w:p>
    <w:p w:rsidR="00890307" w:rsidRPr="0037092D" w:rsidRDefault="00890307">
      <w:pPr>
        <w:pStyle w:val="Corpsdetexte2"/>
        <w:spacing w:line="240" w:lineRule="auto"/>
        <w:jc w:val="both"/>
        <w:rPr>
          <w:rFonts w:ascii="Tahoma" w:hAnsi="Tahoma" w:cs="Tahoma"/>
          <w:noProof/>
          <w:sz w:val="18"/>
          <w:szCs w:val="18"/>
        </w:rPr>
      </w:pPr>
      <w:r w:rsidRPr="0037092D">
        <w:rPr>
          <w:rFonts w:ascii="Tahoma" w:hAnsi="Tahoma" w:cs="Tahoma"/>
          <w:noProof/>
          <w:sz w:val="18"/>
          <w:szCs w:val="18"/>
        </w:rPr>
        <w:t xml:space="preserve">Tableau </w:t>
      </w:r>
      <w:r w:rsidR="00805F6A" w:rsidRPr="0037092D">
        <w:rPr>
          <w:rFonts w:ascii="Tahoma" w:hAnsi="Tahoma" w:cs="Tahoma"/>
          <w:noProof/>
          <w:sz w:val="18"/>
          <w:szCs w:val="18"/>
        </w:rPr>
        <w:t>5</w:t>
      </w:r>
      <w:r w:rsidRPr="0037092D">
        <w:rPr>
          <w:rFonts w:ascii="Tahoma" w:hAnsi="Tahoma" w:cs="Tahoma"/>
          <w:noProof/>
          <w:sz w:val="18"/>
          <w:szCs w:val="18"/>
        </w:rPr>
        <w:t xml:space="preserve"> : </w:t>
      </w:r>
      <w:r w:rsidRPr="0037092D">
        <w:rPr>
          <w:rFonts w:ascii="Tahoma" w:hAnsi="Tahoma" w:cs="Tahoma"/>
          <w:sz w:val="18"/>
          <w:szCs w:val="18"/>
        </w:rPr>
        <w:t xml:space="preserve">Schéma de financement prévisionnel </w:t>
      </w:r>
      <w:r w:rsidR="00F94994" w:rsidRPr="0037092D">
        <w:rPr>
          <w:rFonts w:ascii="Tahoma" w:hAnsi="Tahoma" w:cs="Tahoma"/>
          <w:sz w:val="18"/>
          <w:szCs w:val="18"/>
        </w:rPr>
        <w:t>de la SCA2D</w:t>
      </w:r>
      <w:r w:rsidRPr="0037092D">
        <w:rPr>
          <w:rFonts w:ascii="Tahoma" w:hAnsi="Tahoma" w:cs="Tahoma"/>
          <w:sz w:val="18"/>
          <w:szCs w:val="18"/>
        </w:rPr>
        <w:t xml:space="preserve"> (2015-2019) en milliards KMF</w:t>
      </w:r>
    </w:p>
    <w:tbl>
      <w:tblPr>
        <w:tblStyle w:val="Listeclaire-Accent1"/>
        <w:tblW w:w="9200" w:type="dxa"/>
        <w:tblLook w:val="04A0" w:firstRow="1" w:lastRow="0" w:firstColumn="1" w:lastColumn="0" w:noHBand="0" w:noVBand="1"/>
      </w:tblPr>
      <w:tblGrid>
        <w:gridCol w:w="911"/>
        <w:gridCol w:w="910"/>
        <w:gridCol w:w="910"/>
        <w:gridCol w:w="910"/>
        <w:gridCol w:w="910"/>
        <w:gridCol w:w="910"/>
        <w:gridCol w:w="910"/>
        <w:gridCol w:w="910"/>
        <w:gridCol w:w="1739"/>
        <w:gridCol w:w="222"/>
      </w:tblGrid>
      <w:tr w:rsidR="00BF70D6" w:rsidRPr="0037092D" w:rsidTr="00E15DD4">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20" w:type="dxa"/>
            <w:noWrap/>
            <w:hideMark/>
          </w:tcPr>
          <w:p w:rsidR="00890307" w:rsidRPr="0037092D" w:rsidRDefault="00890307" w:rsidP="00E15DD4">
            <w:pPr>
              <w:rPr>
                <w:rFonts w:ascii="Tahoma" w:eastAsia="Times New Roman" w:hAnsi="Tahoma" w:cs="Tahoma"/>
                <w:color w:val="auto"/>
                <w:sz w:val="15"/>
                <w:szCs w:val="15"/>
                <w:lang w:eastAsia="fr-FR"/>
              </w:rPr>
            </w:pPr>
          </w:p>
        </w:tc>
        <w:tc>
          <w:tcPr>
            <w:tcW w:w="920" w:type="dxa"/>
            <w:noWrap/>
            <w:hideMark/>
          </w:tcPr>
          <w:p w:rsidR="00890307" w:rsidRPr="0037092D" w:rsidRDefault="00890307" w:rsidP="00E15DD4">
            <w:pPr>
              <w:cnfStyle w:val="100000000000" w:firstRow="1" w:lastRow="0" w:firstColumn="0" w:lastColumn="0" w:oddVBand="0" w:evenVBand="0" w:oddHBand="0" w:evenHBand="0" w:firstRowFirstColumn="0" w:firstRowLastColumn="0" w:lastRowFirstColumn="0" w:lastRowLastColumn="0"/>
              <w:rPr>
                <w:rFonts w:ascii="Tahoma" w:eastAsia="Times New Roman" w:hAnsi="Tahoma" w:cs="Tahoma"/>
                <w:color w:val="auto"/>
                <w:sz w:val="15"/>
                <w:szCs w:val="15"/>
                <w:lang w:eastAsia="fr-FR"/>
              </w:rPr>
            </w:pPr>
          </w:p>
        </w:tc>
        <w:tc>
          <w:tcPr>
            <w:tcW w:w="920" w:type="dxa"/>
            <w:noWrap/>
            <w:hideMark/>
          </w:tcPr>
          <w:p w:rsidR="00890307" w:rsidRPr="0037092D" w:rsidRDefault="00890307" w:rsidP="00E15DD4">
            <w:pPr>
              <w:cnfStyle w:val="100000000000" w:firstRow="1" w:lastRow="0" w:firstColumn="0" w:lastColumn="0" w:oddVBand="0" w:evenVBand="0" w:oddHBand="0" w:evenHBand="0" w:firstRowFirstColumn="0" w:firstRowLastColumn="0" w:lastRowFirstColumn="0" w:lastRowLastColumn="0"/>
              <w:rPr>
                <w:rFonts w:ascii="Tahoma" w:eastAsia="Times New Roman" w:hAnsi="Tahoma" w:cs="Tahoma"/>
                <w:color w:val="auto"/>
                <w:sz w:val="15"/>
                <w:szCs w:val="15"/>
                <w:lang w:eastAsia="fr-FR"/>
              </w:rPr>
            </w:pPr>
          </w:p>
        </w:tc>
        <w:tc>
          <w:tcPr>
            <w:tcW w:w="920" w:type="dxa"/>
            <w:noWrap/>
            <w:hideMark/>
          </w:tcPr>
          <w:p w:rsidR="00890307" w:rsidRPr="0037092D" w:rsidRDefault="00890307" w:rsidP="00E15DD4">
            <w:pPr>
              <w:jc w:val="right"/>
              <w:cnfStyle w:val="100000000000" w:firstRow="1" w:lastRow="0" w:firstColumn="0" w:lastColumn="0" w:oddVBand="0" w:evenVBand="0" w:oddHBand="0" w:evenHBand="0" w:firstRowFirstColumn="0" w:firstRowLastColumn="0" w:lastRowFirstColumn="0" w:lastRowLastColumn="0"/>
              <w:rPr>
                <w:rFonts w:ascii="Tahoma" w:eastAsia="Times New Roman" w:hAnsi="Tahoma" w:cs="Tahoma"/>
                <w:color w:val="auto"/>
                <w:sz w:val="15"/>
                <w:szCs w:val="15"/>
                <w:lang w:eastAsia="fr-FR"/>
              </w:rPr>
            </w:pPr>
            <w:r w:rsidRPr="0037092D">
              <w:rPr>
                <w:rFonts w:ascii="Tahoma" w:eastAsia="Times New Roman" w:hAnsi="Tahoma" w:cs="Tahoma"/>
                <w:color w:val="auto"/>
                <w:sz w:val="15"/>
                <w:szCs w:val="15"/>
                <w:lang w:eastAsia="fr-FR"/>
              </w:rPr>
              <w:t>2015</w:t>
            </w:r>
          </w:p>
        </w:tc>
        <w:tc>
          <w:tcPr>
            <w:tcW w:w="920" w:type="dxa"/>
            <w:noWrap/>
            <w:hideMark/>
          </w:tcPr>
          <w:p w:rsidR="00890307" w:rsidRPr="0037092D" w:rsidRDefault="00890307" w:rsidP="00E15DD4">
            <w:pPr>
              <w:jc w:val="right"/>
              <w:cnfStyle w:val="100000000000" w:firstRow="1" w:lastRow="0" w:firstColumn="0" w:lastColumn="0" w:oddVBand="0" w:evenVBand="0" w:oddHBand="0" w:evenHBand="0" w:firstRowFirstColumn="0" w:firstRowLastColumn="0" w:lastRowFirstColumn="0" w:lastRowLastColumn="0"/>
              <w:rPr>
                <w:rFonts w:ascii="Tahoma" w:eastAsia="Times New Roman" w:hAnsi="Tahoma" w:cs="Tahoma"/>
                <w:color w:val="auto"/>
                <w:sz w:val="15"/>
                <w:szCs w:val="15"/>
                <w:lang w:eastAsia="fr-FR"/>
              </w:rPr>
            </w:pPr>
            <w:r w:rsidRPr="0037092D">
              <w:rPr>
                <w:rFonts w:ascii="Tahoma" w:eastAsia="Times New Roman" w:hAnsi="Tahoma" w:cs="Tahoma"/>
                <w:color w:val="auto"/>
                <w:sz w:val="15"/>
                <w:szCs w:val="15"/>
                <w:lang w:eastAsia="fr-FR"/>
              </w:rPr>
              <w:t>2016</w:t>
            </w:r>
          </w:p>
        </w:tc>
        <w:tc>
          <w:tcPr>
            <w:tcW w:w="920" w:type="dxa"/>
            <w:noWrap/>
            <w:hideMark/>
          </w:tcPr>
          <w:p w:rsidR="00890307" w:rsidRPr="0037092D" w:rsidRDefault="00890307" w:rsidP="00E15DD4">
            <w:pPr>
              <w:jc w:val="right"/>
              <w:cnfStyle w:val="100000000000" w:firstRow="1" w:lastRow="0" w:firstColumn="0" w:lastColumn="0" w:oddVBand="0" w:evenVBand="0" w:oddHBand="0" w:evenHBand="0" w:firstRowFirstColumn="0" w:firstRowLastColumn="0" w:lastRowFirstColumn="0" w:lastRowLastColumn="0"/>
              <w:rPr>
                <w:rFonts w:ascii="Tahoma" w:eastAsia="Times New Roman" w:hAnsi="Tahoma" w:cs="Tahoma"/>
                <w:color w:val="auto"/>
                <w:sz w:val="15"/>
                <w:szCs w:val="15"/>
                <w:lang w:eastAsia="fr-FR"/>
              </w:rPr>
            </w:pPr>
            <w:r w:rsidRPr="0037092D">
              <w:rPr>
                <w:rFonts w:ascii="Tahoma" w:eastAsia="Times New Roman" w:hAnsi="Tahoma" w:cs="Tahoma"/>
                <w:color w:val="auto"/>
                <w:sz w:val="15"/>
                <w:szCs w:val="15"/>
                <w:lang w:eastAsia="fr-FR"/>
              </w:rPr>
              <w:t>2017</w:t>
            </w:r>
          </w:p>
        </w:tc>
        <w:tc>
          <w:tcPr>
            <w:tcW w:w="920" w:type="dxa"/>
            <w:noWrap/>
            <w:hideMark/>
          </w:tcPr>
          <w:p w:rsidR="00890307" w:rsidRPr="0037092D" w:rsidRDefault="00890307" w:rsidP="00E15DD4">
            <w:pPr>
              <w:jc w:val="right"/>
              <w:cnfStyle w:val="100000000000" w:firstRow="1" w:lastRow="0" w:firstColumn="0" w:lastColumn="0" w:oddVBand="0" w:evenVBand="0" w:oddHBand="0" w:evenHBand="0" w:firstRowFirstColumn="0" w:firstRowLastColumn="0" w:lastRowFirstColumn="0" w:lastRowLastColumn="0"/>
              <w:rPr>
                <w:rFonts w:ascii="Tahoma" w:eastAsia="Times New Roman" w:hAnsi="Tahoma" w:cs="Tahoma"/>
                <w:color w:val="auto"/>
                <w:sz w:val="15"/>
                <w:szCs w:val="15"/>
                <w:lang w:eastAsia="fr-FR"/>
              </w:rPr>
            </w:pPr>
            <w:r w:rsidRPr="0037092D">
              <w:rPr>
                <w:rFonts w:ascii="Tahoma" w:eastAsia="Times New Roman" w:hAnsi="Tahoma" w:cs="Tahoma"/>
                <w:color w:val="auto"/>
                <w:sz w:val="15"/>
                <w:szCs w:val="15"/>
                <w:lang w:eastAsia="fr-FR"/>
              </w:rPr>
              <w:t>2018</w:t>
            </w:r>
          </w:p>
        </w:tc>
        <w:tc>
          <w:tcPr>
            <w:tcW w:w="920" w:type="dxa"/>
            <w:noWrap/>
            <w:hideMark/>
          </w:tcPr>
          <w:p w:rsidR="00890307" w:rsidRPr="0037092D" w:rsidRDefault="00890307" w:rsidP="00E15DD4">
            <w:pPr>
              <w:jc w:val="right"/>
              <w:cnfStyle w:val="100000000000" w:firstRow="1" w:lastRow="0" w:firstColumn="0" w:lastColumn="0" w:oddVBand="0" w:evenVBand="0" w:oddHBand="0" w:evenHBand="0" w:firstRowFirstColumn="0" w:firstRowLastColumn="0" w:lastRowFirstColumn="0" w:lastRowLastColumn="0"/>
              <w:rPr>
                <w:rFonts w:ascii="Tahoma" w:eastAsia="Times New Roman" w:hAnsi="Tahoma" w:cs="Tahoma"/>
                <w:color w:val="auto"/>
                <w:sz w:val="15"/>
                <w:szCs w:val="15"/>
                <w:lang w:eastAsia="fr-FR"/>
              </w:rPr>
            </w:pPr>
            <w:r w:rsidRPr="0037092D">
              <w:rPr>
                <w:rFonts w:ascii="Tahoma" w:eastAsia="Times New Roman" w:hAnsi="Tahoma" w:cs="Tahoma"/>
                <w:color w:val="auto"/>
                <w:sz w:val="15"/>
                <w:szCs w:val="15"/>
                <w:lang w:eastAsia="fr-FR"/>
              </w:rPr>
              <w:t>2019</w:t>
            </w:r>
          </w:p>
        </w:tc>
        <w:tc>
          <w:tcPr>
            <w:tcW w:w="1840" w:type="dxa"/>
            <w:gridSpan w:val="2"/>
            <w:noWrap/>
            <w:hideMark/>
          </w:tcPr>
          <w:p w:rsidR="00890307" w:rsidRPr="0037092D" w:rsidRDefault="00890307" w:rsidP="00E15DD4">
            <w:pPr>
              <w:cnfStyle w:val="100000000000" w:firstRow="1" w:lastRow="0" w:firstColumn="0" w:lastColumn="0" w:oddVBand="0" w:evenVBand="0" w:oddHBand="0" w:evenHBand="0" w:firstRowFirstColumn="0" w:firstRowLastColumn="0" w:lastRowFirstColumn="0" w:lastRowLastColumn="0"/>
              <w:rPr>
                <w:rFonts w:ascii="Tahoma" w:eastAsia="Times New Roman" w:hAnsi="Tahoma" w:cs="Tahoma"/>
                <w:color w:val="auto"/>
                <w:sz w:val="15"/>
                <w:szCs w:val="15"/>
                <w:lang w:eastAsia="fr-FR"/>
              </w:rPr>
            </w:pPr>
            <w:r w:rsidRPr="0037092D">
              <w:rPr>
                <w:rFonts w:ascii="Tahoma" w:eastAsia="Times New Roman" w:hAnsi="Tahoma" w:cs="Tahoma"/>
                <w:color w:val="auto"/>
                <w:sz w:val="15"/>
                <w:szCs w:val="15"/>
                <w:lang w:eastAsia="fr-FR"/>
              </w:rPr>
              <w:t>Moyenne 2015-2019</w:t>
            </w:r>
          </w:p>
        </w:tc>
      </w:tr>
      <w:tr w:rsidR="00BF70D6" w:rsidRPr="0037092D" w:rsidTr="00E15DD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40" w:type="dxa"/>
            <w:gridSpan w:val="2"/>
            <w:noWrap/>
            <w:hideMark/>
          </w:tcPr>
          <w:p w:rsidR="00890307" w:rsidRPr="0037092D" w:rsidRDefault="00890307" w:rsidP="00E15DD4">
            <w:pPr>
              <w:rPr>
                <w:rFonts w:ascii="Tahoma" w:eastAsia="Times New Roman" w:hAnsi="Tahoma" w:cs="Tahoma"/>
                <w:sz w:val="15"/>
                <w:szCs w:val="15"/>
                <w:lang w:eastAsia="fr-FR"/>
              </w:rPr>
            </w:pPr>
            <w:r w:rsidRPr="0037092D">
              <w:rPr>
                <w:rFonts w:ascii="Tahoma" w:eastAsia="Times New Roman" w:hAnsi="Tahoma" w:cs="Tahoma"/>
                <w:sz w:val="15"/>
                <w:szCs w:val="15"/>
                <w:lang w:eastAsia="fr-FR"/>
              </w:rPr>
              <w:t>Coût de la SCA2D</w:t>
            </w:r>
          </w:p>
        </w:tc>
        <w:tc>
          <w:tcPr>
            <w:tcW w:w="920" w:type="dxa"/>
            <w:noWrap/>
            <w:hideMark/>
          </w:tcPr>
          <w:p w:rsidR="00890307" w:rsidRPr="0037092D" w:rsidRDefault="00890307" w:rsidP="00E15DD4">
            <w:pPr>
              <w:cnfStyle w:val="000000100000" w:firstRow="0" w:lastRow="0" w:firstColumn="0" w:lastColumn="0" w:oddVBand="0" w:evenVBand="0" w:oddHBand="1" w:evenHBand="0" w:firstRowFirstColumn="0" w:firstRowLastColumn="0" w:lastRowFirstColumn="0" w:lastRowLastColumn="0"/>
              <w:rPr>
                <w:rFonts w:ascii="Tahoma" w:eastAsia="Times New Roman" w:hAnsi="Tahoma" w:cs="Tahoma"/>
                <w:sz w:val="15"/>
                <w:szCs w:val="15"/>
                <w:lang w:eastAsia="fr-FR"/>
              </w:rPr>
            </w:pPr>
          </w:p>
        </w:tc>
        <w:tc>
          <w:tcPr>
            <w:tcW w:w="920" w:type="dxa"/>
            <w:noWrap/>
            <w:hideMark/>
          </w:tcPr>
          <w:p w:rsidR="00890307" w:rsidRPr="0037092D" w:rsidRDefault="00890307" w:rsidP="00E15DD4">
            <w:pPr>
              <w:jc w:val="right"/>
              <w:cnfStyle w:val="000000100000" w:firstRow="0" w:lastRow="0" w:firstColumn="0" w:lastColumn="0" w:oddVBand="0" w:evenVBand="0" w:oddHBand="1"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85.87</w:t>
            </w:r>
          </w:p>
        </w:tc>
        <w:tc>
          <w:tcPr>
            <w:tcW w:w="920" w:type="dxa"/>
            <w:noWrap/>
            <w:hideMark/>
          </w:tcPr>
          <w:p w:rsidR="00890307" w:rsidRPr="0037092D" w:rsidRDefault="00890307" w:rsidP="00E15DD4">
            <w:pPr>
              <w:jc w:val="right"/>
              <w:cnfStyle w:val="000000100000" w:firstRow="0" w:lastRow="0" w:firstColumn="0" w:lastColumn="0" w:oddVBand="0" w:evenVBand="0" w:oddHBand="1"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95.16</w:t>
            </w:r>
          </w:p>
        </w:tc>
        <w:tc>
          <w:tcPr>
            <w:tcW w:w="920" w:type="dxa"/>
            <w:noWrap/>
            <w:hideMark/>
          </w:tcPr>
          <w:p w:rsidR="00890307" w:rsidRPr="0037092D" w:rsidRDefault="00890307" w:rsidP="00E15DD4">
            <w:pPr>
              <w:jc w:val="right"/>
              <w:cnfStyle w:val="000000100000" w:firstRow="0" w:lastRow="0" w:firstColumn="0" w:lastColumn="0" w:oddVBand="0" w:evenVBand="0" w:oddHBand="1"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104.98</w:t>
            </w:r>
          </w:p>
        </w:tc>
        <w:tc>
          <w:tcPr>
            <w:tcW w:w="920" w:type="dxa"/>
            <w:noWrap/>
            <w:hideMark/>
          </w:tcPr>
          <w:p w:rsidR="00890307" w:rsidRPr="0037092D" w:rsidRDefault="00890307" w:rsidP="00E15DD4">
            <w:pPr>
              <w:jc w:val="right"/>
              <w:cnfStyle w:val="000000100000" w:firstRow="0" w:lastRow="0" w:firstColumn="0" w:lastColumn="0" w:oddVBand="0" w:evenVBand="0" w:oddHBand="1"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116.19</w:t>
            </w:r>
          </w:p>
        </w:tc>
        <w:tc>
          <w:tcPr>
            <w:tcW w:w="920" w:type="dxa"/>
            <w:noWrap/>
            <w:hideMark/>
          </w:tcPr>
          <w:p w:rsidR="00890307" w:rsidRPr="0037092D" w:rsidRDefault="00890307" w:rsidP="00E15DD4">
            <w:pPr>
              <w:jc w:val="right"/>
              <w:cnfStyle w:val="000000100000" w:firstRow="0" w:lastRow="0" w:firstColumn="0" w:lastColumn="0" w:oddVBand="0" w:evenVBand="0" w:oddHBand="1"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130.44</w:t>
            </w:r>
          </w:p>
        </w:tc>
        <w:tc>
          <w:tcPr>
            <w:tcW w:w="1761" w:type="dxa"/>
            <w:noWrap/>
            <w:hideMark/>
          </w:tcPr>
          <w:p w:rsidR="00890307" w:rsidRPr="0037092D" w:rsidRDefault="00D06DB3" w:rsidP="00E15DD4">
            <w:pPr>
              <w:jc w:val="right"/>
              <w:cnfStyle w:val="000000100000" w:firstRow="0" w:lastRow="0" w:firstColumn="0" w:lastColumn="0" w:oddVBand="0" w:evenVBand="0" w:oddHBand="1"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106.52</w:t>
            </w:r>
          </w:p>
        </w:tc>
        <w:tc>
          <w:tcPr>
            <w:tcW w:w="79" w:type="dxa"/>
            <w:noWrap/>
            <w:hideMark/>
          </w:tcPr>
          <w:p w:rsidR="00890307" w:rsidRPr="0037092D" w:rsidRDefault="00890307" w:rsidP="00E15DD4">
            <w:pPr>
              <w:cnfStyle w:val="000000100000" w:firstRow="0" w:lastRow="0" w:firstColumn="0" w:lastColumn="0" w:oddVBand="0" w:evenVBand="0" w:oddHBand="1" w:evenHBand="0" w:firstRowFirstColumn="0" w:firstRowLastColumn="0" w:lastRowFirstColumn="0" w:lastRowLastColumn="0"/>
              <w:rPr>
                <w:rFonts w:ascii="Tahoma" w:eastAsia="Times New Roman" w:hAnsi="Tahoma" w:cs="Tahoma"/>
                <w:sz w:val="18"/>
                <w:szCs w:val="18"/>
                <w:lang w:eastAsia="fr-FR"/>
              </w:rPr>
            </w:pPr>
          </w:p>
        </w:tc>
      </w:tr>
      <w:tr w:rsidR="00BF70D6" w:rsidRPr="0037092D" w:rsidTr="00E15DD4">
        <w:trPr>
          <w:trHeight w:val="300"/>
        </w:trPr>
        <w:tc>
          <w:tcPr>
            <w:cnfStyle w:val="001000000000" w:firstRow="0" w:lastRow="0" w:firstColumn="1" w:lastColumn="0" w:oddVBand="0" w:evenVBand="0" w:oddHBand="0" w:evenHBand="0" w:firstRowFirstColumn="0" w:firstRowLastColumn="0" w:lastRowFirstColumn="0" w:lastRowLastColumn="0"/>
            <w:tcW w:w="2760" w:type="dxa"/>
            <w:gridSpan w:val="3"/>
            <w:noWrap/>
            <w:hideMark/>
          </w:tcPr>
          <w:p w:rsidR="00890307" w:rsidRPr="0037092D" w:rsidRDefault="00890307" w:rsidP="00E15DD4">
            <w:pPr>
              <w:rPr>
                <w:rFonts w:ascii="Tahoma" w:eastAsia="Times New Roman" w:hAnsi="Tahoma" w:cs="Tahoma"/>
                <w:sz w:val="15"/>
                <w:szCs w:val="15"/>
                <w:lang w:eastAsia="fr-FR"/>
              </w:rPr>
            </w:pPr>
            <w:r w:rsidRPr="0037092D">
              <w:rPr>
                <w:rFonts w:ascii="Tahoma" w:eastAsia="Times New Roman" w:hAnsi="Tahoma" w:cs="Tahoma"/>
                <w:sz w:val="15"/>
                <w:szCs w:val="15"/>
                <w:lang w:eastAsia="fr-FR"/>
              </w:rPr>
              <w:t>Dépenses de fonctionnement</w:t>
            </w:r>
          </w:p>
        </w:tc>
        <w:tc>
          <w:tcPr>
            <w:tcW w:w="920" w:type="dxa"/>
            <w:noWrap/>
            <w:hideMark/>
          </w:tcPr>
          <w:p w:rsidR="00890307" w:rsidRPr="0037092D" w:rsidRDefault="00890307" w:rsidP="00E15DD4">
            <w:pPr>
              <w:jc w:val="right"/>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44.95</w:t>
            </w:r>
          </w:p>
        </w:tc>
        <w:tc>
          <w:tcPr>
            <w:tcW w:w="920" w:type="dxa"/>
            <w:noWrap/>
            <w:hideMark/>
          </w:tcPr>
          <w:p w:rsidR="00890307" w:rsidRPr="0037092D" w:rsidRDefault="00890307" w:rsidP="00E15DD4">
            <w:pPr>
              <w:jc w:val="right"/>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48.22</w:t>
            </w:r>
          </w:p>
        </w:tc>
        <w:tc>
          <w:tcPr>
            <w:tcW w:w="920" w:type="dxa"/>
            <w:noWrap/>
            <w:hideMark/>
          </w:tcPr>
          <w:p w:rsidR="00890307" w:rsidRPr="0037092D" w:rsidRDefault="00890307" w:rsidP="00E15DD4">
            <w:pPr>
              <w:jc w:val="right"/>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52.27</w:t>
            </w:r>
          </w:p>
        </w:tc>
        <w:tc>
          <w:tcPr>
            <w:tcW w:w="920" w:type="dxa"/>
            <w:noWrap/>
            <w:hideMark/>
          </w:tcPr>
          <w:p w:rsidR="00890307" w:rsidRPr="0037092D" w:rsidRDefault="00890307" w:rsidP="00E15DD4">
            <w:pPr>
              <w:jc w:val="right"/>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56.86</w:t>
            </w:r>
          </w:p>
        </w:tc>
        <w:tc>
          <w:tcPr>
            <w:tcW w:w="920" w:type="dxa"/>
            <w:noWrap/>
            <w:hideMark/>
          </w:tcPr>
          <w:p w:rsidR="00890307" w:rsidRPr="0037092D" w:rsidRDefault="00890307" w:rsidP="00E15DD4">
            <w:pPr>
              <w:jc w:val="right"/>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61.37</w:t>
            </w:r>
          </w:p>
        </w:tc>
        <w:tc>
          <w:tcPr>
            <w:tcW w:w="1761" w:type="dxa"/>
            <w:noWrap/>
            <w:hideMark/>
          </w:tcPr>
          <w:p w:rsidR="00890307" w:rsidRPr="0037092D" w:rsidRDefault="00890307" w:rsidP="00E15DD4">
            <w:pPr>
              <w:jc w:val="right"/>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52.737</w:t>
            </w:r>
          </w:p>
        </w:tc>
        <w:tc>
          <w:tcPr>
            <w:tcW w:w="79" w:type="dxa"/>
            <w:noWrap/>
            <w:hideMark/>
          </w:tcPr>
          <w:p w:rsidR="00890307" w:rsidRPr="0037092D" w:rsidRDefault="00890307" w:rsidP="00E15DD4">
            <w:pPr>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sz w:val="18"/>
                <w:szCs w:val="18"/>
                <w:lang w:eastAsia="fr-FR"/>
              </w:rPr>
            </w:pPr>
          </w:p>
        </w:tc>
      </w:tr>
      <w:tr w:rsidR="00BF70D6" w:rsidRPr="0037092D" w:rsidTr="00E15DD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60" w:type="dxa"/>
            <w:gridSpan w:val="3"/>
            <w:noWrap/>
            <w:hideMark/>
          </w:tcPr>
          <w:p w:rsidR="00890307" w:rsidRPr="0037092D" w:rsidRDefault="00890307" w:rsidP="00E15DD4">
            <w:pPr>
              <w:rPr>
                <w:rFonts w:ascii="Tahoma" w:eastAsia="Times New Roman" w:hAnsi="Tahoma" w:cs="Tahoma"/>
                <w:sz w:val="15"/>
                <w:szCs w:val="15"/>
                <w:lang w:eastAsia="fr-FR"/>
              </w:rPr>
            </w:pPr>
            <w:r w:rsidRPr="0037092D">
              <w:rPr>
                <w:rFonts w:ascii="Tahoma" w:eastAsia="Times New Roman" w:hAnsi="Tahoma" w:cs="Tahoma"/>
                <w:sz w:val="15"/>
                <w:szCs w:val="15"/>
                <w:lang w:eastAsia="fr-FR"/>
              </w:rPr>
              <w:t>Dépenses d'investissement</w:t>
            </w:r>
          </w:p>
        </w:tc>
        <w:tc>
          <w:tcPr>
            <w:tcW w:w="920" w:type="dxa"/>
            <w:noWrap/>
            <w:hideMark/>
          </w:tcPr>
          <w:p w:rsidR="00890307" w:rsidRPr="0037092D" w:rsidRDefault="00890307" w:rsidP="00E15DD4">
            <w:pPr>
              <w:jc w:val="right"/>
              <w:cnfStyle w:val="000000100000" w:firstRow="0" w:lastRow="0" w:firstColumn="0" w:lastColumn="0" w:oddVBand="0" w:evenVBand="0" w:oddHBand="1"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40.92</w:t>
            </w:r>
          </w:p>
        </w:tc>
        <w:tc>
          <w:tcPr>
            <w:tcW w:w="920" w:type="dxa"/>
            <w:noWrap/>
            <w:hideMark/>
          </w:tcPr>
          <w:p w:rsidR="00890307" w:rsidRPr="0037092D" w:rsidRDefault="00890307" w:rsidP="00E15DD4">
            <w:pPr>
              <w:jc w:val="right"/>
              <w:cnfStyle w:val="000000100000" w:firstRow="0" w:lastRow="0" w:firstColumn="0" w:lastColumn="0" w:oddVBand="0" w:evenVBand="0" w:oddHBand="1"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46.93</w:t>
            </w:r>
          </w:p>
        </w:tc>
        <w:tc>
          <w:tcPr>
            <w:tcW w:w="920" w:type="dxa"/>
            <w:noWrap/>
            <w:hideMark/>
          </w:tcPr>
          <w:p w:rsidR="00890307" w:rsidRPr="0037092D" w:rsidRDefault="00890307" w:rsidP="00E15DD4">
            <w:pPr>
              <w:jc w:val="right"/>
              <w:cnfStyle w:val="000000100000" w:firstRow="0" w:lastRow="0" w:firstColumn="0" w:lastColumn="0" w:oddVBand="0" w:evenVBand="0" w:oddHBand="1"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52.71</w:t>
            </w:r>
          </w:p>
        </w:tc>
        <w:tc>
          <w:tcPr>
            <w:tcW w:w="920" w:type="dxa"/>
            <w:noWrap/>
            <w:hideMark/>
          </w:tcPr>
          <w:p w:rsidR="00890307" w:rsidRPr="0037092D" w:rsidRDefault="00890307" w:rsidP="00E15DD4">
            <w:pPr>
              <w:jc w:val="right"/>
              <w:cnfStyle w:val="000000100000" w:firstRow="0" w:lastRow="0" w:firstColumn="0" w:lastColumn="0" w:oddVBand="0" w:evenVBand="0" w:oddHBand="1"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59.32</w:t>
            </w:r>
          </w:p>
        </w:tc>
        <w:tc>
          <w:tcPr>
            <w:tcW w:w="920" w:type="dxa"/>
            <w:noWrap/>
            <w:hideMark/>
          </w:tcPr>
          <w:p w:rsidR="00890307" w:rsidRPr="0037092D" w:rsidRDefault="00890307" w:rsidP="00E15DD4">
            <w:pPr>
              <w:jc w:val="right"/>
              <w:cnfStyle w:val="000000100000" w:firstRow="0" w:lastRow="0" w:firstColumn="0" w:lastColumn="0" w:oddVBand="0" w:evenVBand="0" w:oddHBand="1"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69.07</w:t>
            </w:r>
          </w:p>
        </w:tc>
        <w:tc>
          <w:tcPr>
            <w:tcW w:w="1761" w:type="dxa"/>
            <w:noWrap/>
            <w:hideMark/>
          </w:tcPr>
          <w:p w:rsidR="00890307" w:rsidRPr="0037092D" w:rsidRDefault="00890307" w:rsidP="00E15DD4">
            <w:pPr>
              <w:jc w:val="right"/>
              <w:cnfStyle w:val="000000100000" w:firstRow="0" w:lastRow="0" w:firstColumn="0" w:lastColumn="0" w:oddVBand="0" w:evenVBand="0" w:oddHBand="1"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53.790</w:t>
            </w:r>
          </w:p>
        </w:tc>
        <w:tc>
          <w:tcPr>
            <w:tcW w:w="79" w:type="dxa"/>
            <w:noWrap/>
            <w:hideMark/>
          </w:tcPr>
          <w:p w:rsidR="00890307" w:rsidRPr="0037092D" w:rsidRDefault="00890307" w:rsidP="00E15DD4">
            <w:pPr>
              <w:cnfStyle w:val="000000100000" w:firstRow="0" w:lastRow="0" w:firstColumn="0" w:lastColumn="0" w:oddVBand="0" w:evenVBand="0" w:oddHBand="1" w:evenHBand="0" w:firstRowFirstColumn="0" w:firstRowLastColumn="0" w:lastRowFirstColumn="0" w:lastRowLastColumn="0"/>
              <w:rPr>
                <w:rFonts w:ascii="Tahoma" w:eastAsia="Times New Roman" w:hAnsi="Tahoma" w:cs="Tahoma"/>
                <w:sz w:val="18"/>
                <w:szCs w:val="18"/>
                <w:lang w:eastAsia="fr-FR"/>
              </w:rPr>
            </w:pPr>
          </w:p>
        </w:tc>
      </w:tr>
      <w:tr w:rsidR="00BF70D6" w:rsidRPr="0037092D" w:rsidTr="00E15DD4">
        <w:trPr>
          <w:trHeight w:val="300"/>
        </w:trPr>
        <w:tc>
          <w:tcPr>
            <w:cnfStyle w:val="001000000000" w:firstRow="0" w:lastRow="0" w:firstColumn="1" w:lastColumn="0" w:oddVBand="0" w:evenVBand="0" w:oddHBand="0" w:evenHBand="0" w:firstRowFirstColumn="0" w:firstRowLastColumn="0" w:lastRowFirstColumn="0" w:lastRowLastColumn="0"/>
            <w:tcW w:w="2760" w:type="dxa"/>
            <w:gridSpan w:val="3"/>
            <w:noWrap/>
            <w:hideMark/>
          </w:tcPr>
          <w:p w:rsidR="00890307" w:rsidRPr="0037092D" w:rsidRDefault="00890307" w:rsidP="00E15DD4">
            <w:pPr>
              <w:rPr>
                <w:rFonts w:ascii="Tahoma" w:eastAsia="Times New Roman" w:hAnsi="Tahoma" w:cs="Tahoma"/>
                <w:sz w:val="15"/>
                <w:szCs w:val="15"/>
                <w:lang w:eastAsia="fr-FR"/>
              </w:rPr>
            </w:pPr>
            <w:r w:rsidRPr="0037092D">
              <w:rPr>
                <w:rFonts w:ascii="Tahoma" w:eastAsia="Times New Roman" w:hAnsi="Tahoma" w:cs="Tahoma"/>
                <w:sz w:val="15"/>
                <w:szCs w:val="15"/>
                <w:lang w:eastAsia="fr-FR"/>
              </w:rPr>
              <w:t xml:space="preserve">         sur ressources propres</w:t>
            </w:r>
          </w:p>
        </w:tc>
        <w:tc>
          <w:tcPr>
            <w:tcW w:w="920" w:type="dxa"/>
            <w:noWrap/>
            <w:hideMark/>
          </w:tcPr>
          <w:p w:rsidR="00890307" w:rsidRPr="0037092D" w:rsidRDefault="00890307" w:rsidP="00E15DD4">
            <w:pPr>
              <w:jc w:val="right"/>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7.68</w:t>
            </w:r>
          </w:p>
        </w:tc>
        <w:tc>
          <w:tcPr>
            <w:tcW w:w="920" w:type="dxa"/>
            <w:noWrap/>
            <w:hideMark/>
          </w:tcPr>
          <w:p w:rsidR="00890307" w:rsidRPr="0037092D" w:rsidRDefault="00890307" w:rsidP="00E15DD4">
            <w:pPr>
              <w:jc w:val="right"/>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9.16</w:t>
            </w:r>
          </w:p>
        </w:tc>
        <w:tc>
          <w:tcPr>
            <w:tcW w:w="920" w:type="dxa"/>
            <w:noWrap/>
            <w:hideMark/>
          </w:tcPr>
          <w:p w:rsidR="00890307" w:rsidRPr="0037092D" w:rsidRDefault="00890307" w:rsidP="00E15DD4">
            <w:pPr>
              <w:jc w:val="right"/>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10.56</w:t>
            </w:r>
          </w:p>
        </w:tc>
        <w:tc>
          <w:tcPr>
            <w:tcW w:w="920" w:type="dxa"/>
            <w:noWrap/>
            <w:hideMark/>
          </w:tcPr>
          <w:p w:rsidR="00890307" w:rsidRPr="0037092D" w:rsidRDefault="00890307" w:rsidP="00E15DD4">
            <w:pPr>
              <w:jc w:val="right"/>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11.96</w:t>
            </w:r>
          </w:p>
        </w:tc>
        <w:tc>
          <w:tcPr>
            <w:tcW w:w="920" w:type="dxa"/>
            <w:noWrap/>
            <w:hideMark/>
          </w:tcPr>
          <w:p w:rsidR="00890307" w:rsidRPr="0037092D" w:rsidRDefault="00890307" w:rsidP="00E15DD4">
            <w:pPr>
              <w:jc w:val="right"/>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13.61</w:t>
            </w:r>
          </w:p>
        </w:tc>
        <w:tc>
          <w:tcPr>
            <w:tcW w:w="1761" w:type="dxa"/>
            <w:noWrap/>
            <w:hideMark/>
          </w:tcPr>
          <w:p w:rsidR="00890307" w:rsidRPr="0037092D" w:rsidRDefault="00890307" w:rsidP="00E15DD4">
            <w:pPr>
              <w:jc w:val="right"/>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10.592</w:t>
            </w:r>
          </w:p>
        </w:tc>
        <w:tc>
          <w:tcPr>
            <w:tcW w:w="79" w:type="dxa"/>
            <w:noWrap/>
            <w:hideMark/>
          </w:tcPr>
          <w:p w:rsidR="00890307" w:rsidRPr="0037092D" w:rsidRDefault="00890307" w:rsidP="00E15DD4">
            <w:pPr>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sz w:val="18"/>
                <w:szCs w:val="18"/>
                <w:lang w:eastAsia="fr-FR"/>
              </w:rPr>
            </w:pPr>
          </w:p>
        </w:tc>
      </w:tr>
      <w:tr w:rsidR="00BF70D6" w:rsidRPr="0037092D" w:rsidTr="00E15DD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60" w:type="dxa"/>
            <w:gridSpan w:val="3"/>
            <w:noWrap/>
            <w:hideMark/>
          </w:tcPr>
          <w:p w:rsidR="00890307" w:rsidRPr="0037092D" w:rsidRDefault="00890307" w:rsidP="00E15DD4">
            <w:pPr>
              <w:rPr>
                <w:rFonts w:ascii="Tahoma" w:eastAsia="Times New Roman" w:hAnsi="Tahoma" w:cs="Tahoma"/>
                <w:sz w:val="15"/>
                <w:szCs w:val="15"/>
                <w:lang w:eastAsia="fr-FR"/>
              </w:rPr>
            </w:pPr>
            <w:r w:rsidRPr="0037092D">
              <w:rPr>
                <w:rFonts w:ascii="Tahoma" w:eastAsia="Times New Roman" w:hAnsi="Tahoma" w:cs="Tahoma"/>
                <w:sz w:val="15"/>
                <w:szCs w:val="15"/>
                <w:lang w:eastAsia="fr-FR"/>
              </w:rPr>
              <w:lastRenderedPageBreak/>
              <w:t>Financement sur ressources propres</w:t>
            </w:r>
          </w:p>
        </w:tc>
        <w:tc>
          <w:tcPr>
            <w:tcW w:w="920" w:type="dxa"/>
            <w:noWrap/>
            <w:hideMark/>
          </w:tcPr>
          <w:p w:rsidR="00890307" w:rsidRPr="0037092D" w:rsidRDefault="00890307" w:rsidP="00E15DD4">
            <w:pPr>
              <w:jc w:val="right"/>
              <w:cnfStyle w:val="000000100000" w:firstRow="0" w:lastRow="0" w:firstColumn="0" w:lastColumn="0" w:oddVBand="0" w:evenVBand="0" w:oddHBand="1"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44.19</w:t>
            </w:r>
          </w:p>
        </w:tc>
        <w:tc>
          <w:tcPr>
            <w:tcW w:w="920" w:type="dxa"/>
            <w:noWrap/>
            <w:hideMark/>
          </w:tcPr>
          <w:p w:rsidR="00890307" w:rsidRPr="0037092D" w:rsidRDefault="00890307" w:rsidP="00E15DD4">
            <w:pPr>
              <w:jc w:val="right"/>
              <w:cnfStyle w:val="000000100000" w:firstRow="0" w:lastRow="0" w:firstColumn="0" w:lastColumn="0" w:oddVBand="0" w:evenVBand="0" w:oddHBand="1"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48.82</w:t>
            </w:r>
          </w:p>
        </w:tc>
        <w:tc>
          <w:tcPr>
            <w:tcW w:w="920" w:type="dxa"/>
            <w:noWrap/>
            <w:hideMark/>
          </w:tcPr>
          <w:p w:rsidR="00890307" w:rsidRPr="0037092D" w:rsidRDefault="00890307" w:rsidP="00E15DD4">
            <w:pPr>
              <w:jc w:val="right"/>
              <w:cnfStyle w:val="000000100000" w:firstRow="0" w:lastRow="0" w:firstColumn="0" w:lastColumn="0" w:oddVBand="0" w:evenVBand="0" w:oddHBand="1"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53.85</w:t>
            </w:r>
          </w:p>
        </w:tc>
        <w:tc>
          <w:tcPr>
            <w:tcW w:w="920" w:type="dxa"/>
            <w:noWrap/>
            <w:hideMark/>
          </w:tcPr>
          <w:p w:rsidR="00890307" w:rsidRPr="0037092D" w:rsidRDefault="00890307" w:rsidP="00E15DD4">
            <w:pPr>
              <w:jc w:val="right"/>
              <w:cnfStyle w:val="000000100000" w:firstRow="0" w:lastRow="0" w:firstColumn="0" w:lastColumn="0" w:oddVBand="0" w:evenVBand="0" w:oddHBand="1"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59.44</w:t>
            </w:r>
          </w:p>
        </w:tc>
        <w:tc>
          <w:tcPr>
            <w:tcW w:w="920" w:type="dxa"/>
            <w:noWrap/>
            <w:hideMark/>
          </w:tcPr>
          <w:p w:rsidR="00890307" w:rsidRPr="0037092D" w:rsidRDefault="00890307" w:rsidP="00E15DD4">
            <w:pPr>
              <w:jc w:val="right"/>
              <w:cnfStyle w:val="000000100000" w:firstRow="0" w:lastRow="0" w:firstColumn="0" w:lastColumn="0" w:oddVBand="0" w:evenVBand="0" w:oddHBand="1"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65.85</w:t>
            </w:r>
          </w:p>
        </w:tc>
        <w:tc>
          <w:tcPr>
            <w:tcW w:w="1761" w:type="dxa"/>
            <w:noWrap/>
            <w:hideMark/>
          </w:tcPr>
          <w:p w:rsidR="00890307" w:rsidRPr="0037092D" w:rsidRDefault="00890307" w:rsidP="00E15DD4">
            <w:pPr>
              <w:jc w:val="right"/>
              <w:cnfStyle w:val="000000100000" w:firstRow="0" w:lastRow="0" w:firstColumn="0" w:lastColumn="0" w:oddVBand="0" w:evenVBand="0" w:oddHBand="1"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54.428</w:t>
            </w:r>
          </w:p>
        </w:tc>
        <w:tc>
          <w:tcPr>
            <w:tcW w:w="79" w:type="dxa"/>
            <w:noWrap/>
            <w:hideMark/>
          </w:tcPr>
          <w:p w:rsidR="00890307" w:rsidRPr="0037092D" w:rsidRDefault="00890307" w:rsidP="00E15DD4">
            <w:pPr>
              <w:cnfStyle w:val="000000100000" w:firstRow="0" w:lastRow="0" w:firstColumn="0" w:lastColumn="0" w:oddVBand="0" w:evenVBand="0" w:oddHBand="1" w:evenHBand="0" w:firstRowFirstColumn="0" w:firstRowLastColumn="0" w:lastRowFirstColumn="0" w:lastRowLastColumn="0"/>
              <w:rPr>
                <w:rFonts w:ascii="Tahoma" w:eastAsia="Times New Roman" w:hAnsi="Tahoma" w:cs="Tahoma"/>
                <w:sz w:val="18"/>
                <w:szCs w:val="18"/>
                <w:lang w:eastAsia="fr-FR"/>
              </w:rPr>
            </w:pPr>
          </w:p>
        </w:tc>
      </w:tr>
      <w:tr w:rsidR="00BF70D6" w:rsidRPr="0037092D" w:rsidTr="00E15DD4">
        <w:trPr>
          <w:trHeight w:val="300"/>
        </w:trPr>
        <w:tc>
          <w:tcPr>
            <w:cnfStyle w:val="001000000000" w:firstRow="0" w:lastRow="0" w:firstColumn="1" w:lastColumn="0" w:oddVBand="0" w:evenVBand="0" w:oddHBand="0" w:evenHBand="0" w:firstRowFirstColumn="0" w:firstRowLastColumn="0" w:lastRowFirstColumn="0" w:lastRowLastColumn="0"/>
            <w:tcW w:w="1840" w:type="dxa"/>
            <w:gridSpan w:val="2"/>
            <w:noWrap/>
            <w:hideMark/>
          </w:tcPr>
          <w:p w:rsidR="00890307" w:rsidRPr="0037092D" w:rsidRDefault="00890307" w:rsidP="00E15DD4">
            <w:pPr>
              <w:rPr>
                <w:rFonts w:ascii="Tahoma" w:eastAsia="Times New Roman" w:hAnsi="Tahoma" w:cs="Tahoma"/>
                <w:sz w:val="15"/>
                <w:szCs w:val="15"/>
                <w:lang w:eastAsia="fr-FR"/>
              </w:rPr>
            </w:pPr>
            <w:r w:rsidRPr="0037092D">
              <w:rPr>
                <w:rFonts w:ascii="Tahoma" w:eastAsia="Times New Roman" w:hAnsi="Tahoma" w:cs="Tahoma"/>
                <w:sz w:val="15"/>
                <w:szCs w:val="15"/>
                <w:lang w:eastAsia="fr-FR"/>
              </w:rPr>
              <w:t>Dons projets</w:t>
            </w:r>
          </w:p>
        </w:tc>
        <w:tc>
          <w:tcPr>
            <w:tcW w:w="920" w:type="dxa"/>
            <w:noWrap/>
            <w:hideMark/>
          </w:tcPr>
          <w:p w:rsidR="00890307" w:rsidRPr="0037092D" w:rsidRDefault="00890307" w:rsidP="00E15DD4">
            <w:pPr>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sz w:val="15"/>
                <w:szCs w:val="15"/>
                <w:lang w:eastAsia="fr-FR"/>
              </w:rPr>
            </w:pPr>
          </w:p>
        </w:tc>
        <w:tc>
          <w:tcPr>
            <w:tcW w:w="920" w:type="dxa"/>
            <w:noWrap/>
            <w:hideMark/>
          </w:tcPr>
          <w:p w:rsidR="00890307" w:rsidRPr="0037092D" w:rsidRDefault="00890307" w:rsidP="00E15DD4">
            <w:pPr>
              <w:jc w:val="right"/>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24.34</w:t>
            </w:r>
          </w:p>
        </w:tc>
        <w:tc>
          <w:tcPr>
            <w:tcW w:w="920" w:type="dxa"/>
            <w:noWrap/>
            <w:hideMark/>
          </w:tcPr>
          <w:p w:rsidR="00890307" w:rsidRPr="0037092D" w:rsidRDefault="00890307" w:rsidP="00E15DD4">
            <w:pPr>
              <w:jc w:val="right"/>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26.11</w:t>
            </w:r>
          </w:p>
        </w:tc>
        <w:tc>
          <w:tcPr>
            <w:tcW w:w="920" w:type="dxa"/>
            <w:noWrap/>
            <w:hideMark/>
          </w:tcPr>
          <w:p w:rsidR="00890307" w:rsidRPr="0037092D" w:rsidRDefault="00890307" w:rsidP="00E15DD4">
            <w:pPr>
              <w:jc w:val="right"/>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28.04</w:t>
            </w:r>
          </w:p>
        </w:tc>
        <w:tc>
          <w:tcPr>
            <w:tcW w:w="920" w:type="dxa"/>
            <w:noWrap/>
            <w:hideMark/>
          </w:tcPr>
          <w:p w:rsidR="00890307" w:rsidRPr="0037092D" w:rsidRDefault="00890307" w:rsidP="00E15DD4">
            <w:pPr>
              <w:jc w:val="right"/>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30.14</w:t>
            </w:r>
          </w:p>
        </w:tc>
        <w:tc>
          <w:tcPr>
            <w:tcW w:w="920" w:type="dxa"/>
            <w:noWrap/>
            <w:hideMark/>
          </w:tcPr>
          <w:p w:rsidR="00890307" w:rsidRPr="0037092D" w:rsidRDefault="00890307" w:rsidP="00E15DD4">
            <w:pPr>
              <w:jc w:val="right"/>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32.39</w:t>
            </w:r>
          </w:p>
        </w:tc>
        <w:tc>
          <w:tcPr>
            <w:tcW w:w="1761" w:type="dxa"/>
            <w:noWrap/>
            <w:hideMark/>
          </w:tcPr>
          <w:p w:rsidR="00890307" w:rsidRPr="0037092D" w:rsidRDefault="00890307" w:rsidP="00E15DD4">
            <w:pPr>
              <w:jc w:val="right"/>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28.203</w:t>
            </w:r>
          </w:p>
        </w:tc>
        <w:tc>
          <w:tcPr>
            <w:tcW w:w="79" w:type="dxa"/>
            <w:noWrap/>
            <w:hideMark/>
          </w:tcPr>
          <w:p w:rsidR="00890307" w:rsidRPr="0037092D" w:rsidRDefault="00890307" w:rsidP="00E15DD4">
            <w:pPr>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sz w:val="18"/>
                <w:szCs w:val="18"/>
                <w:lang w:eastAsia="fr-FR"/>
              </w:rPr>
            </w:pPr>
          </w:p>
        </w:tc>
      </w:tr>
      <w:tr w:rsidR="00BF70D6" w:rsidRPr="0037092D" w:rsidTr="00E15DD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60" w:type="dxa"/>
            <w:gridSpan w:val="3"/>
            <w:noWrap/>
            <w:hideMark/>
          </w:tcPr>
          <w:p w:rsidR="00890307" w:rsidRPr="0037092D" w:rsidRDefault="00890307" w:rsidP="00E15DD4">
            <w:pPr>
              <w:rPr>
                <w:rFonts w:ascii="Tahoma" w:eastAsia="Times New Roman" w:hAnsi="Tahoma" w:cs="Tahoma"/>
                <w:sz w:val="15"/>
                <w:szCs w:val="15"/>
                <w:lang w:eastAsia="fr-FR"/>
              </w:rPr>
            </w:pPr>
            <w:r w:rsidRPr="0037092D">
              <w:rPr>
                <w:rFonts w:ascii="Tahoma" w:eastAsia="Times New Roman" w:hAnsi="Tahoma" w:cs="Tahoma"/>
                <w:sz w:val="15"/>
                <w:szCs w:val="15"/>
                <w:lang w:eastAsia="fr-FR"/>
              </w:rPr>
              <w:t>Solde budgétaire base engagement</w:t>
            </w:r>
          </w:p>
        </w:tc>
        <w:tc>
          <w:tcPr>
            <w:tcW w:w="920" w:type="dxa"/>
            <w:noWrap/>
            <w:hideMark/>
          </w:tcPr>
          <w:p w:rsidR="00890307" w:rsidRPr="0037092D" w:rsidRDefault="00890307" w:rsidP="00E15DD4">
            <w:pPr>
              <w:jc w:val="right"/>
              <w:cnfStyle w:val="000000100000" w:firstRow="0" w:lastRow="0" w:firstColumn="0" w:lastColumn="0" w:oddVBand="0" w:evenVBand="0" w:oddHBand="1"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-17,34</w:t>
            </w:r>
          </w:p>
        </w:tc>
        <w:tc>
          <w:tcPr>
            <w:tcW w:w="920" w:type="dxa"/>
            <w:noWrap/>
            <w:hideMark/>
          </w:tcPr>
          <w:p w:rsidR="00890307" w:rsidRPr="0037092D" w:rsidRDefault="00890307" w:rsidP="00E15DD4">
            <w:pPr>
              <w:jc w:val="right"/>
              <w:cnfStyle w:val="000000100000" w:firstRow="0" w:lastRow="0" w:firstColumn="0" w:lastColumn="0" w:oddVBand="0" w:evenVBand="0" w:oddHBand="1"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-20,23</w:t>
            </w:r>
          </w:p>
        </w:tc>
        <w:tc>
          <w:tcPr>
            <w:tcW w:w="920" w:type="dxa"/>
            <w:noWrap/>
            <w:hideMark/>
          </w:tcPr>
          <w:p w:rsidR="00890307" w:rsidRPr="0037092D" w:rsidRDefault="00890307" w:rsidP="00E15DD4">
            <w:pPr>
              <w:jc w:val="right"/>
              <w:cnfStyle w:val="000000100000" w:firstRow="0" w:lastRow="0" w:firstColumn="0" w:lastColumn="0" w:oddVBand="0" w:evenVBand="0" w:oddHBand="1"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-23,10</w:t>
            </w:r>
          </w:p>
        </w:tc>
        <w:tc>
          <w:tcPr>
            <w:tcW w:w="920" w:type="dxa"/>
            <w:noWrap/>
            <w:hideMark/>
          </w:tcPr>
          <w:p w:rsidR="00890307" w:rsidRPr="0037092D" w:rsidRDefault="00890307" w:rsidP="00E15DD4">
            <w:pPr>
              <w:jc w:val="right"/>
              <w:cnfStyle w:val="000000100000" w:firstRow="0" w:lastRow="0" w:firstColumn="0" w:lastColumn="0" w:oddVBand="0" w:evenVBand="0" w:oddHBand="1"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-26,62</w:t>
            </w:r>
          </w:p>
        </w:tc>
        <w:tc>
          <w:tcPr>
            <w:tcW w:w="920" w:type="dxa"/>
            <w:noWrap/>
            <w:hideMark/>
          </w:tcPr>
          <w:p w:rsidR="00890307" w:rsidRPr="0037092D" w:rsidRDefault="00890307" w:rsidP="00E15DD4">
            <w:pPr>
              <w:jc w:val="right"/>
              <w:cnfStyle w:val="000000100000" w:firstRow="0" w:lastRow="0" w:firstColumn="0" w:lastColumn="0" w:oddVBand="0" w:evenVBand="0" w:oddHBand="1"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-32,20</w:t>
            </w:r>
          </w:p>
        </w:tc>
        <w:tc>
          <w:tcPr>
            <w:tcW w:w="1761" w:type="dxa"/>
            <w:noWrap/>
            <w:hideMark/>
          </w:tcPr>
          <w:p w:rsidR="00890307" w:rsidRPr="0037092D" w:rsidRDefault="00890307" w:rsidP="00E15DD4">
            <w:pPr>
              <w:jc w:val="right"/>
              <w:cnfStyle w:val="000000100000" w:firstRow="0" w:lastRow="0" w:firstColumn="0" w:lastColumn="0" w:oddVBand="0" w:evenVBand="0" w:oddHBand="1"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-23,90</w:t>
            </w:r>
          </w:p>
        </w:tc>
        <w:tc>
          <w:tcPr>
            <w:tcW w:w="79" w:type="dxa"/>
            <w:noWrap/>
            <w:hideMark/>
          </w:tcPr>
          <w:p w:rsidR="00890307" w:rsidRPr="0037092D" w:rsidRDefault="00890307" w:rsidP="00E15DD4">
            <w:pPr>
              <w:cnfStyle w:val="000000100000" w:firstRow="0" w:lastRow="0" w:firstColumn="0" w:lastColumn="0" w:oddVBand="0" w:evenVBand="0" w:oddHBand="1" w:evenHBand="0" w:firstRowFirstColumn="0" w:firstRowLastColumn="0" w:lastRowFirstColumn="0" w:lastRowLastColumn="0"/>
              <w:rPr>
                <w:rFonts w:ascii="Tahoma" w:eastAsia="Times New Roman" w:hAnsi="Tahoma" w:cs="Tahoma"/>
                <w:sz w:val="18"/>
                <w:szCs w:val="18"/>
                <w:lang w:eastAsia="fr-FR"/>
              </w:rPr>
            </w:pPr>
          </w:p>
        </w:tc>
      </w:tr>
      <w:tr w:rsidR="00BF70D6" w:rsidRPr="0037092D" w:rsidTr="00E15DD4">
        <w:trPr>
          <w:trHeight w:val="300"/>
        </w:trPr>
        <w:tc>
          <w:tcPr>
            <w:cnfStyle w:val="001000000000" w:firstRow="0" w:lastRow="0" w:firstColumn="1" w:lastColumn="0" w:oddVBand="0" w:evenVBand="0" w:oddHBand="0" w:evenHBand="0" w:firstRowFirstColumn="0" w:firstRowLastColumn="0" w:lastRowFirstColumn="0" w:lastRowLastColumn="0"/>
            <w:tcW w:w="1840" w:type="dxa"/>
            <w:gridSpan w:val="2"/>
            <w:noWrap/>
            <w:hideMark/>
          </w:tcPr>
          <w:p w:rsidR="00890307" w:rsidRPr="0037092D" w:rsidRDefault="00890307" w:rsidP="00E15DD4">
            <w:pPr>
              <w:rPr>
                <w:rFonts w:ascii="Tahoma" w:eastAsia="Times New Roman" w:hAnsi="Tahoma" w:cs="Tahoma"/>
                <w:sz w:val="15"/>
                <w:szCs w:val="15"/>
                <w:lang w:eastAsia="fr-FR"/>
              </w:rPr>
            </w:pPr>
            <w:r w:rsidRPr="0037092D">
              <w:rPr>
                <w:rFonts w:ascii="Tahoma" w:eastAsia="Times New Roman" w:hAnsi="Tahoma" w:cs="Tahoma"/>
                <w:sz w:val="15"/>
                <w:szCs w:val="15"/>
                <w:lang w:eastAsia="fr-FR"/>
              </w:rPr>
              <w:t xml:space="preserve">      dons exclus</w:t>
            </w:r>
          </w:p>
        </w:tc>
        <w:tc>
          <w:tcPr>
            <w:tcW w:w="920" w:type="dxa"/>
            <w:noWrap/>
            <w:hideMark/>
          </w:tcPr>
          <w:p w:rsidR="00890307" w:rsidRPr="0037092D" w:rsidRDefault="00890307" w:rsidP="00E15DD4">
            <w:pPr>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sz w:val="15"/>
                <w:szCs w:val="15"/>
                <w:lang w:eastAsia="fr-FR"/>
              </w:rPr>
            </w:pPr>
          </w:p>
        </w:tc>
        <w:tc>
          <w:tcPr>
            <w:tcW w:w="920" w:type="dxa"/>
            <w:noWrap/>
            <w:hideMark/>
          </w:tcPr>
          <w:p w:rsidR="00890307" w:rsidRPr="0037092D" w:rsidRDefault="00890307" w:rsidP="00E15DD4">
            <w:pPr>
              <w:jc w:val="right"/>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-41,68</w:t>
            </w:r>
          </w:p>
        </w:tc>
        <w:tc>
          <w:tcPr>
            <w:tcW w:w="920" w:type="dxa"/>
            <w:noWrap/>
            <w:hideMark/>
          </w:tcPr>
          <w:p w:rsidR="00890307" w:rsidRPr="0037092D" w:rsidRDefault="00890307" w:rsidP="00E15DD4">
            <w:pPr>
              <w:jc w:val="right"/>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-46,33</w:t>
            </w:r>
          </w:p>
        </w:tc>
        <w:tc>
          <w:tcPr>
            <w:tcW w:w="920" w:type="dxa"/>
            <w:noWrap/>
            <w:hideMark/>
          </w:tcPr>
          <w:p w:rsidR="00890307" w:rsidRPr="0037092D" w:rsidRDefault="00890307" w:rsidP="00E15DD4">
            <w:pPr>
              <w:jc w:val="right"/>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-51,13</w:t>
            </w:r>
          </w:p>
        </w:tc>
        <w:tc>
          <w:tcPr>
            <w:tcW w:w="920" w:type="dxa"/>
            <w:noWrap/>
            <w:hideMark/>
          </w:tcPr>
          <w:p w:rsidR="00890307" w:rsidRPr="0037092D" w:rsidRDefault="00890307" w:rsidP="00E15DD4">
            <w:pPr>
              <w:jc w:val="right"/>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-56,75</w:t>
            </w:r>
          </w:p>
        </w:tc>
        <w:tc>
          <w:tcPr>
            <w:tcW w:w="920" w:type="dxa"/>
            <w:noWrap/>
            <w:hideMark/>
          </w:tcPr>
          <w:p w:rsidR="00890307" w:rsidRPr="0037092D" w:rsidRDefault="00890307" w:rsidP="00E15DD4">
            <w:pPr>
              <w:jc w:val="right"/>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-64,59</w:t>
            </w:r>
          </w:p>
        </w:tc>
        <w:tc>
          <w:tcPr>
            <w:tcW w:w="1761" w:type="dxa"/>
            <w:noWrap/>
            <w:hideMark/>
          </w:tcPr>
          <w:p w:rsidR="00890307" w:rsidRPr="0037092D" w:rsidRDefault="00890307" w:rsidP="00E15DD4">
            <w:pPr>
              <w:jc w:val="right"/>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-52,10</w:t>
            </w:r>
          </w:p>
        </w:tc>
        <w:tc>
          <w:tcPr>
            <w:tcW w:w="79" w:type="dxa"/>
            <w:noWrap/>
            <w:hideMark/>
          </w:tcPr>
          <w:p w:rsidR="00890307" w:rsidRPr="0037092D" w:rsidRDefault="00890307" w:rsidP="00E15DD4">
            <w:pPr>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sz w:val="18"/>
                <w:szCs w:val="18"/>
                <w:lang w:eastAsia="fr-FR"/>
              </w:rPr>
            </w:pPr>
          </w:p>
        </w:tc>
      </w:tr>
      <w:tr w:rsidR="00BF70D6" w:rsidRPr="0037092D" w:rsidTr="00E15DD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40" w:type="dxa"/>
            <w:gridSpan w:val="2"/>
            <w:noWrap/>
            <w:hideMark/>
          </w:tcPr>
          <w:p w:rsidR="00890307" w:rsidRPr="0037092D" w:rsidRDefault="00890307" w:rsidP="00E15DD4">
            <w:pPr>
              <w:rPr>
                <w:rFonts w:ascii="Tahoma" w:eastAsia="Times New Roman" w:hAnsi="Tahoma" w:cs="Tahoma"/>
                <w:sz w:val="15"/>
                <w:szCs w:val="15"/>
                <w:lang w:eastAsia="fr-FR"/>
              </w:rPr>
            </w:pPr>
            <w:r w:rsidRPr="0037092D">
              <w:rPr>
                <w:rFonts w:ascii="Tahoma" w:eastAsia="Times New Roman" w:hAnsi="Tahoma" w:cs="Tahoma"/>
                <w:sz w:val="15"/>
                <w:szCs w:val="15"/>
                <w:lang w:eastAsia="fr-FR"/>
              </w:rPr>
              <w:t>Arriérés intérieurs</w:t>
            </w:r>
          </w:p>
        </w:tc>
        <w:tc>
          <w:tcPr>
            <w:tcW w:w="920" w:type="dxa"/>
            <w:noWrap/>
            <w:hideMark/>
          </w:tcPr>
          <w:p w:rsidR="00890307" w:rsidRPr="0037092D" w:rsidRDefault="00890307" w:rsidP="00E15DD4">
            <w:pPr>
              <w:cnfStyle w:val="000000100000" w:firstRow="0" w:lastRow="0" w:firstColumn="0" w:lastColumn="0" w:oddVBand="0" w:evenVBand="0" w:oddHBand="1" w:evenHBand="0" w:firstRowFirstColumn="0" w:firstRowLastColumn="0" w:lastRowFirstColumn="0" w:lastRowLastColumn="0"/>
              <w:rPr>
                <w:rFonts w:ascii="Tahoma" w:eastAsia="Times New Roman" w:hAnsi="Tahoma" w:cs="Tahoma"/>
                <w:sz w:val="15"/>
                <w:szCs w:val="15"/>
                <w:lang w:eastAsia="fr-FR"/>
              </w:rPr>
            </w:pPr>
          </w:p>
        </w:tc>
        <w:tc>
          <w:tcPr>
            <w:tcW w:w="920" w:type="dxa"/>
            <w:noWrap/>
            <w:hideMark/>
          </w:tcPr>
          <w:p w:rsidR="00890307" w:rsidRPr="0037092D" w:rsidRDefault="00890307" w:rsidP="00E15DD4">
            <w:pPr>
              <w:jc w:val="right"/>
              <w:cnfStyle w:val="000000100000" w:firstRow="0" w:lastRow="0" w:firstColumn="0" w:lastColumn="0" w:oddVBand="0" w:evenVBand="0" w:oddHBand="1"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0.00</w:t>
            </w:r>
          </w:p>
        </w:tc>
        <w:tc>
          <w:tcPr>
            <w:tcW w:w="920" w:type="dxa"/>
            <w:noWrap/>
            <w:hideMark/>
          </w:tcPr>
          <w:p w:rsidR="00890307" w:rsidRPr="0037092D" w:rsidRDefault="00890307" w:rsidP="00E15DD4">
            <w:pPr>
              <w:jc w:val="right"/>
              <w:cnfStyle w:val="000000100000" w:firstRow="0" w:lastRow="0" w:firstColumn="0" w:lastColumn="0" w:oddVBand="0" w:evenVBand="0" w:oddHBand="1"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0.00</w:t>
            </w:r>
          </w:p>
        </w:tc>
        <w:tc>
          <w:tcPr>
            <w:tcW w:w="920" w:type="dxa"/>
            <w:noWrap/>
            <w:hideMark/>
          </w:tcPr>
          <w:p w:rsidR="00890307" w:rsidRPr="0037092D" w:rsidRDefault="00890307" w:rsidP="00E15DD4">
            <w:pPr>
              <w:jc w:val="right"/>
              <w:cnfStyle w:val="000000100000" w:firstRow="0" w:lastRow="0" w:firstColumn="0" w:lastColumn="0" w:oddVBand="0" w:evenVBand="0" w:oddHBand="1"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0.00</w:t>
            </w:r>
          </w:p>
        </w:tc>
        <w:tc>
          <w:tcPr>
            <w:tcW w:w="920" w:type="dxa"/>
            <w:noWrap/>
            <w:hideMark/>
          </w:tcPr>
          <w:p w:rsidR="00890307" w:rsidRPr="0037092D" w:rsidRDefault="00890307" w:rsidP="00E15DD4">
            <w:pPr>
              <w:jc w:val="right"/>
              <w:cnfStyle w:val="000000100000" w:firstRow="0" w:lastRow="0" w:firstColumn="0" w:lastColumn="0" w:oddVBand="0" w:evenVBand="0" w:oddHBand="1"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0.00</w:t>
            </w:r>
          </w:p>
        </w:tc>
        <w:tc>
          <w:tcPr>
            <w:tcW w:w="920" w:type="dxa"/>
            <w:noWrap/>
            <w:hideMark/>
          </w:tcPr>
          <w:p w:rsidR="00890307" w:rsidRPr="0037092D" w:rsidRDefault="00890307" w:rsidP="00E15DD4">
            <w:pPr>
              <w:jc w:val="right"/>
              <w:cnfStyle w:val="000000100000" w:firstRow="0" w:lastRow="0" w:firstColumn="0" w:lastColumn="0" w:oddVBand="0" w:evenVBand="0" w:oddHBand="1"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0.00</w:t>
            </w:r>
          </w:p>
        </w:tc>
        <w:tc>
          <w:tcPr>
            <w:tcW w:w="1761" w:type="dxa"/>
            <w:noWrap/>
            <w:hideMark/>
          </w:tcPr>
          <w:p w:rsidR="00890307" w:rsidRPr="0037092D" w:rsidRDefault="00890307" w:rsidP="00E15DD4">
            <w:pPr>
              <w:jc w:val="right"/>
              <w:cnfStyle w:val="000000100000" w:firstRow="0" w:lastRow="0" w:firstColumn="0" w:lastColumn="0" w:oddVBand="0" w:evenVBand="0" w:oddHBand="1"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0.000</w:t>
            </w:r>
          </w:p>
        </w:tc>
        <w:tc>
          <w:tcPr>
            <w:tcW w:w="79" w:type="dxa"/>
            <w:noWrap/>
            <w:hideMark/>
          </w:tcPr>
          <w:p w:rsidR="00890307" w:rsidRPr="0037092D" w:rsidRDefault="00890307" w:rsidP="00E15DD4">
            <w:pPr>
              <w:cnfStyle w:val="000000100000" w:firstRow="0" w:lastRow="0" w:firstColumn="0" w:lastColumn="0" w:oddVBand="0" w:evenVBand="0" w:oddHBand="1" w:evenHBand="0" w:firstRowFirstColumn="0" w:firstRowLastColumn="0" w:lastRowFirstColumn="0" w:lastRowLastColumn="0"/>
              <w:rPr>
                <w:rFonts w:ascii="Tahoma" w:eastAsia="Times New Roman" w:hAnsi="Tahoma" w:cs="Tahoma"/>
                <w:sz w:val="18"/>
                <w:szCs w:val="18"/>
                <w:lang w:eastAsia="fr-FR"/>
              </w:rPr>
            </w:pPr>
          </w:p>
        </w:tc>
      </w:tr>
      <w:tr w:rsidR="00BF70D6" w:rsidRPr="0037092D" w:rsidTr="00E15DD4">
        <w:trPr>
          <w:trHeight w:val="300"/>
        </w:trPr>
        <w:tc>
          <w:tcPr>
            <w:cnfStyle w:val="001000000000" w:firstRow="0" w:lastRow="0" w:firstColumn="1" w:lastColumn="0" w:oddVBand="0" w:evenVBand="0" w:oddHBand="0" w:evenHBand="0" w:firstRowFirstColumn="0" w:firstRowLastColumn="0" w:lastRowFirstColumn="0" w:lastRowLastColumn="0"/>
            <w:tcW w:w="1840" w:type="dxa"/>
            <w:gridSpan w:val="2"/>
            <w:noWrap/>
            <w:hideMark/>
          </w:tcPr>
          <w:p w:rsidR="00890307" w:rsidRPr="0037092D" w:rsidRDefault="00890307" w:rsidP="00E15DD4">
            <w:pPr>
              <w:rPr>
                <w:rFonts w:ascii="Tahoma" w:eastAsia="Times New Roman" w:hAnsi="Tahoma" w:cs="Tahoma"/>
                <w:sz w:val="15"/>
                <w:szCs w:val="15"/>
                <w:lang w:eastAsia="fr-FR"/>
              </w:rPr>
            </w:pPr>
            <w:r w:rsidRPr="0037092D">
              <w:rPr>
                <w:rFonts w:ascii="Tahoma" w:eastAsia="Times New Roman" w:hAnsi="Tahoma" w:cs="Tahoma"/>
                <w:sz w:val="15"/>
                <w:szCs w:val="15"/>
                <w:lang w:eastAsia="fr-FR"/>
              </w:rPr>
              <w:t>Arriérés extérieurs</w:t>
            </w:r>
          </w:p>
        </w:tc>
        <w:tc>
          <w:tcPr>
            <w:tcW w:w="920" w:type="dxa"/>
            <w:noWrap/>
            <w:hideMark/>
          </w:tcPr>
          <w:p w:rsidR="00890307" w:rsidRPr="0037092D" w:rsidRDefault="00890307" w:rsidP="00E15DD4">
            <w:pPr>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sz w:val="15"/>
                <w:szCs w:val="15"/>
                <w:lang w:eastAsia="fr-FR"/>
              </w:rPr>
            </w:pPr>
          </w:p>
        </w:tc>
        <w:tc>
          <w:tcPr>
            <w:tcW w:w="920" w:type="dxa"/>
            <w:noWrap/>
            <w:hideMark/>
          </w:tcPr>
          <w:p w:rsidR="00890307" w:rsidRPr="0037092D" w:rsidRDefault="00890307" w:rsidP="00E15DD4">
            <w:pPr>
              <w:jc w:val="right"/>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-2.10</w:t>
            </w:r>
          </w:p>
        </w:tc>
        <w:tc>
          <w:tcPr>
            <w:tcW w:w="920" w:type="dxa"/>
            <w:noWrap/>
            <w:hideMark/>
          </w:tcPr>
          <w:p w:rsidR="00890307" w:rsidRPr="0037092D" w:rsidRDefault="00890307" w:rsidP="00E15DD4">
            <w:pPr>
              <w:jc w:val="right"/>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-2.11</w:t>
            </w:r>
          </w:p>
        </w:tc>
        <w:tc>
          <w:tcPr>
            <w:tcW w:w="920" w:type="dxa"/>
            <w:noWrap/>
            <w:hideMark/>
          </w:tcPr>
          <w:p w:rsidR="00890307" w:rsidRPr="0037092D" w:rsidRDefault="00890307" w:rsidP="00E15DD4">
            <w:pPr>
              <w:jc w:val="right"/>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-1.91</w:t>
            </w:r>
          </w:p>
        </w:tc>
        <w:tc>
          <w:tcPr>
            <w:tcW w:w="920" w:type="dxa"/>
            <w:noWrap/>
            <w:hideMark/>
          </w:tcPr>
          <w:p w:rsidR="00890307" w:rsidRPr="0037092D" w:rsidRDefault="00890307" w:rsidP="00E15DD4">
            <w:pPr>
              <w:jc w:val="right"/>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0.00</w:t>
            </w:r>
          </w:p>
        </w:tc>
        <w:tc>
          <w:tcPr>
            <w:tcW w:w="920" w:type="dxa"/>
            <w:noWrap/>
            <w:hideMark/>
          </w:tcPr>
          <w:p w:rsidR="00890307" w:rsidRPr="0037092D" w:rsidRDefault="00890307" w:rsidP="00E15DD4">
            <w:pPr>
              <w:jc w:val="right"/>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0.00</w:t>
            </w:r>
          </w:p>
        </w:tc>
        <w:tc>
          <w:tcPr>
            <w:tcW w:w="1761" w:type="dxa"/>
            <w:noWrap/>
            <w:hideMark/>
          </w:tcPr>
          <w:p w:rsidR="00890307" w:rsidRPr="0037092D" w:rsidRDefault="00890307" w:rsidP="00E15DD4">
            <w:pPr>
              <w:jc w:val="right"/>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-1.223</w:t>
            </w:r>
          </w:p>
        </w:tc>
        <w:tc>
          <w:tcPr>
            <w:tcW w:w="79" w:type="dxa"/>
            <w:noWrap/>
            <w:hideMark/>
          </w:tcPr>
          <w:p w:rsidR="00890307" w:rsidRPr="0037092D" w:rsidRDefault="00890307" w:rsidP="00E15DD4">
            <w:pPr>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sz w:val="18"/>
                <w:szCs w:val="18"/>
                <w:lang w:eastAsia="fr-FR"/>
              </w:rPr>
            </w:pPr>
          </w:p>
        </w:tc>
      </w:tr>
      <w:tr w:rsidR="00BF70D6" w:rsidRPr="0037092D" w:rsidTr="00E15DD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60" w:type="dxa"/>
            <w:gridSpan w:val="3"/>
            <w:noWrap/>
            <w:hideMark/>
          </w:tcPr>
          <w:p w:rsidR="00890307" w:rsidRPr="0037092D" w:rsidRDefault="00890307" w:rsidP="00E15DD4">
            <w:pPr>
              <w:rPr>
                <w:rFonts w:ascii="Tahoma" w:eastAsia="Times New Roman" w:hAnsi="Tahoma" w:cs="Tahoma"/>
                <w:sz w:val="15"/>
                <w:szCs w:val="15"/>
                <w:lang w:eastAsia="fr-FR"/>
              </w:rPr>
            </w:pPr>
            <w:r w:rsidRPr="0037092D">
              <w:rPr>
                <w:rFonts w:ascii="Tahoma" w:eastAsia="Times New Roman" w:hAnsi="Tahoma" w:cs="Tahoma"/>
                <w:sz w:val="15"/>
                <w:szCs w:val="15"/>
                <w:lang w:eastAsia="fr-FR"/>
              </w:rPr>
              <w:t>Solde budgétaire base caisse</w:t>
            </w:r>
          </w:p>
        </w:tc>
        <w:tc>
          <w:tcPr>
            <w:tcW w:w="920" w:type="dxa"/>
            <w:noWrap/>
            <w:hideMark/>
          </w:tcPr>
          <w:p w:rsidR="00890307" w:rsidRPr="0037092D" w:rsidRDefault="00890307" w:rsidP="00E15DD4">
            <w:pPr>
              <w:jc w:val="right"/>
              <w:cnfStyle w:val="000000100000" w:firstRow="0" w:lastRow="0" w:firstColumn="0" w:lastColumn="0" w:oddVBand="0" w:evenVBand="0" w:oddHBand="1"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-19,44</w:t>
            </w:r>
          </w:p>
        </w:tc>
        <w:tc>
          <w:tcPr>
            <w:tcW w:w="920" w:type="dxa"/>
            <w:noWrap/>
            <w:hideMark/>
          </w:tcPr>
          <w:p w:rsidR="00890307" w:rsidRPr="0037092D" w:rsidRDefault="00890307" w:rsidP="00E15DD4">
            <w:pPr>
              <w:jc w:val="right"/>
              <w:cnfStyle w:val="000000100000" w:firstRow="0" w:lastRow="0" w:firstColumn="0" w:lastColumn="0" w:oddVBand="0" w:evenVBand="0" w:oddHBand="1"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-22,33</w:t>
            </w:r>
          </w:p>
        </w:tc>
        <w:tc>
          <w:tcPr>
            <w:tcW w:w="920" w:type="dxa"/>
            <w:noWrap/>
            <w:hideMark/>
          </w:tcPr>
          <w:p w:rsidR="00890307" w:rsidRPr="0037092D" w:rsidRDefault="00890307" w:rsidP="00E15DD4">
            <w:pPr>
              <w:jc w:val="right"/>
              <w:cnfStyle w:val="000000100000" w:firstRow="0" w:lastRow="0" w:firstColumn="0" w:lastColumn="0" w:oddVBand="0" w:evenVBand="0" w:oddHBand="1"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-25,00</w:t>
            </w:r>
          </w:p>
        </w:tc>
        <w:tc>
          <w:tcPr>
            <w:tcW w:w="920" w:type="dxa"/>
            <w:noWrap/>
            <w:hideMark/>
          </w:tcPr>
          <w:p w:rsidR="00890307" w:rsidRPr="0037092D" w:rsidRDefault="00890307" w:rsidP="00E15DD4">
            <w:pPr>
              <w:jc w:val="right"/>
              <w:cnfStyle w:val="000000100000" w:firstRow="0" w:lastRow="0" w:firstColumn="0" w:lastColumn="0" w:oddVBand="0" w:evenVBand="0" w:oddHBand="1"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-26,62</w:t>
            </w:r>
          </w:p>
        </w:tc>
        <w:tc>
          <w:tcPr>
            <w:tcW w:w="920" w:type="dxa"/>
            <w:noWrap/>
            <w:hideMark/>
          </w:tcPr>
          <w:p w:rsidR="00890307" w:rsidRPr="0037092D" w:rsidRDefault="00890307" w:rsidP="00E15DD4">
            <w:pPr>
              <w:jc w:val="right"/>
              <w:cnfStyle w:val="000000100000" w:firstRow="0" w:lastRow="0" w:firstColumn="0" w:lastColumn="0" w:oddVBand="0" w:evenVBand="0" w:oddHBand="1"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-32,20</w:t>
            </w:r>
          </w:p>
        </w:tc>
        <w:tc>
          <w:tcPr>
            <w:tcW w:w="1761" w:type="dxa"/>
            <w:noWrap/>
            <w:hideMark/>
          </w:tcPr>
          <w:p w:rsidR="00890307" w:rsidRPr="0037092D" w:rsidRDefault="00890307" w:rsidP="00E15DD4">
            <w:pPr>
              <w:jc w:val="right"/>
              <w:cnfStyle w:val="000000100000" w:firstRow="0" w:lastRow="0" w:firstColumn="0" w:lastColumn="0" w:oddVBand="0" w:evenVBand="0" w:oddHBand="1"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-25,12</w:t>
            </w:r>
          </w:p>
        </w:tc>
        <w:tc>
          <w:tcPr>
            <w:tcW w:w="79" w:type="dxa"/>
            <w:noWrap/>
            <w:hideMark/>
          </w:tcPr>
          <w:p w:rsidR="00890307" w:rsidRPr="0037092D" w:rsidRDefault="00890307" w:rsidP="00E15DD4">
            <w:pPr>
              <w:cnfStyle w:val="000000100000" w:firstRow="0" w:lastRow="0" w:firstColumn="0" w:lastColumn="0" w:oddVBand="0" w:evenVBand="0" w:oddHBand="1" w:evenHBand="0" w:firstRowFirstColumn="0" w:firstRowLastColumn="0" w:lastRowFirstColumn="0" w:lastRowLastColumn="0"/>
              <w:rPr>
                <w:rFonts w:ascii="Tahoma" w:eastAsia="Times New Roman" w:hAnsi="Tahoma" w:cs="Tahoma"/>
                <w:sz w:val="18"/>
                <w:szCs w:val="18"/>
                <w:lang w:eastAsia="fr-FR"/>
              </w:rPr>
            </w:pPr>
          </w:p>
        </w:tc>
      </w:tr>
      <w:tr w:rsidR="00BF70D6" w:rsidRPr="0037092D" w:rsidTr="00E15DD4">
        <w:trPr>
          <w:trHeight w:val="300"/>
        </w:trPr>
        <w:tc>
          <w:tcPr>
            <w:cnfStyle w:val="001000000000" w:firstRow="0" w:lastRow="0" w:firstColumn="1" w:lastColumn="0" w:oddVBand="0" w:evenVBand="0" w:oddHBand="0" w:evenHBand="0" w:firstRowFirstColumn="0" w:firstRowLastColumn="0" w:lastRowFirstColumn="0" w:lastRowLastColumn="0"/>
            <w:tcW w:w="1840" w:type="dxa"/>
            <w:gridSpan w:val="2"/>
            <w:noWrap/>
            <w:hideMark/>
          </w:tcPr>
          <w:p w:rsidR="00890307" w:rsidRPr="0037092D" w:rsidRDefault="00890307" w:rsidP="00E15DD4">
            <w:pPr>
              <w:rPr>
                <w:rFonts w:ascii="Tahoma" w:eastAsia="Times New Roman" w:hAnsi="Tahoma" w:cs="Tahoma"/>
                <w:sz w:val="15"/>
                <w:szCs w:val="15"/>
                <w:lang w:eastAsia="fr-FR"/>
              </w:rPr>
            </w:pPr>
            <w:r w:rsidRPr="0037092D">
              <w:rPr>
                <w:rFonts w:ascii="Tahoma" w:eastAsia="Times New Roman" w:hAnsi="Tahoma" w:cs="Tahoma"/>
                <w:sz w:val="15"/>
                <w:szCs w:val="15"/>
                <w:lang w:eastAsia="fr-FR"/>
              </w:rPr>
              <w:t xml:space="preserve">       dons exclus</w:t>
            </w:r>
          </w:p>
        </w:tc>
        <w:tc>
          <w:tcPr>
            <w:tcW w:w="920" w:type="dxa"/>
            <w:noWrap/>
            <w:hideMark/>
          </w:tcPr>
          <w:p w:rsidR="00890307" w:rsidRPr="0037092D" w:rsidRDefault="00890307" w:rsidP="00E15DD4">
            <w:pPr>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sz w:val="15"/>
                <w:szCs w:val="15"/>
                <w:lang w:eastAsia="fr-FR"/>
              </w:rPr>
            </w:pPr>
          </w:p>
        </w:tc>
        <w:tc>
          <w:tcPr>
            <w:tcW w:w="920" w:type="dxa"/>
            <w:noWrap/>
            <w:hideMark/>
          </w:tcPr>
          <w:p w:rsidR="00890307" w:rsidRPr="0037092D" w:rsidRDefault="00890307" w:rsidP="00E15DD4">
            <w:pPr>
              <w:jc w:val="right"/>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-43,79</w:t>
            </w:r>
          </w:p>
        </w:tc>
        <w:tc>
          <w:tcPr>
            <w:tcW w:w="920" w:type="dxa"/>
            <w:noWrap/>
            <w:hideMark/>
          </w:tcPr>
          <w:p w:rsidR="00890307" w:rsidRPr="0037092D" w:rsidRDefault="00890307" w:rsidP="00E15DD4">
            <w:pPr>
              <w:jc w:val="right"/>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-48,44</w:t>
            </w:r>
          </w:p>
        </w:tc>
        <w:tc>
          <w:tcPr>
            <w:tcW w:w="920" w:type="dxa"/>
            <w:noWrap/>
            <w:hideMark/>
          </w:tcPr>
          <w:p w:rsidR="00890307" w:rsidRPr="0037092D" w:rsidRDefault="00890307" w:rsidP="00E15DD4">
            <w:pPr>
              <w:jc w:val="right"/>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-53,04</w:t>
            </w:r>
          </w:p>
        </w:tc>
        <w:tc>
          <w:tcPr>
            <w:tcW w:w="920" w:type="dxa"/>
            <w:noWrap/>
            <w:hideMark/>
          </w:tcPr>
          <w:p w:rsidR="00890307" w:rsidRPr="0037092D" w:rsidRDefault="00890307" w:rsidP="00E15DD4">
            <w:pPr>
              <w:jc w:val="right"/>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-56,75</w:t>
            </w:r>
          </w:p>
        </w:tc>
        <w:tc>
          <w:tcPr>
            <w:tcW w:w="920" w:type="dxa"/>
            <w:noWrap/>
            <w:hideMark/>
          </w:tcPr>
          <w:p w:rsidR="00890307" w:rsidRPr="0037092D" w:rsidRDefault="00890307" w:rsidP="00E15DD4">
            <w:pPr>
              <w:jc w:val="right"/>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-64,59</w:t>
            </w:r>
          </w:p>
        </w:tc>
        <w:tc>
          <w:tcPr>
            <w:tcW w:w="1761" w:type="dxa"/>
            <w:noWrap/>
            <w:hideMark/>
          </w:tcPr>
          <w:p w:rsidR="00890307" w:rsidRPr="0037092D" w:rsidRDefault="00890307" w:rsidP="00E15DD4">
            <w:pPr>
              <w:jc w:val="right"/>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-53,32</w:t>
            </w:r>
          </w:p>
        </w:tc>
        <w:tc>
          <w:tcPr>
            <w:tcW w:w="79" w:type="dxa"/>
            <w:noWrap/>
            <w:hideMark/>
          </w:tcPr>
          <w:p w:rsidR="00890307" w:rsidRPr="0037092D" w:rsidRDefault="00890307" w:rsidP="00E15DD4">
            <w:pPr>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sz w:val="18"/>
                <w:szCs w:val="18"/>
                <w:lang w:eastAsia="fr-FR"/>
              </w:rPr>
            </w:pPr>
          </w:p>
        </w:tc>
      </w:tr>
      <w:tr w:rsidR="00BF70D6" w:rsidRPr="0037092D" w:rsidTr="00E15DD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40" w:type="dxa"/>
            <w:gridSpan w:val="2"/>
            <w:noWrap/>
            <w:hideMark/>
          </w:tcPr>
          <w:p w:rsidR="00890307" w:rsidRPr="0037092D" w:rsidRDefault="00890307" w:rsidP="00E15DD4">
            <w:pPr>
              <w:rPr>
                <w:rFonts w:ascii="Tahoma" w:eastAsia="Times New Roman" w:hAnsi="Tahoma" w:cs="Tahoma"/>
                <w:sz w:val="15"/>
                <w:szCs w:val="15"/>
                <w:lang w:eastAsia="fr-FR"/>
              </w:rPr>
            </w:pPr>
            <w:r w:rsidRPr="0037092D">
              <w:rPr>
                <w:rFonts w:ascii="Tahoma" w:eastAsia="Times New Roman" w:hAnsi="Tahoma" w:cs="Tahoma"/>
                <w:sz w:val="15"/>
                <w:szCs w:val="15"/>
                <w:lang w:eastAsia="fr-FR"/>
              </w:rPr>
              <w:t>Financement</w:t>
            </w:r>
          </w:p>
        </w:tc>
        <w:tc>
          <w:tcPr>
            <w:tcW w:w="920" w:type="dxa"/>
            <w:noWrap/>
            <w:hideMark/>
          </w:tcPr>
          <w:p w:rsidR="00890307" w:rsidRPr="0037092D" w:rsidRDefault="00890307" w:rsidP="00E15DD4">
            <w:pPr>
              <w:cnfStyle w:val="000000100000" w:firstRow="0" w:lastRow="0" w:firstColumn="0" w:lastColumn="0" w:oddVBand="0" w:evenVBand="0" w:oddHBand="1" w:evenHBand="0" w:firstRowFirstColumn="0" w:firstRowLastColumn="0" w:lastRowFirstColumn="0" w:lastRowLastColumn="0"/>
              <w:rPr>
                <w:rFonts w:ascii="Tahoma" w:eastAsia="Times New Roman" w:hAnsi="Tahoma" w:cs="Tahoma"/>
                <w:sz w:val="15"/>
                <w:szCs w:val="15"/>
                <w:lang w:eastAsia="fr-FR"/>
              </w:rPr>
            </w:pPr>
          </w:p>
        </w:tc>
        <w:tc>
          <w:tcPr>
            <w:tcW w:w="920" w:type="dxa"/>
            <w:noWrap/>
            <w:hideMark/>
          </w:tcPr>
          <w:p w:rsidR="00890307" w:rsidRPr="0037092D" w:rsidRDefault="00890307" w:rsidP="00E15DD4">
            <w:pPr>
              <w:jc w:val="right"/>
              <w:cnfStyle w:val="000000100000" w:firstRow="0" w:lastRow="0" w:firstColumn="0" w:lastColumn="0" w:oddVBand="0" w:evenVBand="0" w:oddHBand="1"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4.065</w:t>
            </w:r>
          </w:p>
        </w:tc>
        <w:tc>
          <w:tcPr>
            <w:tcW w:w="920" w:type="dxa"/>
            <w:noWrap/>
            <w:hideMark/>
          </w:tcPr>
          <w:p w:rsidR="00890307" w:rsidRPr="0037092D" w:rsidRDefault="00890307" w:rsidP="00E15DD4">
            <w:pPr>
              <w:jc w:val="right"/>
              <w:cnfStyle w:val="000000100000" w:firstRow="0" w:lastRow="0" w:firstColumn="0" w:lastColumn="0" w:oddVBand="0" w:evenVBand="0" w:oddHBand="1"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2.923</w:t>
            </w:r>
          </w:p>
        </w:tc>
        <w:tc>
          <w:tcPr>
            <w:tcW w:w="920" w:type="dxa"/>
            <w:noWrap/>
            <w:hideMark/>
          </w:tcPr>
          <w:p w:rsidR="00890307" w:rsidRPr="0037092D" w:rsidRDefault="00890307" w:rsidP="00E15DD4">
            <w:pPr>
              <w:jc w:val="right"/>
              <w:cnfStyle w:val="000000100000" w:firstRow="0" w:lastRow="0" w:firstColumn="0" w:lastColumn="0" w:oddVBand="0" w:evenVBand="0" w:oddHBand="1"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1.798</w:t>
            </w:r>
          </w:p>
        </w:tc>
        <w:tc>
          <w:tcPr>
            <w:tcW w:w="920" w:type="dxa"/>
            <w:noWrap/>
            <w:hideMark/>
          </w:tcPr>
          <w:p w:rsidR="00890307" w:rsidRPr="0037092D" w:rsidRDefault="00890307" w:rsidP="00E15DD4">
            <w:pPr>
              <w:jc w:val="right"/>
              <w:cnfStyle w:val="000000100000" w:firstRow="0" w:lastRow="0" w:firstColumn="0" w:lastColumn="0" w:oddVBand="0" w:evenVBand="0" w:oddHBand="1"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3.064</w:t>
            </w:r>
          </w:p>
        </w:tc>
        <w:tc>
          <w:tcPr>
            <w:tcW w:w="920" w:type="dxa"/>
            <w:noWrap/>
            <w:hideMark/>
          </w:tcPr>
          <w:p w:rsidR="00890307" w:rsidRPr="0037092D" w:rsidRDefault="00890307" w:rsidP="00E15DD4">
            <w:pPr>
              <w:jc w:val="right"/>
              <w:cnfStyle w:val="000000100000" w:firstRow="0" w:lastRow="0" w:firstColumn="0" w:lastColumn="0" w:oddVBand="0" w:evenVBand="0" w:oddHBand="1"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2.658</w:t>
            </w:r>
          </w:p>
        </w:tc>
        <w:tc>
          <w:tcPr>
            <w:tcW w:w="1761" w:type="dxa"/>
            <w:noWrap/>
            <w:hideMark/>
          </w:tcPr>
          <w:p w:rsidR="00890307" w:rsidRPr="0037092D" w:rsidRDefault="00890307" w:rsidP="00E15DD4">
            <w:pPr>
              <w:jc w:val="right"/>
              <w:cnfStyle w:val="000000100000" w:firstRow="0" w:lastRow="0" w:firstColumn="0" w:lastColumn="0" w:oddVBand="0" w:evenVBand="0" w:oddHBand="1"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2.902</w:t>
            </w:r>
          </w:p>
        </w:tc>
        <w:tc>
          <w:tcPr>
            <w:tcW w:w="79" w:type="dxa"/>
            <w:noWrap/>
            <w:hideMark/>
          </w:tcPr>
          <w:p w:rsidR="00890307" w:rsidRPr="0037092D" w:rsidRDefault="00890307" w:rsidP="00E15DD4">
            <w:pPr>
              <w:cnfStyle w:val="000000100000" w:firstRow="0" w:lastRow="0" w:firstColumn="0" w:lastColumn="0" w:oddVBand="0" w:evenVBand="0" w:oddHBand="1" w:evenHBand="0" w:firstRowFirstColumn="0" w:firstRowLastColumn="0" w:lastRowFirstColumn="0" w:lastRowLastColumn="0"/>
              <w:rPr>
                <w:rFonts w:ascii="Tahoma" w:eastAsia="Times New Roman" w:hAnsi="Tahoma" w:cs="Tahoma"/>
                <w:sz w:val="18"/>
                <w:szCs w:val="18"/>
                <w:lang w:eastAsia="fr-FR"/>
              </w:rPr>
            </w:pPr>
          </w:p>
        </w:tc>
      </w:tr>
      <w:tr w:rsidR="00BF70D6" w:rsidRPr="0037092D" w:rsidTr="00E15DD4">
        <w:trPr>
          <w:trHeight w:val="300"/>
        </w:trPr>
        <w:tc>
          <w:tcPr>
            <w:cnfStyle w:val="001000000000" w:firstRow="0" w:lastRow="0" w:firstColumn="1" w:lastColumn="0" w:oddVBand="0" w:evenVBand="0" w:oddHBand="0" w:evenHBand="0" w:firstRowFirstColumn="0" w:firstRowLastColumn="0" w:lastRowFirstColumn="0" w:lastRowLastColumn="0"/>
            <w:tcW w:w="1840" w:type="dxa"/>
            <w:gridSpan w:val="2"/>
            <w:noWrap/>
            <w:hideMark/>
          </w:tcPr>
          <w:p w:rsidR="00890307" w:rsidRPr="0037092D" w:rsidRDefault="00890307" w:rsidP="00E15DD4">
            <w:pPr>
              <w:rPr>
                <w:rFonts w:ascii="Tahoma" w:eastAsia="Times New Roman" w:hAnsi="Tahoma" w:cs="Tahoma"/>
                <w:sz w:val="15"/>
                <w:szCs w:val="15"/>
                <w:lang w:eastAsia="fr-FR"/>
              </w:rPr>
            </w:pPr>
            <w:r w:rsidRPr="0037092D">
              <w:rPr>
                <w:rFonts w:ascii="Tahoma" w:eastAsia="Times New Roman" w:hAnsi="Tahoma" w:cs="Tahoma"/>
                <w:sz w:val="15"/>
                <w:szCs w:val="15"/>
                <w:lang w:eastAsia="fr-FR"/>
              </w:rPr>
              <w:t xml:space="preserve">     extérieur net</w:t>
            </w:r>
          </w:p>
        </w:tc>
        <w:tc>
          <w:tcPr>
            <w:tcW w:w="920" w:type="dxa"/>
            <w:noWrap/>
            <w:hideMark/>
          </w:tcPr>
          <w:p w:rsidR="00890307" w:rsidRPr="0037092D" w:rsidRDefault="00890307" w:rsidP="00E15DD4">
            <w:pPr>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sz w:val="15"/>
                <w:szCs w:val="15"/>
                <w:lang w:eastAsia="fr-FR"/>
              </w:rPr>
            </w:pPr>
          </w:p>
        </w:tc>
        <w:tc>
          <w:tcPr>
            <w:tcW w:w="920" w:type="dxa"/>
            <w:noWrap/>
            <w:hideMark/>
          </w:tcPr>
          <w:p w:rsidR="00890307" w:rsidRPr="0037092D" w:rsidRDefault="00890307" w:rsidP="00E15DD4">
            <w:pPr>
              <w:jc w:val="right"/>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3.21</w:t>
            </w:r>
          </w:p>
        </w:tc>
        <w:tc>
          <w:tcPr>
            <w:tcW w:w="920" w:type="dxa"/>
            <w:noWrap/>
            <w:hideMark/>
          </w:tcPr>
          <w:p w:rsidR="00890307" w:rsidRPr="0037092D" w:rsidRDefault="00890307" w:rsidP="00E15DD4">
            <w:pPr>
              <w:jc w:val="right"/>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2.56</w:t>
            </w:r>
          </w:p>
        </w:tc>
        <w:tc>
          <w:tcPr>
            <w:tcW w:w="920" w:type="dxa"/>
            <w:noWrap/>
            <w:hideMark/>
          </w:tcPr>
          <w:p w:rsidR="00890307" w:rsidRPr="0037092D" w:rsidRDefault="00890307" w:rsidP="00E15DD4">
            <w:pPr>
              <w:jc w:val="right"/>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2.387</w:t>
            </w:r>
          </w:p>
        </w:tc>
        <w:tc>
          <w:tcPr>
            <w:tcW w:w="920" w:type="dxa"/>
            <w:noWrap/>
            <w:hideMark/>
          </w:tcPr>
          <w:p w:rsidR="00890307" w:rsidRPr="0037092D" w:rsidRDefault="00890307" w:rsidP="00E15DD4">
            <w:pPr>
              <w:jc w:val="right"/>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2.072</w:t>
            </w:r>
          </w:p>
        </w:tc>
        <w:tc>
          <w:tcPr>
            <w:tcW w:w="920" w:type="dxa"/>
            <w:noWrap/>
            <w:hideMark/>
          </w:tcPr>
          <w:p w:rsidR="00890307" w:rsidRPr="0037092D" w:rsidRDefault="00890307" w:rsidP="00E15DD4">
            <w:pPr>
              <w:jc w:val="right"/>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1.666</w:t>
            </w:r>
          </w:p>
        </w:tc>
        <w:tc>
          <w:tcPr>
            <w:tcW w:w="1761" w:type="dxa"/>
            <w:noWrap/>
            <w:hideMark/>
          </w:tcPr>
          <w:p w:rsidR="00890307" w:rsidRPr="0037092D" w:rsidRDefault="00890307" w:rsidP="00E15DD4">
            <w:pPr>
              <w:jc w:val="right"/>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2.379</w:t>
            </w:r>
          </w:p>
        </w:tc>
        <w:tc>
          <w:tcPr>
            <w:tcW w:w="79" w:type="dxa"/>
            <w:noWrap/>
            <w:hideMark/>
          </w:tcPr>
          <w:p w:rsidR="00890307" w:rsidRPr="0037092D" w:rsidRDefault="00890307" w:rsidP="00E15DD4">
            <w:pPr>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sz w:val="18"/>
                <w:szCs w:val="18"/>
                <w:lang w:eastAsia="fr-FR"/>
              </w:rPr>
            </w:pPr>
          </w:p>
        </w:tc>
      </w:tr>
      <w:tr w:rsidR="00BF70D6" w:rsidRPr="0037092D" w:rsidTr="00E15DD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40" w:type="dxa"/>
            <w:gridSpan w:val="2"/>
            <w:noWrap/>
            <w:hideMark/>
          </w:tcPr>
          <w:p w:rsidR="00890307" w:rsidRPr="0037092D" w:rsidRDefault="00890307" w:rsidP="00E15DD4">
            <w:pPr>
              <w:rPr>
                <w:rFonts w:ascii="Tahoma" w:eastAsia="Times New Roman" w:hAnsi="Tahoma" w:cs="Tahoma"/>
                <w:sz w:val="15"/>
                <w:szCs w:val="15"/>
                <w:lang w:eastAsia="fr-FR"/>
              </w:rPr>
            </w:pPr>
            <w:r w:rsidRPr="0037092D">
              <w:rPr>
                <w:rFonts w:ascii="Tahoma" w:eastAsia="Times New Roman" w:hAnsi="Tahoma" w:cs="Tahoma"/>
                <w:sz w:val="15"/>
                <w:szCs w:val="15"/>
                <w:lang w:eastAsia="fr-FR"/>
              </w:rPr>
              <w:t xml:space="preserve">         tirages projets</w:t>
            </w:r>
          </w:p>
        </w:tc>
        <w:tc>
          <w:tcPr>
            <w:tcW w:w="920" w:type="dxa"/>
            <w:noWrap/>
            <w:hideMark/>
          </w:tcPr>
          <w:p w:rsidR="00890307" w:rsidRPr="0037092D" w:rsidRDefault="00890307" w:rsidP="00E15DD4">
            <w:pPr>
              <w:cnfStyle w:val="000000100000" w:firstRow="0" w:lastRow="0" w:firstColumn="0" w:lastColumn="0" w:oddVBand="0" w:evenVBand="0" w:oddHBand="1" w:evenHBand="0" w:firstRowFirstColumn="0" w:firstRowLastColumn="0" w:lastRowFirstColumn="0" w:lastRowLastColumn="0"/>
              <w:rPr>
                <w:rFonts w:ascii="Tahoma" w:eastAsia="Times New Roman" w:hAnsi="Tahoma" w:cs="Tahoma"/>
                <w:sz w:val="15"/>
                <w:szCs w:val="15"/>
                <w:lang w:eastAsia="fr-FR"/>
              </w:rPr>
            </w:pPr>
          </w:p>
        </w:tc>
        <w:tc>
          <w:tcPr>
            <w:tcW w:w="920" w:type="dxa"/>
            <w:noWrap/>
            <w:hideMark/>
          </w:tcPr>
          <w:p w:rsidR="00890307" w:rsidRPr="0037092D" w:rsidRDefault="00890307" w:rsidP="00E15DD4">
            <w:pPr>
              <w:jc w:val="right"/>
              <w:cnfStyle w:val="000000100000" w:firstRow="0" w:lastRow="0" w:firstColumn="0" w:lastColumn="0" w:oddVBand="0" w:evenVBand="0" w:oddHBand="1"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3.634</w:t>
            </w:r>
          </w:p>
        </w:tc>
        <w:tc>
          <w:tcPr>
            <w:tcW w:w="920" w:type="dxa"/>
            <w:noWrap/>
            <w:hideMark/>
          </w:tcPr>
          <w:p w:rsidR="00890307" w:rsidRPr="0037092D" w:rsidRDefault="00890307" w:rsidP="00E15DD4">
            <w:pPr>
              <w:jc w:val="right"/>
              <w:cnfStyle w:val="000000100000" w:firstRow="0" w:lastRow="0" w:firstColumn="0" w:lastColumn="0" w:oddVBand="0" w:evenVBand="0" w:oddHBand="1"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3.648</w:t>
            </w:r>
          </w:p>
        </w:tc>
        <w:tc>
          <w:tcPr>
            <w:tcW w:w="920" w:type="dxa"/>
            <w:noWrap/>
            <w:hideMark/>
          </w:tcPr>
          <w:p w:rsidR="00890307" w:rsidRPr="0037092D" w:rsidRDefault="00890307" w:rsidP="00E15DD4">
            <w:pPr>
              <w:jc w:val="right"/>
              <w:cnfStyle w:val="000000100000" w:firstRow="0" w:lastRow="0" w:firstColumn="0" w:lastColumn="0" w:oddVBand="0" w:evenVBand="0" w:oddHBand="1"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3.67</w:t>
            </w:r>
          </w:p>
        </w:tc>
        <w:tc>
          <w:tcPr>
            <w:tcW w:w="920" w:type="dxa"/>
            <w:noWrap/>
            <w:hideMark/>
          </w:tcPr>
          <w:p w:rsidR="00890307" w:rsidRPr="0037092D" w:rsidRDefault="00890307" w:rsidP="00E15DD4">
            <w:pPr>
              <w:jc w:val="right"/>
              <w:cnfStyle w:val="000000100000" w:firstRow="0" w:lastRow="0" w:firstColumn="0" w:lastColumn="0" w:oddVBand="0" w:evenVBand="0" w:oddHBand="1"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3.697</w:t>
            </w:r>
          </w:p>
        </w:tc>
        <w:tc>
          <w:tcPr>
            <w:tcW w:w="920" w:type="dxa"/>
            <w:noWrap/>
            <w:hideMark/>
          </w:tcPr>
          <w:p w:rsidR="00890307" w:rsidRPr="0037092D" w:rsidRDefault="00890307" w:rsidP="00E15DD4">
            <w:pPr>
              <w:jc w:val="right"/>
              <w:cnfStyle w:val="000000100000" w:firstRow="0" w:lastRow="0" w:firstColumn="0" w:lastColumn="0" w:oddVBand="0" w:evenVBand="0" w:oddHBand="1"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3.724</w:t>
            </w:r>
          </w:p>
        </w:tc>
        <w:tc>
          <w:tcPr>
            <w:tcW w:w="1761" w:type="dxa"/>
            <w:noWrap/>
            <w:hideMark/>
          </w:tcPr>
          <w:p w:rsidR="00890307" w:rsidRPr="0037092D" w:rsidRDefault="00890307" w:rsidP="00E15DD4">
            <w:pPr>
              <w:jc w:val="right"/>
              <w:cnfStyle w:val="000000100000" w:firstRow="0" w:lastRow="0" w:firstColumn="0" w:lastColumn="0" w:oddVBand="0" w:evenVBand="0" w:oddHBand="1"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3.675</w:t>
            </w:r>
          </w:p>
        </w:tc>
        <w:tc>
          <w:tcPr>
            <w:tcW w:w="79" w:type="dxa"/>
            <w:noWrap/>
            <w:hideMark/>
          </w:tcPr>
          <w:p w:rsidR="00890307" w:rsidRPr="0037092D" w:rsidRDefault="00890307" w:rsidP="00E15DD4">
            <w:pPr>
              <w:cnfStyle w:val="000000100000" w:firstRow="0" w:lastRow="0" w:firstColumn="0" w:lastColumn="0" w:oddVBand="0" w:evenVBand="0" w:oddHBand="1" w:evenHBand="0" w:firstRowFirstColumn="0" w:firstRowLastColumn="0" w:lastRowFirstColumn="0" w:lastRowLastColumn="0"/>
              <w:rPr>
                <w:rFonts w:ascii="Tahoma" w:eastAsia="Times New Roman" w:hAnsi="Tahoma" w:cs="Tahoma"/>
                <w:sz w:val="18"/>
                <w:szCs w:val="18"/>
                <w:lang w:eastAsia="fr-FR"/>
              </w:rPr>
            </w:pPr>
          </w:p>
        </w:tc>
      </w:tr>
      <w:tr w:rsidR="00BF70D6" w:rsidRPr="0037092D" w:rsidTr="00E15DD4">
        <w:trPr>
          <w:trHeight w:val="300"/>
        </w:trPr>
        <w:tc>
          <w:tcPr>
            <w:cnfStyle w:val="001000000000" w:firstRow="0" w:lastRow="0" w:firstColumn="1" w:lastColumn="0" w:oddVBand="0" w:evenVBand="0" w:oddHBand="0" w:evenHBand="0" w:firstRowFirstColumn="0" w:firstRowLastColumn="0" w:lastRowFirstColumn="0" w:lastRowLastColumn="0"/>
            <w:tcW w:w="2760" w:type="dxa"/>
            <w:gridSpan w:val="3"/>
            <w:noWrap/>
            <w:hideMark/>
          </w:tcPr>
          <w:p w:rsidR="00890307" w:rsidRPr="0037092D" w:rsidRDefault="00890307" w:rsidP="00E15DD4">
            <w:pPr>
              <w:rPr>
                <w:rFonts w:ascii="Tahoma" w:eastAsia="Times New Roman" w:hAnsi="Tahoma" w:cs="Tahoma"/>
                <w:sz w:val="15"/>
                <w:szCs w:val="15"/>
                <w:lang w:eastAsia="fr-FR"/>
              </w:rPr>
            </w:pPr>
            <w:r w:rsidRPr="0037092D">
              <w:rPr>
                <w:rFonts w:ascii="Tahoma" w:eastAsia="Times New Roman" w:hAnsi="Tahoma" w:cs="Tahoma"/>
                <w:sz w:val="15"/>
                <w:szCs w:val="15"/>
                <w:lang w:eastAsia="fr-FR"/>
              </w:rPr>
              <w:t xml:space="preserve">        amortissement dette extérieure</w:t>
            </w:r>
          </w:p>
        </w:tc>
        <w:tc>
          <w:tcPr>
            <w:tcW w:w="920" w:type="dxa"/>
            <w:noWrap/>
            <w:hideMark/>
          </w:tcPr>
          <w:p w:rsidR="00890307" w:rsidRPr="0037092D" w:rsidRDefault="00890307" w:rsidP="00E15DD4">
            <w:pPr>
              <w:jc w:val="right"/>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-0.424</w:t>
            </w:r>
          </w:p>
        </w:tc>
        <w:tc>
          <w:tcPr>
            <w:tcW w:w="920" w:type="dxa"/>
            <w:noWrap/>
            <w:hideMark/>
          </w:tcPr>
          <w:p w:rsidR="00890307" w:rsidRPr="0037092D" w:rsidRDefault="00890307" w:rsidP="00E15DD4">
            <w:pPr>
              <w:jc w:val="right"/>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-1.088</w:t>
            </w:r>
          </w:p>
        </w:tc>
        <w:tc>
          <w:tcPr>
            <w:tcW w:w="920" w:type="dxa"/>
            <w:noWrap/>
            <w:hideMark/>
          </w:tcPr>
          <w:p w:rsidR="00890307" w:rsidRPr="0037092D" w:rsidRDefault="00890307" w:rsidP="00E15DD4">
            <w:pPr>
              <w:jc w:val="right"/>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-1.283</w:t>
            </w:r>
          </w:p>
        </w:tc>
        <w:tc>
          <w:tcPr>
            <w:tcW w:w="920" w:type="dxa"/>
            <w:noWrap/>
            <w:hideMark/>
          </w:tcPr>
          <w:p w:rsidR="00890307" w:rsidRPr="0037092D" w:rsidRDefault="00890307" w:rsidP="00E15DD4">
            <w:pPr>
              <w:jc w:val="right"/>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-1.625</w:t>
            </w:r>
          </w:p>
        </w:tc>
        <w:tc>
          <w:tcPr>
            <w:tcW w:w="920" w:type="dxa"/>
            <w:noWrap/>
            <w:hideMark/>
          </w:tcPr>
          <w:p w:rsidR="00890307" w:rsidRPr="0037092D" w:rsidRDefault="00890307" w:rsidP="00E15DD4">
            <w:pPr>
              <w:jc w:val="right"/>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-2.058</w:t>
            </w:r>
          </w:p>
        </w:tc>
        <w:tc>
          <w:tcPr>
            <w:tcW w:w="1761" w:type="dxa"/>
            <w:noWrap/>
            <w:hideMark/>
          </w:tcPr>
          <w:p w:rsidR="00890307" w:rsidRPr="0037092D" w:rsidRDefault="00890307" w:rsidP="00E15DD4">
            <w:pPr>
              <w:jc w:val="right"/>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-1.296</w:t>
            </w:r>
          </w:p>
        </w:tc>
        <w:tc>
          <w:tcPr>
            <w:tcW w:w="79" w:type="dxa"/>
            <w:noWrap/>
            <w:hideMark/>
          </w:tcPr>
          <w:p w:rsidR="00890307" w:rsidRPr="0037092D" w:rsidRDefault="00890307" w:rsidP="00E15DD4">
            <w:pPr>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sz w:val="18"/>
                <w:szCs w:val="18"/>
                <w:lang w:eastAsia="fr-FR"/>
              </w:rPr>
            </w:pPr>
          </w:p>
        </w:tc>
      </w:tr>
      <w:tr w:rsidR="00BF70D6" w:rsidRPr="0037092D" w:rsidTr="00E15DD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40" w:type="dxa"/>
            <w:gridSpan w:val="2"/>
            <w:noWrap/>
            <w:hideMark/>
          </w:tcPr>
          <w:p w:rsidR="00890307" w:rsidRPr="0037092D" w:rsidRDefault="00890307" w:rsidP="00E15DD4">
            <w:pPr>
              <w:rPr>
                <w:rFonts w:ascii="Tahoma" w:eastAsia="Times New Roman" w:hAnsi="Tahoma" w:cs="Tahoma"/>
                <w:sz w:val="15"/>
                <w:szCs w:val="15"/>
                <w:lang w:eastAsia="fr-FR"/>
              </w:rPr>
            </w:pPr>
            <w:r w:rsidRPr="0037092D">
              <w:rPr>
                <w:rFonts w:ascii="Tahoma" w:eastAsia="Times New Roman" w:hAnsi="Tahoma" w:cs="Tahoma"/>
                <w:sz w:val="15"/>
                <w:szCs w:val="15"/>
                <w:lang w:eastAsia="fr-FR"/>
              </w:rPr>
              <w:t xml:space="preserve">      intérieur net</w:t>
            </w:r>
          </w:p>
        </w:tc>
        <w:tc>
          <w:tcPr>
            <w:tcW w:w="920" w:type="dxa"/>
            <w:noWrap/>
            <w:hideMark/>
          </w:tcPr>
          <w:p w:rsidR="00890307" w:rsidRPr="0037092D" w:rsidRDefault="00890307" w:rsidP="00E15DD4">
            <w:pPr>
              <w:cnfStyle w:val="000000100000" w:firstRow="0" w:lastRow="0" w:firstColumn="0" w:lastColumn="0" w:oddVBand="0" w:evenVBand="0" w:oddHBand="1" w:evenHBand="0" w:firstRowFirstColumn="0" w:firstRowLastColumn="0" w:lastRowFirstColumn="0" w:lastRowLastColumn="0"/>
              <w:rPr>
                <w:rFonts w:ascii="Tahoma" w:eastAsia="Times New Roman" w:hAnsi="Tahoma" w:cs="Tahoma"/>
                <w:sz w:val="15"/>
                <w:szCs w:val="15"/>
                <w:lang w:eastAsia="fr-FR"/>
              </w:rPr>
            </w:pPr>
          </w:p>
        </w:tc>
        <w:tc>
          <w:tcPr>
            <w:tcW w:w="920" w:type="dxa"/>
            <w:noWrap/>
            <w:hideMark/>
          </w:tcPr>
          <w:p w:rsidR="00890307" w:rsidRPr="0037092D" w:rsidRDefault="00890307" w:rsidP="00E15DD4">
            <w:pPr>
              <w:jc w:val="right"/>
              <w:cnfStyle w:val="000000100000" w:firstRow="0" w:lastRow="0" w:firstColumn="0" w:lastColumn="0" w:oddVBand="0" w:evenVBand="0" w:oddHBand="1"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0.855</w:t>
            </w:r>
          </w:p>
        </w:tc>
        <w:tc>
          <w:tcPr>
            <w:tcW w:w="920" w:type="dxa"/>
            <w:noWrap/>
            <w:hideMark/>
          </w:tcPr>
          <w:p w:rsidR="00890307" w:rsidRPr="0037092D" w:rsidRDefault="00890307" w:rsidP="00E15DD4">
            <w:pPr>
              <w:jc w:val="right"/>
              <w:cnfStyle w:val="000000100000" w:firstRow="0" w:lastRow="0" w:firstColumn="0" w:lastColumn="0" w:oddVBand="0" w:evenVBand="0" w:oddHBand="1"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0.363</w:t>
            </w:r>
          </w:p>
        </w:tc>
        <w:tc>
          <w:tcPr>
            <w:tcW w:w="920" w:type="dxa"/>
            <w:noWrap/>
            <w:hideMark/>
          </w:tcPr>
          <w:p w:rsidR="00890307" w:rsidRPr="0037092D" w:rsidRDefault="00890307" w:rsidP="00E15DD4">
            <w:pPr>
              <w:jc w:val="right"/>
              <w:cnfStyle w:val="000000100000" w:firstRow="0" w:lastRow="0" w:firstColumn="0" w:lastColumn="0" w:oddVBand="0" w:evenVBand="0" w:oddHBand="1"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-0.589</w:t>
            </w:r>
          </w:p>
        </w:tc>
        <w:tc>
          <w:tcPr>
            <w:tcW w:w="920" w:type="dxa"/>
            <w:noWrap/>
            <w:hideMark/>
          </w:tcPr>
          <w:p w:rsidR="00890307" w:rsidRPr="0037092D" w:rsidRDefault="00890307" w:rsidP="00E15DD4">
            <w:pPr>
              <w:jc w:val="right"/>
              <w:cnfStyle w:val="000000100000" w:firstRow="0" w:lastRow="0" w:firstColumn="0" w:lastColumn="0" w:oddVBand="0" w:evenVBand="0" w:oddHBand="1"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0.992</w:t>
            </w:r>
          </w:p>
        </w:tc>
        <w:tc>
          <w:tcPr>
            <w:tcW w:w="920" w:type="dxa"/>
            <w:noWrap/>
            <w:hideMark/>
          </w:tcPr>
          <w:p w:rsidR="00890307" w:rsidRPr="0037092D" w:rsidRDefault="00890307" w:rsidP="00E15DD4">
            <w:pPr>
              <w:jc w:val="right"/>
              <w:cnfStyle w:val="000000100000" w:firstRow="0" w:lastRow="0" w:firstColumn="0" w:lastColumn="0" w:oddVBand="0" w:evenVBand="0" w:oddHBand="1"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0.992</w:t>
            </w:r>
          </w:p>
        </w:tc>
        <w:tc>
          <w:tcPr>
            <w:tcW w:w="1761" w:type="dxa"/>
            <w:noWrap/>
            <w:hideMark/>
          </w:tcPr>
          <w:p w:rsidR="00890307" w:rsidRPr="0037092D" w:rsidRDefault="00890307" w:rsidP="00E15DD4">
            <w:pPr>
              <w:jc w:val="right"/>
              <w:cnfStyle w:val="000000100000" w:firstRow="0" w:lastRow="0" w:firstColumn="0" w:lastColumn="0" w:oddVBand="0" w:evenVBand="0" w:oddHBand="1"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0.523</w:t>
            </w:r>
          </w:p>
        </w:tc>
        <w:tc>
          <w:tcPr>
            <w:tcW w:w="79" w:type="dxa"/>
            <w:noWrap/>
            <w:hideMark/>
          </w:tcPr>
          <w:p w:rsidR="00890307" w:rsidRPr="0037092D" w:rsidRDefault="00890307" w:rsidP="00E15DD4">
            <w:pPr>
              <w:cnfStyle w:val="000000100000" w:firstRow="0" w:lastRow="0" w:firstColumn="0" w:lastColumn="0" w:oddVBand="0" w:evenVBand="0" w:oddHBand="1" w:evenHBand="0" w:firstRowFirstColumn="0" w:firstRowLastColumn="0" w:lastRowFirstColumn="0" w:lastRowLastColumn="0"/>
              <w:rPr>
                <w:rFonts w:ascii="Tahoma" w:eastAsia="Times New Roman" w:hAnsi="Tahoma" w:cs="Tahoma"/>
                <w:sz w:val="18"/>
                <w:szCs w:val="18"/>
                <w:lang w:eastAsia="fr-FR"/>
              </w:rPr>
            </w:pPr>
          </w:p>
        </w:tc>
      </w:tr>
      <w:tr w:rsidR="00BF70D6" w:rsidRPr="0037092D" w:rsidTr="00E15DD4">
        <w:trPr>
          <w:trHeight w:val="300"/>
        </w:trPr>
        <w:tc>
          <w:tcPr>
            <w:cnfStyle w:val="001000000000" w:firstRow="0" w:lastRow="0" w:firstColumn="1" w:lastColumn="0" w:oddVBand="0" w:evenVBand="0" w:oddHBand="0" w:evenHBand="0" w:firstRowFirstColumn="0" w:firstRowLastColumn="0" w:lastRowFirstColumn="0" w:lastRowLastColumn="0"/>
            <w:tcW w:w="2760" w:type="dxa"/>
            <w:gridSpan w:val="3"/>
            <w:noWrap/>
            <w:hideMark/>
          </w:tcPr>
          <w:p w:rsidR="00890307" w:rsidRPr="0037092D" w:rsidRDefault="00890307" w:rsidP="00E15DD4">
            <w:pPr>
              <w:rPr>
                <w:rFonts w:ascii="Tahoma" w:eastAsia="Times New Roman" w:hAnsi="Tahoma" w:cs="Tahoma"/>
                <w:sz w:val="15"/>
                <w:szCs w:val="15"/>
                <w:lang w:eastAsia="fr-FR"/>
              </w:rPr>
            </w:pPr>
            <w:r w:rsidRPr="0037092D">
              <w:rPr>
                <w:rFonts w:ascii="Tahoma" w:eastAsia="Times New Roman" w:hAnsi="Tahoma" w:cs="Tahoma"/>
                <w:sz w:val="15"/>
                <w:szCs w:val="15"/>
                <w:lang w:eastAsia="fr-FR"/>
              </w:rPr>
              <w:t xml:space="preserve">         système bancaire</w:t>
            </w:r>
          </w:p>
        </w:tc>
        <w:tc>
          <w:tcPr>
            <w:tcW w:w="920" w:type="dxa"/>
            <w:noWrap/>
            <w:hideMark/>
          </w:tcPr>
          <w:p w:rsidR="00890307" w:rsidRPr="0037092D" w:rsidRDefault="00890307" w:rsidP="00E15DD4">
            <w:pPr>
              <w:jc w:val="right"/>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0.855</w:t>
            </w:r>
          </w:p>
        </w:tc>
        <w:tc>
          <w:tcPr>
            <w:tcW w:w="920" w:type="dxa"/>
            <w:noWrap/>
            <w:hideMark/>
          </w:tcPr>
          <w:p w:rsidR="00890307" w:rsidRPr="0037092D" w:rsidRDefault="00890307" w:rsidP="00E15DD4">
            <w:pPr>
              <w:jc w:val="right"/>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0.363</w:t>
            </w:r>
          </w:p>
        </w:tc>
        <w:tc>
          <w:tcPr>
            <w:tcW w:w="920" w:type="dxa"/>
            <w:noWrap/>
            <w:hideMark/>
          </w:tcPr>
          <w:p w:rsidR="00890307" w:rsidRPr="0037092D" w:rsidRDefault="00890307" w:rsidP="00E15DD4">
            <w:pPr>
              <w:jc w:val="right"/>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-0.589</w:t>
            </w:r>
          </w:p>
        </w:tc>
        <w:tc>
          <w:tcPr>
            <w:tcW w:w="920" w:type="dxa"/>
            <w:noWrap/>
            <w:hideMark/>
          </w:tcPr>
          <w:p w:rsidR="00890307" w:rsidRPr="0037092D" w:rsidRDefault="00890307" w:rsidP="00E15DD4">
            <w:pPr>
              <w:jc w:val="right"/>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0.992</w:t>
            </w:r>
          </w:p>
        </w:tc>
        <w:tc>
          <w:tcPr>
            <w:tcW w:w="920" w:type="dxa"/>
            <w:noWrap/>
            <w:hideMark/>
          </w:tcPr>
          <w:p w:rsidR="00890307" w:rsidRPr="0037092D" w:rsidRDefault="00890307" w:rsidP="00E15DD4">
            <w:pPr>
              <w:jc w:val="right"/>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0.992</w:t>
            </w:r>
          </w:p>
        </w:tc>
        <w:tc>
          <w:tcPr>
            <w:tcW w:w="1761" w:type="dxa"/>
            <w:noWrap/>
            <w:hideMark/>
          </w:tcPr>
          <w:p w:rsidR="00890307" w:rsidRPr="0037092D" w:rsidRDefault="00890307" w:rsidP="00E15DD4">
            <w:pPr>
              <w:jc w:val="right"/>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0.523</w:t>
            </w:r>
          </w:p>
        </w:tc>
        <w:tc>
          <w:tcPr>
            <w:tcW w:w="79" w:type="dxa"/>
            <w:noWrap/>
            <w:hideMark/>
          </w:tcPr>
          <w:p w:rsidR="00890307" w:rsidRPr="0037092D" w:rsidRDefault="00890307" w:rsidP="00E15DD4">
            <w:pPr>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sz w:val="18"/>
                <w:szCs w:val="18"/>
                <w:lang w:eastAsia="fr-FR"/>
              </w:rPr>
            </w:pPr>
          </w:p>
        </w:tc>
      </w:tr>
      <w:tr w:rsidR="00BF70D6" w:rsidRPr="0037092D" w:rsidTr="00E15DD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60" w:type="dxa"/>
            <w:gridSpan w:val="3"/>
            <w:noWrap/>
            <w:hideMark/>
          </w:tcPr>
          <w:p w:rsidR="00890307" w:rsidRPr="0037092D" w:rsidRDefault="00890307" w:rsidP="00E15DD4">
            <w:pPr>
              <w:rPr>
                <w:rFonts w:ascii="Tahoma" w:eastAsia="Times New Roman" w:hAnsi="Tahoma" w:cs="Tahoma"/>
                <w:sz w:val="15"/>
                <w:szCs w:val="15"/>
                <w:lang w:eastAsia="fr-FR"/>
              </w:rPr>
            </w:pPr>
            <w:r w:rsidRPr="0037092D">
              <w:rPr>
                <w:rFonts w:ascii="Tahoma" w:eastAsia="Times New Roman" w:hAnsi="Tahoma" w:cs="Tahoma"/>
                <w:sz w:val="15"/>
                <w:szCs w:val="15"/>
                <w:lang w:eastAsia="fr-FR"/>
              </w:rPr>
              <w:t xml:space="preserve">         financement non bancaire</w:t>
            </w:r>
          </w:p>
        </w:tc>
        <w:tc>
          <w:tcPr>
            <w:tcW w:w="920" w:type="dxa"/>
            <w:noWrap/>
            <w:hideMark/>
          </w:tcPr>
          <w:p w:rsidR="00890307" w:rsidRPr="0037092D" w:rsidRDefault="00890307" w:rsidP="00E15DD4">
            <w:pPr>
              <w:jc w:val="right"/>
              <w:cnfStyle w:val="000000100000" w:firstRow="0" w:lastRow="0" w:firstColumn="0" w:lastColumn="0" w:oddVBand="0" w:evenVBand="0" w:oddHBand="1"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0</w:t>
            </w:r>
          </w:p>
        </w:tc>
        <w:tc>
          <w:tcPr>
            <w:tcW w:w="920" w:type="dxa"/>
            <w:noWrap/>
            <w:hideMark/>
          </w:tcPr>
          <w:p w:rsidR="00890307" w:rsidRPr="0037092D" w:rsidRDefault="00890307" w:rsidP="00E15DD4">
            <w:pPr>
              <w:jc w:val="right"/>
              <w:cnfStyle w:val="000000100000" w:firstRow="0" w:lastRow="0" w:firstColumn="0" w:lastColumn="0" w:oddVBand="0" w:evenVBand="0" w:oddHBand="1"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0</w:t>
            </w:r>
          </w:p>
        </w:tc>
        <w:tc>
          <w:tcPr>
            <w:tcW w:w="920" w:type="dxa"/>
            <w:noWrap/>
            <w:hideMark/>
          </w:tcPr>
          <w:p w:rsidR="00890307" w:rsidRPr="0037092D" w:rsidRDefault="00890307" w:rsidP="00E15DD4">
            <w:pPr>
              <w:jc w:val="right"/>
              <w:cnfStyle w:val="000000100000" w:firstRow="0" w:lastRow="0" w:firstColumn="0" w:lastColumn="0" w:oddVBand="0" w:evenVBand="0" w:oddHBand="1"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0</w:t>
            </w:r>
          </w:p>
        </w:tc>
        <w:tc>
          <w:tcPr>
            <w:tcW w:w="920" w:type="dxa"/>
            <w:noWrap/>
            <w:hideMark/>
          </w:tcPr>
          <w:p w:rsidR="00890307" w:rsidRPr="0037092D" w:rsidRDefault="00890307" w:rsidP="00E15DD4">
            <w:pPr>
              <w:jc w:val="right"/>
              <w:cnfStyle w:val="000000100000" w:firstRow="0" w:lastRow="0" w:firstColumn="0" w:lastColumn="0" w:oddVBand="0" w:evenVBand="0" w:oddHBand="1"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0</w:t>
            </w:r>
          </w:p>
        </w:tc>
        <w:tc>
          <w:tcPr>
            <w:tcW w:w="920" w:type="dxa"/>
            <w:noWrap/>
            <w:hideMark/>
          </w:tcPr>
          <w:p w:rsidR="00890307" w:rsidRPr="0037092D" w:rsidRDefault="00890307" w:rsidP="00E15DD4">
            <w:pPr>
              <w:jc w:val="right"/>
              <w:cnfStyle w:val="000000100000" w:firstRow="0" w:lastRow="0" w:firstColumn="0" w:lastColumn="0" w:oddVBand="0" w:evenVBand="0" w:oddHBand="1"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0</w:t>
            </w:r>
          </w:p>
        </w:tc>
        <w:tc>
          <w:tcPr>
            <w:tcW w:w="1761" w:type="dxa"/>
            <w:noWrap/>
            <w:hideMark/>
          </w:tcPr>
          <w:p w:rsidR="00890307" w:rsidRPr="0037092D" w:rsidRDefault="00890307" w:rsidP="00E15DD4">
            <w:pPr>
              <w:jc w:val="right"/>
              <w:cnfStyle w:val="000000100000" w:firstRow="0" w:lastRow="0" w:firstColumn="0" w:lastColumn="0" w:oddVBand="0" w:evenVBand="0" w:oddHBand="1"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0.000</w:t>
            </w:r>
          </w:p>
        </w:tc>
        <w:tc>
          <w:tcPr>
            <w:tcW w:w="79" w:type="dxa"/>
            <w:noWrap/>
            <w:hideMark/>
          </w:tcPr>
          <w:p w:rsidR="00890307" w:rsidRPr="0037092D" w:rsidRDefault="00890307" w:rsidP="00E15DD4">
            <w:pPr>
              <w:cnfStyle w:val="000000100000" w:firstRow="0" w:lastRow="0" w:firstColumn="0" w:lastColumn="0" w:oddVBand="0" w:evenVBand="0" w:oddHBand="1" w:evenHBand="0" w:firstRowFirstColumn="0" w:firstRowLastColumn="0" w:lastRowFirstColumn="0" w:lastRowLastColumn="0"/>
              <w:rPr>
                <w:rFonts w:ascii="Tahoma" w:eastAsia="Times New Roman" w:hAnsi="Tahoma" w:cs="Tahoma"/>
                <w:sz w:val="18"/>
                <w:szCs w:val="18"/>
                <w:lang w:eastAsia="fr-FR"/>
              </w:rPr>
            </w:pPr>
          </w:p>
        </w:tc>
      </w:tr>
      <w:tr w:rsidR="00BF70D6" w:rsidRPr="0037092D" w:rsidTr="00E15DD4">
        <w:trPr>
          <w:trHeight w:val="300"/>
        </w:trPr>
        <w:tc>
          <w:tcPr>
            <w:cnfStyle w:val="001000000000" w:firstRow="0" w:lastRow="0" w:firstColumn="1" w:lastColumn="0" w:oddVBand="0" w:evenVBand="0" w:oddHBand="0" w:evenHBand="0" w:firstRowFirstColumn="0" w:firstRowLastColumn="0" w:lastRowFirstColumn="0" w:lastRowLastColumn="0"/>
            <w:tcW w:w="2760" w:type="dxa"/>
            <w:gridSpan w:val="3"/>
            <w:noWrap/>
            <w:hideMark/>
          </w:tcPr>
          <w:p w:rsidR="00890307" w:rsidRPr="0037092D" w:rsidRDefault="00890307" w:rsidP="00E15DD4">
            <w:pPr>
              <w:rPr>
                <w:rFonts w:ascii="Tahoma" w:eastAsia="Times New Roman" w:hAnsi="Tahoma" w:cs="Tahoma"/>
                <w:sz w:val="15"/>
                <w:szCs w:val="15"/>
                <w:lang w:eastAsia="fr-FR"/>
              </w:rPr>
            </w:pPr>
            <w:r w:rsidRPr="0037092D">
              <w:rPr>
                <w:rFonts w:ascii="Tahoma" w:eastAsia="Times New Roman" w:hAnsi="Tahoma" w:cs="Tahoma"/>
                <w:sz w:val="15"/>
                <w:szCs w:val="15"/>
                <w:lang w:eastAsia="fr-FR"/>
              </w:rPr>
              <w:t>Gap additionnel (- = surplus)</w:t>
            </w:r>
          </w:p>
        </w:tc>
        <w:tc>
          <w:tcPr>
            <w:tcW w:w="920" w:type="dxa"/>
            <w:noWrap/>
            <w:hideMark/>
          </w:tcPr>
          <w:p w:rsidR="00890307" w:rsidRPr="0037092D" w:rsidRDefault="00890307" w:rsidP="00E15DD4">
            <w:pPr>
              <w:jc w:val="right"/>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15,380</w:t>
            </w:r>
          </w:p>
        </w:tc>
        <w:tc>
          <w:tcPr>
            <w:tcW w:w="920" w:type="dxa"/>
            <w:noWrap/>
            <w:hideMark/>
          </w:tcPr>
          <w:p w:rsidR="00890307" w:rsidRPr="0037092D" w:rsidRDefault="00890307" w:rsidP="00E15DD4">
            <w:pPr>
              <w:jc w:val="right"/>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19,408</w:t>
            </w:r>
          </w:p>
        </w:tc>
        <w:tc>
          <w:tcPr>
            <w:tcW w:w="920" w:type="dxa"/>
            <w:noWrap/>
            <w:hideMark/>
          </w:tcPr>
          <w:p w:rsidR="00890307" w:rsidRPr="0037092D" w:rsidRDefault="00890307" w:rsidP="00E15DD4">
            <w:pPr>
              <w:jc w:val="right"/>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23,207</w:t>
            </w:r>
          </w:p>
        </w:tc>
        <w:tc>
          <w:tcPr>
            <w:tcW w:w="920" w:type="dxa"/>
            <w:noWrap/>
            <w:hideMark/>
          </w:tcPr>
          <w:p w:rsidR="00890307" w:rsidRPr="0037092D" w:rsidRDefault="00890307" w:rsidP="00E15DD4">
            <w:pPr>
              <w:jc w:val="right"/>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23,552</w:t>
            </w:r>
          </w:p>
        </w:tc>
        <w:tc>
          <w:tcPr>
            <w:tcW w:w="920" w:type="dxa"/>
            <w:noWrap/>
            <w:hideMark/>
          </w:tcPr>
          <w:p w:rsidR="00890307" w:rsidRPr="0037092D" w:rsidRDefault="00890307" w:rsidP="00E15DD4">
            <w:pPr>
              <w:jc w:val="right"/>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29,538</w:t>
            </w:r>
          </w:p>
        </w:tc>
        <w:tc>
          <w:tcPr>
            <w:tcW w:w="1761" w:type="dxa"/>
            <w:noWrap/>
            <w:hideMark/>
          </w:tcPr>
          <w:p w:rsidR="00890307" w:rsidRPr="0037092D" w:rsidRDefault="00890307" w:rsidP="00E15DD4">
            <w:pPr>
              <w:jc w:val="right"/>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22,217</w:t>
            </w:r>
          </w:p>
        </w:tc>
        <w:tc>
          <w:tcPr>
            <w:tcW w:w="79" w:type="dxa"/>
            <w:noWrap/>
            <w:hideMark/>
          </w:tcPr>
          <w:p w:rsidR="00890307" w:rsidRPr="0037092D" w:rsidRDefault="00890307" w:rsidP="00E15DD4">
            <w:pPr>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sz w:val="18"/>
                <w:szCs w:val="18"/>
                <w:lang w:eastAsia="fr-FR"/>
              </w:rPr>
            </w:pPr>
          </w:p>
        </w:tc>
      </w:tr>
      <w:tr w:rsidR="00BF70D6" w:rsidRPr="0037092D" w:rsidTr="00E15DD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40" w:type="dxa"/>
            <w:gridSpan w:val="2"/>
            <w:noWrap/>
            <w:hideMark/>
          </w:tcPr>
          <w:p w:rsidR="00890307" w:rsidRPr="0037092D" w:rsidRDefault="00890307" w:rsidP="00E15DD4">
            <w:pPr>
              <w:rPr>
                <w:rFonts w:ascii="Tahoma" w:eastAsia="Times New Roman" w:hAnsi="Tahoma" w:cs="Tahoma"/>
                <w:sz w:val="15"/>
                <w:szCs w:val="15"/>
                <w:lang w:eastAsia="fr-FR"/>
              </w:rPr>
            </w:pPr>
            <w:r w:rsidRPr="0037092D">
              <w:rPr>
                <w:rFonts w:ascii="Tahoma" w:eastAsia="Times New Roman" w:hAnsi="Tahoma" w:cs="Tahoma"/>
                <w:sz w:val="15"/>
                <w:szCs w:val="15"/>
                <w:lang w:eastAsia="fr-FR"/>
              </w:rPr>
              <w:t>PIB nominal</w:t>
            </w:r>
          </w:p>
        </w:tc>
        <w:tc>
          <w:tcPr>
            <w:tcW w:w="920" w:type="dxa"/>
            <w:noWrap/>
            <w:hideMark/>
          </w:tcPr>
          <w:p w:rsidR="00890307" w:rsidRPr="0037092D" w:rsidRDefault="00890307" w:rsidP="00E15DD4">
            <w:pPr>
              <w:cnfStyle w:val="000000100000" w:firstRow="0" w:lastRow="0" w:firstColumn="0" w:lastColumn="0" w:oddVBand="0" w:evenVBand="0" w:oddHBand="1" w:evenHBand="0" w:firstRowFirstColumn="0" w:firstRowLastColumn="0" w:lastRowFirstColumn="0" w:lastRowLastColumn="0"/>
              <w:rPr>
                <w:rFonts w:ascii="Tahoma" w:eastAsia="Times New Roman" w:hAnsi="Tahoma" w:cs="Tahoma"/>
                <w:sz w:val="15"/>
                <w:szCs w:val="15"/>
                <w:lang w:eastAsia="fr-FR"/>
              </w:rPr>
            </w:pPr>
          </w:p>
        </w:tc>
        <w:tc>
          <w:tcPr>
            <w:tcW w:w="920" w:type="dxa"/>
            <w:noWrap/>
            <w:hideMark/>
          </w:tcPr>
          <w:p w:rsidR="00890307" w:rsidRPr="0037092D" w:rsidRDefault="00890307" w:rsidP="00E15DD4">
            <w:pPr>
              <w:jc w:val="right"/>
              <w:cnfStyle w:val="000000100000" w:firstRow="0" w:lastRow="0" w:firstColumn="0" w:lastColumn="0" w:oddVBand="0" w:evenVBand="0" w:oddHBand="1"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290.213</w:t>
            </w:r>
          </w:p>
        </w:tc>
        <w:tc>
          <w:tcPr>
            <w:tcW w:w="920" w:type="dxa"/>
            <w:noWrap/>
            <w:hideMark/>
          </w:tcPr>
          <w:p w:rsidR="00890307" w:rsidRPr="0037092D" w:rsidRDefault="00890307" w:rsidP="00E15DD4">
            <w:pPr>
              <w:jc w:val="right"/>
              <w:cnfStyle w:val="000000100000" w:firstRow="0" w:lastRow="0" w:firstColumn="0" w:lastColumn="0" w:oddVBand="0" w:evenVBand="0" w:oddHBand="1"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317.099</w:t>
            </w:r>
          </w:p>
        </w:tc>
        <w:tc>
          <w:tcPr>
            <w:tcW w:w="920" w:type="dxa"/>
            <w:noWrap/>
            <w:hideMark/>
          </w:tcPr>
          <w:p w:rsidR="00890307" w:rsidRPr="0037092D" w:rsidRDefault="00890307" w:rsidP="00E15DD4">
            <w:pPr>
              <w:jc w:val="right"/>
              <w:cnfStyle w:val="000000100000" w:firstRow="0" w:lastRow="0" w:firstColumn="0" w:lastColumn="0" w:oddVBand="0" w:evenVBand="0" w:oddHBand="1"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346.777</w:t>
            </w:r>
          </w:p>
        </w:tc>
        <w:tc>
          <w:tcPr>
            <w:tcW w:w="920" w:type="dxa"/>
            <w:noWrap/>
            <w:hideMark/>
          </w:tcPr>
          <w:p w:rsidR="00890307" w:rsidRPr="0037092D" w:rsidRDefault="00890307" w:rsidP="00E15DD4">
            <w:pPr>
              <w:jc w:val="right"/>
              <w:cnfStyle w:val="000000100000" w:firstRow="0" w:lastRow="0" w:firstColumn="0" w:lastColumn="0" w:oddVBand="0" w:evenVBand="0" w:oddHBand="1"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380.281</w:t>
            </w:r>
          </w:p>
        </w:tc>
        <w:tc>
          <w:tcPr>
            <w:tcW w:w="920" w:type="dxa"/>
            <w:noWrap/>
            <w:hideMark/>
          </w:tcPr>
          <w:p w:rsidR="00890307" w:rsidRPr="0037092D" w:rsidRDefault="00890307" w:rsidP="00E15DD4">
            <w:pPr>
              <w:jc w:val="right"/>
              <w:cnfStyle w:val="000000100000" w:firstRow="0" w:lastRow="0" w:firstColumn="0" w:lastColumn="0" w:oddVBand="0" w:evenVBand="0" w:oddHBand="1"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418.591</w:t>
            </w:r>
          </w:p>
        </w:tc>
        <w:tc>
          <w:tcPr>
            <w:tcW w:w="1761" w:type="dxa"/>
            <w:noWrap/>
            <w:hideMark/>
          </w:tcPr>
          <w:p w:rsidR="00890307" w:rsidRPr="0037092D" w:rsidRDefault="00890307" w:rsidP="00E15DD4">
            <w:pPr>
              <w:jc w:val="right"/>
              <w:cnfStyle w:val="000000100000" w:firstRow="0" w:lastRow="0" w:firstColumn="0" w:lastColumn="0" w:oddVBand="0" w:evenVBand="0" w:oddHBand="1" w:evenHBand="0" w:firstRowFirstColumn="0" w:firstRowLastColumn="0" w:lastRowFirstColumn="0" w:lastRowLastColumn="0"/>
              <w:rPr>
                <w:rFonts w:ascii="Tahoma" w:eastAsia="Times New Roman" w:hAnsi="Tahoma" w:cs="Tahoma"/>
                <w:sz w:val="15"/>
                <w:szCs w:val="15"/>
                <w:lang w:eastAsia="fr-FR"/>
              </w:rPr>
            </w:pPr>
            <w:r w:rsidRPr="0037092D">
              <w:rPr>
                <w:rFonts w:ascii="Tahoma" w:eastAsia="Times New Roman" w:hAnsi="Tahoma" w:cs="Tahoma"/>
                <w:sz w:val="15"/>
                <w:szCs w:val="15"/>
                <w:lang w:eastAsia="fr-FR"/>
              </w:rPr>
              <w:t>350.592</w:t>
            </w:r>
          </w:p>
        </w:tc>
        <w:tc>
          <w:tcPr>
            <w:tcW w:w="79" w:type="dxa"/>
            <w:noWrap/>
            <w:hideMark/>
          </w:tcPr>
          <w:p w:rsidR="00890307" w:rsidRPr="0037092D" w:rsidRDefault="00890307" w:rsidP="00E15DD4">
            <w:pPr>
              <w:cnfStyle w:val="000000100000" w:firstRow="0" w:lastRow="0" w:firstColumn="0" w:lastColumn="0" w:oddVBand="0" w:evenVBand="0" w:oddHBand="1" w:evenHBand="0" w:firstRowFirstColumn="0" w:firstRowLastColumn="0" w:lastRowFirstColumn="0" w:lastRowLastColumn="0"/>
              <w:rPr>
                <w:rFonts w:ascii="Tahoma" w:eastAsia="Times New Roman" w:hAnsi="Tahoma" w:cs="Tahoma"/>
                <w:sz w:val="18"/>
                <w:szCs w:val="18"/>
                <w:lang w:eastAsia="fr-FR"/>
              </w:rPr>
            </w:pPr>
          </w:p>
        </w:tc>
      </w:tr>
    </w:tbl>
    <w:p w:rsidR="00890307" w:rsidRPr="0037092D" w:rsidRDefault="00890307" w:rsidP="00890307">
      <w:pPr>
        <w:pStyle w:val="Corpsdetexte2"/>
        <w:spacing w:line="240" w:lineRule="auto"/>
        <w:jc w:val="both"/>
        <w:rPr>
          <w:rFonts w:ascii="Tahoma" w:hAnsi="Tahoma" w:cs="Tahoma"/>
          <w:noProof/>
          <w:sz w:val="14"/>
          <w:szCs w:val="14"/>
        </w:rPr>
      </w:pPr>
      <w:r w:rsidRPr="0037092D">
        <w:rPr>
          <w:rFonts w:ascii="Tahoma" w:hAnsi="Tahoma" w:cs="Tahoma"/>
          <w:noProof/>
          <w:sz w:val="14"/>
          <w:szCs w:val="14"/>
          <w:u w:val="single"/>
        </w:rPr>
        <w:t>Source </w:t>
      </w:r>
      <w:r w:rsidRPr="0037092D">
        <w:rPr>
          <w:rFonts w:ascii="Tahoma" w:hAnsi="Tahoma" w:cs="Tahoma"/>
          <w:noProof/>
          <w:sz w:val="14"/>
          <w:szCs w:val="14"/>
        </w:rPr>
        <w:t>: Projections du comité de cadrage, février 2014</w:t>
      </w:r>
    </w:p>
    <w:p w:rsidR="00890307" w:rsidRPr="0037092D" w:rsidRDefault="00890307" w:rsidP="00890307">
      <w:pPr>
        <w:pStyle w:val="Corpsdetexte2"/>
        <w:spacing w:line="240" w:lineRule="auto"/>
        <w:jc w:val="both"/>
        <w:rPr>
          <w:rFonts w:ascii="Tahoma" w:hAnsi="Tahoma" w:cs="Tahoma"/>
          <w:noProof/>
          <w:sz w:val="18"/>
          <w:szCs w:val="18"/>
        </w:rPr>
      </w:pPr>
      <w:r w:rsidRPr="0037092D">
        <w:rPr>
          <w:rFonts w:ascii="Tahoma" w:hAnsi="Tahoma" w:cs="Tahoma"/>
          <w:noProof/>
          <w:sz w:val="18"/>
          <w:szCs w:val="18"/>
        </w:rPr>
        <w:t xml:space="preserve">La réalisation du scénario </w:t>
      </w:r>
      <w:r w:rsidR="00F853FB" w:rsidRPr="0037092D">
        <w:rPr>
          <w:rFonts w:ascii="Tahoma" w:hAnsi="Tahoma" w:cs="Tahoma"/>
          <w:noProof/>
          <w:sz w:val="18"/>
          <w:szCs w:val="18"/>
        </w:rPr>
        <w:t>SCA2D</w:t>
      </w:r>
      <w:r w:rsidRPr="0037092D">
        <w:rPr>
          <w:rFonts w:ascii="Tahoma" w:hAnsi="Tahoma" w:cs="Tahoma"/>
          <w:noProof/>
          <w:sz w:val="18"/>
          <w:szCs w:val="18"/>
        </w:rPr>
        <w:t xml:space="preserve"> peut être contraint par des aléas liés à la faible mobilisation des ressources financières et des compétences techniques. Pour rémédier à cette situation, il est envisagé</w:t>
      </w:r>
      <w:r w:rsidR="007D6C99" w:rsidRPr="0037092D">
        <w:rPr>
          <w:rFonts w:ascii="Tahoma" w:hAnsi="Tahoma" w:cs="Tahoma"/>
          <w:noProof/>
          <w:sz w:val="18"/>
          <w:szCs w:val="18"/>
        </w:rPr>
        <w:t> :</w:t>
      </w:r>
    </w:p>
    <w:p w:rsidR="00890307" w:rsidRPr="0037092D" w:rsidRDefault="00890307" w:rsidP="0082432B">
      <w:pPr>
        <w:pStyle w:val="Corpsdetexte2"/>
        <w:widowControl w:val="0"/>
        <w:numPr>
          <w:ilvl w:val="0"/>
          <w:numId w:val="28"/>
        </w:numPr>
        <w:spacing w:line="240" w:lineRule="auto"/>
        <w:jc w:val="both"/>
        <w:rPr>
          <w:rFonts w:ascii="Tahoma" w:hAnsi="Tahoma" w:cs="Tahoma"/>
          <w:noProof/>
          <w:sz w:val="18"/>
          <w:szCs w:val="18"/>
        </w:rPr>
      </w:pPr>
      <w:r w:rsidRPr="0037092D">
        <w:rPr>
          <w:rFonts w:ascii="Tahoma" w:hAnsi="Tahoma" w:cs="Tahoma"/>
          <w:noProof/>
          <w:sz w:val="18"/>
          <w:szCs w:val="18"/>
        </w:rPr>
        <w:t>d’</w:t>
      </w:r>
      <w:r w:rsidRPr="0037092D">
        <w:rPr>
          <w:rFonts w:ascii="Tahoma" w:hAnsi="Tahoma" w:cs="Tahoma"/>
          <w:i/>
          <w:noProof/>
          <w:sz w:val="18"/>
          <w:szCs w:val="18"/>
        </w:rPr>
        <w:t xml:space="preserve">accroître l’épargne intérieure </w:t>
      </w:r>
      <w:r w:rsidRPr="0037092D">
        <w:rPr>
          <w:rFonts w:ascii="Tahoma" w:hAnsi="Tahoma" w:cs="Tahoma"/>
          <w:noProof/>
          <w:sz w:val="18"/>
          <w:szCs w:val="18"/>
        </w:rPr>
        <w:t xml:space="preserve">par : (i) la promotion du revenu des ménages, principalement dans le secteur agricole où ils sont nombreux en encourageant l’expansion de l’agriculture commerciale, (à côté de l’agriculture de subsistance) ; (ii) l’appui et l’encadrement des associations d’épargne et de crédit ainsi que les institutions de microfinance, grâce notamment au renforcement de l’arsenal reglémentaire et juridique ; et (iii) la mise en place d’un Fonds de soutien de la diaspora ; </w:t>
      </w:r>
    </w:p>
    <w:p w:rsidR="00890307" w:rsidRPr="0037092D" w:rsidRDefault="00890307" w:rsidP="0082432B">
      <w:pPr>
        <w:pStyle w:val="Corpsdetexte2"/>
        <w:widowControl w:val="0"/>
        <w:numPr>
          <w:ilvl w:val="0"/>
          <w:numId w:val="28"/>
        </w:numPr>
        <w:spacing w:line="240" w:lineRule="auto"/>
        <w:jc w:val="both"/>
        <w:rPr>
          <w:rFonts w:ascii="Tahoma" w:hAnsi="Tahoma" w:cs="Tahoma"/>
          <w:noProof/>
          <w:sz w:val="18"/>
          <w:szCs w:val="18"/>
        </w:rPr>
      </w:pPr>
      <w:r w:rsidRPr="0037092D">
        <w:rPr>
          <w:rFonts w:ascii="Tahoma" w:hAnsi="Tahoma" w:cs="Tahoma"/>
          <w:noProof/>
          <w:sz w:val="18"/>
          <w:szCs w:val="18"/>
        </w:rPr>
        <w:t>d’</w:t>
      </w:r>
      <w:r w:rsidRPr="0037092D">
        <w:rPr>
          <w:rFonts w:ascii="Tahoma" w:hAnsi="Tahoma" w:cs="Tahoma"/>
          <w:i/>
          <w:noProof/>
          <w:sz w:val="18"/>
          <w:szCs w:val="18"/>
        </w:rPr>
        <w:t>augmenter le niveau des ressources fiscales</w:t>
      </w:r>
      <w:r w:rsidRPr="0037092D">
        <w:rPr>
          <w:rFonts w:ascii="Tahoma" w:hAnsi="Tahoma" w:cs="Tahoma"/>
          <w:noProof/>
          <w:sz w:val="18"/>
          <w:szCs w:val="18"/>
        </w:rPr>
        <w:t xml:space="preserve"> par (i) l’accélération de la mise en place des réformes fiscales . A cet effet, la politique du Gouvernement portera sur :</w:t>
      </w:r>
    </w:p>
    <w:p w:rsidR="00890307" w:rsidRPr="0037092D" w:rsidRDefault="00890307" w:rsidP="00890307">
      <w:pPr>
        <w:pStyle w:val="Corpsdetexte2"/>
        <w:spacing w:line="240" w:lineRule="auto"/>
        <w:ind w:left="720"/>
        <w:jc w:val="both"/>
        <w:rPr>
          <w:rFonts w:ascii="Tahoma" w:hAnsi="Tahoma" w:cs="Tahoma"/>
          <w:noProof/>
          <w:sz w:val="18"/>
          <w:szCs w:val="18"/>
        </w:rPr>
      </w:pPr>
      <w:r w:rsidRPr="0037092D">
        <w:rPr>
          <w:rFonts w:ascii="Tahoma" w:hAnsi="Tahoma" w:cs="Tahoma"/>
          <w:noProof/>
          <w:sz w:val="18"/>
          <w:szCs w:val="18"/>
        </w:rPr>
        <w:t>- l’introduction dans les projets de loi de finances 2015 à 2019, des mesures visant à mobiliser davantage de recettes tout en rationalisant et en modernisant la législation fiscale y compris à travers l’identification et la réduction progressive des exonérations ;</w:t>
      </w:r>
    </w:p>
    <w:p w:rsidR="00890307" w:rsidRPr="0037092D" w:rsidRDefault="00890307" w:rsidP="00890307">
      <w:pPr>
        <w:pStyle w:val="Corpsdetexte2"/>
        <w:spacing w:line="240" w:lineRule="auto"/>
        <w:ind w:left="720"/>
        <w:jc w:val="both"/>
        <w:rPr>
          <w:rFonts w:ascii="Tahoma" w:hAnsi="Tahoma" w:cs="Tahoma"/>
          <w:noProof/>
          <w:sz w:val="18"/>
          <w:szCs w:val="18"/>
        </w:rPr>
      </w:pPr>
      <w:r w:rsidRPr="0037092D">
        <w:rPr>
          <w:rFonts w:ascii="Tahoma" w:hAnsi="Tahoma" w:cs="Tahoma"/>
          <w:noProof/>
          <w:sz w:val="18"/>
          <w:szCs w:val="18"/>
        </w:rPr>
        <w:t>- le développement et la mise en œuvre d’une stratégie pour ajuster les prix domestiques de l’énergie (produits pétroliers et électricité) à l’évolution des prix internationaux ;</w:t>
      </w:r>
    </w:p>
    <w:p w:rsidR="00890307" w:rsidRPr="0037092D" w:rsidRDefault="00890307" w:rsidP="00890307">
      <w:pPr>
        <w:pStyle w:val="Corpsdetexte2"/>
        <w:spacing w:line="240" w:lineRule="auto"/>
        <w:ind w:left="720"/>
        <w:jc w:val="both"/>
        <w:rPr>
          <w:rFonts w:ascii="Tahoma" w:hAnsi="Tahoma" w:cs="Tahoma"/>
          <w:noProof/>
          <w:sz w:val="18"/>
          <w:szCs w:val="18"/>
        </w:rPr>
      </w:pPr>
      <w:r w:rsidRPr="0037092D">
        <w:rPr>
          <w:rFonts w:ascii="Tahoma" w:hAnsi="Tahoma" w:cs="Tahoma"/>
          <w:noProof/>
          <w:sz w:val="18"/>
          <w:szCs w:val="18"/>
        </w:rPr>
        <w:t>- l’amélioration de la gestion des contribuables par l’Administration Générale des Impôts et des Domaines. Elle prendra les dispositions nécessaires pour rendre obligatoire le paiement des impôts par toutes les grandes entreprises d’ici le 1</w:t>
      </w:r>
      <w:r w:rsidRPr="0037092D">
        <w:rPr>
          <w:rFonts w:ascii="Tahoma" w:hAnsi="Tahoma" w:cs="Tahoma"/>
          <w:noProof/>
          <w:sz w:val="18"/>
          <w:szCs w:val="18"/>
          <w:vertAlign w:val="superscript"/>
        </w:rPr>
        <w:t>er</w:t>
      </w:r>
      <w:r w:rsidRPr="0037092D">
        <w:rPr>
          <w:rFonts w:ascii="Tahoma" w:hAnsi="Tahoma" w:cs="Tahoma"/>
          <w:noProof/>
          <w:sz w:val="18"/>
          <w:szCs w:val="18"/>
        </w:rPr>
        <w:t xml:space="preserve"> janvier 2015 et mettra en œuvre un système de déclaration en ligne. Elle prendra, en outre, les mesures suivantes : (i) créer et rendre opérationnel, d’ici 2015, la Direction du contrôle des grandes entreprises ; (ii) finaliser le recensement des contribuables d’ici fin 2014; (iii) créer le fichier unique des contribuables d’ici 2015 ; (iv) réduire le taux de défaillance déclarative pour les moyennes entreprises en-dessous de 10% d’ici 2017 ; (v) porter le taux de couverture de contrôle à au moins 25% du protefeuille des moyennes entreprises d’ici 2016 ; (vi) étudier et mettre en place la Taxe sur la Valeur Ajoutée (TVA) en lieu et place de la Taxe sur la Consommation (TC) d’ici 2016 ; (vii) réaliser l’informatisation de l’assiette fiscale d’ici 2016 ; (viii) rendre opérationnel le centre de gestion agréé d’ici fin 2014 ; (ix)créer et rendre opérationnel la Direction du contrôle fiscal d’ici 2015; (x) étendre le contrôle fiscal à l’ensemble du territoire de l’Union ; (xi) réaliser des missions de contrôle fiscal à Anjouan, Mohéli et Moroni d’ici 2015. </w:t>
      </w:r>
    </w:p>
    <w:p w:rsidR="00890307" w:rsidRPr="0037092D" w:rsidRDefault="00890307" w:rsidP="00890307">
      <w:pPr>
        <w:pStyle w:val="Corpsdetexte2"/>
        <w:spacing w:line="240" w:lineRule="auto"/>
        <w:ind w:left="720"/>
        <w:jc w:val="both"/>
        <w:rPr>
          <w:rFonts w:ascii="Tahoma" w:hAnsi="Tahoma" w:cs="Tahoma"/>
          <w:noProof/>
          <w:sz w:val="18"/>
          <w:szCs w:val="18"/>
        </w:rPr>
      </w:pPr>
      <w:r w:rsidRPr="0037092D">
        <w:rPr>
          <w:rFonts w:ascii="Tahoma" w:hAnsi="Tahoma" w:cs="Tahoma"/>
          <w:noProof/>
          <w:sz w:val="18"/>
          <w:szCs w:val="18"/>
        </w:rPr>
        <w:t>- la mise en œuvre d’une sélectivité automatique des contrôles douaniers ;</w:t>
      </w:r>
    </w:p>
    <w:p w:rsidR="00890307" w:rsidRPr="0037092D" w:rsidRDefault="00890307" w:rsidP="00890307">
      <w:pPr>
        <w:pStyle w:val="Corpsdetexte2"/>
        <w:spacing w:line="240" w:lineRule="auto"/>
        <w:ind w:left="720"/>
        <w:jc w:val="both"/>
        <w:rPr>
          <w:rFonts w:ascii="Tahoma" w:hAnsi="Tahoma" w:cs="Tahoma"/>
          <w:noProof/>
          <w:sz w:val="18"/>
          <w:szCs w:val="18"/>
        </w:rPr>
      </w:pPr>
      <w:r w:rsidRPr="0037092D">
        <w:rPr>
          <w:rFonts w:ascii="Tahoma" w:hAnsi="Tahoma" w:cs="Tahoma"/>
          <w:noProof/>
          <w:sz w:val="18"/>
          <w:szCs w:val="18"/>
        </w:rPr>
        <w:t>- l’adoption d’un mémorandum d’entente entre la douane, la SCH et la MA-MWE sur le contrôle des hydrocarbures, de l’importation à la consommation, d’ici 2015 ;</w:t>
      </w:r>
    </w:p>
    <w:p w:rsidR="00890307" w:rsidRPr="0037092D" w:rsidRDefault="00890307" w:rsidP="00890307">
      <w:pPr>
        <w:pStyle w:val="Corpsdetexte2"/>
        <w:spacing w:line="240" w:lineRule="auto"/>
        <w:ind w:left="720"/>
        <w:jc w:val="both"/>
        <w:rPr>
          <w:rFonts w:ascii="Tahoma" w:hAnsi="Tahoma" w:cs="Tahoma"/>
          <w:noProof/>
          <w:sz w:val="18"/>
          <w:szCs w:val="18"/>
        </w:rPr>
      </w:pPr>
      <w:r w:rsidRPr="0037092D">
        <w:rPr>
          <w:rFonts w:ascii="Tahoma" w:hAnsi="Tahoma" w:cs="Tahoma"/>
          <w:noProof/>
          <w:sz w:val="18"/>
          <w:szCs w:val="18"/>
        </w:rPr>
        <w:t xml:space="preserve">- le renforcement du contrôle multidisciplinaire. Une unité d’intelligence fiscale sera mise en place en vue d’auditer les déclarations d’impôts et d’identifier de nouveaux contribuables en utilisant toutes les </w:t>
      </w:r>
      <w:r w:rsidRPr="0037092D">
        <w:rPr>
          <w:rFonts w:ascii="Tahoma" w:hAnsi="Tahoma" w:cs="Tahoma"/>
          <w:noProof/>
          <w:sz w:val="18"/>
          <w:szCs w:val="18"/>
        </w:rPr>
        <w:lastRenderedPageBreak/>
        <w:t>bases de données de contribuables ou d’opérateurs économiques repertoriés au niveau des impôts, des domaines, de la douane ou des marchés publics.</w:t>
      </w:r>
    </w:p>
    <w:p w:rsidR="00890307" w:rsidRPr="0037092D" w:rsidRDefault="00890307" w:rsidP="00890307">
      <w:pPr>
        <w:pStyle w:val="Corpsdetexte2"/>
        <w:spacing w:line="240" w:lineRule="auto"/>
        <w:ind w:left="720"/>
        <w:jc w:val="both"/>
        <w:rPr>
          <w:rFonts w:ascii="Tahoma" w:hAnsi="Tahoma" w:cs="Tahoma"/>
          <w:noProof/>
          <w:sz w:val="18"/>
          <w:szCs w:val="18"/>
        </w:rPr>
      </w:pPr>
      <w:r w:rsidRPr="0037092D">
        <w:rPr>
          <w:rFonts w:ascii="Tahoma" w:hAnsi="Tahoma" w:cs="Tahoma"/>
          <w:noProof/>
          <w:sz w:val="18"/>
          <w:szCs w:val="18"/>
        </w:rPr>
        <w:t>- la mise en place d’une stratégie de recouvrement des arriérés d’impôts.</w:t>
      </w:r>
    </w:p>
    <w:p w:rsidR="00890307" w:rsidRPr="0037092D" w:rsidRDefault="00890307" w:rsidP="0082432B">
      <w:pPr>
        <w:pStyle w:val="Corpsdetexte2"/>
        <w:widowControl w:val="0"/>
        <w:numPr>
          <w:ilvl w:val="0"/>
          <w:numId w:val="28"/>
        </w:numPr>
        <w:spacing w:line="240" w:lineRule="auto"/>
        <w:jc w:val="both"/>
        <w:rPr>
          <w:rFonts w:ascii="Tahoma" w:hAnsi="Tahoma" w:cs="Tahoma"/>
          <w:noProof/>
          <w:sz w:val="18"/>
          <w:szCs w:val="18"/>
        </w:rPr>
      </w:pPr>
      <w:r w:rsidRPr="0037092D">
        <w:rPr>
          <w:rFonts w:ascii="Tahoma" w:hAnsi="Tahoma" w:cs="Tahoma"/>
          <w:noProof/>
          <w:sz w:val="18"/>
          <w:szCs w:val="18"/>
        </w:rPr>
        <w:t>d’</w:t>
      </w:r>
      <w:r w:rsidRPr="0037092D">
        <w:rPr>
          <w:rFonts w:ascii="Tahoma" w:hAnsi="Tahoma" w:cs="Tahoma"/>
          <w:i/>
          <w:noProof/>
          <w:sz w:val="18"/>
          <w:szCs w:val="18"/>
        </w:rPr>
        <w:t>augmenter l’aide publique au développement</w:t>
      </w:r>
      <w:r w:rsidRPr="0037092D">
        <w:rPr>
          <w:rFonts w:ascii="Tahoma" w:hAnsi="Tahoma" w:cs="Tahoma"/>
          <w:noProof/>
          <w:sz w:val="18"/>
          <w:szCs w:val="18"/>
        </w:rPr>
        <w:t xml:space="preserve"> par : (i) la recherche de l’efficacité de l’aide en rendant les projets et programmes plus cohérents et orientés vers la croissance, la réduction de la pauvreté et la gestion durable des ressources naturelles ; (ii) l’amélioration de la coordination et la gestion plus efficace des dépenses publiques ; (iii) le renforcement du cadre général des politiques et de la transparence des institutions de gestion de la politique économique, y compris de l’aide (évaluation des politiques et institutions) ;</w:t>
      </w:r>
    </w:p>
    <w:p w:rsidR="00890307" w:rsidRPr="0037092D" w:rsidRDefault="00890307" w:rsidP="0082432B">
      <w:pPr>
        <w:pStyle w:val="Corpsdetexte2"/>
        <w:widowControl w:val="0"/>
        <w:numPr>
          <w:ilvl w:val="0"/>
          <w:numId w:val="28"/>
        </w:numPr>
        <w:spacing w:line="240" w:lineRule="auto"/>
        <w:jc w:val="both"/>
        <w:rPr>
          <w:rFonts w:ascii="Tahoma" w:hAnsi="Tahoma" w:cs="Tahoma"/>
          <w:noProof/>
          <w:sz w:val="18"/>
          <w:szCs w:val="18"/>
        </w:rPr>
      </w:pPr>
      <w:r w:rsidRPr="0037092D">
        <w:rPr>
          <w:rFonts w:ascii="Tahoma" w:hAnsi="Tahoma" w:cs="Tahoma"/>
          <w:noProof/>
          <w:sz w:val="18"/>
          <w:szCs w:val="18"/>
        </w:rPr>
        <w:t>d’</w:t>
      </w:r>
      <w:r w:rsidRPr="0037092D">
        <w:rPr>
          <w:rFonts w:ascii="Tahoma" w:hAnsi="Tahoma" w:cs="Tahoma"/>
          <w:i/>
          <w:noProof/>
          <w:sz w:val="18"/>
          <w:szCs w:val="18"/>
        </w:rPr>
        <w:t>accroître l’investissement direct étranger et d’autres flux de capitaux privés</w:t>
      </w:r>
      <w:r w:rsidRPr="0037092D">
        <w:rPr>
          <w:rFonts w:ascii="Tahoma" w:hAnsi="Tahoma" w:cs="Tahoma"/>
          <w:noProof/>
          <w:sz w:val="18"/>
          <w:szCs w:val="18"/>
        </w:rPr>
        <w:t xml:space="preserve"> par : (i) l’amélioration des infrastructures (routes, ports, TIC, électricité, etc.) ; (ii) le renforcement des systèmes bancaire et financier à travers le développement des marchés de capitaux, l’ouverture du capital d’entreprises publiques aux intérêts privés ; et (iii) l’adoption de toutes les mesures d’application du Code du travail et des politiques de travail compétitives qui permettent de mettre sur pied des instituitons de perfectionnement des ressources humaines ;</w:t>
      </w:r>
    </w:p>
    <w:p w:rsidR="00890307" w:rsidRPr="0037092D" w:rsidRDefault="00890307" w:rsidP="0082432B">
      <w:pPr>
        <w:pStyle w:val="Corpsdetexte2"/>
        <w:widowControl w:val="0"/>
        <w:numPr>
          <w:ilvl w:val="0"/>
          <w:numId w:val="28"/>
        </w:numPr>
        <w:spacing w:line="240" w:lineRule="auto"/>
        <w:jc w:val="both"/>
        <w:rPr>
          <w:rFonts w:ascii="Tahoma" w:hAnsi="Tahoma" w:cs="Tahoma"/>
          <w:noProof/>
          <w:sz w:val="18"/>
          <w:szCs w:val="18"/>
        </w:rPr>
      </w:pPr>
      <w:r w:rsidRPr="0037092D">
        <w:rPr>
          <w:rFonts w:ascii="Tahoma" w:hAnsi="Tahoma" w:cs="Tahoma"/>
          <w:noProof/>
          <w:sz w:val="18"/>
          <w:szCs w:val="18"/>
        </w:rPr>
        <w:t>d’</w:t>
      </w:r>
      <w:r w:rsidRPr="0037092D">
        <w:rPr>
          <w:rFonts w:ascii="Tahoma" w:hAnsi="Tahoma" w:cs="Tahoma"/>
          <w:i/>
          <w:noProof/>
          <w:sz w:val="18"/>
          <w:szCs w:val="18"/>
        </w:rPr>
        <w:t>éviter l’aggravation du fardeau de la dette</w:t>
      </w:r>
      <w:r w:rsidRPr="0037092D">
        <w:rPr>
          <w:rFonts w:ascii="Tahoma" w:hAnsi="Tahoma" w:cs="Tahoma"/>
          <w:noProof/>
          <w:sz w:val="18"/>
          <w:szCs w:val="18"/>
        </w:rPr>
        <w:t xml:space="preserve"> par : (i) la mise en œuvre de la politique d’endettement reposant sur la recherche de ressources d’emprunt aux conditions très concessionnelles ; et (ii) le renforcement des capacités de négociation et de gestion de la dette.</w:t>
      </w:r>
    </w:p>
    <w:p w:rsidR="00890307" w:rsidRPr="0037092D" w:rsidRDefault="00890307" w:rsidP="00890307">
      <w:pPr>
        <w:pStyle w:val="Corpsdetexte2"/>
        <w:spacing w:line="240" w:lineRule="auto"/>
        <w:jc w:val="both"/>
        <w:rPr>
          <w:rFonts w:ascii="Tahoma" w:hAnsi="Tahoma" w:cs="Tahoma"/>
          <w:noProof/>
          <w:sz w:val="18"/>
          <w:szCs w:val="18"/>
        </w:rPr>
      </w:pPr>
      <w:r w:rsidRPr="0037092D">
        <w:rPr>
          <w:rFonts w:ascii="Tahoma" w:hAnsi="Tahoma" w:cs="Tahoma"/>
          <w:noProof/>
          <w:sz w:val="18"/>
          <w:szCs w:val="18"/>
        </w:rPr>
        <w:t xml:space="preserve">De même, la réalisation de ce scénario peut être handicapée par la disponibilité des compétences techniques nationales nécessaires à la transformation du potentiel économique ; ce qui pourrait amener à questionner la capacité actuelle du système d’éducation et de formation professionnelle à aligner la compétence à la compétitivité. Pour lever ce goulot d’étranglement, le Gouvernement entend qualifier la formation à travers un meilleur dispositif de gestion du système éducatif.  </w:t>
      </w:r>
    </w:p>
    <w:p w:rsidR="0093205D" w:rsidRPr="0037092D" w:rsidRDefault="0093205D" w:rsidP="0093205D">
      <w:pPr>
        <w:pStyle w:val="Titre2"/>
        <w:rPr>
          <w:rFonts w:ascii="Tahoma" w:hAnsi="Tahoma" w:cs="Tahoma"/>
          <w:color w:val="auto"/>
          <w:sz w:val="18"/>
          <w:szCs w:val="18"/>
        </w:rPr>
      </w:pPr>
      <w:bookmarkStart w:id="149" w:name="_Toc388165567"/>
      <w:r w:rsidRPr="0037092D">
        <w:rPr>
          <w:rFonts w:ascii="Tahoma" w:hAnsi="Tahoma" w:cs="Tahoma"/>
          <w:color w:val="auto"/>
          <w:sz w:val="18"/>
          <w:szCs w:val="18"/>
        </w:rPr>
        <w:t>3.2 CADRAGE BUDGETAIRE</w:t>
      </w:r>
      <w:bookmarkEnd w:id="149"/>
    </w:p>
    <w:p w:rsidR="00C95CFC" w:rsidRPr="0037092D" w:rsidRDefault="00C95CFC" w:rsidP="0093205D">
      <w:pPr>
        <w:pStyle w:val="Corpsdetexte2"/>
        <w:spacing w:line="240" w:lineRule="auto"/>
        <w:jc w:val="both"/>
        <w:rPr>
          <w:rFonts w:ascii="Tahoma" w:hAnsi="Tahoma" w:cs="Tahoma"/>
          <w:noProof/>
          <w:sz w:val="18"/>
          <w:szCs w:val="18"/>
        </w:rPr>
      </w:pPr>
    </w:p>
    <w:p w:rsidR="0093205D" w:rsidRPr="0037092D" w:rsidRDefault="0093205D" w:rsidP="0093205D">
      <w:pPr>
        <w:pStyle w:val="Corpsdetexte2"/>
        <w:spacing w:line="240" w:lineRule="auto"/>
        <w:jc w:val="both"/>
        <w:rPr>
          <w:rFonts w:ascii="Tahoma" w:hAnsi="Tahoma" w:cs="Tahoma"/>
          <w:noProof/>
          <w:sz w:val="18"/>
          <w:szCs w:val="18"/>
        </w:rPr>
      </w:pPr>
      <w:r w:rsidRPr="0037092D">
        <w:rPr>
          <w:rFonts w:ascii="Tahoma" w:hAnsi="Tahoma" w:cs="Tahoma"/>
          <w:noProof/>
          <w:sz w:val="18"/>
          <w:szCs w:val="18"/>
        </w:rPr>
        <w:t xml:space="preserve">Le scénario </w:t>
      </w:r>
      <w:r w:rsidR="0045463B" w:rsidRPr="0037092D">
        <w:rPr>
          <w:rFonts w:ascii="Tahoma" w:hAnsi="Tahoma" w:cs="Tahoma"/>
          <w:noProof/>
          <w:sz w:val="18"/>
          <w:szCs w:val="18"/>
        </w:rPr>
        <w:t>SCA2D</w:t>
      </w:r>
      <w:r w:rsidRPr="0037092D">
        <w:rPr>
          <w:rFonts w:ascii="Tahoma" w:hAnsi="Tahoma" w:cs="Tahoma"/>
          <w:noProof/>
          <w:sz w:val="18"/>
          <w:szCs w:val="18"/>
        </w:rPr>
        <w:t xml:space="preserve"> part du scénario tendanciel et prend en considération les mesures additionnelles susceptibles de provoquer le passage à l'échelle de l’économie dans la perspective d’une croissance plus forte, inclusive et génératrice d’emplois.</w:t>
      </w:r>
    </w:p>
    <w:p w:rsidR="0093205D" w:rsidRPr="0037092D" w:rsidRDefault="0093205D" w:rsidP="0093205D">
      <w:pPr>
        <w:pStyle w:val="Corpsdetexte2"/>
        <w:spacing w:line="240" w:lineRule="auto"/>
        <w:jc w:val="both"/>
        <w:rPr>
          <w:rFonts w:ascii="Tahoma" w:hAnsi="Tahoma" w:cs="Tahoma"/>
          <w:noProof/>
          <w:sz w:val="18"/>
          <w:szCs w:val="18"/>
        </w:rPr>
      </w:pPr>
      <w:r w:rsidRPr="0037092D">
        <w:rPr>
          <w:rFonts w:ascii="Tahoma" w:hAnsi="Tahoma" w:cs="Tahoma"/>
          <w:noProof/>
          <w:sz w:val="18"/>
          <w:szCs w:val="18"/>
        </w:rPr>
        <w:t>L’enveloppe additionnelle pour le passage à l’échelle du scénario tendanciel au scénario accéléré est déterminée par différence entre le coût de financement du scenario de croissance accélérée et celui du scenario tendanciel. Cette enveloppe supplémentaire sera destinée au financement des mesures nouvelles prévues par la SCA2D non prises en compte par le scénario tendanciel, en termes de dépenses de fonctionnement et de dépenses d’investissement.</w:t>
      </w:r>
    </w:p>
    <w:p w:rsidR="0093205D" w:rsidRPr="0037092D" w:rsidRDefault="0093205D" w:rsidP="0093205D">
      <w:pPr>
        <w:pStyle w:val="Corpsdetexte2"/>
        <w:spacing w:line="240" w:lineRule="auto"/>
        <w:jc w:val="both"/>
        <w:rPr>
          <w:rFonts w:ascii="Tahoma" w:hAnsi="Tahoma" w:cs="Tahoma"/>
          <w:noProof/>
          <w:sz w:val="18"/>
          <w:szCs w:val="18"/>
        </w:rPr>
      </w:pPr>
      <w:r w:rsidRPr="0037092D">
        <w:rPr>
          <w:rFonts w:ascii="Tahoma" w:hAnsi="Tahoma" w:cs="Tahoma"/>
          <w:noProof/>
          <w:sz w:val="18"/>
          <w:szCs w:val="18"/>
        </w:rPr>
        <w:t>Ces mesures nouvelles porteront sur (i) l’augmentation de l’effectif du personnel pour mettre en œuvre les stratégies pour l’atteinte des objectifs sociaux de la SCA2D ; (ii) l’acquisition de biens et services pour accompagner le recrutement du personnel nouveau et pour soutenir la mise en place de la décentralisation ; (iii) la mise en œuvre du principe de l’équité pour répondre aux besoins de subventions (en faveur des secteurs sociaux) et de transferts de ressources et de compétences (décentralisation et déconcentration).</w:t>
      </w:r>
    </w:p>
    <w:p w:rsidR="0093205D" w:rsidRPr="0037092D" w:rsidRDefault="0093205D" w:rsidP="0093205D">
      <w:pPr>
        <w:pStyle w:val="Corpsdetexte2"/>
        <w:spacing w:line="240" w:lineRule="auto"/>
        <w:jc w:val="both"/>
        <w:rPr>
          <w:rFonts w:ascii="Tahoma" w:hAnsi="Tahoma" w:cs="Tahoma"/>
          <w:noProof/>
          <w:sz w:val="18"/>
          <w:szCs w:val="18"/>
        </w:rPr>
      </w:pPr>
      <w:r w:rsidRPr="0037092D">
        <w:rPr>
          <w:rFonts w:ascii="Tahoma" w:hAnsi="Tahoma" w:cs="Tahoma"/>
          <w:noProof/>
          <w:sz w:val="18"/>
          <w:szCs w:val="18"/>
        </w:rPr>
        <w:t xml:space="preserve">L’enveloppe additionnelle déterminée est diminuée du coût supplémentaire induit par les mesures nouvelles de fonctionnement. Le solde ainsi obtenu sera entièrement consacré aux investissements. Ce solde est dénommé marge de manœuvre. </w:t>
      </w:r>
    </w:p>
    <w:p w:rsidR="0093205D" w:rsidRPr="0037092D" w:rsidRDefault="0093205D" w:rsidP="0093205D">
      <w:pPr>
        <w:pStyle w:val="Corpsdetexte2"/>
        <w:spacing w:line="240" w:lineRule="auto"/>
        <w:jc w:val="both"/>
        <w:rPr>
          <w:rFonts w:ascii="Tahoma" w:hAnsi="Tahoma" w:cs="Tahoma"/>
          <w:noProof/>
          <w:sz w:val="18"/>
          <w:szCs w:val="18"/>
        </w:rPr>
      </w:pPr>
      <w:r w:rsidRPr="0037092D">
        <w:rPr>
          <w:rFonts w:ascii="Tahoma" w:hAnsi="Tahoma" w:cs="Tahoma"/>
          <w:noProof/>
          <w:sz w:val="18"/>
          <w:szCs w:val="18"/>
        </w:rPr>
        <w:t xml:space="preserve">Par ailleurs, il est fait l’hypothèse d’un différé de paiement sur la période de la SCA2D pour les nouveaux prêts extérieurs attendus pour financer les investissements additionnels pour le passage à l’échelle. Il n’y a donc aucune incidence additionnelle autre que la dette déjà traitée dans le scénario tendanciel. </w:t>
      </w:r>
    </w:p>
    <w:p w:rsidR="0093205D" w:rsidRPr="0037092D" w:rsidRDefault="0093205D" w:rsidP="0093205D">
      <w:pPr>
        <w:pStyle w:val="Corpsdetexte2"/>
        <w:spacing w:line="240" w:lineRule="auto"/>
        <w:jc w:val="both"/>
        <w:rPr>
          <w:rFonts w:ascii="Tahoma" w:hAnsi="Tahoma" w:cs="Tahoma"/>
          <w:noProof/>
          <w:sz w:val="18"/>
          <w:szCs w:val="18"/>
        </w:rPr>
      </w:pPr>
      <w:r w:rsidRPr="0037092D">
        <w:rPr>
          <w:rFonts w:ascii="Tahoma" w:hAnsi="Tahoma" w:cs="Tahoma"/>
          <w:noProof/>
          <w:sz w:val="18"/>
          <w:szCs w:val="18"/>
        </w:rPr>
        <w:t>Il est également supposé que les charges récurrentes additionnelles induites par les investissements additionnels pour le passage à l’échelle sont négligeables étant entendu que les recrutements additionnels et autres charges courantes additionnelles déjà prises en compte dans le scénario tendanciel pourraient suffire pour faire fonctionner les investissements additionnels.</w:t>
      </w:r>
    </w:p>
    <w:p w:rsidR="0093205D" w:rsidRPr="0037092D" w:rsidRDefault="0093205D" w:rsidP="0093205D">
      <w:pPr>
        <w:pStyle w:val="Corpsdetexte2"/>
        <w:spacing w:line="240" w:lineRule="auto"/>
        <w:jc w:val="both"/>
        <w:rPr>
          <w:rFonts w:ascii="Tahoma" w:hAnsi="Tahoma" w:cs="Tahoma"/>
          <w:noProof/>
          <w:sz w:val="18"/>
          <w:szCs w:val="18"/>
        </w:rPr>
      </w:pPr>
      <w:r w:rsidRPr="0037092D">
        <w:rPr>
          <w:rFonts w:ascii="Tahoma" w:hAnsi="Tahoma" w:cs="Tahoma"/>
          <w:noProof/>
          <w:sz w:val="18"/>
          <w:szCs w:val="18"/>
        </w:rPr>
        <w:t>Enfin, aucune enveloppe de précaution n’a été dégagée à partir de la marge répartie pour les investissements additionnels. Il est estimé que l’enveloppe de précaution dégagée par le scénario tendanciel pourrait suffire largement.</w:t>
      </w:r>
    </w:p>
    <w:p w:rsidR="0093205D" w:rsidRPr="0037092D" w:rsidRDefault="0093205D" w:rsidP="0093205D">
      <w:pPr>
        <w:pStyle w:val="Corpsdetexte2"/>
        <w:spacing w:line="240" w:lineRule="auto"/>
        <w:jc w:val="both"/>
        <w:rPr>
          <w:rFonts w:ascii="Tahoma" w:hAnsi="Tahoma" w:cs="Tahoma"/>
          <w:noProof/>
          <w:sz w:val="18"/>
          <w:szCs w:val="18"/>
        </w:rPr>
      </w:pPr>
      <w:r w:rsidRPr="0037092D">
        <w:rPr>
          <w:rFonts w:ascii="Tahoma" w:hAnsi="Tahoma" w:cs="Tahoma"/>
          <w:noProof/>
          <w:sz w:val="18"/>
          <w:szCs w:val="18"/>
        </w:rPr>
        <w:t>La marge de manœuvre (après mesures nouvelles) représenterait 737,344 millions KMF sur la période 2015-2019. On fait l’hypothèse d’affectation de la totalité de cette marge aux secteurs de production.</w:t>
      </w:r>
    </w:p>
    <w:p w:rsidR="0093205D" w:rsidRPr="0037092D" w:rsidRDefault="0093205D" w:rsidP="0093205D">
      <w:pPr>
        <w:pStyle w:val="Corpsdetexte2"/>
        <w:spacing w:line="240" w:lineRule="auto"/>
        <w:jc w:val="both"/>
        <w:rPr>
          <w:rFonts w:ascii="Tahoma" w:hAnsi="Tahoma" w:cs="Tahoma"/>
          <w:noProof/>
          <w:sz w:val="18"/>
          <w:szCs w:val="18"/>
        </w:rPr>
      </w:pPr>
      <w:r w:rsidRPr="0037092D">
        <w:rPr>
          <w:rFonts w:ascii="Tahoma" w:hAnsi="Tahoma" w:cs="Tahoma"/>
          <w:noProof/>
          <w:sz w:val="18"/>
          <w:szCs w:val="18"/>
        </w:rPr>
        <w:t>Ainsi, le cadrage budgétaire montre que les ressources propres de l’Union allouées à l’</w:t>
      </w:r>
      <w:r w:rsidRPr="0037092D">
        <w:rPr>
          <w:rFonts w:ascii="Tahoma" w:hAnsi="Tahoma" w:cs="Tahoma"/>
          <w:b/>
          <w:noProof/>
          <w:sz w:val="18"/>
          <w:szCs w:val="18"/>
        </w:rPr>
        <w:t xml:space="preserve">Axe 4 </w:t>
      </w:r>
      <w:r w:rsidRPr="0037092D">
        <w:rPr>
          <w:rFonts w:ascii="Tahoma" w:hAnsi="Tahoma" w:cs="Tahoma"/>
          <w:noProof/>
          <w:sz w:val="18"/>
          <w:szCs w:val="18"/>
        </w:rPr>
        <w:t xml:space="preserve">représenteraient en moyenne 43,5% du total des dotations budgétaires sur la période 2015-2019 dont 21,9% au secteur de la </w:t>
      </w:r>
      <w:r w:rsidRPr="0037092D">
        <w:rPr>
          <w:rFonts w:ascii="Tahoma" w:hAnsi="Tahoma" w:cs="Tahoma"/>
          <w:noProof/>
          <w:sz w:val="18"/>
          <w:szCs w:val="18"/>
        </w:rPr>
        <w:lastRenderedPageBreak/>
        <w:t>Défense et Sécurité nationale pour traduire le lien entre sécurité et développement dans un contexte d’«Etat fragile». Les autres secteurs de la gouvernance (Justice, Administration, Economie) recevraient en moyenne 21,6% des dotations globales pour appuyer les processus électoraux qui auront lieu au cours de la période couverte par la SCA2D, poursuivre les efforts de modernisation, d’amélioration de l’accès des citoyens à la justice et des conditions carcérales, améliorer la prévision, la programmation et l’exécution budgétaires, ainsi que le système de comptabilité publique et la reddition des données de l’exécution budgétaire afin d’améliorer la transparence budgétaire et de lutter contre la corruption, poursuivre le processus de réforme et de modernisation de l’administration publique, accélérer le processus de décentralisation et renforcer la promotion et la protection des droits de l’Homme.</w:t>
      </w:r>
    </w:p>
    <w:p w:rsidR="0093205D" w:rsidRPr="0037092D" w:rsidRDefault="0093205D" w:rsidP="0093205D">
      <w:pPr>
        <w:pStyle w:val="Corpsdetexte2"/>
        <w:spacing w:line="240" w:lineRule="auto"/>
        <w:jc w:val="both"/>
        <w:rPr>
          <w:rFonts w:ascii="Tahoma" w:hAnsi="Tahoma" w:cs="Tahoma"/>
          <w:noProof/>
          <w:sz w:val="18"/>
          <w:szCs w:val="18"/>
        </w:rPr>
      </w:pPr>
      <w:r w:rsidRPr="0037092D">
        <w:rPr>
          <w:rFonts w:ascii="Tahoma" w:hAnsi="Tahoma" w:cs="Tahoma"/>
          <w:noProof/>
          <w:sz w:val="18"/>
          <w:szCs w:val="18"/>
        </w:rPr>
        <w:t>Les priorités de développement devraient se traduire également par des allocations conséquentes des ressources propres de l’Union</w:t>
      </w:r>
      <w:r w:rsidR="006214F1">
        <w:rPr>
          <w:rStyle w:val="Appelnotedebasdep"/>
          <w:rFonts w:ascii="Tahoma" w:hAnsi="Tahoma" w:cs="Tahoma"/>
          <w:noProof/>
          <w:sz w:val="18"/>
          <w:szCs w:val="18"/>
        </w:rPr>
        <w:footnoteReference w:id="8"/>
      </w:r>
      <w:r w:rsidRPr="0037092D">
        <w:rPr>
          <w:rFonts w:ascii="Tahoma" w:hAnsi="Tahoma" w:cs="Tahoma"/>
          <w:noProof/>
          <w:sz w:val="18"/>
          <w:szCs w:val="18"/>
        </w:rPr>
        <w:t xml:space="preserve"> à hauteur de 21,5% en moyenne à </w:t>
      </w:r>
      <w:r w:rsidRPr="0037092D">
        <w:rPr>
          <w:rFonts w:ascii="Tahoma" w:hAnsi="Tahoma" w:cs="Tahoma"/>
          <w:b/>
          <w:noProof/>
          <w:sz w:val="18"/>
          <w:szCs w:val="18"/>
        </w:rPr>
        <w:t>l’Axe 1</w:t>
      </w:r>
      <w:r w:rsidRPr="0037092D">
        <w:rPr>
          <w:rFonts w:ascii="Tahoma" w:hAnsi="Tahoma" w:cs="Tahoma"/>
          <w:noProof/>
          <w:sz w:val="18"/>
          <w:szCs w:val="18"/>
        </w:rPr>
        <w:t xml:space="preserve"> et à l’</w:t>
      </w:r>
      <w:r w:rsidRPr="0037092D">
        <w:rPr>
          <w:rFonts w:ascii="Tahoma" w:hAnsi="Tahoma" w:cs="Tahoma"/>
          <w:b/>
          <w:noProof/>
          <w:sz w:val="18"/>
          <w:szCs w:val="18"/>
        </w:rPr>
        <w:t>Axe 2</w:t>
      </w:r>
      <w:r w:rsidRPr="0037092D">
        <w:rPr>
          <w:rFonts w:ascii="Tahoma" w:hAnsi="Tahoma" w:cs="Tahoma"/>
          <w:noProof/>
          <w:sz w:val="18"/>
          <w:szCs w:val="18"/>
        </w:rPr>
        <w:t>. Les programmes et projets de développement des infrastructures de transport (routes), énergétiques (électricité et hydrocarbures), de Bâtiment et travaux publics (grosses réparations, réhabilitations, grands travaux), seront fortement privilégiés avec une prévision budgétaire de 17,6% en moyenne sur la période contre 12,9% en 2014. En effet, la politique des grands travaux est nécessaire pour moderniser l’économie, réduire le sous-emploi, le chômage et la pauvreté. Le secteur de l’Agriculture, financé en grande partie par les partenaires techniques et financiers recevrait, en moyenne, une dotation de 3% de l’enveloppe prévisionnelle globale.</w:t>
      </w:r>
    </w:p>
    <w:p w:rsidR="00F853FB" w:rsidRPr="0037092D" w:rsidRDefault="0093205D" w:rsidP="0093205D">
      <w:pPr>
        <w:pStyle w:val="Corpsdetexte2"/>
        <w:spacing w:line="240" w:lineRule="auto"/>
        <w:jc w:val="both"/>
        <w:rPr>
          <w:rFonts w:ascii="Tahoma" w:hAnsi="Tahoma" w:cs="Tahoma"/>
          <w:noProof/>
          <w:sz w:val="18"/>
          <w:szCs w:val="18"/>
          <w:u w:val="single"/>
        </w:rPr>
      </w:pPr>
      <w:r w:rsidRPr="0037092D">
        <w:rPr>
          <w:rFonts w:ascii="Tahoma" w:hAnsi="Tahoma" w:cs="Tahoma"/>
          <w:noProof/>
          <w:sz w:val="18"/>
          <w:szCs w:val="18"/>
        </w:rPr>
        <w:t>Le Gouvernement s’emploiera également à mettre en œuvre les projets et programmes visant l’atteinte des Objectifs du millénaire pour le développement. Par conséquent les crédits consacrés à l’</w:t>
      </w:r>
      <w:r w:rsidRPr="0037092D">
        <w:rPr>
          <w:rFonts w:ascii="Tahoma" w:hAnsi="Tahoma" w:cs="Tahoma"/>
          <w:b/>
          <w:noProof/>
          <w:sz w:val="18"/>
          <w:szCs w:val="18"/>
        </w:rPr>
        <w:t xml:space="preserve">Axe 3 </w:t>
      </w:r>
      <w:r w:rsidRPr="0037092D">
        <w:rPr>
          <w:rFonts w:ascii="Tahoma" w:hAnsi="Tahoma" w:cs="Tahoma"/>
          <w:noProof/>
          <w:sz w:val="18"/>
          <w:szCs w:val="18"/>
        </w:rPr>
        <w:t xml:space="preserve">représenteraient en moyenne 13,4% du total des dotations budgétaires sur la période 2015-2019, dont 6,8% à l’Education et 6,2% à la Santé. </w:t>
      </w:r>
    </w:p>
    <w:p w:rsidR="0093205D" w:rsidRPr="0037092D" w:rsidRDefault="0093205D" w:rsidP="00193426">
      <w:pPr>
        <w:pStyle w:val="Corpsdetexte2"/>
        <w:spacing w:line="240" w:lineRule="auto"/>
        <w:jc w:val="both"/>
        <w:rPr>
          <w:rFonts w:ascii="Tahoma" w:hAnsi="Tahoma" w:cs="Tahoma"/>
          <w:noProof/>
          <w:sz w:val="17"/>
          <w:szCs w:val="17"/>
        </w:rPr>
      </w:pPr>
      <w:r w:rsidRPr="0037092D">
        <w:rPr>
          <w:rFonts w:ascii="Tahoma" w:hAnsi="Tahoma" w:cs="Tahoma"/>
          <w:noProof/>
          <w:sz w:val="17"/>
          <w:szCs w:val="17"/>
          <w:u w:val="single"/>
        </w:rPr>
        <w:t xml:space="preserve">Tableau </w:t>
      </w:r>
      <w:r w:rsidR="00805F6A" w:rsidRPr="0037092D">
        <w:rPr>
          <w:rFonts w:ascii="Tahoma" w:hAnsi="Tahoma" w:cs="Tahoma"/>
          <w:noProof/>
          <w:sz w:val="17"/>
          <w:szCs w:val="17"/>
          <w:u w:val="single"/>
        </w:rPr>
        <w:t>6</w:t>
      </w:r>
      <w:r w:rsidRPr="0037092D">
        <w:rPr>
          <w:rFonts w:ascii="Tahoma" w:hAnsi="Tahoma" w:cs="Tahoma"/>
          <w:noProof/>
          <w:sz w:val="17"/>
          <w:szCs w:val="17"/>
        </w:rPr>
        <w:t> : Répartition sectorielle des allocations budgétaires sur la période 2</w:t>
      </w:r>
      <w:r w:rsidR="00805F6A" w:rsidRPr="0037092D">
        <w:rPr>
          <w:rFonts w:ascii="Tahoma" w:hAnsi="Tahoma" w:cs="Tahoma"/>
          <w:noProof/>
          <w:sz w:val="17"/>
          <w:szCs w:val="17"/>
        </w:rPr>
        <w:t xml:space="preserve">014-2019 (en %) </w:t>
      </w:r>
    </w:p>
    <w:tbl>
      <w:tblPr>
        <w:tblW w:w="10270" w:type="dxa"/>
        <w:tblInd w:w="40" w:type="dxa"/>
        <w:tblLayout w:type="fixed"/>
        <w:tblCellMar>
          <w:left w:w="70" w:type="dxa"/>
          <w:right w:w="70" w:type="dxa"/>
        </w:tblCellMar>
        <w:tblLook w:val="0000" w:firstRow="0" w:lastRow="0" w:firstColumn="0" w:lastColumn="0" w:noHBand="0" w:noVBand="0"/>
      </w:tblPr>
      <w:tblGrid>
        <w:gridCol w:w="984"/>
        <w:gridCol w:w="984"/>
        <w:gridCol w:w="984"/>
        <w:gridCol w:w="984"/>
        <w:gridCol w:w="984"/>
        <w:gridCol w:w="660"/>
        <w:gridCol w:w="694"/>
        <w:gridCol w:w="693"/>
        <w:gridCol w:w="646"/>
        <w:gridCol w:w="677"/>
        <w:gridCol w:w="708"/>
        <w:gridCol w:w="676"/>
        <w:gridCol w:w="596"/>
      </w:tblGrid>
      <w:tr w:rsidR="00BF70D6" w:rsidRPr="0037092D" w:rsidTr="00602D9E">
        <w:trPr>
          <w:trHeight w:val="290"/>
        </w:trPr>
        <w:tc>
          <w:tcPr>
            <w:tcW w:w="984" w:type="dxa"/>
            <w:tcBorders>
              <w:top w:val="nil"/>
              <w:left w:val="nil"/>
              <w:bottom w:val="nil"/>
              <w:right w:val="nil"/>
            </w:tcBorders>
          </w:tcPr>
          <w:p w:rsidR="0093205D" w:rsidRPr="004E4521" w:rsidRDefault="0093205D" w:rsidP="00602D9E">
            <w:pPr>
              <w:autoSpaceDE w:val="0"/>
              <w:autoSpaceDN w:val="0"/>
              <w:adjustRightInd w:val="0"/>
              <w:spacing w:after="0" w:line="240" w:lineRule="auto"/>
              <w:rPr>
                <w:rFonts w:ascii="Tahoma" w:hAnsi="Tahoma" w:cs="Tahoma"/>
                <w:b/>
                <w:sz w:val="15"/>
                <w:szCs w:val="15"/>
              </w:rPr>
            </w:pPr>
            <w:r w:rsidRPr="004E4521">
              <w:rPr>
                <w:rFonts w:ascii="Tahoma" w:hAnsi="Tahoma" w:cs="Tahoma"/>
                <w:b/>
                <w:sz w:val="15"/>
                <w:szCs w:val="15"/>
              </w:rPr>
              <w:t>SECTEURS</w:t>
            </w:r>
          </w:p>
        </w:tc>
        <w:tc>
          <w:tcPr>
            <w:tcW w:w="984" w:type="dxa"/>
            <w:tcBorders>
              <w:top w:val="nil"/>
              <w:left w:val="nil"/>
              <w:bottom w:val="nil"/>
              <w:right w:val="nil"/>
            </w:tcBorders>
          </w:tcPr>
          <w:p w:rsidR="0093205D" w:rsidRPr="004E4521" w:rsidRDefault="0093205D" w:rsidP="00602D9E">
            <w:pPr>
              <w:autoSpaceDE w:val="0"/>
              <w:autoSpaceDN w:val="0"/>
              <w:adjustRightInd w:val="0"/>
              <w:spacing w:after="0" w:line="240" w:lineRule="auto"/>
              <w:jc w:val="right"/>
              <w:rPr>
                <w:rFonts w:ascii="Tahoma" w:hAnsi="Tahoma" w:cs="Tahoma"/>
                <w:b/>
                <w:sz w:val="15"/>
                <w:szCs w:val="15"/>
              </w:rPr>
            </w:pPr>
          </w:p>
        </w:tc>
        <w:tc>
          <w:tcPr>
            <w:tcW w:w="984"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right"/>
              <w:rPr>
                <w:rFonts w:ascii="Tahoma" w:hAnsi="Tahoma" w:cs="Tahoma"/>
                <w:b/>
                <w:sz w:val="15"/>
                <w:szCs w:val="15"/>
              </w:rPr>
            </w:pPr>
          </w:p>
        </w:tc>
        <w:tc>
          <w:tcPr>
            <w:tcW w:w="984"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right"/>
              <w:rPr>
                <w:rFonts w:ascii="Tahoma" w:hAnsi="Tahoma" w:cs="Tahoma"/>
                <w:b/>
                <w:sz w:val="15"/>
                <w:szCs w:val="15"/>
              </w:rPr>
            </w:pPr>
          </w:p>
        </w:tc>
        <w:tc>
          <w:tcPr>
            <w:tcW w:w="984"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right"/>
              <w:rPr>
                <w:rFonts w:ascii="Tahoma" w:hAnsi="Tahoma" w:cs="Tahoma"/>
                <w:b/>
                <w:sz w:val="15"/>
                <w:szCs w:val="15"/>
              </w:rPr>
            </w:pPr>
          </w:p>
        </w:tc>
        <w:tc>
          <w:tcPr>
            <w:tcW w:w="660" w:type="dxa"/>
            <w:tcBorders>
              <w:top w:val="nil"/>
              <w:left w:val="nil"/>
              <w:bottom w:val="nil"/>
              <w:right w:val="nil"/>
            </w:tcBorders>
          </w:tcPr>
          <w:p w:rsidR="0093205D" w:rsidRPr="004E4521" w:rsidRDefault="0093205D" w:rsidP="00602D9E">
            <w:pPr>
              <w:autoSpaceDE w:val="0"/>
              <w:autoSpaceDN w:val="0"/>
              <w:adjustRightInd w:val="0"/>
              <w:spacing w:after="0" w:line="240" w:lineRule="auto"/>
              <w:jc w:val="center"/>
              <w:rPr>
                <w:rFonts w:ascii="Tahoma" w:hAnsi="Tahoma" w:cs="Tahoma"/>
                <w:b/>
                <w:sz w:val="15"/>
                <w:szCs w:val="15"/>
              </w:rPr>
            </w:pPr>
            <w:r w:rsidRPr="0037092D">
              <w:rPr>
                <w:rFonts w:ascii="Tahoma" w:hAnsi="Tahoma" w:cs="Tahoma"/>
                <w:b/>
                <w:sz w:val="15"/>
                <w:szCs w:val="15"/>
              </w:rPr>
              <w:t>2014</w:t>
            </w:r>
            <w:r w:rsidRPr="004E4521">
              <w:rPr>
                <w:rStyle w:val="Appelnotedebasdep"/>
                <w:rFonts w:ascii="Tahoma" w:hAnsi="Tahoma" w:cs="Tahoma"/>
                <w:b/>
                <w:sz w:val="15"/>
                <w:szCs w:val="15"/>
              </w:rPr>
              <w:footnoteReference w:id="9"/>
            </w:r>
          </w:p>
        </w:tc>
        <w:tc>
          <w:tcPr>
            <w:tcW w:w="694" w:type="dxa"/>
            <w:tcBorders>
              <w:top w:val="nil"/>
              <w:left w:val="nil"/>
              <w:bottom w:val="nil"/>
              <w:right w:val="nil"/>
            </w:tcBorders>
          </w:tcPr>
          <w:p w:rsidR="0093205D" w:rsidRPr="004E4521" w:rsidRDefault="0093205D" w:rsidP="00602D9E">
            <w:pPr>
              <w:autoSpaceDE w:val="0"/>
              <w:autoSpaceDN w:val="0"/>
              <w:adjustRightInd w:val="0"/>
              <w:spacing w:after="0" w:line="240" w:lineRule="auto"/>
              <w:jc w:val="center"/>
              <w:rPr>
                <w:rFonts w:ascii="Tahoma" w:hAnsi="Tahoma" w:cs="Tahoma"/>
                <w:b/>
                <w:sz w:val="15"/>
                <w:szCs w:val="15"/>
              </w:rPr>
            </w:pPr>
            <w:r w:rsidRPr="004E4521">
              <w:rPr>
                <w:rFonts w:ascii="Tahoma" w:hAnsi="Tahoma" w:cs="Tahoma"/>
                <w:b/>
                <w:sz w:val="15"/>
                <w:szCs w:val="15"/>
              </w:rPr>
              <w:t>2015</w:t>
            </w:r>
          </w:p>
        </w:tc>
        <w:tc>
          <w:tcPr>
            <w:tcW w:w="693"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b/>
                <w:sz w:val="15"/>
                <w:szCs w:val="15"/>
              </w:rPr>
            </w:pPr>
            <w:r w:rsidRPr="0037092D">
              <w:rPr>
                <w:rFonts w:ascii="Tahoma" w:hAnsi="Tahoma" w:cs="Tahoma"/>
                <w:b/>
                <w:sz w:val="15"/>
                <w:szCs w:val="15"/>
              </w:rPr>
              <w:t>2016</w:t>
            </w:r>
          </w:p>
        </w:tc>
        <w:tc>
          <w:tcPr>
            <w:tcW w:w="646"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b/>
                <w:sz w:val="15"/>
                <w:szCs w:val="15"/>
              </w:rPr>
            </w:pPr>
            <w:r w:rsidRPr="0037092D">
              <w:rPr>
                <w:rFonts w:ascii="Tahoma" w:hAnsi="Tahoma" w:cs="Tahoma"/>
                <w:b/>
                <w:sz w:val="15"/>
                <w:szCs w:val="15"/>
              </w:rPr>
              <w:t>2017</w:t>
            </w:r>
          </w:p>
        </w:tc>
        <w:tc>
          <w:tcPr>
            <w:tcW w:w="677"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b/>
                <w:sz w:val="15"/>
                <w:szCs w:val="15"/>
              </w:rPr>
            </w:pPr>
            <w:r w:rsidRPr="0037092D">
              <w:rPr>
                <w:rFonts w:ascii="Tahoma" w:hAnsi="Tahoma" w:cs="Tahoma"/>
                <w:b/>
                <w:sz w:val="15"/>
                <w:szCs w:val="15"/>
              </w:rPr>
              <w:t>2018</w:t>
            </w:r>
          </w:p>
        </w:tc>
        <w:tc>
          <w:tcPr>
            <w:tcW w:w="708"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b/>
                <w:sz w:val="15"/>
                <w:szCs w:val="15"/>
              </w:rPr>
            </w:pPr>
            <w:r w:rsidRPr="0037092D">
              <w:rPr>
                <w:rFonts w:ascii="Tahoma" w:hAnsi="Tahoma" w:cs="Tahoma"/>
                <w:b/>
                <w:sz w:val="15"/>
                <w:szCs w:val="15"/>
              </w:rPr>
              <w:t>2019</w:t>
            </w:r>
          </w:p>
        </w:tc>
        <w:tc>
          <w:tcPr>
            <w:tcW w:w="1272" w:type="dxa"/>
            <w:gridSpan w:val="2"/>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b/>
                <w:sz w:val="15"/>
                <w:szCs w:val="15"/>
              </w:rPr>
            </w:pPr>
            <w:proofErr w:type="spellStart"/>
            <w:r w:rsidRPr="0037092D">
              <w:rPr>
                <w:rFonts w:ascii="Tahoma" w:hAnsi="Tahoma" w:cs="Tahoma"/>
                <w:b/>
                <w:sz w:val="15"/>
                <w:szCs w:val="15"/>
              </w:rPr>
              <w:t>Moy</w:t>
            </w:r>
            <w:proofErr w:type="spellEnd"/>
            <w:r w:rsidRPr="0037092D">
              <w:rPr>
                <w:rFonts w:ascii="Tahoma" w:hAnsi="Tahoma" w:cs="Tahoma"/>
                <w:b/>
                <w:sz w:val="15"/>
                <w:szCs w:val="15"/>
              </w:rPr>
              <w:t xml:space="preserve"> 2015-19</w:t>
            </w:r>
          </w:p>
        </w:tc>
      </w:tr>
      <w:tr w:rsidR="00BF70D6" w:rsidRPr="0037092D" w:rsidTr="00602D9E">
        <w:trPr>
          <w:trHeight w:val="290"/>
        </w:trPr>
        <w:tc>
          <w:tcPr>
            <w:tcW w:w="4920" w:type="dxa"/>
            <w:gridSpan w:val="5"/>
            <w:tcBorders>
              <w:top w:val="nil"/>
              <w:left w:val="nil"/>
              <w:bottom w:val="nil"/>
              <w:right w:val="nil"/>
            </w:tcBorders>
          </w:tcPr>
          <w:p w:rsidR="0093205D" w:rsidRPr="004E4521" w:rsidRDefault="0093205D" w:rsidP="00602D9E">
            <w:pPr>
              <w:autoSpaceDE w:val="0"/>
              <w:autoSpaceDN w:val="0"/>
              <w:adjustRightInd w:val="0"/>
              <w:spacing w:after="0" w:line="240" w:lineRule="auto"/>
              <w:rPr>
                <w:rFonts w:ascii="Tahoma" w:hAnsi="Tahoma" w:cs="Tahoma"/>
                <w:b/>
                <w:bCs/>
                <w:sz w:val="15"/>
                <w:szCs w:val="15"/>
              </w:rPr>
            </w:pPr>
            <w:r w:rsidRPr="004E4521">
              <w:rPr>
                <w:rFonts w:ascii="Tahoma" w:hAnsi="Tahoma" w:cs="Tahoma"/>
                <w:b/>
                <w:bCs/>
                <w:sz w:val="15"/>
                <w:szCs w:val="15"/>
              </w:rPr>
              <w:t>Axe 1: Accélération, diversification et durabilité de la croissance</w:t>
            </w:r>
          </w:p>
        </w:tc>
        <w:tc>
          <w:tcPr>
            <w:tcW w:w="660" w:type="dxa"/>
            <w:tcBorders>
              <w:top w:val="nil"/>
              <w:left w:val="nil"/>
              <w:bottom w:val="nil"/>
              <w:right w:val="nil"/>
            </w:tcBorders>
          </w:tcPr>
          <w:p w:rsidR="0093205D" w:rsidRPr="004E4521" w:rsidRDefault="0093205D" w:rsidP="00602D9E">
            <w:pPr>
              <w:autoSpaceDE w:val="0"/>
              <w:autoSpaceDN w:val="0"/>
              <w:adjustRightInd w:val="0"/>
              <w:spacing w:after="0" w:line="240" w:lineRule="auto"/>
              <w:jc w:val="center"/>
              <w:rPr>
                <w:rFonts w:ascii="Tahoma" w:hAnsi="Tahoma" w:cs="Tahoma"/>
                <w:b/>
                <w:bCs/>
                <w:sz w:val="15"/>
                <w:szCs w:val="15"/>
              </w:rPr>
            </w:pPr>
            <w:r w:rsidRPr="004E4521">
              <w:rPr>
                <w:rFonts w:ascii="Tahoma" w:hAnsi="Tahoma" w:cs="Tahoma"/>
                <w:b/>
                <w:bCs/>
                <w:sz w:val="15"/>
                <w:szCs w:val="15"/>
              </w:rPr>
              <w:t>2.4</w:t>
            </w:r>
          </w:p>
        </w:tc>
        <w:tc>
          <w:tcPr>
            <w:tcW w:w="694"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b/>
                <w:bCs/>
                <w:sz w:val="15"/>
                <w:szCs w:val="15"/>
              </w:rPr>
            </w:pPr>
            <w:r w:rsidRPr="0037092D">
              <w:rPr>
                <w:rFonts w:ascii="Tahoma" w:hAnsi="Tahoma" w:cs="Tahoma"/>
                <w:b/>
                <w:bCs/>
                <w:sz w:val="15"/>
                <w:szCs w:val="15"/>
              </w:rPr>
              <w:t>2.4</w:t>
            </w:r>
          </w:p>
        </w:tc>
        <w:tc>
          <w:tcPr>
            <w:tcW w:w="693"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b/>
                <w:bCs/>
                <w:sz w:val="15"/>
                <w:szCs w:val="15"/>
              </w:rPr>
            </w:pPr>
            <w:r w:rsidRPr="0037092D">
              <w:rPr>
                <w:rFonts w:ascii="Tahoma" w:hAnsi="Tahoma" w:cs="Tahoma"/>
                <w:b/>
                <w:bCs/>
                <w:sz w:val="15"/>
                <w:szCs w:val="15"/>
              </w:rPr>
              <w:t>3,2</w:t>
            </w:r>
          </w:p>
        </w:tc>
        <w:tc>
          <w:tcPr>
            <w:tcW w:w="646"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b/>
                <w:bCs/>
                <w:sz w:val="15"/>
                <w:szCs w:val="15"/>
              </w:rPr>
            </w:pPr>
            <w:r w:rsidRPr="0037092D">
              <w:rPr>
                <w:rFonts w:ascii="Tahoma" w:hAnsi="Tahoma" w:cs="Tahoma"/>
                <w:b/>
                <w:bCs/>
                <w:sz w:val="15"/>
                <w:szCs w:val="15"/>
              </w:rPr>
              <w:t>2.9</w:t>
            </w:r>
          </w:p>
        </w:tc>
        <w:tc>
          <w:tcPr>
            <w:tcW w:w="677"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b/>
                <w:bCs/>
                <w:sz w:val="15"/>
                <w:szCs w:val="15"/>
              </w:rPr>
            </w:pPr>
            <w:r w:rsidRPr="0037092D">
              <w:rPr>
                <w:rFonts w:ascii="Tahoma" w:hAnsi="Tahoma" w:cs="Tahoma"/>
                <w:b/>
                <w:bCs/>
                <w:sz w:val="15"/>
                <w:szCs w:val="15"/>
              </w:rPr>
              <w:t>3,2</w:t>
            </w:r>
          </w:p>
        </w:tc>
        <w:tc>
          <w:tcPr>
            <w:tcW w:w="708"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b/>
                <w:bCs/>
                <w:sz w:val="15"/>
                <w:szCs w:val="15"/>
              </w:rPr>
            </w:pPr>
            <w:r w:rsidRPr="0037092D">
              <w:rPr>
                <w:rFonts w:ascii="Tahoma" w:hAnsi="Tahoma" w:cs="Tahoma"/>
                <w:b/>
                <w:bCs/>
                <w:sz w:val="15"/>
                <w:szCs w:val="15"/>
              </w:rPr>
              <w:t>3,4</w:t>
            </w:r>
          </w:p>
        </w:tc>
        <w:tc>
          <w:tcPr>
            <w:tcW w:w="676"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b/>
                <w:bCs/>
                <w:sz w:val="15"/>
                <w:szCs w:val="15"/>
              </w:rPr>
            </w:pPr>
            <w:r w:rsidRPr="0037092D">
              <w:rPr>
                <w:rFonts w:ascii="Tahoma" w:hAnsi="Tahoma" w:cs="Tahoma"/>
                <w:b/>
                <w:bCs/>
                <w:sz w:val="15"/>
                <w:szCs w:val="15"/>
              </w:rPr>
              <w:t>3,0</w:t>
            </w:r>
          </w:p>
        </w:tc>
        <w:tc>
          <w:tcPr>
            <w:tcW w:w="596"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sz w:val="15"/>
                <w:szCs w:val="15"/>
              </w:rPr>
            </w:pPr>
          </w:p>
        </w:tc>
      </w:tr>
      <w:tr w:rsidR="00BF70D6" w:rsidRPr="0037092D" w:rsidTr="00602D9E">
        <w:trPr>
          <w:trHeight w:val="290"/>
        </w:trPr>
        <w:tc>
          <w:tcPr>
            <w:tcW w:w="2952" w:type="dxa"/>
            <w:gridSpan w:val="3"/>
            <w:tcBorders>
              <w:top w:val="nil"/>
              <w:left w:val="nil"/>
              <w:bottom w:val="nil"/>
              <w:right w:val="nil"/>
            </w:tcBorders>
          </w:tcPr>
          <w:p w:rsidR="0093205D" w:rsidRPr="0037092D" w:rsidRDefault="0093205D" w:rsidP="00602D9E">
            <w:pPr>
              <w:autoSpaceDE w:val="0"/>
              <w:autoSpaceDN w:val="0"/>
              <w:adjustRightInd w:val="0"/>
              <w:spacing w:after="0" w:line="240" w:lineRule="auto"/>
              <w:rPr>
                <w:rFonts w:ascii="Tahoma" w:hAnsi="Tahoma" w:cs="Tahoma"/>
                <w:sz w:val="15"/>
                <w:szCs w:val="15"/>
              </w:rPr>
            </w:pPr>
            <w:r w:rsidRPr="0037092D">
              <w:rPr>
                <w:rFonts w:ascii="Tahoma" w:hAnsi="Tahoma" w:cs="Tahoma"/>
                <w:sz w:val="15"/>
                <w:szCs w:val="15"/>
              </w:rPr>
              <w:t xml:space="preserve">      Secteurs de production</w:t>
            </w:r>
            <w:r w:rsidRPr="0037092D">
              <w:rPr>
                <w:rStyle w:val="Appelnotedebasdep"/>
                <w:rFonts w:ascii="Tahoma" w:hAnsi="Tahoma" w:cs="Tahoma"/>
                <w:sz w:val="15"/>
                <w:szCs w:val="15"/>
              </w:rPr>
              <w:footnoteReference w:id="10"/>
            </w:r>
          </w:p>
        </w:tc>
        <w:tc>
          <w:tcPr>
            <w:tcW w:w="984"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right"/>
              <w:rPr>
                <w:rFonts w:ascii="Tahoma" w:hAnsi="Tahoma" w:cs="Tahoma"/>
                <w:sz w:val="15"/>
                <w:szCs w:val="15"/>
              </w:rPr>
            </w:pPr>
          </w:p>
        </w:tc>
        <w:tc>
          <w:tcPr>
            <w:tcW w:w="984"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right"/>
              <w:rPr>
                <w:rFonts w:ascii="Tahoma" w:hAnsi="Tahoma" w:cs="Tahoma"/>
                <w:sz w:val="15"/>
                <w:szCs w:val="15"/>
              </w:rPr>
            </w:pPr>
          </w:p>
        </w:tc>
        <w:tc>
          <w:tcPr>
            <w:tcW w:w="660"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sz w:val="15"/>
                <w:szCs w:val="15"/>
              </w:rPr>
            </w:pPr>
            <w:r w:rsidRPr="0037092D">
              <w:rPr>
                <w:rFonts w:ascii="Tahoma" w:hAnsi="Tahoma" w:cs="Tahoma"/>
                <w:sz w:val="15"/>
                <w:szCs w:val="15"/>
              </w:rPr>
              <w:t>2.4</w:t>
            </w:r>
          </w:p>
        </w:tc>
        <w:tc>
          <w:tcPr>
            <w:tcW w:w="694"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sz w:val="15"/>
                <w:szCs w:val="15"/>
              </w:rPr>
            </w:pPr>
            <w:r w:rsidRPr="0037092D">
              <w:rPr>
                <w:rFonts w:ascii="Tahoma" w:hAnsi="Tahoma" w:cs="Tahoma"/>
                <w:sz w:val="15"/>
                <w:szCs w:val="15"/>
              </w:rPr>
              <w:t>2.4</w:t>
            </w:r>
          </w:p>
        </w:tc>
        <w:tc>
          <w:tcPr>
            <w:tcW w:w="693"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sz w:val="15"/>
                <w:szCs w:val="15"/>
              </w:rPr>
            </w:pPr>
            <w:r w:rsidRPr="0037092D">
              <w:rPr>
                <w:rFonts w:ascii="Tahoma" w:hAnsi="Tahoma" w:cs="Tahoma"/>
                <w:sz w:val="15"/>
                <w:szCs w:val="15"/>
              </w:rPr>
              <w:t>3,2</w:t>
            </w:r>
          </w:p>
        </w:tc>
        <w:tc>
          <w:tcPr>
            <w:tcW w:w="646"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sz w:val="15"/>
                <w:szCs w:val="15"/>
              </w:rPr>
            </w:pPr>
            <w:r w:rsidRPr="0037092D">
              <w:rPr>
                <w:rFonts w:ascii="Tahoma" w:hAnsi="Tahoma" w:cs="Tahoma"/>
                <w:sz w:val="15"/>
                <w:szCs w:val="15"/>
              </w:rPr>
              <w:t>2.9</w:t>
            </w:r>
          </w:p>
        </w:tc>
        <w:tc>
          <w:tcPr>
            <w:tcW w:w="677"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sz w:val="15"/>
                <w:szCs w:val="15"/>
              </w:rPr>
            </w:pPr>
            <w:r w:rsidRPr="0037092D">
              <w:rPr>
                <w:rFonts w:ascii="Tahoma" w:hAnsi="Tahoma" w:cs="Tahoma"/>
                <w:sz w:val="15"/>
                <w:szCs w:val="15"/>
              </w:rPr>
              <w:t>3,2</w:t>
            </w:r>
          </w:p>
        </w:tc>
        <w:tc>
          <w:tcPr>
            <w:tcW w:w="708"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sz w:val="15"/>
                <w:szCs w:val="15"/>
              </w:rPr>
            </w:pPr>
            <w:r w:rsidRPr="0037092D">
              <w:rPr>
                <w:rFonts w:ascii="Tahoma" w:hAnsi="Tahoma" w:cs="Tahoma"/>
                <w:sz w:val="15"/>
                <w:szCs w:val="15"/>
              </w:rPr>
              <w:t>3,4</w:t>
            </w:r>
          </w:p>
        </w:tc>
        <w:tc>
          <w:tcPr>
            <w:tcW w:w="676"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sz w:val="15"/>
                <w:szCs w:val="15"/>
              </w:rPr>
            </w:pPr>
            <w:r w:rsidRPr="0037092D">
              <w:rPr>
                <w:rFonts w:ascii="Tahoma" w:hAnsi="Tahoma" w:cs="Tahoma"/>
                <w:sz w:val="15"/>
                <w:szCs w:val="15"/>
              </w:rPr>
              <w:t>3,0</w:t>
            </w:r>
          </w:p>
        </w:tc>
        <w:tc>
          <w:tcPr>
            <w:tcW w:w="596"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sz w:val="15"/>
                <w:szCs w:val="15"/>
              </w:rPr>
            </w:pPr>
          </w:p>
        </w:tc>
      </w:tr>
      <w:tr w:rsidR="00BF70D6" w:rsidRPr="0037092D" w:rsidTr="00602D9E">
        <w:trPr>
          <w:trHeight w:val="290"/>
        </w:trPr>
        <w:tc>
          <w:tcPr>
            <w:tcW w:w="4920" w:type="dxa"/>
            <w:gridSpan w:val="5"/>
            <w:tcBorders>
              <w:top w:val="nil"/>
              <w:left w:val="nil"/>
              <w:bottom w:val="nil"/>
              <w:right w:val="nil"/>
            </w:tcBorders>
          </w:tcPr>
          <w:p w:rsidR="0093205D" w:rsidRPr="004E4521" w:rsidRDefault="0093205D" w:rsidP="00602D9E">
            <w:pPr>
              <w:autoSpaceDE w:val="0"/>
              <w:autoSpaceDN w:val="0"/>
              <w:adjustRightInd w:val="0"/>
              <w:spacing w:after="0" w:line="240" w:lineRule="auto"/>
              <w:rPr>
                <w:rFonts w:ascii="Tahoma" w:hAnsi="Tahoma" w:cs="Tahoma"/>
                <w:b/>
                <w:bCs/>
                <w:sz w:val="15"/>
                <w:szCs w:val="15"/>
              </w:rPr>
            </w:pPr>
            <w:r w:rsidRPr="004E4521">
              <w:rPr>
                <w:rFonts w:ascii="Tahoma" w:hAnsi="Tahoma" w:cs="Tahoma"/>
                <w:b/>
                <w:bCs/>
                <w:sz w:val="15"/>
                <w:szCs w:val="15"/>
              </w:rPr>
              <w:t>Axe 2: Développement des infrastructures de soutien à la croissance</w:t>
            </w:r>
          </w:p>
        </w:tc>
        <w:tc>
          <w:tcPr>
            <w:tcW w:w="660" w:type="dxa"/>
            <w:tcBorders>
              <w:top w:val="nil"/>
              <w:left w:val="nil"/>
              <w:bottom w:val="nil"/>
              <w:right w:val="nil"/>
            </w:tcBorders>
          </w:tcPr>
          <w:p w:rsidR="0093205D" w:rsidRPr="004E4521" w:rsidRDefault="0093205D" w:rsidP="00602D9E">
            <w:pPr>
              <w:autoSpaceDE w:val="0"/>
              <w:autoSpaceDN w:val="0"/>
              <w:adjustRightInd w:val="0"/>
              <w:spacing w:after="0" w:line="240" w:lineRule="auto"/>
              <w:jc w:val="center"/>
              <w:rPr>
                <w:rFonts w:ascii="Tahoma" w:hAnsi="Tahoma" w:cs="Tahoma"/>
                <w:b/>
                <w:bCs/>
                <w:sz w:val="15"/>
                <w:szCs w:val="15"/>
              </w:rPr>
            </w:pPr>
            <w:r w:rsidRPr="004E4521">
              <w:rPr>
                <w:rFonts w:ascii="Tahoma" w:hAnsi="Tahoma" w:cs="Tahoma"/>
                <w:b/>
                <w:bCs/>
                <w:sz w:val="15"/>
                <w:szCs w:val="15"/>
              </w:rPr>
              <w:t>12.9</w:t>
            </w:r>
          </w:p>
        </w:tc>
        <w:tc>
          <w:tcPr>
            <w:tcW w:w="694"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b/>
                <w:bCs/>
                <w:sz w:val="15"/>
                <w:szCs w:val="15"/>
              </w:rPr>
            </w:pPr>
            <w:r w:rsidRPr="0037092D">
              <w:rPr>
                <w:rFonts w:ascii="Tahoma" w:hAnsi="Tahoma" w:cs="Tahoma"/>
                <w:b/>
                <w:bCs/>
                <w:sz w:val="15"/>
                <w:szCs w:val="15"/>
              </w:rPr>
              <w:t>18.2</w:t>
            </w:r>
          </w:p>
        </w:tc>
        <w:tc>
          <w:tcPr>
            <w:tcW w:w="693"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b/>
                <w:bCs/>
                <w:sz w:val="15"/>
                <w:szCs w:val="15"/>
              </w:rPr>
            </w:pPr>
            <w:r w:rsidRPr="0037092D">
              <w:rPr>
                <w:rFonts w:ascii="Tahoma" w:hAnsi="Tahoma" w:cs="Tahoma"/>
                <w:b/>
                <w:bCs/>
                <w:sz w:val="15"/>
                <w:szCs w:val="15"/>
              </w:rPr>
              <w:t>19,8</w:t>
            </w:r>
          </w:p>
        </w:tc>
        <w:tc>
          <w:tcPr>
            <w:tcW w:w="646"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b/>
                <w:bCs/>
                <w:sz w:val="15"/>
                <w:szCs w:val="15"/>
              </w:rPr>
            </w:pPr>
            <w:r w:rsidRPr="0037092D">
              <w:rPr>
                <w:rFonts w:ascii="Tahoma" w:hAnsi="Tahoma" w:cs="Tahoma"/>
                <w:b/>
                <w:bCs/>
                <w:sz w:val="15"/>
                <w:szCs w:val="15"/>
              </w:rPr>
              <w:t>17.3</w:t>
            </w:r>
          </w:p>
        </w:tc>
        <w:tc>
          <w:tcPr>
            <w:tcW w:w="677"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b/>
                <w:bCs/>
                <w:sz w:val="15"/>
                <w:szCs w:val="15"/>
              </w:rPr>
            </w:pPr>
            <w:r w:rsidRPr="0037092D">
              <w:rPr>
                <w:rFonts w:ascii="Tahoma" w:hAnsi="Tahoma" w:cs="Tahoma"/>
                <w:b/>
                <w:bCs/>
                <w:sz w:val="15"/>
                <w:szCs w:val="15"/>
              </w:rPr>
              <w:t>18.5</w:t>
            </w:r>
          </w:p>
        </w:tc>
        <w:tc>
          <w:tcPr>
            <w:tcW w:w="708"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b/>
                <w:bCs/>
                <w:sz w:val="15"/>
                <w:szCs w:val="15"/>
              </w:rPr>
            </w:pPr>
            <w:r w:rsidRPr="0037092D">
              <w:rPr>
                <w:rFonts w:ascii="Tahoma" w:hAnsi="Tahoma" w:cs="Tahoma"/>
                <w:b/>
                <w:bCs/>
                <w:sz w:val="15"/>
                <w:szCs w:val="15"/>
              </w:rPr>
              <w:t>18.4</w:t>
            </w:r>
          </w:p>
        </w:tc>
        <w:tc>
          <w:tcPr>
            <w:tcW w:w="676"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b/>
                <w:bCs/>
                <w:sz w:val="15"/>
                <w:szCs w:val="15"/>
              </w:rPr>
            </w:pPr>
            <w:r w:rsidRPr="0037092D">
              <w:rPr>
                <w:rFonts w:ascii="Tahoma" w:hAnsi="Tahoma" w:cs="Tahoma"/>
                <w:b/>
                <w:bCs/>
                <w:sz w:val="15"/>
                <w:szCs w:val="15"/>
              </w:rPr>
              <w:t>18.4</w:t>
            </w:r>
          </w:p>
        </w:tc>
        <w:tc>
          <w:tcPr>
            <w:tcW w:w="596"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sz w:val="15"/>
                <w:szCs w:val="15"/>
              </w:rPr>
            </w:pPr>
          </w:p>
        </w:tc>
      </w:tr>
      <w:tr w:rsidR="00BF70D6" w:rsidRPr="0037092D" w:rsidTr="00602D9E">
        <w:trPr>
          <w:trHeight w:val="290"/>
        </w:trPr>
        <w:tc>
          <w:tcPr>
            <w:tcW w:w="3936" w:type="dxa"/>
            <w:gridSpan w:val="4"/>
            <w:tcBorders>
              <w:top w:val="nil"/>
              <w:left w:val="nil"/>
              <w:bottom w:val="nil"/>
              <w:right w:val="nil"/>
            </w:tcBorders>
          </w:tcPr>
          <w:p w:rsidR="0093205D" w:rsidRPr="0037092D" w:rsidRDefault="0093205D" w:rsidP="00602D9E">
            <w:pPr>
              <w:autoSpaceDE w:val="0"/>
              <w:autoSpaceDN w:val="0"/>
              <w:adjustRightInd w:val="0"/>
              <w:spacing w:after="0" w:line="240" w:lineRule="auto"/>
              <w:rPr>
                <w:rFonts w:ascii="Tahoma" w:hAnsi="Tahoma" w:cs="Tahoma"/>
                <w:sz w:val="15"/>
                <w:szCs w:val="15"/>
              </w:rPr>
            </w:pPr>
            <w:r w:rsidRPr="0037092D">
              <w:rPr>
                <w:rFonts w:ascii="Tahoma" w:hAnsi="Tahoma" w:cs="Tahoma"/>
                <w:sz w:val="15"/>
                <w:szCs w:val="15"/>
              </w:rPr>
              <w:t xml:space="preserve">      Infrastructures des Postes et TIC</w:t>
            </w:r>
          </w:p>
        </w:tc>
        <w:tc>
          <w:tcPr>
            <w:tcW w:w="984"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right"/>
              <w:rPr>
                <w:rFonts w:ascii="Tahoma" w:hAnsi="Tahoma" w:cs="Tahoma"/>
                <w:sz w:val="15"/>
                <w:szCs w:val="15"/>
              </w:rPr>
            </w:pPr>
          </w:p>
        </w:tc>
        <w:tc>
          <w:tcPr>
            <w:tcW w:w="660"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sz w:val="15"/>
                <w:szCs w:val="15"/>
              </w:rPr>
            </w:pPr>
            <w:r w:rsidRPr="0037092D">
              <w:rPr>
                <w:rFonts w:ascii="Tahoma" w:hAnsi="Tahoma" w:cs="Tahoma"/>
                <w:sz w:val="15"/>
                <w:szCs w:val="15"/>
              </w:rPr>
              <w:t>0.8</w:t>
            </w:r>
          </w:p>
        </w:tc>
        <w:tc>
          <w:tcPr>
            <w:tcW w:w="694"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sz w:val="15"/>
                <w:szCs w:val="15"/>
              </w:rPr>
            </w:pPr>
            <w:r w:rsidRPr="0037092D">
              <w:rPr>
                <w:rFonts w:ascii="Tahoma" w:hAnsi="Tahoma" w:cs="Tahoma"/>
                <w:sz w:val="15"/>
                <w:szCs w:val="15"/>
              </w:rPr>
              <w:t>0.9</w:t>
            </w:r>
          </w:p>
        </w:tc>
        <w:tc>
          <w:tcPr>
            <w:tcW w:w="693"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sz w:val="15"/>
                <w:szCs w:val="15"/>
              </w:rPr>
            </w:pPr>
            <w:r w:rsidRPr="0037092D">
              <w:rPr>
                <w:rFonts w:ascii="Tahoma" w:hAnsi="Tahoma" w:cs="Tahoma"/>
                <w:sz w:val="15"/>
                <w:szCs w:val="15"/>
              </w:rPr>
              <w:t>0.9</w:t>
            </w:r>
          </w:p>
        </w:tc>
        <w:tc>
          <w:tcPr>
            <w:tcW w:w="646"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sz w:val="15"/>
                <w:szCs w:val="15"/>
              </w:rPr>
            </w:pPr>
            <w:r w:rsidRPr="0037092D">
              <w:rPr>
                <w:rFonts w:ascii="Tahoma" w:hAnsi="Tahoma" w:cs="Tahoma"/>
                <w:sz w:val="15"/>
                <w:szCs w:val="15"/>
              </w:rPr>
              <w:t>0.9</w:t>
            </w:r>
          </w:p>
        </w:tc>
        <w:tc>
          <w:tcPr>
            <w:tcW w:w="677"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sz w:val="15"/>
                <w:szCs w:val="15"/>
              </w:rPr>
            </w:pPr>
            <w:r w:rsidRPr="0037092D">
              <w:rPr>
                <w:rFonts w:ascii="Tahoma" w:hAnsi="Tahoma" w:cs="Tahoma"/>
                <w:sz w:val="15"/>
                <w:szCs w:val="15"/>
              </w:rPr>
              <w:t>0.8</w:t>
            </w:r>
          </w:p>
        </w:tc>
        <w:tc>
          <w:tcPr>
            <w:tcW w:w="708"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sz w:val="15"/>
                <w:szCs w:val="15"/>
              </w:rPr>
            </w:pPr>
            <w:r w:rsidRPr="0037092D">
              <w:rPr>
                <w:rFonts w:ascii="Tahoma" w:hAnsi="Tahoma" w:cs="Tahoma"/>
                <w:sz w:val="15"/>
                <w:szCs w:val="15"/>
              </w:rPr>
              <w:t>0.9</w:t>
            </w:r>
          </w:p>
        </w:tc>
        <w:tc>
          <w:tcPr>
            <w:tcW w:w="676"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sz w:val="15"/>
                <w:szCs w:val="15"/>
              </w:rPr>
            </w:pPr>
            <w:r w:rsidRPr="0037092D">
              <w:rPr>
                <w:rFonts w:ascii="Tahoma" w:hAnsi="Tahoma" w:cs="Tahoma"/>
                <w:sz w:val="15"/>
                <w:szCs w:val="15"/>
              </w:rPr>
              <w:t>0.9</w:t>
            </w:r>
          </w:p>
        </w:tc>
        <w:tc>
          <w:tcPr>
            <w:tcW w:w="596"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sz w:val="15"/>
                <w:szCs w:val="15"/>
              </w:rPr>
            </w:pPr>
          </w:p>
        </w:tc>
      </w:tr>
      <w:tr w:rsidR="00BF70D6" w:rsidRPr="0037092D" w:rsidTr="00602D9E">
        <w:trPr>
          <w:trHeight w:val="290"/>
        </w:trPr>
        <w:tc>
          <w:tcPr>
            <w:tcW w:w="4920" w:type="dxa"/>
            <w:gridSpan w:val="5"/>
            <w:tcBorders>
              <w:top w:val="nil"/>
              <w:left w:val="nil"/>
              <w:bottom w:val="nil"/>
              <w:right w:val="nil"/>
            </w:tcBorders>
          </w:tcPr>
          <w:p w:rsidR="0093205D" w:rsidRPr="0037092D" w:rsidRDefault="0093205D" w:rsidP="00602D9E">
            <w:pPr>
              <w:autoSpaceDE w:val="0"/>
              <w:autoSpaceDN w:val="0"/>
              <w:adjustRightInd w:val="0"/>
              <w:spacing w:after="0" w:line="240" w:lineRule="auto"/>
              <w:rPr>
                <w:rFonts w:ascii="Tahoma" w:hAnsi="Tahoma" w:cs="Tahoma"/>
                <w:sz w:val="15"/>
                <w:szCs w:val="15"/>
              </w:rPr>
            </w:pPr>
            <w:r w:rsidRPr="0037092D">
              <w:rPr>
                <w:rFonts w:ascii="Tahoma" w:hAnsi="Tahoma" w:cs="Tahoma"/>
                <w:sz w:val="15"/>
                <w:szCs w:val="15"/>
              </w:rPr>
              <w:t xml:space="preserve">     Autres infrastructures (transports, énergie, équipements et grosses réparations, etc.)</w:t>
            </w:r>
          </w:p>
        </w:tc>
        <w:tc>
          <w:tcPr>
            <w:tcW w:w="660"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sz w:val="15"/>
                <w:szCs w:val="15"/>
              </w:rPr>
            </w:pPr>
            <w:r w:rsidRPr="0037092D">
              <w:rPr>
                <w:rFonts w:ascii="Tahoma" w:hAnsi="Tahoma" w:cs="Tahoma"/>
                <w:sz w:val="15"/>
                <w:szCs w:val="15"/>
              </w:rPr>
              <w:t>12.1</w:t>
            </w:r>
          </w:p>
        </w:tc>
        <w:tc>
          <w:tcPr>
            <w:tcW w:w="694"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sz w:val="15"/>
                <w:szCs w:val="15"/>
              </w:rPr>
            </w:pPr>
            <w:r w:rsidRPr="0037092D">
              <w:rPr>
                <w:rFonts w:ascii="Tahoma" w:hAnsi="Tahoma" w:cs="Tahoma"/>
                <w:sz w:val="15"/>
                <w:szCs w:val="15"/>
              </w:rPr>
              <w:t>17.3</w:t>
            </w:r>
          </w:p>
        </w:tc>
        <w:tc>
          <w:tcPr>
            <w:tcW w:w="693"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sz w:val="15"/>
                <w:szCs w:val="15"/>
              </w:rPr>
            </w:pPr>
            <w:r w:rsidRPr="0037092D">
              <w:rPr>
                <w:rFonts w:ascii="Tahoma" w:hAnsi="Tahoma" w:cs="Tahoma"/>
                <w:sz w:val="15"/>
                <w:szCs w:val="15"/>
              </w:rPr>
              <w:t>18,9</w:t>
            </w:r>
          </w:p>
        </w:tc>
        <w:tc>
          <w:tcPr>
            <w:tcW w:w="646"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sz w:val="15"/>
                <w:szCs w:val="15"/>
              </w:rPr>
            </w:pPr>
            <w:r w:rsidRPr="0037092D">
              <w:rPr>
                <w:rFonts w:ascii="Tahoma" w:hAnsi="Tahoma" w:cs="Tahoma"/>
                <w:sz w:val="15"/>
                <w:szCs w:val="15"/>
              </w:rPr>
              <w:t>16.4</w:t>
            </w:r>
          </w:p>
        </w:tc>
        <w:tc>
          <w:tcPr>
            <w:tcW w:w="677"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sz w:val="15"/>
                <w:szCs w:val="15"/>
              </w:rPr>
            </w:pPr>
            <w:r w:rsidRPr="0037092D">
              <w:rPr>
                <w:rFonts w:ascii="Tahoma" w:hAnsi="Tahoma" w:cs="Tahoma"/>
                <w:sz w:val="15"/>
                <w:szCs w:val="15"/>
              </w:rPr>
              <w:t>17.7</w:t>
            </w:r>
          </w:p>
        </w:tc>
        <w:tc>
          <w:tcPr>
            <w:tcW w:w="708"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sz w:val="15"/>
                <w:szCs w:val="15"/>
              </w:rPr>
            </w:pPr>
            <w:r w:rsidRPr="0037092D">
              <w:rPr>
                <w:rFonts w:ascii="Tahoma" w:hAnsi="Tahoma" w:cs="Tahoma"/>
                <w:sz w:val="15"/>
                <w:szCs w:val="15"/>
              </w:rPr>
              <w:t>17.5</w:t>
            </w:r>
          </w:p>
        </w:tc>
        <w:tc>
          <w:tcPr>
            <w:tcW w:w="676"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sz w:val="15"/>
                <w:szCs w:val="15"/>
              </w:rPr>
            </w:pPr>
            <w:r w:rsidRPr="0037092D">
              <w:rPr>
                <w:rFonts w:ascii="Tahoma" w:hAnsi="Tahoma" w:cs="Tahoma"/>
                <w:sz w:val="15"/>
                <w:szCs w:val="15"/>
              </w:rPr>
              <w:t>17.6</w:t>
            </w:r>
          </w:p>
        </w:tc>
        <w:tc>
          <w:tcPr>
            <w:tcW w:w="596"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sz w:val="15"/>
                <w:szCs w:val="15"/>
              </w:rPr>
            </w:pPr>
          </w:p>
        </w:tc>
      </w:tr>
      <w:tr w:rsidR="00BF70D6" w:rsidRPr="0037092D" w:rsidTr="00602D9E">
        <w:trPr>
          <w:trHeight w:val="290"/>
        </w:trPr>
        <w:tc>
          <w:tcPr>
            <w:tcW w:w="4920" w:type="dxa"/>
            <w:gridSpan w:val="5"/>
            <w:tcBorders>
              <w:top w:val="nil"/>
              <w:left w:val="nil"/>
              <w:bottom w:val="nil"/>
              <w:right w:val="nil"/>
            </w:tcBorders>
          </w:tcPr>
          <w:p w:rsidR="0093205D" w:rsidRPr="004E4521" w:rsidRDefault="0093205D" w:rsidP="00602D9E">
            <w:pPr>
              <w:autoSpaceDE w:val="0"/>
              <w:autoSpaceDN w:val="0"/>
              <w:adjustRightInd w:val="0"/>
              <w:spacing w:after="0" w:line="240" w:lineRule="auto"/>
              <w:rPr>
                <w:rFonts w:ascii="Tahoma" w:hAnsi="Tahoma" w:cs="Tahoma"/>
                <w:b/>
                <w:bCs/>
                <w:sz w:val="15"/>
                <w:szCs w:val="15"/>
              </w:rPr>
            </w:pPr>
            <w:r w:rsidRPr="004E4521">
              <w:rPr>
                <w:rFonts w:ascii="Tahoma" w:hAnsi="Tahoma" w:cs="Tahoma"/>
                <w:b/>
                <w:bCs/>
                <w:sz w:val="15"/>
                <w:szCs w:val="15"/>
              </w:rPr>
              <w:t>Axe 3 : Renforcement de l'accès aux services sociaux de base et à la résilience des ménages</w:t>
            </w:r>
          </w:p>
        </w:tc>
        <w:tc>
          <w:tcPr>
            <w:tcW w:w="660" w:type="dxa"/>
            <w:tcBorders>
              <w:top w:val="nil"/>
              <w:left w:val="nil"/>
              <w:bottom w:val="nil"/>
              <w:right w:val="nil"/>
            </w:tcBorders>
          </w:tcPr>
          <w:p w:rsidR="0093205D" w:rsidRPr="004E4521" w:rsidRDefault="0093205D" w:rsidP="00602D9E">
            <w:pPr>
              <w:autoSpaceDE w:val="0"/>
              <w:autoSpaceDN w:val="0"/>
              <w:adjustRightInd w:val="0"/>
              <w:spacing w:after="0" w:line="240" w:lineRule="auto"/>
              <w:jc w:val="center"/>
              <w:rPr>
                <w:rFonts w:ascii="Tahoma" w:hAnsi="Tahoma" w:cs="Tahoma"/>
                <w:b/>
                <w:bCs/>
                <w:sz w:val="15"/>
                <w:szCs w:val="15"/>
              </w:rPr>
            </w:pPr>
            <w:r w:rsidRPr="004E4521">
              <w:rPr>
                <w:rFonts w:ascii="Tahoma" w:hAnsi="Tahoma" w:cs="Tahoma"/>
                <w:b/>
                <w:bCs/>
                <w:sz w:val="15"/>
                <w:szCs w:val="15"/>
              </w:rPr>
              <w:t>13.4</w:t>
            </w:r>
          </w:p>
        </w:tc>
        <w:tc>
          <w:tcPr>
            <w:tcW w:w="694"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b/>
                <w:bCs/>
                <w:sz w:val="15"/>
                <w:szCs w:val="15"/>
              </w:rPr>
            </w:pPr>
            <w:r w:rsidRPr="0037092D">
              <w:rPr>
                <w:rFonts w:ascii="Tahoma" w:hAnsi="Tahoma" w:cs="Tahoma"/>
                <w:b/>
                <w:bCs/>
                <w:sz w:val="15"/>
                <w:szCs w:val="15"/>
              </w:rPr>
              <w:t>13.6</w:t>
            </w:r>
          </w:p>
        </w:tc>
        <w:tc>
          <w:tcPr>
            <w:tcW w:w="693"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b/>
                <w:bCs/>
                <w:sz w:val="15"/>
                <w:szCs w:val="15"/>
              </w:rPr>
            </w:pPr>
            <w:r w:rsidRPr="0037092D">
              <w:rPr>
                <w:rFonts w:ascii="Tahoma" w:hAnsi="Tahoma" w:cs="Tahoma"/>
                <w:b/>
                <w:bCs/>
                <w:sz w:val="15"/>
                <w:szCs w:val="15"/>
              </w:rPr>
              <w:t>13.3</w:t>
            </w:r>
          </w:p>
        </w:tc>
        <w:tc>
          <w:tcPr>
            <w:tcW w:w="646"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b/>
                <w:bCs/>
                <w:sz w:val="15"/>
                <w:szCs w:val="15"/>
              </w:rPr>
            </w:pPr>
            <w:r w:rsidRPr="0037092D">
              <w:rPr>
                <w:rFonts w:ascii="Tahoma" w:hAnsi="Tahoma" w:cs="Tahoma"/>
                <w:b/>
                <w:bCs/>
                <w:sz w:val="15"/>
                <w:szCs w:val="15"/>
              </w:rPr>
              <w:t>13.4</w:t>
            </w:r>
          </w:p>
        </w:tc>
        <w:tc>
          <w:tcPr>
            <w:tcW w:w="677"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b/>
                <w:bCs/>
                <w:sz w:val="15"/>
                <w:szCs w:val="15"/>
              </w:rPr>
            </w:pPr>
            <w:r w:rsidRPr="0037092D">
              <w:rPr>
                <w:rFonts w:ascii="Tahoma" w:hAnsi="Tahoma" w:cs="Tahoma"/>
                <w:b/>
                <w:bCs/>
                <w:sz w:val="15"/>
                <w:szCs w:val="15"/>
              </w:rPr>
              <w:t>13.3</w:t>
            </w:r>
          </w:p>
        </w:tc>
        <w:tc>
          <w:tcPr>
            <w:tcW w:w="708"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b/>
                <w:bCs/>
                <w:sz w:val="15"/>
                <w:szCs w:val="15"/>
              </w:rPr>
            </w:pPr>
            <w:r w:rsidRPr="0037092D">
              <w:rPr>
                <w:rFonts w:ascii="Tahoma" w:hAnsi="Tahoma" w:cs="Tahoma"/>
                <w:b/>
                <w:bCs/>
                <w:sz w:val="15"/>
                <w:szCs w:val="15"/>
              </w:rPr>
              <w:t>13.3</w:t>
            </w:r>
          </w:p>
        </w:tc>
        <w:tc>
          <w:tcPr>
            <w:tcW w:w="676"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b/>
                <w:bCs/>
                <w:sz w:val="15"/>
                <w:szCs w:val="15"/>
              </w:rPr>
            </w:pPr>
            <w:r w:rsidRPr="0037092D">
              <w:rPr>
                <w:rFonts w:ascii="Tahoma" w:hAnsi="Tahoma" w:cs="Tahoma"/>
                <w:b/>
                <w:bCs/>
                <w:sz w:val="15"/>
                <w:szCs w:val="15"/>
              </w:rPr>
              <w:t>13.4</w:t>
            </w:r>
          </w:p>
        </w:tc>
        <w:tc>
          <w:tcPr>
            <w:tcW w:w="596"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sz w:val="15"/>
                <w:szCs w:val="15"/>
              </w:rPr>
            </w:pPr>
          </w:p>
        </w:tc>
      </w:tr>
      <w:tr w:rsidR="00BF70D6" w:rsidRPr="0037092D" w:rsidTr="00602D9E">
        <w:trPr>
          <w:trHeight w:val="290"/>
        </w:trPr>
        <w:tc>
          <w:tcPr>
            <w:tcW w:w="3936" w:type="dxa"/>
            <w:gridSpan w:val="4"/>
            <w:tcBorders>
              <w:top w:val="nil"/>
              <w:left w:val="nil"/>
              <w:bottom w:val="nil"/>
              <w:right w:val="nil"/>
            </w:tcBorders>
          </w:tcPr>
          <w:p w:rsidR="0093205D" w:rsidRPr="0037092D" w:rsidRDefault="0093205D" w:rsidP="00602D9E">
            <w:pPr>
              <w:autoSpaceDE w:val="0"/>
              <w:autoSpaceDN w:val="0"/>
              <w:adjustRightInd w:val="0"/>
              <w:spacing w:after="0" w:line="240" w:lineRule="auto"/>
              <w:rPr>
                <w:rFonts w:ascii="Tahoma" w:hAnsi="Tahoma" w:cs="Tahoma"/>
                <w:sz w:val="15"/>
                <w:szCs w:val="15"/>
              </w:rPr>
            </w:pPr>
            <w:r w:rsidRPr="0037092D">
              <w:rPr>
                <w:rFonts w:ascii="Tahoma" w:hAnsi="Tahoma" w:cs="Tahoma"/>
                <w:sz w:val="15"/>
                <w:szCs w:val="15"/>
              </w:rPr>
              <w:t xml:space="preserve">     Santé, Affaires sociales et genre</w:t>
            </w:r>
          </w:p>
        </w:tc>
        <w:tc>
          <w:tcPr>
            <w:tcW w:w="984"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right"/>
              <w:rPr>
                <w:rFonts w:ascii="Tahoma" w:hAnsi="Tahoma" w:cs="Tahoma"/>
                <w:sz w:val="15"/>
                <w:szCs w:val="15"/>
              </w:rPr>
            </w:pPr>
          </w:p>
        </w:tc>
        <w:tc>
          <w:tcPr>
            <w:tcW w:w="660"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sz w:val="15"/>
                <w:szCs w:val="15"/>
              </w:rPr>
            </w:pPr>
            <w:r w:rsidRPr="0037092D">
              <w:rPr>
                <w:rFonts w:ascii="Tahoma" w:hAnsi="Tahoma" w:cs="Tahoma"/>
                <w:sz w:val="15"/>
                <w:szCs w:val="15"/>
              </w:rPr>
              <w:t>6.2</w:t>
            </w:r>
          </w:p>
        </w:tc>
        <w:tc>
          <w:tcPr>
            <w:tcW w:w="694"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sz w:val="15"/>
                <w:szCs w:val="15"/>
              </w:rPr>
            </w:pPr>
            <w:r w:rsidRPr="0037092D">
              <w:rPr>
                <w:rFonts w:ascii="Tahoma" w:hAnsi="Tahoma" w:cs="Tahoma"/>
                <w:sz w:val="15"/>
                <w:szCs w:val="15"/>
              </w:rPr>
              <w:t>6.3</w:t>
            </w:r>
          </w:p>
        </w:tc>
        <w:tc>
          <w:tcPr>
            <w:tcW w:w="693"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sz w:val="15"/>
                <w:szCs w:val="15"/>
              </w:rPr>
            </w:pPr>
            <w:r w:rsidRPr="0037092D">
              <w:rPr>
                <w:rFonts w:ascii="Tahoma" w:hAnsi="Tahoma" w:cs="Tahoma"/>
                <w:sz w:val="15"/>
                <w:szCs w:val="15"/>
              </w:rPr>
              <w:t>6.1</w:t>
            </w:r>
          </w:p>
        </w:tc>
        <w:tc>
          <w:tcPr>
            <w:tcW w:w="646"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sz w:val="15"/>
                <w:szCs w:val="15"/>
              </w:rPr>
            </w:pPr>
            <w:r w:rsidRPr="0037092D">
              <w:rPr>
                <w:rFonts w:ascii="Tahoma" w:hAnsi="Tahoma" w:cs="Tahoma"/>
                <w:sz w:val="15"/>
                <w:szCs w:val="15"/>
              </w:rPr>
              <w:t>6.2</w:t>
            </w:r>
          </w:p>
        </w:tc>
        <w:tc>
          <w:tcPr>
            <w:tcW w:w="677"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sz w:val="15"/>
                <w:szCs w:val="15"/>
              </w:rPr>
            </w:pPr>
            <w:r w:rsidRPr="0037092D">
              <w:rPr>
                <w:rFonts w:ascii="Tahoma" w:hAnsi="Tahoma" w:cs="Tahoma"/>
                <w:sz w:val="15"/>
                <w:szCs w:val="15"/>
              </w:rPr>
              <w:t>6.2</w:t>
            </w:r>
          </w:p>
        </w:tc>
        <w:tc>
          <w:tcPr>
            <w:tcW w:w="708"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sz w:val="15"/>
                <w:szCs w:val="15"/>
              </w:rPr>
            </w:pPr>
            <w:r w:rsidRPr="0037092D">
              <w:rPr>
                <w:rFonts w:ascii="Tahoma" w:hAnsi="Tahoma" w:cs="Tahoma"/>
                <w:sz w:val="15"/>
                <w:szCs w:val="15"/>
              </w:rPr>
              <w:t>6.2</w:t>
            </w:r>
          </w:p>
        </w:tc>
        <w:tc>
          <w:tcPr>
            <w:tcW w:w="676"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sz w:val="15"/>
                <w:szCs w:val="15"/>
              </w:rPr>
            </w:pPr>
            <w:r w:rsidRPr="0037092D">
              <w:rPr>
                <w:rFonts w:ascii="Tahoma" w:hAnsi="Tahoma" w:cs="Tahoma"/>
                <w:sz w:val="15"/>
                <w:szCs w:val="15"/>
              </w:rPr>
              <w:t>6.2</w:t>
            </w:r>
          </w:p>
        </w:tc>
        <w:tc>
          <w:tcPr>
            <w:tcW w:w="596"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sz w:val="15"/>
                <w:szCs w:val="15"/>
              </w:rPr>
            </w:pPr>
          </w:p>
        </w:tc>
      </w:tr>
      <w:tr w:rsidR="00BF70D6" w:rsidRPr="0037092D" w:rsidTr="00602D9E">
        <w:trPr>
          <w:trHeight w:val="290"/>
        </w:trPr>
        <w:tc>
          <w:tcPr>
            <w:tcW w:w="3936" w:type="dxa"/>
            <w:gridSpan w:val="4"/>
            <w:tcBorders>
              <w:top w:val="nil"/>
              <w:left w:val="nil"/>
              <w:bottom w:val="nil"/>
              <w:right w:val="nil"/>
            </w:tcBorders>
          </w:tcPr>
          <w:p w:rsidR="0093205D" w:rsidRPr="0037092D" w:rsidRDefault="0093205D" w:rsidP="009E0519">
            <w:pPr>
              <w:autoSpaceDE w:val="0"/>
              <w:autoSpaceDN w:val="0"/>
              <w:adjustRightInd w:val="0"/>
              <w:spacing w:after="0" w:line="240" w:lineRule="auto"/>
              <w:rPr>
                <w:rFonts w:ascii="Tahoma" w:hAnsi="Tahoma" w:cs="Tahoma"/>
                <w:sz w:val="15"/>
                <w:szCs w:val="15"/>
              </w:rPr>
            </w:pPr>
            <w:r w:rsidRPr="0037092D">
              <w:rPr>
                <w:rFonts w:ascii="Tahoma" w:hAnsi="Tahoma" w:cs="Tahoma"/>
                <w:sz w:val="15"/>
                <w:szCs w:val="15"/>
              </w:rPr>
              <w:t xml:space="preserve">     Education-formation et recherche </w:t>
            </w:r>
          </w:p>
        </w:tc>
        <w:tc>
          <w:tcPr>
            <w:tcW w:w="984"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right"/>
              <w:rPr>
                <w:rFonts w:ascii="Tahoma" w:hAnsi="Tahoma" w:cs="Tahoma"/>
                <w:sz w:val="15"/>
                <w:szCs w:val="15"/>
              </w:rPr>
            </w:pPr>
          </w:p>
        </w:tc>
        <w:tc>
          <w:tcPr>
            <w:tcW w:w="660"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sz w:val="15"/>
                <w:szCs w:val="15"/>
              </w:rPr>
            </w:pPr>
            <w:r w:rsidRPr="0037092D">
              <w:rPr>
                <w:rFonts w:ascii="Tahoma" w:hAnsi="Tahoma" w:cs="Tahoma"/>
                <w:sz w:val="15"/>
                <w:szCs w:val="15"/>
              </w:rPr>
              <w:t>6.8</w:t>
            </w:r>
          </w:p>
        </w:tc>
        <w:tc>
          <w:tcPr>
            <w:tcW w:w="694"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sz w:val="15"/>
                <w:szCs w:val="15"/>
              </w:rPr>
            </w:pPr>
            <w:r w:rsidRPr="0037092D">
              <w:rPr>
                <w:rFonts w:ascii="Tahoma" w:hAnsi="Tahoma" w:cs="Tahoma"/>
                <w:sz w:val="15"/>
                <w:szCs w:val="15"/>
              </w:rPr>
              <w:t>6.9</w:t>
            </w:r>
          </w:p>
        </w:tc>
        <w:tc>
          <w:tcPr>
            <w:tcW w:w="693"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sz w:val="15"/>
                <w:szCs w:val="15"/>
              </w:rPr>
            </w:pPr>
            <w:r w:rsidRPr="0037092D">
              <w:rPr>
                <w:rFonts w:ascii="Tahoma" w:hAnsi="Tahoma" w:cs="Tahoma"/>
                <w:sz w:val="15"/>
                <w:szCs w:val="15"/>
              </w:rPr>
              <w:t>6.7</w:t>
            </w:r>
          </w:p>
        </w:tc>
        <w:tc>
          <w:tcPr>
            <w:tcW w:w="646"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sz w:val="15"/>
                <w:szCs w:val="15"/>
              </w:rPr>
            </w:pPr>
            <w:r w:rsidRPr="0037092D">
              <w:rPr>
                <w:rFonts w:ascii="Tahoma" w:hAnsi="Tahoma" w:cs="Tahoma"/>
                <w:sz w:val="15"/>
                <w:szCs w:val="15"/>
              </w:rPr>
              <w:t>6.8</w:t>
            </w:r>
          </w:p>
        </w:tc>
        <w:tc>
          <w:tcPr>
            <w:tcW w:w="677"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sz w:val="15"/>
                <w:szCs w:val="15"/>
              </w:rPr>
            </w:pPr>
            <w:r w:rsidRPr="0037092D">
              <w:rPr>
                <w:rFonts w:ascii="Tahoma" w:hAnsi="Tahoma" w:cs="Tahoma"/>
                <w:sz w:val="15"/>
                <w:szCs w:val="15"/>
              </w:rPr>
              <w:t>6.8</w:t>
            </w:r>
          </w:p>
        </w:tc>
        <w:tc>
          <w:tcPr>
            <w:tcW w:w="708"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sz w:val="15"/>
                <w:szCs w:val="15"/>
              </w:rPr>
            </w:pPr>
            <w:r w:rsidRPr="0037092D">
              <w:rPr>
                <w:rFonts w:ascii="Tahoma" w:hAnsi="Tahoma" w:cs="Tahoma"/>
                <w:sz w:val="15"/>
                <w:szCs w:val="15"/>
              </w:rPr>
              <w:t>6.7</w:t>
            </w:r>
          </w:p>
        </w:tc>
        <w:tc>
          <w:tcPr>
            <w:tcW w:w="676"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sz w:val="15"/>
                <w:szCs w:val="15"/>
              </w:rPr>
            </w:pPr>
            <w:r w:rsidRPr="0037092D">
              <w:rPr>
                <w:rFonts w:ascii="Tahoma" w:hAnsi="Tahoma" w:cs="Tahoma"/>
                <w:sz w:val="15"/>
                <w:szCs w:val="15"/>
              </w:rPr>
              <w:t>6.8</w:t>
            </w:r>
          </w:p>
        </w:tc>
        <w:tc>
          <w:tcPr>
            <w:tcW w:w="596"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sz w:val="15"/>
                <w:szCs w:val="15"/>
              </w:rPr>
            </w:pPr>
          </w:p>
        </w:tc>
      </w:tr>
      <w:tr w:rsidR="00BF70D6" w:rsidRPr="0037092D" w:rsidTr="00602D9E">
        <w:trPr>
          <w:trHeight w:val="290"/>
        </w:trPr>
        <w:tc>
          <w:tcPr>
            <w:tcW w:w="4920" w:type="dxa"/>
            <w:gridSpan w:val="5"/>
            <w:tcBorders>
              <w:top w:val="nil"/>
              <w:left w:val="nil"/>
              <w:bottom w:val="nil"/>
              <w:right w:val="nil"/>
            </w:tcBorders>
          </w:tcPr>
          <w:p w:rsidR="0093205D" w:rsidRPr="0037092D" w:rsidRDefault="0093205D" w:rsidP="00602D9E">
            <w:pPr>
              <w:autoSpaceDE w:val="0"/>
              <w:autoSpaceDN w:val="0"/>
              <w:adjustRightInd w:val="0"/>
              <w:spacing w:after="0" w:line="240" w:lineRule="auto"/>
              <w:rPr>
                <w:rFonts w:ascii="Tahoma" w:hAnsi="Tahoma" w:cs="Tahoma"/>
                <w:sz w:val="15"/>
                <w:szCs w:val="15"/>
              </w:rPr>
            </w:pPr>
            <w:r w:rsidRPr="0037092D">
              <w:rPr>
                <w:rFonts w:ascii="Tahoma" w:hAnsi="Tahoma" w:cs="Tahoma"/>
                <w:sz w:val="15"/>
                <w:szCs w:val="15"/>
              </w:rPr>
              <w:t xml:space="preserve">     Emploi, travail et formation professionnelle</w:t>
            </w:r>
          </w:p>
        </w:tc>
        <w:tc>
          <w:tcPr>
            <w:tcW w:w="660"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sz w:val="15"/>
                <w:szCs w:val="15"/>
              </w:rPr>
            </w:pPr>
            <w:r w:rsidRPr="0037092D">
              <w:rPr>
                <w:rFonts w:ascii="Tahoma" w:hAnsi="Tahoma" w:cs="Tahoma"/>
                <w:sz w:val="15"/>
                <w:szCs w:val="15"/>
              </w:rPr>
              <w:t>0.4</w:t>
            </w:r>
          </w:p>
        </w:tc>
        <w:tc>
          <w:tcPr>
            <w:tcW w:w="694"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sz w:val="15"/>
                <w:szCs w:val="15"/>
              </w:rPr>
            </w:pPr>
            <w:r w:rsidRPr="0037092D">
              <w:rPr>
                <w:rFonts w:ascii="Tahoma" w:hAnsi="Tahoma" w:cs="Tahoma"/>
                <w:sz w:val="15"/>
                <w:szCs w:val="15"/>
              </w:rPr>
              <w:t>0.4</w:t>
            </w:r>
          </w:p>
        </w:tc>
        <w:tc>
          <w:tcPr>
            <w:tcW w:w="693"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sz w:val="15"/>
                <w:szCs w:val="15"/>
              </w:rPr>
            </w:pPr>
            <w:r w:rsidRPr="0037092D">
              <w:rPr>
                <w:rFonts w:ascii="Tahoma" w:hAnsi="Tahoma" w:cs="Tahoma"/>
                <w:sz w:val="15"/>
                <w:szCs w:val="15"/>
              </w:rPr>
              <w:t>0.5</w:t>
            </w:r>
          </w:p>
        </w:tc>
        <w:tc>
          <w:tcPr>
            <w:tcW w:w="646"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sz w:val="15"/>
                <w:szCs w:val="15"/>
              </w:rPr>
            </w:pPr>
            <w:r w:rsidRPr="0037092D">
              <w:rPr>
                <w:rFonts w:ascii="Tahoma" w:hAnsi="Tahoma" w:cs="Tahoma"/>
                <w:sz w:val="15"/>
                <w:szCs w:val="15"/>
              </w:rPr>
              <w:t>0.4</w:t>
            </w:r>
          </w:p>
        </w:tc>
        <w:tc>
          <w:tcPr>
            <w:tcW w:w="677"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sz w:val="15"/>
                <w:szCs w:val="15"/>
              </w:rPr>
            </w:pPr>
            <w:r w:rsidRPr="0037092D">
              <w:rPr>
                <w:rFonts w:ascii="Tahoma" w:hAnsi="Tahoma" w:cs="Tahoma"/>
                <w:sz w:val="15"/>
                <w:szCs w:val="15"/>
              </w:rPr>
              <w:t>0.4</w:t>
            </w:r>
          </w:p>
        </w:tc>
        <w:tc>
          <w:tcPr>
            <w:tcW w:w="708"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sz w:val="15"/>
                <w:szCs w:val="15"/>
              </w:rPr>
            </w:pPr>
            <w:r w:rsidRPr="0037092D">
              <w:rPr>
                <w:rFonts w:ascii="Tahoma" w:hAnsi="Tahoma" w:cs="Tahoma"/>
                <w:sz w:val="15"/>
                <w:szCs w:val="15"/>
              </w:rPr>
              <w:t>0.4</w:t>
            </w:r>
          </w:p>
        </w:tc>
        <w:tc>
          <w:tcPr>
            <w:tcW w:w="676"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sz w:val="15"/>
                <w:szCs w:val="15"/>
              </w:rPr>
            </w:pPr>
            <w:r w:rsidRPr="0037092D">
              <w:rPr>
                <w:rFonts w:ascii="Tahoma" w:hAnsi="Tahoma" w:cs="Tahoma"/>
                <w:sz w:val="15"/>
                <w:szCs w:val="15"/>
              </w:rPr>
              <w:t>0.4</w:t>
            </w:r>
          </w:p>
        </w:tc>
        <w:tc>
          <w:tcPr>
            <w:tcW w:w="596"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sz w:val="15"/>
                <w:szCs w:val="15"/>
              </w:rPr>
            </w:pPr>
          </w:p>
        </w:tc>
      </w:tr>
      <w:tr w:rsidR="00BF70D6" w:rsidRPr="0037092D" w:rsidTr="00602D9E">
        <w:trPr>
          <w:trHeight w:val="290"/>
        </w:trPr>
        <w:tc>
          <w:tcPr>
            <w:tcW w:w="4920" w:type="dxa"/>
            <w:gridSpan w:val="5"/>
            <w:tcBorders>
              <w:top w:val="nil"/>
              <w:left w:val="nil"/>
              <w:bottom w:val="nil"/>
              <w:right w:val="nil"/>
            </w:tcBorders>
          </w:tcPr>
          <w:p w:rsidR="0093205D" w:rsidRPr="004E4521" w:rsidRDefault="0093205D" w:rsidP="00602D9E">
            <w:pPr>
              <w:autoSpaceDE w:val="0"/>
              <w:autoSpaceDN w:val="0"/>
              <w:adjustRightInd w:val="0"/>
              <w:spacing w:after="0" w:line="240" w:lineRule="auto"/>
              <w:rPr>
                <w:rFonts w:ascii="Tahoma" w:hAnsi="Tahoma" w:cs="Tahoma"/>
                <w:b/>
                <w:bCs/>
                <w:sz w:val="15"/>
                <w:szCs w:val="15"/>
              </w:rPr>
            </w:pPr>
            <w:r w:rsidRPr="004E4521">
              <w:rPr>
                <w:rFonts w:ascii="Tahoma" w:hAnsi="Tahoma" w:cs="Tahoma"/>
                <w:b/>
                <w:bCs/>
                <w:sz w:val="15"/>
                <w:szCs w:val="15"/>
              </w:rPr>
              <w:t>Axe 4 : Renforcement de la gouvernance et des capacités de résilience institutionnelle et humaine</w:t>
            </w:r>
          </w:p>
        </w:tc>
        <w:tc>
          <w:tcPr>
            <w:tcW w:w="660" w:type="dxa"/>
            <w:tcBorders>
              <w:top w:val="nil"/>
              <w:left w:val="nil"/>
              <w:bottom w:val="nil"/>
              <w:right w:val="nil"/>
            </w:tcBorders>
          </w:tcPr>
          <w:p w:rsidR="0093205D" w:rsidRPr="004E4521" w:rsidRDefault="0093205D" w:rsidP="00602D9E">
            <w:pPr>
              <w:autoSpaceDE w:val="0"/>
              <w:autoSpaceDN w:val="0"/>
              <w:adjustRightInd w:val="0"/>
              <w:spacing w:after="0" w:line="240" w:lineRule="auto"/>
              <w:jc w:val="center"/>
              <w:rPr>
                <w:rFonts w:ascii="Tahoma" w:hAnsi="Tahoma" w:cs="Tahoma"/>
                <w:b/>
                <w:bCs/>
                <w:sz w:val="15"/>
                <w:szCs w:val="15"/>
              </w:rPr>
            </w:pPr>
            <w:r w:rsidRPr="004E4521">
              <w:rPr>
                <w:rFonts w:ascii="Tahoma" w:hAnsi="Tahoma" w:cs="Tahoma"/>
                <w:b/>
                <w:bCs/>
                <w:sz w:val="15"/>
                <w:szCs w:val="15"/>
              </w:rPr>
              <w:t>44.1</w:t>
            </w:r>
          </w:p>
        </w:tc>
        <w:tc>
          <w:tcPr>
            <w:tcW w:w="694"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b/>
                <w:bCs/>
                <w:sz w:val="15"/>
                <w:szCs w:val="15"/>
              </w:rPr>
            </w:pPr>
            <w:r w:rsidRPr="0037092D">
              <w:rPr>
                <w:rFonts w:ascii="Tahoma" w:hAnsi="Tahoma" w:cs="Tahoma"/>
                <w:b/>
                <w:bCs/>
                <w:sz w:val="15"/>
                <w:szCs w:val="15"/>
              </w:rPr>
              <w:t>45.1</w:t>
            </w:r>
          </w:p>
        </w:tc>
        <w:tc>
          <w:tcPr>
            <w:tcW w:w="693"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b/>
                <w:bCs/>
                <w:sz w:val="15"/>
                <w:szCs w:val="15"/>
              </w:rPr>
            </w:pPr>
            <w:r w:rsidRPr="0037092D">
              <w:rPr>
                <w:rFonts w:ascii="Tahoma" w:hAnsi="Tahoma" w:cs="Tahoma"/>
                <w:b/>
                <w:bCs/>
                <w:sz w:val="15"/>
                <w:szCs w:val="15"/>
              </w:rPr>
              <w:t>44.3</w:t>
            </w:r>
          </w:p>
        </w:tc>
        <w:tc>
          <w:tcPr>
            <w:tcW w:w="646"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b/>
                <w:bCs/>
                <w:sz w:val="15"/>
                <w:szCs w:val="15"/>
              </w:rPr>
            </w:pPr>
            <w:r w:rsidRPr="0037092D">
              <w:rPr>
                <w:rFonts w:ascii="Tahoma" w:hAnsi="Tahoma" w:cs="Tahoma"/>
                <w:b/>
                <w:bCs/>
                <w:sz w:val="15"/>
                <w:szCs w:val="15"/>
              </w:rPr>
              <w:t>43.6</w:t>
            </w:r>
          </w:p>
        </w:tc>
        <w:tc>
          <w:tcPr>
            <w:tcW w:w="677"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b/>
                <w:bCs/>
                <w:sz w:val="15"/>
                <w:szCs w:val="15"/>
              </w:rPr>
            </w:pPr>
            <w:r w:rsidRPr="0037092D">
              <w:rPr>
                <w:rFonts w:ascii="Tahoma" w:hAnsi="Tahoma" w:cs="Tahoma"/>
                <w:b/>
                <w:bCs/>
                <w:sz w:val="15"/>
                <w:szCs w:val="15"/>
              </w:rPr>
              <w:t>42.2</w:t>
            </w:r>
          </w:p>
        </w:tc>
        <w:tc>
          <w:tcPr>
            <w:tcW w:w="708"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b/>
                <w:bCs/>
                <w:sz w:val="15"/>
                <w:szCs w:val="15"/>
              </w:rPr>
            </w:pPr>
            <w:r w:rsidRPr="0037092D">
              <w:rPr>
                <w:rFonts w:ascii="Tahoma" w:hAnsi="Tahoma" w:cs="Tahoma"/>
                <w:b/>
                <w:bCs/>
                <w:sz w:val="15"/>
                <w:szCs w:val="15"/>
              </w:rPr>
              <w:t>42.3</w:t>
            </w:r>
          </w:p>
        </w:tc>
        <w:tc>
          <w:tcPr>
            <w:tcW w:w="676"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b/>
                <w:bCs/>
                <w:sz w:val="15"/>
                <w:szCs w:val="15"/>
              </w:rPr>
            </w:pPr>
            <w:r w:rsidRPr="0037092D">
              <w:rPr>
                <w:rFonts w:ascii="Tahoma" w:hAnsi="Tahoma" w:cs="Tahoma"/>
                <w:b/>
                <w:bCs/>
                <w:sz w:val="15"/>
                <w:szCs w:val="15"/>
              </w:rPr>
              <w:t>43.5</w:t>
            </w:r>
          </w:p>
        </w:tc>
        <w:tc>
          <w:tcPr>
            <w:tcW w:w="596"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sz w:val="15"/>
                <w:szCs w:val="15"/>
              </w:rPr>
            </w:pPr>
          </w:p>
        </w:tc>
      </w:tr>
      <w:tr w:rsidR="00BF70D6" w:rsidRPr="0037092D" w:rsidTr="00602D9E">
        <w:trPr>
          <w:trHeight w:val="290"/>
        </w:trPr>
        <w:tc>
          <w:tcPr>
            <w:tcW w:w="4920" w:type="dxa"/>
            <w:gridSpan w:val="5"/>
            <w:tcBorders>
              <w:top w:val="nil"/>
              <w:left w:val="nil"/>
              <w:bottom w:val="nil"/>
              <w:right w:val="nil"/>
            </w:tcBorders>
          </w:tcPr>
          <w:p w:rsidR="0093205D" w:rsidRPr="0037092D" w:rsidRDefault="0093205D" w:rsidP="00602D9E">
            <w:pPr>
              <w:autoSpaceDE w:val="0"/>
              <w:autoSpaceDN w:val="0"/>
              <w:adjustRightInd w:val="0"/>
              <w:spacing w:after="0" w:line="240" w:lineRule="auto"/>
              <w:rPr>
                <w:rFonts w:ascii="Tahoma" w:hAnsi="Tahoma" w:cs="Tahoma"/>
                <w:sz w:val="15"/>
                <w:szCs w:val="15"/>
              </w:rPr>
            </w:pPr>
            <w:r w:rsidRPr="0037092D">
              <w:rPr>
                <w:rFonts w:ascii="Tahoma" w:hAnsi="Tahoma" w:cs="Tahoma"/>
                <w:sz w:val="15"/>
                <w:szCs w:val="15"/>
              </w:rPr>
              <w:t>Gouvernance politique et renforcement de la démocratie</w:t>
            </w:r>
          </w:p>
        </w:tc>
        <w:tc>
          <w:tcPr>
            <w:tcW w:w="660"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sz w:val="15"/>
                <w:szCs w:val="15"/>
              </w:rPr>
            </w:pPr>
            <w:r w:rsidRPr="0037092D">
              <w:rPr>
                <w:rFonts w:ascii="Tahoma" w:hAnsi="Tahoma" w:cs="Tahoma"/>
                <w:sz w:val="15"/>
                <w:szCs w:val="15"/>
              </w:rPr>
              <w:t>30.4</w:t>
            </w:r>
          </w:p>
        </w:tc>
        <w:tc>
          <w:tcPr>
            <w:tcW w:w="694"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sz w:val="15"/>
                <w:szCs w:val="15"/>
              </w:rPr>
            </w:pPr>
            <w:r w:rsidRPr="0037092D">
              <w:rPr>
                <w:rFonts w:ascii="Tahoma" w:hAnsi="Tahoma" w:cs="Tahoma"/>
                <w:sz w:val="15"/>
                <w:szCs w:val="15"/>
              </w:rPr>
              <w:t>31.1</w:t>
            </w:r>
          </w:p>
        </w:tc>
        <w:tc>
          <w:tcPr>
            <w:tcW w:w="693"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sz w:val="15"/>
                <w:szCs w:val="15"/>
              </w:rPr>
            </w:pPr>
            <w:r w:rsidRPr="0037092D">
              <w:rPr>
                <w:rFonts w:ascii="Tahoma" w:hAnsi="Tahoma" w:cs="Tahoma"/>
                <w:sz w:val="15"/>
                <w:szCs w:val="15"/>
              </w:rPr>
              <w:t>30.5</w:t>
            </w:r>
          </w:p>
        </w:tc>
        <w:tc>
          <w:tcPr>
            <w:tcW w:w="646"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sz w:val="15"/>
                <w:szCs w:val="15"/>
              </w:rPr>
            </w:pPr>
            <w:r w:rsidRPr="0037092D">
              <w:rPr>
                <w:rFonts w:ascii="Tahoma" w:hAnsi="Tahoma" w:cs="Tahoma"/>
                <w:sz w:val="15"/>
                <w:szCs w:val="15"/>
              </w:rPr>
              <w:t>30.1</w:t>
            </w:r>
          </w:p>
        </w:tc>
        <w:tc>
          <w:tcPr>
            <w:tcW w:w="677"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sz w:val="15"/>
                <w:szCs w:val="15"/>
              </w:rPr>
            </w:pPr>
            <w:r w:rsidRPr="0037092D">
              <w:rPr>
                <w:rFonts w:ascii="Tahoma" w:hAnsi="Tahoma" w:cs="Tahoma"/>
                <w:sz w:val="15"/>
                <w:szCs w:val="15"/>
              </w:rPr>
              <w:t>29.3</w:t>
            </w:r>
          </w:p>
        </w:tc>
        <w:tc>
          <w:tcPr>
            <w:tcW w:w="708"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sz w:val="15"/>
                <w:szCs w:val="15"/>
              </w:rPr>
            </w:pPr>
            <w:r w:rsidRPr="0037092D">
              <w:rPr>
                <w:rFonts w:ascii="Tahoma" w:hAnsi="Tahoma" w:cs="Tahoma"/>
                <w:sz w:val="15"/>
                <w:szCs w:val="15"/>
              </w:rPr>
              <w:t>29.2</w:t>
            </w:r>
          </w:p>
        </w:tc>
        <w:tc>
          <w:tcPr>
            <w:tcW w:w="676"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sz w:val="15"/>
                <w:szCs w:val="15"/>
              </w:rPr>
            </w:pPr>
            <w:r w:rsidRPr="0037092D">
              <w:rPr>
                <w:rFonts w:ascii="Tahoma" w:hAnsi="Tahoma" w:cs="Tahoma"/>
                <w:sz w:val="15"/>
                <w:szCs w:val="15"/>
              </w:rPr>
              <w:t>30.1</w:t>
            </w:r>
          </w:p>
        </w:tc>
        <w:tc>
          <w:tcPr>
            <w:tcW w:w="596"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sz w:val="15"/>
                <w:szCs w:val="15"/>
              </w:rPr>
            </w:pPr>
          </w:p>
        </w:tc>
      </w:tr>
      <w:tr w:rsidR="00BF70D6" w:rsidRPr="0037092D" w:rsidTr="00602D9E">
        <w:trPr>
          <w:trHeight w:val="290"/>
        </w:trPr>
        <w:tc>
          <w:tcPr>
            <w:tcW w:w="4920" w:type="dxa"/>
            <w:gridSpan w:val="5"/>
            <w:tcBorders>
              <w:top w:val="nil"/>
              <w:left w:val="nil"/>
              <w:bottom w:val="nil"/>
              <w:right w:val="nil"/>
            </w:tcBorders>
          </w:tcPr>
          <w:p w:rsidR="0093205D" w:rsidRPr="0037092D" w:rsidRDefault="0093205D" w:rsidP="00602D9E">
            <w:pPr>
              <w:autoSpaceDE w:val="0"/>
              <w:autoSpaceDN w:val="0"/>
              <w:adjustRightInd w:val="0"/>
              <w:spacing w:after="0" w:line="240" w:lineRule="auto"/>
              <w:rPr>
                <w:rFonts w:ascii="Tahoma" w:hAnsi="Tahoma" w:cs="Tahoma"/>
                <w:sz w:val="15"/>
                <w:szCs w:val="15"/>
              </w:rPr>
            </w:pPr>
            <w:r w:rsidRPr="0037092D">
              <w:rPr>
                <w:rFonts w:ascii="Tahoma" w:hAnsi="Tahoma" w:cs="Tahoma"/>
                <w:sz w:val="15"/>
                <w:szCs w:val="15"/>
              </w:rPr>
              <w:t>Gouvernance administrative et décentralisation</w:t>
            </w:r>
          </w:p>
        </w:tc>
        <w:tc>
          <w:tcPr>
            <w:tcW w:w="660"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sz w:val="15"/>
                <w:szCs w:val="15"/>
              </w:rPr>
            </w:pPr>
            <w:r w:rsidRPr="0037092D">
              <w:rPr>
                <w:rFonts w:ascii="Tahoma" w:hAnsi="Tahoma" w:cs="Tahoma"/>
                <w:sz w:val="15"/>
                <w:szCs w:val="15"/>
              </w:rPr>
              <w:t>8.9</w:t>
            </w:r>
          </w:p>
        </w:tc>
        <w:tc>
          <w:tcPr>
            <w:tcW w:w="694"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sz w:val="15"/>
                <w:szCs w:val="15"/>
              </w:rPr>
            </w:pPr>
            <w:r w:rsidRPr="0037092D">
              <w:rPr>
                <w:rFonts w:ascii="Tahoma" w:hAnsi="Tahoma" w:cs="Tahoma"/>
                <w:sz w:val="15"/>
                <w:szCs w:val="15"/>
              </w:rPr>
              <w:t>9.0</w:t>
            </w:r>
          </w:p>
        </w:tc>
        <w:tc>
          <w:tcPr>
            <w:tcW w:w="693"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sz w:val="15"/>
                <w:szCs w:val="15"/>
              </w:rPr>
            </w:pPr>
            <w:r w:rsidRPr="0037092D">
              <w:rPr>
                <w:rFonts w:ascii="Tahoma" w:hAnsi="Tahoma" w:cs="Tahoma"/>
                <w:sz w:val="15"/>
                <w:szCs w:val="15"/>
              </w:rPr>
              <w:t>8,9</w:t>
            </w:r>
          </w:p>
        </w:tc>
        <w:tc>
          <w:tcPr>
            <w:tcW w:w="646"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sz w:val="15"/>
                <w:szCs w:val="15"/>
              </w:rPr>
            </w:pPr>
            <w:r w:rsidRPr="0037092D">
              <w:rPr>
                <w:rFonts w:ascii="Tahoma" w:hAnsi="Tahoma" w:cs="Tahoma"/>
                <w:sz w:val="15"/>
                <w:szCs w:val="15"/>
              </w:rPr>
              <w:t>8.7</w:t>
            </w:r>
          </w:p>
        </w:tc>
        <w:tc>
          <w:tcPr>
            <w:tcW w:w="677"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sz w:val="15"/>
                <w:szCs w:val="15"/>
              </w:rPr>
            </w:pPr>
            <w:r w:rsidRPr="0037092D">
              <w:rPr>
                <w:rFonts w:ascii="Tahoma" w:hAnsi="Tahoma" w:cs="Tahoma"/>
                <w:sz w:val="15"/>
                <w:szCs w:val="15"/>
              </w:rPr>
              <w:t>8.4</w:t>
            </w:r>
          </w:p>
        </w:tc>
        <w:tc>
          <w:tcPr>
            <w:tcW w:w="708"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sz w:val="15"/>
                <w:szCs w:val="15"/>
              </w:rPr>
            </w:pPr>
            <w:r w:rsidRPr="0037092D">
              <w:rPr>
                <w:rFonts w:ascii="Tahoma" w:hAnsi="Tahoma" w:cs="Tahoma"/>
                <w:sz w:val="15"/>
                <w:szCs w:val="15"/>
              </w:rPr>
              <w:t>8.4</w:t>
            </w:r>
          </w:p>
        </w:tc>
        <w:tc>
          <w:tcPr>
            <w:tcW w:w="676"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sz w:val="15"/>
                <w:szCs w:val="15"/>
              </w:rPr>
            </w:pPr>
            <w:r w:rsidRPr="0037092D">
              <w:rPr>
                <w:rFonts w:ascii="Tahoma" w:hAnsi="Tahoma" w:cs="Tahoma"/>
                <w:sz w:val="15"/>
                <w:szCs w:val="15"/>
              </w:rPr>
              <w:t>8.7</w:t>
            </w:r>
          </w:p>
        </w:tc>
        <w:tc>
          <w:tcPr>
            <w:tcW w:w="596"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sz w:val="15"/>
                <w:szCs w:val="15"/>
              </w:rPr>
            </w:pPr>
          </w:p>
        </w:tc>
      </w:tr>
      <w:tr w:rsidR="00BF70D6" w:rsidRPr="0037092D" w:rsidTr="00602D9E">
        <w:trPr>
          <w:trHeight w:val="290"/>
        </w:trPr>
        <w:tc>
          <w:tcPr>
            <w:tcW w:w="2952" w:type="dxa"/>
            <w:gridSpan w:val="3"/>
            <w:tcBorders>
              <w:top w:val="nil"/>
              <w:left w:val="nil"/>
              <w:bottom w:val="nil"/>
              <w:right w:val="nil"/>
            </w:tcBorders>
          </w:tcPr>
          <w:p w:rsidR="0093205D" w:rsidRPr="0037092D" w:rsidRDefault="0093205D" w:rsidP="00602D9E">
            <w:pPr>
              <w:autoSpaceDE w:val="0"/>
              <w:autoSpaceDN w:val="0"/>
              <w:adjustRightInd w:val="0"/>
              <w:spacing w:after="0" w:line="240" w:lineRule="auto"/>
              <w:rPr>
                <w:rFonts w:ascii="Tahoma" w:hAnsi="Tahoma" w:cs="Tahoma"/>
                <w:sz w:val="15"/>
                <w:szCs w:val="15"/>
              </w:rPr>
            </w:pPr>
            <w:r w:rsidRPr="0037092D">
              <w:rPr>
                <w:rFonts w:ascii="Tahoma" w:hAnsi="Tahoma" w:cs="Tahoma"/>
                <w:sz w:val="15"/>
                <w:szCs w:val="15"/>
              </w:rPr>
              <w:t>Gouvernance économique</w:t>
            </w:r>
          </w:p>
        </w:tc>
        <w:tc>
          <w:tcPr>
            <w:tcW w:w="984"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right"/>
              <w:rPr>
                <w:rFonts w:ascii="Tahoma" w:hAnsi="Tahoma" w:cs="Tahoma"/>
                <w:sz w:val="15"/>
                <w:szCs w:val="15"/>
              </w:rPr>
            </w:pPr>
          </w:p>
        </w:tc>
        <w:tc>
          <w:tcPr>
            <w:tcW w:w="984"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right"/>
              <w:rPr>
                <w:rFonts w:ascii="Tahoma" w:hAnsi="Tahoma" w:cs="Tahoma"/>
                <w:sz w:val="15"/>
                <w:szCs w:val="15"/>
              </w:rPr>
            </w:pPr>
          </w:p>
        </w:tc>
        <w:tc>
          <w:tcPr>
            <w:tcW w:w="660"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sz w:val="15"/>
                <w:szCs w:val="15"/>
              </w:rPr>
            </w:pPr>
            <w:r w:rsidRPr="0037092D">
              <w:rPr>
                <w:rFonts w:ascii="Tahoma" w:hAnsi="Tahoma" w:cs="Tahoma"/>
                <w:sz w:val="15"/>
                <w:szCs w:val="15"/>
              </w:rPr>
              <w:t>4.9</w:t>
            </w:r>
          </w:p>
        </w:tc>
        <w:tc>
          <w:tcPr>
            <w:tcW w:w="694"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sz w:val="15"/>
                <w:szCs w:val="15"/>
              </w:rPr>
            </w:pPr>
            <w:r w:rsidRPr="0037092D">
              <w:rPr>
                <w:rFonts w:ascii="Tahoma" w:hAnsi="Tahoma" w:cs="Tahoma"/>
                <w:sz w:val="15"/>
                <w:szCs w:val="15"/>
              </w:rPr>
              <w:t>5,0</w:t>
            </w:r>
          </w:p>
        </w:tc>
        <w:tc>
          <w:tcPr>
            <w:tcW w:w="693"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sz w:val="15"/>
                <w:szCs w:val="15"/>
              </w:rPr>
            </w:pPr>
            <w:r w:rsidRPr="0037092D">
              <w:rPr>
                <w:rFonts w:ascii="Tahoma" w:hAnsi="Tahoma" w:cs="Tahoma"/>
                <w:sz w:val="15"/>
                <w:szCs w:val="15"/>
              </w:rPr>
              <w:t>4.9</w:t>
            </w:r>
          </w:p>
        </w:tc>
        <w:tc>
          <w:tcPr>
            <w:tcW w:w="646"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sz w:val="15"/>
                <w:szCs w:val="15"/>
              </w:rPr>
            </w:pPr>
            <w:r w:rsidRPr="0037092D">
              <w:rPr>
                <w:rFonts w:ascii="Tahoma" w:hAnsi="Tahoma" w:cs="Tahoma"/>
                <w:sz w:val="15"/>
                <w:szCs w:val="15"/>
              </w:rPr>
              <w:t>4.8</w:t>
            </w:r>
          </w:p>
        </w:tc>
        <w:tc>
          <w:tcPr>
            <w:tcW w:w="677"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sz w:val="15"/>
                <w:szCs w:val="15"/>
              </w:rPr>
            </w:pPr>
            <w:r w:rsidRPr="0037092D">
              <w:rPr>
                <w:rFonts w:ascii="Tahoma" w:hAnsi="Tahoma" w:cs="Tahoma"/>
                <w:sz w:val="15"/>
                <w:szCs w:val="15"/>
              </w:rPr>
              <w:t>4.6</w:t>
            </w:r>
          </w:p>
        </w:tc>
        <w:tc>
          <w:tcPr>
            <w:tcW w:w="708"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sz w:val="15"/>
                <w:szCs w:val="15"/>
              </w:rPr>
            </w:pPr>
            <w:r w:rsidRPr="0037092D">
              <w:rPr>
                <w:rFonts w:ascii="Tahoma" w:hAnsi="Tahoma" w:cs="Tahoma"/>
                <w:sz w:val="15"/>
                <w:szCs w:val="15"/>
              </w:rPr>
              <w:t>4.6</w:t>
            </w:r>
          </w:p>
        </w:tc>
        <w:tc>
          <w:tcPr>
            <w:tcW w:w="676"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sz w:val="15"/>
                <w:szCs w:val="15"/>
              </w:rPr>
            </w:pPr>
            <w:r w:rsidRPr="0037092D">
              <w:rPr>
                <w:rFonts w:ascii="Tahoma" w:hAnsi="Tahoma" w:cs="Tahoma"/>
                <w:sz w:val="15"/>
                <w:szCs w:val="15"/>
              </w:rPr>
              <w:t>4.7</w:t>
            </w:r>
          </w:p>
        </w:tc>
        <w:tc>
          <w:tcPr>
            <w:tcW w:w="596"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sz w:val="15"/>
                <w:szCs w:val="15"/>
              </w:rPr>
            </w:pPr>
          </w:p>
        </w:tc>
      </w:tr>
      <w:tr w:rsidR="00BF70D6" w:rsidRPr="0037092D" w:rsidTr="00602D9E">
        <w:trPr>
          <w:trHeight w:val="290"/>
        </w:trPr>
        <w:tc>
          <w:tcPr>
            <w:tcW w:w="2952" w:type="dxa"/>
            <w:gridSpan w:val="3"/>
            <w:tcBorders>
              <w:top w:val="nil"/>
              <w:left w:val="nil"/>
              <w:bottom w:val="nil"/>
              <w:right w:val="nil"/>
            </w:tcBorders>
          </w:tcPr>
          <w:p w:rsidR="0093205D" w:rsidRPr="004E4521" w:rsidRDefault="0093205D" w:rsidP="00602D9E">
            <w:pPr>
              <w:autoSpaceDE w:val="0"/>
              <w:autoSpaceDN w:val="0"/>
              <w:adjustRightInd w:val="0"/>
              <w:spacing w:after="0" w:line="240" w:lineRule="auto"/>
              <w:rPr>
                <w:rFonts w:ascii="Tahoma" w:hAnsi="Tahoma" w:cs="Tahoma"/>
                <w:b/>
                <w:bCs/>
                <w:sz w:val="15"/>
                <w:szCs w:val="15"/>
              </w:rPr>
            </w:pPr>
            <w:r w:rsidRPr="004E4521">
              <w:rPr>
                <w:rFonts w:ascii="Tahoma" w:hAnsi="Tahoma" w:cs="Tahoma"/>
                <w:b/>
                <w:bCs/>
                <w:sz w:val="15"/>
                <w:szCs w:val="15"/>
              </w:rPr>
              <w:t>Dépenses communes</w:t>
            </w:r>
          </w:p>
        </w:tc>
        <w:tc>
          <w:tcPr>
            <w:tcW w:w="984" w:type="dxa"/>
            <w:tcBorders>
              <w:top w:val="nil"/>
              <w:left w:val="nil"/>
              <w:bottom w:val="nil"/>
              <w:right w:val="nil"/>
            </w:tcBorders>
          </w:tcPr>
          <w:p w:rsidR="0093205D" w:rsidRPr="004E4521" w:rsidRDefault="0093205D" w:rsidP="00602D9E">
            <w:pPr>
              <w:autoSpaceDE w:val="0"/>
              <w:autoSpaceDN w:val="0"/>
              <w:adjustRightInd w:val="0"/>
              <w:spacing w:after="0" w:line="240" w:lineRule="auto"/>
              <w:jc w:val="right"/>
              <w:rPr>
                <w:rFonts w:ascii="Tahoma" w:hAnsi="Tahoma" w:cs="Tahoma"/>
                <w:b/>
                <w:bCs/>
                <w:sz w:val="15"/>
                <w:szCs w:val="15"/>
              </w:rPr>
            </w:pPr>
          </w:p>
        </w:tc>
        <w:tc>
          <w:tcPr>
            <w:tcW w:w="984"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right"/>
              <w:rPr>
                <w:rFonts w:ascii="Tahoma" w:hAnsi="Tahoma" w:cs="Tahoma"/>
                <w:b/>
                <w:bCs/>
                <w:sz w:val="15"/>
                <w:szCs w:val="15"/>
              </w:rPr>
            </w:pPr>
          </w:p>
        </w:tc>
        <w:tc>
          <w:tcPr>
            <w:tcW w:w="660"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b/>
                <w:bCs/>
                <w:sz w:val="15"/>
                <w:szCs w:val="15"/>
              </w:rPr>
            </w:pPr>
            <w:r w:rsidRPr="0037092D">
              <w:rPr>
                <w:rFonts w:ascii="Tahoma" w:hAnsi="Tahoma" w:cs="Tahoma"/>
                <w:b/>
                <w:bCs/>
                <w:sz w:val="15"/>
                <w:szCs w:val="15"/>
              </w:rPr>
              <w:t>27.2</w:t>
            </w:r>
          </w:p>
        </w:tc>
        <w:tc>
          <w:tcPr>
            <w:tcW w:w="694"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b/>
                <w:bCs/>
                <w:sz w:val="15"/>
                <w:szCs w:val="15"/>
              </w:rPr>
            </w:pPr>
            <w:r w:rsidRPr="0037092D">
              <w:rPr>
                <w:rFonts w:ascii="Tahoma" w:hAnsi="Tahoma" w:cs="Tahoma"/>
                <w:b/>
                <w:bCs/>
                <w:sz w:val="15"/>
                <w:szCs w:val="15"/>
              </w:rPr>
              <w:t>20.7</w:t>
            </w:r>
          </w:p>
        </w:tc>
        <w:tc>
          <w:tcPr>
            <w:tcW w:w="693"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b/>
                <w:bCs/>
                <w:sz w:val="15"/>
                <w:szCs w:val="15"/>
              </w:rPr>
            </w:pPr>
            <w:r w:rsidRPr="0037092D">
              <w:rPr>
                <w:rFonts w:ascii="Tahoma" w:hAnsi="Tahoma" w:cs="Tahoma"/>
                <w:b/>
                <w:bCs/>
                <w:sz w:val="15"/>
                <w:szCs w:val="15"/>
              </w:rPr>
              <w:t>19.4</w:t>
            </w:r>
          </w:p>
        </w:tc>
        <w:tc>
          <w:tcPr>
            <w:tcW w:w="646"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b/>
                <w:bCs/>
                <w:sz w:val="15"/>
                <w:szCs w:val="15"/>
              </w:rPr>
            </w:pPr>
            <w:r w:rsidRPr="0037092D">
              <w:rPr>
                <w:rFonts w:ascii="Tahoma" w:hAnsi="Tahoma" w:cs="Tahoma"/>
                <w:b/>
                <w:bCs/>
                <w:sz w:val="15"/>
                <w:szCs w:val="15"/>
              </w:rPr>
              <w:t>22.9</w:t>
            </w:r>
          </w:p>
        </w:tc>
        <w:tc>
          <w:tcPr>
            <w:tcW w:w="677"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b/>
                <w:bCs/>
                <w:sz w:val="15"/>
                <w:szCs w:val="15"/>
              </w:rPr>
            </w:pPr>
            <w:r w:rsidRPr="0037092D">
              <w:rPr>
                <w:rFonts w:ascii="Tahoma" w:hAnsi="Tahoma" w:cs="Tahoma"/>
                <w:b/>
                <w:bCs/>
                <w:sz w:val="15"/>
                <w:szCs w:val="15"/>
              </w:rPr>
              <w:t>22.8</w:t>
            </w:r>
          </w:p>
        </w:tc>
        <w:tc>
          <w:tcPr>
            <w:tcW w:w="708"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b/>
                <w:bCs/>
                <w:sz w:val="15"/>
                <w:szCs w:val="15"/>
              </w:rPr>
            </w:pPr>
            <w:r w:rsidRPr="0037092D">
              <w:rPr>
                <w:rFonts w:ascii="Tahoma" w:hAnsi="Tahoma" w:cs="Tahoma"/>
                <w:b/>
                <w:bCs/>
                <w:sz w:val="15"/>
                <w:szCs w:val="15"/>
              </w:rPr>
              <w:t>22.7</w:t>
            </w:r>
          </w:p>
        </w:tc>
        <w:tc>
          <w:tcPr>
            <w:tcW w:w="676"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b/>
                <w:bCs/>
                <w:sz w:val="15"/>
                <w:szCs w:val="15"/>
              </w:rPr>
            </w:pPr>
            <w:r w:rsidRPr="0037092D">
              <w:rPr>
                <w:rFonts w:ascii="Tahoma" w:hAnsi="Tahoma" w:cs="Tahoma"/>
                <w:b/>
                <w:bCs/>
                <w:sz w:val="15"/>
                <w:szCs w:val="15"/>
              </w:rPr>
              <w:t>21.7</w:t>
            </w:r>
          </w:p>
        </w:tc>
        <w:tc>
          <w:tcPr>
            <w:tcW w:w="596"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sz w:val="15"/>
                <w:szCs w:val="15"/>
              </w:rPr>
            </w:pPr>
          </w:p>
        </w:tc>
      </w:tr>
      <w:tr w:rsidR="00BF70D6" w:rsidRPr="0037092D" w:rsidTr="00602D9E">
        <w:trPr>
          <w:trHeight w:val="290"/>
        </w:trPr>
        <w:tc>
          <w:tcPr>
            <w:tcW w:w="984" w:type="dxa"/>
            <w:tcBorders>
              <w:top w:val="nil"/>
              <w:left w:val="nil"/>
              <w:bottom w:val="nil"/>
              <w:right w:val="nil"/>
            </w:tcBorders>
          </w:tcPr>
          <w:p w:rsidR="0093205D" w:rsidRPr="004E4521" w:rsidRDefault="0093205D" w:rsidP="00602D9E">
            <w:pPr>
              <w:autoSpaceDE w:val="0"/>
              <w:autoSpaceDN w:val="0"/>
              <w:adjustRightInd w:val="0"/>
              <w:spacing w:after="0" w:line="240" w:lineRule="auto"/>
              <w:rPr>
                <w:rFonts w:ascii="Tahoma" w:hAnsi="Tahoma" w:cs="Tahoma"/>
                <w:b/>
                <w:bCs/>
                <w:sz w:val="15"/>
                <w:szCs w:val="15"/>
              </w:rPr>
            </w:pPr>
            <w:r w:rsidRPr="004E4521">
              <w:rPr>
                <w:rFonts w:ascii="Tahoma" w:hAnsi="Tahoma" w:cs="Tahoma"/>
                <w:b/>
                <w:bCs/>
                <w:sz w:val="15"/>
                <w:szCs w:val="15"/>
              </w:rPr>
              <w:t>Total</w:t>
            </w:r>
          </w:p>
        </w:tc>
        <w:tc>
          <w:tcPr>
            <w:tcW w:w="984" w:type="dxa"/>
            <w:tcBorders>
              <w:top w:val="nil"/>
              <w:left w:val="nil"/>
              <w:bottom w:val="nil"/>
              <w:right w:val="nil"/>
            </w:tcBorders>
          </w:tcPr>
          <w:p w:rsidR="0093205D" w:rsidRPr="004E4521" w:rsidRDefault="0093205D" w:rsidP="00602D9E">
            <w:pPr>
              <w:autoSpaceDE w:val="0"/>
              <w:autoSpaceDN w:val="0"/>
              <w:adjustRightInd w:val="0"/>
              <w:spacing w:after="0" w:line="240" w:lineRule="auto"/>
              <w:jc w:val="right"/>
              <w:rPr>
                <w:rFonts w:ascii="Tahoma" w:hAnsi="Tahoma" w:cs="Tahoma"/>
                <w:b/>
                <w:bCs/>
                <w:sz w:val="15"/>
                <w:szCs w:val="15"/>
              </w:rPr>
            </w:pPr>
          </w:p>
        </w:tc>
        <w:tc>
          <w:tcPr>
            <w:tcW w:w="984"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right"/>
              <w:rPr>
                <w:rFonts w:ascii="Tahoma" w:hAnsi="Tahoma" w:cs="Tahoma"/>
                <w:b/>
                <w:bCs/>
                <w:sz w:val="15"/>
                <w:szCs w:val="15"/>
              </w:rPr>
            </w:pPr>
          </w:p>
        </w:tc>
        <w:tc>
          <w:tcPr>
            <w:tcW w:w="984"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right"/>
              <w:rPr>
                <w:rFonts w:ascii="Tahoma" w:hAnsi="Tahoma" w:cs="Tahoma"/>
                <w:b/>
                <w:bCs/>
                <w:sz w:val="15"/>
                <w:szCs w:val="15"/>
              </w:rPr>
            </w:pPr>
          </w:p>
        </w:tc>
        <w:tc>
          <w:tcPr>
            <w:tcW w:w="984"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right"/>
              <w:rPr>
                <w:rFonts w:ascii="Tahoma" w:hAnsi="Tahoma" w:cs="Tahoma"/>
                <w:b/>
                <w:bCs/>
                <w:sz w:val="15"/>
                <w:szCs w:val="15"/>
              </w:rPr>
            </w:pPr>
          </w:p>
        </w:tc>
        <w:tc>
          <w:tcPr>
            <w:tcW w:w="660"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b/>
                <w:bCs/>
                <w:sz w:val="15"/>
                <w:szCs w:val="15"/>
              </w:rPr>
            </w:pPr>
            <w:r w:rsidRPr="0037092D">
              <w:rPr>
                <w:rFonts w:ascii="Tahoma" w:hAnsi="Tahoma" w:cs="Tahoma"/>
                <w:b/>
                <w:bCs/>
                <w:sz w:val="15"/>
                <w:szCs w:val="15"/>
              </w:rPr>
              <w:t>100</w:t>
            </w:r>
          </w:p>
        </w:tc>
        <w:tc>
          <w:tcPr>
            <w:tcW w:w="694"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b/>
                <w:bCs/>
                <w:sz w:val="15"/>
                <w:szCs w:val="15"/>
              </w:rPr>
            </w:pPr>
            <w:r w:rsidRPr="0037092D">
              <w:rPr>
                <w:rFonts w:ascii="Tahoma" w:hAnsi="Tahoma" w:cs="Tahoma"/>
                <w:b/>
                <w:bCs/>
                <w:sz w:val="15"/>
                <w:szCs w:val="15"/>
              </w:rPr>
              <w:t>100</w:t>
            </w:r>
          </w:p>
        </w:tc>
        <w:tc>
          <w:tcPr>
            <w:tcW w:w="693"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b/>
                <w:bCs/>
                <w:sz w:val="15"/>
                <w:szCs w:val="15"/>
              </w:rPr>
            </w:pPr>
            <w:r w:rsidRPr="0037092D">
              <w:rPr>
                <w:rFonts w:ascii="Tahoma" w:hAnsi="Tahoma" w:cs="Tahoma"/>
                <w:b/>
                <w:bCs/>
                <w:sz w:val="15"/>
                <w:szCs w:val="15"/>
              </w:rPr>
              <w:t>100</w:t>
            </w:r>
          </w:p>
        </w:tc>
        <w:tc>
          <w:tcPr>
            <w:tcW w:w="646"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b/>
                <w:bCs/>
                <w:sz w:val="15"/>
                <w:szCs w:val="15"/>
              </w:rPr>
            </w:pPr>
            <w:r w:rsidRPr="0037092D">
              <w:rPr>
                <w:rFonts w:ascii="Tahoma" w:hAnsi="Tahoma" w:cs="Tahoma"/>
                <w:b/>
                <w:bCs/>
                <w:sz w:val="15"/>
                <w:szCs w:val="15"/>
              </w:rPr>
              <w:t>100</w:t>
            </w:r>
          </w:p>
        </w:tc>
        <w:tc>
          <w:tcPr>
            <w:tcW w:w="677"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b/>
                <w:bCs/>
                <w:sz w:val="15"/>
                <w:szCs w:val="15"/>
              </w:rPr>
            </w:pPr>
            <w:r w:rsidRPr="0037092D">
              <w:rPr>
                <w:rFonts w:ascii="Tahoma" w:hAnsi="Tahoma" w:cs="Tahoma"/>
                <w:b/>
                <w:bCs/>
                <w:sz w:val="15"/>
                <w:szCs w:val="15"/>
              </w:rPr>
              <w:t>100</w:t>
            </w:r>
          </w:p>
        </w:tc>
        <w:tc>
          <w:tcPr>
            <w:tcW w:w="708"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b/>
                <w:bCs/>
                <w:sz w:val="15"/>
                <w:szCs w:val="15"/>
              </w:rPr>
            </w:pPr>
            <w:r w:rsidRPr="0037092D">
              <w:rPr>
                <w:rFonts w:ascii="Tahoma" w:hAnsi="Tahoma" w:cs="Tahoma"/>
                <w:b/>
                <w:bCs/>
                <w:sz w:val="15"/>
                <w:szCs w:val="15"/>
              </w:rPr>
              <w:t>100</w:t>
            </w:r>
          </w:p>
        </w:tc>
        <w:tc>
          <w:tcPr>
            <w:tcW w:w="676"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b/>
                <w:bCs/>
                <w:sz w:val="15"/>
                <w:szCs w:val="15"/>
              </w:rPr>
            </w:pPr>
            <w:r w:rsidRPr="0037092D">
              <w:rPr>
                <w:rFonts w:ascii="Tahoma" w:hAnsi="Tahoma" w:cs="Tahoma"/>
                <w:b/>
                <w:bCs/>
                <w:sz w:val="15"/>
                <w:szCs w:val="15"/>
              </w:rPr>
              <w:t>100</w:t>
            </w:r>
          </w:p>
        </w:tc>
        <w:tc>
          <w:tcPr>
            <w:tcW w:w="596" w:type="dxa"/>
            <w:tcBorders>
              <w:top w:val="nil"/>
              <w:left w:val="nil"/>
              <w:bottom w:val="nil"/>
              <w:right w:val="nil"/>
            </w:tcBorders>
          </w:tcPr>
          <w:p w:rsidR="0093205D" w:rsidRPr="0037092D" w:rsidRDefault="0093205D" w:rsidP="00602D9E">
            <w:pPr>
              <w:autoSpaceDE w:val="0"/>
              <w:autoSpaceDN w:val="0"/>
              <w:adjustRightInd w:val="0"/>
              <w:spacing w:after="0" w:line="240" w:lineRule="auto"/>
              <w:jc w:val="center"/>
              <w:rPr>
                <w:rFonts w:ascii="Tahoma" w:hAnsi="Tahoma" w:cs="Tahoma"/>
                <w:sz w:val="15"/>
                <w:szCs w:val="15"/>
              </w:rPr>
            </w:pPr>
          </w:p>
        </w:tc>
      </w:tr>
    </w:tbl>
    <w:p w:rsidR="0093205D" w:rsidRPr="0037092D" w:rsidRDefault="004E4521" w:rsidP="0093205D">
      <w:pPr>
        <w:pStyle w:val="Corpsdetexte2"/>
        <w:spacing w:line="240" w:lineRule="auto"/>
        <w:jc w:val="both"/>
        <w:rPr>
          <w:rFonts w:ascii="Tahoma" w:hAnsi="Tahoma" w:cs="Tahoma"/>
          <w:noProof/>
          <w:sz w:val="15"/>
          <w:szCs w:val="15"/>
        </w:rPr>
      </w:pPr>
      <w:r w:rsidRPr="004E4521">
        <w:rPr>
          <w:rFonts w:ascii="Tahoma" w:hAnsi="Tahoma" w:cs="Tahoma"/>
          <w:noProof/>
          <w:sz w:val="15"/>
          <w:szCs w:val="15"/>
        </w:rPr>
        <w:t>Source : Projections du comité de cadrage, février 2014</w:t>
      </w:r>
    </w:p>
    <w:p w:rsidR="0093205D" w:rsidRPr="0037092D" w:rsidRDefault="0093205D" w:rsidP="0093205D">
      <w:pPr>
        <w:rPr>
          <w:rFonts w:ascii="Tahoma" w:hAnsi="Tahoma" w:cs="Tahoma"/>
          <w:sz w:val="15"/>
          <w:szCs w:val="15"/>
        </w:rPr>
      </w:pPr>
      <w:r w:rsidRPr="0037092D">
        <w:rPr>
          <w:rFonts w:ascii="Tahoma" w:hAnsi="Tahoma" w:cs="Tahoma"/>
          <w:sz w:val="15"/>
          <w:szCs w:val="15"/>
        </w:rPr>
        <w:br w:type="page"/>
      </w:r>
    </w:p>
    <w:p w:rsidR="0093205D" w:rsidRPr="0037092D" w:rsidRDefault="0093205D" w:rsidP="0093205D">
      <w:pPr>
        <w:pStyle w:val="Titre1"/>
        <w:rPr>
          <w:rFonts w:ascii="Tahoma" w:hAnsi="Tahoma" w:cs="Tahoma"/>
          <w:color w:val="auto"/>
          <w:sz w:val="18"/>
          <w:szCs w:val="18"/>
          <w:lang w:val="fr-CA" w:bidi="en-US"/>
        </w:rPr>
      </w:pPr>
      <w:bookmarkStart w:id="150" w:name="_Toc388165568"/>
      <w:r w:rsidRPr="0037092D">
        <w:rPr>
          <w:rFonts w:ascii="Tahoma" w:hAnsi="Tahoma" w:cs="Tahoma"/>
          <w:bCs w:val="0"/>
          <w:color w:val="auto"/>
          <w:sz w:val="18"/>
          <w:szCs w:val="18"/>
          <w:lang w:val="fr-CA" w:bidi="en-US"/>
        </w:rPr>
        <w:lastRenderedPageBreak/>
        <w:t>CHAPITRE 4 : CADRE DE MISE EN ŒUVRE DE LA SCA2D</w:t>
      </w:r>
      <w:bookmarkEnd w:id="150"/>
    </w:p>
    <w:p w:rsidR="0093205D" w:rsidRPr="0037092D" w:rsidRDefault="0093205D" w:rsidP="0093205D">
      <w:pPr>
        <w:pStyle w:val="Titre2"/>
        <w:rPr>
          <w:rFonts w:ascii="Tahoma" w:eastAsia="Times New Roman" w:hAnsi="Tahoma" w:cs="Tahoma"/>
          <w:bCs w:val="0"/>
          <w:color w:val="auto"/>
          <w:sz w:val="18"/>
          <w:szCs w:val="18"/>
          <w:lang w:bidi="en-US"/>
        </w:rPr>
      </w:pPr>
      <w:bookmarkStart w:id="151" w:name="_Toc351495780"/>
      <w:bookmarkStart w:id="152" w:name="_Toc388165569"/>
      <w:r w:rsidRPr="0037092D">
        <w:rPr>
          <w:rFonts w:ascii="Tahoma" w:eastAsia="Times New Roman" w:hAnsi="Tahoma" w:cs="Tahoma"/>
          <w:bCs w:val="0"/>
          <w:color w:val="auto"/>
          <w:sz w:val="18"/>
          <w:szCs w:val="18"/>
          <w:lang w:bidi="en-US"/>
        </w:rPr>
        <w:t xml:space="preserve">4.1 MISE EN ŒUVRE ET SUIVI-EVALUATION DE LA </w:t>
      </w:r>
      <w:bookmarkEnd w:id="151"/>
      <w:r w:rsidRPr="0037092D">
        <w:rPr>
          <w:rFonts w:ascii="Tahoma" w:eastAsia="Times New Roman" w:hAnsi="Tahoma" w:cs="Tahoma"/>
          <w:bCs w:val="0"/>
          <w:color w:val="auto"/>
          <w:sz w:val="18"/>
          <w:szCs w:val="18"/>
          <w:lang w:bidi="en-US"/>
        </w:rPr>
        <w:t>SCA2D</w:t>
      </w:r>
      <w:bookmarkEnd w:id="152"/>
      <w:r w:rsidRPr="0037092D">
        <w:rPr>
          <w:rFonts w:ascii="Tahoma" w:eastAsia="Times New Roman" w:hAnsi="Tahoma" w:cs="Tahoma"/>
          <w:bCs w:val="0"/>
          <w:color w:val="auto"/>
          <w:sz w:val="18"/>
          <w:szCs w:val="18"/>
          <w:lang w:bidi="en-US"/>
        </w:rPr>
        <w:t xml:space="preserve"> </w:t>
      </w:r>
    </w:p>
    <w:p w:rsidR="0093205D" w:rsidRPr="0037092D" w:rsidRDefault="0093205D" w:rsidP="0093205D">
      <w:pPr>
        <w:pStyle w:val="Corpsdetexte2"/>
        <w:spacing w:line="240" w:lineRule="auto"/>
        <w:jc w:val="both"/>
        <w:rPr>
          <w:rFonts w:ascii="Tahoma" w:hAnsi="Tahoma" w:cs="Tahoma"/>
          <w:noProof/>
          <w:sz w:val="18"/>
          <w:szCs w:val="18"/>
        </w:rPr>
      </w:pPr>
      <w:r w:rsidRPr="0037092D">
        <w:rPr>
          <w:rFonts w:ascii="Tahoma" w:hAnsi="Tahoma" w:cs="Tahoma"/>
          <w:noProof/>
          <w:sz w:val="18"/>
          <w:szCs w:val="18"/>
        </w:rPr>
        <w:t>L’élaboration de la SCA2D s’est faite selon une approche participative à laquelle l’ensemble des partenaires au développement a été associé. Sa mise en œuvre appelle l’implication des mêmes partenaires et son succès dépendra largement de leur degré d’implication et de mobilisation. Son suivi-évaluation sera mené de manière à: (i) assurer un meilleur suivi des programmes et projets permettant d’apporter les mesures correctives éventuellement nécessaires, (ii) assurer une meilleure appréciation de l’impact des projets, (iii) apporter des preuves tangibles et transparentes des résultats obtenus, (iv) permettre une meilleure communication avec l’ensemble des acteurs au développement, et (v) accroître une meilleure mobilisation nécessaire pour le financement de la stratégie.</w:t>
      </w:r>
    </w:p>
    <w:p w:rsidR="0093205D" w:rsidRPr="0037092D" w:rsidRDefault="0093205D" w:rsidP="000E67F8">
      <w:pPr>
        <w:pStyle w:val="Titre3"/>
        <w:ind w:left="708"/>
        <w:rPr>
          <w:rFonts w:ascii="Tahoma" w:hAnsi="Tahoma" w:cs="Tahoma"/>
          <w:color w:val="auto"/>
          <w:sz w:val="18"/>
          <w:szCs w:val="18"/>
        </w:rPr>
      </w:pPr>
      <w:bookmarkStart w:id="153" w:name="_Toc351495781"/>
      <w:bookmarkStart w:id="154" w:name="_Toc388165570"/>
      <w:r w:rsidRPr="0037092D">
        <w:rPr>
          <w:rFonts w:ascii="Tahoma" w:hAnsi="Tahoma" w:cs="Tahoma"/>
          <w:color w:val="auto"/>
          <w:sz w:val="18"/>
          <w:szCs w:val="18"/>
        </w:rPr>
        <w:t xml:space="preserve">4.1.1 Principes directeurs pour la mise en œuvre et le suivi-évaluation de la </w:t>
      </w:r>
      <w:bookmarkEnd w:id="153"/>
      <w:r w:rsidRPr="0037092D">
        <w:rPr>
          <w:rFonts w:ascii="Tahoma" w:hAnsi="Tahoma" w:cs="Tahoma"/>
          <w:color w:val="auto"/>
          <w:sz w:val="18"/>
          <w:szCs w:val="18"/>
        </w:rPr>
        <w:t>SCA2D</w:t>
      </w:r>
      <w:bookmarkEnd w:id="154"/>
    </w:p>
    <w:p w:rsidR="0093205D" w:rsidRPr="0037092D" w:rsidRDefault="0093205D" w:rsidP="0093205D">
      <w:pPr>
        <w:pStyle w:val="Corpsdetexte2"/>
        <w:spacing w:line="240" w:lineRule="auto"/>
        <w:jc w:val="both"/>
        <w:rPr>
          <w:rFonts w:ascii="Tahoma" w:hAnsi="Tahoma" w:cs="Tahoma"/>
          <w:noProof/>
          <w:sz w:val="18"/>
          <w:szCs w:val="18"/>
        </w:rPr>
      </w:pPr>
      <w:r w:rsidRPr="0037092D">
        <w:rPr>
          <w:rFonts w:ascii="Tahoma" w:hAnsi="Tahoma" w:cs="Tahoma"/>
          <w:noProof/>
          <w:sz w:val="18"/>
          <w:szCs w:val="18"/>
        </w:rPr>
        <w:t>La réalisation pleine et entière des objectifs de la SCA2D sera en effet fortement fonction du dynamisme de tout le mécanisme de suivi de sa mise en œuvre. Trois principes paraissent essentiels à observer. A travers ces principes directeurs, l’objectif général poursuivi est d’améliorer le processus de mise en œuvre, de suivi et d’évaluation de la SCA2D par: (i) la production d’informations statistiques de qualité ; (ii) le fonctionnement régulier du dispositif institutionnel ; (iii) la production régulière des rapports annuels d’évaluation ; (iv) et le meilleur ciblage des indicateurs de mesure. Ces principes sont :</w:t>
      </w:r>
    </w:p>
    <w:p w:rsidR="0093205D" w:rsidRPr="0037092D" w:rsidRDefault="0093205D" w:rsidP="0093205D">
      <w:pPr>
        <w:pStyle w:val="Corpsdetexte2"/>
        <w:spacing w:line="240" w:lineRule="auto"/>
        <w:jc w:val="both"/>
        <w:rPr>
          <w:rFonts w:ascii="Tahoma" w:hAnsi="Tahoma" w:cs="Tahoma"/>
          <w:noProof/>
          <w:sz w:val="18"/>
          <w:szCs w:val="18"/>
        </w:rPr>
      </w:pPr>
      <w:r w:rsidRPr="0037092D">
        <w:rPr>
          <w:rFonts w:ascii="Tahoma" w:hAnsi="Tahoma" w:cs="Tahoma"/>
          <w:i/>
          <w:noProof/>
          <w:sz w:val="18"/>
          <w:szCs w:val="18"/>
        </w:rPr>
        <w:t>Le respect des priorités de la SCA2D</w:t>
      </w:r>
      <w:r w:rsidR="006F0BD1" w:rsidRPr="0037092D">
        <w:rPr>
          <w:rFonts w:ascii="Tahoma" w:hAnsi="Tahoma" w:cs="Tahoma"/>
          <w:i/>
          <w:noProof/>
          <w:sz w:val="18"/>
          <w:szCs w:val="18"/>
        </w:rPr>
        <w:t xml:space="preserve"> </w:t>
      </w:r>
      <w:r w:rsidRPr="0037092D">
        <w:rPr>
          <w:rFonts w:ascii="Tahoma" w:hAnsi="Tahoma" w:cs="Tahoma"/>
          <w:noProof/>
          <w:sz w:val="18"/>
          <w:szCs w:val="18"/>
        </w:rPr>
        <w:t xml:space="preserve">: La SCA2D constitue le principal cadre de référence pour toutes les interventions en matière de développement. Sur cette base, les différents programmes de coopération devront effectivement contribuer à réaliser les priorités telles que définies par la stratégie. En conséquence, le premier attribut du budget de l’Etat est de refléter véritablement ces priorités dans l’allocation sectorielle des ressources. </w:t>
      </w:r>
    </w:p>
    <w:p w:rsidR="0093205D" w:rsidRPr="0037092D" w:rsidRDefault="0093205D" w:rsidP="0093205D">
      <w:pPr>
        <w:pStyle w:val="Corpsdetexte2"/>
        <w:spacing w:line="240" w:lineRule="auto"/>
        <w:jc w:val="both"/>
        <w:rPr>
          <w:rFonts w:ascii="Tahoma" w:hAnsi="Tahoma" w:cs="Tahoma"/>
          <w:noProof/>
          <w:sz w:val="18"/>
          <w:szCs w:val="18"/>
        </w:rPr>
      </w:pPr>
      <w:r w:rsidRPr="0037092D">
        <w:rPr>
          <w:rFonts w:ascii="Tahoma" w:hAnsi="Tahoma" w:cs="Tahoma"/>
          <w:i/>
          <w:noProof/>
          <w:sz w:val="18"/>
          <w:szCs w:val="18"/>
        </w:rPr>
        <w:t>Le partage de l’information</w:t>
      </w:r>
      <w:r w:rsidRPr="0037092D">
        <w:rPr>
          <w:rFonts w:ascii="Tahoma" w:hAnsi="Tahoma" w:cs="Tahoma"/>
          <w:noProof/>
          <w:sz w:val="18"/>
          <w:szCs w:val="18"/>
        </w:rPr>
        <w:t> : Dans le cadre du suivi de la mise en œuvre de la SCA2D, le partage de l’information est indispensable pour réussir la coordination. A cet effet, le Gouvernement poursuivra ses efforts pour favoriser les échanges d’information sur la gestion budgétaire, sur les différents rapports et sur les résultats d’évaluation. Cet esprit de partage doit également prévaloir au sein des partenaires techniques et financiers. Il contribue de façon indéniable à accroître l’efficacité de l’aide et à réduire les chevauchements d’activités.</w:t>
      </w:r>
    </w:p>
    <w:p w:rsidR="0093205D" w:rsidRPr="0037092D" w:rsidRDefault="0093205D" w:rsidP="0093205D">
      <w:pPr>
        <w:pStyle w:val="Corpsdetexte2"/>
        <w:spacing w:line="240" w:lineRule="auto"/>
        <w:jc w:val="both"/>
        <w:rPr>
          <w:rFonts w:ascii="Tahoma" w:hAnsi="Tahoma" w:cs="Tahoma"/>
          <w:noProof/>
          <w:sz w:val="18"/>
          <w:szCs w:val="18"/>
        </w:rPr>
      </w:pPr>
      <w:r w:rsidRPr="0037092D">
        <w:rPr>
          <w:rFonts w:ascii="Tahoma" w:hAnsi="Tahoma" w:cs="Tahoma"/>
          <w:i/>
          <w:noProof/>
          <w:sz w:val="18"/>
          <w:szCs w:val="18"/>
        </w:rPr>
        <w:t>Le suivi concerté et coordonné</w:t>
      </w:r>
      <w:r w:rsidRPr="0037092D">
        <w:rPr>
          <w:rFonts w:ascii="Tahoma" w:hAnsi="Tahoma" w:cs="Tahoma"/>
          <w:noProof/>
          <w:sz w:val="18"/>
          <w:szCs w:val="18"/>
        </w:rPr>
        <w:t> : Les autorités continueront de produire les rapports d’avancement pour alimenter les ateliers de revue annuelle de la SCA2D. Il importe, dans le cadre d’une concertation dynamique, que les autres acteurs notamment le secteur privé et les organisations de la société civile produisent des rapports indépendants qui compléteront le rapport établi par les pouvoirs publics.</w:t>
      </w:r>
    </w:p>
    <w:p w:rsidR="0093205D" w:rsidRPr="0037092D" w:rsidRDefault="0093205D" w:rsidP="0093205D">
      <w:pPr>
        <w:pStyle w:val="Titre3"/>
        <w:rPr>
          <w:rFonts w:ascii="Tahoma" w:hAnsi="Tahoma" w:cs="Tahoma"/>
          <w:color w:val="auto"/>
          <w:sz w:val="18"/>
          <w:szCs w:val="18"/>
        </w:rPr>
      </w:pPr>
      <w:r w:rsidRPr="0037092D">
        <w:rPr>
          <w:rFonts w:ascii="Tahoma" w:hAnsi="Tahoma" w:cs="Tahoma"/>
          <w:color w:val="auto"/>
          <w:sz w:val="18"/>
          <w:szCs w:val="18"/>
        </w:rPr>
        <w:tab/>
      </w:r>
      <w:bookmarkStart w:id="155" w:name="_Toc351495782"/>
      <w:bookmarkStart w:id="156" w:name="_Toc388165571"/>
      <w:r w:rsidRPr="0037092D">
        <w:rPr>
          <w:rFonts w:ascii="Tahoma" w:hAnsi="Tahoma" w:cs="Tahoma"/>
          <w:color w:val="auto"/>
          <w:sz w:val="18"/>
          <w:szCs w:val="18"/>
        </w:rPr>
        <w:t xml:space="preserve">4.1.2 Programmation des activités de mise en œuvre de la </w:t>
      </w:r>
      <w:bookmarkEnd w:id="155"/>
      <w:r w:rsidRPr="0037092D">
        <w:rPr>
          <w:rFonts w:ascii="Tahoma" w:hAnsi="Tahoma" w:cs="Tahoma"/>
          <w:color w:val="auto"/>
          <w:sz w:val="18"/>
          <w:szCs w:val="18"/>
        </w:rPr>
        <w:t>SCA2D</w:t>
      </w:r>
      <w:bookmarkEnd w:id="156"/>
    </w:p>
    <w:p w:rsidR="0093205D" w:rsidRPr="0037092D" w:rsidRDefault="0093205D" w:rsidP="0093205D">
      <w:pPr>
        <w:pStyle w:val="Corpsdetexte2"/>
        <w:spacing w:line="240" w:lineRule="auto"/>
        <w:jc w:val="both"/>
        <w:rPr>
          <w:rFonts w:ascii="Tahoma" w:hAnsi="Tahoma" w:cs="Tahoma"/>
          <w:noProof/>
          <w:sz w:val="18"/>
          <w:szCs w:val="18"/>
        </w:rPr>
      </w:pPr>
      <w:r w:rsidRPr="0037092D">
        <w:rPr>
          <w:rFonts w:ascii="Tahoma" w:hAnsi="Tahoma" w:cs="Tahoma"/>
          <w:noProof/>
          <w:sz w:val="18"/>
          <w:szCs w:val="18"/>
        </w:rPr>
        <w:t>L’opérationnalisation de la SCA2D sera essentiellement coordonnée et programmée au travers d’un P</w:t>
      </w:r>
      <w:r w:rsidR="00B2378D" w:rsidRPr="0037092D">
        <w:rPr>
          <w:rFonts w:ascii="Tahoma" w:hAnsi="Tahoma" w:cs="Tahoma"/>
          <w:noProof/>
          <w:sz w:val="18"/>
          <w:szCs w:val="18"/>
        </w:rPr>
        <w:t>lan</w:t>
      </w:r>
      <w:r w:rsidRPr="0037092D">
        <w:rPr>
          <w:rFonts w:ascii="Tahoma" w:hAnsi="Tahoma" w:cs="Tahoma"/>
          <w:noProof/>
          <w:sz w:val="18"/>
          <w:szCs w:val="18"/>
        </w:rPr>
        <w:t xml:space="preserve"> d’Actions Prioritaires (PAP) pour la période 2015-2019, </w:t>
      </w:r>
      <w:r w:rsidR="00373606">
        <w:rPr>
          <w:rFonts w:ascii="Tahoma" w:hAnsi="Tahoma" w:cs="Tahoma"/>
          <w:noProof/>
          <w:sz w:val="18"/>
          <w:szCs w:val="18"/>
        </w:rPr>
        <w:t>sous forme d’un document séparé</w:t>
      </w:r>
      <w:r w:rsidRPr="0037092D">
        <w:rPr>
          <w:rFonts w:ascii="Tahoma" w:hAnsi="Tahoma" w:cs="Tahoma"/>
          <w:noProof/>
          <w:sz w:val="18"/>
          <w:szCs w:val="18"/>
        </w:rPr>
        <w:t xml:space="preserve">. Ce PAP fera la synthèse des différentes </w:t>
      </w:r>
      <w:r w:rsidR="00B2378D" w:rsidRPr="0037092D">
        <w:rPr>
          <w:rFonts w:ascii="Tahoma" w:hAnsi="Tahoma" w:cs="Tahoma"/>
          <w:noProof/>
          <w:sz w:val="18"/>
          <w:szCs w:val="18"/>
        </w:rPr>
        <w:t xml:space="preserve">mesures et </w:t>
      </w:r>
      <w:r w:rsidRPr="0037092D">
        <w:rPr>
          <w:rFonts w:ascii="Tahoma" w:hAnsi="Tahoma" w:cs="Tahoma"/>
          <w:noProof/>
          <w:sz w:val="18"/>
          <w:szCs w:val="18"/>
        </w:rPr>
        <w:t xml:space="preserve">actions prioritaires des PAP sectoriels. Les mesures éligibles aux </w:t>
      </w:r>
      <w:r w:rsidR="00B2378D" w:rsidRPr="0037092D">
        <w:rPr>
          <w:rFonts w:ascii="Tahoma" w:hAnsi="Tahoma" w:cs="Tahoma"/>
          <w:noProof/>
          <w:sz w:val="18"/>
          <w:szCs w:val="18"/>
        </w:rPr>
        <w:t>PAP</w:t>
      </w:r>
      <w:r w:rsidRPr="0037092D">
        <w:rPr>
          <w:rFonts w:ascii="Tahoma" w:hAnsi="Tahoma" w:cs="Tahoma"/>
          <w:noProof/>
          <w:sz w:val="18"/>
          <w:szCs w:val="18"/>
        </w:rPr>
        <w:t xml:space="preserve"> obéiront aux critères essentiels suivants : (i) la conformité avec les priorités de la SCA2D ; (ii) la pertinence et le degré de contribution à la réalisation des objectifs de la SCA2D ; (iii) la capacité d’absorption des départements ministériels initiateurs au cours des trois dernières années. Les sources de financement déjà identifiées seront mises en exergue, de même que les financements extérieurs attendus et les besoins de financement non couverts.</w:t>
      </w:r>
    </w:p>
    <w:p w:rsidR="0093205D" w:rsidRPr="0037092D" w:rsidRDefault="0093205D" w:rsidP="0093205D">
      <w:pPr>
        <w:pStyle w:val="Corpsdetexte2"/>
        <w:spacing w:line="240" w:lineRule="auto"/>
        <w:jc w:val="both"/>
        <w:rPr>
          <w:rFonts w:ascii="Tahoma" w:hAnsi="Tahoma" w:cs="Tahoma"/>
          <w:noProof/>
          <w:sz w:val="18"/>
          <w:szCs w:val="18"/>
        </w:rPr>
      </w:pPr>
      <w:r w:rsidRPr="0037092D">
        <w:rPr>
          <w:rFonts w:ascii="Tahoma" w:hAnsi="Tahoma" w:cs="Tahoma"/>
          <w:noProof/>
          <w:sz w:val="18"/>
          <w:szCs w:val="18"/>
        </w:rPr>
        <w:t>Le PAP permet de traduire les priorités de la SCA2D dans le cadre budgétaire à moyen terme de l’Etat</w:t>
      </w:r>
      <w:r w:rsidRPr="0037092D">
        <w:rPr>
          <w:rStyle w:val="Appelnotedebasdep"/>
          <w:rFonts w:ascii="Tahoma" w:hAnsi="Tahoma" w:cs="Tahoma"/>
          <w:noProof/>
          <w:sz w:val="18"/>
          <w:szCs w:val="18"/>
        </w:rPr>
        <w:footnoteReference w:id="11"/>
      </w:r>
      <w:r w:rsidRPr="0037092D">
        <w:rPr>
          <w:rFonts w:ascii="Tahoma" w:hAnsi="Tahoma" w:cs="Tahoma"/>
          <w:noProof/>
          <w:sz w:val="18"/>
          <w:szCs w:val="18"/>
        </w:rPr>
        <w:t xml:space="preserve"> et fera l’objet d’un réajustement tous les ans. Il établit le lien avec les programmes et projets sectoriels et multisectoriels pertinents pour l’opérationnalisation de la stratégie. Il comporte des programmes organisés autour des quatre axes stratégiques.</w:t>
      </w:r>
    </w:p>
    <w:p w:rsidR="0093205D" w:rsidRPr="0037092D" w:rsidRDefault="0093205D" w:rsidP="0093205D">
      <w:pPr>
        <w:pStyle w:val="Corpsdetexte2"/>
        <w:spacing w:line="240" w:lineRule="auto"/>
        <w:jc w:val="both"/>
        <w:rPr>
          <w:rFonts w:ascii="Tahoma" w:hAnsi="Tahoma" w:cs="Tahoma"/>
          <w:noProof/>
          <w:sz w:val="18"/>
          <w:szCs w:val="18"/>
        </w:rPr>
      </w:pPr>
      <w:r w:rsidRPr="0037092D">
        <w:rPr>
          <w:rFonts w:ascii="Tahoma" w:hAnsi="Tahoma" w:cs="Tahoma"/>
          <w:noProof/>
          <w:sz w:val="18"/>
          <w:szCs w:val="18"/>
        </w:rPr>
        <w:t>Enfin, une stratégie de communication viendra compléter le dispositif de mise en œuvre de la SCA2D.</w:t>
      </w:r>
    </w:p>
    <w:p w:rsidR="0093205D" w:rsidRPr="0037092D" w:rsidRDefault="0093205D" w:rsidP="0093205D">
      <w:pPr>
        <w:pStyle w:val="Titre3"/>
        <w:rPr>
          <w:rFonts w:ascii="Tahoma" w:hAnsi="Tahoma" w:cs="Tahoma"/>
          <w:color w:val="auto"/>
          <w:sz w:val="18"/>
          <w:szCs w:val="18"/>
        </w:rPr>
      </w:pPr>
      <w:r w:rsidRPr="0037092D">
        <w:rPr>
          <w:rFonts w:ascii="Tahoma" w:hAnsi="Tahoma" w:cs="Tahoma"/>
          <w:color w:val="auto"/>
          <w:sz w:val="18"/>
          <w:szCs w:val="18"/>
        </w:rPr>
        <w:tab/>
      </w:r>
      <w:bookmarkStart w:id="157" w:name="_Toc351495783"/>
      <w:bookmarkStart w:id="158" w:name="_Toc388165572"/>
      <w:r w:rsidRPr="0037092D">
        <w:rPr>
          <w:rFonts w:ascii="Tahoma" w:hAnsi="Tahoma" w:cs="Tahoma"/>
          <w:color w:val="auto"/>
          <w:sz w:val="18"/>
          <w:szCs w:val="18"/>
        </w:rPr>
        <w:t>4.1.3 Coordination et gestion des flux d’aide</w:t>
      </w:r>
      <w:bookmarkEnd w:id="157"/>
      <w:bookmarkEnd w:id="158"/>
    </w:p>
    <w:p w:rsidR="0008650E" w:rsidRPr="0037092D" w:rsidRDefault="0093205D" w:rsidP="0008650E">
      <w:pPr>
        <w:spacing w:line="240" w:lineRule="auto"/>
        <w:jc w:val="both"/>
        <w:rPr>
          <w:rFonts w:ascii="Tahoma" w:hAnsi="Tahoma" w:cs="Tahoma"/>
          <w:noProof/>
          <w:sz w:val="18"/>
          <w:szCs w:val="18"/>
        </w:rPr>
      </w:pPr>
      <w:r w:rsidRPr="0037092D">
        <w:rPr>
          <w:rFonts w:ascii="Tahoma" w:hAnsi="Tahoma" w:cs="Tahoma"/>
          <w:noProof/>
          <w:sz w:val="18"/>
          <w:szCs w:val="18"/>
        </w:rPr>
        <w:t xml:space="preserve">L’Union des Comores a adhéré à la Déclaration de Paris sur l’efficacité de l’aide au développement. A cet effet, le cadre de dialogue de Haut niveau entre le Gouvernement et ses partenaires pour échanger sur les résultats de développement et l’efficacité de l’aide constitue une tribune de dialogue de politique qui va faciliter l’organisation de la revue annuelle de la SCA2D. Pour </w:t>
      </w:r>
      <w:r w:rsidR="0008650E" w:rsidRPr="0037092D">
        <w:rPr>
          <w:rFonts w:ascii="Tahoma" w:hAnsi="Tahoma" w:cs="Tahoma"/>
          <w:noProof/>
          <w:sz w:val="18"/>
          <w:szCs w:val="18"/>
        </w:rPr>
        <w:t xml:space="preserve">permettre une meilleure utilisation et un suivi approprié de l’aide, </w:t>
      </w:r>
      <w:r w:rsidRPr="0037092D">
        <w:rPr>
          <w:rFonts w:ascii="Tahoma" w:hAnsi="Tahoma" w:cs="Tahoma"/>
          <w:noProof/>
          <w:sz w:val="18"/>
          <w:szCs w:val="18"/>
        </w:rPr>
        <w:t xml:space="preserve">la </w:t>
      </w:r>
      <w:r w:rsidRPr="0037092D">
        <w:rPr>
          <w:rFonts w:ascii="Tahoma" w:hAnsi="Tahoma" w:cs="Tahoma"/>
          <w:noProof/>
          <w:sz w:val="18"/>
          <w:szCs w:val="18"/>
        </w:rPr>
        <w:lastRenderedPageBreak/>
        <w:t>plateforme électronique de coordination de l’aide</w:t>
      </w:r>
      <w:r w:rsidR="006012A6">
        <w:rPr>
          <w:rFonts w:ascii="Tahoma" w:hAnsi="Tahoma" w:cs="Tahoma"/>
          <w:noProof/>
          <w:sz w:val="18"/>
          <w:szCs w:val="18"/>
        </w:rPr>
        <w:t xml:space="preserve"> sera renforcée</w:t>
      </w:r>
      <w:r w:rsidR="0008650E" w:rsidRPr="0037092D">
        <w:rPr>
          <w:rFonts w:ascii="Tahoma" w:hAnsi="Tahoma" w:cs="Tahoma"/>
          <w:noProof/>
          <w:sz w:val="18"/>
          <w:szCs w:val="18"/>
        </w:rPr>
        <w:t xml:space="preserve">. A cet effet, le Gouvernement s’engage à : (i) </w:t>
      </w:r>
      <w:r w:rsidR="006C5B7D" w:rsidRPr="0037092D">
        <w:rPr>
          <w:rFonts w:ascii="Tahoma" w:hAnsi="Tahoma" w:cs="Tahoma"/>
          <w:noProof/>
          <w:sz w:val="18"/>
          <w:szCs w:val="18"/>
        </w:rPr>
        <w:t>renforcer le dialogue</w:t>
      </w:r>
      <w:r w:rsidR="006012A6">
        <w:rPr>
          <w:rFonts w:ascii="Tahoma" w:hAnsi="Tahoma" w:cs="Tahoma"/>
          <w:noProof/>
          <w:sz w:val="18"/>
          <w:szCs w:val="18"/>
        </w:rPr>
        <w:t xml:space="preserve"> en assurant les réunions régulières de coordination et des GTS</w:t>
      </w:r>
      <w:r w:rsidR="0008650E" w:rsidRPr="0037092D">
        <w:rPr>
          <w:rFonts w:ascii="Tahoma" w:hAnsi="Tahoma" w:cs="Tahoma"/>
          <w:noProof/>
          <w:sz w:val="18"/>
          <w:szCs w:val="18"/>
        </w:rPr>
        <w:t xml:space="preserve">, (ii) </w:t>
      </w:r>
      <w:r w:rsidR="006C5B7D" w:rsidRPr="0037092D">
        <w:rPr>
          <w:rFonts w:ascii="Tahoma" w:hAnsi="Tahoma" w:cs="Tahoma"/>
          <w:noProof/>
          <w:sz w:val="18"/>
          <w:szCs w:val="18"/>
        </w:rPr>
        <w:t xml:space="preserve">renforcer le mécanisme de production régulière des rapports sur la coopération et le développement </w:t>
      </w:r>
      <w:r w:rsidR="0008650E" w:rsidRPr="0037092D">
        <w:rPr>
          <w:rFonts w:ascii="Tahoma" w:hAnsi="Tahoma" w:cs="Tahoma"/>
          <w:noProof/>
          <w:sz w:val="18"/>
          <w:szCs w:val="18"/>
        </w:rPr>
        <w:t xml:space="preserve">, (iii) </w:t>
      </w:r>
      <w:r w:rsidR="006C5B7D" w:rsidRPr="0037092D">
        <w:rPr>
          <w:rFonts w:ascii="Tahoma" w:hAnsi="Tahoma" w:cs="Tahoma"/>
          <w:noProof/>
          <w:sz w:val="18"/>
          <w:szCs w:val="18"/>
        </w:rPr>
        <w:t>promouvoir l’outil.</w:t>
      </w:r>
    </w:p>
    <w:p w:rsidR="0093205D" w:rsidRPr="0037092D" w:rsidRDefault="0093205D" w:rsidP="0093205D">
      <w:pPr>
        <w:pStyle w:val="Titre3"/>
        <w:ind w:firstLine="708"/>
        <w:rPr>
          <w:rFonts w:ascii="Tahoma" w:hAnsi="Tahoma" w:cs="Tahoma"/>
          <w:color w:val="auto"/>
          <w:sz w:val="18"/>
          <w:szCs w:val="18"/>
        </w:rPr>
      </w:pPr>
      <w:bookmarkStart w:id="159" w:name="_Toc351495784"/>
      <w:bookmarkStart w:id="160" w:name="_Toc388165573"/>
      <w:r w:rsidRPr="0037092D">
        <w:rPr>
          <w:rFonts w:ascii="Tahoma" w:hAnsi="Tahoma" w:cs="Tahoma"/>
          <w:color w:val="auto"/>
          <w:sz w:val="18"/>
          <w:szCs w:val="18"/>
        </w:rPr>
        <w:t>4.1.4 Indicateurs de suivi-évaluation</w:t>
      </w:r>
      <w:bookmarkEnd w:id="159"/>
      <w:bookmarkEnd w:id="160"/>
    </w:p>
    <w:p w:rsidR="006C5B7D" w:rsidRPr="0037092D" w:rsidRDefault="006C5B7D" w:rsidP="006C5B7D">
      <w:pPr>
        <w:spacing w:line="240" w:lineRule="auto"/>
        <w:jc w:val="both"/>
        <w:rPr>
          <w:rFonts w:ascii="Tahoma" w:hAnsi="Tahoma" w:cs="Tahoma"/>
          <w:sz w:val="18"/>
          <w:szCs w:val="18"/>
        </w:rPr>
      </w:pPr>
      <w:r w:rsidRPr="0037092D">
        <w:rPr>
          <w:rFonts w:ascii="Tahoma" w:hAnsi="Tahoma" w:cs="Tahoma"/>
          <w:sz w:val="18"/>
          <w:szCs w:val="18"/>
        </w:rPr>
        <w:t xml:space="preserve">Le suivi de l’atteinte des objectifs globaux de la SCA2D se fera à travers des indicateurs d’impact pour le PAP. Ceux identifiés pour le suivi des programmes sont considérés comme des indicateurs d’effet. Pour les sous-programmes, il s’agit des indicateurs de résultats. Ce sont ces trois niveaux d’indicateurs munis de leurs cibles respectives qui constituent la chaîne de résultats du PAP et qui seront utilisés pour cerner les progrès accomplis dans la mise en œuvre du PAP et donc de la SCA2D. Par contre, le suivi des indicateurs se rapportant aux lignes d’actions, aux actions prioritaires, aux mesures et aux projets, relève du niveau sectoriel. Ils seront utilisés dans les rapports de performance sectorielle et dans les rapports d’activités au sein des ministères. </w:t>
      </w:r>
    </w:p>
    <w:p w:rsidR="0093205D" w:rsidRPr="0037092D" w:rsidRDefault="0093205D" w:rsidP="0093205D">
      <w:pPr>
        <w:pStyle w:val="Corpsdetexte2"/>
        <w:spacing w:line="240" w:lineRule="auto"/>
        <w:jc w:val="both"/>
        <w:rPr>
          <w:rFonts w:ascii="Tahoma" w:hAnsi="Tahoma" w:cs="Tahoma"/>
          <w:noProof/>
          <w:sz w:val="18"/>
          <w:szCs w:val="18"/>
        </w:rPr>
      </w:pPr>
      <w:r w:rsidRPr="0037092D">
        <w:rPr>
          <w:rFonts w:ascii="Tahoma" w:hAnsi="Tahoma" w:cs="Tahoma"/>
          <w:noProof/>
          <w:sz w:val="18"/>
          <w:szCs w:val="18"/>
        </w:rPr>
        <w:t xml:space="preserve">Pour l'évaluation annuelle de la performance du Gouvernement dans la mise en œuvre de la SCA2D de l'année (n-1), un rapport </w:t>
      </w:r>
      <w:r w:rsidR="006F0BD1" w:rsidRPr="0037092D">
        <w:rPr>
          <w:rFonts w:ascii="Tahoma" w:hAnsi="Tahoma" w:cs="Tahoma"/>
          <w:noProof/>
          <w:sz w:val="18"/>
          <w:szCs w:val="18"/>
        </w:rPr>
        <w:t>d’avancement (</w:t>
      </w:r>
      <w:r w:rsidRPr="0037092D">
        <w:rPr>
          <w:rFonts w:ascii="Tahoma" w:hAnsi="Tahoma" w:cs="Tahoma"/>
          <w:noProof/>
          <w:sz w:val="18"/>
          <w:szCs w:val="18"/>
        </w:rPr>
        <w:t>bilan annuel</w:t>
      </w:r>
      <w:r w:rsidR="006F0BD1" w:rsidRPr="0037092D">
        <w:rPr>
          <w:rFonts w:ascii="Tahoma" w:hAnsi="Tahoma" w:cs="Tahoma"/>
          <w:noProof/>
          <w:sz w:val="18"/>
          <w:szCs w:val="18"/>
        </w:rPr>
        <w:t>)</w:t>
      </w:r>
      <w:r w:rsidRPr="0037092D">
        <w:rPr>
          <w:rFonts w:ascii="Tahoma" w:hAnsi="Tahoma" w:cs="Tahoma"/>
          <w:noProof/>
          <w:sz w:val="18"/>
          <w:szCs w:val="18"/>
        </w:rPr>
        <w:t xml:space="preserve"> incluant une évaluation des indicateurs sera élaboré et examiné à la revue annuelle de la SCA2D. Le rapport validé par le Gouvernement est joint au projet de loi de règlement de l'année (n-1) pour examen par l’Assemblée de l’Union. Les indicateurs d’impact seront évalués, tous les trois ans, par une expertise indépendante pour alimenter le processus de dialogue sur l'efficacité des politiques soutenues dans le cadre de la SCA2D.</w:t>
      </w:r>
    </w:p>
    <w:p w:rsidR="0093205D" w:rsidRPr="0037092D" w:rsidRDefault="0093205D" w:rsidP="0093205D">
      <w:pPr>
        <w:pStyle w:val="Corpsdetexte2"/>
        <w:spacing w:line="240" w:lineRule="auto"/>
        <w:jc w:val="both"/>
        <w:rPr>
          <w:rFonts w:ascii="Tahoma" w:hAnsi="Tahoma" w:cs="Tahoma"/>
          <w:noProof/>
          <w:sz w:val="18"/>
          <w:szCs w:val="18"/>
        </w:rPr>
      </w:pPr>
      <w:r w:rsidRPr="0037092D">
        <w:rPr>
          <w:rFonts w:ascii="Tahoma" w:hAnsi="Tahoma" w:cs="Tahoma"/>
          <w:noProof/>
          <w:sz w:val="18"/>
          <w:szCs w:val="18"/>
        </w:rPr>
        <w:t>Un effort sera fait pour prendre en compte la dimension genre dans les indicateurs de suivi-évaluation.</w:t>
      </w:r>
    </w:p>
    <w:tbl>
      <w:tblPr>
        <w:tblW w:w="9405"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405"/>
      </w:tblGrid>
      <w:tr w:rsidR="00BF70D6" w:rsidRPr="0037092D" w:rsidTr="00602D9E">
        <w:trPr>
          <w:trHeight w:val="350"/>
        </w:trPr>
        <w:tc>
          <w:tcPr>
            <w:tcW w:w="9405" w:type="dxa"/>
          </w:tcPr>
          <w:p w:rsidR="0093205D" w:rsidRPr="0037092D" w:rsidRDefault="0093205D" w:rsidP="00602D9E">
            <w:pPr>
              <w:pBdr>
                <w:top w:val="single" w:sz="4" w:space="1" w:color="auto"/>
                <w:left w:val="single" w:sz="4" w:space="4" w:color="auto"/>
                <w:bottom w:val="single" w:sz="4" w:space="1" w:color="auto"/>
                <w:right w:val="single" w:sz="4" w:space="4" w:color="auto"/>
              </w:pBdr>
              <w:shd w:val="clear" w:color="auto" w:fill="EAF1DD"/>
              <w:spacing w:after="120"/>
              <w:jc w:val="both"/>
              <w:rPr>
                <w:rFonts w:ascii="Tahoma" w:hAnsi="Tahoma" w:cs="Tahoma"/>
                <w:sz w:val="15"/>
                <w:szCs w:val="15"/>
                <w:lang w:eastAsia="fr-FR"/>
              </w:rPr>
            </w:pPr>
            <w:bookmarkStart w:id="161" w:name="_Toc337534117"/>
            <w:r w:rsidRPr="0037092D">
              <w:rPr>
                <w:rFonts w:ascii="Tahoma" w:hAnsi="Tahoma" w:cs="Tahoma"/>
                <w:b/>
                <w:sz w:val="15"/>
                <w:szCs w:val="15"/>
                <w:u w:val="single"/>
                <w:lang w:eastAsia="fr-FR"/>
              </w:rPr>
              <w:t>Encadré 1</w:t>
            </w:r>
            <w:r w:rsidRPr="0037092D">
              <w:rPr>
                <w:rFonts w:ascii="Tahoma" w:hAnsi="Tahoma" w:cs="Tahoma"/>
                <w:b/>
                <w:sz w:val="15"/>
                <w:szCs w:val="15"/>
                <w:lang w:eastAsia="fr-FR"/>
              </w:rPr>
              <w:t xml:space="preserve"> : </w:t>
            </w:r>
            <w:r w:rsidRPr="0037092D">
              <w:rPr>
                <w:rFonts w:ascii="Tahoma" w:hAnsi="Tahoma" w:cs="Tahoma"/>
                <w:sz w:val="15"/>
                <w:szCs w:val="15"/>
                <w:lang w:eastAsia="fr-FR"/>
              </w:rPr>
              <w:t xml:space="preserve">Composantes du suivi-évaluation de la </w:t>
            </w:r>
            <w:bookmarkEnd w:id="161"/>
            <w:r w:rsidRPr="0037092D">
              <w:rPr>
                <w:rFonts w:ascii="Tahoma" w:hAnsi="Tahoma" w:cs="Tahoma"/>
                <w:sz w:val="15"/>
                <w:szCs w:val="15"/>
                <w:lang w:eastAsia="fr-FR"/>
              </w:rPr>
              <w:t>SCA2D</w:t>
            </w:r>
          </w:p>
          <w:p w:rsidR="0093205D" w:rsidRPr="0037092D" w:rsidRDefault="0093205D" w:rsidP="00602D9E">
            <w:pPr>
              <w:pStyle w:val="Corpsdetexte2"/>
              <w:pBdr>
                <w:top w:val="single" w:sz="4" w:space="1" w:color="auto"/>
                <w:left w:val="single" w:sz="4" w:space="4" w:color="auto"/>
                <w:bottom w:val="single" w:sz="4" w:space="1" w:color="auto"/>
                <w:right w:val="single" w:sz="4" w:space="4" w:color="auto"/>
              </w:pBdr>
              <w:spacing w:line="240" w:lineRule="auto"/>
              <w:jc w:val="both"/>
              <w:rPr>
                <w:rFonts w:ascii="Tahoma" w:hAnsi="Tahoma" w:cs="Tahoma"/>
                <w:noProof/>
                <w:sz w:val="15"/>
                <w:szCs w:val="15"/>
              </w:rPr>
            </w:pPr>
            <w:r w:rsidRPr="0037092D">
              <w:rPr>
                <w:rFonts w:ascii="Tahoma" w:hAnsi="Tahoma" w:cs="Tahoma"/>
                <w:noProof/>
                <w:sz w:val="15"/>
                <w:szCs w:val="15"/>
              </w:rPr>
              <w:t xml:space="preserve">Le système d’information pour le suivi et évaluation de la SCA2D s’appuiera en partie sur les systèmes d’information sectoriels existants. </w:t>
            </w:r>
          </w:p>
          <w:p w:rsidR="0093205D" w:rsidRPr="0037092D" w:rsidRDefault="0093205D" w:rsidP="00602D9E">
            <w:pPr>
              <w:pStyle w:val="Corpsdetexte2"/>
              <w:pBdr>
                <w:top w:val="single" w:sz="4" w:space="1" w:color="auto"/>
                <w:left w:val="single" w:sz="4" w:space="4" w:color="auto"/>
                <w:bottom w:val="single" w:sz="4" w:space="1" w:color="auto"/>
                <w:right w:val="single" w:sz="4" w:space="4" w:color="auto"/>
              </w:pBdr>
              <w:spacing w:line="240" w:lineRule="auto"/>
              <w:jc w:val="both"/>
              <w:rPr>
                <w:rFonts w:ascii="Tahoma" w:hAnsi="Tahoma" w:cs="Tahoma"/>
                <w:noProof/>
                <w:sz w:val="15"/>
                <w:szCs w:val="15"/>
              </w:rPr>
            </w:pPr>
            <w:r w:rsidRPr="0037092D">
              <w:rPr>
                <w:rFonts w:ascii="Tahoma" w:hAnsi="Tahoma" w:cs="Tahoma"/>
                <w:noProof/>
                <w:sz w:val="15"/>
                <w:szCs w:val="15"/>
              </w:rPr>
              <w:t>Le système d’information pour le suivi-évaluation s’articulera autour de trois composantes appelées sous-systèmes qui se complètent et s’intègrent parfaitement. Il s’agit du :</w:t>
            </w:r>
          </w:p>
          <w:p w:rsidR="0093205D" w:rsidRPr="0037092D" w:rsidRDefault="0093205D" w:rsidP="00602D9E">
            <w:pPr>
              <w:pStyle w:val="Corpsdetexte2"/>
              <w:pBdr>
                <w:top w:val="single" w:sz="4" w:space="1" w:color="auto"/>
                <w:left w:val="single" w:sz="4" w:space="4" w:color="auto"/>
                <w:bottom w:val="single" w:sz="4" w:space="1" w:color="auto"/>
                <w:right w:val="single" w:sz="4" w:space="4" w:color="auto"/>
              </w:pBdr>
              <w:spacing w:line="240" w:lineRule="auto"/>
              <w:jc w:val="both"/>
              <w:rPr>
                <w:rFonts w:ascii="Tahoma" w:hAnsi="Tahoma" w:cs="Tahoma"/>
                <w:i/>
                <w:noProof/>
                <w:sz w:val="15"/>
                <w:szCs w:val="15"/>
              </w:rPr>
            </w:pPr>
            <w:r w:rsidRPr="0037092D">
              <w:rPr>
                <w:rFonts w:ascii="Tahoma" w:hAnsi="Tahoma" w:cs="Tahoma"/>
                <w:i/>
                <w:noProof/>
                <w:sz w:val="15"/>
                <w:szCs w:val="15"/>
              </w:rPr>
              <w:t>Sous-système « Suivi des conditions de vie des ménages »</w:t>
            </w:r>
          </w:p>
          <w:p w:rsidR="0093205D" w:rsidRPr="0037092D" w:rsidRDefault="0093205D" w:rsidP="00602D9E">
            <w:pPr>
              <w:pStyle w:val="Corpsdetexte2"/>
              <w:pBdr>
                <w:top w:val="single" w:sz="4" w:space="1" w:color="auto"/>
                <w:left w:val="single" w:sz="4" w:space="4" w:color="auto"/>
                <w:bottom w:val="single" w:sz="4" w:space="1" w:color="auto"/>
                <w:right w:val="single" w:sz="4" w:space="4" w:color="auto"/>
              </w:pBdr>
              <w:spacing w:line="240" w:lineRule="auto"/>
              <w:jc w:val="both"/>
              <w:rPr>
                <w:rFonts w:ascii="Tahoma" w:hAnsi="Tahoma" w:cs="Tahoma"/>
                <w:noProof/>
                <w:sz w:val="15"/>
                <w:szCs w:val="15"/>
              </w:rPr>
            </w:pPr>
            <w:r w:rsidRPr="0037092D">
              <w:rPr>
                <w:rFonts w:ascii="Tahoma" w:hAnsi="Tahoma" w:cs="Tahoma"/>
                <w:noProof/>
                <w:sz w:val="15"/>
                <w:szCs w:val="15"/>
              </w:rPr>
              <w:t xml:space="preserve">Ce sous-système a pour objectif la production systématique et la gestion d’indicateurs sur les conditions de vie des ménages et/ou d’informations de base pour chacun des secteurs prioritaires identifiés dans la SCA2D et les OMD. Il s’agit essentiellement d’indicateurs de résultats et d’indicateurs d’impact global fondés sur les approches de la pauvreté monétaire, de la pauvreté des besoins essentiels, de la pauvreté des capacités ou opportunités et de la pauvreté par l’exclusion sociale. Ces indicateurs sont régulièrement renseignés à partir des comptes nationaux, des enquêtes statistiques et des relevés administratifs. </w:t>
            </w:r>
          </w:p>
          <w:p w:rsidR="0093205D" w:rsidRPr="0037092D" w:rsidRDefault="0093205D" w:rsidP="00602D9E">
            <w:pPr>
              <w:pStyle w:val="Corpsdetexte2"/>
              <w:pBdr>
                <w:top w:val="single" w:sz="4" w:space="1" w:color="auto"/>
                <w:left w:val="single" w:sz="4" w:space="4" w:color="auto"/>
                <w:bottom w:val="single" w:sz="4" w:space="1" w:color="auto"/>
                <w:right w:val="single" w:sz="4" w:space="4" w:color="auto"/>
              </w:pBdr>
              <w:spacing w:line="240" w:lineRule="auto"/>
              <w:jc w:val="both"/>
              <w:rPr>
                <w:rFonts w:ascii="Tahoma" w:hAnsi="Tahoma" w:cs="Tahoma"/>
                <w:i/>
                <w:noProof/>
                <w:sz w:val="15"/>
                <w:szCs w:val="15"/>
              </w:rPr>
            </w:pPr>
            <w:r w:rsidRPr="0037092D">
              <w:rPr>
                <w:rFonts w:ascii="Tahoma" w:hAnsi="Tahoma" w:cs="Tahoma"/>
                <w:i/>
                <w:noProof/>
                <w:sz w:val="15"/>
                <w:szCs w:val="15"/>
              </w:rPr>
              <w:t>Sous-système « Suivi des programmes et projets »</w:t>
            </w:r>
          </w:p>
          <w:p w:rsidR="0093205D" w:rsidRPr="0037092D" w:rsidRDefault="0093205D" w:rsidP="00602D9E">
            <w:pPr>
              <w:pStyle w:val="Corpsdetexte2"/>
              <w:pBdr>
                <w:top w:val="single" w:sz="4" w:space="1" w:color="auto"/>
                <w:left w:val="single" w:sz="4" w:space="4" w:color="auto"/>
                <w:bottom w:val="single" w:sz="4" w:space="1" w:color="auto"/>
                <w:right w:val="single" w:sz="4" w:space="4" w:color="auto"/>
              </w:pBdr>
              <w:spacing w:line="240" w:lineRule="auto"/>
              <w:jc w:val="both"/>
              <w:rPr>
                <w:rFonts w:ascii="Tahoma" w:hAnsi="Tahoma" w:cs="Tahoma"/>
                <w:noProof/>
                <w:sz w:val="15"/>
                <w:szCs w:val="15"/>
              </w:rPr>
            </w:pPr>
            <w:r w:rsidRPr="0037092D">
              <w:rPr>
                <w:rFonts w:ascii="Tahoma" w:hAnsi="Tahoma" w:cs="Tahoma"/>
                <w:noProof/>
                <w:sz w:val="15"/>
                <w:szCs w:val="15"/>
              </w:rPr>
              <w:t xml:space="preserve">Il a pour objectif de suivre l’exécution financière et physique des programmes et projets contribuant à la réalisation des objectifs de la SCA2D. Ce sont des indicateurs d’intrants et de produits. Le suivi des intrants porte sur le suivi du niveau des ressources affectées aux services et aux programmes. Il donne également lieu au suivi des ressources humaines et matérielles disponibles. Le suivi des produits engendrés par la réalisation des activités des projets et programmes concerne le suivi de la prestation des services conçus pour réduire la pauvreté (tels la construction d’écoles, de centres sanitaires, les infrastructures hydrauliques, routes, etc.). Ce suivi permet d’apprécier l’existence et l’état des investissements prévus dans les programmes et projets pour atteindre les objectifs de la SCA2D. Les données requises à cet effet, proviennent pour l’essentiel des dossiers administratifs des structures des programmes et projets et des statistiques internes des Ministères de tutelle. Le bon fonctionnement de ce sous-système nécessite la mise en place de Cadres de dépenses à moyen terme (CDMT) qui serviront de cadre de programmation et d’exécution budgétaires. </w:t>
            </w:r>
          </w:p>
          <w:p w:rsidR="0093205D" w:rsidRPr="0037092D" w:rsidRDefault="0093205D" w:rsidP="00602D9E">
            <w:pPr>
              <w:pStyle w:val="Corpsdetexte2"/>
              <w:pBdr>
                <w:top w:val="single" w:sz="4" w:space="1" w:color="auto"/>
                <w:left w:val="single" w:sz="4" w:space="4" w:color="auto"/>
                <w:bottom w:val="single" w:sz="4" w:space="1" w:color="auto"/>
                <w:right w:val="single" w:sz="4" w:space="4" w:color="auto"/>
              </w:pBdr>
              <w:spacing w:line="240" w:lineRule="auto"/>
              <w:jc w:val="both"/>
              <w:rPr>
                <w:rFonts w:ascii="Tahoma" w:hAnsi="Tahoma" w:cs="Tahoma"/>
                <w:noProof/>
                <w:sz w:val="15"/>
                <w:szCs w:val="15"/>
              </w:rPr>
            </w:pPr>
            <w:r w:rsidRPr="0037092D">
              <w:rPr>
                <w:rFonts w:ascii="Tahoma" w:hAnsi="Tahoma" w:cs="Tahoma"/>
                <w:i/>
                <w:noProof/>
                <w:sz w:val="15"/>
                <w:szCs w:val="15"/>
              </w:rPr>
              <w:t>Sous-système « évaluation d’impact »</w:t>
            </w:r>
            <w:r w:rsidRPr="0037092D">
              <w:rPr>
                <w:rFonts w:ascii="Tahoma" w:hAnsi="Tahoma" w:cs="Tahoma"/>
                <w:noProof/>
                <w:sz w:val="15"/>
                <w:szCs w:val="15"/>
              </w:rPr>
              <w:t xml:space="preserve"> L’évaluation d’impact permet d’identifier les changements intervenus dans le bien-être des individus appartenant à une population spécifique, et qui peuvent être attribués à un programme ou à une politique donnée. Il s’agit d’études portant sur un projet, un programme ou une politique spécifique et sur une population bien déterminée. Les résultats de ces évaluations serviront à orienter les décisions d’extension, d’amendement ou de suppression d’une politique, d’un programme ou d’un projet donné et servir au classement des actions publiques par ordre de priorité. </w:t>
            </w:r>
          </w:p>
          <w:p w:rsidR="0093205D" w:rsidRPr="0037092D" w:rsidRDefault="0093205D" w:rsidP="00602D9E">
            <w:pPr>
              <w:pStyle w:val="Corpsdetexte2"/>
              <w:spacing w:line="240" w:lineRule="auto"/>
              <w:jc w:val="both"/>
              <w:rPr>
                <w:rFonts w:ascii="Tahoma" w:hAnsi="Tahoma" w:cs="Tahoma"/>
                <w:noProof/>
                <w:sz w:val="15"/>
                <w:szCs w:val="15"/>
              </w:rPr>
            </w:pPr>
            <w:r w:rsidRPr="0037092D">
              <w:rPr>
                <w:rFonts w:ascii="Tahoma" w:hAnsi="Tahoma" w:cs="Tahoma"/>
                <w:b/>
                <w:noProof/>
                <w:sz w:val="15"/>
                <w:szCs w:val="15"/>
                <w:u w:val="single"/>
              </w:rPr>
              <w:t>Encadré 2 :</w:t>
            </w:r>
            <w:r w:rsidRPr="0037092D">
              <w:rPr>
                <w:rFonts w:ascii="Tahoma" w:hAnsi="Tahoma" w:cs="Tahoma"/>
                <w:noProof/>
                <w:sz w:val="15"/>
                <w:szCs w:val="15"/>
              </w:rPr>
              <w:t xml:space="preserve"> Le suivi participatif</w:t>
            </w:r>
          </w:p>
          <w:p w:rsidR="0093205D" w:rsidRPr="0037092D" w:rsidRDefault="0093205D" w:rsidP="00602D9E">
            <w:pPr>
              <w:pStyle w:val="Corpsdetexte2"/>
              <w:spacing w:line="240" w:lineRule="auto"/>
              <w:jc w:val="both"/>
              <w:rPr>
                <w:rFonts w:ascii="Tahoma" w:hAnsi="Tahoma" w:cs="Tahoma"/>
                <w:noProof/>
                <w:sz w:val="15"/>
                <w:szCs w:val="15"/>
              </w:rPr>
            </w:pPr>
            <w:r w:rsidRPr="0037092D">
              <w:rPr>
                <w:rFonts w:ascii="Tahoma" w:hAnsi="Tahoma" w:cs="Tahoma"/>
                <w:noProof/>
                <w:sz w:val="15"/>
                <w:szCs w:val="15"/>
              </w:rPr>
              <w:t>Le suivi participatif s’effectue au niveau des préfectures et des communes. Il associe les représentants de principaux acteurs locaux de développement. Il a pour mission de veiller globalement à la bonne mise en œuvre de la SCA2D dans les collectivités territoriales. En particulier, il veille au suivi de la réalisation effective des projets du Programme d’Investissement Public (PIP) dans les préfectures et les communes, au suivi spécifique des questions de pauvreté et d’emploi, de santé et d’éducation, au suivi du développement des potentialités locales de production et de croissance.</w:t>
            </w:r>
          </w:p>
          <w:p w:rsidR="0093205D" w:rsidRPr="0037092D" w:rsidRDefault="0093205D" w:rsidP="00602D9E">
            <w:pPr>
              <w:pStyle w:val="Corpsdetexte2"/>
              <w:spacing w:line="240" w:lineRule="auto"/>
              <w:jc w:val="both"/>
              <w:rPr>
                <w:rFonts w:ascii="Tahoma" w:hAnsi="Tahoma" w:cs="Tahoma"/>
                <w:noProof/>
                <w:sz w:val="15"/>
                <w:szCs w:val="15"/>
              </w:rPr>
            </w:pPr>
            <w:r w:rsidRPr="0037092D">
              <w:rPr>
                <w:rFonts w:ascii="Tahoma" w:hAnsi="Tahoma" w:cs="Tahoma"/>
                <w:noProof/>
                <w:sz w:val="15"/>
                <w:szCs w:val="15"/>
              </w:rPr>
              <w:t>Les principaux objectifs sont notamment de (i) développer l’appropriation du processus de développement participatif, (ii) améliorer la transparence et la responsabilisation des différents acteurs, (iii) améliorer la qualité et la pertinence des prestations de services, et (iv) assurer le contrôle du processus de suivi de la SCA2D.</w:t>
            </w:r>
          </w:p>
          <w:p w:rsidR="0093205D" w:rsidRPr="0037092D" w:rsidRDefault="0093205D" w:rsidP="00602D9E">
            <w:pPr>
              <w:pStyle w:val="Corpsdetexte2"/>
              <w:spacing w:line="240" w:lineRule="auto"/>
              <w:jc w:val="both"/>
              <w:rPr>
                <w:rFonts w:ascii="Tahoma" w:hAnsi="Tahoma" w:cs="Tahoma"/>
                <w:noProof/>
                <w:sz w:val="15"/>
                <w:szCs w:val="15"/>
              </w:rPr>
            </w:pPr>
            <w:r w:rsidRPr="0037092D">
              <w:rPr>
                <w:rFonts w:ascii="Tahoma" w:hAnsi="Tahoma" w:cs="Tahoma"/>
                <w:noProof/>
                <w:sz w:val="15"/>
                <w:szCs w:val="15"/>
              </w:rPr>
              <w:t>Divers groupes d’acteurs dont les rôles sont ci-dessous résumés ont été identifiés :</w:t>
            </w:r>
          </w:p>
          <w:p w:rsidR="0093205D" w:rsidRPr="0037092D" w:rsidRDefault="0093205D" w:rsidP="0082432B">
            <w:pPr>
              <w:pStyle w:val="Corpsdetexte2"/>
              <w:widowControl w:val="0"/>
              <w:numPr>
                <w:ilvl w:val="0"/>
                <w:numId w:val="7"/>
              </w:numPr>
              <w:spacing w:line="240" w:lineRule="auto"/>
              <w:jc w:val="both"/>
              <w:rPr>
                <w:rFonts w:ascii="Tahoma" w:hAnsi="Tahoma" w:cs="Tahoma"/>
                <w:noProof/>
                <w:sz w:val="15"/>
                <w:szCs w:val="15"/>
              </w:rPr>
            </w:pPr>
            <w:r w:rsidRPr="0037092D">
              <w:rPr>
                <w:rFonts w:ascii="Tahoma" w:hAnsi="Tahoma" w:cs="Tahoma"/>
                <w:noProof/>
                <w:sz w:val="15"/>
                <w:szCs w:val="15"/>
              </w:rPr>
              <w:t>les groupes cibles et communautés bénéficiaires : ils doivent s’organiser pour contribuer à l’identification de leurs besoins et priorités, et également pour le contrôle d’effectivité et de la qualité des réalisations ;</w:t>
            </w:r>
          </w:p>
          <w:p w:rsidR="0093205D" w:rsidRPr="0037092D" w:rsidRDefault="0093205D" w:rsidP="0082432B">
            <w:pPr>
              <w:pStyle w:val="Corpsdetexte2"/>
              <w:widowControl w:val="0"/>
              <w:numPr>
                <w:ilvl w:val="0"/>
                <w:numId w:val="7"/>
              </w:numPr>
              <w:spacing w:line="240" w:lineRule="auto"/>
              <w:jc w:val="both"/>
              <w:rPr>
                <w:rFonts w:ascii="Tahoma" w:hAnsi="Tahoma" w:cs="Tahoma"/>
                <w:noProof/>
                <w:sz w:val="15"/>
                <w:szCs w:val="15"/>
              </w:rPr>
            </w:pPr>
            <w:r w:rsidRPr="0037092D">
              <w:rPr>
                <w:rFonts w:ascii="Tahoma" w:hAnsi="Tahoma" w:cs="Tahoma"/>
                <w:noProof/>
                <w:sz w:val="15"/>
                <w:szCs w:val="15"/>
              </w:rPr>
              <w:t>les élus locaux : ils doivent rendre compte de la mise en œuvre de la SCA2D dans leurs localités ;</w:t>
            </w:r>
          </w:p>
          <w:p w:rsidR="0093205D" w:rsidRPr="0037092D" w:rsidRDefault="0093205D" w:rsidP="0082432B">
            <w:pPr>
              <w:pStyle w:val="Corpsdetexte2"/>
              <w:widowControl w:val="0"/>
              <w:numPr>
                <w:ilvl w:val="0"/>
                <w:numId w:val="7"/>
              </w:numPr>
              <w:spacing w:line="240" w:lineRule="auto"/>
              <w:jc w:val="both"/>
              <w:rPr>
                <w:rFonts w:ascii="Tahoma" w:hAnsi="Tahoma" w:cs="Tahoma"/>
                <w:noProof/>
                <w:sz w:val="15"/>
                <w:szCs w:val="15"/>
              </w:rPr>
            </w:pPr>
            <w:r w:rsidRPr="0037092D">
              <w:rPr>
                <w:rFonts w:ascii="Tahoma" w:hAnsi="Tahoma" w:cs="Tahoma"/>
                <w:noProof/>
                <w:sz w:val="15"/>
                <w:szCs w:val="15"/>
              </w:rPr>
              <w:t>l’Administration et ses déclinaisons : elles doivent assurer l’encadrement du processus de mise en œuvre de la SCA2D et du suivi participatif ;</w:t>
            </w:r>
          </w:p>
          <w:p w:rsidR="0093205D" w:rsidRPr="0037092D" w:rsidRDefault="0093205D" w:rsidP="0082432B">
            <w:pPr>
              <w:pStyle w:val="Corpsdetexte2"/>
              <w:widowControl w:val="0"/>
              <w:numPr>
                <w:ilvl w:val="0"/>
                <w:numId w:val="7"/>
              </w:numPr>
              <w:spacing w:line="240" w:lineRule="auto"/>
              <w:jc w:val="both"/>
              <w:rPr>
                <w:rFonts w:ascii="Tahoma" w:hAnsi="Tahoma" w:cs="Tahoma"/>
                <w:noProof/>
                <w:sz w:val="15"/>
                <w:szCs w:val="15"/>
              </w:rPr>
            </w:pPr>
            <w:r w:rsidRPr="0037092D">
              <w:rPr>
                <w:rFonts w:ascii="Tahoma" w:hAnsi="Tahoma" w:cs="Tahoma"/>
                <w:noProof/>
                <w:sz w:val="15"/>
                <w:szCs w:val="15"/>
              </w:rPr>
              <w:t xml:space="preserve">la société civile : elle doit s’assurer que l’Etat respecte ses engagements et qu’il est tenu responsable de ses actions. En particulier, </w:t>
            </w:r>
            <w:r w:rsidRPr="0037092D">
              <w:rPr>
                <w:rFonts w:ascii="Tahoma" w:hAnsi="Tahoma" w:cs="Tahoma"/>
                <w:noProof/>
                <w:sz w:val="15"/>
                <w:szCs w:val="15"/>
              </w:rPr>
              <w:lastRenderedPageBreak/>
              <w:t>elle doit veiller sur les intérêts des groupes vulnérables ;</w:t>
            </w:r>
          </w:p>
          <w:p w:rsidR="0093205D" w:rsidRPr="0037092D" w:rsidRDefault="0093205D" w:rsidP="0082432B">
            <w:pPr>
              <w:pStyle w:val="Corpsdetexte2"/>
              <w:widowControl w:val="0"/>
              <w:numPr>
                <w:ilvl w:val="0"/>
                <w:numId w:val="7"/>
              </w:numPr>
              <w:spacing w:line="240" w:lineRule="auto"/>
              <w:jc w:val="both"/>
              <w:rPr>
                <w:rFonts w:ascii="Tahoma" w:hAnsi="Tahoma" w:cs="Tahoma"/>
                <w:noProof/>
                <w:sz w:val="15"/>
                <w:szCs w:val="15"/>
              </w:rPr>
            </w:pPr>
            <w:r w:rsidRPr="0037092D">
              <w:rPr>
                <w:rFonts w:ascii="Tahoma" w:hAnsi="Tahoma" w:cs="Tahoma"/>
                <w:noProof/>
                <w:sz w:val="15"/>
                <w:szCs w:val="15"/>
              </w:rPr>
              <w:t>les partenaires au développement : ils agissent comme un instrument de régulation externe du processus en s’assurant de la participation effective de tous les acteurs au suivi participatif de la SCA2D. Ils s’impliquent aussi par des propositions concrètes et des appuis multiformes à toutes les étapes du suivi participatif ;</w:t>
            </w:r>
          </w:p>
          <w:p w:rsidR="0093205D" w:rsidRPr="0037092D" w:rsidRDefault="0093205D" w:rsidP="0082432B">
            <w:pPr>
              <w:pStyle w:val="Corpsdetexte2"/>
              <w:widowControl w:val="0"/>
              <w:numPr>
                <w:ilvl w:val="0"/>
                <w:numId w:val="7"/>
              </w:numPr>
              <w:spacing w:line="240" w:lineRule="auto"/>
              <w:jc w:val="both"/>
              <w:rPr>
                <w:rFonts w:ascii="Tahoma" w:hAnsi="Tahoma" w:cs="Tahoma"/>
                <w:sz w:val="15"/>
                <w:szCs w:val="15"/>
              </w:rPr>
            </w:pPr>
            <w:r w:rsidRPr="0037092D">
              <w:rPr>
                <w:rFonts w:ascii="Tahoma" w:hAnsi="Tahoma" w:cs="Tahoma"/>
                <w:noProof/>
                <w:sz w:val="15"/>
                <w:szCs w:val="15"/>
              </w:rPr>
              <w:t>le secteur privé : il est appelé, à terme, à jouer le rôle moteur de la croissance et de pourvoyeur d’emplois en tant que partenaire dans la mise en œuvre de la SCA2D. Il présente aux acteurs du suivi participatif les actions qui vont être engagées à son niveau.</w:t>
            </w:r>
          </w:p>
        </w:tc>
      </w:tr>
    </w:tbl>
    <w:p w:rsidR="0093205D" w:rsidRPr="0037092D" w:rsidRDefault="0093205D" w:rsidP="0093205D">
      <w:pPr>
        <w:pStyle w:val="Titre3"/>
        <w:rPr>
          <w:rFonts w:ascii="Tahoma" w:hAnsi="Tahoma" w:cs="Tahoma"/>
          <w:color w:val="auto"/>
          <w:sz w:val="18"/>
          <w:szCs w:val="18"/>
        </w:rPr>
      </w:pPr>
      <w:r w:rsidRPr="0037092D">
        <w:rPr>
          <w:rFonts w:ascii="Tahoma" w:hAnsi="Tahoma" w:cs="Tahoma"/>
          <w:color w:val="auto"/>
          <w:sz w:val="18"/>
          <w:szCs w:val="18"/>
        </w:rPr>
        <w:lastRenderedPageBreak/>
        <w:tab/>
      </w:r>
      <w:bookmarkStart w:id="162" w:name="_Toc351495785"/>
      <w:bookmarkStart w:id="163" w:name="_Toc388165574"/>
      <w:r w:rsidRPr="0037092D">
        <w:rPr>
          <w:rFonts w:ascii="Tahoma" w:hAnsi="Tahoma" w:cs="Tahoma"/>
          <w:color w:val="auto"/>
          <w:sz w:val="18"/>
          <w:szCs w:val="18"/>
        </w:rPr>
        <w:t>4.1.5 Dispositif institutionnel</w:t>
      </w:r>
      <w:bookmarkEnd w:id="162"/>
      <w:bookmarkEnd w:id="163"/>
      <w:r w:rsidRPr="0037092D">
        <w:rPr>
          <w:rFonts w:ascii="Tahoma" w:hAnsi="Tahoma" w:cs="Tahoma"/>
          <w:color w:val="auto"/>
          <w:sz w:val="18"/>
          <w:szCs w:val="18"/>
        </w:rPr>
        <w:t xml:space="preserve"> </w:t>
      </w:r>
    </w:p>
    <w:p w:rsidR="00295FAD" w:rsidRPr="0037092D" w:rsidRDefault="0093205D" w:rsidP="007A5614">
      <w:pPr>
        <w:spacing w:line="240" w:lineRule="auto"/>
        <w:jc w:val="both"/>
        <w:rPr>
          <w:rFonts w:ascii="Tahoma" w:hAnsi="Tahoma" w:cs="Tahoma"/>
          <w:sz w:val="18"/>
          <w:szCs w:val="18"/>
        </w:rPr>
      </w:pPr>
      <w:r w:rsidRPr="0037092D">
        <w:rPr>
          <w:rFonts w:ascii="Tahoma" w:hAnsi="Tahoma" w:cs="Tahoma"/>
          <w:noProof/>
          <w:sz w:val="18"/>
          <w:szCs w:val="18"/>
        </w:rPr>
        <w:t xml:space="preserve">Le dispositif institutionnel de la SCA2D découle des enseignements tirés de la mise en œuvre de la SCRP. </w:t>
      </w:r>
      <w:bookmarkStart w:id="164" w:name="_Toc273193585"/>
      <w:bookmarkEnd w:id="164"/>
      <w:r w:rsidR="00295FAD" w:rsidRPr="0037092D">
        <w:rPr>
          <w:rFonts w:ascii="Tahoma" w:hAnsi="Tahoma" w:cs="Tahoma"/>
          <w:noProof/>
          <w:sz w:val="18"/>
          <w:szCs w:val="18"/>
        </w:rPr>
        <w:t xml:space="preserve">Sur la période </w:t>
      </w:r>
      <w:r w:rsidR="00D31DA9" w:rsidRPr="0037092D">
        <w:rPr>
          <w:rFonts w:ascii="Tahoma" w:hAnsi="Tahoma" w:cs="Tahoma"/>
          <w:noProof/>
          <w:sz w:val="18"/>
          <w:szCs w:val="18"/>
        </w:rPr>
        <w:t>2010-2014</w:t>
      </w:r>
      <w:r w:rsidR="00295FAD" w:rsidRPr="0037092D">
        <w:rPr>
          <w:rFonts w:ascii="Tahoma" w:hAnsi="Tahoma" w:cs="Tahoma"/>
          <w:noProof/>
          <w:sz w:val="18"/>
          <w:szCs w:val="18"/>
        </w:rPr>
        <w:t xml:space="preserve">, il n’a </w:t>
      </w:r>
      <w:r w:rsidR="00245E2A" w:rsidRPr="0037092D">
        <w:rPr>
          <w:rFonts w:ascii="Tahoma" w:hAnsi="Tahoma" w:cs="Tahoma"/>
          <w:noProof/>
          <w:sz w:val="18"/>
          <w:szCs w:val="18"/>
        </w:rPr>
        <w:t>pas</w:t>
      </w:r>
      <w:r w:rsidR="00295FAD" w:rsidRPr="0037092D">
        <w:rPr>
          <w:rFonts w:ascii="Tahoma" w:hAnsi="Tahoma" w:cs="Tahoma"/>
          <w:noProof/>
          <w:sz w:val="18"/>
          <w:szCs w:val="18"/>
        </w:rPr>
        <w:t xml:space="preserve"> bien fonctionné. En effet, l</w:t>
      </w:r>
      <w:r w:rsidR="00295FAD" w:rsidRPr="0037092D">
        <w:rPr>
          <w:rFonts w:ascii="Tahoma" w:hAnsi="Tahoma" w:cs="Tahoma"/>
          <w:sz w:val="18"/>
          <w:szCs w:val="18"/>
        </w:rPr>
        <w:t xml:space="preserve">es sessions du Comité stratégique </w:t>
      </w:r>
      <w:r w:rsidR="00D31DA9" w:rsidRPr="0037092D">
        <w:rPr>
          <w:rFonts w:ascii="Tahoma" w:hAnsi="Tahoma" w:cs="Tahoma"/>
          <w:sz w:val="18"/>
          <w:szCs w:val="18"/>
        </w:rPr>
        <w:t xml:space="preserve">de coordination de l’aide au développement </w:t>
      </w:r>
      <w:r w:rsidR="00295FAD" w:rsidRPr="0037092D">
        <w:rPr>
          <w:rFonts w:ascii="Tahoma" w:hAnsi="Tahoma" w:cs="Tahoma"/>
          <w:sz w:val="18"/>
          <w:szCs w:val="18"/>
        </w:rPr>
        <w:t xml:space="preserve">ne se sont pas tenues régulièrement. Le Comité Interministériel de Coordination (CIC) ne s’est pas effectivement approprié la SCRP ; de ce fait, il n’a pas bien joué son rôle de supervision et de coordination politique de l’ensemble du processus. Le Comité Technique Permanent </w:t>
      </w:r>
      <w:r w:rsidR="007A5614" w:rsidRPr="0037092D">
        <w:rPr>
          <w:rFonts w:ascii="Tahoma" w:hAnsi="Tahoma" w:cs="Tahoma"/>
          <w:sz w:val="18"/>
          <w:szCs w:val="18"/>
        </w:rPr>
        <w:t xml:space="preserve">de Pilotage (CTP) </w:t>
      </w:r>
      <w:r w:rsidR="00295FAD" w:rsidRPr="0037092D">
        <w:rPr>
          <w:rFonts w:ascii="Tahoma" w:hAnsi="Tahoma" w:cs="Tahoma"/>
          <w:sz w:val="18"/>
          <w:szCs w:val="18"/>
        </w:rPr>
        <w:t xml:space="preserve">a fonctionné sans un programme de travail structuré. Le Secrétariat Technique Permanent </w:t>
      </w:r>
      <w:r w:rsidR="007A5614" w:rsidRPr="0037092D">
        <w:rPr>
          <w:rFonts w:ascii="Tahoma" w:hAnsi="Tahoma" w:cs="Tahoma"/>
          <w:sz w:val="18"/>
          <w:szCs w:val="18"/>
        </w:rPr>
        <w:t xml:space="preserve"> (STP) </w:t>
      </w:r>
      <w:r w:rsidR="00295FAD" w:rsidRPr="0037092D">
        <w:rPr>
          <w:rFonts w:ascii="Tahoma" w:hAnsi="Tahoma" w:cs="Tahoma"/>
          <w:sz w:val="18"/>
          <w:szCs w:val="18"/>
        </w:rPr>
        <w:t xml:space="preserve">a, peu ou prou, rempli sa mission. Certains groupes techniques sectoriels n’ont pas fait l’effort de mettre en place des cadres de concertation et de collaboration pour assurer un bon pilotage de leur politique sectorielle et optimiser le partenariat. </w:t>
      </w:r>
      <w:r w:rsidR="00245E2A" w:rsidRPr="0037092D">
        <w:rPr>
          <w:rFonts w:ascii="Tahoma" w:hAnsi="Tahoma" w:cs="Tahoma"/>
          <w:sz w:val="18"/>
          <w:szCs w:val="18"/>
        </w:rPr>
        <w:t>Ce qui</w:t>
      </w:r>
      <w:r w:rsidR="00295FAD" w:rsidRPr="0037092D">
        <w:rPr>
          <w:rFonts w:ascii="Tahoma" w:hAnsi="Tahoma" w:cs="Tahoma"/>
          <w:sz w:val="18"/>
          <w:szCs w:val="18"/>
        </w:rPr>
        <w:t xml:space="preserve"> a handicapé fortement la mise en œuvre</w:t>
      </w:r>
      <w:r w:rsidR="007A5614" w:rsidRPr="0037092D">
        <w:rPr>
          <w:rFonts w:ascii="Tahoma" w:hAnsi="Tahoma" w:cs="Tahoma"/>
          <w:sz w:val="18"/>
          <w:szCs w:val="18"/>
        </w:rPr>
        <w:t xml:space="preserve"> et le suivi-évaluation de la SCRP. </w:t>
      </w:r>
    </w:p>
    <w:p w:rsidR="00295FAD" w:rsidRPr="0037092D" w:rsidRDefault="007D6C99" w:rsidP="007A5614">
      <w:pPr>
        <w:pStyle w:val="Corpsdetexte2"/>
        <w:spacing w:line="240" w:lineRule="auto"/>
        <w:jc w:val="both"/>
        <w:rPr>
          <w:rFonts w:ascii="Tahoma" w:hAnsi="Tahoma" w:cs="Tahoma"/>
          <w:noProof/>
          <w:sz w:val="18"/>
          <w:szCs w:val="18"/>
        </w:rPr>
      </w:pPr>
      <w:r w:rsidRPr="0037092D">
        <w:rPr>
          <w:rFonts w:ascii="Tahoma" w:hAnsi="Tahoma" w:cs="Tahoma"/>
          <w:sz w:val="18"/>
          <w:szCs w:val="18"/>
        </w:rPr>
        <w:t>Au regard de cette situation, et</w:t>
      </w:r>
      <w:r w:rsidR="00281256" w:rsidRPr="0037092D">
        <w:rPr>
          <w:rFonts w:ascii="Tahoma" w:hAnsi="Tahoma" w:cs="Tahoma"/>
          <w:sz w:val="18"/>
          <w:szCs w:val="18"/>
        </w:rPr>
        <w:t xml:space="preserve"> pour que ce dispositif soit performant et remplisse la mission qu’on attend de lui, les structures leader doivent travailler à remplir les fonctions qui leur sont assignées et rendre compte des résultats atteints</w:t>
      </w:r>
      <w:r w:rsidRPr="0037092D">
        <w:rPr>
          <w:rFonts w:ascii="Tahoma" w:hAnsi="Tahoma" w:cs="Tahoma"/>
          <w:sz w:val="18"/>
          <w:szCs w:val="18"/>
        </w:rPr>
        <w:t xml:space="preserve"> et des difficultés rencontrées</w:t>
      </w:r>
      <w:r w:rsidR="00281256" w:rsidRPr="0037092D">
        <w:rPr>
          <w:rFonts w:ascii="Tahoma" w:hAnsi="Tahoma" w:cs="Tahoma"/>
          <w:sz w:val="18"/>
          <w:szCs w:val="18"/>
        </w:rPr>
        <w:t xml:space="preserve">. Une feuille de route </w:t>
      </w:r>
      <w:r w:rsidRPr="0037092D">
        <w:rPr>
          <w:rFonts w:ascii="Tahoma" w:hAnsi="Tahoma" w:cs="Tahoma"/>
          <w:sz w:val="18"/>
          <w:szCs w:val="18"/>
        </w:rPr>
        <w:t xml:space="preserve">(matrice d’actions) </w:t>
      </w:r>
      <w:r w:rsidR="00281256" w:rsidRPr="0037092D">
        <w:rPr>
          <w:rFonts w:ascii="Tahoma" w:hAnsi="Tahoma" w:cs="Tahoma"/>
          <w:sz w:val="18"/>
          <w:szCs w:val="18"/>
        </w:rPr>
        <w:t xml:space="preserve">sera </w:t>
      </w:r>
      <w:r w:rsidRPr="0037092D">
        <w:rPr>
          <w:rFonts w:ascii="Tahoma" w:hAnsi="Tahoma" w:cs="Tahoma"/>
          <w:sz w:val="18"/>
          <w:szCs w:val="18"/>
        </w:rPr>
        <w:t xml:space="preserve">élaborée </w:t>
      </w:r>
      <w:r w:rsidR="00205DA8" w:rsidRPr="0037092D">
        <w:rPr>
          <w:rFonts w:ascii="Tahoma" w:hAnsi="Tahoma" w:cs="Tahoma"/>
          <w:sz w:val="18"/>
          <w:szCs w:val="18"/>
        </w:rPr>
        <w:t xml:space="preserve">par le CGP </w:t>
      </w:r>
      <w:r w:rsidRPr="0037092D">
        <w:rPr>
          <w:rFonts w:ascii="Tahoma" w:hAnsi="Tahoma" w:cs="Tahoma"/>
          <w:sz w:val="18"/>
          <w:szCs w:val="18"/>
        </w:rPr>
        <w:t xml:space="preserve">et </w:t>
      </w:r>
      <w:r w:rsidR="00281256" w:rsidRPr="0037092D">
        <w:rPr>
          <w:rFonts w:ascii="Tahoma" w:hAnsi="Tahoma" w:cs="Tahoma"/>
          <w:sz w:val="18"/>
          <w:szCs w:val="18"/>
        </w:rPr>
        <w:t>donnée</w:t>
      </w:r>
      <w:r w:rsidRPr="0037092D">
        <w:rPr>
          <w:rFonts w:ascii="Tahoma" w:hAnsi="Tahoma" w:cs="Tahoma"/>
          <w:sz w:val="18"/>
          <w:szCs w:val="18"/>
        </w:rPr>
        <w:t xml:space="preserve"> aux différentes structures ;</w:t>
      </w:r>
      <w:r w:rsidR="00281256" w:rsidRPr="0037092D">
        <w:rPr>
          <w:rFonts w:ascii="Tahoma" w:hAnsi="Tahoma" w:cs="Tahoma"/>
          <w:sz w:val="18"/>
          <w:szCs w:val="18"/>
        </w:rPr>
        <w:t xml:space="preserve"> son évaluation et l’obligation de rendre compte constitueront une première étape </w:t>
      </w:r>
      <w:r w:rsidR="00405AC0" w:rsidRPr="0037092D">
        <w:rPr>
          <w:rFonts w:ascii="Tahoma" w:hAnsi="Tahoma" w:cs="Tahoma"/>
          <w:sz w:val="18"/>
          <w:szCs w:val="18"/>
        </w:rPr>
        <w:t>pour améliorer le fonctionnement du dispositif</w:t>
      </w:r>
      <w:r w:rsidR="00281256" w:rsidRPr="0037092D">
        <w:rPr>
          <w:rFonts w:ascii="Tahoma" w:hAnsi="Tahoma" w:cs="Tahoma"/>
          <w:sz w:val="18"/>
          <w:szCs w:val="18"/>
        </w:rPr>
        <w:t>.</w:t>
      </w:r>
    </w:p>
    <w:p w:rsidR="0093205D" w:rsidRPr="0037092D" w:rsidRDefault="00281256" w:rsidP="0093205D">
      <w:pPr>
        <w:pStyle w:val="Corpsdetexte2"/>
        <w:spacing w:line="240" w:lineRule="auto"/>
        <w:jc w:val="both"/>
        <w:rPr>
          <w:rFonts w:ascii="Tahoma" w:hAnsi="Tahoma" w:cs="Tahoma"/>
          <w:noProof/>
          <w:sz w:val="18"/>
          <w:szCs w:val="18"/>
        </w:rPr>
      </w:pPr>
      <w:r w:rsidRPr="0037092D">
        <w:rPr>
          <w:rFonts w:ascii="Tahoma" w:hAnsi="Tahoma" w:cs="Tahoma"/>
          <w:noProof/>
          <w:sz w:val="18"/>
          <w:szCs w:val="18"/>
        </w:rPr>
        <w:t>Le dispositif institutionnel de la SCA2D arrêté par le Gouvernement</w:t>
      </w:r>
      <w:r w:rsidR="0093205D" w:rsidRPr="0037092D">
        <w:rPr>
          <w:rFonts w:ascii="Tahoma" w:hAnsi="Tahoma" w:cs="Tahoma"/>
          <w:noProof/>
          <w:sz w:val="18"/>
          <w:szCs w:val="18"/>
        </w:rPr>
        <w:t xml:space="preserve"> </w:t>
      </w:r>
      <w:r w:rsidR="00292A84" w:rsidRPr="0037092D">
        <w:rPr>
          <w:rFonts w:ascii="Tahoma" w:hAnsi="Tahoma" w:cs="Tahoma"/>
          <w:noProof/>
          <w:sz w:val="18"/>
          <w:szCs w:val="18"/>
        </w:rPr>
        <w:t>a été simplifié. Il est</w:t>
      </w:r>
      <w:r w:rsidR="0093205D" w:rsidRPr="0037092D">
        <w:rPr>
          <w:rFonts w:ascii="Tahoma" w:hAnsi="Tahoma" w:cs="Tahoma"/>
          <w:noProof/>
          <w:sz w:val="18"/>
          <w:szCs w:val="18"/>
        </w:rPr>
        <w:t xml:space="preserve"> composé d’un nombre limité de structures dont la plupart existent déjà ou sont des déclinaisons de structures existantes dans le cadre du suivi-évaluation de la mise en œuvre de la SCRP. Il s’agit :</w:t>
      </w:r>
    </w:p>
    <w:p w:rsidR="0091292D" w:rsidRPr="0037092D" w:rsidRDefault="0093205D" w:rsidP="0091292D">
      <w:pPr>
        <w:pStyle w:val="Corpsdetexte2"/>
        <w:numPr>
          <w:ilvl w:val="0"/>
          <w:numId w:val="3"/>
        </w:numPr>
        <w:autoSpaceDE w:val="0"/>
        <w:autoSpaceDN w:val="0"/>
        <w:adjustRightInd w:val="0"/>
        <w:spacing w:after="0" w:line="240" w:lineRule="auto"/>
        <w:jc w:val="both"/>
        <w:rPr>
          <w:rFonts w:ascii="Tahoma" w:hAnsi="Tahoma" w:cs="Tahoma"/>
          <w:sz w:val="18"/>
          <w:szCs w:val="18"/>
        </w:rPr>
      </w:pPr>
      <w:r w:rsidRPr="0037092D">
        <w:rPr>
          <w:rFonts w:ascii="Tahoma" w:hAnsi="Tahoma" w:cs="Tahoma"/>
          <w:noProof/>
          <w:sz w:val="18"/>
          <w:szCs w:val="18"/>
        </w:rPr>
        <w:t>du Comité Stratégique de Coordination de l’Aide au Développement (CSCAD</w:t>
      </w:r>
      <w:r w:rsidR="0091292D" w:rsidRPr="0037092D">
        <w:rPr>
          <w:rFonts w:ascii="Tahoma" w:hAnsi="Tahoma" w:cs="Tahoma"/>
          <w:noProof/>
          <w:sz w:val="18"/>
          <w:szCs w:val="18"/>
        </w:rPr>
        <w:t>) : c’est</w:t>
      </w:r>
      <w:r w:rsidR="0091292D" w:rsidRPr="0037092D">
        <w:rPr>
          <w:rFonts w:ascii="Tahoma" w:hAnsi="Tahoma" w:cs="Tahoma"/>
          <w:sz w:val="18"/>
          <w:szCs w:val="18"/>
        </w:rPr>
        <w:t xml:space="preserve"> une structure mise en place par décret du Chef de l’État qui en assure la Présidence, dans le cadre du mécanisme national pour l’efficacité de l’aide. Il s’agit d’un Conseil extraordinaire des ministres élargi aux partenaires techniques et financiers et aux représentants du secteur privé et de la société civile. Son secrétariat </w:t>
      </w:r>
      <w:r w:rsidR="00405AC0" w:rsidRPr="0037092D">
        <w:rPr>
          <w:rFonts w:ascii="Tahoma" w:hAnsi="Tahoma" w:cs="Tahoma"/>
          <w:sz w:val="18"/>
          <w:szCs w:val="18"/>
        </w:rPr>
        <w:t xml:space="preserve">est </w:t>
      </w:r>
      <w:r w:rsidR="0091292D" w:rsidRPr="0037092D">
        <w:rPr>
          <w:rFonts w:ascii="Tahoma" w:hAnsi="Tahoma" w:cs="Tahoma"/>
          <w:sz w:val="18"/>
          <w:szCs w:val="18"/>
        </w:rPr>
        <w:t xml:space="preserve">assuré par le Commissariat Général au Plan. </w:t>
      </w:r>
    </w:p>
    <w:p w:rsidR="0091292D" w:rsidRPr="0037092D" w:rsidRDefault="0091292D" w:rsidP="0091292D">
      <w:pPr>
        <w:pStyle w:val="Corpsdetexte2"/>
        <w:autoSpaceDE w:val="0"/>
        <w:autoSpaceDN w:val="0"/>
        <w:adjustRightInd w:val="0"/>
        <w:spacing w:after="0" w:line="240" w:lineRule="auto"/>
        <w:ind w:left="720"/>
        <w:jc w:val="both"/>
        <w:rPr>
          <w:rFonts w:ascii="Tahoma" w:hAnsi="Tahoma" w:cs="Tahoma"/>
          <w:sz w:val="18"/>
          <w:szCs w:val="18"/>
        </w:rPr>
      </w:pPr>
    </w:p>
    <w:p w:rsidR="0091292D" w:rsidRPr="0037092D" w:rsidRDefault="0091292D" w:rsidP="0091292D">
      <w:pPr>
        <w:pStyle w:val="Corpsdetexte2"/>
        <w:autoSpaceDE w:val="0"/>
        <w:autoSpaceDN w:val="0"/>
        <w:adjustRightInd w:val="0"/>
        <w:spacing w:after="0" w:line="240" w:lineRule="auto"/>
        <w:ind w:left="720"/>
        <w:jc w:val="both"/>
        <w:rPr>
          <w:rFonts w:ascii="Tahoma" w:hAnsi="Tahoma" w:cs="Tahoma"/>
          <w:sz w:val="18"/>
          <w:szCs w:val="18"/>
        </w:rPr>
      </w:pPr>
      <w:r w:rsidRPr="0037092D">
        <w:rPr>
          <w:rFonts w:ascii="Tahoma" w:hAnsi="Tahoma" w:cs="Tahoma"/>
          <w:sz w:val="18"/>
          <w:szCs w:val="18"/>
        </w:rPr>
        <w:t xml:space="preserve">Dans le processus d’élaboration </w:t>
      </w:r>
      <w:r w:rsidR="007D6C99" w:rsidRPr="0037092D">
        <w:rPr>
          <w:rFonts w:ascii="Tahoma" w:hAnsi="Tahoma" w:cs="Tahoma"/>
          <w:sz w:val="18"/>
          <w:szCs w:val="18"/>
        </w:rPr>
        <w:t xml:space="preserve">et de suivi </w:t>
      </w:r>
      <w:r w:rsidRPr="0037092D">
        <w:rPr>
          <w:rFonts w:ascii="Tahoma" w:hAnsi="Tahoma" w:cs="Tahoma"/>
          <w:sz w:val="18"/>
          <w:szCs w:val="18"/>
        </w:rPr>
        <w:t xml:space="preserve">de la SCA2D, le CSCAD veillera à la pleine implication des différents acteurs du développement des Comores (Pouvoirs publics/secteur privé/ONG/OSC et </w:t>
      </w:r>
      <w:r w:rsidR="006012A6">
        <w:rPr>
          <w:rFonts w:ascii="Tahoma" w:hAnsi="Tahoma" w:cs="Tahoma"/>
          <w:sz w:val="18"/>
          <w:szCs w:val="18"/>
        </w:rPr>
        <w:t>Chefs de file des PTF</w:t>
      </w:r>
      <w:r w:rsidRPr="0037092D">
        <w:rPr>
          <w:rFonts w:ascii="Tahoma" w:hAnsi="Tahoma" w:cs="Tahoma"/>
          <w:sz w:val="18"/>
          <w:szCs w:val="18"/>
        </w:rPr>
        <w:t>). Il  facilitera les efforts de mobilisation de ressources requises pour l’élaboration de la stratégie en s’assurant notamment que le processus soit adéquatement financé et que les besoins en assistance technique soient satisfaits. Le CSCAD émettra des avis sur les différents documents qui lui seront soumis par le Comité technique</w:t>
      </w:r>
      <w:r w:rsidR="007D6C99" w:rsidRPr="0037092D">
        <w:rPr>
          <w:rFonts w:ascii="Tahoma" w:hAnsi="Tahoma" w:cs="Tahoma"/>
          <w:sz w:val="18"/>
          <w:szCs w:val="18"/>
        </w:rPr>
        <w:t xml:space="preserve"> (via le CGP)</w:t>
      </w:r>
      <w:r w:rsidRPr="0037092D">
        <w:rPr>
          <w:rFonts w:ascii="Tahoma" w:hAnsi="Tahoma" w:cs="Tahoma"/>
          <w:sz w:val="18"/>
          <w:szCs w:val="18"/>
        </w:rPr>
        <w:t xml:space="preserve"> et fera des recommandations pour améliorer les processus et les différents produits/livrables programmés.</w:t>
      </w:r>
      <w:r w:rsidR="007D6C99" w:rsidRPr="0037092D">
        <w:rPr>
          <w:rFonts w:ascii="Tahoma" w:hAnsi="Tahoma" w:cs="Tahoma"/>
          <w:sz w:val="18"/>
          <w:szCs w:val="18"/>
        </w:rPr>
        <w:t xml:space="preserve"> </w:t>
      </w:r>
    </w:p>
    <w:p w:rsidR="0091292D" w:rsidRPr="0037092D" w:rsidRDefault="0091292D" w:rsidP="0091292D">
      <w:pPr>
        <w:pStyle w:val="Corpsdetexte2"/>
        <w:autoSpaceDE w:val="0"/>
        <w:autoSpaceDN w:val="0"/>
        <w:adjustRightInd w:val="0"/>
        <w:spacing w:after="0" w:line="240" w:lineRule="auto"/>
        <w:ind w:left="720"/>
        <w:jc w:val="both"/>
        <w:rPr>
          <w:rFonts w:ascii="Tahoma" w:hAnsi="Tahoma" w:cs="Tahoma"/>
          <w:sz w:val="18"/>
          <w:szCs w:val="18"/>
        </w:rPr>
      </w:pPr>
    </w:p>
    <w:p w:rsidR="0093205D" w:rsidRPr="0037092D" w:rsidRDefault="0093205D" w:rsidP="00EB6FC9">
      <w:pPr>
        <w:pStyle w:val="Corpsdetexte2"/>
        <w:numPr>
          <w:ilvl w:val="0"/>
          <w:numId w:val="3"/>
        </w:numPr>
        <w:autoSpaceDE w:val="0"/>
        <w:autoSpaceDN w:val="0"/>
        <w:adjustRightInd w:val="0"/>
        <w:spacing w:line="240" w:lineRule="auto"/>
        <w:jc w:val="both"/>
        <w:rPr>
          <w:rFonts w:ascii="Tahoma" w:hAnsi="Tahoma" w:cs="Tahoma"/>
          <w:noProof/>
          <w:sz w:val="18"/>
          <w:szCs w:val="18"/>
        </w:rPr>
      </w:pPr>
      <w:r w:rsidRPr="0037092D">
        <w:rPr>
          <w:rFonts w:ascii="Tahoma" w:hAnsi="Tahoma" w:cs="Tahoma"/>
          <w:noProof/>
          <w:sz w:val="18"/>
          <w:szCs w:val="18"/>
        </w:rPr>
        <w:t xml:space="preserve">du Comité Interministériel de Coordination (CIC), présidé par le Secrétaire Général du Gouvernement, il est composé de l’ensemble des membres du conseil des ministres ;  il est </w:t>
      </w:r>
      <w:r w:rsidRPr="0037092D">
        <w:rPr>
          <w:rFonts w:ascii="Tahoma" w:hAnsi="Tahoma" w:cs="Tahoma"/>
          <w:sz w:val="18"/>
          <w:szCs w:val="18"/>
        </w:rPr>
        <w:t>responsable de la prise de décisions politiques et du dialogue avec les partenaires au développement. À ce titre, ce comité coordonne la tenue de réunions pour être constamment informé de l’état d’avancement de la mise en œuvre de la SCA2D. Il a la responsabilité de prendre les décisions qui s’imposent pour améliorer la coordination et l’efficacité du dispositif de mise en œuvre des politiques, des programmes et de projets de développe</w:t>
      </w:r>
      <w:r w:rsidR="00B214C4" w:rsidRPr="0037092D">
        <w:rPr>
          <w:rFonts w:ascii="Tahoma" w:hAnsi="Tahoma" w:cs="Tahoma"/>
          <w:sz w:val="18"/>
          <w:szCs w:val="18"/>
        </w:rPr>
        <w:t>ment dans le cadre de la SCA2D. Le CGP élaborera un calendrier de travail qui sera soumis à l’approbation du Comité ;</w:t>
      </w:r>
    </w:p>
    <w:p w:rsidR="0093205D" w:rsidRPr="0037092D" w:rsidRDefault="0093205D" w:rsidP="0093205D">
      <w:pPr>
        <w:pStyle w:val="Corpsdetexte2"/>
        <w:numPr>
          <w:ilvl w:val="0"/>
          <w:numId w:val="3"/>
        </w:numPr>
        <w:autoSpaceDE w:val="0"/>
        <w:autoSpaceDN w:val="0"/>
        <w:adjustRightInd w:val="0"/>
        <w:spacing w:after="0" w:line="240" w:lineRule="auto"/>
        <w:jc w:val="both"/>
        <w:rPr>
          <w:rFonts w:ascii="Tahoma" w:hAnsi="Tahoma" w:cs="Tahoma"/>
          <w:noProof/>
          <w:sz w:val="18"/>
          <w:szCs w:val="18"/>
        </w:rPr>
      </w:pPr>
      <w:r w:rsidRPr="0037092D">
        <w:rPr>
          <w:rFonts w:ascii="Tahoma" w:hAnsi="Tahoma" w:cs="Tahoma"/>
          <w:noProof/>
          <w:sz w:val="18"/>
          <w:szCs w:val="18"/>
        </w:rPr>
        <w:t>du Comité Technique Permanent de Pilotage (CTP) : composé des Secrétaires Généraux des ministères, des représentants des partenaires techniques et financiers, du secteur privé et de la société civile, du Directeur national de la statistique ainsi que des Directeurs de Plan des îles</w:t>
      </w:r>
      <w:r w:rsidR="0091292D" w:rsidRPr="0037092D">
        <w:rPr>
          <w:rFonts w:ascii="Tahoma" w:hAnsi="Tahoma" w:cs="Tahoma"/>
          <w:noProof/>
          <w:sz w:val="18"/>
          <w:szCs w:val="18"/>
        </w:rPr>
        <w:t>,</w:t>
      </w:r>
      <w:r w:rsidRPr="0037092D">
        <w:rPr>
          <w:rFonts w:ascii="Tahoma" w:hAnsi="Tahoma" w:cs="Tahoma"/>
          <w:noProof/>
          <w:sz w:val="18"/>
          <w:szCs w:val="18"/>
        </w:rPr>
        <w:t xml:space="preserve"> </w:t>
      </w:r>
      <w:r w:rsidR="0091292D" w:rsidRPr="0037092D">
        <w:rPr>
          <w:rFonts w:ascii="Tahoma" w:hAnsi="Tahoma" w:cs="Tahoma"/>
          <w:noProof/>
          <w:sz w:val="18"/>
          <w:szCs w:val="18"/>
        </w:rPr>
        <w:t>l</w:t>
      </w:r>
      <w:r w:rsidRPr="0037092D">
        <w:rPr>
          <w:rFonts w:ascii="Tahoma" w:hAnsi="Tahoma" w:cs="Tahoma"/>
          <w:noProof/>
          <w:sz w:val="18"/>
          <w:szCs w:val="18"/>
        </w:rPr>
        <w:t xml:space="preserve">e </w:t>
      </w:r>
      <w:r w:rsidR="0091292D" w:rsidRPr="0037092D">
        <w:rPr>
          <w:rFonts w:ascii="Tahoma" w:hAnsi="Tahoma" w:cs="Tahoma"/>
          <w:noProof/>
          <w:sz w:val="18"/>
          <w:szCs w:val="18"/>
        </w:rPr>
        <w:t>CTP est</w:t>
      </w:r>
      <w:r w:rsidRPr="0037092D">
        <w:rPr>
          <w:rFonts w:ascii="Tahoma" w:hAnsi="Tahoma" w:cs="Tahoma"/>
          <w:noProof/>
          <w:sz w:val="18"/>
          <w:szCs w:val="18"/>
        </w:rPr>
        <w:t xml:space="preserve"> présidé par la Commissaire Générale au Plan</w:t>
      </w:r>
      <w:r w:rsidR="0091292D" w:rsidRPr="0037092D">
        <w:rPr>
          <w:rFonts w:ascii="Tahoma" w:hAnsi="Tahoma" w:cs="Tahoma"/>
          <w:noProof/>
          <w:sz w:val="18"/>
          <w:szCs w:val="18"/>
        </w:rPr>
        <w:t xml:space="preserve">. C’est </w:t>
      </w:r>
      <w:r w:rsidRPr="0037092D">
        <w:rPr>
          <w:rFonts w:ascii="Tahoma" w:hAnsi="Tahoma" w:cs="Tahoma"/>
          <w:sz w:val="18"/>
          <w:szCs w:val="18"/>
        </w:rPr>
        <w:t>la structure responsable de superviser, de coordonner et de piloter la mise en œuvre et l</w:t>
      </w:r>
      <w:r w:rsidR="005116C5" w:rsidRPr="0037092D">
        <w:rPr>
          <w:rFonts w:ascii="Tahoma" w:hAnsi="Tahoma" w:cs="Tahoma"/>
          <w:sz w:val="18"/>
          <w:szCs w:val="18"/>
        </w:rPr>
        <w:t xml:space="preserve">e suivi-évaluation de la SCA2D. Il s’assurera que le  processus d’élaboration, de mise en œuvre et de suivi de la SCA2D évolue adéquatement et respecte le chronogramme d’activités convenu ; </w:t>
      </w:r>
    </w:p>
    <w:p w:rsidR="005116C5" w:rsidRPr="0037092D" w:rsidRDefault="005116C5" w:rsidP="005116C5">
      <w:pPr>
        <w:pStyle w:val="Corpsdetexte2"/>
        <w:autoSpaceDE w:val="0"/>
        <w:autoSpaceDN w:val="0"/>
        <w:adjustRightInd w:val="0"/>
        <w:spacing w:after="0" w:line="240" w:lineRule="auto"/>
        <w:ind w:left="720"/>
        <w:jc w:val="both"/>
        <w:rPr>
          <w:rFonts w:ascii="Tahoma" w:hAnsi="Tahoma" w:cs="Tahoma"/>
          <w:noProof/>
          <w:sz w:val="18"/>
          <w:szCs w:val="18"/>
        </w:rPr>
      </w:pPr>
    </w:p>
    <w:p w:rsidR="0093205D" w:rsidRPr="0037092D" w:rsidRDefault="0093205D" w:rsidP="005116C5">
      <w:pPr>
        <w:pStyle w:val="Corpsdetexte2"/>
        <w:numPr>
          <w:ilvl w:val="0"/>
          <w:numId w:val="3"/>
        </w:numPr>
        <w:spacing w:line="240" w:lineRule="auto"/>
        <w:jc w:val="both"/>
        <w:rPr>
          <w:rFonts w:ascii="Tahoma" w:hAnsi="Tahoma" w:cs="Tahoma"/>
          <w:noProof/>
          <w:sz w:val="18"/>
          <w:szCs w:val="18"/>
        </w:rPr>
      </w:pPr>
      <w:r w:rsidRPr="0037092D">
        <w:rPr>
          <w:rFonts w:ascii="Tahoma" w:hAnsi="Tahoma" w:cs="Tahoma"/>
          <w:noProof/>
          <w:sz w:val="18"/>
          <w:szCs w:val="18"/>
        </w:rPr>
        <w:t>du Secrétariat Technique Permanent (STP)</w:t>
      </w:r>
      <w:r w:rsidR="00405AC0" w:rsidRPr="0037092D">
        <w:rPr>
          <w:rFonts w:ascii="Tahoma" w:hAnsi="Tahoma" w:cs="Tahoma"/>
          <w:noProof/>
          <w:sz w:val="18"/>
          <w:szCs w:val="18"/>
        </w:rPr>
        <w:t> : il</w:t>
      </w:r>
      <w:r w:rsidRPr="0037092D">
        <w:rPr>
          <w:rFonts w:ascii="Tahoma" w:hAnsi="Tahoma" w:cs="Tahoma"/>
          <w:noProof/>
          <w:sz w:val="18"/>
          <w:szCs w:val="18"/>
        </w:rPr>
        <w:t xml:space="preserve"> est l’organe technique du CTP. Logé au Commissariat Général au Pla</w:t>
      </w:r>
      <w:r w:rsidR="005116C5" w:rsidRPr="0037092D">
        <w:rPr>
          <w:rFonts w:ascii="Tahoma" w:hAnsi="Tahoma" w:cs="Tahoma"/>
          <w:noProof/>
          <w:sz w:val="18"/>
          <w:szCs w:val="18"/>
        </w:rPr>
        <w:t xml:space="preserve">n, il en assure le secrétariat. Il a la  charge de la préparation des différents </w:t>
      </w:r>
      <w:r w:rsidR="00B214C4" w:rsidRPr="0037092D">
        <w:rPr>
          <w:rFonts w:ascii="Tahoma" w:hAnsi="Tahoma" w:cs="Tahoma"/>
          <w:noProof/>
          <w:sz w:val="18"/>
          <w:szCs w:val="18"/>
        </w:rPr>
        <w:t xml:space="preserve">programmes de travail et des </w:t>
      </w:r>
      <w:r w:rsidR="005116C5" w:rsidRPr="0037092D">
        <w:rPr>
          <w:rFonts w:ascii="Tahoma" w:hAnsi="Tahoma" w:cs="Tahoma"/>
          <w:noProof/>
          <w:sz w:val="18"/>
          <w:szCs w:val="18"/>
        </w:rPr>
        <w:t>rapports d’étapes du processus requis, et à bonne date, pour les différentes instances de pilotage du processus ;</w:t>
      </w:r>
    </w:p>
    <w:p w:rsidR="004C1D79" w:rsidRPr="0037092D" w:rsidRDefault="0093205D" w:rsidP="004C1D79">
      <w:pPr>
        <w:pStyle w:val="Corpsdetexte2"/>
        <w:numPr>
          <w:ilvl w:val="0"/>
          <w:numId w:val="3"/>
        </w:numPr>
        <w:autoSpaceDE w:val="0"/>
        <w:autoSpaceDN w:val="0"/>
        <w:adjustRightInd w:val="0"/>
        <w:spacing w:after="0" w:line="240" w:lineRule="auto"/>
        <w:jc w:val="both"/>
        <w:rPr>
          <w:rFonts w:ascii="Tahoma" w:hAnsi="Tahoma" w:cs="Tahoma"/>
          <w:noProof/>
          <w:sz w:val="18"/>
          <w:szCs w:val="18"/>
        </w:rPr>
      </w:pPr>
      <w:r w:rsidRPr="0037092D">
        <w:rPr>
          <w:rFonts w:ascii="Tahoma" w:hAnsi="Tahoma" w:cs="Tahoma"/>
          <w:noProof/>
          <w:sz w:val="18"/>
          <w:szCs w:val="18"/>
        </w:rPr>
        <w:lastRenderedPageBreak/>
        <w:t xml:space="preserve">des Groupes Techniques Sectoriels (GTS), au nombre de neuf (9), sont </w:t>
      </w:r>
      <w:r w:rsidR="00A6199D" w:rsidRPr="0037092D">
        <w:rPr>
          <w:rFonts w:ascii="Tahoma" w:hAnsi="Tahoma" w:cs="Tahoma"/>
          <w:noProof/>
          <w:sz w:val="18"/>
          <w:szCs w:val="18"/>
        </w:rPr>
        <w:t xml:space="preserve">la cheville ouvrière de l’élaboration, de la mise en œuvre et du suivi de la SCA2D. Ils sont </w:t>
      </w:r>
      <w:r w:rsidRPr="0037092D">
        <w:rPr>
          <w:rFonts w:ascii="Tahoma" w:hAnsi="Tahoma" w:cs="Tahoma"/>
          <w:noProof/>
          <w:sz w:val="18"/>
          <w:szCs w:val="18"/>
        </w:rPr>
        <w:t>p</w:t>
      </w:r>
      <w:r w:rsidRPr="0037092D">
        <w:rPr>
          <w:rFonts w:ascii="Tahoma" w:hAnsi="Tahoma" w:cs="Tahoma"/>
          <w:sz w:val="18"/>
          <w:szCs w:val="18"/>
        </w:rPr>
        <w:t xml:space="preserve">résidés par les Secrétaires Généraux des Ministères Sectoriels. Ils produisent des informations importantes pour </w:t>
      </w:r>
      <w:r w:rsidR="00A6199D" w:rsidRPr="0037092D">
        <w:rPr>
          <w:rFonts w:ascii="Tahoma" w:hAnsi="Tahoma" w:cs="Tahoma"/>
          <w:sz w:val="18"/>
          <w:szCs w:val="18"/>
        </w:rPr>
        <w:t xml:space="preserve">l’élaboration et </w:t>
      </w:r>
      <w:r w:rsidRPr="0037092D">
        <w:rPr>
          <w:rFonts w:ascii="Tahoma" w:hAnsi="Tahoma" w:cs="Tahoma"/>
          <w:sz w:val="18"/>
          <w:szCs w:val="18"/>
        </w:rPr>
        <w:t>le suivi-évaluation de la SCA2D. Ils contribuent, de fait, au suivi d’exécution des programmes prioritaires en rendant disponibles les informations sur l’état d’avancement des programmes et de projets sectoriels ;</w:t>
      </w:r>
      <w:r w:rsidR="004C1D79" w:rsidRPr="0037092D">
        <w:rPr>
          <w:rFonts w:ascii="Tahoma" w:hAnsi="Tahoma" w:cs="Tahoma"/>
          <w:sz w:val="18"/>
          <w:szCs w:val="18"/>
        </w:rPr>
        <w:t xml:space="preserve"> ils</w:t>
      </w:r>
      <w:r w:rsidR="004C1D79" w:rsidRPr="0037092D">
        <w:rPr>
          <w:rFonts w:ascii="Tahoma" w:hAnsi="Tahoma" w:cs="Tahoma"/>
          <w:noProof/>
          <w:sz w:val="18"/>
          <w:szCs w:val="18"/>
        </w:rPr>
        <w:t xml:space="preserve"> organiseront régulièrement et de manière structurée les réunions de coordination, avec l’ensemble des acteurs nationaux et </w:t>
      </w:r>
      <w:r w:rsidR="006012A6">
        <w:rPr>
          <w:rFonts w:ascii="Tahoma" w:hAnsi="Tahoma" w:cs="Tahoma"/>
          <w:noProof/>
          <w:sz w:val="18"/>
          <w:szCs w:val="18"/>
        </w:rPr>
        <w:t>les Chefs de file des PTF</w:t>
      </w:r>
      <w:r w:rsidR="004C1D79" w:rsidRPr="0037092D">
        <w:rPr>
          <w:rFonts w:ascii="Tahoma" w:hAnsi="Tahoma" w:cs="Tahoma"/>
          <w:noProof/>
          <w:sz w:val="18"/>
          <w:szCs w:val="18"/>
        </w:rPr>
        <w:t xml:space="preserve"> concernés, et rendront compte au CGP ;</w:t>
      </w:r>
    </w:p>
    <w:p w:rsidR="0093205D" w:rsidRPr="0037092D" w:rsidRDefault="0093205D" w:rsidP="0093205D">
      <w:pPr>
        <w:pStyle w:val="Corpsdetexte2"/>
        <w:autoSpaceDE w:val="0"/>
        <w:autoSpaceDN w:val="0"/>
        <w:adjustRightInd w:val="0"/>
        <w:spacing w:after="0" w:line="240" w:lineRule="auto"/>
        <w:ind w:left="720"/>
        <w:jc w:val="both"/>
        <w:rPr>
          <w:rFonts w:ascii="Tahoma" w:hAnsi="Tahoma" w:cs="Tahoma"/>
          <w:noProof/>
          <w:sz w:val="18"/>
          <w:szCs w:val="18"/>
        </w:rPr>
      </w:pPr>
    </w:p>
    <w:p w:rsidR="0093205D" w:rsidRPr="0037092D" w:rsidRDefault="0093205D" w:rsidP="00EB6FC9">
      <w:pPr>
        <w:pStyle w:val="Corpsdetexte2"/>
        <w:numPr>
          <w:ilvl w:val="0"/>
          <w:numId w:val="3"/>
        </w:numPr>
        <w:autoSpaceDE w:val="0"/>
        <w:autoSpaceDN w:val="0"/>
        <w:adjustRightInd w:val="0"/>
        <w:spacing w:after="0" w:line="240" w:lineRule="auto"/>
        <w:jc w:val="both"/>
        <w:rPr>
          <w:rFonts w:ascii="Tahoma" w:hAnsi="Tahoma" w:cs="Tahoma"/>
          <w:noProof/>
          <w:sz w:val="18"/>
          <w:szCs w:val="18"/>
        </w:rPr>
      </w:pPr>
      <w:r w:rsidRPr="0037092D">
        <w:rPr>
          <w:rFonts w:ascii="Tahoma" w:hAnsi="Tahoma" w:cs="Tahoma"/>
          <w:noProof/>
          <w:sz w:val="18"/>
          <w:szCs w:val="18"/>
        </w:rPr>
        <w:t>des Comités de Planification et de Suivi-Évaluation du Développement (COPSED)</w:t>
      </w:r>
      <w:r w:rsidR="00CC651B" w:rsidRPr="0037092D">
        <w:rPr>
          <w:rFonts w:ascii="Tahoma" w:hAnsi="Tahoma" w:cs="Tahoma"/>
          <w:noProof/>
          <w:sz w:val="18"/>
          <w:szCs w:val="18"/>
        </w:rPr>
        <w:t> :</w:t>
      </w:r>
      <w:r w:rsidRPr="0037092D">
        <w:rPr>
          <w:rFonts w:ascii="Tahoma" w:hAnsi="Tahoma" w:cs="Tahoma"/>
          <w:noProof/>
          <w:sz w:val="18"/>
          <w:szCs w:val="18"/>
        </w:rPr>
        <w:t xml:space="preserve"> un comité par île</w:t>
      </w:r>
      <w:r w:rsidR="00CC651B" w:rsidRPr="0037092D">
        <w:rPr>
          <w:rFonts w:ascii="Tahoma" w:hAnsi="Tahoma" w:cs="Tahoma"/>
          <w:noProof/>
          <w:sz w:val="18"/>
          <w:szCs w:val="18"/>
        </w:rPr>
        <w:t xml:space="preserve"> est</w:t>
      </w:r>
      <w:r w:rsidRPr="0037092D">
        <w:rPr>
          <w:rFonts w:ascii="Tahoma" w:hAnsi="Tahoma" w:cs="Tahoma"/>
          <w:noProof/>
          <w:sz w:val="18"/>
          <w:szCs w:val="18"/>
        </w:rPr>
        <w:t xml:space="preserve"> mis en place par le Gouverneur de l’île concernée. Ils </w:t>
      </w:r>
      <w:r w:rsidRPr="0037092D">
        <w:rPr>
          <w:rFonts w:ascii="Tahoma" w:hAnsi="Tahoma" w:cs="Tahoma"/>
          <w:sz w:val="18"/>
          <w:szCs w:val="18"/>
        </w:rPr>
        <w:t>produisent des informations fondamentales pour le suivi-évaluation de la SCA2D au niveau des îles. Ils travailleront en étroite collaboration avec les GTS pour la planification, la mise en œuvre et le suivi-évaluation des programmes et projets de développement. Les COPSED sont en relation directe avec les bénéficiaires et seront donc les structures de première ligne dans le dispositif de suivi-évaluation.</w:t>
      </w:r>
      <w:r w:rsidR="00806A63" w:rsidRPr="0037092D">
        <w:rPr>
          <w:rFonts w:ascii="Tahoma" w:hAnsi="Tahoma" w:cs="Tahoma"/>
          <w:sz w:val="18"/>
          <w:szCs w:val="18"/>
        </w:rPr>
        <w:t xml:space="preserve"> Les résultats de leurs travaux s</w:t>
      </w:r>
      <w:r w:rsidR="00405AC0" w:rsidRPr="0037092D">
        <w:rPr>
          <w:rFonts w:ascii="Tahoma" w:hAnsi="Tahoma" w:cs="Tahoma"/>
          <w:sz w:val="18"/>
          <w:szCs w:val="18"/>
        </w:rPr>
        <w:t>er</w:t>
      </w:r>
      <w:r w:rsidR="00806A63" w:rsidRPr="0037092D">
        <w:rPr>
          <w:rFonts w:ascii="Tahoma" w:hAnsi="Tahoma" w:cs="Tahoma"/>
          <w:sz w:val="18"/>
          <w:szCs w:val="18"/>
        </w:rPr>
        <w:t>ont transmis au CGP accompagnés de procès-verbaux de réunions.</w:t>
      </w:r>
    </w:p>
    <w:p w:rsidR="00EC222E" w:rsidRPr="0037092D" w:rsidRDefault="00EC222E" w:rsidP="00EC222E">
      <w:pPr>
        <w:pStyle w:val="Corpsdetexte2"/>
        <w:autoSpaceDE w:val="0"/>
        <w:autoSpaceDN w:val="0"/>
        <w:adjustRightInd w:val="0"/>
        <w:spacing w:after="0" w:line="240" w:lineRule="auto"/>
        <w:jc w:val="both"/>
        <w:rPr>
          <w:rFonts w:ascii="Tahoma" w:hAnsi="Tahoma" w:cs="Tahoma"/>
          <w:noProof/>
          <w:sz w:val="18"/>
          <w:szCs w:val="18"/>
        </w:rPr>
      </w:pPr>
    </w:p>
    <w:p w:rsidR="0093205D" w:rsidRPr="004E4521" w:rsidRDefault="004E4521" w:rsidP="0093205D">
      <w:pPr>
        <w:pStyle w:val="Corpsdetexte2"/>
        <w:spacing w:line="240" w:lineRule="auto"/>
        <w:ind w:left="360"/>
        <w:jc w:val="both"/>
        <w:rPr>
          <w:rFonts w:ascii="Tahoma" w:hAnsi="Tahoma" w:cs="Tahoma"/>
          <w:noProof/>
          <w:sz w:val="18"/>
          <w:szCs w:val="18"/>
        </w:rPr>
      </w:pPr>
      <w:r>
        <w:rPr>
          <w:rFonts w:ascii="Tahoma" w:hAnsi="Tahoma" w:cs="Tahoma"/>
          <w:noProof/>
          <w:sz w:val="18"/>
          <w:szCs w:val="18"/>
          <w:u w:val="single"/>
        </w:rPr>
        <w:t>Gr</w:t>
      </w:r>
      <w:r w:rsidR="0093205D" w:rsidRPr="004E4521">
        <w:rPr>
          <w:rFonts w:ascii="Tahoma" w:hAnsi="Tahoma" w:cs="Tahoma"/>
          <w:noProof/>
          <w:sz w:val="18"/>
          <w:szCs w:val="18"/>
          <w:u w:val="single"/>
        </w:rPr>
        <w:t>a</w:t>
      </w:r>
      <w:r>
        <w:rPr>
          <w:rFonts w:ascii="Tahoma" w:hAnsi="Tahoma" w:cs="Tahoma"/>
          <w:noProof/>
          <w:sz w:val="18"/>
          <w:szCs w:val="18"/>
          <w:u w:val="single"/>
        </w:rPr>
        <w:t>p</w:t>
      </w:r>
      <w:r w:rsidR="0093205D" w:rsidRPr="004E4521">
        <w:rPr>
          <w:rFonts w:ascii="Tahoma" w:hAnsi="Tahoma" w:cs="Tahoma"/>
          <w:noProof/>
          <w:sz w:val="18"/>
          <w:szCs w:val="18"/>
          <w:u w:val="single"/>
        </w:rPr>
        <w:t>hique</w:t>
      </w:r>
      <w:r w:rsidR="00805F6A" w:rsidRPr="004E4521">
        <w:rPr>
          <w:rFonts w:ascii="Tahoma" w:hAnsi="Tahoma" w:cs="Tahoma"/>
          <w:noProof/>
          <w:sz w:val="18"/>
          <w:szCs w:val="18"/>
          <w:u w:val="single"/>
        </w:rPr>
        <w:t xml:space="preserve"> 1</w:t>
      </w:r>
      <w:r w:rsidR="0093205D" w:rsidRPr="004E4521">
        <w:rPr>
          <w:rFonts w:ascii="Tahoma" w:hAnsi="Tahoma" w:cs="Tahoma"/>
          <w:noProof/>
          <w:sz w:val="18"/>
          <w:szCs w:val="18"/>
          <w:u w:val="single"/>
        </w:rPr>
        <w:t> </w:t>
      </w:r>
      <w:r w:rsidR="0093205D" w:rsidRPr="004E4521">
        <w:rPr>
          <w:rFonts w:ascii="Tahoma" w:hAnsi="Tahoma" w:cs="Tahoma"/>
          <w:noProof/>
          <w:sz w:val="18"/>
          <w:szCs w:val="18"/>
        </w:rPr>
        <w:t>: Cadre institutionnel de suivi-évaluation de la SCA2D</w:t>
      </w:r>
    </w:p>
    <w:p w:rsidR="0093205D" w:rsidRPr="004E4521" w:rsidRDefault="0093205D" w:rsidP="0093205D">
      <w:pPr>
        <w:rPr>
          <w:rFonts w:ascii="Tahoma" w:hAnsi="Tahoma" w:cs="Tahoma"/>
          <w:noProof/>
          <w:sz w:val="18"/>
          <w:szCs w:val="18"/>
          <w:u w:val="thick"/>
          <w:lang w:eastAsia="fr-FR"/>
        </w:rPr>
      </w:pPr>
      <w:r w:rsidRPr="004E4521">
        <w:rPr>
          <w:rFonts w:ascii="Tahoma" w:hAnsi="Tahoma" w:cs="Tahoma"/>
          <w:noProof/>
          <w:sz w:val="18"/>
          <w:szCs w:val="18"/>
          <w:lang w:eastAsia="fr-FR"/>
        </w:rPr>
        <mc:AlternateContent>
          <mc:Choice Requires="wps">
            <w:drawing>
              <wp:anchor distT="0" distB="0" distL="114300" distR="114300" simplePos="0" relativeHeight="251659264" behindDoc="0" locked="0" layoutInCell="1" allowOverlap="1" wp14:anchorId="78DD2F88" wp14:editId="58755E94">
                <wp:simplePos x="0" y="0"/>
                <wp:positionH relativeFrom="column">
                  <wp:posOffset>1990725</wp:posOffset>
                </wp:positionH>
                <wp:positionV relativeFrom="paragraph">
                  <wp:posOffset>11430</wp:posOffset>
                </wp:positionV>
                <wp:extent cx="2076450" cy="723900"/>
                <wp:effectExtent l="0" t="0" r="19050" b="19050"/>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0" cy="723900"/>
                        </a:xfrm>
                        <a:prstGeom prst="rect">
                          <a:avLst/>
                        </a:prstGeom>
                        <a:solidFill>
                          <a:srgbClr val="FFFFFF"/>
                        </a:solidFill>
                        <a:ln w="9525">
                          <a:solidFill>
                            <a:srgbClr val="000000"/>
                          </a:solidFill>
                          <a:miter lim="800000"/>
                          <a:headEnd/>
                          <a:tailEnd/>
                        </a:ln>
                      </wps:spPr>
                      <wps:txbx>
                        <w:txbxContent>
                          <w:p w:rsidR="00D61EB5" w:rsidRPr="005218C5" w:rsidRDefault="00D61EB5" w:rsidP="0093205D">
                            <w:pPr>
                              <w:jc w:val="center"/>
                              <w:rPr>
                                <w:b/>
                              </w:rPr>
                            </w:pPr>
                            <w:r w:rsidRPr="005218C5">
                              <w:rPr>
                                <w:b/>
                              </w:rPr>
                              <w:t>Comité Interministériel de Coordination (CIC)</w:t>
                            </w:r>
                          </w:p>
                          <w:p w:rsidR="00D61EB5" w:rsidRPr="005218C5" w:rsidRDefault="00D61EB5" w:rsidP="0093205D">
                            <w:pPr>
                              <w:jc w:val="cente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 o:spid="_x0000_s1027" style="position:absolute;margin-left:156.75pt;margin-top:.9pt;width:163.5pt;height:5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">
                <v:textbox>
                  <w:txbxContent>
                    <w:p w:rsidR="00D61EB5" w:rsidRPr="005218C5" w:rsidRDefault="00D61EB5" w:rsidP="0093205D">
                      <w:pPr>
                        <w:jc w:val="center"/>
                        <w:rPr>
                          <w:b/>
                        </w:rPr>
                      </w:pPr>
                      <w:r w:rsidRPr="005218C5">
                        <w:rPr>
                          <w:b/>
                        </w:rPr>
                        <w:t>Comité Interministériel de Coordination (CIC)</w:t>
                      </w:r>
                    </w:p>
                    <w:p w:rsidR="00D61EB5" w:rsidRPr="005218C5" w:rsidRDefault="00D61EB5" w:rsidP="0093205D">
                      <w:pPr>
                        <w:jc w:val="center"/>
                        <w:rPr>
                          <w:b/>
                        </w:rPr>
                      </w:pPr>
                    </w:p>
                  </w:txbxContent>
                </v:textbox>
              </v:rect>
            </w:pict>
          </mc:Fallback>
        </mc:AlternateContent>
      </w:r>
    </w:p>
    <w:p w:rsidR="0093205D" w:rsidRPr="004E4521" w:rsidRDefault="0093205D" w:rsidP="0093205D">
      <w:pPr>
        <w:rPr>
          <w:rFonts w:ascii="Tahoma" w:hAnsi="Tahoma" w:cs="Tahoma"/>
          <w:noProof/>
          <w:sz w:val="18"/>
          <w:szCs w:val="18"/>
          <w:u w:val="thick"/>
          <w:lang w:eastAsia="fr-FR"/>
        </w:rPr>
      </w:pPr>
      <w:r w:rsidRPr="004E4521">
        <w:rPr>
          <w:rFonts w:ascii="Tahoma" w:hAnsi="Tahoma" w:cs="Tahoma"/>
          <w:noProof/>
          <w:sz w:val="18"/>
          <w:szCs w:val="18"/>
          <w:lang w:eastAsia="fr-FR"/>
        </w:rPr>
        <mc:AlternateContent>
          <mc:Choice Requires="wps">
            <w:drawing>
              <wp:anchor distT="0" distB="0" distL="114300" distR="114300" simplePos="0" relativeHeight="251661312" behindDoc="0" locked="0" layoutInCell="1" allowOverlap="1" wp14:anchorId="29BA3C71" wp14:editId="68AD8B5F">
                <wp:simplePos x="0" y="0"/>
                <wp:positionH relativeFrom="column">
                  <wp:posOffset>619125</wp:posOffset>
                </wp:positionH>
                <wp:positionV relativeFrom="paragraph">
                  <wp:posOffset>17145</wp:posOffset>
                </wp:positionV>
                <wp:extent cx="1371600" cy="638175"/>
                <wp:effectExtent l="76200" t="76200" r="0" b="47625"/>
                <wp:wrapNone/>
                <wp:docPr id="30" name="Connecteur en angl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V="1">
                          <a:off x="0" y="0"/>
                          <a:ext cx="1371600" cy="638175"/>
                        </a:xfrm>
                        <a:prstGeom prst="bentConnector3">
                          <a:avLst>
                            <a:gd name="adj1" fmla="val 100000"/>
                          </a:avLst>
                        </a:prstGeom>
                        <a:noFill/>
                        <a:ln w="9525" cap="flat">
                          <a:solidFill>
                            <a:srgbClr val="000000"/>
                          </a:solidFill>
                          <a:prstDash val="dash"/>
                          <a:miter lim="800000"/>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eur en angle 30" o:spid="_x0000_s1026" type="#_x0000_t34" style="position:absolute;margin-left:48.75pt;margin-top:1.35pt;width:108pt;height:50.25pt;rotation:180;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" adj="21600">
                <v:stroke dashstyle="dash" startarrow="block" endarrow="block"/>
              </v:shape>
            </w:pict>
          </mc:Fallback>
        </mc:AlternateContent>
      </w:r>
    </w:p>
    <w:p w:rsidR="0093205D" w:rsidRPr="004E4521" w:rsidRDefault="0093205D" w:rsidP="0093205D">
      <w:pPr>
        <w:rPr>
          <w:rFonts w:ascii="Tahoma" w:hAnsi="Tahoma" w:cs="Tahoma"/>
          <w:noProof/>
          <w:sz w:val="18"/>
          <w:szCs w:val="18"/>
          <w:u w:val="thick"/>
          <w:lang w:eastAsia="fr-FR"/>
        </w:rPr>
      </w:pPr>
      <w:r w:rsidRPr="004E4521">
        <w:rPr>
          <w:rFonts w:ascii="Tahoma" w:hAnsi="Tahoma" w:cs="Tahoma"/>
          <w:noProof/>
          <w:sz w:val="18"/>
          <w:szCs w:val="18"/>
          <w:lang w:eastAsia="fr-FR"/>
        </w:rPr>
        <mc:AlternateContent>
          <mc:Choice Requires="wps">
            <w:drawing>
              <wp:anchor distT="0" distB="0" distL="114300" distR="114300" simplePos="0" relativeHeight="251666432" behindDoc="0" locked="0" layoutInCell="1" allowOverlap="1" wp14:anchorId="64C8B0EC" wp14:editId="02383FC8">
                <wp:simplePos x="0" y="0"/>
                <wp:positionH relativeFrom="column">
                  <wp:posOffset>3033395</wp:posOffset>
                </wp:positionH>
                <wp:positionV relativeFrom="paragraph">
                  <wp:posOffset>164465</wp:posOffset>
                </wp:positionV>
                <wp:extent cx="9525" cy="981075"/>
                <wp:effectExtent l="38100" t="0" r="66675" b="47625"/>
                <wp:wrapNone/>
                <wp:docPr id="29" name="Connecteur droit avec flèch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981075"/>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Connecteur droit avec flèche 29" o:spid="_x0000_s1026" type="#_x0000_t32" style="position:absolute;margin-left:238.85pt;margin-top:12.95pt;width:.75pt;height:77.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">
                <v:stroke endarrow="block"/>
              </v:shape>
            </w:pict>
          </mc:Fallback>
        </mc:AlternateContent>
      </w:r>
    </w:p>
    <w:p w:rsidR="0093205D" w:rsidRPr="004E4521" w:rsidRDefault="0093205D" w:rsidP="0093205D">
      <w:pPr>
        <w:rPr>
          <w:rFonts w:ascii="Tahoma" w:hAnsi="Tahoma" w:cs="Tahoma"/>
          <w:noProof/>
          <w:sz w:val="18"/>
          <w:szCs w:val="18"/>
          <w:u w:val="thick"/>
          <w:lang w:eastAsia="fr-FR"/>
        </w:rPr>
      </w:pPr>
      <w:r w:rsidRPr="004E4521">
        <w:rPr>
          <w:rFonts w:ascii="Tahoma" w:hAnsi="Tahoma" w:cs="Tahoma"/>
          <w:noProof/>
          <w:sz w:val="18"/>
          <w:szCs w:val="18"/>
          <w:lang w:eastAsia="fr-FR"/>
        </w:rPr>
        <mc:AlternateContent>
          <mc:Choice Requires="wps">
            <w:drawing>
              <wp:anchor distT="0" distB="0" distL="114300" distR="114300" simplePos="0" relativeHeight="251660288" behindDoc="0" locked="0" layoutInCell="1" allowOverlap="1" wp14:anchorId="42F37A4D" wp14:editId="11A7C0FB">
                <wp:simplePos x="0" y="0"/>
                <wp:positionH relativeFrom="column">
                  <wp:posOffset>-171450</wp:posOffset>
                </wp:positionH>
                <wp:positionV relativeFrom="paragraph">
                  <wp:posOffset>5080</wp:posOffset>
                </wp:positionV>
                <wp:extent cx="1614170" cy="1190625"/>
                <wp:effectExtent l="19050" t="19050" r="43180" b="66675"/>
                <wp:wrapNone/>
                <wp:docPr id="2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4170" cy="1190625"/>
                        </a:xfrm>
                        <a:prstGeom prst="rect">
                          <a:avLst/>
                        </a:prstGeom>
                        <a:solidFill>
                          <a:srgbClr val="000000"/>
                        </a:solidFill>
                        <a:ln w="38100">
                          <a:solidFill>
                            <a:srgbClr val="F2F2F2"/>
                          </a:solidFill>
                          <a:miter lim="800000"/>
                          <a:headEnd/>
                          <a:tailEnd/>
                        </a:ln>
                        <a:effectLst>
                          <a:outerShdw dist="28398" dir="3806097" algn="ctr" rotWithShape="0">
                            <a:srgbClr val="7F7F7F">
                              <a:alpha val="50000"/>
                            </a:srgbClr>
                          </a:outerShdw>
                        </a:effectLst>
                      </wps:spPr>
                      <wps:txbx>
                        <w:txbxContent>
                          <w:p w:rsidR="00D61EB5" w:rsidRPr="008F2E09" w:rsidRDefault="00D61EB5" w:rsidP="0093205D">
                            <w:pPr>
                              <w:rPr>
                                <w:i/>
                              </w:rPr>
                            </w:pPr>
                            <w:r w:rsidRPr="005218C5">
                              <w:rPr>
                                <w:b/>
                                <w:i/>
                              </w:rPr>
                              <w:t>Comité Stratégique de Coordination de l’Aide au Développement (CSCAD)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 o:spid="_x0000_s1028" style="position:absolute;margin-left:-13.5pt;margin-top:.4pt;width:127.1pt;height:93.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" fillcolor="black" strokecolor="#f2f2f2" strokeweight="3pt">
                <v:shadow on="t" color="#7f7f7f" opacity=".5" offset="1pt"/>
                <v:textbox>
                  <w:txbxContent>
                    <w:p w:rsidR="00D61EB5" w:rsidRPr="008F2E09" w:rsidRDefault="00D61EB5" w:rsidP="0093205D">
                      <w:pPr>
                        <w:rPr>
                          <w:i/>
                        </w:rPr>
                      </w:pPr>
                      <w:r w:rsidRPr="005218C5">
                        <w:rPr>
                          <w:b/>
                          <w:i/>
                        </w:rPr>
                        <w:t>Comité Stratégique de Coordination de l’Aide au Développement (CSCAD)</w:t>
                      </w:r>
                    </w:p>
                  </w:txbxContent>
                </v:textbox>
              </v:rect>
            </w:pict>
          </mc:Fallback>
        </mc:AlternateContent>
      </w:r>
    </w:p>
    <w:p w:rsidR="0093205D" w:rsidRPr="004E4521" w:rsidRDefault="0093205D" w:rsidP="0093205D">
      <w:pPr>
        <w:rPr>
          <w:rFonts w:ascii="Tahoma" w:hAnsi="Tahoma" w:cs="Tahoma"/>
          <w:noProof/>
          <w:sz w:val="18"/>
          <w:szCs w:val="18"/>
          <w:u w:val="thick"/>
          <w:lang w:eastAsia="fr-FR"/>
        </w:rPr>
      </w:pPr>
      <w:r w:rsidRPr="004E4521">
        <w:rPr>
          <w:rFonts w:ascii="Tahoma" w:hAnsi="Tahoma" w:cs="Tahoma"/>
          <w:i/>
          <w:noProof/>
          <w:sz w:val="18"/>
          <w:szCs w:val="18"/>
          <w:u w:val="thick"/>
          <w:lang w:eastAsia="fr-FR"/>
        </w:rPr>
        <mc:AlternateContent>
          <mc:Choice Requires="wps">
            <w:drawing>
              <wp:anchor distT="0" distB="0" distL="114300" distR="114300" simplePos="0" relativeHeight="251671552" behindDoc="0" locked="0" layoutInCell="1" allowOverlap="1" wp14:anchorId="6BA321F7" wp14:editId="6C5AF731">
                <wp:simplePos x="0" y="0"/>
                <wp:positionH relativeFrom="column">
                  <wp:posOffset>5181600</wp:posOffset>
                </wp:positionH>
                <wp:positionV relativeFrom="paragraph">
                  <wp:posOffset>174625</wp:posOffset>
                </wp:positionV>
                <wp:extent cx="1299845" cy="1419225"/>
                <wp:effectExtent l="0" t="0" r="33655" b="66675"/>
                <wp:wrapNone/>
                <wp:docPr id="25" name="Rectangle à coins arrondis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9845" cy="1419225"/>
                        </a:xfrm>
                        <a:prstGeom prst="roundRect">
                          <a:avLst>
                            <a:gd name="adj" fmla="val 16667"/>
                          </a:avLst>
                        </a:prstGeom>
                        <a:gradFill rotWithShape="0">
                          <a:gsLst>
                            <a:gs pos="0">
                              <a:srgbClr val="FFFFFF"/>
                            </a:gs>
                            <a:gs pos="100000">
                              <a:srgbClr val="B8CCE4"/>
                            </a:gs>
                          </a:gsLst>
                          <a:lin ang="5400000" scaled="1"/>
                        </a:gradFill>
                        <a:ln w="12700">
                          <a:solidFill>
                            <a:srgbClr val="95B3D7"/>
                          </a:solidFill>
                          <a:round/>
                          <a:headEnd/>
                          <a:tailEnd/>
                        </a:ln>
                        <a:effectLst>
                          <a:outerShdw dist="28398" dir="3806097" algn="ctr" rotWithShape="0">
                            <a:srgbClr val="243F60">
                              <a:alpha val="50000"/>
                            </a:srgbClr>
                          </a:outerShdw>
                        </a:effectLst>
                      </wps:spPr>
                      <wps:txbx>
                        <w:txbxContent>
                          <w:p w:rsidR="00D61EB5" w:rsidRPr="009F077A" w:rsidRDefault="00D61EB5" w:rsidP="0093205D">
                            <w:r>
                              <w:t>Secrétariat technique permanent (STP)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angle à coins arrondis 25" o:spid="_x0000_s1029" style="position:absolute;margin-left:408pt;margin-top:13.75pt;width:102.35pt;height:111.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" strokecolor="#95b3d7" strokeweight="1pt">
                <v:fill color2="#b8cce4" focus="100%" type="gradient"/>
                <v:shadow on="t" color="#243f60" opacity=".5" offset="1pt"/>
                <v:textbox>
                  <w:txbxContent>
                    <w:p w:rsidR="00D61EB5" w:rsidRPr="009F077A" w:rsidRDefault="00D61EB5" w:rsidP="0093205D">
                      <w:r>
                        <w:t>Secrétariat technique permanent (STP)</w:t>
                      </w:r>
                    </w:p>
                  </w:txbxContent>
                </v:textbox>
              </v:roundrect>
            </w:pict>
          </mc:Fallback>
        </mc:AlternateContent>
      </w:r>
    </w:p>
    <w:p w:rsidR="0093205D" w:rsidRPr="004E4521" w:rsidRDefault="0093205D" w:rsidP="0093205D">
      <w:pPr>
        <w:rPr>
          <w:rFonts w:ascii="Tahoma" w:hAnsi="Tahoma" w:cs="Tahoma"/>
          <w:noProof/>
          <w:sz w:val="18"/>
          <w:szCs w:val="18"/>
          <w:u w:val="thick"/>
          <w:lang w:eastAsia="fr-FR"/>
        </w:rPr>
      </w:pPr>
      <w:r w:rsidRPr="004E4521">
        <w:rPr>
          <w:rFonts w:ascii="Tahoma" w:hAnsi="Tahoma" w:cs="Tahoma"/>
          <w:noProof/>
          <w:sz w:val="18"/>
          <w:szCs w:val="18"/>
          <w:lang w:eastAsia="fr-FR"/>
        </w:rPr>
        <mc:AlternateContent>
          <mc:Choice Requires="wps">
            <w:drawing>
              <wp:anchor distT="0" distB="0" distL="114300" distR="114300" simplePos="0" relativeHeight="251662336" behindDoc="0" locked="0" layoutInCell="1" allowOverlap="1" wp14:anchorId="78C9F361" wp14:editId="768AD5AF">
                <wp:simplePos x="0" y="0"/>
                <wp:positionH relativeFrom="column">
                  <wp:posOffset>1524000</wp:posOffset>
                </wp:positionH>
                <wp:positionV relativeFrom="paragraph">
                  <wp:posOffset>153670</wp:posOffset>
                </wp:positionV>
                <wp:extent cx="2809875" cy="1495425"/>
                <wp:effectExtent l="0" t="0" r="47625" b="66675"/>
                <wp:wrapNone/>
                <wp:docPr id="27" name="Rectangle à coins arrondis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09875" cy="1495425"/>
                        </a:xfrm>
                        <a:prstGeom prst="roundRect">
                          <a:avLst>
                            <a:gd name="adj" fmla="val 16667"/>
                          </a:avLst>
                        </a:prstGeom>
                        <a:gradFill rotWithShape="0">
                          <a:gsLst>
                            <a:gs pos="0">
                              <a:sysClr val="window" lastClr="FFFFFF">
                                <a:lumMod val="100000"/>
                                <a:lumOff val="0"/>
                              </a:sysClr>
                            </a:gs>
                            <a:gs pos="100000">
                              <a:srgbClr val="4F81BD">
                                <a:lumMod val="40000"/>
                                <a:lumOff val="60000"/>
                              </a:srgbClr>
                            </a:gs>
                          </a:gsLst>
                          <a:lin ang="5400000" scaled="1"/>
                        </a:gradFill>
                        <a:ln w="12700" cmpd="sng">
                          <a:solidFill>
                            <a:srgbClr val="4F81BD">
                              <a:lumMod val="60000"/>
                              <a:lumOff val="40000"/>
                            </a:srgbClr>
                          </a:solidFill>
                          <a:prstDash val="solid"/>
                          <a:round/>
                          <a:headEnd/>
                          <a:tailEnd/>
                        </a:ln>
                        <a:effectLst>
                          <a:outerShdw dist="28398" dir="3806097" algn="ctr" rotWithShape="0">
                            <a:srgbClr val="4F81BD">
                              <a:lumMod val="50000"/>
                              <a:lumOff val="0"/>
                              <a:alpha val="50000"/>
                            </a:srgbClr>
                          </a:outerShdw>
                        </a:effectLst>
                      </wps:spPr>
                      <wps:txbx>
                        <w:txbxContent>
                          <w:p w:rsidR="00D61EB5" w:rsidRDefault="00D61EB5" w:rsidP="0093205D">
                            <w:pPr>
                              <w:jc w:val="center"/>
                              <w:rPr>
                                <w:b/>
                              </w:rPr>
                            </w:pPr>
                          </w:p>
                          <w:p w:rsidR="00D61EB5" w:rsidRDefault="00D61EB5" w:rsidP="0093205D">
                            <w:pPr>
                              <w:jc w:val="center"/>
                            </w:pPr>
                            <w:r w:rsidRPr="003438DC">
                              <w:rPr>
                                <w:b/>
                              </w:rPr>
                              <w:t>Comité Technique Perman</w:t>
                            </w:r>
                            <w:r>
                              <w:rPr>
                                <w:b/>
                              </w:rPr>
                              <w:t>e</w:t>
                            </w:r>
                            <w:r w:rsidRPr="003438DC">
                              <w:rPr>
                                <w:b/>
                              </w:rPr>
                              <w:t>nt de Pilotage</w:t>
                            </w:r>
                            <w:r>
                              <w:rPr>
                                <w:b/>
                              </w:rPr>
                              <w:t xml:space="preserve"> (CTP)</w:t>
                            </w:r>
                            <w:r w:rsidRPr="003438DC">
                              <w:rPr>
                                <w:b/>
                              </w:rPr>
                              <w:t xml:space="preserve">                                     </w:t>
                            </w:r>
                          </w:p>
                          <w:p w:rsidR="00D61EB5" w:rsidRPr="003438DC" w:rsidRDefault="00D61EB5" w:rsidP="0093205D">
                            <w:pPr>
                              <w:jc w:val="center"/>
                            </w:pPr>
                          </w:p>
                          <w:p w:rsidR="00D61EB5" w:rsidRPr="003438DC" w:rsidRDefault="00D61EB5" w:rsidP="0093205D">
                            <w:pPr>
                              <w:jc w:val="center"/>
                              <w:rPr>
                                <w:b/>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angle à coins arrondis 27" o:spid="_x0000_s1030" style="position:absolute;margin-left:120pt;margin-top:12.1pt;width:221.25pt;height:117.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" strokecolor="#95b3d7" strokeweight="1pt">
                <v:fill color2="#b9cde5" focus="100%" type="gradient"/>
                <v:shadow on="t" color="#254061" opacity=".5" offset="1pt"/>
                <v:textbox>
                  <w:txbxContent>
                    <w:p w:rsidR="00D61EB5" w:rsidRDefault="00D61EB5" w:rsidP="0093205D">
                      <w:pPr>
                        <w:jc w:val="center"/>
                        <w:rPr>
                          <w:b/>
                        </w:rPr>
                      </w:pPr>
                    </w:p>
                    <w:p w:rsidR="00D61EB5" w:rsidRDefault="00D61EB5" w:rsidP="0093205D">
                      <w:pPr>
                        <w:jc w:val="center"/>
                      </w:pPr>
                      <w:r w:rsidRPr="003438DC">
                        <w:rPr>
                          <w:b/>
                        </w:rPr>
                        <w:t>Comité Technique Perman</w:t>
                      </w:r>
                      <w:r>
                        <w:rPr>
                          <w:b/>
                        </w:rPr>
                        <w:t>e</w:t>
                      </w:r>
                      <w:r w:rsidRPr="003438DC">
                        <w:rPr>
                          <w:b/>
                        </w:rPr>
                        <w:t>nt de Pilotage</w:t>
                      </w:r>
                      <w:r>
                        <w:rPr>
                          <w:b/>
                        </w:rPr>
                        <w:t xml:space="preserve"> (CTP)</w:t>
                      </w:r>
                      <w:r w:rsidRPr="003438DC">
                        <w:rPr>
                          <w:b/>
                        </w:rPr>
                        <w:t xml:space="preserve">                                     </w:t>
                      </w:r>
                    </w:p>
                    <w:p w:rsidR="00D61EB5" w:rsidRPr="003438DC" w:rsidRDefault="00D61EB5" w:rsidP="0093205D">
                      <w:pPr>
                        <w:jc w:val="center"/>
                      </w:pPr>
                    </w:p>
                    <w:p w:rsidR="00D61EB5" w:rsidRPr="003438DC" w:rsidRDefault="00D61EB5" w:rsidP="0093205D">
                      <w:pPr>
                        <w:jc w:val="center"/>
                        <w:rPr>
                          <w:b/>
                          <w:sz w:val="20"/>
                          <w:szCs w:val="20"/>
                        </w:rPr>
                      </w:pPr>
                    </w:p>
                  </w:txbxContent>
                </v:textbox>
              </v:roundrect>
            </w:pict>
          </mc:Fallback>
        </mc:AlternateContent>
      </w:r>
    </w:p>
    <w:p w:rsidR="0093205D" w:rsidRPr="004E4521" w:rsidRDefault="0093205D" w:rsidP="0093205D">
      <w:pPr>
        <w:rPr>
          <w:rFonts w:ascii="Tahoma" w:hAnsi="Tahoma" w:cs="Tahoma"/>
          <w:noProof/>
          <w:sz w:val="18"/>
          <w:szCs w:val="18"/>
          <w:u w:val="thick"/>
          <w:lang w:eastAsia="fr-FR"/>
        </w:rPr>
      </w:pPr>
      <w:r w:rsidRPr="004E4521">
        <w:rPr>
          <w:rFonts w:ascii="Tahoma" w:hAnsi="Tahoma" w:cs="Tahoma"/>
          <w:noProof/>
          <w:sz w:val="18"/>
          <w:szCs w:val="18"/>
          <w:lang w:eastAsia="fr-FR"/>
        </w:rPr>
        <mc:AlternateContent>
          <mc:Choice Requires="wps">
            <w:drawing>
              <wp:anchor distT="0" distB="0" distL="114300" distR="114300" simplePos="0" relativeHeight="251665408" behindDoc="0" locked="0" layoutInCell="1" allowOverlap="1" wp14:anchorId="473487BF" wp14:editId="454876E3">
                <wp:simplePos x="0" y="0"/>
                <wp:positionH relativeFrom="column">
                  <wp:posOffset>4333875</wp:posOffset>
                </wp:positionH>
                <wp:positionV relativeFrom="paragraph">
                  <wp:posOffset>238760</wp:posOffset>
                </wp:positionV>
                <wp:extent cx="866775" cy="9525"/>
                <wp:effectExtent l="38100" t="76200" r="66675" b="85725"/>
                <wp:wrapNone/>
                <wp:docPr id="24" name="Connecteur droit avec flèch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6775" cy="952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Connecteur droit avec flèche 24" o:spid="_x0000_s1026" type="#_x0000_t32" style="position:absolute;margin-left:341.25pt;margin-top:18.8pt;width:68.25pt;height:.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">
                <v:stroke startarrow="block" endarrow="block"/>
              </v:shape>
            </w:pict>
          </mc:Fallback>
        </mc:AlternateContent>
      </w:r>
      <w:r w:rsidRPr="004E4521">
        <w:rPr>
          <w:rFonts w:ascii="Tahoma" w:hAnsi="Tahoma" w:cs="Tahoma"/>
          <w:noProof/>
          <w:sz w:val="18"/>
          <w:szCs w:val="18"/>
          <w:lang w:eastAsia="fr-FR"/>
        </w:rPr>
        <mc:AlternateContent>
          <mc:Choice Requires="wps">
            <w:drawing>
              <wp:anchor distT="0" distB="0" distL="114300" distR="114300" simplePos="0" relativeHeight="251663360" behindDoc="0" locked="0" layoutInCell="1" allowOverlap="1" wp14:anchorId="0805CDC4" wp14:editId="61B38FE0">
                <wp:simplePos x="0" y="0"/>
                <wp:positionH relativeFrom="column">
                  <wp:posOffset>622935</wp:posOffset>
                </wp:positionH>
                <wp:positionV relativeFrom="paragraph">
                  <wp:posOffset>307975</wp:posOffset>
                </wp:positionV>
                <wp:extent cx="904875" cy="866775"/>
                <wp:effectExtent l="76200" t="38100" r="66675" b="104775"/>
                <wp:wrapNone/>
                <wp:docPr id="26" name="Connecteur en angl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04875" cy="866775"/>
                        </a:xfrm>
                        <a:prstGeom prst="bentConnector3">
                          <a:avLst>
                            <a:gd name="adj1" fmla="val 0"/>
                          </a:avLst>
                        </a:prstGeom>
                        <a:noFill/>
                        <a:ln w="9525" cap="flat">
                          <a:solidFill>
                            <a:srgbClr val="000000"/>
                          </a:solidFill>
                          <a:prstDash val="dash"/>
                          <a:miter lim="800000"/>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Connecteur en angle 26" o:spid="_x0000_s1026" type="#_x0000_t34" style="position:absolute;margin-left:49.05pt;margin-top:24.25pt;width:71.25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" adj="0">
                <v:stroke dashstyle="dash" startarrow="block" endarrow="block"/>
              </v:shape>
            </w:pict>
          </mc:Fallback>
        </mc:AlternateContent>
      </w:r>
    </w:p>
    <w:p w:rsidR="0093205D" w:rsidRPr="004E4521" w:rsidRDefault="0093205D" w:rsidP="0093205D">
      <w:pPr>
        <w:rPr>
          <w:rFonts w:ascii="Tahoma" w:hAnsi="Tahoma" w:cs="Tahoma"/>
          <w:noProof/>
          <w:sz w:val="18"/>
          <w:szCs w:val="18"/>
          <w:u w:val="thick"/>
          <w:lang w:eastAsia="fr-FR"/>
        </w:rPr>
      </w:pPr>
    </w:p>
    <w:p w:rsidR="0093205D" w:rsidRPr="004E4521" w:rsidRDefault="0093205D" w:rsidP="0093205D">
      <w:pPr>
        <w:rPr>
          <w:rFonts w:ascii="Tahoma" w:hAnsi="Tahoma" w:cs="Tahoma"/>
          <w:noProof/>
          <w:sz w:val="18"/>
          <w:szCs w:val="18"/>
          <w:u w:val="thick"/>
          <w:lang w:eastAsia="fr-FR"/>
        </w:rPr>
      </w:pPr>
    </w:p>
    <w:p w:rsidR="0093205D" w:rsidRPr="004E4521" w:rsidRDefault="0093205D" w:rsidP="0093205D">
      <w:pPr>
        <w:rPr>
          <w:rFonts w:ascii="Tahoma" w:hAnsi="Tahoma" w:cs="Tahoma"/>
          <w:i/>
          <w:noProof/>
          <w:sz w:val="18"/>
          <w:szCs w:val="18"/>
          <w:u w:val="thick"/>
          <w:lang w:eastAsia="fr-FR"/>
        </w:rPr>
      </w:pPr>
      <w:r w:rsidRPr="004E4521">
        <w:rPr>
          <w:rFonts w:ascii="Tahoma" w:hAnsi="Tahoma" w:cs="Tahoma"/>
          <w:noProof/>
          <w:sz w:val="18"/>
          <w:szCs w:val="18"/>
          <w:u w:val="thick"/>
          <w:lang w:eastAsia="fr-FR"/>
        </w:rPr>
        <mc:AlternateContent>
          <mc:Choice Requires="wps">
            <w:drawing>
              <wp:anchor distT="0" distB="0" distL="114300" distR="114300" simplePos="0" relativeHeight="251672576" behindDoc="0" locked="0" layoutInCell="1" allowOverlap="1" wp14:anchorId="40A35CA4" wp14:editId="5625D85E">
                <wp:simplePos x="0" y="0"/>
                <wp:positionH relativeFrom="column">
                  <wp:posOffset>5909945</wp:posOffset>
                </wp:positionH>
                <wp:positionV relativeFrom="paragraph">
                  <wp:posOffset>6350</wp:posOffset>
                </wp:positionV>
                <wp:extent cx="0" cy="1405890"/>
                <wp:effectExtent l="76200" t="38100" r="57150" b="60960"/>
                <wp:wrapNone/>
                <wp:docPr id="23" name="Connecteur droit avec flèch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0589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Connecteur droit avec flèche 23" o:spid="_x0000_s1026" type="#_x0000_t32" style="position:absolute;margin-left:465.35pt;margin-top:.5pt;width:0;height:110.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">
                <v:stroke startarrow="block" endarrow="block"/>
              </v:shape>
            </w:pict>
          </mc:Fallback>
        </mc:AlternateContent>
      </w:r>
    </w:p>
    <w:p w:rsidR="0093205D" w:rsidRPr="004E4521" w:rsidRDefault="0093205D" w:rsidP="0093205D">
      <w:pPr>
        <w:rPr>
          <w:rFonts w:ascii="Tahoma" w:hAnsi="Tahoma" w:cs="Tahoma"/>
          <w:noProof/>
          <w:sz w:val="18"/>
          <w:szCs w:val="18"/>
          <w:u w:val="thick"/>
          <w:lang w:eastAsia="fr-FR"/>
        </w:rPr>
      </w:pPr>
      <w:r w:rsidRPr="004E4521">
        <w:rPr>
          <w:rFonts w:ascii="Tahoma" w:hAnsi="Tahoma" w:cs="Tahoma"/>
          <w:noProof/>
          <w:sz w:val="18"/>
          <w:szCs w:val="18"/>
          <w:u w:val="thick"/>
          <w:lang w:eastAsia="fr-FR"/>
        </w:rPr>
        <mc:AlternateContent>
          <mc:Choice Requires="wps">
            <w:drawing>
              <wp:anchor distT="0" distB="0" distL="114300" distR="114300" simplePos="0" relativeHeight="251669504" behindDoc="0" locked="0" layoutInCell="1" allowOverlap="1" wp14:anchorId="04EA715C" wp14:editId="310B766B">
                <wp:simplePos x="0" y="0"/>
                <wp:positionH relativeFrom="column">
                  <wp:posOffset>3014345</wp:posOffset>
                </wp:positionH>
                <wp:positionV relativeFrom="paragraph">
                  <wp:posOffset>113665</wp:posOffset>
                </wp:positionV>
                <wp:extent cx="0" cy="309245"/>
                <wp:effectExtent l="76200" t="0" r="57150" b="52705"/>
                <wp:wrapNone/>
                <wp:docPr id="22" name="Connecteur droit avec flèch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92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Connecteur droit avec flèche 22" o:spid="_x0000_s1026" type="#_x0000_t32" style="position:absolute;margin-left:237.35pt;margin-top:8.95pt;width:0;height:24.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">
                <v:stroke endarrow="block"/>
              </v:shape>
            </w:pict>
          </mc:Fallback>
        </mc:AlternateContent>
      </w:r>
    </w:p>
    <w:p w:rsidR="0093205D" w:rsidRPr="004E4521" w:rsidRDefault="0093205D" w:rsidP="0093205D">
      <w:pPr>
        <w:rPr>
          <w:rFonts w:ascii="Tahoma" w:hAnsi="Tahoma" w:cs="Tahoma"/>
          <w:noProof/>
          <w:sz w:val="18"/>
          <w:szCs w:val="18"/>
          <w:u w:val="thick"/>
          <w:lang w:eastAsia="fr-FR"/>
        </w:rPr>
      </w:pPr>
      <w:r w:rsidRPr="004E4521">
        <w:rPr>
          <w:rFonts w:ascii="Tahoma" w:hAnsi="Tahoma" w:cs="Tahoma"/>
          <w:noProof/>
          <w:sz w:val="18"/>
          <w:szCs w:val="18"/>
          <w:u w:val="thick"/>
          <w:lang w:eastAsia="fr-FR"/>
        </w:rPr>
        <mc:AlternateContent>
          <mc:Choice Requires="wps">
            <w:drawing>
              <wp:anchor distT="0" distB="0" distL="114300" distR="114300" simplePos="0" relativeHeight="251667456" behindDoc="0" locked="0" layoutInCell="1" allowOverlap="1" wp14:anchorId="1FCAAFDB" wp14:editId="3DC914E3">
                <wp:simplePos x="0" y="0"/>
                <wp:positionH relativeFrom="column">
                  <wp:posOffset>990600</wp:posOffset>
                </wp:positionH>
                <wp:positionV relativeFrom="paragraph">
                  <wp:posOffset>73660</wp:posOffset>
                </wp:positionV>
                <wp:extent cx="3933825" cy="476250"/>
                <wp:effectExtent l="0" t="0" r="28575" b="1905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33825" cy="476250"/>
                        </a:xfrm>
                        <a:prstGeom prst="rect">
                          <a:avLst/>
                        </a:prstGeom>
                        <a:solidFill>
                          <a:srgbClr val="FFFFFF"/>
                        </a:solidFill>
                        <a:ln w="9525">
                          <a:solidFill>
                            <a:srgbClr val="000000"/>
                          </a:solidFill>
                          <a:miter lim="800000"/>
                          <a:headEnd/>
                          <a:tailEnd/>
                        </a:ln>
                      </wps:spPr>
                      <wps:txbx>
                        <w:txbxContent>
                          <w:p w:rsidR="00D61EB5" w:rsidRPr="00D54F53" w:rsidRDefault="00D61EB5" w:rsidP="0093205D">
                            <w:pPr>
                              <w:jc w:val="center"/>
                              <w:rPr>
                                <w:b/>
                              </w:rPr>
                            </w:pPr>
                            <w:r w:rsidRPr="00D54F53">
                              <w:rPr>
                                <w:b/>
                              </w:rPr>
                              <w:t>Groupes Techniques Sectoriels (GTS)</w:t>
                            </w:r>
                          </w:p>
                          <w:p w:rsidR="00D61EB5" w:rsidRDefault="00D61EB5" w:rsidP="0093205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 o:spid="_x0000_s1031" style="position:absolute;margin-left:78pt;margin-top:5.8pt;width:309.75pt;height:3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">
                <v:textbox>
                  <w:txbxContent>
                    <w:p w:rsidR="00D61EB5" w:rsidRPr="00D54F53" w:rsidRDefault="00D61EB5" w:rsidP="0093205D">
                      <w:pPr>
                        <w:jc w:val="center"/>
                        <w:rPr>
                          <w:b/>
                        </w:rPr>
                      </w:pPr>
                      <w:r w:rsidRPr="00D54F53">
                        <w:rPr>
                          <w:b/>
                        </w:rPr>
                        <w:t>Groupes Techniques Sectoriels (GTS)</w:t>
                      </w:r>
                    </w:p>
                    <w:p w:rsidR="00D61EB5" w:rsidRDefault="00D61EB5" w:rsidP="0093205D"/>
                  </w:txbxContent>
                </v:textbox>
              </v:rect>
            </w:pict>
          </mc:Fallback>
        </mc:AlternateContent>
      </w:r>
    </w:p>
    <w:p w:rsidR="0093205D" w:rsidRPr="004E4521" w:rsidRDefault="0093205D" w:rsidP="0093205D">
      <w:pPr>
        <w:rPr>
          <w:rFonts w:ascii="Tahoma" w:hAnsi="Tahoma" w:cs="Tahoma"/>
          <w:noProof/>
          <w:sz w:val="18"/>
          <w:szCs w:val="18"/>
          <w:u w:val="thick"/>
          <w:lang w:eastAsia="fr-FR"/>
        </w:rPr>
      </w:pPr>
      <w:r w:rsidRPr="004E4521">
        <w:rPr>
          <w:rFonts w:ascii="Tahoma" w:hAnsi="Tahoma" w:cs="Tahoma"/>
          <w:noProof/>
          <w:sz w:val="18"/>
          <w:szCs w:val="18"/>
          <w:u w:val="thick"/>
          <w:lang w:eastAsia="fr-FR"/>
        </w:rPr>
        <mc:AlternateContent>
          <mc:Choice Requires="wps">
            <w:drawing>
              <wp:anchor distT="0" distB="0" distL="114300" distR="114300" simplePos="0" relativeHeight="251670528" behindDoc="0" locked="0" layoutInCell="1" allowOverlap="1" wp14:anchorId="6633285F" wp14:editId="53A0B188">
                <wp:simplePos x="0" y="0"/>
                <wp:positionH relativeFrom="column">
                  <wp:posOffset>3023870</wp:posOffset>
                </wp:positionH>
                <wp:positionV relativeFrom="paragraph">
                  <wp:posOffset>134620</wp:posOffset>
                </wp:positionV>
                <wp:extent cx="0" cy="291465"/>
                <wp:effectExtent l="76200" t="38100" r="57150" b="51435"/>
                <wp:wrapNone/>
                <wp:docPr id="20" name="Connecteur droit avec flèch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146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Connecteur droit avec flèche 20" o:spid="_x0000_s1026" type="#_x0000_t32" style="position:absolute;margin-left:238.1pt;margin-top:10.6pt;width:0;height:22.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">
                <v:stroke startarrow="block" endarrow="block"/>
              </v:shape>
            </w:pict>
          </mc:Fallback>
        </mc:AlternateContent>
      </w:r>
    </w:p>
    <w:p w:rsidR="0093205D" w:rsidRPr="004E4521" w:rsidRDefault="0093205D" w:rsidP="0093205D">
      <w:pPr>
        <w:rPr>
          <w:rFonts w:ascii="Tahoma" w:hAnsi="Tahoma" w:cs="Tahoma"/>
          <w:noProof/>
          <w:sz w:val="18"/>
          <w:szCs w:val="18"/>
          <w:u w:val="thick"/>
          <w:lang w:eastAsia="fr-FR"/>
        </w:rPr>
      </w:pPr>
      <w:r w:rsidRPr="004E4521">
        <w:rPr>
          <w:rFonts w:ascii="Tahoma" w:hAnsi="Tahoma" w:cs="Tahoma"/>
          <w:noProof/>
          <w:sz w:val="18"/>
          <w:szCs w:val="18"/>
          <w:u w:val="thick"/>
          <w:lang w:eastAsia="fr-FR"/>
        </w:rPr>
        <mc:AlternateContent>
          <mc:Choice Requires="wps">
            <w:drawing>
              <wp:anchor distT="0" distB="0" distL="114300" distR="114300" simplePos="0" relativeHeight="251668480" behindDoc="0" locked="0" layoutInCell="1" allowOverlap="1" wp14:anchorId="56C79342" wp14:editId="4169378C">
                <wp:simplePos x="0" y="0"/>
                <wp:positionH relativeFrom="column">
                  <wp:posOffset>876300</wp:posOffset>
                </wp:positionH>
                <wp:positionV relativeFrom="paragraph">
                  <wp:posOffset>82550</wp:posOffset>
                </wp:positionV>
                <wp:extent cx="5362575" cy="476250"/>
                <wp:effectExtent l="0" t="0" r="28575" b="1905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62575" cy="476250"/>
                        </a:xfrm>
                        <a:prstGeom prst="rect">
                          <a:avLst/>
                        </a:prstGeom>
                        <a:solidFill>
                          <a:srgbClr val="FFFFFF"/>
                        </a:solidFill>
                        <a:ln w="9525">
                          <a:solidFill>
                            <a:srgbClr val="000000"/>
                          </a:solidFill>
                          <a:miter lim="800000"/>
                          <a:headEnd/>
                          <a:tailEnd/>
                        </a:ln>
                      </wps:spPr>
                      <wps:txbx>
                        <w:txbxContent>
                          <w:p w:rsidR="00D61EB5" w:rsidRPr="003438DC" w:rsidRDefault="00D61EB5" w:rsidP="0093205D">
                            <w:pPr>
                              <w:jc w:val="center"/>
                              <w:rPr>
                                <w:b/>
                              </w:rPr>
                            </w:pPr>
                            <w:r w:rsidRPr="003438DC">
                              <w:rPr>
                                <w:b/>
                              </w:rPr>
                              <w:t xml:space="preserve"> Comités de Planification et de Suivi-Evaluation du Développement</w:t>
                            </w:r>
                            <w:r>
                              <w:rPr>
                                <w:b/>
                              </w:rPr>
                              <w:t xml:space="preserve"> (COPSED)</w:t>
                            </w:r>
                          </w:p>
                          <w:p w:rsidR="00D61EB5" w:rsidRPr="003438DC" w:rsidRDefault="00D61EB5" w:rsidP="0093205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 o:spid="_x0000_s1032" style="position:absolute;margin-left:69pt;margin-top:6.5pt;width:422.25pt;height:3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">
                <v:textbox>
                  <w:txbxContent>
                    <w:p w:rsidR="00D61EB5" w:rsidRPr="003438DC" w:rsidRDefault="00D61EB5" w:rsidP="0093205D">
                      <w:pPr>
                        <w:jc w:val="center"/>
                        <w:rPr>
                          <w:b/>
                        </w:rPr>
                      </w:pPr>
                      <w:r w:rsidRPr="003438DC">
                        <w:rPr>
                          <w:b/>
                        </w:rPr>
                        <w:t xml:space="preserve"> Comités de Planification et de Suivi-Evaluation du Développement</w:t>
                      </w:r>
                      <w:r>
                        <w:rPr>
                          <w:b/>
                        </w:rPr>
                        <w:t xml:space="preserve"> (COPSED)</w:t>
                      </w:r>
                    </w:p>
                    <w:p w:rsidR="00D61EB5" w:rsidRPr="003438DC" w:rsidRDefault="00D61EB5" w:rsidP="0093205D"/>
                  </w:txbxContent>
                </v:textbox>
              </v:rect>
            </w:pict>
          </mc:Fallback>
        </mc:AlternateContent>
      </w:r>
    </w:p>
    <w:p w:rsidR="0093205D" w:rsidRPr="0037092D" w:rsidRDefault="0093205D" w:rsidP="0093205D">
      <w:pPr>
        <w:rPr>
          <w:rFonts w:ascii="Tahoma" w:hAnsi="Tahoma" w:cs="Tahoma"/>
          <w:noProof/>
          <w:sz w:val="18"/>
          <w:szCs w:val="18"/>
          <w:u w:val="thick"/>
          <w:lang w:eastAsia="fr-FR"/>
        </w:rPr>
      </w:pPr>
    </w:p>
    <w:p w:rsidR="004E4521" w:rsidRDefault="004E4521" w:rsidP="0093205D">
      <w:pPr>
        <w:pStyle w:val="Titre3"/>
        <w:ind w:firstLine="708"/>
        <w:rPr>
          <w:rFonts w:ascii="Tahoma" w:hAnsi="Tahoma" w:cs="Tahoma"/>
          <w:color w:val="auto"/>
          <w:sz w:val="18"/>
          <w:szCs w:val="18"/>
        </w:rPr>
      </w:pPr>
      <w:bookmarkStart w:id="165" w:name="_Toc388165575"/>
    </w:p>
    <w:p w:rsidR="0093205D" w:rsidRPr="0037092D" w:rsidRDefault="0093205D" w:rsidP="0093205D">
      <w:pPr>
        <w:pStyle w:val="Titre3"/>
        <w:ind w:firstLine="708"/>
        <w:rPr>
          <w:rFonts w:ascii="Tahoma" w:hAnsi="Tahoma" w:cs="Tahoma"/>
          <w:color w:val="auto"/>
          <w:sz w:val="18"/>
          <w:szCs w:val="18"/>
        </w:rPr>
      </w:pPr>
      <w:bookmarkStart w:id="166" w:name="_Toc351495790"/>
      <w:r w:rsidRPr="0037092D">
        <w:rPr>
          <w:rFonts w:ascii="Tahoma" w:hAnsi="Tahoma" w:cs="Tahoma"/>
          <w:color w:val="auto"/>
          <w:sz w:val="18"/>
          <w:szCs w:val="18"/>
        </w:rPr>
        <w:t>4.1.6 Instruments de mise en œuvre et de suivi-évaluation</w:t>
      </w:r>
      <w:bookmarkEnd w:id="165"/>
      <w:bookmarkEnd w:id="166"/>
      <w:r w:rsidRPr="0037092D">
        <w:rPr>
          <w:rFonts w:ascii="Tahoma" w:hAnsi="Tahoma" w:cs="Tahoma"/>
          <w:color w:val="auto"/>
          <w:sz w:val="18"/>
          <w:szCs w:val="18"/>
        </w:rPr>
        <w:tab/>
      </w:r>
      <w:r w:rsidRPr="0037092D">
        <w:rPr>
          <w:rFonts w:ascii="Tahoma" w:hAnsi="Tahoma" w:cs="Tahoma"/>
          <w:color w:val="auto"/>
          <w:sz w:val="18"/>
          <w:szCs w:val="18"/>
        </w:rPr>
        <w:tab/>
      </w:r>
    </w:p>
    <w:p w:rsidR="0093205D" w:rsidRPr="0037092D" w:rsidRDefault="0093205D" w:rsidP="0093205D">
      <w:pPr>
        <w:pStyle w:val="Titre3"/>
        <w:ind w:firstLine="708"/>
        <w:rPr>
          <w:rFonts w:ascii="Tahoma" w:hAnsi="Tahoma" w:cs="Tahoma"/>
          <w:color w:val="auto"/>
          <w:sz w:val="18"/>
          <w:szCs w:val="18"/>
        </w:rPr>
      </w:pPr>
      <w:bookmarkStart w:id="167" w:name="_Toc351495791"/>
      <w:bookmarkStart w:id="168" w:name="_Toc388165576"/>
      <w:r w:rsidRPr="0037092D">
        <w:rPr>
          <w:rFonts w:ascii="Tahoma" w:hAnsi="Tahoma" w:cs="Tahoma"/>
          <w:b w:val="0"/>
          <w:color w:val="auto"/>
          <w:sz w:val="18"/>
          <w:szCs w:val="18"/>
        </w:rPr>
        <w:t>4.1.6.1 Instruments de mise en œuvre</w:t>
      </w:r>
      <w:bookmarkEnd w:id="167"/>
      <w:bookmarkEnd w:id="168"/>
    </w:p>
    <w:p w:rsidR="0093205D" w:rsidRPr="0037092D" w:rsidRDefault="0093205D" w:rsidP="0093205D">
      <w:pPr>
        <w:pStyle w:val="Corpsdetexte2"/>
        <w:spacing w:line="240" w:lineRule="auto"/>
        <w:jc w:val="both"/>
        <w:rPr>
          <w:rFonts w:ascii="Tahoma" w:hAnsi="Tahoma" w:cs="Tahoma"/>
          <w:noProof/>
          <w:sz w:val="18"/>
          <w:szCs w:val="18"/>
        </w:rPr>
      </w:pPr>
      <w:r w:rsidRPr="0037092D">
        <w:rPr>
          <w:rFonts w:ascii="Tahoma" w:hAnsi="Tahoma" w:cs="Tahoma"/>
          <w:noProof/>
          <w:sz w:val="18"/>
          <w:szCs w:val="18"/>
        </w:rPr>
        <w:t>Les instruments de mise en œuvre couvrent les activités menées par les quatre acteurs clés que sont: (i) l’</w:t>
      </w:r>
      <w:r w:rsidR="00F36CDA" w:rsidRPr="0037092D">
        <w:rPr>
          <w:rFonts w:ascii="Tahoma" w:hAnsi="Tahoma" w:cs="Tahoma"/>
          <w:noProof/>
          <w:sz w:val="18"/>
          <w:szCs w:val="18"/>
        </w:rPr>
        <w:t>Administration Publique</w:t>
      </w:r>
      <w:r w:rsidRPr="0037092D">
        <w:rPr>
          <w:rFonts w:ascii="Tahoma" w:hAnsi="Tahoma" w:cs="Tahoma"/>
          <w:noProof/>
          <w:sz w:val="18"/>
          <w:szCs w:val="18"/>
        </w:rPr>
        <w:t xml:space="preserve">, au niveau des administrations centrales et au niveau des collectivités territoriales; (ii) le secteur privé ; (iii) les Organisations de la Société Civile (OSC) y compris ceux de la diaspora ; et (iv) les Partenaires Techniques et Financiers (PTF). </w:t>
      </w:r>
    </w:p>
    <w:p w:rsidR="0093205D" w:rsidRPr="0037092D" w:rsidRDefault="0093205D" w:rsidP="0093205D">
      <w:pPr>
        <w:pStyle w:val="Corpsdetexte2"/>
        <w:spacing w:line="240" w:lineRule="auto"/>
        <w:ind w:firstLine="708"/>
        <w:jc w:val="both"/>
        <w:rPr>
          <w:rFonts w:ascii="Tahoma" w:hAnsi="Tahoma" w:cs="Tahoma"/>
          <w:i/>
          <w:noProof/>
          <w:sz w:val="18"/>
          <w:szCs w:val="18"/>
        </w:rPr>
      </w:pPr>
      <w:r w:rsidRPr="0037092D">
        <w:rPr>
          <w:rFonts w:ascii="Tahoma" w:hAnsi="Tahoma" w:cs="Tahoma"/>
          <w:i/>
          <w:noProof/>
          <w:sz w:val="18"/>
          <w:szCs w:val="18"/>
        </w:rPr>
        <w:t xml:space="preserve">A - Au niveau des administrations centrales : </w:t>
      </w:r>
    </w:p>
    <w:p w:rsidR="0093205D" w:rsidRPr="0037092D" w:rsidRDefault="0093205D" w:rsidP="0093205D">
      <w:pPr>
        <w:pStyle w:val="Corpsdetexte2"/>
        <w:spacing w:line="240" w:lineRule="auto"/>
        <w:jc w:val="both"/>
        <w:rPr>
          <w:rFonts w:ascii="Tahoma" w:hAnsi="Tahoma" w:cs="Tahoma"/>
          <w:noProof/>
          <w:sz w:val="18"/>
          <w:szCs w:val="18"/>
        </w:rPr>
      </w:pPr>
      <w:r w:rsidRPr="0037092D">
        <w:rPr>
          <w:rFonts w:ascii="Tahoma" w:hAnsi="Tahoma" w:cs="Tahoma"/>
          <w:noProof/>
          <w:sz w:val="18"/>
          <w:szCs w:val="18"/>
        </w:rPr>
        <w:t>Les instruments privilégiés sont :(i) les stratégies sectorielles de développement, (ii) les programmes/plans sectoriels, (iii) le Cadrage Budgétaire à Moyen Terme (CBMT), (iv) les CDMT ministériels, (v) les Programmes d’actions Ministériels et les Lettres de Missions ; (vi) le Budget de l’Etat, décliné dans ses diverses enveloppes.</w:t>
      </w:r>
    </w:p>
    <w:p w:rsidR="0093205D" w:rsidRPr="0037092D" w:rsidRDefault="0093205D" w:rsidP="0093205D">
      <w:pPr>
        <w:pStyle w:val="Corpsdetexte2"/>
        <w:spacing w:line="240" w:lineRule="auto"/>
        <w:ind w:firstLine="708"/>
        <w:jc w:val="both"/>
        <w:rPr>
          <w:rFonts w:ascii="Tahoma" w:hAnsi="Tahoma" w:cs="Tahoma"/>
          <w:i/>
          <w:noProof/>
          <w:sz w:val="18"/>
          <w:szCs w:val="18"/>
        </w:rPr>
      </w:pPr>
      <w:r w:rsidRPr="0037092D">
        <w:rPr>
          <w:rFonts w:ascii="Tahoma" w:hAnsi="Tahoma" w:cs="Tahoma"/>
          <w:i/>
          <w:noProof/>
          <w:sz w:val="18"/>
          <w:szCs w:val="18"/>
        </w:rPr>
        <w:lastRenderedPageBreak/>
        <w:t xml:space="preserve">B - Au niveau des </w:t>
      </w:r>
      <w:r w:rsidR="00A831B8" w:rsidRPr="0037092D">
        <w:rPr>
          <w:rFonts w:ascii="Tahoma" w:hAnsi="Tahoma" w:cs="Tahoma"/>
          <w:i/>
          <w:noProof/>
          <w:sz w:val="18"/>
          <w:szCs w:val="18"/>
        </w:rPr>
        <w:t>régions </w:t>
      </w:r>
      <w:r w:rsidRPr="0037092D">
        <w:rPr>
          <w:rFonts w:ascii="Tahoma" w:hAnsi="Tahoma" w:cs="Tahoma"/>
          <w:i/>
          <w:noProof/>
          <w:sz w:val="18"/>
          <w:szCs w:val="18"/>
        </w:rPr>
        <w:t xml:space="preserve">: </w:t>
      </w:r>
    </w:p>
    <w:p w:rsidR="0093205D" w:rsidRPr="0037092D" w:rsidRDefault="0093205D" w:rsidP="0093205D">
      <w:pPr>
        <w:pStyle w:val="Corpsdetexte2"/>
        <w:spacing w:line="240" w:lineRule="auto"/>
        <w:jc w:val="both"/>
        <w:rPr>
          <w:rFonts w:ascii="Tahoma" w:hAnsi="Tahoma" w:cs="Tahoma"/>
          <w:noProof/>
          <w:sz w:val="18"/>
          <w:szCs w:val="18"/>
        </w:rPr>
      </w:pPr>
      <w:r w:rsidRPr="0037092D">
        <w:rPr>
          <w:rFonts w:ascii="Tahoma" w:hAnsi="Tahoma" w:cs="Tahoma"/>
          <w:noProof/>
          <w:sz w:val="18"/>
          <w:szCs w:val="18"/>
        </w:rPr>
        <w:t xml:space="preserve">Deux instruments sont identifiés : (i) les Plans </w:t>
      </w:r>
      <w:r w:rsidR="00A831B8" w:rsidRPr="0037092D">
        <w:rPr>
          <w:rFonts w:ascii="Tahoma" w:hAnsi="Tahoma" w:cs="Tahoma"/>
          <w:noProof/>
          <w:sz w:val="18"/>
          <w:szCs w:val="18"/>
        </w:rPr>
        <w:t xml:space="preserve">régionaux </w:t>
      </w:r>
      <w:r w:rsidRPr="0037092D">
        <w:rPr>
          <w:rFonts w:ascii="Tahoma" w:hAnsi="Tahoma" w:cs="Tahoma"/>
          <w:noProof/>
          <w:sz w:val="18"/>
          <w:szCs w:val="18"/>
        </w:rPr>
        <w:t xml:space="preserve">de développement : ils seront systématiquement élaborés par les </w:t>
      </w:r>
      <w:r w:rsidR="00A831B8" w:rsidRPr="0037092D">
        <w:rPr>
          <w:rFonts w:ascii="Tahoma" w:hAnsi="Tahoma" w:cs="Tahoma"/>
          <w:noProof/>
          <w:sz w:val="18"/>
          <w:szCs w:val="18"/>
        </w:rPr>
        <w:t>régions</w:t>
      </w:r>
      <w:r w:rsidRPr="0037092D">
        <w:rPr>
          <w:rFonts w:ascii="Tahoma" w:hAnsi="Tahoma" w:cs="Tahoma"/>
          <w:noProof/>
          <w:sz w:val="18"/>
          <w:szCs w:val="18"/>
        </w:rPr>
        <w:t xml:space="preserve">, avec l’appui éventuel de l’Etat, pour servir de cadre de dialogue entre ces </w:t>
      </w:r>
      <w:r w:rsidR="00A831B8" w:rsidRPr="0037092D">
        <w:rPr>
          <w:rFonts w:ascii="Tahoma" w:hAnsi="Tahoma" w:cs="Tahoma"/>
          <w:noProof/>
          <w:sz w:val="18"/>
          <w:szCs w:val="18"/>
        </w:rPr>
        <w:t xml:space="preserve">régions </w:t>
      </w:r>
      <w:r w:rsidRPr="0037092D">
        <w:rPr>
          <w:rFonts w:ascii="Tahoma" w:hAnsi="Tahoma" w:cs="Tahoma"/>
          <w:noProof/>
          <w:sz w:val="18"/>
          <w:szCs w:val="18"/>
        </w:rPr>
        <w:t>et l’Etat d’une part, et les autres partenaires au développement, d’autre part ; (ii) les Contrat</w:t>
      </w:r>
      <w:r w:rsidR="00A831B8" w:rsidRPr="0037092D">
        <w:rPr>
          <w:rFonts w:ascii="Tahoma" w:hAnsi="Tahoma" w:cs="Tahoma"/>
          <w:noProof/>
          <w:sz w:val="18"/>
          <w:szCs w:val="18"/>
        </w:rPr>
        <w:t>s</w:t>
      </w:r>
      <w:r w:rsidRPr="0037092D">
        <w:rPr>
          <w:rFonts w:ascii="Tahoma" w:hAnsi="Tahoma" w:cs="Tahoma"/>
          <w:noProof/>
          <w:sz w:val="18"/>
          <w:szCs w:val="18"/>
        </w:rPr>
        <w:t xml:space="preserve"> de plan Etat –</w:t>
      </w:r>
      <w:r w:rsidR="00A831B8" w:rsidRPr="0037092D">
        <w:rPr>
          <w:rFonts w:ascii="Tahoma" w:hAnsi="Tahoma" w:cs="Tahoma"/>
          <w:noProof/>
          <w:sz w:val="18"/>
          <w:szCs w:val="18"/>
        </w:rPr>
        <w:t>régions </w:t>
      </w:r>
      <w:r w:rsidRPr="0037092D">
        <w:rPr>
          <w:rFonts w:ascii="Tahoma" w:hAnsi="Tahoma" w:cs="Tahoma"/>
          <w:noProof/>
          <w:sz w:val="18"/>
          <w:szCs w:val="18"/>
        </w:rPr>
        <w:t xml:space="preserve">: ils serviront d’instruments de mise en cohérence des plans </w:t>
      </w:r>
      <w:r w:rsidR="00A831B8" w:rsidRPr="0037092D">
        <w:rPr>
          <w:rFonts w:ascii="Tahoma" w:hAnsi="Tahoma" w:cs="Tahoma"/>
          <w:noProof/>
          <w:sz w:val="18"/>
          <w:szCs w:val="18"/>
        </w:rPr>
        <w:t xml:space="preserve">régionaux </w:t>
      </w:r>
      <w:r w:rsidRPr="0037092D">
        <w:rPr>
          <w:rFonts w:ascii="Tahoma" w:hAnsi="Tahoma" w:cs="Tahoma"/>
          <w:noProof/>
          <w:sz w:val="18"/>
          <w:szCs w:val="18"/>
        </w:rPr>
        <w:t xml:space="preserve">avec la planification nationale et prévoiront notamment de manière contractuelle les parts de financement respectives de l’Etat et des </w:t>
      </w:r>
      <w:r w:rsidR="00A831B8" w:rsidRPr="0037092D">
        <w:rPr>
          <w:rFonts w:ascii="Tahoma" w:hAnsi="Tahoma" w:cs="Tahoma"/>
          <w:noProof/>
          <w:sz w:val="18"/>
          <w:szCs w:val="18"/>
        </w:rPr>
        <w:t>régions</w:t>
      </w:r>
      <w:r w:rsidRPr="0037092D">
        <w:rPr>
          <w:rFonts w:ascii="Tahoma" w:hAnsi="Tahoma" w:cs="Tahoma"/>
          <w:noProof/>
          <w:sz w:val="18"/>
          <w:szCs w:val="18"/>
        </w:rPr>
        <w:t xml:space="preserve"> dans chacun des projets d’intérêt commun. </w:t>
      </w:r>
    </w:p>
    <w:p w:rsidR="0093205D" w:rsidRPr="0037092D" w:rsidRDefault="0093205D" w:rsidP="0093205D">
      <w:pPr>
        <w:pStyle w:val="Corpsdetexte2"/>
        <w:spacing w:line="240" w:lineRule="auto"/>
        <w:ind w:firstLine="708"/>
        <w:jc w:val="both"/>
        <w:rPr>
          <w:rFonts w:ascii="Tahoma" w:hAnsi="Tahoma" w:cs="Tahoma"/>
          <w:i/>
          <w:noProof/>
          <w:sz w:val="18"/>
          <w:szCs w:val="18"/>
        </w:rPr>
      </w:pPr>
      <w:r w:rsidRPr="0037092D">
        <w:rPr>
          <w:rFonts w:ascii="Tahoma" w:hAnsi="Tahoma" w:cs="Tahoma"/>
          <w:i/>
          <w:noProof/>
          <w:sz w:val="18"/>
          <w:szCs w:val="18"/>
        </w:rPr>
        <w:t xml:space="preserve">C - Au niveau du secteur privé : </w:t>
      </w:r>
    </w:p>
    <w:p w:rsidR="0093205D" w:rsidRPr="0037092D" w:rsidRDefault="0093205D" w:rsidP="0093205D">
      <w:pPr>
        <w:pStyle w:val="Corpsdetexte2"/>
        <w:spacing w:line="240" w:lineRule="auto"/>
        <w:jc w:val="both"/>
        <w:rPr>
          <w:rFonts w:ascii="Tahoma" w:hAnsi="Tahoma" w:cs="Tahoma"/>
          <w:noProof/>
          <w:sz w:val="18"/>
          <w:szCs w:val="18"/>
        </w:rPr>
      </w:pPr>
      <w:r w:rsidRPr="0037092D">
        <w:rPr>
          <w:rFonts w:ascii="Tahoma" w:hAnsi="Tahoma" w:cs="Tahoma"/>
          <w:noProof/>
          <w:sz w:val="18"/>
          <w:szCs w:val="18"/>
        </w:rPr>
        <w:t>Les instruments prévus sont : (i) les Plans de compétitivité, qui seront élaborés par filière de production, conjointement par l’Etat et la filière concernée et permettront de convenir des objectifs globaux de production et d’emplois par filière. Ils privilégieront à cet effet le développement optimal de la chaîne de valeurs dans chacune des filières concernée ; (ii) les Contrats d’objectifs par filière : instruments de contractualisation du partenariat Etat-Secteur privé autour de l’approche filière, ils déclineront les objectifs opérationnels convenus, les chemins et moyens envisagés pour les réaliser (y compris l’organisation de la filière et les programmes éventuels de mise à niveau) et les contributions respectives attendues du secteur privé et de l’Etat ; (iii) les Conventions de mise à niveau des entreprises : elles lieront l’Etat (à travers l’Agence publique compétente) et les entreprises qui accepteront, sur une base volontaire, de participer à un programme de mise à niveau, afin de renforcer leurs capacités contributives aux objectifs de compétitivité de leur filière .</w:t>
      </w:r>
    </w:p>
    <w:p w:rsidR="0093205D" w:rsidRPr="0037092D" w:rsidRDefault="0093205D" w:rsidP="0093205D">
      <w:pPr>
        <w:pStyle w:val="Corpsdetexte2"/>
        <w:spacing w:line="240" w:lineRule="auto"/>
        <w:ind w:firstLine="708"/>
        <w:jc w:val="both"/>
        <w:rPr>
          <w:rFonts w:ascii="Tahoma" w:hAnsi="Tahoma" w:cs="Tahoma"/>
          <w:i/>
          <w:noProof/>
          <w:sz w:val="18"/>
          <w:szCs w:val="18"/>
        </w:rPr>
      </w:pPr>
      <w:r w:rsidRPr="0037092D">
        <w:rPr>
          <w:rFonts w:ascii="Tahoma" w:hAnsi="Tahoma" w:cs="Tahoma"/>
          <w:i/>
          <w:noProof/>
          <w:sz w:val="18"/>
          <w:szCs w:val="18"/>
        </w:rPr>
        <w:t>D - Au niveau de la Société civile</w:t>
      </w:r>
    </w:p>
    <w:p w:rsidR="0093205D" w:rsidRPr="0037092D" w:rsidRDefault="0093205D" w:rsidP="0093205D">
      <w:pPr>
        <w:pStyle w:val="Corpsdetexte2"/>
        <w:spacing w:line="240" w:lineRule="auto"/>
        <w:jc w:val="both"/>
        <w:rPr>
          <w:rFonts w:ascii="Tahoma" w:hAnsi="Tahoma" w:cs="Tahoma"/>
          <w:noProof/>
          <w:sz w:val="18"/>
          <w:szCs w:val="18"/>
        </w:rPr>
      </w:pPr>
      <w:r w:rsidRPr="0037092D">
        <w:rPr>
          <w:rFonts w:ascii="Tahoma" w:hAnsi="Tahoma" w:cs="Tahoma"/>
          <w:noProof/>
          <w:sz w:val="18"/>
          <w:szCs w:val="18"/>
        </w:rPr>
        <w:t>Les instruments prévus concernent les contrats de participation ou les accords programmes. En dehors de leur participation dans les instances d’élaboration et de suivi de la mise en œuvre de la SCA2D, les OSC peuvent être impliquées dans la mise en œuvre effective de la stratégie principalement dans le cadre des programmes et projets de développement à la base. A cet effet, des accords programmes ou des contrats de participation (lettres-commandes, marchés sur une base de compétition) serviront de cadre de partenariat.</w:t>
      </w:r>
    </w:p>
    <w:p w:rsidR="0093205D" w:rsidRPr="0037092D" w:rsidRDefault="0093205D" w:rsidP="0093205D">
      <w:pPr>
        <w:pStyle w:val="Corpsdetexte2"/>
        <w:spacing w:line="240" w:lineRule="auto"/>
        <w:ind w:firstLine="708"/>
        <w:jc w:val="both"/>
        <w:rPr>
          <w:rFonts w:ascii="Tahoma" w:hAnsi="Tahoma" w:cs="Tahoma"/>
          <w:i/>
          <w:noProof/>
          <w:sz w:val="18"/>
          <w:szCs w:val="18"/>
        </w:rPr>
      </w:pPr>
      <w:r w:rsidRPr="0037092D">
        <w:rPr>
          <w:rFonts w:ascii="Tahoma" w:hAnsi="Tahoma" w:cs="Tahoma"/>
          <w:i/>
          <w:noProof/>
          <w:sz w:val="18"/>
          <w:szCs w:val="18"/>
        </w:rPr>
        <w:t>E - Au niveau des Partenaires techniques et financiers</w:t>
      </w:r>
    </w:p>
    <w:p w:rsidR="0093205D" w:rsidRPr="0037092D" w:rsidRDefault="0093205D" w:rsidP="0093205D">
      <w:pPr>
        <w:pStyle w:val="Corpsdetexte2"/>
        <w:spacing w:line="240" w:lineRule="auto"/>
        <w:jc w:val="both"/>
        <w:rPr>
          <w:rFonts w:ascii="Tahoma" w:hAnsi="Tahoma" w:cs="Tahoma"/>
          <w:noProof/>
          <w:sz w:val="18"/>
          <w:szCs w:val="18"/>
        </w:rPr>
      </w:pPr>
      <w:r w:rsidRPr="0037092D">
        <w:rPr>
          <w:rFonts w:ascii="Tahoma" w:hAnsi="Tahoma" w:cs="Tahoma"/>
          <w:noProof/>
          <w:sz w:val="18"/>
          <w:szCs w:val="18"/>
        </w:rPr>
        <w:t>Il est attendu principalement (i) l’élaboration ou la révision des cadres de coopération alignés sur la SCA2D ; (ii) la signature et la mise en œuvre concertée des conventions de partenariat (appui budgétaire, appui-projet, etc.)</w:t>
      </w:r>
    </w:p>
    <w:p w:rsidR="0093205D" w:rsidRPr="0037092D" w:rsidRDefault="005114F8" w:rsidP="0093205D">
      <w:pPr>
        <w:pStyle w:val="Titre3"/>
        <w:rPr>
          <w:rFonts w:ascii="Tahoma" w:hAnsi="Tahoma" w:cs="Tahoma"/>
          <w:color w:val="auto"/>
          <w:sz w:val="18"/>
          <w:szCs w:val="18"/>
        </w:rPr>
      </w:pPr>
      <w:bookmarkStart w:id="169" w:name="_Toc351495792"/>
      <w:r w:rsidRPr="0037092D">
        <w:rPr>
          <w:rFonts w:ascii="Tahoma" w:hAnsi="Tahoma" w:cs="Tahoma"/>
          <w:color w:val="auto"/>
          <w:sz w:val="18"/>
          <w:szCs w:val="18"/>
        </w:rPr>
        <w:tab/>
      </w:r>
      <w:bookmarkStart w:id="170" w:name="_Toc388165577"/>
      <w:r w:rsidR="0093205D" w:rsidRPr="0037092D">
        <w:rPr>
          <w:rFonts w:ascii="Tahoma" w:hAnsi="Tahoma" w:cs="Tahoma"/>
          <w:b w:val="0"/>
          <w:color w:val="auto"/>
          <w:sz w:val="18"/>
          <w:szCs w:val="18"/>
        </w:rPr>
        <w:t>4.1.6.2 Instruments de suivi-évaluation</w:t>
      </w:r>
      <w:bookmarkEnd w:id="169"/>
      <w:bookmarkEnd w:id="170"/>
    </w:p>
    <w:p w:rsidR="0093205D" w:rsidRPr="0037092D" w:rsidRDefault="0093205D" w:rsidP="0093205D">
      <w:pPr>
        <w:spacing w:after="120"/>
        <w:jc w:val="both"/>
        <w:rPr>
          <w:rFonts w:ascii="Tahoma" w:hAnsi="Tahoma" w:cs="Tahoma"/>
          <w:sz w:val="18"/>
          <w:szCs w:val="18"/>
        </w:rPr>
      </w:pPr>
      <w:r w:rsidRPr="0037092D">
        <w:rPr>
          <w:rFonts w:ascii="Tahoma" w:hAnsi="Tahoma" w:cs="Tahoma"/>
          <w:sz w:val="18"/>
          <w:szCs w:val="18"/>
        </w:rPr>
        <w:t>Le suivi et évaluation de la mise en œuvre de la SCA2D reposera sur les instruments suivants :</w:t>
      </w:r>
    </w:p>
    <w:p w:rsidR="0093205D" w:rsidRPr="0037092D" w:rsidRDefault="0093205D" w:rsidP="0082432B">
      <w:pPr>
        <w:numPr>
          <w:ilvl w:val="0"/>
          <w:numId w:val="9"/>
        </w:numPr>
        <w:spacing w:after="120"/>
        <w:ind w:left="499" w:hanging="357"/>
        <w:jc w:val="both"/>
        <w:rPr>
          <w:rFonts w:ascii="Tahoma" w:hAnsi="Tahoma" w:cs="Tahoma"/>
          <w:i/>
          <w:sz w:val="18"/>
          <w:szCs w:val="18"/>
        </w:rPr>
      </w:pPr>
      <w:r w:rsidRPr="0037092D">
        <w:rPr>
          <w:rFonts w:ascii="Tahoma" w:hAnsi="Tahoma" w:cs="Tahoma"/>
          <w:i/>
          <w:sz w:val="18"/>
          <w:szCs w:val="18"/>
        </w:rPr>
        <w:t xml:space="preserve">Suivi trimestriel ou semestriel (pour l’année </w:t>
      </w:r>
      <w:r w:rsidR="00886C8B" w:rsidRPr="0037092D">
        <w:rPr>
          <w:rFonts w:ascii="Tahoma" w:hAnsi="Tahoma" w:cs="Tahoma"/>
          <w:i/>
          <w:sz w:val="18"/>
          <w:szCs w:val="18"/>
        </w:rPr>
        <w:t>en cours</w:t>
      </w:r>
      <w:r w:rsidRPr="0037092D">
        <w:rPr>
          <w:rFonts w:ascii="Tahoma" w:hAnsi="Tahoma" w:cs="Tahoma"/>
          <w:i/>
          <w:sz w:val="18"/>
          <w:szCs w:val="18"/>
        </w:rPr>
        <w:t>) :</w:t>
      </w:r>
    </w:p>
    <w:p w:rsidR="0093205D" w:rsidRPr="0037092D" w:rsidRDefault="0093205D" w:rsidP="0082432B">
      <w:pPr>
        <w:numPr>
          <w:ilvl w:val="0"/>
          <w:numId w:val="8"/>
        </w:numPr>
        <w:contextualSpacing/>
        <w:jc w:val="both"/>
        <w:rPr>
          <w:rFonts w:ascii="Tahoma" w:hAnsi="Tahoma" w:cs="Tahoma"/>
          <w:sz w:val="18"/>
          <w:szCs w:val="18"/>
        </w:rPr>
      </w:pPr>
      <w:r w:rsidRPr="0037092D">
        <w:rPr>
          <w:rFonts w:ascii="Tahoma" w:hAnsi="Tahoma" w:cs="Tahoma"/>
          <w:sz w:val="18"/>
          <w:szCs w:val="18"/>
        </w:rPr>
        <w:t>Rapports trimestriels de suivi d’exécution du Programme d’Investissement Public (PIP)</w:t>
      </w:r>
    </w:p>
    <w:p w:rsidR="0093205D" w:rsidRPr="0037092D" w:rsidRDefault="0093205D" w:rsidP="0082432B">
      <w:pPr>
        <w:numPr>
          <w:ilvl w:val="0"/>
          <w:numId w:val="8"/>
        </w:numPr>
        <w:contextualSpacing/>
        <w:jc w:val="both"/>
        <w:rPr>
          <w:rFonts w:ascii="Tahoma" w:hAnsi="Tahoma" w:cs="Tahoma"/>
          <w:sz w:val="18"/>
          <w:szCs w:val="18"/>
        </w:rPr>
      </w:pPr>
      <w:r w:rsidRPr="0037092D">
        <w:rPr>
          <w:rFonts w:ascii="Tahoma" w:hAnsi="Tahoma" w:cs="Tahoma"/>
          <w:sz w:val="18"/>
          <w:szCs w:val="18"/>
        </w:rPr>
        <w:t>Rapports semestriels des comités locaux de suivi participatif</w:t>
      </w:r>
    </w:p>
    <w:p w:rsidR="0093205D" w:rsidRPr="0037092D" w:rsidRDefault="0093205D" w:rsidP="0082432B">
      <w:pPr>
        <w:numPr>
          <w:ilvl w:val="0"/>
          <w:numId w:val="8"/>
        </w:numPr>
        <w:contextualSpacing/>
        <w:jc w:val="both"/>
        <w:rPr>
          <w:rFonts w:ascii="Tahoma" w:hAnsi="Tahoma" w:cs="Tahoma"/>
          <w:sz w:val="18"/>
          <w:szCs w:val="18"/>
        </w:rPr>
      </w:pPr>
      <w:r w:rsidRPr="0037092D">
        <w:rPr>
          <w:rFonts w:ascii="Tahoma" w:hAnsi="Tahoma" w:cs="Tahoma"/>
          <w:sz w:val="18"/>
          <w:szCs w:val="18"/>
        </w:rPr>
        <w:t xml:space="preserve">Rapports semestriels de suivi des indicateurs </w:t>
      </w:r>
    </w:p>
    <w:p w:rsidR="0093205D" w:rsidRPr="0037092D" w:rsidRDefault="0093205D" w:rsidP="0082432B">
      <w:pPr>
        <w:numPr>
          <w:ilvl w:val="0"/>
          <w:numId w:val="9"/>
        </w:numPr>
        <w:spacing w:after="120"/>
        <w:ind w:left="499" w:hanging="357"/>
        <w:jc w:val="both"/>
        <w:rPr>
          <w:rFonts w:ascii="Tahoma" w:hAnsi="Tahoma" w:cs="Tahoma"/>
          <w:i/>
          <w:sz w:val="18"/>
          <w:szCs w:val="18"/>
        </w:rPr>
      </w:pPr>
      <w:r w:rsidRPr="0037092D">
        <w:rPr>
          <w:rFonts w:ascii="Tahoma" w:hAnsi="Tahoma" w:cs="Tahoma"/>
          <w:i/>
          <w:sz w:val="18"/>
          <w:szCs w:val="18"/>
        </w:rPr>
        <w:t>Suivi annuel (pour l’année n-1) :</w:t>
      </w:r>
    </w:p>
    <w:p w:rsidR="0093205D" w:rsidRPr="0037092D" w:rsidRDefault="0093205D" w:rsidP="0082432B">
      <w:pPr>
        <w:numPr>
          <w:ilvl w:val="0"/>
          <w:numId w:val="8"/>
        </w:numPr>
        <w:contextualSpacing/>
        <w:jc w:val="both"/>
        <w:rPr>
          <w:rFonts w:ascii="Tahoma" w:hAnsi="Tahoma" w:cs="Tahoma"/>
          <w:sz w:val="18"/>
          <w:szCs w:val="18"/>
        </w:rPr>
      </w:pPr>
      <w:r w:rsidRPr="0037092D">
        <w:rPr>
          <w:rFonts w:ascii="Tahoma" w:hAnsi="Tahoma" w:cs="Tahoma"/>
          <w:sz w:val="18"/>
          <w:szCs w:val="18"/>
        </w:rPr>
        <w:t>Révision des Programmes/plans sectoriels et du PAP global</w:t>
      </w:r>
    </w:p>
    <w:p w:rsidR="0093205D" w:rsidRPr="0037092D" w:rsidRDefault="0093205D" w:rsidP="0082432B">
      <w:pPr>
        <w:numPr>
          <w:ilvl w:val="0"/>
          <w:numId w:val="8"/>
        </w:numPr>
        <w:contextualSpacing/>
        <w:jc w:val="both"/>
        <w:rPr>
          <w:rFonts w:ascii="Tahoma" w:hAnsi="Tahoma" w:cs="Tahoma"/>
          <w:sz w:val="18"/>
          <w:szCs w:val="18"/>
        </w:rPr>
      </w:pPr>
      <w:r w:rsidRPr="0037092D">
        <w:rPr>
          <w:rFonts w:ascii="Tahoma" w:hAnsi="Tahoma" w:cs="Tahoma"/>
          <w:sz w:val="18"/>
          <w:szCs w:val="18"/>
        </w:rPr>
        <w:t>Rapport annuel d’avancement de mise en œuvre de la SCA2.</w:t>
      </w:r>
    </w:p>
    <w:p w:rsidR="0093205D" w:rsidRPr="0037092D" w:rsidRDefault="0093205D" w:rsidP="0082432B">
      <w:pPr>
        <w:numPr>
          <w:ilvl w:val="0"/>
          <w:numId w:val="9"/>
        </w:numPr>
        <w:spacing w:after="120"/>
        <w:ind w:left="499" w:hanging="357"/>
        <w:jc w:val="both"/>
        <w:rPr>
          <w:rFonts w:ascii="Tahoma" w:hAnsi="Tahoma" w:cs="Tahoma"/>
          <w:i/>
          <w:sz w:val="18"/>
          <w:szCs w:val="18"/>
        </w:rPr>
      </w:pPr>
      <w:r w:rsidRPr="0037092D">
        <w:rPr>
          <w:rFonts w:ascii="Tahoma" w:hAnsi="Tahoma" w:cs="Tahoma"/>
          <w:i/>
          <w:sz w:val="18"/>
          <w:szCs w:val="18"/>
        </w:rPr>
        <w:t>Evaluation (à partir des années n-2 et n-3):</w:t>
      </w:r>
    </w:p>
    <w:p w:rsidR="0093205D" w:rsidRPr="0037092D" w:rsidRDefault="0093205D" w:rsidP="0082432B">
      <w:pPr>
        <w:numPr>
          <w:ilvl w:val="0"/>
          <w:numId w:val="8"/>
        </w:numPr>
        <w:contextualSpacing/>
        <w:jc w:val="both"/>
        <w:rPr>
          <w:rFonts w:ascii="Tahoma" w:hAnsi="Tahoma" w:cs="Tahoma"/>
          <w:sz w:val="18"/>
          <w:szCs w:val="18"/>
        </w:rPr>
      </w:pPr>
      <w:r w:rsidRPr="0037092D">
        <w:rPr>
          <w:rFonts w:ascii="Tahoma" w:hAnsi="Tahoma" w:cs="Tahoma"/>
          <w:sz w:val="18"/>
          <w:szCs w:val="18"/>
        </w:rPr>
        <w:t xml:space="preserve">Etudes d’impact des politiques sectorielles de développement  </w:t>
      </w:r>
    </w:p>
    <w:p w:rsidR="0093205D" w:rsidRPr="0037092D" w:rsidRDefault="0093205D" w:rsidP="0082432B">
      <w:pPr>
        <w:numPr>
          <w:ilvl w:val="0"/>
          <w:numId w:val="8"/>
        </w:numPr>
        <w:contextualSpacing/>
        <w:jc w:val="both"/>
        <w:rPr>
          <w:rFonts w:ascii="Tahoma" w:hAnsi="Tahoma" w:cs="Tahoma"/>
          <w:sz w:val="18"/>
          <w:szCs w:val="18"/>
        </w:rPr>
      </w:pPr>
      <w:r w:rsidRPr="0037092D">
        <w:rPr>
          <w:rFonts w:ascii="Tahoma" w:hAnsi="Tahoma" w:cs="Tahoma"/>
          <w:sz w:val="18"/>
          <w:szCs w:val="18"/>
        </w:rPr>
        <w:t xml:space="preserve">Revue à mi-parcours de la SCA2D : elle s’effectuera en </w:t>
      </w:r>
      <w:r w:rsidR="00886C8B" w:rsidRPr="0037092D">
        <w:rPr>
          <w:rFonts w:ascii="Tahoma" w:hAnsi="Tahoma" w:cs="Tahoma"/>
          <w:sz w:val="18"/>
          <w:szCs w:val="18"/>
        </w:rPr>
        <w:t>2017</w:t>
      </w:r>
      <w:r w:rsidRPr="0037092D">
        <w:rPr>
          <w:rFonts w:ascii="Tahoma" w:hAnsi="Tahoma" w:cs="Tahoma"/>
          <w:sz w:val="18"/>
          <w:szCs w:val="18"/>
        </w:rPr>
        <w:t xml:space="preserve"> et pour déboucher sur la révision de certaines stratégies sectorielles.</w:t>
      </w:r>
    </w:p>
    <w:p w:rsidR="00886C8B" w:rsidRPr="0037092D" w:rsidRDefault="00886C8B" w:rsidP="0082432B">
      <w:pPr>
        <w:numPr>
          <w:ilvl w:val="0"/>
          <w:numId w:val="8"/>
        </w:numPr>
        <w:contextualSpacing/>
        <w:jc w:val="both"/>
        <w:rPr>
          <w:rFonts w:ascii="Tahoma" w:hAnsi="Tahoma" w:cs="Tahoma"/>
          <w:sz w:val="18"/>
          <w:szCs w:val="18"/>
        </w:rPr>
      </w:pPr>
      <w:r w:rsidRPr="0037092D">
        <w:rPr>
          <w:rFonts w:ascii="Tahoma" w:hAnsi="Tahoma" w:cs="Tahoma"/>
          <w:sz w:val="18"/>
          <w:szCs w:val="18"/>
        </w:rPr>
        <w:t>Revue finale de la stratégie : elle s’effectuera en 2019 pour préparer la nouvelle stratégie devant débuter en 2020.</w:t>
      </w:r>
    </w:p>
    <w:p w:rsidR="0093205D" w:rsidRPr="0037092D" w:rsidRDefault="0093205D" w:rsidP="0093205D">
      <w:pPr>
        <w:pStyle w:val="Titre3"/>
        <w:ind w:firstLine="360"/>
        <w:rPr>
          <w:rFonts w:ascii="Tahoma" w:hAnsi="Tahoma" w:cs="Tahoma"/>
          <w:color w:val="auto"/>
          <w:sz w:val="18"/>
          <w:szCs w:val="18"/>
        </w:rPr>
      </w:pPr>
      <w:bookmarkStart w:id="171" w:name="_Toc351495793"/>
      <w:bookmarkStart w:id="172" w:name="_Toc388165578"/>
      <w:r w:rsidRPr="0037092D">
        <w:rPr>
          <w:rFonts w:ascii="Tahoma" w:hAnsi="Tahoma" w:cs="Tahoma"/>
          <w:color w:val="auto"/>
          <w:sz w:val="18"/>
          <w:szCs w:val="18"/>
        </w:rPr>
        <w:t>4.1.7 Renforcement des capacités</w:t>
      </w:r>
      <w:bookmarkEnd w:id="171"/>
      <w:bookmarkEnd w:id="172"/>
    </w:p>
    <w:p w:rsidR="0093205D" w:rsidRPr="0037092D" w:rsidRDefault="0093205D" w:rsidP="0093205D">
      <w:pPr>
        <w:pStyle w:val="Corpsdetexte2"/>
        <w:spacing w:line="240" w:lineRule="auto"/>
        <w:jc w:val="both"/>
        <w:rPr>
          <w:rFonts w:ascii="Tahoma" w:hAnsi="Tahoma" w:cs="Tahoma"/>
          <w:noProof/>
          <w:sz w:val="18"/>
          <w:szCs w:val="18"/>
        </w:rPr>
      </w:pPr>
      <w:r w:rsidRPr="0037092D">
        <w:rPr>
          <w:rFonts w:ascii="Tahoma" w:hAnsi="Tahoma" w:cs="Tahoma"/>
          <w:noProof/>
          <w:sz w:val="18"/>
          <w:szCs w:val="18"/>
        </w:rPr>
        <w:t>La mise en œuvre et le suivi–évaluation de la SCA2D commandent un renforcement considérable des capacités des divers acteurs, afin de : (i) mieux appréhender, questionner au besoin leur pertinence et traduire en actions concrètes les politiques et programmes de développement contenus dans la stratégie ; (ii) maîtriser les instruments de mise en œuvre et de suivi –évaluation de la SCA2D.</w:t>
      </w:r>
    </w:p>
    <w:p w:rsidR="0093205D" w:rsidRPr="0037092D" w:rsidRDefault="0093205D" w:rsidP="0093205D">
      <w:pPr>
        <w:pStyle w:val="Titre3"/>
        <w:rPr>
          <w:rFonts w:ascii="Tahoma" w:hAnsi="Tahoma" w:cs="Tahoma"/>
          <w:color w:val="auto"/>
          <w:sz w:val="18"/>
          <w:szCs w:val="18"/>
        </w:rPr>
      </w:pPr>
      <w:r w:rsidRPr="0037092D">
        <w:rPr>
          <w:rFonts w:ascii="Tahoma" w:hAnsi="Tahoma" w:cs="Tahoma"/>
          <w:color w:val="auto"/>
          <w:sz w:val="18"/>
          <w:szCs w:val="18"/>
        </w:rPr>
        <w:tab/>
      </w:r>
      <w:bookmarkStart w:id="173" w:name="_Toc351495795"/>
      <w:bookmarkStart w:id="174" w:name="_Toc388165579"/>
      <w:r w:rsidRPr="0037092D">
        <w:rPr>
          <w:rFonts w:ascii="Tahoma" w:hAnsi="Tahoma" w:cs="Tahoma"/>
          <w:b w:val="0"/>
          <w:color w:val="auto"/>
          <w:sz w:val="18"/>
          <w:szCs w:val="18"/>
        </w:rPr>
        <w:t>4.1.7.1 Renforcement global des capacités</w:t>
      </w:r>
      <w:bookmarkEnd w:id="173"/>
      <w:bookmarkEnd w:id="174"/>
    </w:p>
    <w:p w:rsidR="0093205D" w:rsidRPr="0037092D" w:rsidRDefault="0093205D" w:rsidP="0093205D">
      <w:pPr>
        <w:pStyle w:val="Corpsdetexte2"/>
        <w:spacing w:line="240" w:lineRule="auto"/>
        <w:jc w:val="both"/>
        <w:rPr>
          <w:rFonts w:ascii="Tahoma" w:hAnsi="Tahoma" w:cs="Tahoma"/>
          <w:noProof/>
          <w:sz w:val="18"/>
          <w:szCs w:val="18"/>
        </w:rPr>
      </w:pPr>
      <w:r w:rsidRPr="0037092D">
        <w:rPr>
          <w:rFonts w:ascii="Tahoma" w:hAnsi="Tahoma" w:cs="Tahoma"/>
          <w:noProof/>
          <w:sz w:val="18"/>
          <w:szCs w:val="18"/>
        </w:rPr>
        <w:t xml:space="preserve">Le Gouvernement entend, pour accompagner la mise en œuvre de la SCA2D et réunir les meilleures conditions de succès, établir, avec l’appui de ses partenaires au développement, un dispositif de renforcement des capacités de l’ensemble des acteurs impliqués dans la mise en œuvre de la stratégie, à savoir les administrations publiques centrales et déconcentrées, les organes constitutionnels de l’Etat exerçant les pouvoirs législatif et judicaire, les </w:t>
      </w:r>
      <w:r w:rsidRPr="0037092D">
        <w:rPr>
          <w:rFonts w:ascii="Tahoma" w:hAnsi="Tahoma" w:cs="Tahoma"/>
          <w:noProof/>
          <w:sz w:val="18"/>
          <w:szCs w:val="18"/>
        </w:rPr>
        <w:lastRenderedPageBreak/>
        <w:t>comunes, le secteur privé et la société civile. Ce dispositif comprendra des programmes spécialisés de renforcement des capacités et un dispositif central de coordination et d’appui.</w:t>
      </w:r>
    </w:p>
    <w:p w:rsidR="0093205D" w:rsidRPr="0037092D" w:rsidRDefault="0093205D" w:rsidP="000E67F8">
      <w:pPr>
        <w:pStyle w:val="Titre3"/>
        <w:ind w:left="708"/>
        <w:rPr>
          <w:rFonts w:ascii="Tahoma" w:hAnsi="Tahoma" w:cs="Tahoma"/>
          <w:i/>
          <w:color w:val="auto"/>
          <w:sz w:val="18"/>
          <w:szCs w:val="18"/>
        </w:rPr>
      </w:pPr>
      <w:bookmarkStart w:id="175" w:name="_Toc351495796"/>
      <w:bookmarkStart w:id="176" w:name="_Toc388165580"/>
      <w:r w:rsidRPr="0037092D">
        <w:rPr>
          <w:rFonts w:ascii="Tahoma" w:hAnsi="Tahoma" w:cs="Tahoma"/>
          <w:b w:val="0"/>
          <w:i/>
          <w:color w:val="auto"/>
          <w:sz w:val="18"/>
          <w:szCs w:val="18"/>
        </w:rPr>
        <w:t>4.1.7.2 Renforcement des outils et les capacités de pilotage et de gestion du développement</w:t>
      </w:r>
      <w:bookmarkEnd w:id="175"/>
      <w:bookmarkEnd w:id="176"/>
    </w:p>
    <w:p w:rsidR="0093205D" w:rsidRPr="0037092D" w:rsidRDefault="0093205D" w:rsidP="0093205D">
      <w:pPr>
        <w:pStyle w:val="Corpsdetexte2"/>
        <w:spacing w:line="240" w:lineRule="auto"/>
        <w:jc w:val="both"/>
        <w:rPr>
          <w:rFonts w:ascii="Tahoma" w:hAnsi="Tahoma" w:cs="Tahoma"/>
          <w:noProof/>
          <w:sz w:val="18"/>
          <w:szCs w:val="18"/>
        </w:rPr>
      </w:pPr>
      <w:r w:rsidRPr="0037092D">
        <w:rPr>
          <w:rFonts w:ascii="Tahoma" w:hAnsi="Tahoma" w:cs="Tahoma"/>
          <w:noProof/>
          <w:sz w:val="18"/>
          <w:szCs w:val="18"/>
        </w:rPr>
        <w:t>Le Gouvernement entend améliorer les outils et les capacités de pilotage et de gestion du développement économique et financier en renforçant les outils disponibles ainsi que les capacités internes des structures en charge  de la  planification et de gestion du développement. Il veillera à une bonne coordination entre les structures intervenant dans le pilotage et la gestion du développement et s’efforcera à rationaliser les missions desdites structures en évitant les duplications.</w:t>
      </w:r>
    </w:p>
    <w:p w:rsidR="006A5981" w:rsidRPr="0037092D" w:rsidRDefault="006A5981" w:rsidP="006A5981">
      <w:pPr>
        <w:pStyle w:val="Default"/>
        <w:ind w:left="708"/>
        <w:jc w:val="both"/>
        <w:rPr>
          <w:i/>
          <w:color w:val="auto"/>
          <w:sz w:val="18"/>
          <w:szCs w:val="18"/>
        </w:rPr>
      </w:pPr>
      <w:r w:rsidRPr="0037092D">
        <w:rPr>
          <w:i/>
          <w:color w:val="auto"/>
          <w:sz w:val="18"/>
          <w:szCs w:val="18"/>
        </w:rPr>
        <w:t>4.1.7.3 Renforcement du système statistique national</w:t>
      </w:r>
    </w:p>
    <w:p w:rsidR="006A5981" w:rsidRPr="0037092D" w:rsidRDefault="006A5981" w:rsidP="006A5981">
      <w:pPr>
        <w:pStyle w:val="Default"/>
        <w:jc w:val="both"/>
        <w:rPr>
          <w:color w:val="auto"/>
          <w:sz w:val="18"/>
          <w:szCs w:val="18"/>
        </w:rPr>
      </w:pPr>
    </w:p>
    <w:p w:rsidR="006A5981" w:rsidRPr="0037092D" w:rsidRDefault="006A5981" w:rsidP="006A5981">
      <w:pPr>
        <w:pStyle w:val="Default"/>
        <w:jc w:val="both"/>
        <w:rPr>
          <w:color w:val="auto"/>
          <w:sz w:val="18"/>
          <w:szCs w:val="18"/>
        </w:rPr>
      </w:pPr>
      <w:r w:rsidRPr="0037092D">
        <w:rPr>
          <w:color w:val="auto"/>
          <w:sz w:val="18"/>
          <w:szCs w:val="18"/>
        </w:rPr>
        <w:t>Le système statistique comorien comporte beaucoup de faiblesses :</w:t>
      </w:r>
    </w:p>
    <w:p w:rsidR="006A5981" w:rsidRPr="0037092D" w:rsidRDefault="006A5981" w:rsidP="006A5981">
      <w:pPr>
        <w:pStyle w:val="Default"/>
        <w:numPr>
          <w:ilvl w:val="0"/>
          <w:numId w:val="23"/>
        </w:numPr>
        <w:jc w:val="both"/>
        <w:rPr>
          <w:color w:val="auto"/>
          <w:sz w:val="18"/>
          <w:szCs w:val="18"/>
        </w:rPr>
      </w:pPr>
      <w:r w:rsidRPr="0037092D">
        <w:rPr>
          <w:color w:val="auto"/>
          <w:sz w:val="18"/>
          <w:szCs w:val="18"/>
        </w:rPr>
        <w:t>il demeure structurellement très dépendant des appuis des partenaires techniques et financiers ; son autonomie ne s’accroît pas :</w:t>
      </w:r>
    </w:p>
    <w:p w:rsidR="006A5981" w:rsidRPr="0037092D" w:rsidRDefault="006A5981" w:rsidP="006A5981">
      <w:pPr>
        <w:pStyle w:val="Default"/>
        <w:numPr>
          <w:ilvl w:val="0"/>
          <w:numId w:val="23"/>
        </w:numPr>
        <w:jc w:val="both"/>
        <w:rPr>
          <w:color w:val="auto"/>
          <w:sz w:val="18"/>
          <w:szCs w:val="18"/>
        </w:rPr>
      </w:pPr>
      <w:r w:rsidRPr="0037092D">
        <w:rPr>
          <w:color w:val="auto"/>
          <w:sz w:val="18"/>
          <w:szCs w:val="18"/>
        </w:rPr>
        <w:t>les appuis extérieurs ne contribuent pas significativement à assurer la pérennité du système statistique à travers un renforcement durable des capacités nationales ;</w:t>
      </w:r>
    </w:p>
    <w:p w:rsidR="006A5981" w:rsidRPr="0037092D" w:rsidRDefault="006A5981" w:rsidP="006A5981">
      <w:pPr>
        <w:pStyle w:val="Default"/>
        <w:numPr>
          <w:ilvl w:val="0"/>
          <w:numId w:val="23"/>
        </w:numPr>
        <w:jc w:val="both"/>
        <w:rPr>
          <w:color w:val="auto"/>
          <w:sz w:val="18"/>
          <w:szCs w:val="18"/>
        </w:rPr>
      </w:pPr>
      <w:r w:rsidRPr="0037092D">
        <w:rPr>
          <w:color w:val="auto"/>
          <w:sz w:val="18"/>
          <w:szCs w:val="18"/>
        </w:rPr>
        <w:t xml:space="preserve">l’absence de dialogue institutionnel entre producteurs et utilisateurs de données ; </w:t>
      </w:r>
    </w:p>
    <w:p w:rsidR="006A5981" w:rsidRPr="0037092D" w:rsidRDefault="006A5981" w:rsidP="006A5981">
      <w:pPr>
        <w:pStyle w:val="Default"/>
        <w:numPr>
          <w:ilvl w:val="0"/>
          <w:numId w:val="23"/>
        </w:numPr>
        <w:jc w:val="both"/>
        <w:rPr>
          <w:color w:val="auto"/>
          <w:sz w:val="18"/>
          <w:szCs w:val="18"/>
        </w:rPr>
      </w:pPr>
      <w:r w:rsidRPr="0037092D">
        <w:rPr>
          <w:color w:val="auto"/>
          <w:sz w:val="18"/>
          <w:szCs w:val="18"/>
        </w:rPr>
        <w:t>une diffusion des données embryonnaire ;</w:t>
      </w:r>
    </w:p>
    <w:p w:rsidR="006A5981" w:rsidRPr="0037092D" w:rsidRDefault="006A5981" w:rsidP="006A5981">
      <w:pPr>
        <w:pStyle w:val="Default"/>
        <w:numPr>
          <w:ilvl w:val="0"/>
          <w:numId w:val="23"/>
        </w:numPr>
        <w:jc w:val="both"/>
        <w:rPr>
          <w:color w:val="auto"/>
          <w:sz w:val="18"/>
          <w:szCs w:val="18"/>
        </w:rPr>
      </w:pPr>
      <w:r w:rsidRPr="0037092D">
        <w:rPr>
          <w:color w:val="auto"/>
          <w:sz w:val="18"/>
          <w:szCs w:val="18"/>
        </w:rPr>
        <w:t>l’absence de démarche de programmation ;</w:t>
      </w:r>
    </w:p>
    <w:p w:rsidR="006A5981" w:rsidRPr="0037092D" w:rsidRDefault="006A5981" w:rsidP="006A5981">
      <w:pPr>
        <w:pStyle w:val="Default"/>
        <w:numPr>
          <w:ilvl w:val="0"/>
          <w:numId w:val="23"/>
        </w:numPr>
        <w:jc w:val="both"/>
        <w:rPr>
          <w:color w:val="auto"/>
          <w:sz w:val="18"/>
          <w:szCs w:val="18"/>
        </w:rPr>
      </w:pPr>
      <w:r w:rsidRPr="0037092D">
        <w:rPr>
          <w:color w:val="auto"/>
          <w:sz w:val="18"/>
          <w:szCs w:val="18"/>
        </w:rPr>
        <w:t>l’absence d’archivage des données.</w:t>
      </w:r>
    </w:p>
    <w:p w:rsidR="006A5981" w:rsidRPr="0037092D" w:rsidRDefault="006A5981" w:rsidP="006A5981">
      <w:pPr>
        <w:pStyle w:val="Default"/>
        <w:jc w:val="both"/>
        <w:rPr>
          <w:color w:val="auto"/>
          <w:sz w:val="18"/>
          <w:szCs w:val="18"/>
        </w:rPr>
      </w:pPr>
    </w:p>
    <w:p w:rsidR="006A5981" w:rsidRPr="0037092D" w:rsidRDefault="006A5981" w:rsidP="006A5981">
      <w:pPr>
        <w:pStyle w:val="Default"/>
        <w:jc w:val="both"/>
        <w:rPr>
          <w:color w:val="auto"/>
          <w:sz w:val="18"/>
          <w:szCs w:val="18"/>
        </w:rPr>
      </w:pPr>
      <w:r w:rsidRPr="0037092D">
        <w:rPr>
          <w:color w:val="auto"/>
          <w:sz w:val="18"/>
          <w:szCs w:val="18"/>
        </w:rPr>
        <w:t>Renforcer la planification et le système statistique national constitue donc une priorité pour le Gouvernement afin de renforcer les capacités de pilotage et de gestion de l’économie. A cet effet, il s’engage à élaborer et mettre en œuvre une stratégie nationale de développement statistique (SNDS) couvrant la période 2015-2019, en phase avec la SCA2D.</w:t>
      </w:r>
    </w:p>
    <w:p w:rsidR="006A5981" w:rsidRPr="0037092D" w:rsidRDefault="006A5981" w:rsidP="006A5981">
      <w:pPr>
        <w:pStyle w:val="Default"/>
        <w:jc w:val="both"/>
        <w:rPr>
          <w:color w:val="auto"/>
          <w:sz w:val="18"/>
          <w:szCs w:val="18"/>
        </w:rPr>
      </w:pPr>
    </w:p>
    <w:p w:rsidR="006A5981" w:rsidRPr="0037092D" w:rsidRDefault="006A5981" w:rsidP="006A5981">
      <w:pPr>
        <w:pStyle w:val="Default"/>
        <w:jc w:val="both"/>
        <w:rPr>
          <w:color w:val="auto"/>
          <w:sz w:val="18"/>
          <w:szCs w:val="18"/>
        </w:rPr>
      </w:pPr>
      <w:r w:rsidRPr="0037092D">
        <w:rPr>
          <w:color w:val="auto"/>
          <w:sz w:val="18"/>
          <w:szCs w:val="18"/>
        </w:rPr>
        <w:t>En attendant l’élaboration de la nouvelle SNDS, le Gouvernement s’engage à :</w:t>
      </w:r>
    </w:p>
    <w:p w:rsidR="006A5981" w:rsidRPr="0037092D" w:rsidRDefault="006A5981" w:rsidP="006A5981">
      <w:pPr>
        <w:pStyle w:val="Tesxtonormal"/>
        <w:numPr>
          <w:ilvl w:val="0"/>
          <w:numId w:val="17"/>
        </w:numPr>
        <w:suppressAutoHyphens/>
        <w:spacing w:line="240" w:lineRule="auto"/>
        <w:ind w:left="720"/>
        <w:rPr>
          <w:rFonts w:ascii="Tahoma" w:hAnsi="Tahoma" w:cs="Tahoma"/>
          <w:sz w:val="18"/>
          <w:szCs w:val="18"/>
        </w:rPr>
      </w:pPr>
      <w:r w:rsidRPr="0037092D">
        <w:rPr>
          <w:rFonts w:ascii="Tahoma" w:hAnsi="Tahoma" w:cs="Tahoma"/>
          <w:sz w:val="18"/>
          <w:szCs w:val="18"/>
        </w:rPr>
        <w:t>inscrire au budget de l’Etat, le coût de la collecte des données, notamment de l’élaboration de  l’indice des prix à la consommation, des comptes nationaux, de la publication de Comores info, pour réduire la dépendance des financements extérieurs et renforcer l’autonomie du système national ;</w:t>
      </w:r>
    </w:p>
    <w:p w:rsidR="006A5981" w:rsidRPr="0037092D" w:rsidRDefault="006A5981" w:rsidP="006A5981">
      <w:pPr>
        <w:pStyle w:val="Tesxtonormal"/>
        <w:numPr>
          <w:ilvl w:val="0"/>
          <w:numId w:val="17"/>
        </w:numPr>
        <w:suppressAutoHyphens/>
        <w:spacing w:line="240" w:lineRule="auto"/>
        <w:ind w:left="720"/>
        <w:rPr>
          <w:rFonts w:ascii="Tahoma" w:hAnsi="Tahoma" w:cs="Tahoma"/>
          <w:sz w:val="18"/>
          <w:szCs w:val="18"/>
        </w:rPr>
      </w:pPr>
      <w:r w:rsidRPr="0037092D">
        <w:rPr>
          <w:rFonts w:ascii="Tahoma" w:hAnsi="Tahoma" w:cs="Tahoma"/>
          <w:sz w:val="18"/>
          <w:szCs w:val="18"/>
        </w:rPr>
        <w:t>généraliser les unités de planification notamment dans les ministères ;</w:t>
      </w:r>
    </w:p>
    <w:p w:rsidR="006A5981" w:rsidRPr="0037092D" w:rsidRDefault="006A5981" w:rsidP="006A5981">
      <w:pPr>
        <w:pStyle w:val="Tesxtonormal"/>
        <w:numPr>
          <w:ilvl w:val="0"/>
          <w:numId w:val="17"/>
        </w:numPr>
        <w:suppressAutoHyphens/>
        <w:spacing w:line="240" w:lineRule="auto"/>
        <w:ind w:left="720"/>
        <w:rPr>
          <w:rFonts w:ascii="Tahoma" w:hAnsi="Tahoma" w:cs="Tahoma"/>
          <w:sz w:val="18"/>
          <w:szCs w:val="18"/>
        </w:rPr>
      </w:pPr>
      <w:r w:rsidRPr="0037092D">
        <w:rPr>
          <w:rFonts w:ascii="Tahoma" w:hAnsi="Tahoma" w:cs="Tahoma"/>
          <w:sz w:val="18"/>
          <w:szCs w:val="18"/>
        </w:rPr>
        <w:t>développer et affecter en quantité et en qualité les ressources humaines  au système statistique national ;</w:t>
      </w:r>
    </w:p>
    <w:p w:rsidR="006A5981" w:rsidRPr="0037092D" w:rsidRDefault="006A5981" w:rsidP="006A5981">
      <w:pPr>
        <w:pStyle w:val="Tesxtonormal"/>
        <w:numPr>
          <w:ilvl w:val="0"/>
          <w:numId w:val="17"/>
        </w:numPr>
        <w:suppressAutoHyphens/>
        <w:spacing w:line="240" w:lineRule="auto"/>
        <w:ind w:left="720"/>
        <w:rPr>
          <w:rFonts w:ascii="Tahoma" w:hAnsi="Tahoma" w:cs="Tahoma"/>
          <w:sz w:val="18"/>
          <w:szCs w:val="18"/>
        </w:rPr>
      </w:pPr>
      <w:r w:rsidRPr="0037092D">
        <w:rPr>
          <w:rFonts w:ascii="Tahoma" w:hAnsi="Tahoma" w:cs="Tahoma"/>
          <w:sz w:val="18"/>
          <w:szCs w:val="18"/>
        </w:rPr>
        <w:t xml:space="preserve">améliorer la qualité globale et la régularité des statistiques produites, notamment la conception et la réalisation du RGPH 2014, de la Phase 3 de l’enquête 1.2.3, de l’Enquête Démographique et de Santé.3, du MICS.3, du Recensement Général de l’Agriculture.2, de trois enquêtes légères auprès des ménages et d’une enquête budget- consommation; </w:t>
      </w:r>
    </w:p>
    <w:p w:rsidR="006A5981" w:rsidRPr="0037092D" w:rsidRDefault="006A5981" w:rsidP="006A5981">
      <w:pPr>
        <w:pStyle w:val="Tesxtonormal"/>
        <w:numPr>
          <w:ilvl w:val="0"/>
          <w:numId w:val="17"/>
        </w:numPr>
        <w:suppressAutoHyphens/>
        <w:spacing w:line="240" w:lineRule="auto"/>
        <w:ind w:left="720"/>
        <w:rPr>
          <w:rFonts w:ascii="Tahoma" w:hAnsi="Tahoma" w:cs="Tahoma"/>
          <w:sz w:val="18"/>
          <w:szCs w:val="18"/>
        </w:rPr>
      </w:pPr>
      <w:r w:rsidRPr="0037092D">
        <w:rPr>
          <w:rFonts w:ascii="Tahoma" w:hAnsi="Tahoma" w:cs="Tahoma"/>
          <w:sz w:val="18"/>
          <w:szCs w:val="18"/>
        </w:rPr>
        <w:t>favoriser l'accès et une diffusion des données adaptés aux normes, et promouvoir la culture statistique ;</w:t>
      </w:r>
    </w:p>
    <w:p w:rsidR="006A5981" w:rsidRPr="0037092D" w:rsidRDefault="006A5981" w:rsidP="006A5981">
      <w:pPr>
        <w:pStyle w:val="Tesxtonormal"/>
        <w:numPr>
          <w:ilvl w:val="0"/>
          <w:numId w:val="17"/>
        </w:numPr>
        <w:suppressAutoHyphens/>
        <w:spacing w:line="240" w:lineRule="auto"/>
        <w:ind w:left="720"/>
        <w:rPr>
          <w:rFonts w:ascii="Tahoma" w:hAnsi="Tahoma" w:cs="Tahoma"/>
          <w:sz w:val="18"/>
          <w:szCs w:val="18"/>
        </w:rPr>
      </w:pPr>
      <w:r w:rsidRPr="0037092D">
        <w:rPr>
          <w:rFonts w:ascii="Tahoma" w:hAnsi="Tahoma" w:cs="Tahoma"/>
          <w:sz w:val="18"/>
          <w:szCs w:val="18"/>
        </w:rPr>
        <w:t xml:space="preserve"> assurer un suivi régulier de la SCA2D</w:t>
      </w:r>
    </w:p>
    <w:p w:rsidR="0093205D" w:rsidRPr="0037092D" w:rsidRDefault="0093205D" w:rsidP="0093205D">
      <w:pPr>
        <w:pStyle w:val="Titre3"/>
        <w:ind w:firstLine="708"/>
        <w:rPr>
          <w:rFonts w:ascii="Tahoma" w:hAnsi="Tahoma" w:cs="Tahoma"/>
          <w:color w:val="auto"/>
          <w:sz w:val="18"/>
          <w:szCs w:val="18"/>
        </w:rPr>
      </w:pPr>
      <w:bookmarkStart w:id="177" w:name="_Toc351495797"/>
      <w:bookmarkStart w:id="178" w:name="_Toc388165581"/>
      <w:r w:rsidRPr="0037092D">
        <w:rPr>
          <w:rFonts w:ascii="Tahoma" w:hAnsi="Tahoma" w:cs="Tahoma"/>
          <w:color w:val="auto"/>
          <w:sz w:val="18"/>
          <w:szCs w:val="18"/>
        </w:rPr>
        <w:t>4.1.8 Stratégie de communication</w:t>
      </w:r>
      <w:bookmarkEnd w:id="177"/>
      <w:bookmarkEnd w:id="178"/>
    </w:p>
    <w:p w:rsidR="0093205D" w:rsidRPr="0037092D" w:rsidRDefault="0093205D" w:rsidP="0093205D">
      <w:pPr>
        <w:pStyle w:val="Corpsdetexte2"/>
        <w:spacing w:line="240" w:lineRule="auto"/>
        <w:jc w:val="both"/>
        <w:rPr>
          <w:rFonts w:ascii="Tahoma" w:hAnsi="Tahoma" w:cs="Tahoma"/>
          <w:noProof/>
          <w:sz w:val="18"/>
          <w:szCs w:val="18"/>
        </w:rPr>
      </w:pPr>
      <w:r w:rsidRPr="0037092D">
        <w:rPr>
          <w:rFonts w:ascii="Tahoma" w:hAnsi="Tahoma" w:cs="Tahoma"/>
          <w:noProof/>
          <w:sz w:val="18"/>
          <w:szCs w:val="18"/>
        </w:rPr>
        <w:t>Le Gouvernement entend se doter d’une stratégie</w:t>
      </w:r>
      <w:r w:rsidR="004442E2" w:rsidRPr="0037092D">
        <w:rPr>
          <w:rFonts w:ascii="Tahoma" w:hAnsi="Tahoma" w:cs="Tahoma"/>
          <w:noProof/>
          <w:sz w:val="18"/>
          <w:szCs w:val="18"/>
        </w:rPr>
        <w:t xml:space="preserve"> nationale</w:t>
      </w:r>
      <w:r w:rsidRPr="0037092D">
        <w:rPr>
          <w:rFonts w:ascii="Tahoma" w:hAnsi="Tahoma" w:cs="Tahoma"/>
          <w:noProof/>
          <w:sz w:val="18"/>
          <w:szCs w:val="18"/>
        </w:rPr>
        <w:t xml:space="preserve"> de communication pour le compte de la mise en œuvre de la SCA2D. Elle aura pour objectifs de permettre à toutes les couches de la population de s’approprier la stratégie, et devra impliquer les médias, les départements ministériels et les populations en vue d’assurer une circulation de l’information autour de la SCA2D et de sa mise en œuvre.</w:t>
      </w:r>
    </w:p>
    <w:p w:rsidR="00DF6D50" w:rsidRDefault="0093205D" w:rsidP="0093205D">
      <w:pPr>
        <w:pStyle w:val="Corpsdetexte2"/>
        <w:spacing w:line="240" w:lineRule="auto"/>
        <w:jc w:val="both"/>
        <w:rPr>
          <w:rFonts w:ascii="Tahoma" w:hAnsi="Tahoma" w:cs="Tahoma"/>
          <w:noProof/>
          <w:sz w:val="18"/>
          <w:szCs w:val="18"/>
        </w:rPr>
      </w:pPr>
      <w:r w:rsidRPr="0037092D">
        <w:rPr>
          <w:rFonts w:ascii="Tahoma" w:hAnsi="Tahoma" w:cs="Tahoma"/>
          <w:noProof/>
          <w:sz w:val="18"/>
          <w:szCs w:val="18"/>
        </w:rPr>
        <w:t>La communication sera un élément déterminant de la réussite de l’élaboration et de la mise en œuvre de la stratégie. Elle se justifie par la nécessité de changer de comportement. C’est pourquoi la stratégie de communication devra se focaliser sur les principes ci-après : l’appropriation, l’information, la sensibilisation et le changement de comportement. Elle se déploiera suivant le plan d’actions ci-après:</w:t>
      </w:r>
    </w:p>
    <w:p w:rsidR="004E4521" w:rsidRDefault="004E4521" w:rsidP="0093205D">
      <w:pPr>
        <w:pStyle w:val="Corpsdetexte2"/>
        <w:spacing w:line="240" w:lineRule="auto"/>
        <w:jc w:val="both"/>
        <w:rPr>
          <w:rFonts w:ascii="Tahoma" w:hAnsi="Tahoma" w:cs="Tahoma"/>
          <w:noProof/>
          <w:sz w:val="18"/>
          <w:szCs w:val="18"/>
        </w:rPr>
      </w:pPr>
    </w:p>
    <w:p w:rsidR="004E4521" w:rsidRDefault="004E4521" w:rsidP="0093205D">
      <w:pPr>
        <w:pStyle w:val="Corpsdetexte2"/>
        <w:spacing w:line="240" w:lineRule="auto"/>
        <w:jc w:val="both"/>
        <w:rPr>
          <w:rFonts w:ascii="Tahoma" w:hAnsi="Tahoma" w:cs="Tahoma"/>
          <w:noProof/>
          <w:sz w:val="18"/>
          <w:szCs w:val="18"/>
        </w:rPr>
      </w:pPr>
    </w:p>
    <w:p w:rsidR="0006432A" w:rsidRDefault="0006432A" w:rsidP="0093205D">
      <w:pPr>
        <w:pStyle w:val="Corpsdetexte2"/>
        <w:spacing w:line="240" w:lineRule="auto"/>
        <w:jc w:val="both"/>
        <w:rPr>
          <w:rFonts w:ascii="Tahoma" w:hAnsi="Tahoma" w:cs="Tahoma"/>
          <w:noProof/>
          <w:sz w:val="18"/>
          <w:szCs w:val="18"/>
        </w:rPr>
      </w:pPr>
    </w:p>
    <w:p w:rsidR="0006432A" w:rsidRDefault="0006432A" w:rsidP="0093205D">
      <w:pPr>
        <w:pStyle w:val="Corpsdetexte2"/>
        <w:spacing w:line="240" w:lineRule="auto"/>
        <w:jc w:val="both"/>
        <w:rPr>
          <w:rFonts w:ascii="Tahoma" w:hAnsi="Tahoma" w:cs="Tahoma"/>
          <w:noProof/>
          <w:sz w:val="18"/>
          <w:szCs w:val="18"/>
        </w:rPr>
      </w:pPr>
    </w:p>
    <w:p w:rsidR="0006432A" w:rsidRDefault="0006432A" w:rsidP="0093205D">
      <w:pPr>
        <w:pStyle w:val="Corpsdetexte2"/>
        <w:spacing w:line="240" w:lineRule="auto"/>
        <w:jc w:val="both"/>
        <w:rPr>
          <w:rFonts w:ascii="Tahoma" w:hAnsi="Tahoma" w:cs="Tahoma"/>
          <w:noProof/>
          <w:sz w:val="18"/>
          <w:szCs w:val="18"/>
        </w:rPr>
      </w:pPr>
    </w:p>
    <w:p w:rsidR="004E4521" w:rsidRPr="0037092D" w:rsidRDefault="004E4521" w:rsidP="0093205D">
      <w:pPr>
        <w:pStyle w:val="Corpsdetexte2"/>
        <w:spacing w:line="240" w:lineRule="auto"/>
        <w:jc w:val="both"/>
        <w:rPr>
          <w:rFonts w:ascii="Tahoma" w:hAnsi="Tahoma" w:cs="Tahoma"/>
          <w:noProof/>
          <w:sz w:val="18"/>
          <w:szCs w:val="18"/>
        </w:rPr>
      </w:pPr>
    </w:p>
    <w:p w:rsidR="00DF6D50" w:rsidRPr="0037092D" w:rsidRDefault="00DF6D50" w:rsidP="00DF6D50">
      <w:pPr>
        <w:spacing w:before="120"/>
        <w:jc w:val="both"/>
        <w:rPr>
          <w:rFonts w:ascii="Tahoma" w:hAnsi="Tahoma" w:cs="Tahoma"/>
          <w:i/>
          <w:sz w:val="18"/>
          <w:szCs w:val="18"/>
        </w:rPr>
      </w:pPr>
      <w:r w:rsidRPr="0037092D">
        <w:rPr>
          <w:rFonts w:ascii="Tahoma" w:hAnsi="Tahoma" w:cs="Tahoma"/>
          <w:i/>
          <w:sz w:val="18"/>
          <w:szCs w:val="18"/>
        </w:rPr>
        <w:lastRenderedPageBreak/>
        <w:t>Axe  1 : Renforcement  des capacités des acteurs. C’est l’axe d’information et de formation sur la SCA2D.</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2517"/>
        <w:gridCol w:w="4536"/>
      </w:tblGrid>
      <w:tr w:rsidR="00BF70D6" w:rsidRPr="0037092D" w:rsidTr="00DF6D50">
        <w:trPr>
          <w:trHeight w:val="593"/>
          <w:tblHeader/>
        </w:trPr>
        <w:tc>
          <w:tcPr>
            <w:tcW w:w="2127" w:type="dxa"/>
            <w:shd w:val="clear" w:color="auto" w:fill="BFBFBF"/>
            <w:vAlign w:val="center"/>
          </w:tcPr>
          <w:p w:rsidR="00DF6D50" w:rsidRPr="0037092D" w:rsidRDefault="00DF6D50" w:rsidP="00DF6D50">
            <w:pPr>
              <w:jc w:val="center"/>
              <w:rPr>
                <w:rFonts w:ascii="Tahoma" w:hAnsi="Tahoma" w:cs="Tahoma"/>
                <w:b/>
                <w:sz w:val="15"/>
                <w:szCs w:val="15"/>
              </w:rPr>
            </w:pPr>
            <w:bookmarkStart w:id="179" w:name="OLE_LINK1"/>
            <w:r w:rsidRPr="0037092D">
              <w:rPr>
                <w:rFonts w:ascii="Tahoma" w:hAnsi="Tahoma" w:cs="Tahoma"/>
                <w:b/>
                <w:sz w:val="15"/>
                <w:szCs w:val="15"/>
              </w:rPr>
              <w:t>Objectif</w:t>
            </w:r>
          </w:p>
        </w:tc>
        <w:tc>
          <w:tcPr>
            <w:tcW w:w="2517" w:type="dxa"/>
            <w:shd w:val="clear" w:color="auto" w:fill="BFBFBF"/>
            <w:vAlign w:val="center"/>
          </w:tcPr>
          <w:p w:rsidR="00DF6D50" w:rsidRPr="0037092D" w:rsidRDefault="00DF6D50" w:rsidP="00DF6D50">
            <w:pPr>
              <w:jc w:val="center"/>
              <w:rPr>
                <w:rFonts w:ascii="Tahoma" w:hAnsi="Tahoma" w:cs="Tahoma"/>
                <w:b/>
                <w:sz w:val="15"/>
                <w:szCs w:val="15"/>
              </w:rPr>
            </w:pPr>
            <w:r w:rsidRPr="0037092D">
              <w:rPr>
                <w:rFonts w:ascii="Tahoma" w:hAnsi="Tahoma" w:cs="Tahoma"/>
                <w:b/>
                <w:sz w:val="15"/>
                <w:szCs w:val="15"/>
              </w:rPr>
              <w:t>Public cible</w:t>
            </w:r>
          </w:p>
        </w:tc>
        <w:tc>
          <w:tcPr>
            <w:tcW w:w="4536" w:type="dxa"/>
            <w:shd w:val="clear" w:color="auto" w:fill="BFBFBF"/>
            <w:vAlign w:val="center"/>
          </w:tcPr>
          <w:p w:rsidR="00DF6D50" w:rsidRPr="0037092D" w:rsidRDefault="00DF6D50" w:rsidP="00DF6D50">
            <w:pPr>
              <w:jc w:val="center"/>
              <w:rPr>
                <w:rFonts w:ascii="Tahoma" w:hAnsi="Tahoma" w:cs="Tahoma"/>
                <w:b/>
                <w:sz w:val="15"/>
                <w:szCs w:val="15"/>
              </w:rPr>
            </w:pPr>
            <w:r w:rsidRPr="0037092D">
              <w:rPr>
                <w:rFonts w:ascii="Tahoma" w:hAnsi="Tahoma" w:cs="Tahoma"/>
                <w:b/>
                <w:sz w:val="15"/>
                <w:szCs w:val="15"/>
              </w:rPr>
              <w:t>Moyens d’action</w:t>
            </w:r>
          </w:p>
        </w:tc>
      </w:tr>
      <w:tr w:rsidR="00BF70D6" w:rsidRPr="0037092D" w:rsidTr="00DF6D50">
        <w:tc>
          <w:tcPr>
            <w:tcW w:w="2127" w:type="dxa"/>
            <w:vMerge w:val="restart"/>
            <w:vAlign w:val="center"/>
          </w:tcPr>
          <w:p w:rsidR="00DF6D50" w:rsidRPr="0037092D" w:rsidRDefault="00DF6D50" w:rsidP="00DF6D50">
            <w:pPr>
              <w:pStyle w:val="Corpsdetexte2"/>
              <w:spacing w:line="240" w:lineRule="auto"/>
              <w:jc w:val="both"/>
              <w:rPr>
                <w:rFonts w:ascii="Tahoma" w:hAnsi="Tahoma" w:cs="Tahoma"/>
                <w:b/>
                <w:noProof/>
                <w:sz w:val="15"/>
                <w:szCs w:val="15"/>
              </w:rPr>
            </w:pPr>
            <w:r w:rsidRPr="0037092D">
              <w:rPr>
                <w:rFonts w:ascii="Tahoma" w:hAnsi="Tahoma" w:cs="Tahoma"/>
                <w:b/>
                <w:noProof/>
                <w:sz w:val="15"/>
                <w:szCs w:val="15"/>
              </w:rPr>
              <w:t>Informer les acteurs sur les objectifs, les résultats et les enjeux de la SCA2D</w:t>
            </w:r>
          </w:p>
        </w:tc>
        <w:tc>
          <w:tcPr>
            <w:tcW w:w="2517" w:type="dxa"/>
            <w:vAlign w:val="center"/>
          </w:tcPr>
          <w:p w:rsidR="00DF6D50" w:rsidRPr="0037092D" w:rsidRDefault="00DF6D50" w:rsidP="00DF6D50">
            <w:pPr>
              <w:pStyle w:val="Corpsdetexte2"/>
              <w:spacing w:line="240" w:lineRule="auto"/>
              <w:jc w:val="both"/>
              <w:rPr>
                <w:rFonts w:ascii="Tahoma" w:hAnsi="Tahoma" w:cs="Tahoma"/>
                <w:noProof/>
                <w:sz w:val="15"/>
                <w:szCs w:val="15"/>
              </w:rPr>
            </w:pPr>
            <w:r w:rsidRPr="0037092D">
              <w:rPr>
                <w:rFonts w:ascii="Tahoma" w:hAnsi="Tahoma" w:cs="Tahoma"/>
                <w:noProof/>
                <w:sz w:val="15"/>
                <w:szCs w:val="15"/>
              </w:rPr>
              <w:t>Ministères (administrations centrales et déconcentrées)</w:t>
            </w:r>
          </w:p>
        </w:tc>
        <w:tc>
          <w:tcPr>
            <w:tcW w:w="4536" w:type="dxa"/>
            <w:vAlign w:val="center"/>
          </w:tcPr>
          <w:p w:rsidR="00DF6D50" w:rsidRPr="0037092D" w:rsidRDefault="00DF6D50" w:rsidP="00DF6D50">
            <w:pPr>
              <w:pStyle w:val="Corpsdetexte2"/>
              <w:spacing w:line="240" w:lineRule="auto"/>
              <w:jc w:val="both"/>
              <w:rPr>
                <w:rFonts w:ascii="Tahoma" w:hAnsi="Tahoma" w:cs="Tahoma"/>
                <w:noProof/>
                <w:sz w:val="15"/>
                <w:szCs w:val="15"/>
              </w:rPr>
            </w:pPr>
            <w:r w:rsidRPr="0037092D">
              <w:rPr>
                <w:rFonts w:ascii="Tahoma" w:hAnsi="Tahoma" w:cs="Tahoma"/>
                <w:noProof/>
                <w:sz w:val="15"/>
                <w:szCs w:val="15"/>
              </w:rPr>
              <w:t>-Site web ; -newsletter ; -courrier</w:t>
            </w:r>
          </w:p>
          <w:p w:rsidR="00DF6D50" w:rsidRPr="0037092D" w:rsidRDefault="00DF6D50" w:rsidP="00DF6D50">
            <w:pPr>
              <w:pStyle w:val="Corpsdetexte2"/>
              <w:spacing w:line="240" w:lineRule="auto"/>
              <w:jc w:val="both"/>
              <w:rPr>
                <w:rFonts w:ascii="Tahoma" w:hAnsi="Tahoma" w:cs="Tahoma"/>
                <w:noProof/>
                <w:sz w:val="15"/>
                <w:szCs w:val="15"/>
              </w:rPr>
            </w:pPr>
            <w:r w:rsidRPr="0037092D">
              <w:rPr>
                <w:rFonts w:ascii="Tahoma" w:hAnsi="Tahoma" w:cs="Tahoma"/>
                <w:noProof/>
                <w:sz w:val="15"/>
                <w:szCs w:val="15"/>
              </w:rPr>
              <w:t>-revue des activités</w:t>
            </w:r>
          </w:p>
        </w:tc>
      </w:tr>
      <w:tr w:rsidR="00BF70D6" w:rsidRPr="0037092D" w:rsidTr="00DF6D50">
        <w:tc>
          <w:tcPr>
            <w:tcW w:w="2127" w:type="dxa"/>
            <w:vMerge/>
            <w:vAlign w:val="center"/>
          </w:tcPr>
          <w:p w:rsidR="00DF6D50" w:rsidRPr="0037092D" w:rsidRDefault="00DF6D50" w:rsidP="00DF6D50">
            <w:pPr>
              <w:pStyle w:val="Corpsdetexte2"/>
              <w:spacing w:line="240" w:lineRule="auto"/>
              <w:jc w:val="both"/>
              <w:rPr>
                <w:rFonts w:ascii="Tahoma" w:hAnsi="Tahoma" w:cs="Tahoma"/>
                <w:noProof/>
                <w:sz w:val="15"/>
                <w:szCs w:val="15"/>
              </w:rPr>
            </w:pPr>
          </w:p>
        </w:tc>
        <w:tc>
          <w:tcPr>
            <w:tcW w:w="2517" w:type="dxa"/>
            <w:vAlign w:val="center"/>
          </w:tcPr>
          <w:p w:rsidR="00DF6D50" w:rsidRPr="0037092D" w:rsidRDefault="00DF6D50" w:rsidP="00DF6D50">
            <w:pPr>
              <w:pStyle w:val="Corpsdetexte2"/>
              <w:spacing w:line="240" w:lineRule="auto"/>
              <w:jc w:val="both"/>
              <w:rPr>
                <w:rFonts w:ascii="Tahoma" w:hAnsi="Tahoma" w:cs="Tahoma"/>
                <w:noProof/>
                <w:sz w:val="15"/>
                <w:szCs w:val="15"/>
              </w:rPr>
            </w:pPr>
            <w:r w:rsidRPr="0037092D">
              <w:rPr>
                <w:rFonts w:ascii="Tahoma" w:hAnsi="Tahoma" w:cs="Tahoma"/>
                <w:noProof/>
                <w:sz w:val="15"/>
                <w:szCs w:val="15"/>
              </w:rPr>
              <w:t>Elus nationaux</w:t>
            </w:r>
          </w:p>
        </w:tc>
        <w:tc>
          <w:tcPr>
            <w:tcW w:w="4536" w:type="dxa"/>
            <w:vAlign w:val="center"/>
          </w:tcPr>
          <w:p w:rsidR="00DF6D50" w:rsidRPr="0037092D" w:rsidRDefault="00DF6D50" w:rsidP="00DF6D50">
            <w:pPr>
              <w:pStyle w:val="Corpsdetexte2"/>
              <w:spacing w:line="240" w:lineRule="auto"/>
              <w:jc w:val="both"/>
              <w:rPr>
                <w:rFonts w:ascii="Tahoma" w:hAnsi="Tahoma" w:cs="Tahoma"/>
                <w:noProof/>
                <w:sz w:val="15"/>
                <w:szCs w:val="15"/>
              </w:rPr>
            </w:pPr>
            <w:r w:rsidRPr="0037092D">
              <w:rPr>
                <w:rFonts w:ascii="Tahoma" w:hAnsi="Tahoma" w:cs="Tahoma"/>
                <w:noProof/>
                <w:sz w:val="15"/>
                <w:szCs w:val="15"/>
              </w:rPr>
              <w:t>-courrier ; -insertion dans les publications parlementaires ;-newsletter ; -revue des activités</w:t>
            </w:r>
          </w:p>
        </w:tc>
      </w:tr>
      <w:tr w:rsidR="00BF70D6" w:rsidRPr="0037092D" w:rsidTr="00DF6D50">
        <w:tc>
          <w:tcPr>
            <w:tcW w:w="2127" w:type="dxa"/>
            <w:vMerge/>
            <w:vAlign w:val="center"/>
          </w:tcPr>
          <w:p w:rsidR="00DF6D50" w:rsidRPr="0037092D" w:rsidRDefault="00DF6D50" w:rsidP="00DF6D50">
            <w:pPr>
              <w:pStyle w:val="Corpsdetexte2"/>
              <w:spacing w:line="240" w:lineRule="auto"/>
              <w:jc w:val="both"/>
              <w:rPr>
                <w:rFonts w:ascii="Tahoma" w:hAnsi="Tahoma" w:cs="Tahoma"/>
                <w:noProof/>
                <w:sz w:val="15"/>
                <w:szCs w:val="15"/>
              </w:rPr>
            </w:pPr>
          </w:p>
        </w:tc>
        <w:tc>
          <w:tcPr>
            <w:tcW w:w="2517" w:type="dxa"/>
            <w:vAlign w:val="center"/>
          </w:tcPr>
          <w:p w:rsidR="00DF6D50" w:rsidRPr="0037092D" w:rsidRDefault="00DF6D50" w:rsidP="00DF6D50">
            <w:pPr>
              <w:pStyle w:val="Corpsdetexte2"/>
              <w:spacing w:line="240" w:lineRule="auto"/>
              <w:jc w:val="both"/>
              <w:rPr>
                <w:rFonts w:ascii="Tahoma" w:hAnsi="Tahoma" w:cs="Tahoma"/>
                <w:noProof/>
                <w:sz w:val="15"/>
                <w:szCs w:val="15"/>
              </w:rPr>
            </w:pPr>
            <w:r w:rsidRPr="0037092D">
              <w:rPr>
                <w:rFonts w:ascii="Tahoma" w:hAnsi="Tahoma" w:cs="Tahoma"/>
                <w:noProof/>
                <w:sz w:val="15"/>
                <w:szCs w:val="15"/>
              </w:rPr>
              <w:t>Pouvoir judiciaire</w:t>
            </w:r>
          </w:p>
        </w:tc>
        <w:tc>
          <w:tcPr>
            <w:tcW w:w="4536" w:type="dxa"/>
            <w:vAlign w:val="center"/>
          </w:tcPr>
          <w:p w:rsidR="00DF6D50" w:rsidRPr="0037092D" w:rsidRDefault="00DF6D50" w:rsidP="00DF6D50">
            <w:pPr>
              <w:pStyle w:val="Corpsdetexte2"/>
              <w:spacing w:line="240" w:lineRule="auto"/>
              <w:jc w:val="both"/>
              <w:rPr>
                <w:rFonts w:ascii="Tahoma" w:hAnsi="Tahoma" w:cs="Tahoma"/>
                <w:noProof/>
                <w:sz w:val="15"/>
                <w:szCs w:val="15"/>
              </w:rPr>
            </w:pPr>
            <w:r w:rsidRPr="0037092D">
              <w:rPr>
                <w:rFonts w:ascii="Tahoma" w:hAnsi="Tahoma" w:cs="Tahoma"/>
                <w:noProof/>
                <w:sz w:val="15"/>
                <w:szCs w:val="15"/>
              </w:rPr>
              <w:t>-site web ; -newsletter ;-insertion dans les publications des instances judiciaires ; -revue des activités</w:t>
            </w:r>
          </w:p>
        </w:tc>
      </w:tr>
      <w:tr w:rsidR="00BF70D6" w:rsidRPr="0037092D" w:rsidTr="00DF6D50">
        <w:tc>
          <w:tcPr>
            <w:tcW w:w="2127" w:type="dxa"/>
            <w:vMerge/>
            <w:vAlign w:val="center"/>
          </w:tcPr>
          <w:p w:rsidR="00DF6D50" w:rsidRPr="0037092D" w:rsidRDefault="00DF6D50" w:rsidP="00DF6D50">
            <w:pPr>
              <w:pStyle w:val="Corpsdetexte2"/>
              <w:spacing w:line="240" w:lineRule="auto"/>
              <w:jc w:val="both"/>
              <w:rPr>
                <w:rFonts w:ascii="Tahoma" w:hAnsi="Tahoma" w:cs="Tahoma"/>
                <w:noProof/>
                <w:sz w:val="15"/>
                <w:szCs w:val="15"/>
              </w:rPr>
            </w:pPr>
          </w:p>
        </w:tc>
        <w:tc>
          <w:tcPr>
            <w:tcW w:w="2517" w:type="dxa"/>
            <w:vAlign w:val="center"/>
          </w:tcPr>
          <w:p w:rsidR="00DF6D50" w:rsidRPr="0037092D" w:rsidRDefault="00DF6D50" w:rsidP="00DF6D50">
            <w:pPr>
              <w:pStyle w:val="Corpsdetexte2"/>
              <w:spacing w:line="240" w:lineRule="auto"/>
              <w:jc w:val="both"/>
              <w:rPr>
                <w:rFonts w:ascii="Tahoma" w:hAnsi="Tahoma" w:cs="Tahoma"/>
                <w:noProof/>
                <w:sz w:val="15"/>
                <w:szCs w:val="15"/>
              </w:rPr>
            </w:pPr>
            <w:r w:rsidRPr="0037092D">
              <w:rPr>
                <w:rFonts w:ascii="Tahoma" w:hAnsi="Tahoma" w:cs="Tahoma"/>
                <w:noProof/>
                <w:sz w:val="15"/>
                <w:szCs w:val="15"/>
              </w:rPr>
              <w:t>Organisations de la Société Civile</w:t>
            </w:r>
          </w:p>
        </w:tc>
        <w:tc>
          <w:tcPr>
            <w:tcW w:w="4536" w:type="dxa"/>
            <w:vAlign w:val="center"/>
          </w:tcPr>
          <w:p w:rsidR="00DF6D50" w:rsidRPr="0037092D" w:rsidRDefault="00DF6D50" w:rsidP="00DF6D50">
            <w:pPr>
              <w:pStyle w:val="Corpsdetexte2"/>
              <w:spacing w:line="240" w:lineRule="auto"/>
              <w:jc w:val="both"/>
              <w:rPr>
                <w:rFonts w:ascii="Tahoma" w:hAnsi="Tahoma" w:cs="Tahoma"/>
                <w:noProof/>
                <w:sz w:val="15"/>
                <w:szCs w:val="15"/>
              </w:rPr>
            </w:pPr>
            <w:r w:rsidRPr="0037092D">
              <w:rPr>
                <w:rFonts w:ascii="Tahoma" w:hAnsi="Tahoma" w:cs="Tahoma"/>
                <w:noProof/>
                <w:sz w:val="15"/>
                <w:szCs w:val="15"/>
              </w:rPr>
              <w:t>Site web ; -newsletter ;-utilisation des relais ; -revue des activités</w:t>
            </w:r>
          </w:p>
        </w:tc>
      </w:tr>
      <w:tr w:rsidR="00BF70D6" w:rsidRPr="0037092D" w:rsidTr="00DF6D50">
        <w:tc>
          <w:tcPr>
            <w:tcW w:w="2127" w:type="dxa"/>
            <w:vMerge/>
            <w:vAlign w:val="center"/>
          </w:tcPr>
          <w:p w:rsidR="00DF6D50" w:rsidRPr="0037092D" w:rsidRDefault="00DF6D50" w:rsidP="00DF6D50">
            <w:pPr>
              <w:pStyle w:val="Corpsdetexte2"/>
              <w:spacing w:line="240" w:lineRule="auto"/>
              <w:jc w:val="both"/>
              <w:rPr>
                <w:rFonts w:ascii="Tahoma" w:hAnsi="Tahoma" w:cs="Tahoma"/>
                <w:noProof/>
                <w:sz w:val="15"/>
                <w:szCs w:val="15"/>
              </w:rPr>
            </w:pPr>
          </w:p>
        </w:tc>
        <w:tc>
          <w:tcPr>
            <w:tcW w:w="2517" w:type="dxa"/>
            <w:vAlign w:val="center"/>
          </w:tcPr>
          <w:p w:rsidR="00DF6D50" w:rsidRPr="0037092D" w:rsidRDefault="00DF6D50" w:rsidP="00DF6D50">
            <w:pPr>
              <w:pStyle w:val="Corpsdetexte2"/>
              <w:spacing w:line="240" w:lineRule="auto"/>
              <w:jc w:val="both"/>
              <w:rPr>
                <w:rFonts w:ascii="Tahoma" w:hAnsi="Tahoma" w:cs="Tahoma"/>
                <w:noProof/>
                <w:sz w:val="15"/>
                <w:szCs w:val="15"/>
              </w:rPr>
            </w:pPr>
            <w:r w:rsidRPr="0037092D">
              <w:rPr>
                <w:rFonts w:ascii="Tahoma" w:hAnsi="Tahoma" w:cs="Tahoma"/>
                <w:noProof/>
                <w:sz w:val="15"/>
                <w:szCs w:val="15"/>
              </w:rPr>
              <w:t>Partenaires Techniques et Financiers</w:t>
            </w:r>
          </w:p>
        </w:tc>
        <w:tc>
          <w:tcPr>
            <w:tcW w:w="4536" w:type="dxa"/>
            <w:vAlign w:val="center"/>
          </w:tcPr>
          <w:p w:rsidR="00DF6D50" w:rsidRPr="0037092D" w:rsidRDefault="00DF6D50" w:rsidP="00DF6D50">
            <w:pPr>
              <w:pStyle w:val="Corpsdetexte2"/>
              <w:spacing w:line="240" w:lineRule="auto"/>
              <w:jc w:val="both"/>
              <w:rPr>
                <w:rFonts w:ascii="Tahoma" w:hAnsi="Tahoma" w:cs="Tahoma"/>
                <w:noProof/>
                <w:sz w:val="15"/>
                <w:szCs w:val="15"/>
              </w:rPr>
            </w:pPr>
            <w:r w:rsidRPr="0037092D">
              <w:rPr>
                <w:rFonts w:ascii="Tahoma" w:hAnsi="Tahoma" w:cs="Tahoma"/>
                <w:noProof/>
                <w:sz w:val="15"/>
                <w:szCs w:val="15"/>
              </w:rPr>
              <w:t>-Site web ;-outils de plaidoyer (plaquette d’information, rapports) ;-revue des activités</w:t>
            </w:r>
          </w:p>
        </w:tc>
      </w:tr>
      <w:tr w:rsidR="00BF70D6" w:rsidRPr="0037092D" w:rsidTr="00DF6D50">
        <w:tc>
          <w:tcPr>
            <w:tcW w:w="2127" w:type="dxa"/>
            <w:vMerge/>
            <w:vAlign w:val="center"/>
          </w:tcPr>
          <w:p w:rsidR="00DF6D50" w:rsidRPr="0037092D" w:rsidRDefault="00DF6D50" w:rsidP="00DF6D50">
            <w:pPr>
              <w:pStyle w:val="Corpsdetexte2"/>
              <w:spacing w:line="240" w:lineRule="auto"/>
              <w:jc w:val="both"/>
              <w:rPr>
                <w:rFonts w:ascii="Tahoma" w:hAnsi="Tahoma" w:cs="Tahoma"/>
                <w:noProof/>
                <w:sz w:val="15"/>
                <w:szCs w:val="15"/>
              </w:rPr>
            </w:pPr>
          </w:p>
        </w:tc>
        <w:tc>
          <w:tcPr>
            <w:tcW w:w="2517" w:type="dxa"/>
            <w:vAlign w:val="center"/>
          </w:tcPr>
          <w:p w:rsidR="00DF6D50" w:rsidRPr="0037092D" w:rsidRDefault="00DF6D50" w:rsidP="00DF6D50">
            <w:pPr>
              <w:pStyle w:val="Corpsdetexte2"/>
              <w:spacing w:line="240" w:lineRule="auto"/>
              <w:jc w:val="both"/>
              <w:rPr>
                <w:rFonts w:ascii="Tahoma" w:hAnsi="Tahoma" w:cs="Tahoma"/>
                <w:noProof/>
                <w:sz w:val="15"/>
                <w:szCs w:val="15"/>
              </w:rPr>
            </w:pPr>
            <w:r w:rsidRPr="0037092D">
              <w:rPr>
                <w:rFonts w:ascii="Tahoma" w:hAnsi="Tahoma" w:cs="Tahoma"/>
                <w:noProof/>
                <w:sz w:val="15"/>
                <w:szCs w:val="15"/>
              </w:rPr>
              <w:t>Collectivités territoriales</w:t>
            </w:r>
          </w:p>
        </w:tc>
        <w:tc>
          <w:tcPr>
            <w:tcW w:w="4536" w:type="dxa"/>
            <w:vAlign w:val="center"/>
          </w:tcPr>
          <w:p w:rsidR="00DF6D50" w:rsidRPr="0037092D" w:rsidRDefault="00DF6D50" w:rsidP="00DF6D50">
            <w:pPr>
              <w:pStyle w:val="Corpsdetexte2"/>
              <w:spacing w:line="240" w:lineRule="auto"/>
              <w:jc w:val="both"/>
              <w:rPr>
                <w:rFonts w:ascii="Tahoma" w:hAnsi="Tahoma" w:cs="Tahoma"/>
                <w:noProof/>
                <w:sz w:val="15"/>
                <w:szCs w:val="15"/>
              </w:rPr>
            </w:pPr>
            <w:r w:rsidRPr="0037092D">
              <w:rPr>
                <w:rFonts w:ascii="Tahoma" w:hAnsi="Tahoma" w:cs="Tahoma"/>
                <w:noProof/>
                <w:sz w:val="15"/>
                <w:szCs w:val="15"/>
              </w:rPr>
              <w:t>-courrier ; -outils de communication de proximité (arbre à palabres, griots, regroupements villageois) ; bulletin d’information ; -site web ;-affichage ; -revue des activités</w:t>
            </w:r>
          </w:p>
        </w:tc>
      </w:tr>
      <w:tr w:rsidR="00BF70D6" w:rsidRPr="0037092D" w:rsidTr="00DF6D50">
        <w:tc>
          <w:tcPr>
            <w:tcW w:w="2127" w:type="dxa"/>
            <w:vMerge/>
            <w:vAlign w:val="center"/>
          </w:tcPr>
          <w:p w:rsidR="00DF6D50" w:rsidRPr="0037092D" w:rsidRDefault="00DF6D50" w:rsidP="00DF6D50">
            <w:pPr>
              <w:pStyle w:val="Corpsdetexte2"/>
              <w:spacing w:line="240" w:lineRule="auto"/>
              <w:jc w:val="both"/>
              <w:rPr>
                <w:rFonts w:ascii="Tahoma" w:hAnsi="Tahoma" w:cs="Tahoma"/>
                <w:noProof/>
                <w:sz w:val="15"/>
                <w:szCs w:val="15"/>
              </w:rPr>
            </w:pPr>
          </w:p>
        </w:tc>
        <w:tc>
          <w:tcPr>
            <w:tcW w:w="2517" w:type="dxa"/>
            <w:vAlign w:val="center"/>
          </w:tcPr>
          <w:p w:rsidR="00DF6D50" w:rsidRPr="0037092D" w:rsidRDefault="00DF6D50" w:rsidP="00DF6D50">
            <w:pPr>
              <w:pStyle w:val="Corpsdetexte2"/>
              <w:spacing w:line="240" w:lineRule="auto"/>
              <w:jc w:val="both"/>
              <w:rPr>
                <w:rFonts w:ascii="Tahoma" w:hAnsi="Tahoma" w:cs="Tahoma"/>
                <w:noProof/>
                <w:sz w:val="15"/>
                <w:szCs w:val="15"/>
              </w:rPr>
            </w:pPr>
            <w:r w:rsidRPr="0037092D">
              <w:rPr>
                <w:rFonts w:ascii="Tahoma" w:hAnsi="Tahoma" w:cs="Tahoma"/>
                <w:noProof/>
                <w:sz w:val="15"/>
                <w:szCs w:val="15"/>
              </w:rPr>
              <w:t>Secteur privé</w:t>
            </w:r>
          </w:p>
        </w:tc>
        <w:tc>
          <w:tcPr>
            <w:tcW w:w="4536" w:type="dxa"/>
            <w:vAlign w:val="center"/>
          </w:tcPr>
          <w:p w:rsidR="00DF6D50" w:rsidRPr="0037092D" w:rsidRDefault="00DF6D50" w:rsidP="00DF6D50">
            <w:pPr>
              <w:pStyle w:val="Corpsdetexte2"/>
              <w:spacing w:line="240" w:lineRule="auto"/>
              <w:jc w:val="both"/>
              <w:rPr>
                <w:rFonts w:ascii="Tahoma" w:hAnsi="Tahoma" w:cs="Tahoma"/>
                <w:noProof/>
                <w:sz w:val="15"/>
                <w:szCs w:val="15"/>
              </w:rPr>
            </w:pPr>
            <w:r w:rsidRPr="0037092D">
              <w:rPr>
                <w:rFonts w:ascii="Tahoma" w:hAnsi="Tahoma" w:cs="Tahoma"/>
                <w:noProof/>
                <w:sz w:val="15"/>
                <w:szCs w:val="15"/>
              </w:rPr>
              <w:t>-site web ; -rapports ;-newsletter ; -revue des activités</w:t>
            </w:r>
          </w:p>
        </w:tc>
      </w:tr>
      <w:tr w:rsidR="00BF70D6" w:rsidRPr="0037092D" w:rsidTr="00DF6D50">
        <w:tc>
          <w:tcPr>
            <w:tcW w:w="2127" w:type="dxa"/>
            <w:vMerge/>
            <w:vAlign w:val="center"/>
          </w:tcPr>
          <w:p w:rsidR="00DF6D50" w:rsidRPr="0037092D" w:rsidRDefault="00DF6D50" w:rsidP="00DF6D50">
            <w:pPr>
              <w:pStyle w:val="Corpsdetexte2"/>
              <w:spacing w:line="240" w:lineRule="auto"/>
              <w:jc w:val="both"/>
              <w:rPr>
                <w:rFonts w:ascii="Tahoma" w:hAnsi="Tahoma" w:cs="Tahoma"/>
                <w:noProof/>
                <w:sz w:val="15"/>
                <w:szCs w:val="15"/>
              </w:rPr>
            </w:pPr>
          </w:p>
        </w:tc>
        <w:tc>
          <w:tcPr>
            <w:tcW w:w="2517" w:type="dxa"/>
            <w:vAlign w:val="center"/>
          </w:tcPr>
          <w:p w:rsidR="00DF6D50" w:rsidRPr="0037092D" w:rsidRDefault="00DF6D50" w:rsidP="00DF6D50">
            <w:pPr>
              <w:pStyle w:val="Corpsdetexte2"/>
              <w:spacing w:line="240" w:lineRule="auto"/>
              <w:jc w:val="both"/>
              <w:rPr>
                <w:rFonts w:ascii="Tahoma" w:hAnsi="Tahoma" w:cs="Tahoma"/>
                <w:noProof/>
                <w:sz w:val="15"/>
                <w:szCs w:val="15"/>
              </w:rPr>
            </w:pPr>
            <w:r w:rsidRPr="0037092D">
              <w:rPr>
                <w:rFonts w:ascii="Tahoma" w:hAnsi="Tahoma" w:cs="Tahoma"/>
                <w:noProof/>
                <w:sz w:val="15"/>
                <w:szCs w:val="15"/>
              </w:rPr>
              <w:t>Medias</w:t>
            </w:r>
          </w:p>
        </w:tc>
        <w:tc>
          <w:tcPr>
            <w:tcW w:w="4536" w:type="dxa"/>
            <w:vAlign w:val="center"/>
          </w:tcPr>
          <w:p w:rsidR="00DF6D50" w:rsidRPr="0037092D" w:rsidRDefault="00DF6D50" w:rsidP="00DF6D50">
            <w:pPr>
              <w:pStyle w:val="Corpsdetexte2"/>
              <w:spacing w:line="240" w:lineRule="auto"/>
              <w:jc w:val="both"/>
              <w:rPr>
                <w:rFonts w:ascii="Tahoma" w:hAnsi="Tahoma" w:cs="Tahoma"/>
                <w:noProof/>
                <w:sz w:val="15"/>
                <w:szCs w:val="15"/>
              </w:rPr>
            </w:pPr>
            <w:r w:rsidRPr="0037092D">
              <w:rPr>
                <w:rFonts w:ascii="Tahoma" w:hAnsi="Tahoma" w:cs="Tahoma"/>
                <w:noProof/>
                <w:sz w:val="15"/>
                <w:szCs w:val="15"/>
              </w:rPr>
              <w:t>-relations- presse (dossier de presse, conférence  de presse, voyage de presse) ; -site web ;-newsletter ; revue des activités</w:t>
            </w:r>
          </w:p>
        </w:tc>
      </w:tr>
      <w:tr w:rsidR="00BF70D6" w:rsidRPr="0037092D" w:rsidTr="00DF6D50">
        <w:tc>
          <w:tcPr>
            <w:tcW w:w="2127" w:type="dxa"/>
            <w:vMerge/>
            <w:vAlign w:val="center"/>
          </w:tcPr>
          <w:p w:rsidR="00DF6D50" w:rsidRPr="0037092D" w:rsidRDefault="00DF6D50" w:rsidP="00DF6D50">
            <w:pPr>
              <w:pStyle w:val="Corpsdetexte2"/>
              <w:spacing w:line="240" w:lineRule="auto"/>
              <w:jc w:val="both"/>
              <w:rPr>
                <w:rFonts w:ascii="Tahoma" w:hAnsi="Tahoma" w:cs="Tahoma"/>
                <w:noProof/>
                <w:sz w:val="15"/>
                <w:szCs w:val="15"/>
              </w:rPr>
            </w:pPr>
          </w:p>
        </w:tc>
        <w:tc>
          <w:tcPr>
            <w:tcW w:w="2517" w:type="dxa"/>
            <w:vAlign w:val="center"/>
          </w:tcPr>
          <w:p w:rsidR="00DF6D50" w:rsidRPr="0037092D" w:rsidRDefault="00DF6D50" w:rsidP="00DF6D50">
            <w:pPr>
              <w:pStyle w:val="Corpsdetexte2"/>
              <w:spacing w:line="240" w:lineRule="auto"/>
              <w:jc w:val="both"/>
              <w:rPr>
                <w:rFonts w:ascii="Tahoma" w:hAnsi="Tahoma" w:cs="Tahoma"/>
                <w:noProof/>
                <w:sz w:val="15"/>
                <w:szCs w:val="15"/>
              </w:rPr>
            </w:pPr>
            <w:r w:rsidRPr="0037092D">
              <w:rPr>
                <w:rFonts w:ascii="Tahoma" w:hAnsi="Tahoma" w:cs="Tahoma"/>
                <w:noProof/>
                <w:sz w:val="15"/>
                <w:szCs w:val="15"/>
              </w:rPr>
              <w:t>Diaspora</w:t>
            </w:r>
          </w:p>
        </w:tc>
        <w:tc>
          <w:tcPr>
            <w:tcW w:w="4536" w:type="dxa"/>
            <w:vAlign w:val="center"/>
          </w:tcPr>
          <w:p w:rsidR="00DF6D50" w:rsidRPr="0037092D" w:rsidRDefault="00DF6D50" w:rsidP="00DF6D50">
            <w:pPr>
              <w:pStyle w:val="Corpsdetexte2"/>
              <w:spacing w:line="240" w:lineRule="auto"/>
              <w:jc w:val="both"/>
              <w:rPr>
                <w:rFonts w:ascii="Tahoma" w:hAnsi="Tahoma" w:cs="Tahoma"/>
                <w:noProof/>
                <w:sz w:val="15"/>
                <w:szCs w:val="15"/>
              </w:rPr>
            </w:pPr>
            <w:r w:rsidRPr="0037092D">
              <w:rPr>
                <w:rFonts w:ascii="Tahoma" w:hAnsi="Tahoma" w:cs="Tahoma"/>
                <w:noProof/>
                <w:sz w:val="15"/>
                <w:szCs w:val="15"/>
              </w:rPr>
              <w:t>-site web ; foires et salons internationaux ; revue des activités</w:t>
            </w:r>
          </w:p>
        </w:tc>
      </w:tr>
      <w:tr w:rsidR="00BF70D6" w:rsidRPr="0037092D" w:rsidTr="00DF6D50">
        <w:tc>
          <w:tcPr>
            <w:tcW w:w="2127" w:type="dxa"/>
            <w:vMerge w:val="restart"/>
            <w:vAlign w:val="center"/>
          </w:tcPr>
          <w:p w:rsidR="00DF6D50" w:rsidRPr="0037092D" w:rsidRDefault="00DF6D50" w:rsidP="00DF6D50">
            <w:pPr>
              <w:pStyle w:val="Corpsdetexte2"/>
              <w:spacing w:line="240" w:lineRule="auto"/>
              <w:jc w:val="both"/>
              <w:rPr>
                <w:rFonts w:ascii="Tahoma" w:hAnsi="Tahoma" w:cs="Tahoma"/>
                <w:b/>
                <w:noProof/>
                <w:sz w:val="15"/>
                <w:szCs w:val="15"/>
              </w:rPr>
            </w:pPr>
            <w:r w:rsidRPr="0037092D">
              <w:rPr>
                <w:rFonts w:ascii="Tahoma" w:hAnsi="Tahoma" w:cs="Tahoma"/>
                <w:b/>
                <w:noProof/>
                <w:sz w:val="15"/>
                <w:szCs w:val="15"/>
              </w:rPr>
              <w:t>Former les acteurs sur le processus</w:t>
            </w:r>
          </w:p>
        </w:tc>
        <w:tc>
          <w:tcPr>
            <w:tcW w:w="2517" w:type="dxa"/>
            <w:vAlign w:val="center"/>
          </w:tcPr>
          <w:p w:rsidR="00DF6D50" w:rsidRPr="0037092D" w:rsidRDefault="00DF6D50" w:rsidP="00DF6D50">
            <w:pPr>
              <w:pStyle w:val="Corpsdetexte2"/>
              <w:spacing w:line="240" w:lineRule="auto"/>
              <w:jc w:val="both"/>
              <w:rPr>
                <w:rFonts w:ascii="Tahoma" w:hAnsi="Tahoma" w:cs="Tahoma"/>
                <w:noProof/>
                <w:sz w:val="15"/>
                <w:szCs w:val="15"/>
              </w:rPr>
            </w:pPr>
            <w:r w:rsidRPr="0037092D">
              <w:rPr>
                <w:rFonts w:ascii="Tahoma" w:hAnsi="Tahoma" w:cs="Tahoma"/>
                <w:noProof/>
                <w:sz w:val="15"/>
                <w:szCs w:val="15"/>
              </w:rPr>
              <w:t>Ministères (administrations centrales et déconcentrées)</w:t>
            </w:r>
          </w:p>
        </w:tc>
        <w:tc>
          <w:tcPr>
            <w:tcW w:w="4536" w:type="dxa"/>
            <w:vAlign w:val="center"/>
          </w:tcPr>
          <w:p w:rsidR="00DF6D50" w:rsidRPr="0037092D" w:rsidRDefault="00DF6D50" w:rsidP="00DF6D50">
            <w:pPr>
              <w:pStyle w:val="Corpsdetexte2"/>
              <w:spacing w:line="240" w:lineRule="auto"/>
              <w:jc w:val="both"/>
              <w:rPr>
                <w:rFonts w:ascii="Tahoma" w:hAnsi="Tahoma" w:cs="Tahoma"/>
                <w:noProof/>
                <w:sz w:val="15"/>
                <w:szCs w:val="15"/>
              </w:rPr>
            </w:pPr>
            <w:r w:rsidRPr="0037092D">
              <w:rPr>
                <w:rFonts w:ascii="Tahoma" w:hAnsi="Tahoma" w:cs="Tahoma"/>
                <w:noProof/>
                <w:sz w:val="15"/>
                <w:szCs w:val="15"/>
              </w:rPr>
              <w:t>-séances de formation sur les enjeux de la SCA2D</w:t>
            </w:r>
          </w:p>
          <w:p w:rsidR="00DF6D50" w:rsidRPr="0037092D" w:rsidRDefault="00DF6D50" w:rsidP="00DF6D50">
            <w:pPr>
              <w:pStyle w:val="Corpsdetexte2"/>
              <w:spacing w:line="240" w:lineRule="auto"/>
              <w:jc w:val="both"/>
              <w:rPr>
                <w:rFonts w:ascii="Tahoma" w:hAnsi="Tahoma" w:cs="Tahoma"/>
                <w:noProof/>
                <w:sz w:val="15"/>
                <w:szCs w:val="15"/>
              </w:rPr>
            </w:pPr>
            <w:r w:rsidRPr="0037092D">
              <w:rPr>
                <w:rFonts w:ascii="Tahoma" w:hAnsi="Tahoma" w:cs="Tahoma"/>
                <w:noProof/>
                <w:sz w:val="15"/>
                <w:szCs w:val="15"/>
              </w:rPr>
              <w:t>-séminaires sur chaque axe de la SCA2D</w:t>
            </w:r>
          </w:p>
        </w:tc>
      </w:tr>
      <w:tr w:rsidR="00BF70D6" w:rsidRPr="0037092D" w:rsidTr="00DF6D50">
        <w:tc>
          <w:tcPr>
            <w:tcW w:w="2127" w:type="dxa"/>
            <w:vMerge/>
            <w:vAlign w:val="center"/>
          </w:tcPr>
          <w:p w:rsidR="00DF6D50" w:rsidRPr="0037092D" w:rsidRDefault="00DF6D50" w:rsidP="00DF6D50">
            <w:pPr>
              <w:pStyle w:val="Corpsdetexte2"/>
              <w:spacing w:line="240" w:lineRule="auto"/>
              <w:jc w:val="both"/>
              <w:rPr>
                <w:rFonts w:ascii="Tahoma" w:hAnsi="Tahoma" w:cs="Tahoma"/>
                <w:noProof/>
                <w:sz w:val="15"/>
                <w:szCs w:val="15"/>
              </w:rPr>
            </w:pPr>
          </w:p>
        </w:tc>
        <w:tc>
          <w:tcPr>
            <w:tcW w:w="2517" w:type="dxa"/>
            <w:vAlign w:val="center"/>
          </w:tcPr>
          <w:p w:rsidR="00DF6D50" w:rsidRPr="0037092D" w:rsidRDefault="00DF6D50" w:rsidP="00DF6D50">
            <w:pPr>
              <w:pStyle w:val="Corpsdetexte2"/>
              <w:spacing w:line="240" w:lineRule="auto"/>
              <w:jc w:val="both"/>
              <w:rPr>
                <w:rFonts w:ascii="Tahoma" w:hAnsi="Tahoma" w:cs="Tahoma"/>
                <w:noProof/>
                <w:sz w:val="15"/>
                <w:szCs w:val="15"/>
              </w:rPr>
            </w:pPr>
            <w:r w:rsidRPr="0037092D">
              <w:rPr>
                <w:rFonts w:ascii="Tahoma" w:hAnsi="Tahoma" w:cs="Tahoma"/>
                <w:noProof/>
                <w:sz w:val="15"/>
                <w:szCs w:val="15"/>
              </w:rPr>
              <w:t>Elus nationaux</w:t>
            </w:r>
          </w:p>
        </w:tc>
        <w:tc>
          <w:tcPr>
            <w:tcW w:w="4536" w:type="dxa"/>
            <w:vAlign w:val="center"/>
          </w:tcPr>
          <w:p w:rsidR="00DF6D50" w:rsidRPr="0037092D" w:rsidRDefault="00DF6D50" w:rsidP="00DF6D50">
            <w:pPr>
              <w:pStyle w:val="Corpsdetexte2"/>
              <w:spacing w:line="240" w:lineRule="auto"/>
              <w:jc w:val="both"/>
              <w:rPr>
                <w:rFonts w:ascii="Tahoma" w:hAnsi="Tahoma" w:cs="Tahoma"/>
                <w:noProof/>
                <w:sz w:val="15"/>
                <w:szCs w:val="15"/>
              </w:rPr>
            </w:pPr>
            <w:r w:rsidRPr="0037092D">
              <w:rPr>
                <w:rFonts w:ascii="Tahoma" w:hAnsi="Tahoma" w:cs="Tahoma"/>
                <w:noProof/>
                <w:sz w:val="15"/>
                <w:szCs w:val="15"/>
              </w:rPr>
              <w:t>-séminaires sur le processus de la SCA2D ; lobbying ; rapports</w:t>
            </w:r>
          </w:p>
        </w:tc>
      </w:tr>
      <w:tr w:rsidR="00BF70D6" w:rsidRPr="0037092D" w:rsidTr="00DF6D50">
        <w:trPr>
          <w:trHeight w:val="535"/>
        </w:trPr>
        <w:tc>
          <w:tcPr>
            <w:tcW w:w="2127" w:type="dxa"/>
            <w:vMerge/>
            <w:vAlign w:val="center"/>
          </w:tcPr>
          <w:p w:rsidR="00DF6D50" w:rsidRPr="0037092D" w:rsidRDefault="00DF6D50" w:rsidP="00DF6D50">
            <w:pPr>
              <w:pStyle w:val="Corpsdetexte2"/>
              <w:spacing w:line="240" w:lineRule="auto"/>
              <w:jc w:val="both"/>
              <w:rPr>
                <w:rFonts w:ascii="Tahoma" w:hAnsi="Tahoma" w:cs="Tahoma"/>
                <w:noProof/>
                <w:sz w:val="15"/>
                <w:szCs w:val="15"/>
              </w:rPr>
            </w:pPr>
          </w:p>
        </w:tc>
        <w:tc>
          <w:tcPr>
            <w:tcW w:w="2517" w:type="dxa"/>
            <w:vAlign w:val="center"/>
          </w:tcPr>
          <w:p w:rsidR="00DF6D50" w:rsidRPr="0037092D" w:rsidRDefault="00DF6D50" w:rsidP="00DF6D50">
            <w:pPr>
              <w:pStyle w:val="Corpsdetexte2"/>
              <w:spacing w:line="240" w:lineRule="auto"/>
              <w:jc w:val="both"/>
              <w:rPr>
                <w:rFonts w:ascii="Tahoma" w:hAnsi="Tahoma" w:cs="Tahoma"/>
                <w:noProof/>
                <w:sz w:val="15"/>
                <w:szCs w:val="15"/>
              </w:rPr>
            </w:pPr>
            <w:r w:rsidRPr="0037092D">
              <w:rPr>
                <w:rFonts w:ascii="Tahoma" w:hAnsi="Tahoma" w:cs="Tahoma"/>
                <w:noProof/>
                <w:sz w:val="15"/>
                <w:szCs w:val="15"/>
              </w:rPr>
              <w:t>Pouvoir judiciaire</w:t>
            </w:r>
          </w:p>
        </w:tc>
        <w:tc>
          <w:tcPr>
            <w:tcW w:w="4536" w:type="dxa"/>
            <w:vAlign w:val="center"/>
          </w:tcPr>
          <w:p w:rsidR="00DF6D50" w:rsidRPr="0037092D" w:rsidRDefault="00DF6D50" w:rsidP="00DF6D50">
            <w:pPr>
              <w:pStyle w:val="Corpsdetexte2"/>
              <w:spacing w:line="240" w:lineRule="auto"/>
              <w:jc w:val="both"/>
              <w:rPr>
                <w:rFonts w:ascii="Tahoma" w:hAnsi="Tahoma" w:cs="Tahoma"/>
                <w:noProof/>
                <w:sz w:val="15"/>
                <w:szCs w:val="15"/>
              </w:rPr>
            </w:pPr>
            <w:r w:rsidRPr="0037092D">
              <w:rPr>
                <w:rFonts w:ascii="Tahoma" w:hAnsi="Tahoma" w:cs="Tahoma"/>
                <w:noProof/>
                <w:sz w:val="15"/>
                <w:szCs w:val="15"/>
              </w:rPr>
              <w:t>Sessions de formation des magistrats aux enjeux de la SCA2D</w:t>
            </w:r>
          </w:p>
        </w:tc>
      </w:tr>
      <w:tr w:rsidR="00BF70D6" w:rsidRPr="0037092D" w:rsidTr="00DF6D50">
        <w:tc>
          <w:tcPr>
            <w:tcW w:w="2127" w:type="dxa"/>
            <w:vMerge/>
            <w:vAlign w:val="center"/>
          </w:tcPr>
          <w:p w:rsidR="00DF6D50" w:rsidRPr="0037092D" w:rsidRDefault="00DF6D50" w:rsidP="00DF6D50">
            <w:pPr>
              <w:pStyle w:val="Corpsdetexte2"/>
              <w:spacing w:line="240" w:lineRule="auto"/>
              <w:jc w:val="both"/>
              <w:rPr>
                <w:rFonts w:ascii="Tahoma" w:hAnsi="Tahoma" w:cs="Tahoma"/>
                <w:noProof/>
                <w:sz w:val="15"/>
                <w:szCs w:val="15"/>
              </w:rPr>
            </w:pPr>
          </w:p>
        </w:tc>
        <w:tc>
          <w:tcPr>
            <w:tcW w:w="2517" w:type="dxa"/>
            <w:vAlign w:val="center"/>
          </w:tcPr>
          <w:p w:rsidR="00DF6D50" w:rsidRPr="0037092D" w:rsidRDefault="00DF6D50" w:rsidP="00DF6D50">
            <w:pPr>
              <w:pStyle w:val="Corpsdetexte2"/>
              <w:spacing w:line="240" w:lineRule="auto"/>
              <w:jc w:val="both"/>
              <w:rPr>
                <w:rFonts w:ascii="Tahoma" w:hAnsi="Tahoma" w:cs="Tahoma"/>
                <w:noProof/>
                <w:sz w:val="15"/>
                <w:szCs w:val="15"/>
              </w:rPr>
            </w:pPr>
            <w:r w:rsidRPr="0037092D">
              <w:rPr>
                <w:rFonts w:ascii="Tahoma" w:hAnsi="Tahoma" w:cs="Tahoma"/>
                <w:noProof/>
                <w:sz w:val="15"/>
                <w:szCs w:val="15"/>
              </w:rPr>
              <w:t>Organisations de la Société Civile</w:t>
            </w:r>
          </w:p>
        </w:tc>
        <w:tc>
          <w:tcPr>
            <w:tcW w:w="4536" w:type="dxa"/>
            <w:vAlign w:val="center"/>
          </w:tcPr>
          <w:p w:rsidR="00DF6D50" w:rsidRPr="0037092D" w:rsidRDefault="00DF6D50" w:rsidP="00DF6D50">
            <w:pPr>
              <w:pStyle w:val="Corpsdetexte2"/>
              <w:spacing w:line="240" w:lineRule="auto"/>
              <w:jc w:val="both"/>
              <w:rPr>
                <w:rFonts w:ascii="Tahoma" w:hAnsi="Tahoma" w:cs="Tahoma"/>
                <w:noProof/>
                <w:sz w:val="15"/>
                <w:szCs w:val="15"/>
              </w:rPr>
            </w:pPr>
            <w:r w:rsidRPr="0037092D">
              <w:rPr>
                <w:rFonts w:ascii="Tahoma" w:hAnsi="Tahoma" w:cs="Tahoma"/>
                <w:noProof/>
                <w:sz w:val="15"/>
                <w:szCs w:val="15"/>
              </w:rPr>
              <w:t>Séminaires sur la prise en compte des axes d e la SCA2D dans les domaines d’intervention des OSC</w:t>
            </w:r>
          </w:p>
        </w:tc>
      </w:tr>
      <w:tr w:rsidR="00BF70D6" w:rsidRPr="0037092D" w:rsidTr="00DF6D50">
        <w:tc>
          <w:tcPr>
            <w:tcW w:w="2127" w:type="dxa"/>
            <w:vMerge/>
            <w:vAlign w:val="center"/>
          </w:tcPr>
          <w:p w:rsidR="00DF6D50" w:rsidRPr="0037092D" w:rsidRDefault="00DF6D50" w:rsidP="00DF6D50">
            <w:pPr>
              <w:pStyle w:val="Corpsdetexte2"/>
              <w:spacing w:line="240" w:lineRule="auto"/>
              <w:jc w:val="both"/>
              <w:rPr>
                <w:rFonts w:ascii="Tahoma" w:hAnsi="Tahoma" w:cs="Tahoma"/>
                <w:noProof/>
                <w:sz w:val="15"/>
                <w:szCs w:val="15"/>
              </w:rPr>
            </w:pPr>
          </w:p>
        </w:tc>
        <w:tc>
          <w:tcPr>
            <w:tcW w:w="2517" w:type="dxa"/>
            <w:vAlign w:val="center"/>
          </w:tcPr>
          <w:p w:rsidR="00DF6D50" w:rsidRPr="0037092D" w:rsidRDefault="00DF6D50" w:rsidP="00DF6D50">
            <w:pPr>
              <w:pStyle w:val="Corpsdetexte2"/>
              <w:spacing w:line="240" w:lineRule="auto"/>
              <w:jc w:val="both"/>
              <w:rPr>
                <w:rFonts w:ascii="Tahoma" w:hAnsi="Tahoma" w:cs="Tahoma"/>
                <w:noProof/>
                <w:sz w:val="15"/>
                <w:szCs w:val="15"/>
              </w:rPr>
            </w:pPr>
            <w:r w:rsidRPr="0037092D">
              <w:rPr>
                <w:rFonts w:ascii="Tahoma" w:hAnsi="Tahoma" w:cs="Tahoma"/>
                <w:noProof/>
                <w:sz w:val="15"/>
                <w:szCs w:val="15"/>
              </w:rPr>
              <w:t>Partenaires Techniques et Financiers</w:t>
            </w:r>
          </w:p>
        </w:tc>
        <w:tc>
          <w:tcPr>
            <w:tcW w:w="4536" w:type="dxa"/>
            <w:vAlign w:val="center"/>
          </w:tcPr>
          <w:p w:rsidR="00DF6D50" w:rsidRPr="0037092D" w:rsidRDefault="00DF6D50" w:rsidP="00DF6D50">
            <w:pPr>
              <w:pStyle w:val="Corpsdetexte2"/>
              <w:spacing w:line="240" w:lineRule="auto"/>
              <w:jc w:val="both"/>
              <w:rPr>
                <w:rFonts w:ascii="Tahoma" w:hAnsi="Tahoma" w:cs="Tahoma"/>
                <w:noProof/>
                <w:sz w:val="15"/>
                <w:szCs w:val="15"/>
              </w:rPr>
            </w:pPr>
            <w:r w:rsidRPr="0037092D">
              <w:rPr>
                <w:rFonts w:ascii="Tahoma" w:hAnsi="Tahoma" w:cs="Tahoma"/>
                <w:noProof/>
                <w:sz w:val="15"/>
                <w:szCs w:val="15"/>
              </w:rPr>
              <w:t>- séminaires sur le processus de la SCA2D ; lobbying ; rapports</w:t>
            </w:r>
          </w:p>
        </w:tc>
      </w:tr>
      <w:tr w:rsidR="00BF70D6" w:rsidRPr="0037092D" w:rsidTr="00DF6D50">
        <w:tc>
          <w:tcPr>
            <w:tcW w:w="2127" w:type="dxa"/>
            <w:vMerge/>
            <w:vAlign w:val="center"/>
          </w:tcPr>
          <w:p w:rsidR="00DF6D50" w:rsidRPr="0037092D" w:rsidRDefault="00DF6D50" w:rsidP="00DF6D50">
            <w:pPr>
              <w:pStyle w:val="Corpsdetexte2"/>
              <w:spacing w:line="240" w:lineRule="auto"/>
              <w:jc w:val="both"/>
              <w:rPr>
                <w:rFonts w:ascii="Tahoma" w:hAnsi="Tahoma" w:cs="Tahoma"/>
                <w:noProof/>
                <w:sz w:val="15"/>
                <w:szCs w:val="15"/>
              </w:rPr>
            </w:pPr>
          </w:p>
        </w:tc>
        <w:tc>
          <w:tcPr>
            <w:tcW w:w="2517" w:type="dxa"/>
            <w:vAlign w:val="center"/>
          </w:tcPr>
          <w:p w:rsidR="00DF6D50" w:rsidRPr="0037092D" w:rsidRDefault="00DF6D50" w:rsidP="00DF6D50">
            <w:pPr>
              <w:pStyle w:val="Corpsdetexte2"/>
              <w:spacing w:line="240" w:lineRule="auto"/>
              <w:jc w:val="both"/>
              <w:rPr>
                <w:rFonts w:ascii="Tahoma" w:hAnsi="Tahoma" w:cs="Tahoma"/>
                <w:noProof/>
                <w:sz w:val="15"/>
                <w:szCs w:val="15"/>
              </w:rPr>
            </w:pPr>
            <w:r w:rsidRPr="0037092D">
              <w:rPr>
                <w:rFonts w:ascii="Tahoma" w:hAnsi="Tahoma" w:cs="Tahoma"/>
                <w:noProof/>
                <w:sz w:val="15"/>
                <w:szCs w:val="15"/>
              </w:rPr>
              <w:t>Medias</w:t>
            </w:r>
          </w:p>
        </w:tc>
        <w:tc>
          <w:tcPr>
            <w:tcW w:w="4536" w:type="dxa"/>
            <w:vAlign w:val="center"/>
          </w:tcPr>
          <w:p w:rsidR="00DF6D50" w:rsidRPr="0037092D" w:rsidRDefault="00DF6D50" w:rsidP="00DF6D50">
            <w:pPr>
              <w:pStyle w:val="Corpsdetexte2"/>
              <w:spacing w:line="240" w:lineRule="auto"/>
              <w:jc w:val="both"/>
              <w:rPr>
                <w:rFonts w:ascii="Tahoma" w:hAnsi="Tahoma" w:cs="Tahoma"/>
                <w:noProof/>
                <w:sz w:val="15"/>
                <w:szCs w:val="15"/>
              </w:rPr>
            </w:pPr>
            <w:r w:rsidRPr="0037092D">
              <w:rPr>
                <w:rFonts w:ascii="Tahoma" w:hAnsi="Tahoma" w:cs="Tahoma"/>
                <w:noProof/>
                <w:sz w:val="15"/>
                <w:szCs w:val="15"/>
              </w:rPr>
              <w:t>Formation des hommes de médias au traitement de l’information relatif à la SCA2D</w:t>
            </w:r>
          </w:p>
        </w:tc>
      </w:tr>
      <w:tr w:rsidR="00BF70D6" w:rsidRPr="0037092D" w:rsidTr="00DF6D50">
        <w:tc>
          <w:tcPr>
            <w:tcW w:w="2127" w:type="dxa"/>
            <w:vMerge/>
            <w:vAlign w:val="center"/>
          </w:tcPr>
          <w:p w:rsidR="00DF6D50" w:rsidRPr="0037092D" w:rsidRDefault="00DF6D50" w:rsidP="00DF6D50">
            <w:pPr>
              <w:pStyle w:val="Corpsdetexte2"/>
              <w:spacing w:line="240" w:lineRule="auto"/>
              <w:jc w:val="both"/>
              <w:rPr>
                <w:rFonts w:ascii="Tahoma" w:hAnsi="Tahoma" w:cs="Tahoma"/>
                <w:noProof/>
                <w:sz w:val="15"/>
                <w:szCs w:val="15"/>
              </w:rPr>
            </w:pPr>
          </w:p>
        </w:tc>
        <w:tc>
          <w:tcPr>
            <w:tcW w:w="2517" w:type="dxa"/>
            <w:vAlign w:val="center"/>
          </w:tcPr>
          <w:p w:rsidR="00DF6D50" w:rsidRPr="0037092D" w:rsidRDefault="00DF6D50" w:rsidP="00DF6D50">
            <w:pPr>
              <w:pStyle w:val="Corpsdetexte2"/>
              <w:spacing w:line="240" w:lineRule="auto"/>
              <w:jc w:val="both"/>
              <w:rPr>
                <w:rFonts w:ascii="Tahoma" w:hAnsi="Tahoma" w:cs="Tahoma"/>
                <w:noProof/>
                <w:sz w:val="15"/>
                <w:szCs w:val="15"/>
              </w:rPr>
            </w:pPr>
            <w:r w:rsidRPr="0037092D">
              <w:rPr>
                <w:rFonts w:ascii="Tahoma" w:hAnsi="Tahoma" w:cs="Tahoma"/>
                <w:noProof/>
                <w:sz w:val="15"/>
                <w:szCs w:val="15"/>
              </w:rPr>
              <w:t>Collectivités territoriales</w:t>
            </w:r>
          </w:p>
        </w:tc>
        <w:tc>
          <w:tcPr>
            <w:tcW w:w="4536" w:type="dxa"/>
            <w:vAlign w:val="center"/>
          </w:tcPr>
          <w:p w:rsidR="00DF6D50" w:rsidRPr="0037092D" w:rsidRDefault="00DF6D50" w:rsidP="00DF6D50">
            <w:pPr>
              <w:pStyle w:val="Corpsdetexte2"/>
              <w:spacing w:line="240" w:lineRule="auto"/>
              <w:jc w:val="both"/>
              <w:rPr>
                <w:rFonts w:ascii="Tahoma" w:hAnsi="Tahoma" w:cs="Tahoma"/>
                <w:noProof/>
                <w:sz w:val="15"/>
                <w:szCs w:val="15"/>
              </w:rPr>
            </w:pPr>
            <w:r w:rsidRPr="0037092D">
              <w:rPr>
                <w:rFonts w:ascii="Tahoma" w:hAnsi="Tahoma" w:cs="Tahoma"/>
                <w:noProof/>
                <w:sz w:val="15"/>
                <w:szCs w:val="15"/>
              </w:rPr>
              <w:t>Séance de formation sur le processu à l’endroit des Communes, villages,  etc.</w:t>
            </w:r>
          </w:p>
        </w:tc>
      </w:tr>
      <w:tr w:rsidR="00BF70D6" w:rsidRPr="0037092D" w:rsidTr="00DF6D50">
        <w:tc>
          <w:tcPr>
            <w:tcW w:w="2127" w:type="dxa"/>
            <w:vMerge/>
            <w:vAlign w:val="center"/>
          </w:tcPr>
          <w:p w:rsidR="00DF6D50" w:rsidRPr="0037092D" w:rsidRDefault="00DF6D50" w:rsidP="00DF6D50">
            <w:pPr>
              <w:pStyle w:val="Corpsdetexte2"/>
              <w:spacing w:line="240" w:lineRule="auto"/>
              <w:jc w:val="both"/>
              <w:rPr>
                <w:rFonts w:ascii="Tahoma" w:hAnsi="Tahoma" w:cs="Tahoma"/>
                <w:noProof/>
                <w:sz w:val="15"/>
                <w:szCs w:val="15"/>
              </w:rPr>
            </w:pPr>
          </w:p>
        </w:tc>
        <w:tc>
          <w:tcPr>
            <w:tcW w:w="2517" w:type="dxa"/>
            <w:vAlign w:val="center"/>
          </w:tcPr>
          <w:p w:rsidR="00DF6D50" w:rsidRPr="0037092D" w:rsidRDefault="00DF6D50" w:rsidP="00DF6D50">
            <w:pPr>
              <w:pStyle w:val="Corpsdetexte2"/>
              <w:spacing w:line="240" w:lineRule="auto"/>
              <w:jc w:val="both"/>
              <w:rPr>
                <w:rFonts w:ascii="Tahoma" w:hAnsi="Tahoma" w:cs="Tahoma"/>
                <w:noProof/>
                <w:sz w:val="15"/>
                <w:szCs w:val="15"/>
              </w:rPr>
            </w:pPr>
            <w:r w:rsidRPr="0037092D">
              <w:rPr>
                <w:rFonts w:ascii="Tahoma" w:hAnsi="Tahoma" w:cs="Tahoma"/>
                <w:noProof/>
                <w:sz w:val="15"/>
                <w:szCs w:val="15"/>
              </w:rPr>
              <w:t>Secteur privé</w:t>
            </w:r>
          </w:p>
        </w:tc>
        <w:tc>
          <w:tcPr>
            <w:tcW w:w="4536" w:type="dxa"/>
            <w:vAlign w:val="center"/>
          </w:tcPr>
          <w:p w:rsidR="00DF6D50" w:rsidRPr="0037092D" w:rsidRDefault="00DF6D50" w:rsidP="00DF6D50">
            <w:pPr>
              <w:pStyle w:val="Corpsdetexte2"/>
              <w:spacing w:line="240" w:lineRule="auto"/>
              <w:jc w:val="both"/>
              <w:rPr>
                <w:rFonts w:ascii="Tahoma" w:hAnsi="Tahoma" w:cs="Tahoma"/>
                <w:noProof/>
                <w:sz w:val="15"/>
                <w:szCs w:val="15"/>
              </w:rPr>
            </w:pPr>
            <w:r w:rsidRPr="0037092D">
              <w:rPr>
                <w:rFonts w:ascii="Tahoma" w:hAnsi="Tahoma" w:cs="Tahoma"/>
                <w:noProof/>
                <w:sz w:val="15"/>
                <w:szCs w:val="15"/>
              </w:rPr>
              <w:t>- séminaires sur le processus et le rôle du secteur privé</w:t>
            </w:r>
          </w:p>
        </w:tc>
      </w:tr>
      <w:tr w:rsidR="00DF6D50" w:rsidRPr="0037092D" w:rsidTr="00DF6D50">
        <w:tc>
          <w:tcPr>
            <w:tcW w:w="2127" w:type="dxa"/>
            <w:vMerge/>
            <w:vAlign w:val="center"/>
          </w:tcPr>
          <w:p w:rsidR="00DF6D50" w:rsidRPr="0037092D" w:rsidRDefault="00DF6D50" w:rsidP="00DF6D50">
            <w:pPr>
              <w:pStyle w:val="Corpsdetexte2"/>
              <w:spacing w:line="240" w:lineRule="auto"/>
              <w:jc w:val="both"/>
              <w:rPr>
                <w:rFonts w:ascii="Tahoma" w:hAnsi="Tahoma" w:cs="Tahoma"/>
                <w:noProof/>
                <w:sz w:val="15"/>
                <w:szCs w:val="15"/>
              </w:rPr>
            </w:pPr>
          </w:p>
        </w:tc>
        <w:tc>
          <w:tcPr>
            <w:tcW w:w="2517" w:type="dxa"/>
            <w:vAlign w:val="center"/>
          </w:tcPr>
          <w:p w:rsidR="00DF6D50" w:rsidRPr="0037092D" w:rsidRDefault="00DF6D50" w:rsidP="00DF6D50">
            <w:pPr>
              <w:pStyle w:val="Corpsdetexte2"/>
              <w:spacing w:line="240" w:lineRule="auto"/>
              <w:jc w:val="both"/>
              <w:rPr>
                <w:rFonts w:ascii="Tahoma" w:hAnsi="Tahoma" w:cs="Tahoma"/>
                <w:noProof/>
                <w:sz w:val="15"/>
                <w:szCs w:val="15"/>
              </w:rPr>
            </w:pPr>
            <w:r w:rsidRPr="0037092D">
              <w:rPr>
                <w:rFonts w:ascii="Tahoma" w:hAnsi="Tahoma" w:cs="Tahoma"/>
                <w:noProof/>
                <w:sz w:val="15"/>
                <w:szCs w:val="15"/>
              </w:rPr>
              <w:t>Diaspora</w:t>
            </w:r>
          </w:p>
        </w:tc>
        <w:tc>
          <w:tcPr>
            <w:tcW w:w="4536" w:type="dxa"/>
            <w:vAlign w:val="center"/>
          </w:tcPr>
          <w:p w:rsidR="00DF6D50" w:rsidRPr="0037092D" w:rsidRDefault="00DF6D50" w:rsidP="00DF6D50">
            <w:pPr>
              <w:pStyle w:val="Corpsdetexte2"/>
              <w:spacing w:line="240" w:lineRule="auto"/>
              <w:jc w:val="both"/>
              <w:rPr>
                <w:rFonts w:ascii="Tahoma" w:hAnsi="Tahoma" w:cs="Tahoma"/>
                <w:noProof/>
                <w:sz w:val="15"/>
                <w:szCs w:val="15"/>
              </w:rPr>
            </w:pPr>
            <w:r w:rsidRPr="0037092D">
              <w:rPr>
                <w:rFonts w:ascii="Tahoma" w:hAnsi="Tahoma" w:cs="Tahoma"/>
                <w:noProof/>
                <w:sz w:val="15"/>
                <w:szCs w:val="15"/>
              </w:rPr>
              <w:t>séance de formation de représentations consulaires</w:t>
            </w:r>
          </w:p>
        </w:tc>
      </w:tr>
      <w:bookmarkEnd w:id="179"/>
    </w:tbl>
    <w:p w:rsidR="00DF6D50" w:rsidRPr="0037092D" w:rsidRDefault="00DF6D50" w:rsidP="00DF6D50">
      <w:pPr>
        <w:pStyle w:val="Corpsdetexte2"/>
        <w:spacing w:line="240" w:lineRule="auto"/>
        <w:jc w:val="both"/>
        <w:rPr>
          <w:rFonts w:ascii="Tahoma" w:hAnsi="Tahoma" w:cs="Tahoma"/>
          <w:i/>
          <w:noProof/>
          <w:sz w:val="18"/>
          <w:szCs w:val="18"/>
        </w:rPr>
      </w:pPr>
    </w:p>
    <w:p w:rsidR="0093205D" w:rsidRPr="0037092D" w:rsidRDefault="0093205D" w:rsidP="0093205D">
      <w:pPr>
        <w:pStyle w:val="Corpsdetexte2"/>
        <w:spacing w:line="240" w:lineRule="auto"/>
        <w:jc w:val="both"/>
        <w:rPr>
          <w:rFonts w:ascii="Tahoma" w:hAnsi="Tahoma" w:cs="Tahoma"/>
          <w:i/>
          <w:noProof/>
          <w:sz w:val="18"/>
          <w:szCs w:val="18"/>
        </w:rPr>
      </w:pPr>
      <w:r w:rsidRPr="0037092D">
        <w:rPr>
          <w:rFonts w:ascii="Tahoma" w:hAnsi="Tahoma" w:cs="Tahoma"/>
          <w:i/>
          <w:noProof/>
          <w:sz w:val="18"/>
          <w:szCs w:val="18"/>
        </w:rPr>
        <w:t>Axe 2 : Communication de masse. Il s’agira de mener des campagnes d’information et de sensibilisation en direction du grand public sur la SCA2D</w:t>
      </w:r>
    </w:p>
    <w:tbl>
      <w:tblPr>
        <w:tblW w:w="90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2268"/>
        <w:gridCol w:w="4111"/>
      </w:tblGrid>
      <w:tr w:rsidR="00BF70D6" w:rsidRPr="0037092D" w:rsidTr="00602D9E">
        <w:trPr>
          <w:tblHeader/>
        </w:trPr>
        <w:tc>
          <w:tcPr>
            <w:tcW w:w="2694" w:type="dxa"/>
            <w:shd w:val="clear" w:color="auto" w:fill="BFBFBF"/>
            <w:vAlign w:val="center"/>
          </w:tcPr>
          <w:p w:rsidR="0093205D" w:rsidRPr="0037092D" w:rsidRDefault="0093205D" w:rsidP="00602D9E">
            <w:pPr>
              <w:pStyle w:val="Corpsdetexte2"/>
              <w:spacing w:line="240" w:lineRule="auto"/>
              <w:jc w:val="both"/>
              <w:rPr>
                <w:rFonts w:ascii="Tahoma" w:hAnsi="Tahoma" w:cs="Tahoma"/>
                <w:b/>
                <w:noProof/>
                <w:sz w:val="15"/>
                <w:szCs w:val="15"/>
              </w:rPr>
            </w:pPr>
            <w:r w:rsidRPr="0037092D">
              <w:rPr>
                <w:rFonts w:ascii="Tahoma" w:hAnsi="Tahoma" w:cs="Tahoma"/>
                <w:b/>
                <w:noProof/>
                <w:sz w:val="15"/>
                <w:szCs w:val="15"/>
              </w:rPr>
              <w:t>Objectif</w:t>
            </w:r>
          </w:p>
        </w:tc>
        <w:tc>
          <w:tcPr>
            <w:tcW w:w="2268" w:type="dxa"/>
            <w:shd w:val="clear" w:color="auto" w:fill="BFBFBF"/>
            <w:vAlign w:val="center"/>
          </w:tcPr>
          <w:p w:rsidR="0093205D" w:rsidRPr="0037092D" w:rsidRDefault="0093205D" w:rsidP="00602D9E">
            <w:pPr>
              <w:pStyle w:val="Corpsdetexte2"/>
              <w:spacing w:line="240" w:lineRule="auto"/>
              <w:jc w:val="both"/>
              <w:rPr>
                <w:rFonts w:ascii="Tahoma" w:hAnsi="Tahoma" w:cs="Tahoma"/>
                <w:b/>
                <w:noProof/>
                <w:sz w:val="15"/>
                <w:szCs w:val="15"/>
              </w:rPr>
            </w:pPr>
            <w:r w:rsidRPr="0037092D">
              <w:rPr>
                <w:rFonts w:ascii="Tahoma" w:hAnsi="Tahoma" w:cs="Tahoma"/>
                <w:b/>
                <w:noProof/>
                <w:sz w:val="15"/>
                <w:szCs w:val="15"/>
              </w:rPr>
              <w:t>Public cible</w:t>
            </w:r>
          </w:p>
        </w:tc>
        <w:tc>
          <w:tcPr>
            <w:tcW w:w="4111" w:type="dxa"/>
            <w:shd w:val="clear" w:color="auto" w:fill="BFBFBF"/>
            <w:vAlign w:val="center"/>
          </w:tcPr>
          <w:p w:rsidR="0093205D" w:rsidRPr="0037092D" w:rsidRDefault="0093205D" w:rsidP="00602D9E">
            <w:pPr>
              <w:pStyle w:val="Corpsdetexte2"/>
              <w:spacing w:line="240" w:lineRule="auto"/>
              <w:jc w:val="both"/>
              <w:rPr>
                <w:rFonts w:ascii="Tahoma" w:hAnsi="Tahoma" w:cs="Tahoma"/>
                <w:b/>
                <w:noProof/>
                <w:sz w:val="15"/>
                <w:szCs w:val="15"/>
              </w:rPr>
            </w:pPr>
            <w:r w:rsidRPr="0037092D">
              <w:rPr>
                <w:rFonts w:ascii="Tahoma" w:hAnsi="Tahoma" w:cs="Tahoma"/>
                <w:b/>
                <w:noProof/>
                <w:sz w:val="15"/>
                <w:szCs w:val="15"/>
              </w:rPr>
              <w:t>Moyens d’action</w:t>
            </w:r>
          </w:p>
        </w:tc>
      </w:tr>
      <w:tr w:rsidR="00BF70D6" w:rsidRPr="0037092D" w:rsidTr="00602D9E">
        <w:tc>
          <w:tcPr>
            <w:tcW w:w="2694" w:type="dxa"/>
            <w:vMerge w:val="restart"/>
            <w:vAlign w:val="center"/>
          </w:tcPr>
          <w:p w:rsidR="0093205D" w:rsidRPr="0037092D" w:rsidRDefault="0093205D" w:rsidP="00602D9E">
            <w:pPr>
              <w:pStyle w:val="Corpsdetexte2"/>
              <w:spacing w:line="240" w:lineRule="auto"/>
              <w:jc w:val="both"/>
              <w:rPr>
                <w:rFonts w:ascii="Tahoma" w:hAnsi="Tahoma" w:cs="Tahoma"/>
                <w:b/>
                <w:noProof/>
                <w:sz w:val="15"/>
                <w:szCs w:val="15"/>
              </w:rPr>
            </w:pPr>
            <w:r w:rsidRPr="0037092D">
              <w:rPr>
                <w:rFonts w:ascii="Tahoma" w:hAnsi="Tahoma" w:cs="Tahoma"/>
                <w:b/>
                <w:noProof/>
                <w:sz w:val="15"/>
                <w:szCs w:val="15"/>
              </w:rPr>
              <w:t>Informer et sensibiliser le grand public sur la SCA2D</w:t>
            </w:r>
          </w:p>
        </w:tc>
        <w:tc>
          <w:tcPr>
            <w:tcW w:w="2268" w:type="dxa"/>
            <w:vMerge w:val="restart"/>
            <w:vAlign w:val="center"/>
          </w:tcPr>
          <w:p w:rsidR="0093205D" w:rsidRPr="0037092D" w:rsidRDefault="0093205D" w:rsidP="00602D9E">
            <w:pPr>
              <w:pStyle w:val="Corpsdetexte2"/>
              <w:spacing w:line="240" w:lineRule="auto"/>
              <w:jc w:val="both"/>
              <w:rPr>
                <w:rFonts w:ascii="Tahoma" w:hAnsi="Tahoma" w:cs="Tahoma"/>
                <w:noProof/>
                <w:sz w:val="15"/>
                <w:szCs w:val="15"/>
              </w:rPr>
            </w:pPr>
          </w:p>
          <w:p w:rsidR="0093205D" w:rsidRPr="0037092D" w:rsidRDefault="0093205D" w:rsidP="00602D9E">
            <w:pPr>
              <w:pStyle w:val="Corpsdetexte2"/>
              <w:spacing w:line="240" w:lineRule="auto"/>
              <w:jc w:val="both"/>
              <w:rPr>
                <w:rFonts w:ascii="Tahoma" w:hAnsi="Tahoma" w:cs="Tahoma"/>
                <w:noProof/>
                <w:sz w:val="15"/>
                <w:szCs w:val="15"/>
              </w:rPr>
            </w:pPr>
            <w:r w:rsidRPr="0037092D">
              <w:rPr>
                <w:rFonts w:ascii="Tahoma" w:hAnsi="Tahoma" w:cs="Tahoma"/>
                <w:noProof/>
                <w:sz w:val="15"/>
                <w:szCs w:val="15"/>
              </w:rPr>
              <w:t>Grand public</w:t>
            </w:r>
          </w:p>
        </w:tc>
        <w:tc>
          <w:tcPr>
            <w:tcW w:w="4111" w:type="dxa"/>
            <w:vAlign w:val="center"/>
          </w:tcPr>
          <w:p w:rsidR="0093205D" w:rsidRPr="0037092D" w:rsidRDefault="0093205D" w:rsidP="00602D9E">
            <w:pPr>
              <w:pStyle w:val="Corpsdetexte2"/>
              <w:spacing w:line="240" w:lineRule="auto"/>
              <w:jc w:val="both"/>
              <w:rPr>
                <w:rFonts w:ascii="Tahoma" w:hAnsi="Tahoma" w:cs="Tahoma"/>
                <w:noProof/>
                <w:sz w:val="15"/>
                <w:szCs w:val="15"/>
              </w:rPr>
            </w:pPr>
            <w:r w:rsidRPr="0037092D">
              <w:rPr>
                <w:rFonts w:ascii="Tahoma" w:hAnsi="Tahoma" w:cs="Tahoma"/>
                <w:noProof/>
                <w:sz w:val="15"/>
                <w:szCs w:val="15"/>
              </w:rPr>
              <w:t>Campagne d’affichage</w:t>
            </w:r>
          </w:p>
        </w:tc>
      </w:tr>
      <w:tr w:rsidR="0093205D" w:rsidRPr="0037092D" w:rsidTr="00602D9E">
        <w:tc>
          <w:tcPr>
            <w:tcW w:w="2694" w:type="dxa"/>
            <w:vMerge/>
            <w:vAlign w:val="center"/>
          </w:tcPr>
          <w:p w:rsidR="0093205D" w:rsidRPr="0037092D" w:rsidRDefault="0093205D" w:rsidP="00602D9E">
            <w:pPr>
              <w:pStyle w:val="Corpsdetexte2"/>
              <w:spacing w:line="240" w:lineRule="auto"/>
              <w:jc w:val="both"/>
              <w:rPr>
                <w:rFonts w:ascii="Tahoma" w:hAnsi="Tahoma" w:cs="Tahoma"/>
                <w:noProof/>
                <w:sz w:val="15"/>
                <w:szCs w:val="15"/>
              </w:rPr>
            </w:pPr>
          </w:p>
        </w:tc>
        <w:tc>
          <w:tcPr>
            <w:tcW w:w="2268" w:type="dxa"/>
            <w:vMerge/>
            <w:vAlign w:val="center"/>
          </w:tcPr>
          <w:p w:rsidR="0093205D" w:rsidRPr="0037092D" w:rsidRDefault="0093205D" w:rsidP="00602D9E">
            <w:pPr>
              <w:pStyle w:val="Corpsdetexte2"/>
              <w:spacing w:line="240" w:lineRule="auto"/>
              <w:jc w:val="both"/>
              <w:rPr>
                <w:rFonts w:ascii="Tahoma" w:hAnsi="Tahoma" w:cs="Tahoma"/>
                <w:noProof/>
                <w:sz w:val="15"/>
                <w:szCs w:val="15"/>
              </w:rPr>
            </w:pPr>
          </w:p>
        </w:tc>
        <w:tc>
          <w:tcPr>
            <w:tcW w:w="4111" w:type="dxa"/>
            <w:vAlign w:val="center"/>
          </w:tcPr>
          <w:p w:rsidR="0093205D" w:rsidRPr="0037092D" w:rsidRDefault="0093205D" w:rsidP="00602D9E">
            <w:pPr>
              <w:pStyle w:val="Corpsdetexte2"/>
              <w:spacing w:line="240" w:lineRule="auto"/>
              <w:jc w:val="both"/>
              <w:rPr>
                <w:rFonts w:ascii="Tahoma" w:hAnsi="Tahoma" w:cs="Tahoma"/>
                <w:noProof/>
                <w:sz w:val="15"/>
                <w:szCs w:val="15"/>
              </w:rPr>
            </w:pPr>
            <w:r w:rsidRPr="0037092D">
              <w:rPr>
                <w:rFonts w:ascii="Tahoma" w:hAnsi="Tahoma" w:cs="Tahoma"/>
                <w:noProof/>
                <w:sz w:val="15"/>
                <w:szCs w:val="15"/>
              </w:rPr>
              <w:t xml:space="preserve">Campagne sur les medias audiovisuels </w:t>
            </w:r>
          </w:p>
        </w:tc>
      </w:tr>
    </w:tbl>
    <w:p w:rsidR="00DF6D50" w:rsidRPr="0037092D" w:rsidRDefault="00DF6D50" w:rsidP="0093205D">
      <w:pPr>
        <w:pStyle w:val="Corpsdetexte2"/>
        <w:spacing w:line="240" w:lineRule="auto"/>
        <w:jc w:val="both"/>
        <w:rPr>
          <w:rFonts w:ascii="Tahoma" w:hAnsi="Tahoma" w:cs="Tahoma"/>
          <w:i/>
          <w:noProof/>
          <w:sz w:val="18"/>
          <w:szCs w:val="18"/>
        </w:rPr>
      </w:pPr>
    </w:p>
    <w:p w:rsidR="0093205D" w:rsidRPr="0037092D" w:rsidRDefault="0093205D" w:rsidP="0093205D">
      <w:pPr>
        <w:pStyle w:val="Corpsdetexte2"/>
        <w:spacing w:line="240" w:lineRule="auto"/>
        <w:jc w:val="both"/>
        <w:rPr>
          <w:rFonts w:ascii="Tahoma" w:hAnsi="Tahoma" w:cs="Tahoma"/>
          <w:i/>
          <w:noProof/>
          <w:sz w:val="18"/>
          <w:szCs w:val="18"/>
        </w:rPr>
      </w:pPr>
      <w:r w:rsidRPr="0037092D">
        <w:rPr>
          <w:rFonts w:ascii="Tahoma" w:hAnsi="Tahoma" w:cs="Tahoma"/>
          <w:i/>
          <w:noProof/>
          <w:sz w:val="18"/>
          <w:szCs w:val="18"/>
        </w:rPr>
        <w:t>Axe 3 : Communication de proximité : c’est l’axe de la sensibilisation qui vient en appui à l’information</w:t>
      </w:r>
    </w:p>
    <w:tbl>
      <w:tblPr>
        <w:tblW w:w="90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2268"/>
        <w:gridCol w:w="4111"/>
      </w:tblGrid>
      <w:tr w:rsidR="00BF70D6" w:rsidRPr="0037092D" w:rsidTr="00602D9E">
        <w:trPr>
          <w:tblHeader/>
        </w:trPr>
        <w:tc>
          <w:tcPr>
            <w:tcW w:w="2694" w:type="dxa"/>
            <w:shd w:val="clear" w:color="auto" w:fill="BFBFBF"/>
            <w:vAlign w:val="center"/>
          </w:tcPr>
          <w:p w:rsidR="0093205D" w:rsidRPr="0037092D" w:rsidRDefault="0093205D" w:rsidP="00602D9E">
            <w:pPr>
              <w:pStyle w:val="Corpsdetexte2"/>
              <w:spacing w:line="240" w:lineRule="auto"/>
              <w:jc w:val="both"/>
              <w:rPr>
                <w:rFonts w:ascii="Tahoma" w:hAnsi="Tahoma" w:cs="Tahoma"/>
                <w:b/>
                <w:noProof/>
                <w:sz w:val="15"/>
                <w:szCs w:val="15"/>
              </w:rPr>
            </w:pPr>
            <w:r w:rsidRPr="0037092D">
              <w:rPr>
                <w:rFonts w:ascii="Tahoma" w:hAnsi="Tahoma" w:cs="Tahoma"/>
                <w:b/>
                <w:noProof/>
                <w:sz w:val="15"/>
                <w:szCs w:val="15"/>
              </w:rPr>
              <w:t>Objectif</w:t>
            </w:r>
          </w:p>
        </w:tc>
        <w:tc>
          <w:tcPr>
            <w:tcW w:w="2268" w:type="dxa"/>
            <w:shd w:val="clear" w:color="auto" w:fill="BFBFBF"/>
            <w:vAlign w:val="center"/>
          </w:tcPr>
          <w:p w:rsidR="0093205D" w:rsidRPr="0037092D" w:rsidRDefault="0093205D" w:rsidP="00602D9E">
            <w:pPr>
              <w:pStyle w:val="Corpsdetexte2"/>
              <w:spacing w:line="240" w:lineRule="auto"/>
              <w:jc w:val="both"/>
              <w:rPr>
                <w:rFonts w:ascii="Tahoma" w:hAnsi="Tahoma" w:cs="Tahoma"/>
                <w:b/>
                <w:noProof/>
                <w:sz w:val="15"/>
                <w:szCs w:val="15"/>
              </w:rPr>
            </w:pPr>
            <w:r w:rsidRPr="0037092D">
              <w:rPr>
                <w:rFonts w:ascii="Tahoma" w:hAnsi="Tahoma" w:cs="Tahoma"/>
                <w:b/>
                <w:noProof/>
                <w:sz w:val="15"/>
                <w:szCs w:val="15"/>
              </w:rPr>
              <w:t>Public cible</w:t>
            </w:r>
          </w:p>
        </w:tc>
        <w:tc>
          <w:tcPr>
            <w:tcW w:w="4111" w:type="dxa"/>
            <w:shd w:val="clear" w:color="auto" w:fill="BFBFBF"/>
            <w:vAlign w:val="center"/>
          </w:tcPr>
          <w:p w:rsidR="0093205D" w:rsidRPr="0037092D" w:rsidRDefault="0093205D" w:rsidP="00602D9E">
            <w:pPr>
              <w:pStyle w:val="Corpsdetexte2"/>
              <w:spacing w:line="240" w:lineRule="auto"/>
              <w:jc w:val="both"/>
              <w:rPr>
                <w:rFonts w:ascii="Tahoma" w:hAnsi="Tahoma" w:cs="Tahoma"/>
                <w:b/>
                <w:noProof/>
                <w:sz w:val="15"/>
                <w:szCs w:val="15"/>
              </w:rPr>
            </w:pPr>
            <w:r w:rsidRPr="0037092D">
              <w:rPr>
                <w:rFonts w:ascii="Tahoma" w:hAnsi="Tahoma" w:cs="Tahoma"/>
                <w:b/>
                <w:noProof/>
                <w:sz w:val="15"/>
                <w:szCs w:val="15"/>
              </w:rPr>
              <w:t>Moyens d’action</w:t>
            </w:r>
          </w:p>
        </w:tc>
      </w:tr>
      <w:tr w:rsidR="00BF70D6" w:rsidRPr="0037092D" w:rsidTr="00602D9E">
        <w:tc>
          <w:tcPr>
            <w:tcW w:w="2694" w:type="dxa"/>
            <w:vMerge w:val="restart"/>
            <w:vAlign w:val="center"/>
          </w:tcPr>
          <w:p w:rsidR="0093205D" w:rsidRPr="0037092D" w:rsidRDefault="0093205D" w:rsidP="00602D9E">
            <w:pPr>
              <w:pStyle w:val="Corpsdetexte2"/>
              <w:spacing w:line="240" w:lineRule="auto"/>
              <w:jc w:val="both"/>
              <w:rPr>
                <w:rFonts w:ascii="Tahoma" w:hAnsi="Tahoma" w:cs="Tahoma"/>
                <w:b/>
                <w:noProof/>
                <w:sz w:val="15"/>
                <w:szCs w:val="15"/>
              </w:rPr>
            </w:pPr>
            <w:r w:rsidRPr="0037092D">
              <w:rPr>
                <w:rFonts w:ascii="Tahoma" w:hAnsi="Tahoma" w:cs="Tahoma"/>
                <w:b/>
                <w:noProof/>
                <w:sz w:val="15"/>
                <w:szCs w:val="15"/>
              </w:rPr>
              <w:t>Informer et sensibiliser le grand public sur la SCA2D</w:t>
            </w:r>
          </w:p>
        </w:tc>
        <w:tc>
          <w:tcPr>
            <w:tcW w:w="2268" w:type="dxa"/>
            <w:vMerge w:val="restart"/>
            <w:vAlign w:val="center"/>
          </w:tcPr>
          <w:p w:rsidR="0093205D" w:rsidRPr="0037092D" w:rsidRDefault="0093205D" w:rsidP="00602D9E">
            <w:pPr>
              <w:pStyle w:val="Corpsdetexte2"/>
              <w:spacing w:line="240" w:lineRule="auto"/>
              <w:jc w:val="both"/>
              <w:rPr>
                <w:rFonts w:ascii="Tahoma" w:hAnsi="Tahoma" w:cs="Tahoma"/>
                <w:noProof/>
                <w:sz w:val="15"/>
                <w:szCs w:val="15"/>
              </w:rPr>
            </w:pPr>
          </w:p>
          <w:p w:rsidR="0093205D" w:rsidRPr="0037092D" w:rsidRDefault="0093205D" w:rsidP="00602D9E">
            <w:pPr>
              <w:pStyle w:val="Corpsdetexte2"/>
              <w:spacing w:line="240" w:lineRule="auto"/>
              <w:jc w:val="both"/>
              <w:rPr>
                <w:rFonts w:ascii="Tahoma" w:hAnsi="Tahoma" w:cs="Tahoma"/>
                <w:noProof/>
                <w:sz w:val="15"/>
                <w:szCs w:val="15"/>
              </w:rPr>
            </w:pPr>
            <w:r w:rsidRPr="0037092D">
              <w:rPr>
                <w:rFonts w:ascii="Tahoma" w:hAnsi="Tahoma" w:cs="Tahoma"/>
                <w:noProof/>
                <w:sz w:val="15"/>
                <w:szCs w:val="15"/>
              </w:rPr>
              <w:t>Grand public</w:t>
            </w:r>
          </w:p>
        </w:tc>
        <w:tc>
          <w:tcPr>
            <w:tcW w:w="4111" w:type="dxa"/>
            <w:vAlign w:val="center"/>
          </w:tcPr>
          <w:p w:rsidR="0093205D" w:rsidRPr="0037092D" w:rsidRDefault="0093205D" w:rsidP="00602D9E">
            <w:pPr>
              <w:pStyle w:val="Corpsdetexte2"/>
              <w:spacing w:line="240" w:lineRule="auto"/>
              <w:jc w:val="both"/>
              <w:rPr>
                <w:rFonts w:ascii="Tahoma" w:hAnsi="Tahoma" w:cs="Tahoma"/>
                <w:noProof/>
                <w:sz w:val="15"/>
                <w:szCs w:val="15"/>
              </w:rPr>
            </w:pPr>
            <w:r w:rsidRPr="0037092D">
              <w:rPr>
                <w:rFonts w:ascii="Tahoma" w:hAnsi="Tahoma" w:cs="Tahoma"/>
                <w:noProof/>
                <w:sz w:val="15"/>
                <w:szCs w:val="15"/>
              </w:rPr>
              <w:t>Organisation de journées portes ouvertes (avec supports d’information)</w:t>
            </w:r>
          </w:p>
        </w:tc>
      </w:tr>
      <w:tr w:rsidR="0093205D" w:rsidRPr="0037092D" w:rsidTr="00602D9E">
        <w:tc>
          <w:tcPr>
            <w:tcW w:w="2694" w:type="dxa"/>
            <w:vMerge/>
            <w:vAlign w:val="center"/>
          </w:tcPr>
          <w:p w:rsidR="0093205D" w:rsidRPr="0037092D" w:rsidRDefault="0093205D" w:rsidP="00602D9E">
            <w:pPr>
              <w:pStyle w:val="Corpsdetexte2"/>
              <w:spacing w:line="240" w:lineRule="auto"/>
              <w:jc w:val="both"/>
              <w:rPr>
                <w:rFonts w:ascii="Tahoma" w:hAnsi="Tahoma" w:cs="Tahoma"/>
                <w:noProof/>
                <w:sz w:val="15"/>
                <w:szCs w:val="15"/>
              </w:rPr>
            </w:pPr>
          </w:p>
        </w:tc>
        <w:tc>
          <w:tcPr>
            <w:tcW w:w="2268" w:type="dxa"/>
            <w:vMerge/>
            <w:vAlign w:val="center"/>
          </w:tcPr>
          <w:p w:rsidR="0093205D" w:rsidRPr="0037092D" w:rsidRDefault="0093205D" w:rsidP="00602D9E">
            <w:pPr>
              <w:pStyle w:val="Corpsdetexte2"/>
              <w:spacing w:line="240" w:lineRule="auto"/>
              <w:jc w:val="both"/>
              <w:rPr>
                <w:rFonts w:ascii="Tahoma" w:hAnsi="Tahoma" w:cs="Tahoma"/>
                <w:noProof/>
                <w:sz w:val="15"/>
                <w:szCs w:val="15"/>
              </w:rPr>
            </w:pPr>
          </w:p>
        </w:tc>
        <w:tc>
          <w:tcPr>
            <w:tcW w:w="4111" w:type="dxa"/>
            <w:vAlign w:val="center"/>
          </w:tcPr>
          <w:p w:rsidR="0093205D" w:rsidRPr="0037092D" w:rsidRDefault="0093205D" w:rsidP="00602D9E">
            <w:pPr>
              <w:pStyle w:val="Corpsdetexte2"/>
              <w:spacing w:line="240" w:lineRule="auto"/>
              <w:jc w:val="both"/>
              <w:rPr>
                <w:rFonts w:ascii="Tahoma" w:hAnsi="Tahoma" w:cs="Tahoma"/>
                <w:noProof/>
                <w:sz w:val="15"/>
                <w:szCs w:val="15"/>
              </w:rPr>
            </w:pPr>
            <w:r w:rsidRPr="0037092D">
              <w:rPr>
                <w:rFonts w:ascii="Tahoma" w:hAnsi="Tahoma" w:cs="Tahoma"/>
                <w:noProof/>
                <w:sz w:val="15"/>
                <w:szCs w:val="15"/>
              </w:rPr>
              <w:t>Organisation de tournées nationales de sensibilisation sur la mise en œuvre de la SCA2D</w:t>
            </w:r>
          </w:p>
        </w:tc>
      </w:tr>
    </w:tbl>
    <w:p w:rsidR="0093205D" w:rsidRPr="0037092D" w:rsidRDefault="0093205D" w:rsidP="0093205D">
      <w:pPr>
        <w:ind w:left="720"/>
        <w:contextualSpacing/>
        <w:jc w:val="both"/>
        <w:rPr>
          <w:rFonts w:ascii="Tahoma" w:hAnsi="Tahoma" w:cs="Tahoma"/>
          <w:sz w:val="18"/>
          <w:szCs w:val="18"/>
        </w:rPr>
      </w:pPr>
    </w:p>
    <w:p w:rsidR="0093205D" w:rsidRPr="0037092D" w:rsidRDefault="0093205D" w:rsidP="0093205D">
      <w:pPr>
        <w:jc w:val="both"/>
        <w:rPr>
          <w:rFonts w:ascii="Tahoma" w:hAnsi="Tahoma" w:cs="Tahoma"/>
          <w:sz w:val="18"/>
          <w:szCs w:val="18"/>
        </w:rPr>
      </w:pPr>
      <w:r w:rsidRPr="0037092D">
        <w:rPr>
          <w:rFonts w:ascii="Tahoma" w:hAnsi="Tahoma" w:cs="Tahoma"/>
          <w:sz w:val="18"/>
          <w:szCs w:val="18"/>
        </w:rPr>
        <w:t>Un mécanisme de suivi et d’évaluation devra être mis en place (sondage d’opinion, tests de groupe etc.).</w:t>
      </w:r>
    </w:p>
    <w:p w:rsidR="0093205D" w:rsidRPr="0037092D" w:rsidRDefault="0093205D" w:rsidP="000E67F8">
      <w:pPr>
        <w:pStyle w:val="Titre3"/>
        <w:ind w:left="708"/>
        <w:rPr>
          <w:rFonts w:ascii="Tahoma" w:hAnsi="Tahoma" w:cs="Tahoma"/>
          <w:color w:val="auto"/>
          <w:sz w:val="18"/>
          <w:szCs w:val="18"/>
        </w:rPr>
      </w:pPr>
      <w:bookmarkStart w:id="180" w:name="_Toc351495798"/>
      <w:bookmarkStart w:id="181" w:name="_Toc388165582"/>
      <w:r w:rsidRPr="0037092D">
        <w:rPr>
          <w:rFonts w:ascii="Tahoma" w:hAnsi="Tahoma" w:cs="Tahoma"/>
          <w:color w:val="auto"/>
          <w:sz w:val="18"/>
          <w:szCs w:val="18"/>
        </w:rPr>
        <w:lastRenderedPageBreak/>
        <w:t>4.1.9 Mesures d’accompagnement de la mise en œuvre et du suivi-évaluation de la S</w:t>
      </w:r>
      <w:bookmarkEnd w:id="180"/>
      <w:r w:rsidRPr="0037092D">
        <w:rPr>
          <w:rFonts w:ascii="Tahoma" w:hAnsi="Tahoma" w:cs="Tahoma"/>
          <w:color w:val="auto"/>
          <w:sz w:val="18"/>
          <w:szCs w:val="18"/>
        </w:rPr>
        <w:t>CA2D</w:t>
      </w:r>
      <w:bookmarkEnd w:id="18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4"/>
        <w:gridCol w:w="2158"/>
      </w:tblGrid>
      <w:tr w:rsidR="00BF70D6" w:rsidRPr="0037092D" w:rsidTr="00602D9E">
        <w:tc>
          <w:tcPr>
            <w:tcW w:w="7054" w:type="dxa"/>
            <w:shd w:val="clear" w:color="auto" w:fill="B2B2B2"/>
            <w:vAlign w:val="center"/>
          </w:tcPr>
          <w:p w:rsidR="0093205D" w:rsidRPr="0037092D" w:rsidRDefault="0093205D" w:rsidP="00602D9E">
            <w:pPr>
              <w:rPr>
                <w:rFonts w:ascii="Tahoma" w:hAnsi="Tahoma" w:cs="Tahoma"/>
                <w:b/>
                <w:sz w:val="15"/>
                <w:szCs w:val="15"/>
              </w:rPr>
            </w:pPr>
            <w:r w:rsidRPr="0037092D">
              <w:rPr>
                <w:rFonts w:ascii="Tahoma" w:hAnsi="Tahoma" w:cs="Tahoma"/>
                <w:b/>
                <w:sz w:val="15"/>
                <w:szCs w:val="15"/>
              </w:rPr>
              <w:t>MESURES</w:t>
            </w:r>
          </w:p>
        </w:tc>
        <w:tc>
          <w:tcPr>
            <w:tcW w:w="2158" w:type="dxa"/>
            <w:shd w:val="clear" w:color="auto" w:fill="B2B2B2"/>
            <w:vAlign w:val="center"/>
          </w:tcPr>
          <w:p w:rsidR="0093205D" w:rsidRPr="0037092D" w:rsidRDefault="0093205D" w:rsidP="00602D9E">
            <w:pPr>
              <w:rPr>
                <w:rFonts w:ascii="Tahoma" w:hAnsi="Tahoma" w:cs="Tahoma"/>
                <w:b/>
                <w:sz w:val="15"/>
                <w:szCs w:val="15"/>
              </w:rPr>
            </w:pPr>
            <w:r w:rsidRPr="0037092D">
              <w:rPr>
                <w:rFonts w:ascii="Tahoma" w:hAnsi="Tahoma" w:cs="Tahoma"/>
                <w:b/>
                <w:sz w:val="15"/>
                <w:szCs w:val="15"/>
              </w:rPr>
              <w:t>RESPONSABLES</w:t>
            </w:r>
          </w:p>
        </w:tc>
      </w:tr>
      <w:tr w:rsidR="00BF70D6" w:rsidRPr="0037092D" w:rsidTr="00602D9E">
        <w:tc>
          <w:tcPr>
            <w:tcW w:w="7054" w:type="dxa"/>
            <w:shd w:val="clear" w:color="auto" w:fill="auto"/>
            <w:vAlign w:val="center"/>
          </w:tcPr>
          <w:p w:rsidR="0093205D" w:rsidRPr="0037092D" w:rsidRDefault="0093205D" w:rsidP="00602D9E">
            <w:pPr>
              <w:pStyle w:val="Corpsdetexte2"/>
              <w:spacing w:line="240" w:lineRule="auto"/>
              <w:jc w:val="both"/>
              <w:rPr>
                <w:rFonts w:ascii="Tahoma" w:hAnsi="Tahoma" w:cs="Tahoma"/>
                <w:noProof/>
                <w:sz w:val="15"/>
                <w:szCs w:val="15"/>
              </w:rPr>
            </w:pPr>
            <w:r w:rsidRPr="0037092D">
              <w:rPr>
                <w:rFonts w:ascii="Tahoma" w:hAnsi="Tahoma" w:cs="Tahoma"/>
                <w:noProof/>
                <w:sz w:val="15"/>
                <w:szCs w:val="15"/>
              </w:rPr>
              <w:t>1. Elaboration, révision des stratégies sectorielles, pour les aligner à la SCA2D</w:t>
            </w:r>
          </w:p>
        </w:tc>
        <w:tc>
          <w:tcPr>
            <w:tcW w:w="2158" w:type="dxa"/>
            <w:shd w:val="clear" w:color="auto" w:fill="auto"/>
            <w:vAlign w:val="center"/>
          </w:tcPr>
          <w:p w:rsidR="0093205D" w:rsidRPr="0037092D" w:rsidRDefault="0093205D" w:rsidP="00602D9E">
            <w:pPr>
              <w:spacing w:before="100" w:beforeAutospacing="1" w:line="240" w:lineRule="auto"/>
              <w:rPr>
                <w:rFonts w:ascii="Tahoma" w:hAnsi="Tahoma" w:cs="Tahoma"/>
                <w:sz w:val="15"/>
                <w:szCs w:val="15"/>
              </w:rPr>
            </w:pPr>
            <w:r w:rsidRPr="0037092D">
              <w:rPr>
                <w:rFonts w:ascii="Tahoma" w:hAnsi="Tahoma" w:cs="Tahoma"/>
                <w:sz w:val="15"/>
                <w:szCs w:val="15"/>
              </w:rPr>
              <w:t>Groupes techniques sectoriels</w:t>
            </w:r>
          </w:p>
        </w:tc>
      </w:tr>
      <w:tr w:rsidR="00BF70D6" w:rsidRPr="0037092D" w:rsidTr="00602D9E">
        <w:tc>
          <w:tcPr>
            <w:tcW w:w="7054" w:type="dxa"/>
            <w:shd w:val="clear" w:color="auto" w:fill="auto"/>
            <w:vAlign w:val="center"/>
          </w:tcPr>
          <w:p w:rsidR="0093205D" w:rsidRPr="0037092D" w:rsidRDefault="0093205D" w:rsidP="00602D9E">
            <w:pPr>
              <w:pStyle w:val="Corpsdetexte2"/>
              <w:spacing w:line="240" w:lineRule="auto"/>
              <w:jc w:val="both"/>
              <w:rPr>
                <w:rFonts w:ascii="Tahoma" w:hAnsi="Tahoma" w:cs="Tahoma"/>
                <w:noProof/>
                <w:sz w:val="15"/>
                <w:szCs w:val="15"/>
              </w:rPr>
            </w:pPr>
            <w:r w:rsidRPr="0037092D">
              <w:rPr>
                <w:rFonts w:ascii="Tahoma" w:hAnsi="Tahoma" w:cs="Tahoma"/>
                <w:noProof/>
                <w:sz w:val="15"/>
                <w:szCs w:val="15"/>
              </w:rPr>
              <w:t xml:space="preserve">2. Révision annuelle et de manière glissante du PAP sectoriel, cohérent avec la stratégie sectorielle </w:t>
            </w:r>
          </w:p>
        </w:tc>
        <w:tc>
          <w:tcPr>
            <w:tcW w:w="2158" w:type="dxa"/>
            <w:shd w:val="clear" w:color="auto" w:fill="auto"/>
            <w:vAlign w:val="center"/>
          </w:tcPr>
          <w:p w:rsidR="0093205D" w:rsidRPr="0037092D" w:rsidRDefault="0093205D" w:rsidP="00602D9E">
            <w:pPr>
              <w:spacing w:before="100" w:beforeAutospacing="1" w:line="240" w:lineRule="auto"/>
              <w:rPr>
                <w:rFonts w:ascii="Tahoma" w:hAnsi="Tahoma" w:cs="Tahoma"/>
                <w:sz w:val="15"/>
                <w:szCs w:val="15"/>
              </w:rPr>
            </w:pPr>
            <w:r w:rsidRPr="0037092D">
              <w:rPr>
                <w:rFonts w:ascii="Tahoma" w:hAnsi="Tahoma" w:cs="Tahoma"/>
                <w:sz w:val="15"/>
                <w:szCs w:val="15"/>
              </w:rPr>
              <w:t>STP/CGP</w:t>
            </w:r>
          </w:p>
        </w:tc>
      </w:tr>
      <w:tr w:rsidR="00BF70D6" w:rsidRPr="0037092D" w:rsidTr="00602D9E">
        <w:tc>
          <w:tcPr>
            <w:tcW w:w="7054" w:type="dxa"/>
            <w:shd w:val="clear" w:color="auto" w:fill="auto"/>
            <w:vAlign w:val="center"/>
          </w:tcPr>
          <w:p w:rsidR="0093205D" w:rsidRPr="0037092D" w:rsidRDefault="0093205D" w:rsidP="00602D9E">
            <w:pPr>
              <w:pStyle w:val="Corpsdetexte2"/>
              <w:spacing w:line="240" w:lineRule="auto"/>
              <w:jc w:val="both"/>
              <w:rPr>
                <w:rFonts w:ascii="Tahoma" w:hAnsi="Tahoma" w:cs="Tahoma"/>
                <w:noProof/>
                <w:sz w:val="15"/>
                <w:szCs w:val="15"/>
              </w:rPr>
            </w:pPr>
            <w:r w:rsidRPr="0037092D">
              <w:rPr>
                <w:rFonts w:ascii="Tahoma" w:hAnsi="Tahoma" w:cs="Tahoma"/>
                <w:noProof/>
                <w:sz w:val="15"/>
                <w:szCs w:val="15"/>
              </w:rPr>
              <w:t>3. Elaboration dans chaque département ministériel d’un CDMT triennal</w:t>
            </w:r>
          </w:p>
        </w:tc>
        <w:tc>
          <w:tcPr>
            <w:tcW w:w="2158" w:type="dxa"/>
            <w:shd w:val="clear" w:color="auto" w:fill="auto"/>
            <w:vAlign w:val="center"/>
          </w:tcPr>
          <w:p w:rsidR="0093205D" w:rsidRPr="0037092D" w:rsidRDefault="0093205D" w:rsidP="00602D9E">
            <w:pPr>
              <w:spacing w:before="100" w:beforeAutospacing="1" w:line="240" w:lineRule="auto"/>
              <w:rPr>
                <w:rFonts w:ascii="Tahoma" w:hAnsi="Tahoma" w:cs="Tahoma"/>
                <w:sz w:val="15"/>
                <w:szCs w:val="15"/>
              </w:rPr>
            </w:pPr>
            <w:r w:rsidRPr="0037092D">
              <w:rPr>
                <w:rFonts w:ascii="Tahoma" w:hAnsi="Tahoma" w:cs="Tahoma"/>
                <w:sz w:val="15"/>
                <w:szCs w:val="15"/>
              </w:rPr>
              <w:t>Ministères</w:t>
            </w:r>
          </w:p>
        </w:tc>
      </w:tr>
      <w:tr w:rsidR="00BF70D6" w:rsidRPr="0037092D" w:rsidTr="00602D9E">
        <w:trPr>
          <w:trHeight w:val="215"/>
        </w:trPr>
        <w:tc>
          <w:tcPr>
            <w:tcW w:w="7054" w:type="dxa"/>
            <w:shd w:val="clear" w:color="auto" w:fill="auto"/>
            <w:vAlign w:val="center"/>
          </w:tcPr>
          <w:p w:rsidR="0093205D" w:rsidRPr="0037092D" w:rsidRDefault="0093205D" w:rsidP="00602D9E">
            <w:pPr>
              <w:pStyle w:val="Corpsdetexte2"/>
              <w:spacing w:line="240" w:lineRule="auto"/>
              <w:jc w:val="both"/>
              <w:rPr>
                <w:rFonts w:ascii="Tahoma" w:hAnsi="Tahoma" w:cs="Tahoma"/>
                <w:noProof/>
                <w:sz w:val="15"/>
                <w:szCs w:val="15"/>
              </w:rPr>
            </w:pPr>
            <w:r w:rsidRPr="0037092D">
              <w:rPr>
                <w:rFonts w:ascii="Tahoma" w:hAnsi="Tahoma" w:cs="Tahoma"/>
                <w:noProof/>
                <w:sz w:val="15"/>
                <w:szCs w:val="15"/>
              </w:rPr>
              <w:t>4. Révision annuelle glissante des CDMT ministéri</w:t>
            </w:r>
            <w:r w:rsidRPr="0037092D">
              <w:rPr>
                <w:rFonts w:ascii="Tahoma" w:hAnsi="Tahoma" w:cs="Tahoma"/>
                <w:i/>
                <w:noProof/>
                <w:sz w:val="15"/>
                <w:szCs w:val="15"/>
              </w:rPr>
              <w:t>el</w:t>
            </w:r>
            <w:r w:rsidRPr="0037092D">
              <w:rPr>
                <w:rFonts w:ascii="Tahoma" w:hAnsi="Tahoma" w:cs="Tahoma"/>
                <w:noProof/>
                <w:sz w:val="15"/>
                <w:szCs w:val="15"/>
              </w:rPr>
              <w:t xml:space="preserve">s </w:t>
            </w:r>
          </w:p>
        </w:tc>
        <w:tc>
          <w:tcPr>
            <w:tcW w:w="2158" w:type="dxa"/>
            <w:shd w:val="clear" w:color="auto" w:fill="auto"/>
            <w:vAlign w:val="center"/>
          </w:tcPr>
          <w:p w:rsidR="0093205D" w:rsidRPr="0037092D" w:rsidRDefault="0093205D" w:rsidP="00602D9E">
            <w:pPr>
              <w:spacing w:before="100" w:beforeAutospacing="1" w:line="240" w:lineRule="auto"/>
              <w:rPr>
                <w:rFonts w:ascii="Tahoma" w:hAnsi="Tahoma" w:cs="Tahoma"/>
                <w:sz w:val="15"/>
                <w:szCs w:val="15"/>
              </w:rPr>
            </w:pPr>
            <w:r w:rsidRPr="0037092D">
              <w:rPr>
                <w:rFonts w:ascii="Tahoma" w:hAnsi="Tahoma" w:cs="Tahoma"/>
                <w:sz w:val="15"/>
                <w:szCs w:val="15"/>
              </w:rPr>
              <w:t>Ministères</w:t>
            </w:r>
          </w:p>
        </w:tc>
      </w:tr>
      <w:tr w:rsidR="00BF70D6" w:rsidRPr="0037092D" w:rsidTr="00602D9E">
        <w:tc>
          <w:tcPr>
            <w:tcW w:w="7054" w:type="dxa"/>
            <w:shd w:val="clear" w:color="auto" w:fill="auto"/>
            <w:vAlign w:val="center"/>
          </w:tcPr>
          <w:p w:rsidR="0093205D" w:rsidRPr="0037092D" w:rsidRDefault="0093205D" w:rsidP="00602D9E">
            <w:pPr>
              <w:pStyle w:val="Corpsdetexte2"/>
              <w:spacing w:line="240" w:lineRule="auto"/>
              <w:jc w:val="both"/>
              <w:rPr>
                <w:rFonts w:ascii="Tahoma" w:hAnsi="Tahoma" w:cs="Tahoma"/>
                <w:noProof/>
                <w:sz w:val="15"/>
                <w:szCs w:val="15"/>
              </w:rPr>
            </w:pPr>
            <w:r w:rsidRPr="0037092D">
              <w:rPr>
                <w:rFonts w:ascii="Tahoma" w:hAnsi="Tahoma" w:cs="Tahoma"/>
                <w:noProof/>
                <w:sz w:val="15"/>
                <w:szCs w:val="15"/>
              </w:rPr>
              <w:t>5. Elaboration d’un programme d’action ministériel annuel, cohérent avec la stratégie sectorielle et la lettre de mission du Gouvernement</w:t>
            </w:r>
          </w:p>
        </w:tc>
        <w:tc>
          <w:tcPr>
            <w:tcW w:w="2158" w:type="dxa"/>
            <w:shd w:val="clear" w:color="auto" w:fill="auto"/>
            <w:vAlign w:val="center"/>
          </w:tcPr>
          <w:p w:rsidR="0093205D" w:rsidRPr="0037092D" w:rsidRDefault="0093205D" w:rsidP="00602D9E">
            <w:pPr>
              <w:spacing w:before="100" w:beforeAutospacing="1" w:line="240" w:lineRule="auto"/>
              <w:rPr>
                <w:rFonts w:ascii="Tahoma" w:hAnsi="Tahoma" w:cs="Tahoma"/>
                <w:sz w:val="15"/>
                <w:szCs w:val="15"/>
              </w:rPr>
            </w:pPr>
            <w:r w:rsidRPr="0037092D">
              <w:rPr>
                <w:rFonts w:ascii="Tahoma" w:hAnsi="Tahoma" w:cs="Tahoma"/>
                <w:sz w:val="15"/>
                <w:szCs w:val="15"/>
              </w:rPr>
              <w:t>Ministères</w:t>
            </w:r>
          </w:p>
        </w:tc>
      </w:tr>
      <w:tr w:rsidR="00BF70D6" w:rsidRPr="0037092D" w:rsidTr="00602D9E">
        <w:tc>
          <w:tcPr>
            <w:tcW w:w="7054" w:type="dxa"/>
            <w:shd w:val="clear" w:color="auto" w:fill="auto"/>
            <w:vAlign w:val="center"/>
          </w:tcPr>
          <w:p w:rsidR="0093205D" w:rsidRPr="0037092D" w:rsidRDefault="0093205D" w:rsidP="00602D9E">
            <w:pPr>
              <w:pStyle w:val="Corpsdetexte2"/>
              <w:spacing w:line="240" w:lineRule="auto"/>
              <w:jc w:val="both"/>
              <w:rPr>
                <w:rFonts w:ascii="Tahoma" w:hAnsi="Tahoma" w:cs="Tahoma"/>
                <w:noProof/>
                <w:sz w:val="15"/>
                <w:szCs w:val="15"/>
              </w:rPr>
            </w:pPr>
            <w:r w:rsidRPr="0037092D">
              <w:rPr>
                <w:rFonts w:ascii="Tahoma" w:hAnsi="Tahoma" w:cs="Tahoma"/>
                <w:noProof/>
                <w:sz w:val="15"/>
                <w:szCs w:val="15"/>
              </w:rPr>
              <w:t>6. Elaboration de plans de compétitivité selon une approche filière dont les priorités sont définies de concert avec le secteur privé.</w:t>
            </w:r>
          </w:p>
        </w:tc>
        <w:tc>
          <w:tcPr>
            <w:tcW w:w="2158" w:type="dxa"/>
            <w:shd w:val="clear" w:color="auto" w:fill="auto"/>
            <w:vAlign w:val="center"/>
          </w:tcPr>
          <w:p w:rsidR="0093205D" w:rsidRPr="0037092D" w:rsidRDefault="0093205D" w:rsidP="00602D9E">
            <w:pPr>
              <w:spacing w:before="100" w:beforeAutospacing="1" w:line="240" w:lineRule="auto"/>
              <w:rPr>
                <w:rFonts w:ascii="Tahoma" w:hAnsi="Tahoma" w:cs="Tahoma"/>
                <w:sz w:val="15"/>
                <w:szCs w:val="15"/>
              </w:rPr>
            </w:pPr>
            <w:r w:rsidRPr="0037092D">
              <w:rPr>
                <w:rFonts w:ascii="Tahoma" w:hAnsi="Tahoma" w:cs="Tahoma"/>
                <w:sz w:val="15"/>
                <w:szCs w:val="15"/>
              </w:rPr>
              <w:t>A déterminer</w:t>
            </w:r>
          </w:p>
        </w:tc>
      </w:tr>
      <w:tr w:rsidR="00BF70D6" w:rsidRPr="0037092D" w:rsidTr="00602D9E">
        <w:tc>
          <w:tcPr>
            <w:tcW w:w="7054" w:type="dxa"/>
            <w:shd w:val="clear" w:color="auto" w:fill="auto"/>
            <w:vAlign w:val="center"/>
          </w:tcPr>
          <w:p w:rsidR="0093205D" w:rsidRPr="0037092D" w:rsidRDefault="0093205D" w:rsidP="00602D9E">
            <w:pPr>
              <w:pStyle w:val="Corpsdetexte2"/>
              <w:spacing w:line="240" w:lineRule="auto"/>
              <w:jc w:val="both"/>
              <w:rPr>
                <w:rFonts w:ascii="Tahoma" w:hAnsi="Tahoma" w:cs="Tahoma"/>
                <w:noProof/>
                <w:sz w:val="15"/>
                <w:szCs w:val="15"/>
              </w:rPr>
            </w:pPr>
            <w:r w:rsidRPr="0037092D">
              <w:rPr>
                <w:rFonts w:ascii="Tahoma" w:hAnsi="Tahoma" w:cs="Tahoma"/>
                <w:noProof/>
                <w:sz w:val="15"/>
                <w:szCs w:val="15"/>
              </w:rPr>
              <w:t>7. Elaboration de contrats d’objectifs – type Etat –filières</w:t>
            </w:r>
          </w:p>
        </w:tc>
        <w:tc>
          <w:tcPr>
            <w:tcW w:w="2158" w:type="dxa"/>
            <w:shd w:val="clear" w:color="auto" w:fill="auto"/>
            <w:vAlign w:val="center"/>
          </w:tcPr>
          <w:p w:rsidR="0093205D" w:rsidRPr="0037092D" w:rsidRDefault="0093205D" w:rsidP="00602D9E">
            <w:pPr>
              <w:spacing w:before="100" w:beforeAutospacing="1" w:line="240" w:lineRule="auto"/>
              <w:rPr>
                <w:rFonts w:ascii="Tahoma" w:hAnsi="Tahoma" w:cs="Tahoma"/>
                <w:sz w:val="15"/>
                <w:szCs w:val="15"/>
              </w:rPr>
            </w:pPr>
            <w:r w:rsidRPr="0037092D">
              <w:rPr>
                <w:rFonts w:ascii="Tahoma" w:hAnsi="Tahoma" w:cs="Tahoma"/>
                <w:sz w:val="15"/>
                <w:szCs w:val="15"/>
              </w:rPr>
              <w:t>A déterminer</w:t>
            </w:r>
          </w:p>
        </w:tc>
      </w:tr>
      <w:tr w:rsidR="00BF70D6" w:rsidRPr="0037092D" w:rsidTr="00602D9E">
        <w:tc>
          <w:tcPr>
            <w:tcW w:w="7054" w:type="dxa"/>
            <w:shd w:val="clear" w:color="auto" w:fill="auto"/>
            <w:vAlign w:val="center"/>
          </w:tcPr>
          <w:p w:rsidR="0093205D" w:rsidRPr="0037092D" w:rsidRDefault="0093205D" w:rsidP="00602D9E">
            <w:pPr>
              <w:pStyle w:val="Corpsdetexte2"/>
              <w:spacing w:line="240" w:lineRule="auto"/>
              <w:jc w:val="both"/>
              <w:rPr>
                <w:rFonts w:ascii="Tahoma" w:hAnsi="Tahoma" w:cs="Tahoma"/>
                <w:noProof/>
                <w:sz w:val="15"/>
                <w:szCs w:val="15"/>
              </w:rPr>
            </w:pPr>
            <w:r w:rsidRPr="0037092D">
              <w:rPr>
                <w:rFonts w:ascii="Tahoma" w:hAnsi="Tahoma" w:cs="Tahoma"/>
                <w:noProof/>
                <w:sz w:val="15"/>
                <w:szCs w:val="15"/>
              </w:rPr>
              <w:t>8. Mise en place d’un programme national de mise à niveau des entreprises</w:t>
            </w:r>
          </w:p>
        </w:tc>
        <w:tc>
          <w:tcPr>
            <w:tcW w:w="2158" w:type="dxa"/>
            <w:shd w:val="clear" w:color="auto" w:fill="auto"/>
            <w:vAlign w:val="center"/>
          </w:tcPr>
          <w:p w:rsidR="0093205D" w:rsidRPr="0037092D" w:rsidRDefault="0093205D" w:rsidP="00602D9E">
            <w:pPr>
              <w:spacing w:before="100" w:beforeAutospacing="1" w:line="240" w:lineRule="auto"/>
              <w:rPr>
                <w:rFonts w:ascii="Tahoma" w:hAnsi="Tahoma" w:cs="Tahoma"/>
                <w:sz w:val="15"/>
                <w:szCs w:val="15"/>
              </w:rPr>
            </w:pPr>
            <w:r w:rsidRPr="0037092D">
              <w:rPr>
                <w:rFonts w:ascii="Tahoma" w:hAnsi="Tahoma" w:cs="Tahoma"/>
                <w:sz w:val="15"/>
                <w:szCs w:val="15"/>
              </w:rPr>
              <w:t>Ministère chargé de l’Industrie</w:t>
            </w:r>
          </w:p>
        </w:tc>
      </w:tr>
      <w:tr w:rsidR="00BF70D6" w:rsidRPr="0037092D" w:rsidTr="00602D9E">
        <w:tc>
          <w:tcPr>
            <w:tcW w:w="7054" w:type="dxa"/>
            <w:shd w:val="clear" w:color="auto" w:fill="auto"/>
            <w:vAlign w:val="center"/>
          </w:tcPr>
          <w:p w:rsidR="0093205D" w:rsidRPr="0037092D" w:rsidRDefault="0093205D" w:rsidP="00602D9E">
            <w:pPr>
              <w:pStyle w:val="Corpsdetexte2"/>
              <w:spacing w:line="240" w:lineRule="auto"/>
              <w:jc w:val="both"/>
              <w:rPr>
                <w:rFonts w:ascii="Tahoma" w:hAnsi="Tahoma" w:cs="Tahoma"/>
                <w:noProof/>
                <w:sz w:val="15"/>
                <w:szCs w:val="15"/>
              </w:rPr>
            </w:pPr>
            <w:r w:rsidRPr="0037092D">
              <w:rPr>
                <w:rFonts w:ascii="Tahoma" w:hAnsi="Tahoma" w:cs="Tahoma"/>
                <w:noProof/>
                <w:sz w:val="15"/>
                <w:szCs w:val="15"/>
              </w:rPr>
              <w:t xml:space="preserve">9. Elaboration systématique de notes prospectives sur les stratégies de coopération (besoins/opportunités) avec les différents PTF. </w:t>
            </w:r>
          </w:p>
        </w:tc>
        <w:tc>
          <w:tcPr>
            <w:tcW w:w="2158" w:type="dxa"/>
            <w:shd w:val="clear" w:color="auto" w:fill="auto"/>
            <w:vAlign w:val="center"/>
          </w:tcPr>
          <w:p w:rsidR="0093205D" w:rsidRPr="0037092D" w:rsidRDefault="0093205D" w:rsidP="00602D9E">
            <w:pPr>
              <w:spacing w:before="100" w:beforeAutospacing="1" w:line="240" w:lineRule="auto"/>
              <w:rPr>
                <w:rFonts w:ascii="Tahoma" w:hAnsi="Tahoma" w:cs="Tahoma"/>
                <w:sz w:val="15"/>
                <w:szCs w:val="15"/>
              </w:rPr>
            </w:pPr>
            <w:r w:rsidRPr="0037092D">
              <w:rPr>
                <w:rFonts w:ascii="Tahoma" w:hAnsi="Tahoma" w:cs="Tahoma"/>
                <w:sz w:val="15"/>
                <w:szCs w:val="15"/>
              </w:rPr>
              <w:t>CGP</w:t>
            </w:r>
          </w:p>
        </w:tc>
      </w:tr>
      <w:tr w:rsidR="00BF70D6" w:rsidRPr="0037092D" w:rsidTr="00602D9E">
        <w:trPr>
          <w:trHeight w:val="422"/>
        </w:trPr>
        <w:tc>
          <w:tcPr>
            <w:tcW w:w="7054" w:type="dxa"/>
            <w:shd w:val="clear" w:color="auto" w:fill="auto"/>
            <w:vAlign w:val="center"/>
          </w:tcPr>
          <w:p w:rsidR="0093205D" w:rsidRPr="0037092D" w:rsidRDefault="0093205D" w:rsidP="00602D9E">
            <w:pPr>
              <w:pStyle w:val="Corpsdetexte2"/>
              <w:spacing w:line="240" w:lineRule="auto"/>
              <w:jc w:val="both"/>
              <w:rPr>
                <w:rFonts w:ascii="Tahoma" w:hAnsi="Tahoma" w:cs="Tahoma"/>
                <w:noProof/>
                <w:sz w:val="15"/>
                <w:szCs w:val="15"/>
              </w:rPr>
            </w:pPr>
            <w:r w:rsidRPr="0037092D">
              <w:rPr>
                <w:rFonts w:ascii="Tahoma" w:hAnsi="Tahoma" w:cs="Tahoma"/>
                <w:noProof/>
                <w:sz w:val="15"/>
                <w:szCs w:val="15"/>
              </w:rPr>
              <w:t xml:space="preserve">10. Elaboration d’un programme pluriannuel de conduite de grandes opérations statistiques, des études spécifiques sur la pauvreté, l’emploi, les conditions de vie et des études d’évaluation d’impact des politiques sectorielles.  </w:t>
            </w:r>
          </w:p>
        </w:tc>
        <w:tc>
          <w:tcPr>
            <w:tcW w:w="2158" w:type="dxa"/>
            <w:shd w:val="clear" w:color="auto" w:fill="auto"/>
            <w:vAlign w:val="center"/>
          </w:tcPr>
          <w:p w:rsidR="0093205D" w:rsidRPr="0037092D" w:rsidRDefault="0093205D" w:rsidP="00602D9E">
            <w:pPr>
              <w:spacing w:before="100" w:beforeAutospacing="1" w:line="240" w:lineRule="auto"/>
              <w:rPr>
                <w:rFonts w:ascii="Tahoma" w:hAnsi="Tahoma" w:cs="Tahoma"/>
                <w:sz w:val="15"/>
                <w:szCs w:val="15"/>
              </w:rPr>
            </w:pPr>
            <w:r w:rsidRPr="0037092D">
              <w:rPr>
                <w:rFonts w:ascii="Tahoma" w:hAnsi="Tahoma" w:cs="Tahoma"/>
                <w:sz w:val="15"/>
                <w:szCs w:val="15"/>
              </w:rPr>
              <w:t>Direction Nationale de la Statistique</w:t>
            </w:r>
          </w:p>
        </w:tc>
      </w:tr>
      <w:tr w:rsidR="00BF70D6" w:rsidRPr="0037092D" w:rsidTr="00602D9E">
        <w:trPr>
          <w:trHeight w:val="1160"/>
        </w:trPr>
        <w:tc>
          <w:tcPr>
            <w:tcW w:w="7054" w:type="dxa"/>
            <w:shd w:val="clear" w:color="auto" w:fill="auto"/>
            <w:vAlign w:val="center"/>
          </w:tcPr>
          <w:p w:rsidR="0093205D" w:rsidRPr="0037092D" w:rsidRDefault="0093205D" w:rsidP="00602D9E">
            <w:pPr>
              <w:pStyle w:val="Corpsdetexte2"/>
              <w:spacing w:line="240" w:lineRule="auto"/>
              <w:jc w:val="both"/>
              <w:rPr>
                <w:rFonts w:ascii="Tahoma" w:hAnsi="Tahoma" w:cs="Tahoma"/>
                <w:noProof/>
                <w:sz w:val="15"/>
                <w:szCs w:val="15"/>
              </w:rPr>
            </w:pPr>
            <w:r w:rsidRPr="0037092D">
              <w:rPr>
                <w:rFonts w:ascii="Tahoma" w:hAnsi="Tahoma" w:cs="Tahoma"/>
                <w:noProof/>
                <w:sz w:val="15"/>
                <w:szCs w:val="15"/>
              </w:rPr>
              <w:t>11. Mise en place d’un programme global de renforcement des capacités, chargé de superviser, coordonner et appuyer les programmes spécifiques à destination des différents acteurs nationaux de développement :</w:t>
            </w:r>
          </w:p>
          <w:p w:rsidR="0093205D" w:rsidRPr="0037092D" w:rsidRDefault="0093205D" w:rsidP="00602D9E">
            <w:pPr>
              <w:pStyle w:val="Corpsdetexte2"/>
              <w:spacing w:line="240" w:lineRule="auto"/>
              <w:jc w:val="both"/>
              <w:rPr>
                <w:rFonts w:ascii="Tahoma" w:hAnsi="Tahoma" w:cs="Tahoma"/>
                <w:noProof/>
                <w:sz w:val="15"/>
                <w:szCs w:val="15"/>
              </w:rPr>
            </w:pPr>
            <w:r w:rsidRPr="0037092D">
              <w:rPr>
                <w:rFonts w:ascii="Tahoma" w:hAnsi="Tahoma" w:cs="Tahoma"/>
                <w:noProof/>
                <w:sz w:val="15"/>
                <w:szCs w:val="15"/>
              </w:rPr>
              <w:t>Administrations centrales et déconcentrées ; Corps préfectoral ;Elus nationaux et locaux ; Collectivités territoriales ; Managers et autres Ressources humaines du Secteur Privé ; ONG, Syndicats</w:t>
            </w:r>
          </w:p>
        </w:tc>
        <w:tc>
          <w:tcPr>
            <w:tcW w:w="2158" w:type="dxa"/>
            <w:shd w:val="clear" w:color="auto" w:fill="auto"/>
            <w:vAlign w:val="center"/>
          </w:tcPr>
          <w:p w:rsidR="0093205D" w:rsidRPr="0037092D" w:rsidRDefault="0093205D" w:rsidP="00602D9E">
            <w:pPr>
              <w:spacing w:before="100" w:beforeAutospacing="1" w:line="240" w:lineRule="auto"/>
              <w:rPr>
                <w:rFonts w:ascii="Tahoma" w:hAnsi="Tahoma" w:cs="Tahoma"/>
                <w:sz w:val="15"/>
                <w:szCs w:val="15"/>
              </w:rPr>
            </w:pPr>
            <w:r w:rsidRPr="0037092D">
              <w:rPr>
                <w:rFonts w:ascii="Tahoma" w:hAnsi="Tahoma" w:cs="Tahoma"/>
                <w:sz w:val="15"/>
                <w:szCs w:val="15"/>
              </w:rPr>
              <w:t>Secrétariat Général du Gouvernement</w:t>
            </w:r>
          </w:p>
          <w:p w:rsidR="0093205D" w:rsidRPr="0037092D" w:rsidRDefault="0093205D" w:rsidP="00602D9E">
            <w:pPr>
              <w:spacing w:line="240" w:lineRule="auto"/>
              <w:rPr>
                <w:rFonts w:ascii="Tahoma" w:hAnsi="Tahoma" w:cs="Tahoma"/>
                <w:sz w:val="15"/>
                <w:szCs w:val="15"/>
              </w:rPr>
            </w:pPr>
            <w:r w:rsidRPr="0037092D">
              <w:rPr>
                <w:rFonts w:ascii="Tahoma" w:hAnsi="Tahoma" w:cs="Tahoma"/>
                <w:sz w:val="15"/>
                <w:szCs w:val="15"/>
              </w:rPr>
              <w:t>Ministère chargé du Plan/CGP</w:t>
            </w:r>
          </w:p>
        </w:tc>
      </w:tr>
    </w:tbl>
    <w:p w:rsidR="0093205D" w:rsidRPr="0037092D" w:rsidRDefault="0093205D" w:rsidP="0093205D">
      <w:pPr>
        <w:pStyle w:val="Titre2"/>
        <w:rPr>
          <w:rFonts w:ascii="Tahoma" w:eastAsia="Times New Roman" w:hAnsi="Tahoma" w:cs="Tahoma"/>
          <w:bCs w:val="0"/>
          <w:color w:val="auto"/>
          <w:sz w:val="18"/>
          <w:szCs w:val="18"/>
          <w:lang w:bidi="en-US"/>
        </w:rPr>
      </w:pPr>
      <w:bookmarkStart w:id="182" w:name="_Toc351495799"/>
      <w:bookmarkStart w:id="183" w:name="_Toc388165583"/>
      <w:r w:rsidRPr="0037092D">
        <w:rPr>
          <w:rFonts w:ascii="Tahoma" w:eastAsia="Times New Roman" w:hAnsi="Tahoma" w:cs="Tahoma"/>
          <w:bCs w:val="0"/>
          <w:color w:val="auto"/>
          <w:sz w:val="18"/>
          <w:szCs w:val="18"/>
          <w:lang w:bidi="en-US"/>
        </w:rPr>
        <w:t>4.2 ANALYSE DES PRINCIPAUX RISQUES DE MISE EN ŒUVRE DE LA S</w:t>
      </w:r>
      <w:bookmarkEnd w:id="182"/>
      <w:r w:rsidRPr="0037092D">
        <w:rPr>
          <w:rFonts w:ascii="Tahoma" w:eastAsia="Times New Roman" w:hAnsi="Tahoma" w:cs="Tahoma"/>
          <w:bCs w:val="0"/>
          <w:color w:val="auto"/>
          <w:sz w:val="18"/>
          <w:szCs w:val="18"/>
          <w:lang w:bidi="en-US"/>
        </w:rPr>
        <w:t>CA2D</w:t>
      </w:r>
      <w:bookmarkEnd w:id="183"/>
    </w:p>
    <w:p w:rsidR="0093205D" w:rsidRPr="0037092D" w:rsidRDefault="0093205D" w:rsidP="0093205D">
      <w:pPr>
        <w:pStyle w:val="Corpsdetexte2"/>
        <w:spacing w:line="240" w:lineRule="auto"/>
        <w:jc w:val="both"/>
        <w:rPr>
          <w:rFonts w:ascii="Tahoma" w:hAnsi="Tahoma" w:cs="Tahoma"/>
          <w:noProof/>
          <w:sz w:val="18"/>
          <w:szCs w:val="18"/>
        </w:rPr>
      </w:pPr>
      <w:r w:rsidRPr="0037092D">
        <w:rPr>
          <w:rFonts w:ascii="Tahoma" w:hAnsi="Tahoma" w:cs="Tahoma"/>
          <w:noProof/>
          <w:sz w:val="18"/>
          <w:szCs w:val="18"/>
        </w:rPr>
        <w:t>La mise en œuvre réussie de la SCA2D peut se heurter à des obstacles qui réduiraient son efficacité. Les principaux risques sont de six  ordres : le risque lié à l’instabilité politique, le risque lié à un manque de leadership national et à une faible adhésion des acteurs, le risque financier, le risque lié à la conjoncture internationale et régionale, le risque lié aux aléas climatiques, et le risque lié à la persistance des rigidités structurelles.</w:t>
      </w:r>
    </w:p>
    <w:p w:rsidR="0093205D" w:rsidRPr="0037092D" w:rsidRDefault="0093205D" w:rsidP="0093205D">
      <w:pPr>
        <w:pStyle w:val="Titre3"/>
        <w:ind w:firstLine="708"/>
        <w:rPr>
          <w:rFonts w:ascii="Tahoma" w:hAnsi="Tahoma" w:cs="Tahoma"/>
          <w:color w:val="auto"/>
          <w:sz w:val="18"/>
          <w:szCs w:val="18"/>
        </w:rPr>
      </w:pPr>
      <w:bookmarkStart w:id="184" w:name="_Toc325708621"/>
      <w:bookmarkStart w:id="185" w:name="_Toc334177501"/>
      <w:bookmarkStart w:id="186" w:name="_Toc351495800"/>
      <w:bookmarkStart w:id="187" w:name="_Toc388165584"/>
      <w:r w:rsidRPr="0037092D">
        <w:rPr>
          <w:rFonts w:ascii="Tahoma" w:hAnsi="Tahoma" w:cs="Tahoma"/>
          <w:color w:val="auto"/>
          <w:sz w:val="18"/>
          <w:szCs w:val="18"/>
        </w:rPr>
        <w:t>4.2.1 Risque lié à l’instabilité politique</w:t>
      </w:r>
      <w:bookmarkEnd w:id="184"/>
      <w:bookmarkEnd w:id="185"/>
      <w:bookmarkEnd w:id="186"/>
      <w:bookmarkEnd w:id="187"/>
    </w:p>
    <w:p w:rsidR="0093205D" w:rsidRPr="0037092D" w:rsidRDefault="0093205D" w:rsidP="0093205D">
      <w:pPr>
        <w:pStyle w:val="Corpsdetexte2"/>
        <w:spacing w:line="240" w:lineRule="auto"/>
        <w:jc w:val="both"/>
        <w:rPr>
          <w:rFonts w:ascii="Tahoma" w:hAnsi="Tahoma" w:cs="Tahoma"/>
          <w:noProof/>
          <w:sz w:val="18"/>
          <w:szCs w:val="18"/>
        </w:rPr>
      </w:pPr>
      <w:r w:rsidRPr="0037092D">
        <w:rPr>
          <w:rFonts w:ascii="Tahoma" w:hAnsi="Tahoma" w:cs="Tahoma"/>
          <w:noProof/>
          <w:sz w:val="18"/>
          <w:szCs w:val="18"/>
        </w:rPr>
        <w:t xml:space="preserve">Une croissance accélérée, inclusive et génératrice d’emplois durables n’est pas envisageable sans la mise en place d'institutions garantissant la stabilité politique et le respect des droits humains et des libertés individuelles. La paix sociale constitue un facteur important pour attirer les investisseurs étrangers et garantir une bonne exécution de la SCA2D. La poursuite de la mise en œuvre des réformes politiques permettra de </w:t>
      </w:r>
      <w:r w:rsidR="008938E4">
        <w:rPr>
          <w:rFonts w:ascii="Tahoma" w:hAnsi="Tahoma" w:cs="Tahoma"/>
          <w:noProof/>
          <w:sz w:val="18"/>
          <w:szCs w:val="18"/>
        </w:rPr>
        <w:t>consolider le</w:t>
      </w:r>
      <w:r w:rsidRPr="0037092D">
        <w:rPr>
          <w:rFonts w:ascii="Tahoma" w:hAnsi="Tahoma" w:cs="Tahoma"/>
          <w:noProof/>
          <w:sz w:val="18"/>
          <w:szCs w:val="18"/>
        </w:rPr>
        <w:t xml:space="preserve"> processus </w:t>
      </w:r>
      <w:r w:rsidR="008938E4">
        <w:rPr>
          <w:rFonts w:ascii="Tahoma" w:hAnsi="Tahoma" w:cs="Tahoma"/>
          <w:noProof/>
          <w:sz w:val="18"/>
          <w:szCs w:val="18"/>
        </w:rPr>
        <w:t xml:space="preserve">de </w:t>
      </w:r>
      <w:r w:rsidRPr="0037092D">
        <w:rPr>
          <w:rFonts w:ascii="Tahoma" w:hAnsi="Tahoma" w:cs="Tahoma"/>
          <w:noProof/>
          <w:sz w:val="18"/>
          <w:szCs w:val="18"/>
        </w:rPr>
        <w:t>démocrati</w:t>
      </w:r>
      <w:r w:rsidR="008938E4">
        <w:rPr>
          <w:rFonts w:ascii="Tahoma" w:hAnsi="Tahoma" w:cs="Tahoma"/>
          <w:noProof/>
          <w:sz w:val="18"/>
          <w:szCs w:val="18"/>
        </w:rPr>
        <w:t>sation</w:t>
      </w:r>
      <w:r w:rsidRPr="0037092D">
        <w:rPr>
          <w:rFonts w:ascii="Tahoma" w:hAnsi="Tahoma" w:cs="Tahoma"/>
          <w:noProof/>
          <w:sz w:val="18"/>
          <w:szCs w:val="18"/>
        </w:rPr>
        <w:t xml:space="preserve"> aux Comores.</w:t>
      </w:r>
    </w:p>
    <w:p w:rsidR="0093205D" w:rsidRPr="0037092D" w:rsidRDefault="0093205D" w:rsidP="000E67F8">
      <w:pPr>
        <w:pStyle w:val="Titre3"/>
        <w:ind w:left="708"/>
        <w:rPr>
          <w:rFonts w:ascii="Tahoma" w:hAnsi="Tahoma" w:cs="Tahoma"/>
          <w:color w:val="auto"/>
          <w:sz w:val="18"/>
          <w:szCs w:val="18"/>
        </w:rPr>
      </w:pPr>
      <w:bookmarkStart w:id="188" w:name="_Toc325708622"/>
      <w:bookmarkStart w:id="189" w:name="_Toc334177502"/>
      <w:bookmarkStart w:id="190" w:name="_Toc351495801"/>
      <w:bookmarkStart w:id="191" w:name="_Toc388165585"/>
      <w:r w:rsidRPr="0037092D">
        <w:rPr>
          <w:rFonts w:ascii="Tahoma" w:hAnsi="Tahoma" w:cs="Tahoma"/>
          <w:color w:val="auto"/>
          <w:sz w:val="18"/>
          <w:szCs w:val="18"/>
        </w:rPr>
        <w:t>4.2.2 Risque lié à un manque de leadership et à une faible adhésion des acteurs</w:t>
      </w:r>
      <w:bookmarkEnd w:id="188"/>
      <w:bookmarkEnd w:id="189"/>
      <w:bookmarkEnd w:id="190"/>
      <w:bookmarkEnd w:id="191"/>
    </w:p>
    <w:p w:rsidR="0093205D" w:rsidRPr="0037092D" w:rsidRDefault="0093205D" w:rsidP="0093205D">
      <w:pPr>
        <w:pStyle w:val="Corpsdetexte2"/>
        <w:spacing w:line="240" w:lineRule="auto"/>
        <w:jc w:val="both"/>
        <w:rPr>
          <w:rFonts w:ascii="Tahoma" w:hAnsi="Tahoma" w:cs="Tahoma"/>
          <w:noProof/>
          <w:sz w:val="18"/>
          <w:szCs w:val="18"/>
        </w:rPr>
      </w:pPr>
      <w:r w:rsidRPr="0037092D">
        <w:rPr>
          <w:rFonts w:ascii="Tahoma" w:hAnsi="Tahoma" w:cs="Tahoma"/>
          <w:noProof/>
          <w:sz w:val="18"/>
          <w:szCs w:val="18"/>
        </w:rPr>
        <w:t xml:space="preserve">Le Gouvernement doit réaffirmer sa volonté et son engagement politique à conduire le processus d'élaboration et de mise en œuvre de la SCA2D. Les plus Hautes instances de l’Etat ont leur rôle à jouer, à la fois dans les orientations et dans la dynamique du processus participatif. Les chances de réussite de la mise en œuvre de cette stratégie tiennent à la fois au leadership national et à la capacité et la volonté de l’ensemble des acteurs à agir de manière concertée et avec plus de synergie, à tous les niveaux. </w:t>
      </w:r>
    </w:p>
    <w:p w:rsidR="0093205D" w:rsidRPr="0037092D" w:rsidRDefault="0093205D" w:rsidP="0093205D">
      <w:pPr>
        <w:pStyle w:val="Corpsdetexte2"/>
        <w:spacing w:line="240" w:lineRule="auto"/>
        <w:jc w:val="both"/>
        <w:rPr>
          <w:rFonts w:ascii="Tahoma" w:hAnsi="Tahoma" w:cs="Tahoma"/>
          <w:noProof/>
          <w:sz w:val="18"/>
          <w:szCs w:val="18"/>
        </w:rPr>
      </w:pPr>
      <w:r w:rsidRPr="0037092D">
        <w:rPr>
          <w:rFonts w:ascii="Tahoma" w:hAnsi="Tahoma" w:cs="Tahoma"/>
          <w:noProof/>
          <w:sz w:val="18"/>
          <w:szCs w:val="18"/>
        </w:rPr>
        <w:t xml:space="preserve">Pour favoriser cette concertation et synergie d’intervention, le Gouvernement a mis en place un dispositif institutionnel. Le fonctionnement régulier de ce dispositif dépendra de son degré d’appropriation par chacun des acteurs, du respect des différents calendriers et des moyens mis à sa disposition. La célérité des différentes administrations dans la collecte des informations fiables et leur traitement, les délais de transmission des dossiers aux structures partenaires et la promptitude de leur réaction respective sont autant d’éléments qui peuvent contribuer à renforcer cette concertation. </w:t>
      </w:r>
    </w:p>
    <w:p w:rsidR="0093205D" w:rsidRPr="0037092D" w:rsidRDefault="0093205D" w:rsidP="0093205D">
      <w:pPr>
        <w:pStyle w:val="Corpsdetexte2"/>
        <w:spacing w:line="240" w:lineRule="auto"/>
        <w:jc w:val="both"/>
        <w:rPr>
          <w:rFonts w:ascii="Tahoma" w:hAnsi="Tahoma" w:cs="Tahoma"/>
          <w:noProof/>
          <w:sz w:val="18"/>
          <w:szCs w:val="18"/>
        </w:rPr>
      </w:pPr>
      <w:r w:rsidRPr="0037092D">
        <w:rPr>
          <w:rFonts w:ascii="Tahoma" w:hAnsi="Tahoma" w:cs="Tahoma"/>
          <w:noProof/>
          <w:sz w:val="18"/>
          <w:szCs w:val="18"/>
        </w:rPr>
        <w:t xml:space="preserve">Il est à cet égard important que les mesures d’accompagnement du processus de mise en œuvre de la SCA2D soient adoptées et rendues opérationnelles au cours des premiers mois. Ces mesures couvrent en priorité : (i) le renforcement de la chaîne planification-programmation-budgétisation ; (ii) l’institutionnalisation des instruments de participation des acteurs des administrations déconcentrées et décentralisées à la mise en œuvre effective de </w:t>
      </w:r>
      <w:r w:rsidRPr="0037092D">
        <w:rPr>
          <w:rFonts w:ascii="Tahoma" w:hAnsi="Tahoma" w:cs="Tahoma"/>
          <w:noProof/>
          <w:sz w:val="18"/>
          <w:szCs w:val="18"/>
        </w:rPr>
        <w:lastRenderedPageBreak/>
        <w:t xml:space="preserve">la SCA2D ; (iii) le renforcement du système national d’information statistique ; (iv) le renforcement des capacités des divers acteurs au développement. </w:t>
      </w:r>
    </w:p>
    <w:p w:rsidR="0093205D" w:rsidRPr="0037092D" w:rsidRDefault="0093205D" w:rsidP="0093205D">
      <w:pPr>
        <w:pStyle w:val="Titre3"/>
        <w:ind w:firstLine="708"/>
        <w:rPr>
          <w:rFonts w:ascii="Tahoma" w:hAnsi="Tahoma" w:cs="Tahoma"/>
          <w:color w:val="auto"/>
          <w:sz w:val="18"/>
          <w:szCs w:val="18"/>
        </w:rPr>
      </w:pPr>
      <w:bookmarkStart w:id="192" w:name="_Toc325708623"/>
      <w:bookmarkStart w:id="193" w:name="_Toc334177503"/>
      <w:bookmarkStart w:id="194" w:name="_Toc351495802"/>
      <w:bookmarkStart w:id="195" w:name="_Toc388165586"/>
      <w:r w:rsidRPr="0037092D">
        <w:rPr>
          <w:rFonts w:ascii="Tahoma" w:hAnsi="Tahoma" w:cs="Tahoma"/>
          <w:color w:val="auto"/>
          <w:sz w:val="18"/>
          <w:szCs w:val="18"/>
        </w:rPr>
        <w:t>4.2.3 Risque financier</w:t>
      </w:r>
      <w:bookmarkEnd w:id="192"/>
      <w:bookmarkEnd w:id="193"/>
      <w:bookmarkEnd w:id="194"/>
      <w:bookmarkEnd w:id="195"/>
    </w:p>
    <w:p w:rsidR="0093205D" w:rsidRPr="0037092D" w:rsidRDefault="0093205D" w:rsidP="0093205D">
      <w:pPr>
        <w:pStyle w:val="Corpsdetexte2"/>
        <w:spacing w:line="240" w:lineRule="auto"/>
        <w:jc w:val="both"/>
        <w:rPr>
          <w:rFonts w:ascii="Tahoma" w:hAnsi="Tahoma" w:cs="Tahoma"/>
          <w:noProof/>
          <w:sz w:val="18"/>
          <w:szCs w:val="18"/>
        </w:rPr>
      </w:pPr>
      <w:r w:rsidRPr="0037092D">
        <w:rPr>
          <w:rFonts w:ascii="Tahoma" w:hAnsi="Tahoma" w:cs="Tahoma"/>
          <w:noProof/>
          <w:sz w:val="18"/>
          <w:szCs w:val="18"/>
        </w:rPr>
        <w:t xml:space="preserve">Le schéma de financement de la SCA2D prévoit des contributions externes et internes. Or, la tendance actuelle est à une contraction des flux d’aide en direction des pays en développement, notamment africains. Par ailleurs, la capacité des Comores à mobiliser des ressources internes reste insuffisante par rapport aux besoins pressants de développement du pays. Tous ces éléments constituent chacun un risque réel pour la disponibilité des moyens financiers et ensemble le risque majeur d’échec de la SCA2D. </w:t>
      </w:r>
    </w:p>
    <w:p w:rsidR="0093205D" w:rsidRPr="0037092D" w:rsidRDefault="0093205D" w:rsidP="0093205D">
      <w:pPr>
        <w:pStyle w:val="Corpsdetexte2"/>
        <w:spacing w:line="240" w:lineRule="auto"/>
        <w:jc w:val="both"/>
        <w:rPr>
          <w:rFonts w:ascii="Tahoma" w:hAnsi="Tahoma" w:cs="Tahoma"/>
          <w:noProof/>
          <w:sz w:val="18"/>
          <w:szCs w:val="18"/>
        </w:rPr>
      </w:pPr>
      <w:r w:rsidRPr="0037092D">
        <w:rPr>
          <w:rFonts w:ascii="Tahoma" w:hAnsi="Tahoma" w:cs="Tahoma"/>
          <w:noProof/>
          <w:sz w:val="18"/>
          <w:szCs w:val="18"/>
        </w:rPr>
        <w:t xml:space="preserve">Ce risque d’une insuffisante mobilisation des financements nécessaires à la mise en œuvre de la SCA2D ne pourra être réduit et maîtrisé qu’au prix : (i) d’un effort accru de mobilisation des ressources internes (fiscales et non fiscales) ; (ii) d’un redéploiement de la coopération économique extérieure afin de diversifier les partenariats au développement et les sources de l’aide publique au développement ; (iii) d’une bonne maîtrise du plan de trésorerie de l’Etat, de manière à permettre l’engagement des dépenses en temps opportun ; (iv) d’un recours déterminé mais prudent aux emprunts extérieurs non concessionnels qui, s’il ne saurait être exclu entièrement, doit être réservé en priorité aux projets à rentabilité financière avérée et intervenir dans les limites compatibles avec la soutenabilité à long terme de la dette publique ; (v) d’une amélioration sensible de l’efficacité des dispositions d’incitation au réinvestissement, au soutien à la jeune entreprise et à l’attraction de l’investissement direct étranger ; (vi) de la mise en place d’un dispositif efficace permettant de mieux mobiliser les ressources de la diaspora comorienne et de canaliser leurs transferts vers des investissements productifs, générateurs de croissance et d’emplois. </w:t>
      </w:r>
    </w:p>
    <w:p w:rsidR="0093205D" w:rsidRPr="0037092D" w:rsidRDefault="0093205D" w:rsidP="0093205D">
      <w:pPr>
        <w:pStyle w:val="Titre3"/>
        <w:ind w:firstLine="708"/>
        <w:rPr>
          <w:rFonts w:ascii="Tahoma" w:hAnsi="Tahoma" w:cs="Tahoma"/>
          <w:color w:val="auto"/>
          <w:sz w:val="18"/>
          <w:szCs w:val="18"/>
        </w:rPr>
      </w:pPr>
      <w:bookmarkStart w:id="196" w:name="_Toc325708624"/>
      <w:bookmarkStart w:id="197" w:name="_Toc334177504"/>
      <w:bookmarkStart w:id="198" w:name="_Toc351495803"/>
      <w:bookmarkStart w:id="199" w:name="_Toc388165587"/>
      <w:r w:rsidRPr="0037092D">
        <w:rPr>
          <w:rFonts w:ascii="Tahoma" w:hAnsi="Tahoma" w:cs="Tahoma"/>
          <w:color w:val="auto"/>
          <w:sz w:val="18"/>
          <w:szCs w:val="18"/>
        </w:rPr>
        <w:t>4.2.4 Risque lié à la conjoncture internationale et régionale</w:t>
      </w:r>
      <w:bookmarkEnd w:id="196"/>
      <w:bookmarkEnd w:id="197"/>
      <w:bookmarkEnd w:id="198"/>
      <w:bookmarkEnd w:id="199"/>
    </w:p>
    <w:p w:rsidR="0093205D" w:rsidRPr="0037092D" w:rsidRDefault="0093205D" w:rsidP="0093205D">
      <w:pPr>
        <w:pStyle w:val="Corpsdetexte2"/>
        <w:spacing w:line="240" w:lineRule="auto"/>
        <w:jc w:val="both"/>
        <w:rPr>
          <w:rFonts w:ascii="Tahoma" w:hAnsi="Tahoma" w:cs="Tahoma"/>
          <w:noProof/>
          <w:sz w:val="18"/>
          <w:szCs w:val="18"/>
        </w:rPr>
      </w:pPr>
      <w:r w:rsidRPr="0037092D">
        <w:rPr>
          <w:rFonts w:ascii="Tahoma" w:hAnsi="Tahoma" w:cs="Tahoma"/>
          <w:noProof/>
          <w:sz w:val="18"/>
          <w:szCs w:val="18"/>
        </w:rPr>
        <w:t>A l’instar de beaucoup de pays, l’Union des Comores a une économie très ouverte sur le reste du monde dont dépend ses exportations et ses importations de produits essentiels à son développement. En outre, le pays est fortement tributaire de l’aide et des capitaux étrangers pour le financement de ses investissements. Par ailleurs, l’Union des Comores a été touché, durant la décennie écoulée, par les crises internationales (alimentaire, énergétique, financière et économique), qui ont fragilisé  son économie, en engendrant des poussées inflationnistes et en réduisant la marge de manœuvre de l’Etat pour mobiliser des ressources pour le financement des investissements. Enfin, la position géographique des Comores l’expose, d’une part, aux risques croissants de la piraterie maritime et au trafic de drogue qui méritent d’être suivis et analysés attentivement compte tenu de leur impact sur le niveau du PIB.</w:t>
      </w:r>
    </w:p>
    <w:p w:rsidR="0093205D" w:rsidRPr="0037092D" w:rsidRDefault="0093205D" w:rsidP="0093205D">
      <w:pPr>
        <w:pStyle w:val="Corpsdetexte2"/>
        <w:spacing w:line="240" w:lineRule="auto"/>
        <w:jc w:val="both"/>
        <w:rPr>
          <w:rFonts w:ascii="Tahoma" w:hAnsi="Tahoma" w:cs="Tahoma"/>
          <w:noProof/>
          <w:sz w:val="18"/>
          <w:szCs w:val="18"/>
        </w:rPr>
      </w:pPr>
      <w:r w:rsidRPr="0037092D">
        <w:rPr>
          <w:rFonts w:ascii="Tahoma" w:hAnsi="Tahoma" w:cs="Tahoma"/>
          <w:noProof/>
          <w:sz w:val="18"/>
          <w:szCs w:val="18"/>
        </w:rPr>
        <w:t>La prévention et la réduction de ces risques passent par le maintien et la consolidation de l’intégration régionale, entendue comme stratégie à la fois de maîtrise de l’insertion économique internationale des Comores, d’atténuation de sa vulnérabilité extérieure et de protection de son intégrité territoriale.</w:t>
      </w:r>
    </w:p>
    <w:p w:rsidR="0093205D" w:rsidRPr="0037092D" w:rsidRDefault="0093205D" w:rsidP="0093205D">
      <w:pPr>
        <w:pStyle w:val="Titre3"/>
        <w:ind w:firstLine="708"/>
        <w:rPr>
          <w:rFonts w:ascii="Tahoma" w:hAnsi="Tahoma" w:cs="Tahoma"/>
          <w:color w:val="auto"/>
          <w:sz w:val="18"/>
          <w:szCs w:val="18"/>
        </w:rPr>
      </w:pPr>
      <w:bookmarkStart w:id="200" w:name="_Toc334177505"/>
      <w:bookmarkStart w:id="201" w:name="_Toc351495804"/>
      <w:bookmarkStart w:id="202" w:name="_Toc388165588"/>
      <w:r w:rsidRPr="0037092D">
        <w:rPr>
          <w:rFonts w:ascii="Tahoma" w:hAnsi="Tahoma" w:cs="Tahoma"/>
          <w:color w:val="auto"/>
          <w:sz w:val="18"/>
          <w:szCs w:val="18"/>
        </w:rPr>
        <w:t>4.2.5 Risque lié aux aléas climatiques</w:t>
      </w:r>
      <w:bookmarkEnd w:id="200"/>
      <w:bookmarkEnd w:id="201"/>
      <w:bookmarkEnd w:id="202"/>
    </w:p>
    <w:p w:rsidR="0093205D" w:rsidRPr="0037092D" w:rsidRDefault="0093205D" w:rsidP="0093205D">
      <w:pPr>
        <w:pStyle w:val="Corpsdetexte2"/>
        <w:spacing w:line="240" w:lineRule="auto"/>
        <w:jc w:val="both"/>
        <w:rPr>
          <w:rFonts w:ascii="Tahoma" w:hAnsi="Tahoma" w:cs="Tahoma"/>
          <w:noProof/>
          <w:sz w:val="18"/>
          <w:szCs w:val="18"/>
        </w:rPr>
      </w:pPr>
      <w:r w:rsidRPr="0037092D">
        <w:rPr>
          <w:rFonts w:ascii="Tahoma" w:hAnsi="Tahoma" w:cs="Tahoma"/>
          <w:noProof/>
          <w:sz w:val="18"/>
          <w:szCs w:val="18"/>
        </w:rPr>
        <w:t>Le réchauffement de la terre et les variabilités climatiques sont des réalités. Or, l’activité agricole, qui occupe la grande majorité de la population active, est fortement tributaire des aléas climatiques. En même temps, les programmes d’adaptation envisagés, bénéficient de très peu de financement, l’adhésion des producteurs aux nouvelles méthodes de la culture intensive (utilisation d’engrais et de semences améliorées, mécanisation) reste faible, la maîtrise de l’eau constitue encore un sujet de préoccupation. Autant d’éléments qui accentuent le risque et la menace que représentent les conditions climatiques.</w:t>
      </w:r>
    </w:p>
    <w:p w:rsidR="0093205D" w:rsidRPr="0037092D" w:rsidRDefault="0093205D" w:rsidP="0093205D">
      <w:pPr>
        <w:pStyle w:val="Corpsdetexte2"/>
        <w:spacing w:line="240" w:lineRule="auto"/>
        <w:jc w:val="both"/>
        <w:rPr>
          <w:rFonts w:ascii="Tahoma" w:hAnsi="Tahoma" w:cs="Tahoma"/>
          <w:noProof/>
          <w:sz w:val="18"/>
          <w:szCs w:val="18"/>
        </w:rPr>
      </w:pPr>
      <w:r w:rsidRPr="0037092D">
        <w:rPr>
          <w:rFonts w:ascii="Tahoma" w:hAnsi="Tahoma" w:cs="Tahoma"/>
          <w:noProof/>
          <w:sz w:val="18"/>
          <w:szCs w:val="18"/>
        </w:rPr>
        <w:t>La prévention et la réduction de ces risques passent notamment par la prise en compte de ces questions dans les programmes de développement, en particulier l’identification et l’aménagement des zones à risques pour une meilleure gestion des catastrophes naturelles. Les secteurs identifiés comme les plus vulnérables aux changements climatiques et pour lesquels les mesures d’adaptation/atténuation doivent être prises prioritairement sont  l’agriculture, la foresterie, l’énergie, les ressources en eau, les établissements humains et la santé.</w:t>
      </w:r>
    </w:p>
    <w:p w:rsidR="0093205D" w:rsidRPr="0037092D" w:rsidRDefault="0093205D" w:rsidP="0093205D">
      <w:pPr>
        <w:pStyle w:val="Titre3"/>
        <w:ind w:firstLine="708"/>
        <w:rPr>
          <w:rFonts w:ascii="Tahoma" w:hAnsi="Tahoma" w:cs="Tahoma"/>
          <w:color w:val="auto"/>
          <w:sz w:val="18"/>
          <w:szCs w:val="18"/>
        </w:rPr>
      </w:pPr>
      <w:bookmarkStart w:id="203" w:name="_Toc388165589"/>
      <w:r w:rsidRPr="0037092D">
        <w:rPr>
          <w:rFonts w:ascii="Tahoma" w:hAnsi="Tahoma" w:cs="Tahoma"/>
          <w:color w:val="auto"/>
          <w:sz w:val="18"/>
          <w:szCs w:val="18"/>
        </w:rPr>
        <w:t>4.2.6 Risque lié à la persistance des rigidités structurelles</w:t>
      </w:r>
      <w:bookmarkEnd w:id="203"/>
    </w:p>
    <w:p w:rsidR="0093205D" w:rsidRPr="0037092D" w:rsidRDefault="0093205D" w:rsidP="0093205D">
      <w:pPr>
        <w:pStyle w:val="Corpsdetexte2"/>
        <w:spacing w:line="240" w:lineRule="auto"/>
        <w:jc w:val="both"/>
        <w:rPr>
          <w:rFonts w:ascii="Tahoma" w:hAnsi="Tahoma" w:cs="Tahoma"/>
          <w:noProof/>
          <w:sz w:val="18"/>
          <w:szCs w:val="18"/>
        </w:rPr>
      </w:pPr>
      <w:r w:rsidRPr="0037092D">
        <w:rPr>
          <w:rFonts w:ascii="Tahoma" w:hAnsi="Tahoma" w:cs="Tahoma"/>
          <w:sz w:val="18"/>
          <w:szCs w:val="18"/>
        </w:rPr>
        <w:t xml:space="preserve"> </w:t>
      </w:r>
      <w:r w:rsidRPr="0037092D">
        <w:rPr>
          <w:rFonts w:ascii="Tahoma" w:hAnsi="Tahoma" w:cs="Tahoma"/>
          <w:noProof/>
          <w:sz w:val="18"/>
          <w:szCs w:val="18"/>
        </w:rPr>
        <w:t>Parmi les rigidités structurelles identifiées comme risque pour la mise en oeuvre de la SCA2D, figure en bonne place la persévérance des problèmes d'absorption des ressources extérieures. Le risque induit par cette faiblesse demeure effectif, car elle plombe de fait le niveau de l'investissement avec des conséquences sur la croissance et la réduction de la pauvreté. Dans le cadre de ces rigidités structurelles, les autorités sont conscientes que l'économie mondialisée dans laquelle les Comores évoluent ne permet pas des tergiversations au niveau de la prise de décision lorsque les problèmes sont identifiés. La réactivité des pouvoirs publics et la diligence dans le respect des engagements pris constituent ainsi un risque important à lever dans le cadre</w:t>
      </w:r>
      <w:r w:rsidR="001F0F67" w:rsidRPr="0037092D">
        <w:rPr>
          <w:rFonts w:ascii="Tahoma" w:hAnsi="Tahoma" w:cs="Tahoma"/>
          <w:noProof/>
          <w:sz w:val="18"/>
          <w:szCs w:val="18"/>
        </w:rPr>
        <w:t xml:space="preserve"> de la SC</w:t>
      </w:r>
      <w:r w:rsidRPr="0037092D">
        <w:rPr>
          <w:rFonts w:ascii="Tahoma" w:hAnsi="Tahoma" w:cs="Tahoma"/>
          <w:noProof/>
          <w:sz w:val="18"/>
          <w:szCs w:val="18"/>
        </w:rPr>
        <w:t>A2D.</w:t>
      </w:r>
    </w:p>
    <w:p w:rsidR="0093205D" w:rsidRPr="0037092D" w:rsidRDefault="0093205D" w:rsidP="0093205D">
      <w:pPr>
        <w:rPr>
          <w:rFonts w:ascii="Tahoma" w:hAnsi="Tahoma" w:cs="Tahoma"/>
          <w:sz w:val="18"/>
          <w:szCs w:val="18"/>
        </w:rPr>
      </w:pPr>
    </w:p>
    <w:p w:rsidR="0093205D" w:rsidRPr="0037092D" w:rsidRDefault="0093205D" w:rsidP="0093205D">
      <w:pPr>
        <w:rPr>
          <w:rFonts w:ascii="Tahoma" w:hAnsi="Tahoma" w:cs="Tahoma"/>
          <w:sz w:val="18"/>
          <w:szCs w:val="18"/>
        </w:rPr>
      </w:pPr>
    </w:p>
    <w:p w:rsidR="0093205D" w:rsidRPr="0037092D" w:rsidRDefault="0093205D" w:rsidP="0093205D">
      <w:pPr>
        <w:rPr>
          <w:rFonts w:ascii="Tahoma" w:hAnsi="Tahoma" w:cs="Tahoma"/>
          <w:sz w:val="18"/>
          <w:szCs w:val="18"/>
        </w:rPr>
      </w:pPr>
    </w:p>
    <w:p w:rsidR="0093205D" w:rsidRPr="0037092D" w:rsidRDefault="0093205D" w:rsidP="0093205D">
      <w:pPr>
        <w:rPr>
          <w:rFonts w:ascii="Tahoma" w:hAnsi="Tahoma" w:cs="Tahoma"/>
          <w:sz w:val="18"/>
          <w:szCs w:val="18"/>
        </w:rPr>
      </w:pPr>
    </w:p>
    <w:p w:rsidR="0093205D" w:rsidRPr="0037092D" w:rsidRDefault="0093205D" w:rsidP="0093205D">
      <w:pPr>
        <w:rPr>
          <w:rFonts w:ascii="Tahoma" w:hAnsi="Tahoma" w:cs="Tahoma"/>
          <w:sz w:val="18"/>
          <w:szCs w:val="18"/>
        </w:rPr>
      </w:pPr>
    </w:p>
    <w:p w:rsidR="0093205D" w:rsidRPr="0037092D" w:rsidRDefault="0093205D" w:rsidP="0093205D">
      <w:pPr>
        <w:rPr>
          <w:rFonts w:ascii="Tahoma" w:hAnsi="Tahoma" w:cs="Tahoma"/>
          <w:sz w:val="18"/>
          <w:szCs w:val="18"/>
        </w:rPr>
      </w:pPr>
    </w:p>
    <w:p w:rsidR="0093205D" w:rsidRPr="0037092D" w:rsidRDefault="0093205D" w:rsidP="0093205D">
      <w:pPr>
        <w:rPr>
          <w:rFonts w:ascii="Tahoma" w:hAnsi="Tahoma" w:cs="Tahoma"/>
          <w:sz w:val="18"/>
          <w:szCs w:val="18"/>
        </w:rPr>
      </w:pPr>
    </w:p>
    <w:p w:rsidR="0093205D" w:rsidRPr="0037092D" w:rsidRDefault="0093205D" w:rsidP="0093205D">
      <w:pPr>
        <w:rPr>
          <w:rFonts w:ascii="Tahoma" w:hAnsi="Tahoma" w:cs="Tahoma"/>
          <w:sz w:val="18"/>
          <w:szCs w:val="18"/>
        </w:rPr>
      </w:pPr>
    </w:p>
    <w:p w:rsidR="0093205D" w:rsidRPr="0037092D" w:rsidRDefault="0093205D" w:rsidP="0093205D">
      <w:pPr>
        <w:rPr>
          <w:rFonts w:ascii="Tahoma" w:hAnsi="Tahoma" w:cs="Tahoma"/>
          <w:sz w:val="18"/>
          <w:szCs w:val="18"/>
        </w:rPr>
      </w:pPr>
    </w:p>
    <w:p w:rsidR="006A51E6" w:rsidRPr="0037092D" w:rsidRDefault="006A51E6">
      <w:pPr>
        <w:rPr>
          <w:rFonts w:ascii="Tahoma" w:hAnsi="Tahoma" w:cs="Tahoma"/>
          <w:b/>
          <w:sz w:val="18"/>
          <w:szCs w:val="18"/>
        </w:rPr>
      </w:pPr>
    </w:p>
    <w:p w:rsidR="006A51E6" w:rsidRPr="0037092D" w:rsidRDefault="006A51E6">
      <w:pPr>
        <w:rPr>
          <w:rFonts w:ascii="Tahoma" w:hAnsi="Tahoma" w:cs="Tahoma"/>
          <w:b/>
          <w:sz w:val="18"/>
          <w:szCs w:val="18"/>
        </w:rPr>
      </w:pPr>
    </w:p>
    <w:p w:rsidR="006A51E6" w:rsidRPr="0037092D" w:rsidRDefault="006A51E6">
      <w:pPr>
        <w:rPr>
          <w:rFonts w:ascii="Tahoma" w:hAnsi="Tahoma" w:cs="Tahoma"/>
          <w:b/>
          <w:sz w:val="18"/>
          <w:szCs w:val="18"/>
        </w:rPr>
      </w:pPr>
    </w:p>
    <w:p w:rsidR="006A51E6" w:rsidRPr="0037092D" w:rsidRDefault="006A51E6">
      <w:pPr>
        <w:rPr>
          <w:rFonts w:ascii="Tahoma" w:hAnsi="Tahoma" w:cs="Tahoma"/>
          <w:b/>
          <w:sz w:val="18"/>
          <w:szCs w:val="18"/>
        </w:rPr>
      </w:pPr>
    </w:p>
    <w:p w:rsidR="006A51E6" w:rsidRPr="0037092D" w:rsidRDefault="006A51E6">
      <w:pPr>
        <w:rPr>
          <w:rFonts w:ascii="Tahoma" w:hAnsi="Tahoma" w:cs="Tahoma"/>
          <w:b/>
          <w:sz w:val="18"/>
          <w:szCs w:val="18"/>
        </w:rPr>
      </w:pPr>
    </w:p>
    <w:p w:rsidR="006A51E6" w:rsidRPr="0037092D" w:rsidRDefault="006A51E6">
      <w:pPr>
        <w:rPr>
          <w:rFonts w:ascii="Tahoma" w:hAnsi="Tahoma" w:cs="Tahoma"/>
          <w:b/>
          <w:sz w:val="18"/>
          <w:szCs w:val="18"/>
        </w:rPr>
      </w:pPr>
    </w:p>
    <w:p w:rsidR="008D792E" w:rsidRPr="0037092D" w:rsidRDefault="008D792E">
      <w:pPr>
        <w:rPr>
          <w:rFonts w:ascii="Tahoma" w:hAnsi="Tahoma" w:cs="Tahoma"/>
          <w:b/>
          <w:sz w:val="18"/>
          <w:szCs w:val="18"/>
        </w:rPr>
      </w:pPr>
    </w:p>
    <w:p w:rsidR="008D792E" w:rsidRPr="0037092D" w:rsidRDefault="008D792E">
      <w:pPr>
        <w:rPr>
          <w:rFonts w:ascii="Tahoma" w:hAnsi="Tahoma" w:cs="Tahoma"/>
          <w:b/>
          <w:sz w:val="18"/>
          <w:szCs w:val="18"/>
        </w:rPr>
      </w:pPr>
    </w:p>
    <w:p w:rsidR="008D792E" w:rsidRPr="0037092D" w:rsidRDefault="008D792E">
      <w:pPr>
        <w:rPr>
          <w:rFonts w:ascii="Tahoma" w:hAnsi="Tahoma" w:cs="Tahoma"/>
          <w:b/>
          <w:sz w:val="18"/>
          <w:szCs w:val="18"/>
        </w:rPr>
      </w:pPr>
    </w:p>
    <w:p w:rsidR="006F50AF" w:rsidRPr="0037092D" w:rsidRDefault="006A51E6">
      <w:pPr>
        <w:rPr>
          <w:rFonts w:ascii="Tahoma" w:hAnsi="Tahoma" w:cs="Tahoma"/>
          <w:b/>
          <w:sz w:val="18"/>
          <w:szCs w:val="18"/>
        </w:rPr>
      </w:pPr>
      <w:r w:rsidRPr="0037092D">
        <w:rPr>
          <w:rFonts w:ascii="Tahoma" w:hAnsi="Tahoma" w:cs="Tahoma"/>
          <w:b/>
          <w:sz w:val="18"/>
          <w:szCs w:val="18"/>
        </w:rPr>
        <w:t>ANNEXES</w:t>
      </w:r>
      <w:r w:rsidR="006F50AF" w:rsidRPr="0037092D">
        <w:rPr>
          <w:rFonts w:ascii="Tahoma" w:hAnsi="Tahoma" w:cs="Tahoma"/>
          <w:b/>
          <w:sz w:val="18"/>
          <w:szCs w:val="18"/>
        </w:rPr>
        <w:t> :</w:t>
      </w:r>
    </w:p>
    <w:p w:rsidR="006F50AF" w:rsidRPr="0037092D" w:rsidRDefault="006F50AF">
      <w:pPr>
        <w:rPr>
          <w:rFonts w:ascii="Tahoma" w:hAnsi="Tahoma" w:cs="Tahoma"/>
          <w:b/>
          <w:sz w:val="18"/>
          <w:szCs w:val="18"/>
        </w:rPr>
      </w:pPr>
      <w:r w:rsidRPr="0037092D">
        <w:rPr>
          <w:rFonts w:ascii="Tahoma" w:hAnsi="Tahoma" w:cs="Tahoma"/>
          <w:b/>
          <w:sz w:val="18"/>
          <w:szCs w:val="18"/>
        </w:rPr>
        <w:t>Annexe 1 : Tableau des indicateurs macroéconomiques et financiers</w:t>
      </w:r>
    </w:p>
    <w:p w:rsidR="006F50AF" w:rsidRPr="0037092D" w:rsidRDefault="006F50AF">
      <w:pPr>
        <w:rPr>
          <w:rFonts w:ascii="Tahoma" w:hAnsi="Tahoma" w:cs="Tahoma"/>
          <w:b/>
          <w:sz w:val="18"/>
          <w:szCs w:val="18"/>
        </w:rPr>
      </w:pPr>
      <w:r w:rsidRPr="0037092D">
        <w:rPr>
          <w:rFonts w:ascii="Tahoma" w:hAnsi="Tahoma" w:cs="Tahoma"/>
          <w:b/>
          <w:sz w:val="18"/>
          <w:szCs w:val="18"/>
        </w:rPr>
        <w:t>Annexe 2 : Situation et cibles des indicateurs OMD (2015) et de la SCA2D (2019)</w:t>
      </w:r>
    </w:p>
    <w:p w:rsidR="006624D6" w:rsidRPr="0037092D" w:rsidRDefault="006F50AF">
      <w:pPr>
        <w:rPr>
          <w:rFonts w:ascii="Tahoma" w:hAnsi="Tahoma" w:cs="Tahoma"/>
          <w:b/>
          <w:sz w:val="18"/>
          <w:szCs w:val="18"/>
        </w:rPr>
      </w:pPr>
      <w:r w:rsidRPr="0037092D">
        <w:rPr>
          <w:rFonts w:ascii="Tahoma" w:hAnsi="Tahoma" w:cs="Tahoma"/>
          <w:b/>
          <w:sz w:val="18"/>
          <w:szCs w:val="18"/>
        </w:rPr>
        <w:t xml:space="preserve">Annexe 3 : Cadre logique </w:t>
      </w:r>
      <w:r w:rsidR="006624D6" w:rsidRPr="0037092D">
        <w:rPr>
          <w:rFonts w:ascii="Tahoma" w:hAnsi="Tahoma" w:cs="Tahoma"/>
          <w:b/>
          <w:sz w:val="18"/>
          <w:szCs w:val="18"/>
        </w:rPr>
        <w:br w:type="page"/>
      </w:r>
    </w:p>
    <w:p w:rsidR="00DF6D50" w:rsidRPr="009457BE" w:rsidRDefault="006F50AF" w:rsidP="00DF6D50">
      <w:pPr>
        <w:rPr>
          <w:rFonts w:ascii="Tahoma" w:hAnsi="Tahoma" w:cs="Tahoma"/>
          <w:b/>
          <w:sz w:val="16"/>
          <w:szCs w:val="16"/>
        </w:rPr>
      </w:pPr>
      <w:r w:rsidRPr="009457BE">
        <w:rPr>
          <w:rFonts w:ascii="Tahoma" w:hAnsi="Tahoma" w:cs="Tahoma"/>
          <w:b/>
          <w:sz w:val="16"/>
          <w:szCs w:val="16"/>
        </w:rPr>
        <w:lastRenderedPageBreak/>
        <w:t>Annexe</w:t>
      </w:r>
      <w:r w:rsidR="00FC3D97" w:rsidRPr="009457BE">
        <w:rPr>
          <w:rFonts w:ascii="Tahoma" w:hAnsi="Tahoma" w:cs="Tahoma"/>
          <w:b/>
          <w:sz w:val="16"/>
          <w:szCs w:val="16"/>
        </w:rPr>
        <w:t xml:space="preserve"> 1 : Tableau des i</w:t>
      </w:r>
      <w:r w:rsidR="00DF6D50" w:rsidRPr="009457BE">
        <w:rPr>
          <w:rFonts w:ascii="Tahoma" w:hAnsi="Tahoma" w:cs="Tahoma"/>
          <w:b/>
          <w:sz w:val="16"/>
          <w:szCs w:val="16"/>
        </w:rPr>
        <w:t>ndicateurs macroéconomiques et financiers 2012-2019</w:t>
      </w:r>
    </w:p>
    <w:tbl>
      <w:tblPr>
        <w:tblStyle w:val="Grilledutableau"/>
        <w:tblW w:w="10535" w:type="dxa"/>
        <w:tblLayout w:type="fixed"/>
        <w:tblLook w:val="04A0" w:firstRow="1" w:lastRow="0" w:firstColumn="1" w:lastColumn="0" w:noHBand="0" w:noVBand="1"/>
      </w:tblPr>
      <w:tblGrid>
        <w:gridCol w:w="3798"/>
        <w:gridCol w:w="810"/>
        <w:gridCol w:w="876"/>
        <w:gridCol w:w="738"/>
        <w:gridCol w:w="713"/>
        <w:gridCol w:w="720"/>
        <w:gridCol w:w="630"/>
        <w:gridCol w:w="643"/>
        <w:gridCol w:w="707"/>
        <w:gridCol w:w="900"/>
      </w:tblGrid>
      <w:tr w:rsidR="00BF70D6" w:rsidRPr="0037092D" w:rsidTr="00233F04">
        <w:tc>
          <w:tcPr>
            <w:tcW w:w="3798" w:type="dxa"/>
          </w:tcPr>
          <w:p w:rsidR="00DF6D50" w:rsidRPr="0037092D" w:rsidRDefault="00DF6D50" w:rsidP="00DF6D50">
            <w:pPr>
              <w:rPr>
                <w:rFonts w:ascii="Agency FB" w:hAnsi="Agency FB" w:cs="Tahoma"/>
                <w:sz w:val="16"/>
                <w:szCs w:val="16"/>
              </w:rPr>
            </w:pPr>
          </w:p>
        </w:tc>
        <w:tc>
          <w:tcPr>
            <w:tcW w:w="810" w:type="dxa"/>
          </w:tcPr>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2012</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Est.</w:t>
            </w:r>
          </w:p>
        </w:tc>
        <w:tc>
          <w:tcPr>
            <w:tcW w:w="876" w:type="dxa"/>
          </w:tcPr>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2013</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Est.</w:t>
            </w:r>
          </w:p>
        </w:tc>
        <w:tc>
          <w:tcPr>
            <w:tcW w:w="738" w:type="dxa"/>
          </w:tcPr>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2014</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Est.</w:t>
            </w:r>
          </w:p>
        </w:tc>
        <w:tc>
          <w:tcPr>
            <w:tcW w:w="713" w:type="dxa"/>
          </w:tcPr>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2015</w:t>
            </w:r>
          </w:p>
          <w:p w:rsidR="00DF6D50" w:rsidRPr="0037092D" w:rsidRDefault="00DF6D50" w:rsidP="00DF6D50">
            <w:pPr>
              <w:jc w:val="center"/>
              <w:rPr>
                <w:rFonts w:ascii="Agency FB" w:hAnsi="Agency FB" w:cs="Tahoma"/>
                <w:sz w:val="16"/>
                <w:szCs w:val="16"/>
              </w:rPr>
            </w:pPr>
            <w:proofErr w:type="spellStart"/>
            <w:r w:rsidRPr="0037092D">
              <w:rPr>
                <w:rFonts w:ascii="Agency FB" w:hAnsi="Agency FB" w:cs="Tahoma"/>
                <w:sz w:val="16"/>
                <w:szCs w:val="16"/>
              </w:rPr>
              <w:t>Proj</w:t>
            </w:r>
            <w:proofErr w:type="spellEnd"/>
            <w:r w:rsidRPr="0037092D">
              <w:rPr>
                <w:rFonts w:ascii="Agency FB" w:hAnsi="Agency FB" w:cs="Tahoma"/>
                <w:sz w:val="16"/>
                <w:szCs w:val="16"/>
              </w:rPr>
              <w:t>.</w:t>
            </w:r>
          </w:p>
        </w:tc>
        <w:tc>
          <w:tcPr>
            <w:tcW w:w="720" w:type="dxa"/>
          </w:tcPr>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2016</w:t>
            </w:r>
          </w:p>
          <w:p w:rsidR="00DF6D50" w:rsidRPr="0037092D" w:rsidRDefault="00DF6D50" w:rsidP="00DF6D50">
            <w:pPr>
              <w:jc w:val="center"/>
              <w:rPr>
                <w:rFonts w:ascii="Agency FB" w:hAnsi="Agency FB" w:cs="Tahoma"/>
                <w:sz w:val="16"/>
                <w:szCs w:val="16"/>
              </w:rPr>
            </w:pPr>
            <w:proofErr w:type="spellStart"/>
            <w:r w:rsidRPr="0037092D">
              <w:rPr>
                <w:rFonts w:ascii="Agency FB" w:hAnsi="Agency FB" w:cs="Tahoma"/>
                <w:sz w:val="16"/>
                <w:szCs w:val="16"/>
              </w:rPr>
              <w:t>Proj</w:t>
            </w:r>
            <w:proofErr w:type="spellEnd"/>
            <w:r w:rsidRPr="0037092D">
              <w:rPr>
                <w:rFonts w:ascii="Agency FB" w:hAnsi="Agency FB" w:cs="Tahoma"/>
                <w:sz w:val="16"/>
                <w:szCs w:val="16"/>
              </w:rPr>
              <w:t>.</w:t>
            </w:r>
          </w:p>
        </w:tc>
        <w:tc>
          <w:tcPr>
            <w:tcW w:w="630" w:type="dxa"/>
          </w:tcPr>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2017</w:t>
            </w:r>
          </w:p>
          <w:p w:rsidR="00DF6D50" w:rsidRPr="0037092D" w:rsidRDefault="00DF6D50" w:rsidP="00DF6D50">
            <w:pPr>
              <w:jc w:val="center"/>
              <w:rPr>
                <w:rFonts w:ascii="Agency FB" w:hAnsi="Agency FB" w:cs="Tahoma"/>
                <w:sz w:val="16"/>
                <w:szCs w:val="16"/>
              </w:rPr>
            </w:pPr>
            <w:proofErr w:type="spellStart"/>
            <w:r w:rsidRPr="0037092D">
              <w:rPr>
                <w:rFonts w:ascii="Agency FB" w:hAnsi="Agency FB" w:cs="Tahoma"/>
                <w:sz w:val="16"/>
                <w:szCs w:val="16"/>
              </w:rPr>
              <w:t>Proj</w:t>
            </w:r>
            <w:proofErr w:type="spellEnd"/>
            <w:r w:rsidRPr="0037092D">
              <w:rPr>
                <w:rFonts w:ascii="Agency FB" w:hAnsi="Agency FB" w:cs="Tahoma"/>
                <w:sz w:val="16"/>
                <w:szCs w:val="16"/>
              </w:rPr>
              <w:t>.</w:t>
            </w:r>
          </w:p>
        </w:tc>
        <w:tc>
          <w:tcPr>
            <w:tcW w:w="643" w:type="dxa"/>
          </w:tcPr>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2018</w:t>
            </w:r>
          </w:p>
          <w:p w:rsidR="00DF6D50" w:rsidRPr="0037092D" w:rsidRDefault="00DF6D50" w:rsidP="00DF6D50">
            <w:pPr>
              <w:jc w:val="center"/>
              <w:rPr>
                <w:rFonts w:ascii="Agency FB" w:hAnsi="Agency FB" w:cs="Tahoma"/>
                <w:sz w:val="16"/>
                <w:szCs w:val="16"/>
              </w:rPr>
            </w:pPr>
            <w:proofErr w:type="spellStart"/>
            <w:r w:rsidRPr="0037092D">
              <w:rPr>
                <w:rFonts w:ascii="Agency FB" w:hAnsi="Agency FB" w:cs="Tahoma"/>
                <w:sz w:val="16"/>
                <w:szCs w:val="16"/>
              </w:rPr>
              <w:t>Proj</w:t>
            </w:r>
            <w:proofErr w:type="spellEnd"/>
            <w:r w:rsidRPr="0037092D">
              <w:rPr>
                <w:rFonts w:ascii="Agency FB" w:hAnsi="Agency FB" w:cs="Tahoma"/>
                <w:sz w:val="16"/>
                <w:szCs w:val="16"/>
              </w:rPr>
              <w:t>.</w:t>
            </w:r>
          </w:p>
        </w:tc>
        <w:tc>
          <w:tcPr>
            <w:tcW w:w="707" w:type="dxa"/>
          </w:tcPr>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2019</w:t>
            </w:r>
          </w:p>
          <w:p w:rsidR="00DF6D50" w:rsidRPr="0037092D" w:rsidRDefault="00DF6D50" w:rsidP="00DF6D50">
            <w:pPr>
              <w:jc w:val="center"/>
              <w:rPr>
                <w:rFonts w:ascii="Agency FB" w:hAnsi="Agency FB" w:cs="Tahoma"/>
                <w:sz w:val="16"/>
                <w:szCs w:val="16"/>
              </w:rPr>
            </w:pPr>
            <w:proofErr w:type="spellStart"/>
            <w:r w:rsidRPr="0037092D">
              <w:rPr>
                <w:rFonts w:ascii="Agency FB" w:hAnsi="Agency FB" w:cs="Tahoma"/>
                <w:sz w:val="16"/>
                <w:szCs w:val="16"/>
              </w:rPr>
              <w:t>Proj</w:t>
            </w:r>
            <w:proofErr w:type="spellEnd"/>
            <w:r w:rsidRPr="0037092D">
              <w:rPr>
                <w:rFonts w:ascii="Agency FB" w:hAnsi="Agency FB" w:cs="Tahoma"/>
                <w:sz w:val="16"/>
                <w:szCs w:val="16"/>
              </w:rPr>
              <w:t>.</w:t>
            </w:r>
          </w:p>
        </w:tc>
        <w:tc>
          <w:tcPr>
            <w:tcW w:w="900" w:type="dxa"/>
          </w:tcPr>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Moyenne 2015-19</w:t>
            </w:r>
          </w:p>
        </w:tc>
      </w:tr>
      <w:tr w:rsidR="00BF70D6" w:rsidRPr="0037092D" w:rsidTr="00233F04">
        <w:tc>
          <w:tcPr>
            <w:tcW w:w="3798" w:type="dxa"/>
          </w:tcPr>
          <w:p w:rsidR="00DF6D50" w:rsidRPr="0037092D" w:rsidRDefault="00DF6D50" w:rsidP="00DF6D50">
            <w:pPr>
              <w:rPr>
                <w:rFonts w:ascii="Agency FB" w:hAnsi="Agency FB" w:cs="Tahoma"/>
                <w:b/>
                <w:sz w:val="17"/>
                <w:szCs w:val="17"/>
              </w:rPr>
            </w:pPr>
            <w:r w:rsidRPr="0037092D">
              <w:rPr>
                <w:rFonts w:ascii="Agency FB" w:hAnsi="Agency FB" w:cs="Tahoma"/>
                <w:b/>
                <w:sz w:val="17"/>
                <w:szCs w:val="17"/>
              </w:rPr>
              <w:t>Variation annuelle en %, sauf indication contraire</w:t>
            </w:r>
          </w:p>
        </w:tc>
        <w:tc>
          <w:tcPr>
            <w:tcW w:w="810" w:type="dxa"/>
          </w:tcPr>
          <w:p w:rsidR="00DF6D50" w:rsidRPr="0037092D" w:rsidRDefault="00DF6D50" w:rsidP="00DF6D50">
            <w:pPr>
              <w:jc w:val="center"/>
              <w:rPr>
                <w:rFonts w:ascii="Agency FB" w:hAnsi="Agency FB" w:cs="Tahoma"/>
                <w:sz w:val="16"/>
                <w:szCs w:val="16"/>
              </w:rPr>
            </w:pPr>
          </w:p>
        </w:tc>
        <w:tc>
          <w:tcPr>
            <w:tcW w:w="876" w:type="dxa"/>
          </w:tcPr>
          <w:p w:rsidR="00DF6D50" w:rsidRPr="0037092D" w:rsidRDefault="00DF6D50" w:rsidP="00DF6D50">
            <w:pPr>
              <w:jc w:val="center"/>
              <w:rPr>
                <w:rFonts w:ascii="Agency FB" w:hAnsi="Agency FB" w:cs="Tahoma"/>
                <w:sz w:val="16"/>
                <w:szCs w:val="16"/>
              </w:rPr>
            </w:pPr>
          </w:p>
        </w:tc>
        <w:tc>
          <w:tcPr>
            <w:tcW w:w="738" w:type="dxa"/>
          </w:tcPr>
          <w:p w:rsidR="00DF6D50" w:rsidRPr="0037092D" w:rsidRDefault="00DF6D50" w:rsidP="00DF6D50">
            <w:pPr>
              <w:jc w:val="center"/>
              <w:rPr>
                <w:rFonts w:ascii="Agency FB" w:hAnsi="Agency FB" w:cs="Tahoma"/>
                <w:sz w:val="16"/>
                <w:szCs w:val="16"/>
              </w:rPr>
            </w:pPr>
          </w:p>
        </w:tc>
        <w:tc>
          <w:tcPr>
            <w:tcW w:w="713" w:type="dxa"/>
          </w:tcPr>
          <w:p w:rsidR="00DF6D50" w:rsidRPr="0037092D" w:rsidRDefault="00DF6D50" w:rsidP="00DF6D50">
            <w:pPr>
              <w:jc w:val="center"/>
              <w:rPr>
                <w:rFonts w:ascii="Agency FB" w:hAnsi="Agency FB" w:cs="Tahoma"/>
                <w:sz w:val="16"/>
                <w:szCs w:val="16"/>
              </w:rPr>
            </w:pPr>
          </w:p>
        </w:tc>
        <w:tc>
          <w:tcPr>
            <w:tcW w:w="720" w:type="dxa"/>
          </w:tcPr>
          <w:p w:rsidR="00DF6D50" w:rsidRPr="0037092D" w:rsidRDefault="00DF6D50" w:rsidP="00DF6D50">
            <w:pPr>
              <w:jc w:val="center"/>
              <w:rPr>
                <w:rFonts w:ascii="Agency FB" w:hAnsi="Agency FB" w:cs="Tahoma"/>
                <w:sz w:val="16"/>
                <w:szCs w:val="16"/>
              </w:rPr>
            </w:pPr>
          </w:p>
        </w:tc>
        <w:tc>
          <w:tcPr>
            <w:tcW w:w="630" w:type="dxa"/>
          </w:tcPr>
          <w:p w:rsidR="00DF6D50" w:rsidRPr="0037092D" w:rsidRDefault="00DF6D50" w:rsidP="00DF6D50">
            <w:pPr>
              <w:jc w:val="center"/>
              <w:rPr>
                <w:rFonts w:ascii="Agency FB" w:hAnsi="Agency FB" w:cs="Tahoma"/>
                <w:sz w:val="16"/>
                <w:szCs w:val="16"/>
              </w:rPr>
            </w:pPr>
          </w:p>
        </w:tc>
        <w:tc>
          <w:tcPr>
            <w:tcW w:w="643" w:type="dxa"/>
          </w:tcPr>
          <w:p w:rsidR="00DF6D50" w:rsidRPr="0037092D" w:rsidRDefault="00DF6D50" w:rsidP="00DF6D50">
            <w:pPr>
              <w:jc w:val="center"/>
              <w:rPr>
                <w:rFonts w:ascii="Agency FB" w:hAnsi="Agency FB" w:cs="Tahoma"/>
                <w:sz w:val="16"/>
                <w:szCs w:val="16"/>
              </w:rPr>
            </w:pPr>
          </w:p>
        </w:tc>
        <w:tc>
          <w:tcPr>
            <w:tcW w:w="707" w:type="dxa"/>
          </w:tcPr>
          <w:p w:rsidR="00DF6D50" w:rsidRPr="0037092D" w:rsidRDefault="00DF6D50" w:rsidP="00DF6D50">
            <w:pPr>
              <w:jc w:val="center"/>
              <w:rPr>
                <w:rFonts w:ascii="Agency FB" w:hAnsi="Agency FB" w:cs="Tahoma"/>
                <w:sz w:val="16"/>
                <w:szCs w:val="16"/>
              </w:rPr>
            </w:pPr>
          </w:p>
        </w:tc>
        <w:tc>
          <w:tcPr>
            <w:tcW w:w="900" w:type="dxa"/>
          </w:tcPr>
          <w:p w:rsidR="00DF6D50" w:rsidRPr="0037092D" w:rsidRDefault="00DF6D50" w:rsidP="00DF6D50">
            <w:pPr>
              <w:jc w:val="center"/>
              <w:rPr>
                <w:rFonts w:ascii="Agency FB" w:hAnsi="Agency FB" w:cs="Tahoma"/>
                <w:sz w:val="16"/>
                <w:szCs w:val="16"/>
              </w:rPr>
            </w:pPr>
          </w:p>
        </w:tc>
      </w:tr>
      <w:tr w:rsidR="00BF70D6" w:rsidRPr="0037092D" w:rsidTr="00233F04">
        <w:tc>
          <w:tcPr>
            <w:tcW w:w="3798" w:type="dxa"/>
          </w:tcPr>
          <w:p w:rsidR="00DF6D50" w:rsidRPr="0037092D" w:rsidRDefault="00DF6D50" w:rsidP="00DF6D50">
            <w:pPr>
              <w:rPr>
                <w:rFonts w:ascii="Agency FB" w:hAnsi="Agency FB" w:cs="Tahoma"/>
                <w:b/>
                <w:sz w:val="16"/>
                <w:szCs w:val="16"/>
              </w:rPr>
            </w:pPr>
            <w:r w:rsidRPr="0037092D">
              <w:rPr>
                <w:rFonts w:ascii="Agency FB" w:hAnsi="Agency FB" w:cs="Tahoma"/>
                <w:b/>
                <w:sz w:val="16"/>
                <w:szCs w:val="16"/>
              </w:rPr>
              <w:t>CROISSANCE ET PRIX</w:t>
            </w:r>
          </w:p>
          <w:p w:rsidR="00DF6D50" w:rsidRPr="0037092D" w:rsidRDefault="00DF6D50" w:rsidP="00DF6D50">
            <w:pPr>
              <w:rPr>
                <w:rFonts w:ascii="Agency FB" w:hAnsi="Agency FB" w:cs="Tahoma"/>
                <w:sz w:val="16"/>
                <w:szCs w:val="16"/>
              </w:rPr>
            </w:pPr>
            <w:r w:rsidRPr="0037092D">
              <w:rPr>
                <w:rFonts w:ascii="Agency FB" w:hAnsi="Agency FB" w:cs="Tahoma"/>
                <w:sz w:val="16"/>
                <w:szCs w:val="16"/>
              </w:rPr>
              <w:t xml:space="preserve">PIB réel </w:t>
            </w:r>
          </w:p>
          <w:p w:rsidR="00DF6D50" w:rsidRPr="0037092D" w:rsidRDefault="00DF6D50" w:rsidP="00DF6D50">
            <w:pPr>
              <w:rPr>
                <w:rFonts w:ascii="Agency FB" w:hAnsi="Agency FB" w:cs="Tahoma"/>
                <w:sz w:val="16"/>
                <w:szCs w:val="16"/>
              </w:rPr>
            </w:pPr>
            <w:r w:rsidRPr="0037092D">
              <w:rPr>
                <w:rFonts w:ascii="Agency FB" w:hAnsi="Agency FB" w:cs="Tahoma"/>
                <w:sz w:val="16"/>
                <w:szCs w:val="16"/>
              </w:rPr>
              <w:t>Déflateur du PIB</w:t>
            </w:r>
          </w:p>
          <w:p w:rsidR="00DF6D50" w:rsidRPr="0037092D" w:rsidRDefault="00DF6D50" w:rsidP="00DF6D50">
            <w:pPr>
              <w:rPr>
                <w:rFonts w:ascii="Agency FB" w:hAnsi="Agency FB" w:cs="Tahoma"/>
                <w:sz w:val="16"/>
                <w:szCs w:val="16"/>
              </w:rPr>
            </w:pPr>
            <w:r w:rsidRPr="0037092D">
              <w:rPr>
                <w:rFonts w:ascii="Agency FB" w:hAnsi="Agency FB" w:cs="Tahoma"/>
                <w:sz w:val="16"/>
                <w:szCs w:val="16"/>
              </w:rPr>
              <w:t>Indice des prix à la consommation (moyenne annuelle)</w:t>
            </w:r>
          </w:p>
          <w:p w:rsidR="00DF6D50" w:rsidRPr="0037092D" w:rsidRDefault="00DF6D50" w:rsidP="00DF6D50">
            <w:pPr>
              <w:rPr>
                <w:rFonts w:ascii="Agency FB" w:hAnsi="Agency FB" w:cs="Tahoma"/>
                <w:sz w:val="16"/>
                <w:szCs w:val="16"/>
              </w:rPr>
            </w:pPr>
            <w:r w:rsidRPr="0037092D">
              <w:rPr>
                <w:rFonts w:ascii="Agency FB" w:hAnsi="Agency FB" w:cs="Tahoma"/>
                <w:sz w:val="16"/>
                <w:szCs w:val="16"/>
              </w:rPr>
              <w:t>Indice des prix à la consommation (fin de période)</w:t>
            </w:r>
          </w:p>
        </w:tc>
        <w:tc>
          <w:tcPr>
            <w:tcW w:w="810" w:type="dxa"/>
          </w:tcPr>
          <w:p w:rsidR="00DF6D50" w:rsidRPr="0037092D" w:rsidRDefault="00DF6D50" w:rsidP="00DF6D50">
            <w:pPr>
              <w:jc w:val="center"/>
              <w:rPr>
                <w:rFonts w:ascii="Agency FB" w:hAnsi="Agency FB" w:cs="Tahoma"/>
                <w:sz w:val="16"/>
                <w:szCs w:val="16"/>
              </w:rPr>
            </w:pP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3,0</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2,6</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6,3</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1,0</w:t>
            </w:r>
          </w:p>
        </w:tc>
        <w:tc>
          <w:tcPr>
            <w:tcW w:w="876" w:type="dxa"/>
          </w:tcPr>
          <w:p w:rsidR="00DF6D50" w:rsidRPr="0037092D" w:rsidRDefault="00DF6D50" w:rsidP="00DF6D50">
            <w:pPr>
              <w:jc w:val="center"/>
              <w:rPr>
                <w:rFonts w:ascii="Agency FB" w:hAnsi="Agency FB" w:cs="Tahoma"/>
                <w:sz w:val="16"/>
                <w:szCs w:val="16"/>
              </w:rPr>
            </w:pP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3,5</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3,1</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2,3</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3,2</w:t>
            </w:r>
          </w:p>
        </w:tc>
        <w:tc>
          <w:tcPr>
            <w:tcW w:w="738" w:type="dxa"/>
          </w:tcPr>
          <w:p w:rsidR="00DF6D50" w:rsidRPr="0037092D" w:rsidRDefault="00DF6D50" w:rsidP="00DF6D50">
            <w:pPr>
              <w:jc w:val="center"/>
              <w:rPr>
                <w:rFonts w:ascii="Agency FB" w:hAnsi="Agency FB" w:cs="Tahoma"/>
                <w:sz w:val="16"/>
                <w:szCs w:val="16"/>
              </w:rPr>
            </w:pP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4,0</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3,2</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3,2</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3,2</w:t>
            </w:r>
          </w:p>
        </w:tc>
        <w:tc>
          <w:tcPr>
            <w:tcW w:w="713" w:type="dxa"/>
          </w:tcPr>
          <w:p w:rsidR="00DF6D50" w:rsidRPr="0037092D" w:rsidRDefault="00DF6D50" w:rsidP="00DF6D50">
            <w:pPr>
              <w:jc w:val="center"/>
              <w:rPr>
                <w:rFonts w:ascii="Agency FB" w:hAnsi="Agency FB" w:cs="Tahoma"/>
                <w:sz w:val="16"/>
                <w:szCs w:val="16"/>
              </w:rPr>
            </w:pP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5,6</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3,2</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3,2</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3,2</w:t>
            </w:r>
          </w:p>
        </w:tc>
        <w:tc>
          <w:tcPr>
            <w:tcW w:w="720" w:type="dxa"/>
          </w:tcPr>
          <w:p w:rsidR="00DF6D50" w:rsidRPr="0037092D" w:rsidRDefault="00DF6D50" w:rsidP="00DF6D50">
            <w:pPr>
              <w:jc w:val="center"/>
              <w:rPr>
                <w:rFonts w:ascii="Agency FB" w:hAnsi="Agency FB" w:cs="Tahoma"/>
                <w:sz w:val="16"/>
                <w:szCs w:val="16"/>
              </w:rPr>
            </w:pP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5,9</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3,2</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3,2</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3,2</w:t>
            </w:r>
          </w:p>
        </w:tc>
        <w:tc>
          <w:tcPr>
            <w:tcW w:w="630" w:type="dxa"/>
          </w:tcPr>
          <w:p w:rsidR="00DF6D50" w:rsidRPr="0037092D" w:rsidRDefault="00DF6D50" w:rsidP="00DF6D50">
            <w:pPr>
              <w:jc w:val="center"/>
              <w:rPr>
                <w:rFonts w:ascii="Agency FB" w:hAnsi="Agency FB" w:cs="Tahoma"/>
                <w:sz w:val="16"/>
                <w:szCs w:val="16"/>
              </w:rPr>
            </w:pP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6,0</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3,2</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3,2</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3,2</w:t>
            </w:r>
          </w:p>
        </w:tc>
        <w:tc>
          <w:tcPr>
            <w:tcW w:w="643" w:type="dxa"/>
          </w:tcPr>
          <w:p w:rsidR="00DF6D50" w:rsidRPr="0037092D" w:rsidRDefault="00DF6D50" w:rsidP="00DF6D50">
            <w:pPr>
              <w:jc w:val="center"/>
              <w:rPr>
                <w:rFonts w:ascii="Agency FB" w:hAnsi="Agency FB" w:cs="Tahoma"/>
                <w:sz w:val="16"/>
                <w:szCs w:val="16"/>
              </w:rPr>
            </w:pP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6,3</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3,2</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3,2</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3,2</w:t>
            </w:r>
          </w:p>
        </w:tc>
        <w:tc>
          <w:tcPr>
            <w:tcW w:w="707" w:type="dxa"/>
          </w:tcPr>
          <w:p w:rsidR="00DF6D50" w:rsidRPr="0037092D" w:rsidRDefault="00DF6D50" w:rsidP="00DF6D50">
            <w:pPr>
              <w:jc w:val="center"/>
              <w:rPr>
                <w:rFonts w:ascii="Agency FB" w:hAnsi="Agency FB" w:cs="Tahoma"/>
                <w:sz w:val="16"/>
                <w:szCs w:val="16"/>
              </w:rPr>
            </w:pP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6,6</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3,2</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3,2</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3,2</w:t>
            </w:r>
          </w:p>
        </w:tc>
        <w:tc>
          <w:tcPr>
            <w:tcW w:w="900" w:type="dxa"/>
          </w:tcPr>
          <w:p w:rsidR="00DF6D50" w:rsidRPr="0037092D" w:rsidRDefault="00DF6D50" w:rsidP="00DF6D50">
            <w:pPr>
              <w:jc w:val="center"/>
              <w:rPr>
                <w:rFonts w:ascii="Agency FB" w:hAnsi="Agency FB" w:cs="Tahoma"/>
                <w:sz w:val="16"/>
                <w:szCs w:val="16"/>
              </w:rPr>
            </w:pP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6,1</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3,2</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3,2</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3,2</w:t>
            </w:r>
          </w:p>
        </w:tc>
      </w:tr>
      <w:tr w:rsidR="00BF70D6" w:rsidRPr="0037092D" w:rsidTr="00233F04">
        <w:tc>
          <w:tcPr>
            <w:tcW w:w="3798" w:type="dxa"/>
          </w:tcPr>
          <w:p w:rsidR="00DF6D50" w:rsidRPr="0037092D" w:rsidRDefault="00DF6D50" w:rsidP="00DF6D50">
            <w:pPr>
              <w:rPr>
                <w:rFonts w:ascii="Agency FB" w:hAnsi="Agency FB" w:cs="Tahoma"/>
                <w:b/>
                <w:sz w:val="16"/>
                <w:szCs w:val="16"/>
              </w:rPr>
            </w:pPr>
            <w:r w:rsidRPr="0037092D">
              <w:rPr>
                <w:rFonts w:ascii="Agency FB" w:hAnsi="Agency FB" w:cs="Tahoma"/>
                <w:b/>
                <w:sz w:val="16"/>
                <w:szCs w:val="16"/>
              </w:rPr>
              <w:t>MONNAIE ET CREDIT</w:t>
            </w:r>
          </w:p>
          <w:p w:rsidR="00DF6D50" w:rsidRPr="0037092D" w:rsidRDefault="00DF6D50" w:rsidP="00DF6D50">
            <w:pPr>
              <w:rPr>
                <w:rFonts w:ascii="Agency FB" w:hAnsi="Agency FB" w:cs="Tahoma"/>
                <w:sz w:val="16"/>
                <w:szCs w:val="16"/>
              </w:rPr>
            </w:pPr>
            <w:r w:rsidRPr="0037092D">
              <w:rPr>
                <w:rFonts w:ascii="Agency FB" w:hAnsi="Agency FB" w:cs="Tahoma"/>
                <w:sz w:val="16"/>
                <w:szCs w:val="16"/>
              </w:rPr>
              <w:t>Avoirs extérieurs nets</w:t>
            </w:r>
          </w:p>
          <w:p w:rsidR="00DF6D50" w:rsidRPr="0037092D" w:rsidRDefault="00DF6D50" w:rsidP="00DF6D50">
            <w:pPr>
              <w:rPr>
                <w:rFonts w:ascii="Agency FB" w:hAnsi="Agency FB" w:cs="Tahoma"/>
                <w:sz w:val="16"/>
                <w:szCs w:val="16"/>
              </w:rPr>
            </w:pPr>
            <w:r w:rsidRPr="0037092D">
              <w:rPr>
                <w:rFonts w:ascii="Agency FB" w:hAnsi="Agency FB" w:cs="Tahoma"/>
                <w:sz w:val="16"/>
                <w:szCs w:val="16"/>
              </w:rPr>
              <w:t>Crédit intérieur</w:t>
            </w:r>
          </w:p>
          <w:p w:rsidR="00DF6D50" w:rsidRPr="0037092D" w:rsidRDefault="00DF6D50" w:rsidP="00DF6D50">
            <w:pPr>
              <w:rPr>
                <w:rFonts w:ascii="Agency FB" w:hAnsi="Agency FB" w:cs="Tahoma"/>
                <w:sz w:val="16"/>
                <w:szCs w:val="16"/>
              </w:rPr>
            </w:pPr>
            <w:r w:rsidRPr="0037092D">
              <w:rPr>
                <w:rFonts w:ascii="Agency FB" w:hAnsi="Agency FB" w:cs="Tahoma"/>
                <w:sz w:val="16"/>
                <w:szCs w:val="16"/>
              </w:rPr>
              <w:t xml:space="preserve">   Crédit net à l’Etat (Trésor)</w:t>
            </w:r>
          </w:p>
          <w:p w:rsidR="00DF6D50" w:rsidRPr="0037092D" w:rsidRDefault="00DF6D50" w:rsidP="00DF6D50">
            <w:pPr>
              <w:rPr>
                <w:rFonts w:ascii="Agency FB" w:hAnsi="Agency FB" w:cs="Tahoma"/>
                <w:sz w:val="16"/>
                <w:szCs w:val="16"/>
              </w:rPr>
            </w:pPr>
            <w:r w:rsidRPr="0037092D">
              <w:rPr>
                <w:rFonts w:ascii="Agency FB" w:hAnsi="Agency FB" w:cs="Tahoma"/>
                <w:sz w:val="16"/>
                <w:szCs w:val="16"/>
              </w:rPr>
              <w:t>Monnaie au sens large</w:t>
            </w:r>
          </w:p>
          <w:p w:rsidR="00DF6D50" w:rsidRPr="0037092D" w:rsidRDefault="00DF6D50" w:rsidP="00DF6D50">
            <w:pPr>
              <w:rPr>
                <w:rFonts w:ascii="Agency FB" w:hAnsi="Agency FB" w:cs="Tahoma"/>
                <w:sz w:val="16"/>
                <w:szCs w:val="16"/>
              </w:rPr>
            </w:pPr>
            <w:r w:rsidRPr="0037092D">
              <w:rPr>
                <w:rFonts w:ascii="Agency FB" w:hAnsi="Agency FB" w:cs="Tahoma"/>
                <w:sz w:val="16"/>
                <w:szCs w:val="16"/>
              </w:rPr>
              <w:t>Vitesse de circulation de la monnaie</w:t>
            </w:r>
          </w:p>
        </w:tc>
        <w:tc>
          <w:tcPr>
            <w:tcW w:w="810" w:type="dxa"/>
          </w:tcPr>
          <w:p w:rsidR="00DF6D50" w:rsidRPr="0037092D" w:rsidRDefault="00DF6D50" w:rsidP="00DF6D50">
            <w:pPr>
              <w:jc w:val="center"/>
              <w:rPr>
                <w:rFonts w:ascii="Agency FB" w:hAnsi="Agency FB" w:cs="Tahoma"/>
                <w:sz w:val="16"/>
                <w:szCs w:val="16"/>
              </w:rPr>
            </w:pP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16,5</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7,6</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-73,3</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16,0</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2,6</w:t>
            </w:r>
          </w:p>
        </w:tc>
        <w:tc>
          <w:tcPr>
            <w:tcW w:w="876" w:type="dxa"/>
          </w:tcPr>
          <w:p w:rsidR="00DF6D50" w:rsidRPr="0037092D" w:rsidRDefault="00DF6D50" w:rsidP="00DF6D50">
            <w:pPr>
              <w:jc w:val="center"/>
              <w:rPr>
                <w:rFonts w:ascii="Agency FB" w:hAnsi="Agency FB" w:cs="Tahoma"/>
                <w:sz w:val="16"/>
                <w:szCs w:val="16"/>
              </w:rPr>
            </w:pP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-9,8</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21,0</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243,0</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2,8</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2,7</w:t>
            </w:r>
          </w:p>
        </w:tc>
        <w:tc>
          <w:tcPr>
            <w:tcW w:w="738" w:type="dxa"/>
          </w:tcPr>
          <w:p w:rsidR="00DF6D50" w:rsidRPr="0037092D" w:rsidRDefault="00DF6D50" w:rsidP="00DF6D50">
            <w:pPr>
              <w:jc w:val="center"/>
              <w:rPr>
                <w:rFonts w:ascii="Agency FB" w:hAnsi="Agency FB" w:cs="Tahoma"/>
                <w:sz w:val="16"/>
                <w:szCs w:val="16"/>
              </w:rPr>
            </w:pP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-21,1</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5,3</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28,5</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6,2</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2,7</w:t>
            </w:r>
          </w:p>
        </w:tc>
        <w:tc>
          <w:tcPr>
            <w:tcW w:w="713" w:type="dxa"/>
          </w:tcPr>
          <w:p w:rsidR="00DF6D50" w:rsidRPr="0037092D" w:rsidRDefault="00DF6D50" w:rsidP="00DF6D50">
            <w:pPr>
              <w:jc w:val="center"/>
              <w:rPr>
                <w:rFonts w:ascii="Agency FB" w:hAnsi="Agency FB" w:cs="Tahoma"/>
                <w:sz w:val="16"/>
                <w:szCs w:val="16"/>
              </w:rPr>
            </w:pP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-2,4</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8,6</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13,7</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8,6</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2,8</w:t>
            </w:r>
          </w:p>
        </w:tc>
        <w:tc>
          <w:tcPr>
            <w:tcW w:w="720" w:type="dxa"/>
          </w:tcPr>
          <w:p w:rsidR="00DF6D50" w:rsidRPr="0037092D" w:rsidRDefault="00DF6D50" w:rsidP="00DF6D50">
            <w:pPr>
              <w:jc w:val="center"/>
              <w:rPr>
                <w:rFonts w:ascii="Agency FB" w:hAnsi="Agency FB" w:cs="Tahoma"/>
                <w:sz w:val="16"/>
                <w:szCs w:val="16"/>
              </w:rPr>
            </w:pP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-2,7</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7,8</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5,8</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9,3</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2,8</w:t>
            </w:r>
          </w:p>
        </w:tc>
        <w:tc>
          <w:tcPr>
            <w:tcW w:w="630" w:type="dxa"/>
          </w:tcPr>
          <w:p w:rsidR="00DF6D50" w:rsidRPr="0037092D" w:rsidRDefault="00DF6D50" w:rsidP="00DF6D50">
            <w:pPr>
              <w:jc w:val="center"/>
              <w:rPr>
                <w:rFonts w:ascii="Agency FB" w:hAnsi="Agency FB" w:cs="Tahoma"/>
                <w:sz w:val="16"/>
                <w:szCs w:val="16"/>
              </w:rPr>
            </w:pP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16,8</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6,5</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-6,9</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9,4</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2,8</w:t>
            </w:r>
          </w:p>
        </w:tc>
        <w:tc>
          <w:tcPr>
            <w:tcW w:w="643" w:type="dxa"/>
          </w:tcPr>
          <w:p w:rsidR="00DF6D50" w:rsidRPr="0037092D" w:rsidRDefault="00DF6D50" w:rsidP="00DF6D50">
            <w:pPr>
              <w:jc w:val="center"/>
              <w:rPr>
                <w:rFonts w:ascii="Agency FB" w:hAnsi="Agency FB" w:cs="Tahoma"/>
                <w:sz w:val="16"/>
                <w:szCs w:val="16"/>
              </w:rPr>
            </w:pP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13,4</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8,6</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12,5</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9,7</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2,8</w:t>
            </w:r>
          </w:p>
        </w:tc>
        <w:tc>
          <w:tcPr>
            <w:tcW w:w="707" w:type="dxa"/>
          </w:tcPr>
          <w:p w:rsidR="00DF6D50" w:rsidRPr="0037092D" w:rsidRDefault="00DF6D50" w:rsidP="00DF6D50">
            <w:pPr>
              <w:jc w:val="center"/>
              <w:rPr>
                <w:rFonts w:ascii="Agency FB" w:hAnsi="Agency FB" w:cs="Tahoma"/>
                <w:sz w:val="16"/>
                <w:szCs w:val="16"/>
              </w:rPr>
            </w:pP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18,1</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8,6</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11,1</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10,1</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2,8</w:t>
            </w:r>
          </w:p>
        </w:tc>
        <w:tc>
          <w:tcPr>
            <w:tcW w:w="900" w:type="dxa"/>
          </w:tcPr>
          <w:p w:rsidR="00DF6D50" w:rsidRPr="0037092D" w:rsidRDefault="00DF6D50" w:rsidP="00DF6D50">
            <w:pPr>
              <w:jc w:val="center"/>
              <w:rPr>
                <w:rFonts w:ascii="Agency FB" w:hAnsi="Agency FB" w:cs="Tahoma"/>
                <w:sz w:val="16"/>
                <w:szCs w:val="16"/>
              </w:rPr>
            </w:pP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8,7</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8,0</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7,2</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9,4</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2,8</w:t>
            </w:r>
          </w:p>
        </w:tc>
      </w:tr>
      <w:tr w:rsidR="00BF70D6" w:rsidRPr="0037092D" w:rsidTr="00233F04">
        <w:tc>
          <w:tcPr>
            <w:tcW w:w="3798" w:type="dxa"/>
          </w:tcPr>
          <w:p w:rsidR="00DF6D50" w:rsidRPr="0037092D" w:rsidRDefault="00DF6D50" w:rsidP="00DF6D50">
            <w:pPr>
              <w:rPr>
                <w:rFonts w:ascii="Agency FB" w:hAnsi="Agency FB" w:cs="Tahoma"/>
                <w:b/>
                <w:sz w:val="16"/>
                <w:szCs w:val="16"/>
              </w:rPr>
            </w:pPr>
            <w:r w:rsidRPr="0037092D">
              <w:rPr>
                <w:rFonts w:ascii="Agency FB" w:hAnsi="Agency FB" w:cs="Tahoma"/>
                <w:b/>
                <w:sz w:val="16"/>
                <w:szCs w:val="16"/>
              </w:rPr>
              <w:t>SECTEUR EXTERIEUR</w:t>
            </w:r>
          </w:p>
          <w:p w:rsidR="00DF6D50" w:rsidRPr="0037092D" w:rsidRDefault="00DF6D50" w:rsidP="00DF6D50">
            <w:pPr>
              <w:rPr>
                <w:rFonts w:ascii="Agency FB" w:hAnsi="Agency FB" w:cs="Tahoma"/>
                <w:sz w:val="16"/>
                <w:szCs w:val="16"/>
              </w:rPr>
            </w:pPr>
            <w:r w:rsidRPr="0037092D">
              <w:rPr>
                <w:rFonts w:ascii="Agency FB" w:hAnsi="Agency FB" w:cs="Tahoma"/>
                <w:sz w:val="16"/>
                <w:szCs w:val="16"/>
              </w:rPr>
              <w:t>Exportations en volume</w:t>
            </w:r>
          </w:p>
          <w:p w:rsidR="00DF6D50" w:rsidRPr="0037092D" w:rsidRDefault="00DF6D50" w:rsidP="00DF6D50">
            <w:pPr>
              <w:rPr>
                <w:rFonts w:ascii="Agency FB" w:hAnsi="Agency FB" w:cs="Tahoma"/>
                <w:sz w:val="16"/>
                <w:szCs w:val="16"/>
              </w:rPr>
            </w:pPr>
            <w:r w:rsidRPr="0037092D">
              <w:rPr>
                <w:rFonts w:ascii="Agency FB" w:hAnsi="Agency FB" w:cs="Tahoma"/>
                <w:sz w:val="16"/>
                <w:szCs w:val="16"/>
              </w:rPr>
              <w:t>Importations en volume</w:t>
            </w:r>
          </w:p>
          <w:p w:rsidR="00DF6D50" w:rsidRPr="0037092D" w:rsidRDefault="00DF6D50" w:rsidP="00DF6D50">
            <w:pPr>
              <w:rPr>
                <w:rFonts w:ascii="Agency FB" w:hAnsi="Agency FB" w:cs="Tahoma"/>
                <w:sz w:val="16"/>
                <w:szCs w:val="16"/>
              </w:rPr>
            </w:pPr>
            <w:r w:rsidRPr="0037092D">
              <w:rPr>
                <w:rFonts w:ascii="Agency FB" w:hAnsi="Agency FB" w:cs="Tahoma"/>
                <w:sz w:val="16"/>
                <w:szCs w:val="16"/>
              </w:rPr>
              <w:t>Taux de couverture des importations par les exportations</w:t>
            </w:r>
          </w:p>
        </w:tc>
        <w:tc>
          <w:tcPr>
            <w:tcW w:w="810" w:type="dxa"/>
          </w:tcPr>
          <w:p w:rsidR="00DF6D50" w:rsidRPr="0037092D" w:rsidRDefault="00DF6D50" w:rsidP="00DF6D50">
            <w:pPr>
              <w:jc w:val="center"/>
              <w:rPr>
                <w:rFonts w:ascii="Agency FB" w:hAnsi="Agency FB" w:cs="Tahoma"/>
                <w:sz w:val="16"/>
                <w:szCs w:val="16"/>
              </w:rPr>
            </w:pP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-2,8</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13,4</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27,6</w:t>
            </w:r>
          </w:p>
        </w:tc>
        <w:tc>
          <w:tcPr>
            <w:tcW w:w="876" w:type="dxa"/>
          </w:tcPr>
          <w:p w:rsidR="00DF6D50" w:rsidRPr="0037092D" w:rsidRDefault="00DF6D50" w:rsidP="00DF6D50">
            <w:pPr>
              <w:jc w:val="center"/>
              <w:rPr>
                <w:rFonts w:ascii="Agency FB" w:hAnsi="Agency FB" w:cs="Tahoma"/>
                <w:sz w:val="16"/>
                <w:szCs w:val="16"/>
              </w:rPr>
            </w:pP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11,8</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5,2</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29,4</w:t>
            </w:r>
          </w:p>
        </w:tc>
        <w:tc>
          <w:tcPr>
            <w:tcW w:w="738" w:type="dxa"/>
          </w:tcPr>
          <w:p w:rsidR="00DF6D50" w:rsidRPr="0037092D" w:rsidRDefault="00DF6D50" w:rsidP="00DF6D50">
            <w:pPr>
              <w:jc w:val="center"/>
              <w:rPr>
                <w:rFonts w:ascii="Agency FB" w:hAnsi="Agency FB" w:cs="Tahoma"/>
                <w:sz w:val="16"/>
                <w:szCs w:val="16"/>
              </w:rPr>
            </w:pP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8,5</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5,5</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30,2</w:t>
            </w:r>
          </w:p>
        </w:tc>
        <w:tc>
          <w:tcPr>
            <w:tcW w:w="713" w:type="dxa"/>
          </w:tcPr>
          <w:p w:rsidR="00DF6D50" w:rsidRPr="0037092D" w:rsidRDefault="00DF6D50" w:rsidP="00DF6D50">
            <w:pPr>
              <w:jc w:val="center"/>
              <w:rPr>
                <w:rFonts w:ascii="Agency FB" w:hAnsi="Agency FB" w:cs="Tahoma"/>
                <w:sz w:val="16"/>
                <w:szCs w:val="16"/>
              </w:rPr>
            </w:pP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13,3</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5,7</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32,4</w:t>
            </w:r>
          </w:p>
        </w:tc>
        <w:tc>
          <w:tcPr>
            <w:tcW w:w="720" w:type="dxa"/>
          </w:tcPr>
          <w:p w:rsidR="00DF6D50" w:rsidRPr="0037092D" w:rsidRDefault="00DF6D50" w:rsidP="00DF6D50">
            <w:pPr>
              <w:jc w:val="center"/>
              <w:rPr>
                <w:rFonts w:ascii="Agency FB" w:hAnsi="Agency FB" w:cs="Tahoma"/>
                <w:sz w:val="16"/>
                <w:szCs w:val="16"/>
              </w:rPr>
            </w:pP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9,9</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4,0</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34,2</w:t>
            </w:r>
          </w:p>
        </w:tc>
        <w:tc>
          <w:tcPr>
            <w:tcW w:w="630" w:type="dxa"/>
          </w:tcPr>
          <w:p w:rsidR="00DF6D50" w:rsidRPr="0037092D" w:rsidRDefault="00DF6D50" w:rsidP="00DF6D50">
            <w:pPr>
              <w:jc w:val="center"/>
              <w:rPr>
                <w:rFonts w:ascii="Agency FB" w:hAnsi="Agency FB" w:cs="Tahoma"/>
                <w:sz w:val="16"/>
                <w:szCs w:val="16"/>
              </w:rPr>
            </w:pP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8,7</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4,7</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35,5</w:t>
            </w:r>
          </w:p>
        </w:tc>
        <w:tc>
          <w:tcPr>
            <w:tcW w:w="643" w:type="dxa"/>
          </w:tcPr>
          <w:p w:rsidR="00DF6D50" w:rsidRPr="0037092D" w:rsidRDefault="00DF6D50" w:rsidP="00DF6D50">
            <w:pPr>
              <w:jc w:val="center"/>
              <w:rPr>
                <w:rFonts w:ascii="Agency FB" w:hAnsi="Agency FB" w:cs="Tahoma"/>
                <w:sz w:val="16"/>
                <w:szCs w:val="16"/>
              </w:rPr>
            </w:pP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8,3</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5,8</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36,4</w:t>
            </w:r>
          </w:p>
        </w:tc>
        <w:tc>
          <w:tcPr>
            <w:tcW w:w="707" w:type="dxa"/>
          </w:tcPr>
          <w:p w:rsidR="00DF6D50" w:rsidRPr="0037092D" w:rsidRDefault="00DF6D50" w:rsidP="00DF6D50">
            <w:pPr>
              <w:jc w:val="center"/>
              <w:rPr>
                <w:rFonts w:ascii="Agency FB" w:hAnsi="Agency FB" w:cs="Tahoma"/>
                <w:sz w:val="16"/>
                <w:szCs w:val="16"/>
              </w:rPr>
            </w:pP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10,8</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6,0</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38,0</w:t>
            </w:r>
          </w:p>
        </w:tc>
        <w:tc>
          <w:tcPr>
            <w:tcW w:w="900" w:type="dxa"/>
          </w:tcPr>
          <w:p w:rsidR="00DF6D50" w:rsidRPr="0037092D" w:rsidRDefault="00DF6D50" w:rsidP="00DF6D50">
            <w:pPr>
              <w:jc w:val="center"/>
              <w:rPr>
                <w:rFonts w:ascii="Agency FB" w:hAnsi="Agency FB" w:cs="Tahoma"/>
                <w:sz w:val="16"/>
                <w:szCs w:val="16"/>
              </w:rPr>
            </w:pP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10,2</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5,3</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35,3</w:t>
            </w:r>
          </w:p>
        </w:tc>
      </w:tr>
      <w:tr w:rsidR="00BF70D6" w:rsidRPr="0037092D" w:rsidTr="00233F04">
        <w:tc>
          <w:tcPr>
            <w:tcW w:w="3798" w:type="dxa"/>
          </w:tcPr>
          <w:p w:rsidR="00DF6D50" w:rsidRPr="0037092D" w:rsidRDefault="00DF6D50" w:rsidP="00DF6D50">
            <w:pPr>
              <w:rPr>
                <w:rFonts w:ascii="Agency FB" w:hAnsi="Agency FB" w:cs="Tahoma"/>
                <w:b/>
                <w:sz w:val="16"/>
                <w:szCs w:val="16"/>
              </w:rPr>
            </w:pPr>
            <w:r w:rsidRPr="0037092D">
              <w:rPr>
                <w:rFonts w:ascii="Agency FB" w:hAnsi="Agency FB" w:cs="Tahoma"/>
                <w:b/>
                <w:sz w:val="16"/>
                <w:szCs w:val="16"/>
              </w:rPr>
              <w:t>En pourcentage du PIB (sauf indication contraire)</w:t>
            </w:r>
          </w:p>
        </w:tc>
        <w:tc>
          <w:tcPr>
            <w:tcW w:w="810" w:type="dxa"/>
          </w:tcPr>
          <w:p w:rsidR="00DF6D50" w:rsidRPr="0037092D" w:rsidRDefault="00DF6D50" w:rsidP="00DF6D50">
            <w:pPr>
              <w:jc w:val="center"/>
              <w:rPr>
                <w:rFonts w:ascii="Agency FB" w:hAnsi="Agency FB" w:cs="Tahoma"/>
                <w:sz w:val="16"/>
                <w:szCs w:val="16"/>
              </w:rPr>
            </w:pPr>
          </w:p>
        </w:tc>
        <w:tc>
          <w:tcPr>
            <w:tcW w:w="876" w:type="dxa"/>
          </w:tcPr>
          <w:p w:rsidR="00DF6D50" w:rsidRPr="0037092D" w:rsidRDefault="00DF6D50" w:rsidP="00DF6D50">
            <w:pPr>
              <w:jc w:val="center"/>
              <w:rPr>
                <w:rFonts w:ascii="Agency FB" w:hAnsi="Agency FB" w:cs="Tahoma"/>
                <w:sz w:val="16"/>
                <w:szCs w:val="16"/>
              </w:rPr>
            </w:pPr>
          </w:p>
        </w:tc>
        <w:tc>
          <w:tcPr>
            <w:tcW w:w="738" w:type="dxa"/>
          </w:tcPr>
          <w:p w:rsidR="00DF6D50" w:rsidRPr="0037092D" w:rsidRDefault="00DF6D50" w:rsidP="00DF6D50">
            <w:pPr>
              <w:jc w:val="center"/>
              <w:rPr>
                <w:rFonts w:ascii="Agency FB" w:hAnsi="Agency FB" w:cs="Tahoma"/>
                <w:sz w:val="16"/>
                <w:szCs w:val="16"/>
              </w:rPr>
            </w:pPr>
          </w:p>
        </w:tc>
        <w:tc>
          <w:tcPr>
            <w:tcW w:w="713" w:type="dxa"/>
          </w:tcPr>
          <w:p w:rsidR="00DF6D50" w:rsidRPr="0037092D" w:rsidRDefault="00DF6D50" w:rsidP="00DF6D50">
            <w:pPr>
              <w:jc w:val="center"/>
              <w:rPr>
                <w:rFonts w:ascii="Agency FB" w:hAnsi="Agency FB" w:cs="Tahoma"/>
                <w:sz w:val="16"/>
                <w:szCs w:val="16"/>
              </w:rPr>
            </w:pPr>
          </w:p>
        </w:tc>
        <w:tc>
          <w:tcPr>
            <w:tcW w:w="720" w:type="dxa"/>
          </w:tcPr>
          <w:p w:rsidR="00DF6D50" w:rsidRPr="0037092D" w:rsidRDefault="00DF6D50" w:rsidP="00DF6D50">
            <w:pPr>
              <w:jc w:val="center"/>
              <w:rPr>
                <w:rFonts w:ascii="Agency FB" w:hAnsi="Agency FB" w:cs="Tahoma"/>
                <w:sz w:val="16"/>
                <w:szCs w:val="16"/>
              </w:rPr>
            </w:pPr>
          </w:p>
        </w:tc>
        <w:tc>
          <w:tcPr>
            <w:tcW w:w="630" w:type="dxa"/>
          </w:tcPr>
          <w:p w:rsidR="00DF6D50" w:rsidRPr="0037092D" w:rsidRDefault="00DF6D50" w:rsidP="00DF6D50">
            <w:pPr>
              <w:jc w:val="center"/>
              <w:rPr>
                <w:rFonts w:ascii="Agency FB" w:hAnsi="Agency FB" w:cs="Tahoma"/>
                <w:sz w:val="16"/>
                <w:szCs w:val="16"/>
              </w:rPr>
            </w:pPr>
          </w:p>
        </w:tc>
        <w:tc>
          <w:tcPr>
            <w:tcW w:w="643" w:type="dxa"/>
          </w:tcPr>
          <w:p w:rsidR="00DF6D50" w:rsidRPr="0037092D" w:rsidRDefault="00DF6D50" w:rsidP="00DF6D50">
            <w:pPr>
              <w:jc w:val="center"/>
              <w:rPr>
                <w:rFonts w:ascii="Agency FB" w:hAnsi="Agency FB" w:cs="Tahoma"/>
                <w:sz w:val="16"/>
                <w:szCs w:val="16"/>
              </w:rPr>
            </w:pPr>
          </w:p>
        </w:tc>
        <w:tc>
          <w:tcPr>
            <w:tcW w:w="707" w:type="dxa"/>
          </w:tcPr>
          <w:p w:rsidR="00DF6D50" w:rsidRPr="0037092D" w:rsidRDefault="00DF6D50" w:rsidP="00DF6D50">
            <w:pPr>
              <w:jc w:val="center"/>
              <w:rPr>
                <w:rFonts w:ascii="Agency FB" w:hAnsi="Agency FB" w:cs="Tahoma"/>
                <w:sz w:val="16"/>
                <w:szCs w:val="16"/>
              </w:rPr>
            </w:pPr>
          </w:p>
        </w:tc>
        <w:tc>
          <w:tcPr>
            <w:tcW w:w="900" w:type="dxa"/>
          </w:tcPr>
          <w:p w:rsidR="00DF6D50" w:rsidRPr="0037092D" w:rsidRDefault="00DF6D50" w:rsidP="00DF6D50">
            <w:pPr>
              <w:jc w:val="center"/>
              <w:rPr>
                <w:rFonts w:ascii="Agency FB" w:hAnsi="Agency FB" w:cs="Tahoma"/>
                <w:sz w:val="16"/>
                <w:szCs w:val="16"/>
              </w:rPr>
            </w:pPr>
          </w:p>
        </w:tc>
      </w:tr>
      <w:tr w:rsidR="00BF70D6" w:rsidRPr="0037092D" w:rsidTr="00233F04">
        <w:tc>
          <w:tcPr>
            <w:tcW w:w="3798" w:type="dxa"/>
          </w:tcPr>
          <w:p w:rsidR="00DF6D50" w:rsidRPr="0037092D" w:rsidRDefault="00DF6D50" w:rsidP="00DF6D50">
            <w:pPr>
              <w:rPr>
                <w:rFonts w:ascii="Agency FB" w:hAnsi="Agency FB" w:cs="Tahoma"/>
                <w:b/>
                <w:sz w:val="16"/>
                <w:szCs w:val="16"/>
              </w:rPr>
            </w:pPr>
            <w:r w:rsidRPr="0037092D">
              <w:rPr>
                <w:rFonts w:ascii="Agency FB" w:hAnsi="Agency FB" w:cs="Tahoma"/>
                <w:b/>
                <w:sz w:val="16"/>
                <w:szCs w:val="16"/>
              </w:rPr>
              <w:t>INVESTISSEMENT</w:t>
            </w:r>
          </w:p>
          <w:p w:rsidR="00DF6D50" w:rsidRPr="0037092D" w:rsidRDefault="00DF6D50" w:rsidP="00DF6D50">
            <w:pPr>
              <w:rPr>
                <w:rFonts w:ascii="Agency FB" w:hAnsi="Agency FB" w:cs="Tahoma"/>
                <w:sz w:val="16"/>
                <w:szCs w:val="16"/>
              </w:rPr>
            </w:pPr>
            <w:r w:rsidRPr="0037092D">
              <w:rPr>
                <w:rFonts w:ascii="Agency FB" w:hAnsi="Agency FB" w:cs="Tahoma"/>
                <w:sz w:val="16"/>
                <w:szCs w:val="16"/>
              </w:rPr>
              <w:t>Investissement total</w:t>
            </w:r>
          </w:p>
          <w:p w:rsidR="00DF6D50" w:rsidRPr="0037092D" w:rsidRDefault="00DF6D50" w:rsidP="00DF6D50">
            <w:pPr>
              <w:rPr>
                <w:rFonts w:ascii="Agency FB" w:hAnsi="Agency FB" w:cs="Tahoma"/>
                <w:sz w:val="16"/>
                <w:szCs w:val="16"/>
              </w:rPr>
            </w:pPr>
            <w:r w:rsidRPr="0037092D">
              <w:rPr>
                <w:rFonts w:ascii="Agency FB" w:hAnsi="Agency FB" w:cs="Tahoma"/>
                <w:sz w:val="16"/>
                <w:szCs w:val="16"/>
              </w:rPr>
              <w:t xml:space="preserve">   Public</w:t>
            </w:r>
          </w:p>
          <w:p w:rsidR="00DF6D50" w:rsidRPr="0037092D" w:rsidRDefault="00DF6D50" w:rsidP="00DF6D50">
            <w:pPr>
              <w:rPr>
                <w:rFonts w:ascii="Agency FB" w:hAnsi="Agency FB" w:cs="Tahoma"/>
                <w:sz w:val="16"/>
                <w:szCs w:val="16"/>
              </w:rPr>
            </w:pPr>
            <w:r w:rsidRPr="0037092D">
              <w:rPr>
                <w:rFonts w:ascii="Agency FB" w:hAnsi="Agency FB" w:cs="Tahoma"/>
                <w:sz w:val="16"/>
                <w:szCs w:val="16"/>
              </w:rPr>
              <w:t xml:space="preserve">   Privé</w:t>
            </w:r>
          </w:p>
        </w:tc>
        <w:tc>
          <w:tcPr>
            <w:tcW w:w="810" w:type="dxa"/>
          </w:tcPr>
          <w:p w:rsidR="00DF6D50" w:rsidRPr="0037092D" w:rsidRDefault="00DF6D50" w:rsidP="00DF6D50">
            <w:pPr>
              <w:jc w:val="center"/>
              <w:rPr>
                <w:rFonts w:ascii="Agency FB" w:hAnsi="Agency FB" w:cs="Tahoma"/>
                <w:sz w:val="16"/>
                <w:szCs w:val="16"/>
              </w:rPr>
            </w:pP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14,9</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5,4</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9,5</w:t>
            </w:r>
          </w:p>
        </w:tc>
        <w:tc>
          <w:tcPr>
            <w:tcW w:w="876" w:type="dxa"/>
          </w:tcPr>
          <w:p w:rsidR="00DF6D50" w:rsidRPr="0037092D" w:rsidRDefault="00DF6D50" w:rsidP="00DF6D50">
            <w:pPr>
              <w:jc w:val="center"/>
              <w:rPr>
                <w:rFonts w:ascii="Agency FB" w:hAnsi="Agency FB" w:cs="Tahoma"/>
                <w:sz w:val="16"/>
                <w:szCs w:val="16"/>
              </w:rPr>
            </w:pP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19,6</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9,1</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10,5</w:t>
            </w:r>
          </w:p>
        </w:tc>
        <w:tc>
          <w:tcPr>
            <w:tcW w:w="738" w:type="dxa"/>
          </w:tcPr>
          <w:p w:rsidR="00DF6D50" w:rsidRPr="0037092D" w:rsidRDefault="00DF6D50" w:rsidP="00DF6D50">
            <w:pPr>
              <w:jc w:val="center"/>
              <w:rPr>
                <w:rFonts w:ascii="Agency FB" w:hAnsi="Agency FB" w:cs="Tahoma"/>
                <w:sz w:val="16"/>
                <w:szCs w:val="16"/>
              </w:rPr>
            </w:pP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21,0</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10,0</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11,0</w:t>
            </w:r>
          </w:p>
        </w:tc>
        <w:tc>
          <w:tcPr>
            <w:tcW w:w="713" w:type="dxa"/>
          </w:tcPr>
          <w:p w:rsidR="00DF6D50" w:rsidRPr="0037092D" w:rsidRDefault="00DF6D50" w:rsidP="00DF6D50">
            <w:pPr>
              <w:jc w:val="center"/>
              <w:rPr>
                <w:rFonts w:ascii="Agency FB" w:hAnsi="Agency FB" w:cs="Tahoma"/>
                <w:sz w:val="16"/>
                <w:szCs w:val="16"/>
              </w:rPr>
            </w:pP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30,2</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14,1</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16,1</w:t>
            </w:r>
          </w:p>
        </w:tc>
        <w:tc>
          <w:tcPr>
            <w:tcW w:w="720" w:type="dxa"/>
          </w:tcPr>
          <w:p w:rsidR="00DF6D50" w:rsidRPr="0037092D" w:rsidRDefault="00DF6D50" w:rsidP="00DF6D50">
            <w:pPr>
              <w:jc w:val="center"/>
              <w:rPr>
                <w:rFonts w:ascii="Agency FB" w:hAnsi="Agency FB" w:cs="Tahoma"/>
                <w:sz w:val="16"/>
                <w:szCs w:val="16"/>
              </w:rPr>
            </w:pP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32,1</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14,8</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17,3</w:t>
            </w:r>
          </w:p>
        </w:tc>
        <w:tc>
          <w:tcPr>
            <w:tcW w:w="630" w:type="dxa"/>
          </w:tcPr>
          <w:p w:rsidR="00DF6D50" w:rsidRPr="0037092D" w:rsidRDefault="00DF6D50" w:rsidP="00DF6D50">
            <w:pPr>
              <w:jc w:val="center"/>
              <w:rPr>
                <w:rFonts w:ascii="Agency FB" w:hAnsi="Agency FB" w:cs="Tahoma"/>
                <w:sz w:val="16"/>
                <w:szCs w:val="16"/>
              </w:rPr>
            </w:pP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33,5</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15,2</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18,3</w:t>
            </w:r>
          </w:p>
        </w:tc>
        <w:tc>
          <w:tcPr>
            <w:tcW w:w="643" w:type="dxa"/>
          </w:tcPr>
          <w:p w:rsidR="00DF6D50" w:rsidRPr="0037092D" w:rsidRDefault="00DF6D50" w:rsidP="00DF6D50">
            <w:pPr>
              <w:jc w:val="center"/>
              <w:rPr>
                <w:rFonts w:ascii="Agency FB" w:hAnsi="Agency FB" w:cs="Tahoma"/>
                <w:sz w:val="16"/>
                <w:szCs w:val="16"/>
              </w:rPr>
            </w:pP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35,1</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15,6</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19,5</w:t>
            </w:r>
          </w:p>
        </w:tc>
        <w:tc>
          <w:tcPr>
            <w:tcW w:w="707" w:type="dxa"/>
          </w:tcPr>
          <w:p w:rsidR="00DF6D50" w:rsidRPr="0037092D" w:rsidRDefault="00DF6D50" w:rsidP="00DF6D50">
            <w:pPr>
              <w:jc w:val="center"/>
              <w:rPr>
                <w:rFonts w:ascii="Agency FB" w:hAnsi="Agency FB" w:cs="Tahoma"/>
                <w:sz w:val="16"/>
                <w:szCs w:val="16"/>
              </w:rPr>
            </w:pP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36,9</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16,5</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20,4</w:t>
            </w:r>
          </w:p>
        </w:tc>
        <w:tc>
          <w:tcPr>
            <w:tcW w:w="900" w:type="dxa"/>
          </w:tcPr>
          <w:p w:rsidR="00DF6D50" w:rsidRPr="0037092D" w:rsidRDefault="00DF6D50" w:rsidP="00DF6D50">
            <w:pPr>
              <w:jc w:val="center"/>
              <w:rPr>
                <w:rFonts w:ascii="Agency FB" w:hAnsi="Agency FB" w:cs="Tahoma"/>
                <w:sz w:val="16"/>
                <w:szCs w:val="16"/>
              </w:rPr>
            </w:pP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33,6</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15,3</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18,3</w:t>
            </w:r>
          </w:p>
        </w:tc>
      </w:tr>
      <w:tr w:rsidR="00BF70D6" w:rsidRPr="0037092D" w:rsidTr="00233F04">
        <w:trPr>
          <w:trHeight w:val="440"/>
        </w:trPr>
        <w:tc>
          <w:tcPr>
            <w:tcW w:w="3798" w:type="dxa"/>
          </w:tcPr>
          <w:p w:rsidR="00DF6D50" w:rsidRPr="0037092D" w:rsidRDefault="00DF6D50" w:rsidP="00DF6D50">
            <w:pPr>
              <w:rPr>
                <w:rFonts w:ascii="Agency FB" w:hAnsi="Agency FB" w:cs="Tahoma"/>
                <w:b/>
                <w:sz w:val="16"/>
                <w:szCs w:val="16"/>
              </w:rPr>
            </w:pPr>
            <w:r w:rsidRPr="0037092D">
              <w:rPr>
                <w:rFonts w:ascii="Agency FB" w:hAnsi="Agency FB" w:cs="Tahoma"/>
                <w:b/>
                <w:sz w:val="16"/>
                <w:szCs w:val="16"/>
              </w:rPr>
              <w:t>BUDGET DE L’ETAT</w:t>
            </w:r>
          </w:p>
          <w:p w:rsidR="00DF6D50" w:rsidRPr="0037092D" w:rsidRDefault="00DF6D50" w:rsidP="00DF6D50">
            <w:pPr>
              <w:rPr>
                <w:rFonts w:ascii="Agency FB" w:hAnsi="Agency FB" w:cs="Tahoma"/>
                <w:sz w:val="16"/>
                <w:szCs w:val="16"/>
              </w:rPr>
            </w:pPr>
            <w:r w:rsidRPr="0037092D">
              <w:rPr>
                <w:rFonts w:ascii="Agency FB" w:hAnsi="Agency FB" w:cs="Tahoma"/>
                <w:sz w:val="16"/>
                <w:szCs w:val="16"/>
              </w:rPr>
              <w:t>Recettes et dons</w:t>
            </w:r>
          </w:p>
          <w:p w:rsidR="00DF6D50" w:rsidRPr="0037092D" w:rsidRDefault="00DF6D50" w:rsidP="00DF6D50">
            <w:pPr>
              <w:rPr>
                <w:rFonts w:ascii="Agency FB" w:hAnsi="Agency FB" w:cs="Tahoma"/>
                <w:sz w:val="16"/>
                <w:szCs w:val="16"/>
              </w:rPr>
            </w:pPr>
            <w:r w:rsidRPr="0037092D">
              <w:rPr>
                <w:rFonts w:ascii="Agency FB" w:hAnsi="Agency FB" w:cs="Tahoma"/>
                <w:sz w:val="16"/>
                <w:szCs w:val="16"/>
              </w:rPr>
              <w:t xml:space="preserve">   Recettes fiscales et non fiscales</w:t>
            </w:r>
          </w:p>
          <w:p w:rsidR="00DF6D50" w:rsidRPr="0037092D" w:rsidRDefault="00DF6D50" w:rsidP="00DF6D50">
            <w:pPr>
              <w:rPr>
                <w:rFonts w:ascii="Agency FB" w:hAnsi="Agency FB" w:cs="Tahoma"/>
                <w:sz w:val="16"/>
                <w:szCs w:val="16"/>
              </w:rPr>
            </w:pPr>
            <w:r w:rsidRPr="0037092D">
              <w:rPr>
                <w:rFonts w:ascii="Agency FB" w:hAnsi="Agency FB" w:cs="Tahoma"/>
                <w:sz w:val="16"/>
                <w:szCs w:val="16"/>
              </w:rPr>
              <w:t xml:space="preserve">     Recettes fiscales</w:t>
            </w:r>
          </w:p>
          <w:p w:rsidR="00DF6D50" w:rsidRPr="0037092D" w:rsidRDefault="00DF6D50" w:rsidP="00DF6D50">
            <w:pPr>
              <w:rPr>
                <w:rFonts w:ascii="Agency FB" w:hAnsi="Agency FB" w:cs="Tahoma"/>
                <w:sz w:val="16"/>
                <w:szCs w:val="16"/>
              </w:rPr>
            </w:pPr>
            <w:r w:rsidRPr="0037092D">
              <w:rPr>
                <w:rFonts w:ascii="Agency FB" w:hAnsi="Agency FB" w:cs="Tahoma"/>
                <w:sz w:val="16"/>
                <w:szCs w:val="16"/>
              </w:rPr>
              <w:t xml:space="preserve">   Dons</w:t>
            </w:r>
          </w:p>
          <w:p w:rsidR="00DF6D50" w:rsidRPr="0037092D" w:rsidRDefault="00DF6D50" w:rsidP="00DF6D50">
            <w:pPr>
              <w:rPr>
                <w:rFonts w:ascii="Agency FB" w:hAnsi="Agency FB" w:cs="Tahoma"/>
                <w:sz w:val="16"/>
                <w:szCs w:val="16"/>
              </w:rPr>
            </w:pPr>
            <w:r w:rsidRPr="0037092D">
              <w:rPr>
                <w:rFonts w:ascii="Agency FB" w:hAnsi="Agency FB" w:cs="Tahoma"/>
                <w:sz w:val="16"/>
                <w:szCs w:val="16"/>
              </w:rPr>
              <w:t>Dépenses publiques totales</w:t>
            </w:r>
          </w:p>
          <w:p w:rsidR="00DF6D50" w:rsidRPr="0037092D" w:rsidRDefault="00DF6D50" w:rsidP="00DF6D50">
            <w:pPr>
              <w:rPr>
                <w:rFonts w:ascii="Agency FB" w:hAnsi="Agency FB" w:cs="Tahoma"/>
                <w:sz w:val="16"/>
                <w:szCs w:val="16"/>
              </w:rPr>
            </w:pPr>
            <w:r w:rsidRPr="0037092D">
              <w:rPr>
                <w:rFonts w:ascii="Agency FB" w:hAnsi="Agency FB" w:cs="Tahoma"/>
                <w:sz w:val="16"/>
                <w:szCs w:val="16"/>
              </w:rPr>
              <w:t xml:space="preserve">   Dépenses courantes</w:t>
            </w:r>
          </w:p>
          <w:p w:rsidR="00DF6D50" w:rsidRPr="0037092D" w:rsidRDefault="00DF6D50" w:rsidP="00DF6D50">
            <w:pPr>
              <w:rPr>
                <w:rFonts w:ascii="Agency FB" w:hAnsi="Agency FB" w:cs="Tahoma"/>
                <w:sz w:val="16"/>
                <w:szCs w:val="16"/>
              </w:rPr>
            </w:pPr>
            <w:r w:rsidRPr="0037092D">
              <w:rPr>
                <w:rFonts w:ascii="Agency FB" w:hAnsi="Agency FB" w:cs="Tahoma"/>
                <w:sz w:val="16"/>
                <w:szCs w:val="16"/>
              </w:rPr>
              <w:t xml:space="preserve">     Salaires</w:t>
            </w:r>
          </w:p>
          <w:p w:rsidR="00DF6D50" w:rsidRPr="0037092D" w:rsidRDefault="00DF6D50" w:rsidP="00DF6D50">
            <w:pPr>
              <w:rPr>
                <w:rFonts w:ascii="Agency FB" w:hAnsi="Agency FB" w:cs="Tahoma"/>
                <w:sz w:val="16"/>
                <w:szCs w:val="16"/>
              </w:rPr>
            </w:pPr>
            <w:r w:rsidRPr="0037092D">
              <w:rPr>
                <w:rFonts w:ascii="Agency FB" w:hAnsi="Agency FB" w:cs="Tahoma"/>
                <w:sz w:val="16"/>
                <w:szCs w:val="16"/>
              </w:rPr>
              <w:t>Solde primaire</w:t>
            </w:r>
          </w:p>
          <w:p w:rsidR="00DF6D50" w:rsidRPr="0037092D" w:rsidRDefault="00DF6D50" w:rsidP="00DF6D50">
            <w:pPr>
              <w:rPr>
                <w:rFonts w:ascii="Agency FB" w:hAnsi="Agency FB" w:cs="Tahoma"/>
                <w:sz w:val="16"/>
                <w:szCs w:val="16"/>
              </w:rPr>
            </w:pPr>
            <w:r w:rsidRPr="0037092D">
              <w:rPr>
                <w:rFonts w:ascii="Agency FB" w:hAnsi="Agency FB" w:cs="Tahoma"/>
                <w:sz w:val="16"/>
                <w:szCs w:val="16"/>
              </w:rPr>
              <w:t>Solde global (base caisse)</w:t>
            </w:r>
          </w:p>
          <w:p w:rsidR="00DF6D50" w:rsidRPr="0037092D" w:rsidRDefault="00DF6D50" w:rsidP="00DF6D50">
            <w:pPr>
              <w:rPr>
                <w:rFonts w:ascii="Agency FB" w:hAnsi="Agency FB" w:cs="Tahoma"/>
                <w:sz w:val="16"/>
                <w:szCs w:val="16"/>
              </w:rPr>
            </w:pPr>
            <w:r w:rsidRPr="0037092D">
              <w:rPr>
                <w:rFonts w:ascii="Agency FB" w:hAnsi="Agency FB" w:cs="Tahoma"/>
                <w:sz w:val="16"/>
                <w:szCs w:val="16"/>
              </w:rPr>
              <w:t xml:space="preserve">  Hors dons</w:t>
            </w:r>
          </w:p>
          <w:p w:rsidR="00DF6D50" w:rsidRPr="0037092D" w:rsidRDefault="00DF6D50" w:rsidP="00DF6D50">
            <w:pPr>
              <w:rPr>
                <w:rFonts w:ascii="Agency FB" w:hAnsi="Agency FB" w:cs="Tahoma"/>
                <w:sz w:val="16"/>
                <w:szCs w:val="16"/>
              </w:rPr>
            </w:pPr>
            <w:r w:rsidRPr="0037092D">
              <w:rPr>
                <w:rFonts w:ascii="Agency FB" w:hAnsi="Agency FB" w:cs="Tahoma"/>
                <w:sz w:val="16"/>
                <w:szCs w:val="16"/>
              </w:rPr>
              <w:t xml:space="preserve">Financement  </w:t>
            </w:r>
          </w:p>
          <w:p w:rsidR="00DF6D50" w:rsidRPr="0037092D" w:rsidRDefault="00DF6D50" w:rsidP="00DF6D50">
            <w:pPr>
              <w:rPr>
                <w:rFonts w:ascii="Agency FB" w:hAnsi="Agency FB" w:cs="Tahoma"/>
                <w:sz w:val="16"/>
                <w:szCs w:val="16"/>
              </w:rPr>
            </w:pPr>
            <w:r w:rsidRPr="0037092D">
              <w:rPr>
                <w:rFonts w:ascii="Agency FB" w:hAnsi="Agency FB" w:cs="Tahoma"/>
                <w:sz w:val="16"/>
                <w:szCs w:val="16"/>
              </w:rPr>
              <w:t>Ecart de financement</w:t>
            </w:r>
          </w:p>
        </w:tc>
        <w:tc>
          <w:tcPr>
            <w:tcW w:w="810" w:type="dxa"/>
          </w:tcPr>
          <w:p w:rsidR="00DF6D50" w:rsidRPr="0037092D" w:rsidRDefault="00DF6D50" w:rsidP="00DF6D50">
            <w:pPr>
              <w:jc w:val="center"/>
              <w:rPr>
                <w:rFonts w:ascii="Agency FB" w:hAnsi="Agency FB" w:cs="Tahoma"/>
                <w:sz w:val="16"/>
                <w:szCs w:val="16"/>
              </w:rPr>
            </w:pP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28,9</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19,3</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11,8</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9,6</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25,3</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18,4</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8,0</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1,0</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2,9</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-6,7</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-2,9</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0,0</w:t>
            </w:r>
          </w:p>
        </w:tc>
        <w:tc>
          <w:tcPr>
            <w:tcW w:w="876" w:type="dxa"/>
          </w:tcPr>
          <w:p w:rsidR="00DF6D50" w:rsidRPr="0037092D" w:rsidRDefault="00DF6D50" w:rsidP="00DF6D50">
            <w:pPr>
              <w:jc w:val="center"/>
              <w:rPr>
                <w:rFonts w:ascii="Agency FB" w:hAnsi="Agency FB" w:cs="Tahoma"/>
                <w:sz w:val="16"/>
                <w:szCs w:val="16"/>
              </w:rPr>
            </w:pP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43,7</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15,2</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12,1</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28,6</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25,5</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16,4</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7,6</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-1,2</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1,7</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-11,2</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-17,4</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0,0</w:t>
            </w:r>
          </w:p>
        </w:tc>
        <w:tc>
          <w:tcPr>
            <w:tcW w:w="738" w:type="dxa"/>
          </w:tcPr>
          <w:p w:rsidR="00DF6D50" w:rsidRPr="0037092D" w:rsidRDefault="00DF6D50" w:rsidP="00DF6D50">
            <w:pPr>
              <w:jc w:val="center"/>
              <w:rPr>
                <w:rFonts w:ascii="Agency FB" w:hAnsi="Agency FB" w:cs="Tahoma"/>
                <w:sz w:val="16"/>
                <w:szCs w:val="16"/>
              </w:rPr>
            </w:pP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24,2</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15,1</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12,5</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9,1</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25,8</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15,8</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7,3</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-0,7</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-2,4</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-10,7</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1,4</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1,0</w:t>
            </w:r>
          </w:p>
        </w:tc>
        <w:tc>
          <w:tcPr>
            <w:tcW w:w="713" w:type="dxa"/>
          </w:tcPr>
          <w:p w:rsidR="00DF6D50" w:rsidRPr="0037092D" w:rsidRDefault="00DF6D50" w:rsidP="00DF6D50">
            <w:pPr>
              <w:jc w:val="center"/>
              <w:rPr>
                <w:rFonts w:ascii="Agency FB" w:hAnsi="Agency FB" w:cs="Tahoma"/>
                <w:sz w:val="16"/>
                <w:szCs w:val="16"/>
              </w:rPr>
            </w:pP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23,6</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15,2</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13,3</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8,4</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29,6</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15,5</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6,8</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-0,3</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-6,7</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-15,1</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1,4</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5,3</w:t>
            </w:r>
          </w:p>
        </w:tc>
        <w:tc>
          <w:tcPr>
            <w:tcW w:w="720" w:type="dxa"/>
          </w:tcPr>
          <w:p w:rsidR="00DF6D50" w:rsidRPr="0037092D" w:rsidRDefault="00DF6D50" w:rsidP="00DF6D50">
            <w:pPr>
              <w:jc w:val="center"/>
              <w:rPr>
                <w:rFonts w:ascii="Agency FB" w:hAnsi="Agency FB" w:cs="Tahoma"/>
                <w:sz w:val="16"/>
                <w:szCs w:val="16"/>
              </w:rPr>
            </w:pP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23,6</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15,4</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13,6</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8,2</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30,0</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15,2</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6,8</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0,2</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-7,0</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-15,3</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0,9</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6,1</w:t>
            </w:r>
          </w:p>
        </w:tc>
        <w:tc>
          <w:tcPr>
            <w:tcW w:w="630" w:type="dxa"/>
          </w:tcPr>
          <w:p w:rsidR="00DF6D50" w:rsidRPr="0037092D" w:rsidRDefault="00DF6D50" w:rsidP="00DF6D50">
            <w:pPr>
              <w:jc w:val="center"/>
              <w:rPr>
                <w:rFonts w:ascii="Agency FB" w:hAnsi="Agency FB" w:cs="Tahoma"/>
                <w:sz w:val="16"/>
                <w:szCs w:val="16"/>
              </w:rPr>
            </w:pP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23,6</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15,5</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13,6</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8,1</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30,3</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15,1</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6,6</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0,5</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-7,2</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-15,3</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0,5</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6,7</w:t>
            </w:r>
          </w:p>
        </w:tc>
        <w:tc>
          <w:tcPr>
            <w:tcW w:w="643" w:type="dxa"/>
          </w:tcPr>
          <w:p w:rsidR="00DF6D50" w:rsidRPr="0037092D" w:rsidRDefault="00DF6D50" w:rsidP="00DF6D50">
            <w:pPr>
              <w:jc w:val="center"/>
              <w:rPr>
                <w:rFonts w:ascii="Agency FB" w:hAnsi="Agency FB" w:cs="Tahoma"/>
                <w:sz w:val="16"/>
                <w:szCs w:val="16"/>
              </w:rPr>
            </w:pP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23,6</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15,6</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13,7</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7,9</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30,6</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15,0</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6,4</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0,7</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-7,0</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-14,9</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0,8</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6,2</w:t>
            </w:r>
          </w:p>
        </w:tc>
        <w:tc>
          <w:tcPr>
            <w:tcW w:w="707" w:type="dxa"/>
          </w:tcPr>
          <w:p w:rsidR="00DF6D50" w:rsidRPr="0037092D" w:rsidRDefault="00DF6D50" w:rsidP="00DF6D50">
            <w:pPr>
              <w:jc w:val="center"/>
              <w:rPr>
                <w:rFonts w:ascii="Agency FB" w:hAnsi="Agency FB" w:cs="Tahoma"/>
                <w:sz w:val="16"/>
                <w:szCs w:val="16"/>
              </w:rPr>
            </w:pP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23,5</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15,7</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13,8</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7,7</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31,2</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14,7</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6,3</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1,1</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-7,7</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-15,4</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0,6</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7,1</w:t>
            </w:r>
          </w:p>
        </w:tc>
        <w:tc>
          <w:tcPr>
            <w:tcW w:w="900" w:type="dxa"/>
          </w:tcPr>
          <w:p w:rsidR="00DF6D50" w:rsidRPr="0037092D" w:rsidRDefault="00DF6D50" w:rsidP="00DF6D50">
            <w:pPr>
              <w:jc w:val="center"/>
              <w:rPr>
                <w:rFonts w:ascii="Agency FB" w:hAnsi="Agency FB" w:cs="Tahoma"/>
                <w:sz w:val="16"/>
                <w:szCs w:val="16"/>
              </w:rPr>
            </w:pP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23,6</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15,5</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13,6</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8,1</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30,3</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15,1</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6,6</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0,4</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-7,1</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-15,2</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0,9</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6,3</w:t>
            </w:r>
          </w:p>
        </w:tc>
      </w:tr>
      <w:tr w:rsidR="00BF70D6" w:rsidRPr="0037092D" w:rsidTr="00233F04">
        <w:tc>
          <w:tcPr>
            <w:tcW w:w="3798" w:type="dxa"/>
          </w:tcPr>
          <w:p w:rsidR="00DF6D50" w:rsidRPr="0037092D" w:rsidRDefault="00DF6D50" w:rsidP="00DF6D50">
            <w:pPr>
              <w:rPr>
                <w:rFonts w:ascii="Agency FB" w:hAnsi="Agency FB" w:cs="Tahoma"/>
                <w:b/>
                <w:sz w:val="16"/>
                <w:szCs w:val="16"/>
              </w:rPr>
            </w:pPr>
            <w:r w:rsidRPr="0037092D">
              <w:rPr>
                <w:rFonts w:ascii="Agency FB" w:hAnsi="Agency FB" w:cs="Tahoma"/>
                <w:b/>
                <w:sz w:val="16"/>
                <w:szCs w:val="16"/>
              </w:rPr>
              <w:t>SECTEUR EXTERIEUR</w:t>
            </w:r>
          </w:p>
          <w:p w:rsidR="00DF6D50" w:rsidRPr="0037092D" w:rsidRDefault="00DF6D50" w:rsidP="00DF6D50">
            <w:pPr>
              <w:rPr>
                <w:rFonts w:ascii="Agency FB" w:hAnsi="Agency FB" w:cs="Tahoma"/>
                <w:sz w:val="16"/>
                <w:szCs w:val="16"/>
              </w:rPr>
            </w:pPr>
            <w:r w:rsidRPr="0037092D">
              <w:rPr>
                <w:rFonts w:ascii="Agency FB" w:hAnsi="Agency FB" w:cs="Tahoma"/>
                <w:sz w:val="16"/>
                <w:szCs w:val="16"/>
              </w:rPr>
              <w:t>Exportations de biens et services</w:t>
            </w:r>
          </w:p>
          <w:p w:rsidR="00DF6D50" w:rsidRPr="0037092D" w:rsidRDefault="00DF6D50" w:rsidP="00DF6D50">
            <w:pPr>
              <w:rPr>
                <w:rFonts w:ascii="Agency FB" w:hAnsi="Agency FB" w:cs="Tahoma"/>
                <w:sz w:val="16"/>
                <w:szCs w:val="16"/>
              </w:rPr>
            </w:pPr>
            <w:r w:rsidRPr="0037092D">
              <w:rPr>
                <w:rFonts w:ascii="Agency FB" w:hAnsi="Agency FB" w:cs="Tahoma"/>
                <w:sz w:val="16"/>
                <w:szCs w:val="16"/>
              </w:rPr>
              <w:t>Importations de biens et services</w:t>
            </w:r>
          </w:p>
          <w:p w:rsidR="00DF6D50" w:rsidRPr="0037092D" w:rsidRDefault="00DF6D50" w:rsidP="00DF6D50">
            <w:pPr>
              <w:rPr>
                <w:rFonts w:ascii="Agency FB" w:hAnsi="Agency FB" w:cs="Tahoma"/>
                <w:sz w:val="16"/>
                <w:szCs w:val="16"/>
              </w:rPr>
            </w:pPr>
            <w:r w:rsidRPr="0037092D">
              <w:rPr>
                <w:rFonts w:ascii="Agency FB" w:hAnsi="Agency FB" w:cs="Tahoma"/>
                <w:sz w:val="16"/>
                <w:szCs w:val="16"/>
              </w:rPr>
              <w:t>Solde des transactions courantes</w:t>
            </w:r>
          </w:p>
          <w:p w:rsidR="00DF6D50" w:rsidRPr="0037092D" w:rsidRDefault="00DF6D50" w:rsidP="00DF6D50">
            <w:pPr>
              <w:rPr>
                <w:rFonts w:ascii="Agency FB" w:hAnsi="Agency FB" w:cs="Tahoma"/>
                <w:sz w:val="16"/>
                <w:szCs w:val="16"/>
              </w:rPr>
            </w:pPr>
            <w:r w:rsidRPr="0037092D">
              <w:rPr>
                <w:rFonts w:ascii="Agency FB" w:hAnsi="Agency FB" w:cs="Tahoma"/>
                <w:sz w:val="16"/>
                <w:szCs w:val="16"/>
              </w:rPr>
              <w:t xml:space="preserve">  Hors transferts </w:t>
            </w:r>
          </w:p>
          <w:p w:rsidR="00DF6D50" w:rsidRPr="0037092D" w:rsidRDefault="00DF6D50" w:rsidP="00DF6D50">
            <w:pPr>
              <w:rPr>
                <w:rFonts w:ascii="Agency FB" w:hAnsi="Agency FB" w:cs="Tahoma"/>
                <w:sz w:val="16"/>
                <w:szCs w:val="16"/>
              </w:rPr>
            </w:pPr>
            <w:r w:rsidRPr="0037092D">
              <w:rPr>
                <w:rFonts w:ascii="Agency FB" w:hAnsi="Agency FB" w:cs="Tahoma"/>
                <w:sz w:val="16"/>
                <w:szCs w:val="16"/>
              </w:rPr>
              <w:t>Dette extérieure, VA % du PIB</w:t>
            </w:r>
          </w:p>
          <w:p w:rsidR="00DF6D50" w:rsidRPr="0037092D" w:rsidRDefault="00DF6D50" w:rsidP="00DF6D50">
            <w:pPr>
              <w:rPr>
                <w:rFonts w:ascii="Agency FB" w:hAnsi="Agency FB" w:cs="Tahoma"/>
                <w:sz w:val="16"/>
                <w:szCs w:val="16"/>
              </w:rPr>
            </w:pPr>
            <w:r w:rsidRPr="0037092D">
              <w:rPr>
                <w:rFonts w:ascii="Agency FB" w:hAnsi="Agency FB" w:cs="Tahoma"/>
                <w:sz w:val="16"/>
                <w:szCs w:val="16"/>
              </w:rPr>
              <w:t>Réserves internat brutes en mois d’import b et services</w:t>
            </w:r>
          </w:p>
          <w:p w:rsidR="00DF6D50" w:rsidRPr="0037092D" w:rsidRDefault="00DF6D50" w:rsidP="00DF6D50">
            <w:pPr>
              <w:rPr>
                <w:rFonts w:ascii="Agency FB" w:hAnsi="Agency FB" w:cs="Tahoma"/>
                <w:sz w:val="16"/>
                <w:szCs w:val="16"/>
              </w:rPr>
            </w:pPr>
            <w:r w:rsidRPr="0037092D">
              <w:rPr>
                <w:rFonts w:ascii="Agency FB" w:hAnsi="Agency FB" w:cs="Tahoma"/>
                <w:sz w:val="16"/>
                <w:szCs w:val="16"/>
              </w:rPr>
              <w:t xml:space="preserve">Taux de change KMF/dollar (moyenne période) </w:t>
            </w:r>
          </w:p>
        </w:tc>
        <w:tc>
          <w:tcPr>
            <w:tcW w:w="810" w:type="dxa"/>
          </w:tcPr>
          <w:p w:rsidR="00DF6D50" w:rsidRPr="0037092D" w:rsidRDefault="00DF6D50" w:rsidP="00DF6D50">
            <w:pPr>
              <w:jc w:val="center"/>
              <w:rPr>
                <w:rFonts w:ascii="Agency FB" w:hAnsi="Agency FB" w:cs="Tahoma"/>
                <w:sz w:val="16"/>
                <w:szCs w:val="16"/>
              </w:rPr>
            </w:pP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14,9</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53,9</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-6,9</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-39,2</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8,4</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7,1</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392,0</w:t>
            </w:r>
          </w:p>
        </w:tc>
        <w:tc>
          <w:tcPr>
            <w:tcW w:w="876" w:type="dxa"/>
          </w:tcPr>
          <w:p w:rsidR="00DF6D50" w:rsidRPr="0037092D" w:rsidRDefault="00DF6D50" w:rsidP="00DF6D50">
            <w:pPr>
              <w:jc w:val="center"/>
              <w:rPr>
                <w:rFonts w:ascii="Agency FB" w:hAnsi="Agency FB" w:cs="Tahoma"/>
                <w:sz w:val="16"/>
                <w:szCs w:val="16"/>
              </w:rPr>
            </w:pP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15,6</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53,1</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-6,5</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-37,5</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10,0</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6,1</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392,0</w:t>
            </w:r>
          </w:p>
        </w:tc>
        <w:tc>
          <w:tcPr>
            <w:tcW w:w="738" w:type="dxa"/>
          </w:tcPr>
          <w:p w:rsidR="00DF6D50" w:rsidRPr="0037092D" w:rsidRDefault="00DF6D50" w:rsidP="00DF6D50">
            <w:pPr>
              <w:jc w:val="center"/>
              <w:rPr>
                <w:rFonts w:ascii="Agency FB" w:hAnsi="Agency FB" w:cs="Tahoma"/>
                <w:sz w:val="16"/>
                <w:szCs w:val="16"/>
              </w:rPr>
            </w:pP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15,8</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52,3</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-6,1</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-36,5</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12,3</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6,0</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392,0</w:t>
            </w:r>
          </w:p>
        </w:tc>
        <w:tc>
          <w:tcPr>
            <w:tcW w:w="713" w:type="dxa"/>
          </w:tcPr>
          <w:p w:rsidR="00DF6D50" w:rsidRPr="0037092D" w:rsidRDefault="00DF6D50" w:rsidP="00DF6D50">
            <w:pPr>
              <w:jc w:val="center"/>
              <w:rPr>
                <w:rFonts w:ascii="Agency FB" w:hAnsi="Agency FB" w:cs="Tahoma"/>
                <w:sz w:val="16"/>
                <w:szCs w:val="16"/>
              </w:rPr>
            </w:pP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16,1</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49,7</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-10,2</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-33,6</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13,9</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6,5</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392,0</w:t>
            </w:r>
          </w:p>
        </w:tc>
        <w:tc>
          <w:tcPr>
            <w:tcW w:w="720" w:type="dxa"/>
          </w:tcPr>
          <w:p w:rsidR="00DF6D50" w:rsidRPr="0037092D" w:rsidRDefault="00DF6D50" w:rsidP="00DF6D50">
            <w:pPr>
              <w:jc w:val="center"/>
              <w:rPr>
                <w:rFonts w:ascii="Agency FB" w:hAnsi="Agency FB" w:cs="Tahoma"/>
                <w:sz w:val="16"/>
                <w:szCs w:val="16"/>
              </w:rPr>
            </w:pP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16,2</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47,3</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-9,5</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-29,7</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15,2</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6,5</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392,0</w:t>
            </w:r>
          </w:p>
        </w:tc>
        <w:tc>
          <w:tcPr>
            <w:tcW w:w="630" w:type="dxa"/>
          </w:tcPr>
          <w:p w:rsidR="00DF6D50" w:rsidRPr="0037092D" w:rsidRDefault="00DF6D50" w:rsidP="00DF6D50">
            <w:pPr>
              <w:jc w:val="center"/>
              <w:rPr>
                <w:rFonts w:ascii="Agency FB" w:hAnsi="Agency FB" w:cs="Tahoma"/>
                <w:sz w:val="16"/>
                <w:szCs w:val="16"/>
              </w:rPr>
            </w:pP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16,1</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45,3</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-8,7</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-27,3</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16,1</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6,5</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392,0</w:t>
            </w:r>
          </w:p>
        </w:tc>
        <w:tc>
          <w:tcPr>
            <w:tcW w:w="643" w:type="dxa"/>
          </w:tcPr>
          <w:p w:rsidR="00DF6D50" w:rsidRPr="0037092D" w:rsidRDefault="00DF6D50" w:rsidP="00DF6D50">
            <w:pPr>
              <w:jc w:val="center"/>
              <w:rPr>
                <w:rFonts w:ascii="Agency FB" w:hAnsi="Agency FB" w:cs="Tahoma"/>
                <w:sz w:val="16"/>
                <w:szCs w:val="16"/>
              </w:rPr>
            </w:pP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15,9</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43,7</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-8,3</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-25,4</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15,8</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6,5</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392,0</w:t>
            </w:r>
          </w:p>
        </w:tc>
        <w:tc>
          <w:tcPr>
            <w:tcW w:w="707" w:type="dxa"/>
          </w:tcPr>
          <w:p w:rsidR="00DF6D50" w:rsidRPr="0037092D" w:rsidRDefault="00DF6D50" w:rsidP="00DF6D50">
            <w:pPr>
              <w:jc w:val="center"/>
              <w:rPr>
                <w:rFonts w:ascii="Agency FB" w:hAnsi="Agency FB" w:cs="Tahoma"/>
                <w:sz w:val="16"/>
                <w:szCs w:val="16"/>
              </w:rPr>
            </w:pP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16,0</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42,1</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-7,8</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-23,5</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15,6</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6,5</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392,0</w:t>
            </w:r>
          </w:p>
        </w:tc>
        <w:tc>
          <w:tcPr>
            <w:tcW w:w="900" w:type="dxa"/>
          </w:tcPr>
          <w:p w:rsidR="00DF6D50" w:rsidRPr="0037092D" w:rsidRDefault="00DF6D50" w:rsidP="00DF6D50">
            <w:pPr>
              <w:jc w:val="center"/>
              <w:rPr>
                <w:rFonts w:ascii="Agency FB" w:hAnsi="Agency FB" w:cs="Tahoma"/>
                <w:sz w:val="16"/>
                <w:szCs w:val="16"/>
              </w:rPr>
            </w:pP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16,1</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45,6</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-8,9</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-27,9</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15,3</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6,5</w:t>
            </w:r>
          </w:p>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392,0</w:t>
            </w:r>
          </w:p>
        </w:tc>
      </w:tr>
      <w:tr w:rsidR="00613685" w:rsidRPr="0037092D" w:rsidTr="00233F04">
        <w:trPr>
          <w:trHeight w:val="64"/>
        </w:trPr>
        <w:tc>
          <w:tcPr>
            <w:tcW w:w="3798" w:type="dxa"/>
          </w:tcPr>
          <w:p w:rsidR="00DF6D50" w:rsidRPr="0037092D" w:rsidRDefault="00DF6D50" w:rsidP="00DF6D50">
            <w:pPr>
              <w:rPr>
                <w:rFonts w:ascii="Agency FB" w:hAnsi="Agency FB" w:cs="Tahoma"/>
                <w:sz w:val="16"/>
                <w:szCs w:val="16"/>
              </w:rPr>
            </w:pPr>
            <w:r w:rsidRPr="0037092D">
              <w:rPr>
                <w:rFonts w:ascii="Agency FB" w:hAnsi="Agency FB" w:cs="Tahoma"/>
                <w:sz w:val="16"/>
                <w:szCs w:val="16"/>
              </w:rPr>
              <w:t>PIB nominal (en milliards KMF)</w:t>
            </w:r>
          </w:p>
        </w:tc>
        <w:tc>
          <w:tcPr>
            <w:tcW w:w="810" w:type="dxa"/>
          </w:tcPr>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228,167</w:t>
            </w:r>
          </w:p>
        </w:tc>
        <w:tc>
          <w:tcPr>
            <w:tcW w:w="876" w:type="dxa"/>
          </w:tcPr>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243,550</w:t>
            </w:r>
          </w:p>
          <w:p w:rsidR="00DF6D50" w:rsidRPr="0037092D" w:rsidRDefault="00DF6D50" w:rsidP="00DF6D50">
            <w:pPr>
              <w:jc w:val="center"/>
              <w:rPr>
                <w:rFonts w:ascii="Agency FB" w:hAnsi="Agency FB" w:cs="Tahoma"/>
                <w:sz w:val="16"/>
                <w:szCs w:val="16"/>
              </w:rPr>
            </w:pPr>
          </w:p>
        </w:tc>
        <w:tc>
          <w:tcPr>
            <w:tcW w:w="738" w:type="dxa"/>
          </w:tcPr>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260,920</w:t>
            </w:r>
          </w:p>
        </w:tc>
        <w:tc>
          <w:tcPr>
            <w:tcW w:w="713" w:type="dxa"/>
          </w:tcPr>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280,404</w:t>
            </w:r>
          </w:p>
          <w:p w:rsidR="00DF6D50" w:rsidRPr="0037092D" w:rsidRDefault="00DF6D50" w:rsidP="00DF6D50">
            <w:pPr>
              <w:jc w:val="center"/>
              <w:rPr>
                <w:rFonts w:ascii="Agency FB" w:hAnsi="Agency FB" w:cs="Tahoma"/>
                <w:sz w:val="16"/>
                <w:szCs w:val="16"/>
              </w:rPr>
            </w:pPr>
          </w:p>
        </w:tc>
        <w:tc>
          <w:tcPr>
            <w:tcW w:w="720" w:type="dxa"/>
          </w:tcPr>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301,241</w:t>
            </w:r>
          </w:p>
          <w:p w:rsidR="00DF6D50" w:rsidRPr="0037092D" w:rsidRDefault="00DF6D50" w:rsidP="00DF6D50">
            <w:pPr>
              <w:jc w:val="center"/>
              <w:rPr>
                <w:rFonts w:ascii="Agency FB" w:hAnsi="Agency FB" w:cs="Tahoma"/>
                <w:sz w:val="16"/>
                <w:szCs w:val="16"/>
              </w:rPr>
            </w:pPr>
          </w:p>
        </w:tc>
        <w:tc>
          <w:tcPr>
            <w:tcW w:w="630" w:type="dxa"/>
          </w:tcPr>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323,627</w:t>
            </w:r>
          </w:p>
          <w:p w:rsidR="00DF6D50" w:rsidRPr="0037092D" w:rsidRDefault="00DF6D50" w:rsidP="00DF6D50">
            <w:pPr>
              <w:jc w:val="center"/>
              <w:rPr>
                <w:rFonts w:ascii="Agency FB" w:hAnsi="Agency FB" w:cs="Tahoma"/>
                <w:sz w:val="16"/>
                <w:szCs w:val="16"/>
              </w:rPr>
            </w:pPr>
          </w:p>
        </w:tc>
        <w:tc>
          <w:tcPr>
            <w:tcW w:w="643" w:type="dxa"/>
          </w:tcPr>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348,347</w:t>
            </w:r>
          </w:p>
          <w:p w:rsidR="00DF6D50" w:rsidRPr="0037092D" w:rsidRDefault="00DF6D50" w:rsidP="00DF6D50">
            <w:pPr>
              <w:jc w:val="center"/>
              <w:rPr>
                <w:rFonts w:ascii="Agency FB" w:hAnsi="Agency FB" w:cs="Tahoma"/>
                <w:sz w:val="16"/>
                <w:szCs w:val="16"/>
              </w:rPr>
            </w:pPr>
          </w:p>
        </w:tc>
        <w:tc>
          <w:tcPr>
            <w:tcW w:w="707" w:type="dxa"/>
          </w:tcPr>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374,956</w:t>
            </w:r>
          </w:p>
          <w:p w:rsidR="00DF6D50" w:rsidRPr="0037092D" w:rsidRDefault="00DF6D50" w:rsidP="00DF6D50">
            <w:pPr>
              <w:jc w:val="center"/>
              <w:rPr>
                <w:rFonts w:ascii="Agency FB" w:hAnsi="Agency FB" w:cs="Tahoma"/>
                <w:sz w:val="16"/>
                <w:szCs w:val="16"/>
              </w:rPr>
            </w:pPr>
          </w:p>
        </w:tc>
        <w:tc>
          <w:tcPr>
            <w:tcW w:w="900" w:type="dxa"/>
          </w:tcPr>
          <w:p w:rsidR="00DF6D50" w:rsidRPr="0037092D" w:rsidRDefault="00DF6D50" w:rsidP="00DF6D50">
            <w:pPr>
              <w:jc w:val="center"/>
              <w:rPr>
                <w:rFonts w:ascii="Agency FB" w:hAnsi="Agency FB" w:cs="Tahoma"/>
                <w:sz w:val="16"/>
                <w:szCs w:val="16"/>
              </w:rPr>
            </w:pPr>
            <w:r w:rsidRPr="0037092D">
              <w:rPr>
                <w:rFonts w:ascii="Agency FB" w:hAnsi="Agency FB" w:cs="Tahoma"/>
                <w:sz w:val="16"/>
                <w:szCs w:val="16"/>
              </w:rPr>
              <w:t>325,715</w:t>
            </w:r>
          </w:p>
        </w:tc>
      </w:tr>
    </w:tbl>
    <w:p w:rsidR="0090064D" w:rsidRPr="0037092D" w:rsidRDefault="0090064D">
      <w:pPr>
        <w:rPr>
          <w:rFonts w:ascii="Agency FB" w:hAnsi="Agency FB" w:cs="Tahoma"/>
          <w:sz w:val="16"/>
          <w:szCs w:val="16"/>
        </w:rPr>
      </w:pPr>
    </w:p>
    <w:p w:rsidR="0090064D" w:rsidRPr="0037092D" w:rsidRDefault="0090064D">
      <w:pPr>
        <w:rPr>
          <w:rFonts w:ascii="Agency FB" w:hAnsi="Agency FB" w:cs="Tahoma"/>
          <w:b/>
          <w:sz w:val="16"/>
          <w:szCs w:val="16"/>
        </w:rPr>
        <w:sectPr w:rsidR="0090064D" w:rsidRPr="0037092D">
          <w:footerReference w:type="default" r:id="rId10"/>
          <w:pgSz w:w="11906" w:h="16838"/>
          <w:pgMar w:top="1440" w:right="1440" w:bottom="1440" w:left="1440" w:header="720" w:footer="720" w:gutter="0"/>
          <w:cols w:space="720"/>
          <w:docGrid w:linePitch="360"/>
        </w:sectPr>
      </w:pPr>
    </w:p>
    <w:p w:rsidR="0090064D" w:rsidRPr="0037092D" w:rsidRDefault="0090064D" w:rsidP="0090064D">
      <w:pPr>
        <w:jc w:val="center"/>
        <w:rPr>
          <w:rFonts w:ascii="Agency FB" w:hAnsi="Agency FB" w:cs="Tahoma"/>
          <w:b/>
          <w:sz w:val="16"/>
          <w:szCs w:val="16"/>
        </w:rPr>
      </w:pPr>
      <w:r w:rsidRPr="0037092D">
        <w:rPr>
          <w:rFonts w:ascii="Agency FB" w:hAnsi="Agency FB" w:cs="Tahoma"/>
          <w:b/>
          <w:sz w:val="16"/>
          <w:szCs w:val="16"/>
        </w:rPr>
        <w:lastRenderedPageBreak/>
        <w:t>Annexe 2 : Situation et cibles des indicateurs OMD (2015) et de la SCA2D (2019)</w:t>
      </w:r>
    </w:p>
    <w:p w:rsidR="0090064D" w:rsidRPr="0037092D" w:rsidRDefault="0090064D" w:rsidP="0090064D">
      <w:pPr>
        <w:rPr>
          <w:rFonts w:ascii="Agency FB" w:hAnsi="Agency FB" w:cs="Tahoma"/>
          <w:sz w:val="17"/>
          <w:szCs w:val="17"/>
        </w:rPr>
      </w:pPr>
      <w:r w:rsidRPr="0037092D">
        <w:rPr>
          <w:rFonts w:ascii="Agency FB" w:hAnsi="Agency FB" w:cs="Tahoma"/>
          <w:sz w:val="17"/>
          <w:szCs w:val="17"/>
        </w:rPr>
        <w:fldChar w:fldCharType="begin"/>
      </w:r>
      <w:r w:rsidRPr="0037092D">
        <w:rPr>
          <w:rFonts w:ascii="Agency FB" w:hAnsi="Agency FB" w:cs="Tahoma"/>
          <w:sz w:val="17"/>
          <w:szCs w:val="17"/>
        </w:rPr>
        <w:instrText xml:space="preserve"> LINK Excel.Sheet.12 "Classeur1" "Feuil1!L3C2:L69C9" \a \f 4 \h  \* MERGEFORMAT </w:instrText>
      </w:r>
      <w:r w:rsidRPr="0037092D">
        <w:rPr>
          <w:rFonts w:ascii="Agency FB" w:hAnsi="Agency FB" w:cs="Tahoma"/>
          <w:sz w:val="17"/>
          <w:szCs w:val="17"/>
        </w:rPr>
        <w:fldChar w:fldCharType="separate"/>
      </w:r>
    </w:p>
    <w:tbl>
      <w:tblPr>
        <w:tblW w:w="10773" w:type="dxa"/>
        <w:tblInd w:w="70" w:type="dxa"/>
        <w:tblCellMar>
          <w:left w:w="70" w:type="dxa"/>
          <w:right w:w="70" w:type="dxa"/>
        </w:tblCellMar>
        <w:tblLook w:val="04A0" w:firstRow="1" w:lastRow="0" w:firstColumn="1" w:lastColumn="0" w:noHBand="0" w:noVBand="1"/>
      </w:tblPr>
      <w:tblGrid>
        <w:gridCol w:w="1293"/>
        <w:gridCol w:w="2251"/>
        <w:gridCol w:w="2114"/>
        <w:gridCol w:w="1288"/>
        <w:gridCol w:w="851"/>
        <w:gridCol w:w="850"/>
        <w:gridCol w:w="992"/>
        <w:gridCol w:w="1134"/>
      </w:tblGrid>
      <w:tr w:rsidR="00BF70D6" w:rsidRPr="0037092D" w:rsidTr="001F6AA2">
        <w:trPr>
          <w:trHeight w:val="315"/>
        </w:trPr>
        <w:tc>
          <w:tcPr>
            <w:tcW w:w="1293" w:type="dxa"/>
            <w:vMerge w:val="restart"/>
            <w:tcBorders>
              <w:top w:val="single" w:sz="8" w:space="0" w:color="4F81BD"/>
              <w:left w:val="single" w:sz="8" w:space="0" w:color="4F81BD"/>
              <w:bottom w:val="single" w:sz="8" w:space="0" w:color="4F81BD"/>
              <w:right w:val="single" w:sz="8" w:space="0" w:color="4F81BD"/>
            </w:tcBorders>
            <w:shd w:val="clear" w:color="000000" w:fill="DBE5F1"/>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Objectifs</w:t>
            </w:r>
          </w:p>
        </w:tc>
        <w:tc>
          <w:tcPr>
            <w:tcW w:w="2251" w:type="dxa"/>
            <w:vMerge w:val="restart"/>
            <w:tcBorders>
              <w:top w:val="single" w:sz="8" w:space="0" w:color="4F81BD"/>
              <w:left w:val="single" w:sz="8" w:space="0" w:color="4F81BD"/>
              <w:bottom w:val="single" w:sz="8" w:space="0" w:color="4F81BD"/>
              <w:right w:val="single" w:sz="8" w:space="0" w:color="4F81BD"/>
            </w:tcBorders>
            <w:shd w:val="clear" w:color="000000" w:fill="DBE5F1"/>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Cibles retenues pour l'analyse</w:t>
            </w:r>
          </w:p>
        </w:tc>
        <w:tc>
          <w:tcPr>
            <w:tcW w:w="2114" w:type="dxa"/>
            <w:vMerge w:val="restart"/>
            <w:tcBorders>
              <w:top w:val="single" w:sz="8" w:space="0" w:color="4F81BD"/>
              <w:left w:val="single" w:sz="8" w:space="0" w:color="4F81BD"/>
              <w:bottom w:val="single" w:sz="8" w:space="0" w:color="4F81BD"/>
              <w:right w:val="single" w:sz="8" w:space="0" w:color="4F81BD"/>
            </w:tcBorders>
            <w:shd w:val="clear" w:color="000000" w:fill="DBE5F1"/>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Indicateurs retenus aux Comores</w:t>
            </w:r>
          </w:p>
        </w:tc>
        <w:tc>
          <w:tcPr>
            <w:tcW w:w="2139" w:type="dxa"/>
            <w:gridSpan w:val="2"/>
            <w:tcBorders>
              <w:top w:val="single" w:sz="8" w:space="0" w:color="4F81BD"/>
              <w:left w:val="nil"/>
              <w:bottom w:val="single" w:sz="8" w:space="0" w:color="4F81BD"/>
              <w:right w:val="single" w:sz="8" w:space="0" w:color="4F81BD"/>
            </w:tcBorders>
            <w:shd w:val="clear" w:color="000000" w:fill="DBE5F1"/>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Valeur courante de l'indicateur</w:t>
            </w:r>
          </w:p>
        </w:tc>
        <w:tc>
          <w:tcPr>
            <w:tcW w:w="850" w:type="dxa"/>
            <w:tcBorders>
              <w:top w:val="single" w:sz="8" w:space="0" w:color="4F81BD"/>
              <w:left w:val="nil"/>
              <w:bottom w:val="single" w:sz="8" w:space="0" w:color="4F81BD"/>
              <w:right w:val="single" w:sz="8" w:space="0" w:color="4F81BD"/>
            </w:tcBorders>
            <w:shd w:val="clear" w:color="000000" w:fill="DBE5F1"/>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 </w:t>
            </w:r>
          </w:p>
        </w:tc>
        <w:tc>
          <w:tcPr>
            <w:tcW w:w="992" w:type="dxa"/>
            <w:vMerge w:val="restart"/>
            <w:tcBorders>
              <w:top w:val="single" w:sz="8" w:space="0" w:color="4F81BD"/>
              <w:left w:val="single" w:sz="8" w:space="0" w:color="4F81BD"/>
              <w:bottom w:val="single" w:sz="8" w:space="0" w:color="4F81BD"/>
              <w:right w:val="single" w:sz="8" w:space="0" w:color="4F81BD"/>
            </w:tcBorders>
            <w:shd w:val="clear" w:color="000000" w:fill="DBE5F1"/>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Valeur cible OMD 2015</w:t>
            </w:r>
          </w:p>
        </w:tc>
        <w:tc>
          <w:tcPr>
            <w:tcW w:w="1134" w:type="dxa"/>
            <w:vMerge w:val="restart"/>
            <w:tcBorders>
              <w:top w:val="single" w:sz="8" w:space="0" w:color="4F81BD"/>
              <w:left w:val="single" w:sz="8" w:space="0" w:color="4F81BD"/>
              <w:bottom w:val="single" w:sz="8" w:space="0" w:color="4F81BD"/>
              <w:right w:val="single" w:sz="8" w:space="0" w:color="4F81BD"/>
            </w:tcBorders>
            <w:shd w:val="clear" w:color="000000" w:fill="DBE5F1"/>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Valeur cible de la SCA2D en 2019</w:t>
            </w:r>
          </w:p>
        </w:tc>
      </w:tr>
      <w:tr w:rsidR="00BF70D6" w:rsidRPr="0037092D" w:rsidTr="001F6AA2">
        <w:trPr>
          <w:trHeight w:val="435"/>
        </w:trPr>
        <w:tc>
          <w:tcPr>
            <w:tcW w:w="1293" w:type="dxa"/>
            <w:vMerge/>
            <w:tcBorders>
              <w:top w:val="single" w:sz="8" w:space="0" w:color="4F81BD"/>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251" w:type="dxa"/>
            <w:vMerge/>
            <w:tcBorders>
              <w:top w:val="single" w:sz="8" w:space="0" w:color="4F81BD"/>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114" w:type="dxa"/>
            <w:vMerge/>
            <w:tcBorders>
              <w:top w:val="single" w:sz="8" w:space="0" w:color="4F81BD"/>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1288" w:type="dxa"/>
            <w:tcBorders>
              <w:top w:val="nil"/>
              <w:left w:val="nil"/>
              <w:bottom w:val="single" w:sz="8" w:space="0" w:color="4F81BD"/>
              <w:right w:val="single" w:sz="8" w:space="0" w:color="4F81BD"/>
            </w:tcBorders>
            <w:shd w:val="clear" w:color="000000" w:fill="DBE5F1"/>
            <w:vAlign w:val="center"/>
            <w:hideMark/>
          </w:tcPr>
          <w:p w:rsidR="0090064D" w:rsidRPr="0037092D" w:rsidRDefault="0090064D" w:rsidP="001F6AA2">
            <w:pPr>
              <w:spacing w:after="0" w:line="240" w:lineRule="auto"/>
              <w:rPr>
                <w:rFonts w:ascii="Agency FB" w:eastAsia="Times New Roman" w:hAnsi="Agency FB" w:cs="Tahoma"/>
                <w:b/>
                <w:bCs/>
                <w:sz w:val="17"/>
                <w:szCs w:val="17"/>
                <w:lang w:eastAsia="fr-FR"/>
              </w:rPr>
            </w:pPr>
            <w:r w:rsidRPr="0037092D">
              <w:rPr>
                <w:rFonts w:ascii="Agency FB" w:eastAsia="Times New Roman" w:hAnsi="Agency FB" w:cs="Tahoma"/>
                <w:b/>
                <w:bCs/>
                <w:sz w:val="17"/>
                <w:szCs w:val="17"/>
                <w:lang w:eastAsia="fr-FR"/>
              </w:rPr>
              <w:t>Source/Année</w:t>
            </w:r>
          </w:p>
        </w:tc>
        <w:tc>
          <w:tcPr>
            <w:tcW w:w="851" w:type="dxa"/>
            <w:tcBorders>
              <w:top w:val="nil"/>
              <w:left w:val="nil"/>
              <w:bottom w:val="single" w:sz="8" w:space="0" w:color="4F81BD"/>
              <w:right w:val="single" w:sz="8" w:space="0" w:color="4F81BD"/>
            </w:tcBorders>
            <w:shd w:val="clear" w:color="000000" w:fill="DBE5F1"/>
            <w:vAlign w:val="center"/>
            <w:hideMark/>
          </w:tcPr>
          <w:p w:rsidR="0090064D" w:rsidRPr="0037092D" w:rsidRDefault="0090064D" w:rsidP="001F6AA2">
            <w:pPr>
              <w:spacing w:after="0" w:line="240" w:lineRule="auto"/>
              <w:jc w:val="center"/>
              <w:rPr>
                <w:rFonts w:ascii="Agency FB" w:eastAsia="Times New Roman" w:hAnsi="Agency FB" w:cs="Tahoma"/>
                <w:b/>
                <w:bCs/>
                <w:sz w:val="17"/>
                <w:szCs w:val="17"/>
                <w:lang w:eastAsia="fr-FR"/>
              </w:rPr>
            </w:pPr>
            <w:r w:rsidRPr="0037092D">
              <w:rPr>
                <w:rFonts w:ascii="Agency FB" w:eastAsia="Times New Roman" w:hAnsi="Agency FB" w:cs="Tahoma"/>
                <w:b/>
                <w:bCs/>
                <w:sz w:val="17"/>
                <w:szCs w:val="17"/>
                <w:lang w:eastAsia="fr-FR"/>
              </w:rPr>
              <w:t>Valeur</w:t>
            </w:r>
          </w:p>
        </w:tc>
        <w:tc>
          <w:tcPr>
            <w:tcW w:w="850" w:type="dxa"/>
            <w:tcBorders>
              <w:top w:val="nil"/>
              <w:left w:val="nil"/>
              <w:bottom w:val="single" w:sz="8" w:space="0" w:color="4F81BD"/>
              <w:right w:val="single" w:sz="8" w:space="0" w:color="4F81BD"/>
            </w:tcBorders>
            <w:shd w:val="clear" w:color="000000" w:fill="4F81BD"/>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Niveau atteint</w:t>
            </w:r>
          </w:p>
        </w:tc>
        <w:tc>
          <w:tcPr>
            <w:tcW w:w="992" w:type="dxa"/>
            <w:vMerge/>
            <w:tcBorders>
              <w:top w:val="single" w:sz="8" w:space="0" w:color="4F81BD"/>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1134" w:type="dxa"/>
            <w:vMerge/>
            <w:tcBorders>
              <w:top w:val="single" w:sz="8" w:space="0" w:color="4F81BD"/>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r>
      <w:tr w:rsidR="00BF70D6" w:rsidRPr="0037092D" w:rsidTr="001F6AA2">
        <w:trPr>
          <w:trHeight w:val="645"/>
        </w:trPr>
        <w:tc>
          <w:tcPr>
            <w:tcW w:w="1293"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1. Eliminer l'extrême pauvreté et la faim</w:t>
            </w:r>
          </w:p>
        </w:tc>
        <w:tc>
          <w:tcPr>
            <w:tcW w:w="2251"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6A054B">
            <w:pPr>
              <w:spacing w:after="0" w:line="240" w:lineRule="auto"/>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1. Réduire de 50%, entre 1990 et 2015, la proportion de la population vivant en dessous du seuil de pauvret</w:t>
            </w:r>
            <w:r w:rsidR="006A054B" w:rsidRPr="0037092D">
              <w:rPr>
                <w:rFonts w:ascii="Agency FB" w:eastAsia="Times New Roman" w:hAnsi="Agency FB" w:cs="Tahoma"/>
                <w:sz w:val="17"/>
                <w:szCs w:val="17"/>
                <w:lang w:eastAsia="fr-FR"/>
              </w:rPr>
              <w:t>é</w:t>
            </w:r>
          </w:p>
        </w:tc>
        <w:tc>
          <w:tcPr>
            <w:tcW w:w="2114"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Proportion de la population vivant en-dessous du seuil de pauvreté (en %)</w:t>
            </w:r>
          </w:p>
        </w:tc>
        <w:tc>
          <w:tcPr>
            <w:tcW w:w="1288"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EBC 1995 – EIM 2004</w:t>
            </w:r>
          </w:p>
        </w:tc>
        <w:tc>
          <w:tcPr>
            <w:tcW w:w="851"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54,7 (1995)</w:t>
            </w:r>
          </w:p>
        </w:tc>
        <w:tc>
          <w:tcPr>
            <w:tcW w:w="850" w:type="dxa"/>
            <w:tcBorders>
              <w:top w:val="nil"/>
              <w:left w:val="nil"/>
              <w:bottom w:val="nil"/>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 </w:t>
            </w:r>
          </w:p>
        </w:tc>
        <w:tc>
          <w:tcPr>
            <w:tcW w:w="992"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27,3</w:t>
            </w:r>
          </w:p>
        </w:tc>
        <w:tc>
          <w:tcPr>
            <w:tcW w:w="1134"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21</w:t>
            </w:r>
          </w:p>
        </w:tc>
      </w:tr>
      <w:tr w:rsidR="00BF70D6" w:rsidRPr="0037092D" w:rsidTr="001F6AA2">
        <w:trPr>
          <w:trHeight w:val="300"/>
        </w:trPr>
        <w:tc>
          <w:tcPr>
            <w:tcW w:w="1293"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251"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114"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1288"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851"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850" w:type="dxa"/>
            <w:tcBorders>
              <w:top w:val="nil"/>
              <w:left w:val="nil"/>
              <w:bottom w:val="nil"/>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44,8</w:t>
            </w:r>
          </w:p>
        </w:tc>
        <w:tc>
          <w:tcPr>
            <w:tcW w:w="992"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1134"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r>
      <w:tr w:rsidR="00BF70D6" w:rsidRPr="0037092D" w:rsidTr="001F6AA2">
        <w:trPr>
          <w:trHeight w:val="315"/>
        </w:trPr>
        <w:tc>
          <w:tcPr>
            <w:tcW w:w="1293"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251"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114"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1288"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851"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850" w:type="dxa"/>
            <w:tcBorders>
              <w:top w:val="nil"/>
              <w:left w:val="nil"/>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(2004)</w:t>
            </w:r>
          </w:p>
        </w:tc>
        <w:tc>
          <w:tcPr>
            <w:tcW w:w="992"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1134"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r>
      <w:tr w:rsidR="00BF70D6" w:rsidRPr="0037092D" w:rsidTr="001F6AA2">
        <w:trPr>
          <w:trHeight w:val="405"/>
        </w:trPr>
        <w:tc>
          <w:tcPr>
            <w:tcW w:w="1293"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251"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2. D'ici à 2015, réduire de 50% entre 1990 et 2015, le nombre de personnes souffrant de malnutrition</w:t>
            </w:r>
          </w:p>
        </w:tc>
        <w:tc>
          <w:tcPr>
            <w:tcW w:w="2114"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Proportion d'enfants de moins de 5 ans souffrant d'une insuffisance pondérale (en %)</w:t>
            </w:r>
          </w:p>
        </w:tc>
        <w:tc>
          <w:tcPr>
            <w:tcW w:w="1288" w:type="dxa"/>
            <w:tcBorders>
              <w:top w:val="nil"/>
              <w:left w:val="nil"/>
              <w:bottom w:val="nil"/>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PNNA, EIM 2004</w:t>
            </w:r>
          </w:p>
        </w:tc>
        <w:tc>
          <w:tcPr>
            <w:tcW w:w="851" w:type="dxa"/>
            <w:tcBorders>
              <w:top w:val="nil"/>
              <w:left w:val="nil"/>
              <w:bottom w:val="nil"/>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13,9</w:t>
            </w:r>
          </w:p>
        </w:tc>
        <w:tc>
          <w:tcPr>
            <w:tcW w:w="850" w:type="dxa"/>
            <w:tcBorders>
              <w:top w:val="nil"/>
              <w:left w:val="nil"/>
              <w:bottom w:val="nil"/>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24,9</w:t>
            </w:r>
          </w:p>
        </w:tc>
        <w:tc>
          <w:tcPr>
            <w:tcW w:w="992"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7</w:t>
            </w:r>
          </w:p>
        </w:tc>
        <w:tc>
          <w:tcPr>
            <w:tcW w:w="1134"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Moins de 5%</w:t>
            </w:r>
          </w:p>
        </w:tc>
      </w:tr>
      <w:tr w:rsidR="00BF70D6" w:rsidRPr="0037092D" w:rsidTr="001F6AA2">
        <w:trPr>
          <w:trHeight w:val="315"/>
        </w:trPr>
        <w:tc>
          <w:tcPr>
            <w:tcW w:w="1293"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251"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114"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1288" w:type="dxa"/>
            <w:tcBorders>
              <w:top w:val="nil"/>
              <w:left w:val="nil"/>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EBC-MICS 2012</w:t>
            </w:r>
          </w:p>
        </w:tc>
        <w:tc>
          <w:tcPr>
            <w:tcW w:w="851" w:type="dxa"/>
            <w:tcBorders>
              <w:top w:val="nil"/>
              <w:left w:val="nil"/>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(1991)</w:t>
            </w:r>
          </w:p>
        </w:tc>
        <w:tc>
          <w:tcPr>
            <w:tcW w:w="850" w:type="dxa"/>
            <w:tcBorders>
              <w:top w:val="nil"/>
              <w:left w:val="nil"/>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(2004)</w:t>
            </w:r>
          </w:p>
        </w:tc>
        <w:tc>
          <w:tcPr>
            <w:tcW w:w="992"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1134"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r>
      <w:tr w:rsidR="00BF70D6" w:rsidRPr="0037092D" w:rsidTr="001F6AA2">
        <w:trPr>
          <w:trHeight w:val="300"/>
        </w:trPr>
        <w:tc>
          <w:tcPr>
            <w:tcW w:w="1293"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2. Assurer une éducation primaire pour tous</w:t>
            </w:r>
          </w:p>
        </w:tc>
        <w:tc>
          <w:tcPr>
            <w:tcW w:w="2251" w:type="dxa"/>
            <w:vMerge w:val="restart"/>
            <w:tcBorders>
              <w:top w:val="nil"/>
              <w:left w:val="single" w:sz="8" w:space="0" w:color="4F81BD"/>
              <w:bottom w:val="single" w:sz="8" w:space="0" w:color="000000"/>
              <w:right w:val="single" w:sz="8" w:space="0" w:color="4F81BD"/>
            </w:tcBorders>
            <w:shd w:val="clear" w:color="auto" w:fill="auto"/>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3. D'ici à 2015, donner à tous les enfants, garçons et filles, partout dans le monde, les moyens d'achever un cycle complet d'études primaires</w:t>
            </w:r>
          </w:p>
        </w:tc>
        <w:tc>
          <w:tcPr>
            <w:tcW w:w="2114"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Taux net de scolarisation au primaire (en %)</w:t>
            </w:r>
          </w:p>
        </w:tc>
        <w:tc>
          <w:tcPr>
            <w:tcW w:w="1288"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MICS 2000, PIE/MEN 2013-2015</w:t>
            </w:r>
          </w:p>
        </w:tc>
        <w:tc>
          <w:tcPr>
            <w:tcW w:w="851" w:type="dxa"/>
            <w:tcBorders>
              <w:top w:val="nil"/>
              <w:left w:val="nil"/>
              <w:bottom w:val="nil"/>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62</w:t>
            </w:r>
          </w:p>
        </w:tc>
        <w:tc>
          <w:tcPr>
            <w:tcW w:w="850" w:type="dxa"/>
            <w:tcBorders>
              <w:top w:val="nil"/>
              <w:left w:val="nil"/>
              <w:bottom w:val="nil"/>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79,4</w:t>
            </w:r>
          </w:p>
        </w:tc>
        <w:tc>
          <w:tcPr>
            <w:tcW w:w="992"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95</w:t>
            </w:r>
          </w:p>
        </w:tc>
        <w:tc>
          <w:tcPr>
            <w:tcW w:w="1134"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98,5</w:t>
            </w:r>
          </w:p>
        </w:tc>
      </w:tr>
      <w:tr w:rsidR="00BF70D6" w:rsidRPr="0037092D" w:rsidTr="001F6AA2">
        <w:trPr>
          <w:trHeight w:val="315"/>
        </w:trPr>
        <w:tc>
          <w:tcPr>
            <w:tcW w:w="1293"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251" w:type="dxa"/>
            <w:vMerge/>
            <w:tcBorders>
              <w:top w:val="nil"/>
              <w:left w:val="single" w:sz="8" w:space="0" w:color="4F81BD"/>
              <w:bottom w:val="single" w:sz="8" w:space="0" w:color="000000"/>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114"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1288"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851" w:type="dxa"/>
            <w:tcBorders>
              <w:top w:val="nil"/>
              <w:left w:val="nil"/>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(1990)</w:t>
            </w:r>
          </w:p>
        </w:tc>
        <w:tc>
          <w:tcPr>
            <w:tcW w:w="850" w:type="dxa"/>
            <w:tcBorders>
              <w:top w:val="nil"/>
              <w:left w:val="nil"/>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(2011)</w:t>
            </w:r>
          </w:p>
        </w:tc>
        <w:tc>
          <w:tcPr>
            <w:tcW w:w="992"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1134"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r>
      <w:tr w:rsidR="00BF70D6" w:rsidRPr="0037092D" w:rsidTr="001F6AA2">
        <w:trPr>
          <w:trHeight w:val="300"/>
        </w:trPr>
        <w:tc>
          <w:tcPr>
            <w:tcW w:w="1293"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251" w:type="dxa"/>
            <w:vMerge/>
            <w:tcBorders>
              <w:top w:val="nil"/>
              <w:left w:val="single" w:sz="8" w:space="0" w:color="4F81BD"/>
              <w:bottom w:val="single" w:sz="8" w:space="0" w:color="000000"/>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114"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 xml:space="preserve"> Taux d'achèvement au primaire (en %)</w:t>
            </w:r>
          </w:p>
        </w:tc>
        <w:tc>
          <w:tcPr>
            <w:tcW w:w="1288"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851" w:type="dxa"/>
            <w:tcBorders>
              <w:top w:val="nil"/>
              <w:left w:val="nil"/>
              <w:bottom w:val="nil"/>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40,6</w:t>
            </w:r>
          </w:p>
        </w:tc>
        <w:tc>
          <w:tcPr>
            <w:tcW w:w="850" w:type="dxa"/>
            <w:tcBorders>
              <w:top w:val="nil"/>
              <w:left w:val="nil"/>
              <w:bottom w:val="nil"/>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63,2</w:t>
            </w:r>
          </w:p>
        </w:tc>
        <w:tc>
          <w:tcPr>
            <w:tcW w:w="992"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74</w:t>
            </w:r>
          </w:p>
        </w:tc>
        <w:tc>
          <w:tcPr>
            <w:tcW w:w="1134"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83,5</w:t>
            </w:r>
          </w:p>
        </w:tc>
      </w:tr>
      <w:tr w:rsidR="00BF70D6" w:rsidRPr="0037092D" w:rsidTr="001F6AA2">
        <w:trPr>
          <w:trHeight w:val="315"/>
        </w:trPr>
        <w:tc>
          <w:tcPr>
            <w:tcW w:w="1293"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251" w:type="dxa"/>
            <w:vMerge/>
            <w:tcBorders>
              <w:top w:val="nil"/>
              <w:left w:val="single" w:sz="8" w:space="0" w:color="4F81BD"/>
              <w:bottom w:val="single" w:sz="8" w:space="0" w:color="000000"/>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114"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1288"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851" w:type="dxa"/>
            <w:tcBorders>
              <w:top w:val="nil"/>
              <w:left w:val="nil"/>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(1990)</w:t>
            </w:r>
          </w:p>
        </w:tc>
        <w:tc>
          <w:tcPr>
            <w:tcW w:w="850" w:type="dxa"/>
            <w:tcBorders>
              <w:top w:val="nil"/>
              <w:left w:val="nil"/>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(2011)</w:t>
            </w:r>
          </w:p>
        </w:tc>
        <w:tc>
          <w:tcPr>
            <w:tcW w:w="992"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1134"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r>
      <w:tr w:rsidR="00BF70D6" w:rsidRPr="0037092D" w:rsidTr="001F6AA2">
        <w:trPr>
          <w:trHeight w:val="300"/>
        </w:trPr>
        <w:tc>
          <w:tcPr>
            <w:tcW w:w="1293"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251" w:type="dxa"/>
            <w:vMerge/>
            <w:tcBorders>
              <w:top w:val="nil"/>
              <w:left w:val="single" w:sz="8" w:space="0" w:color="4F81BD"/>
              <w:bottom w:val="single" w:sz="8" w:space="0" w:color="000000"/>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114"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 xml:space="preserve"> Taux d'alphabétisation des 15 à 24 ans (en %)</w:t>
            </w:r>
          </w:p>
        </w:tc>
        <w:tc>
          <w:tcPr>
            <w:tcW w:w="1288"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851" w:type="dxa"/>
            <w:tcBorders>
              <w:top w:val="nil"/>
              <w:left w:val="nil"/>
              <w:bottom w:val="nil"/>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59,1</w:t>
            </w:r>
          </w:p>
        </w:tc>
        <w:tc>
          <w:tcPr>
            <w:tcW w:w="850" w:type="dxa"/>
            <w:tcBorders>
              <w:top w:val="nil"/>
              <w:left w:val="nil"/>
              <w:bottom w:val="nil"/>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68</w:t>
            </w:r>
          </w:p>
        </w:tc>
        <w:tc>
          <w:tcPr>
            <w:tcW w:w="992"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72</w:t>
            </w:r>
          </w:p>
        </w:tc>
        <w:tc>
          <w:tcPr>
            <w:tcW w:w="1134"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76</w:t>
            </w:r>
          </w:p>
        </w:tc>
      </w:tr>
      <w:tr w:rsidR="00BF70D6" w:rsidRPr="0037092D" w:rsidTr="001F6AA2">
        <w:trPr>
          <w:trHeight w:val="315"/>
        </w:trPr>
        <w:tc>
          <w:tcPr>
            <w:tcW w:w="1293"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251" w:type="dxa"/>
            <w:vMerge/>
            <w:tcBorders>
              <w:top w:val="nil"/>
              <w:left w:val="single" w:sz="8" w:space="0" w:color="4F81BD"/>
              <w:bottom w:val="single" w:sz="8" w:space="0" w:color="000000"/>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114"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1288"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851" w:type="dxa"/>
            <w:tcBorders>
              <w:top w:val="nil"/>
              <w:left w:val="nil"/>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(1990)</w:t>
            </w:r>
          </w:p>
        </w:tc>
        <w:tc>
          <w:tcPr>
            <w:tcW w:w="850" w:type="dxa"/>
            <w:tcBorders>
              <w:top w:val="nil"/>
              <w:left w:val="nil"/>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(2011)</w:t>
            </w:r>
          </w:p>
        </w:tc>
        <w:tc>
          <w:tcPr>
            <w:tcW w:w="992"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1134"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r>
      <w:tr w:rsidR="00BF70D6" w:rsidRPr="0037092D" w:rsidTr="001F6AA2">
        <w:trPr>
          <w:trHeight w:val="300"/>
        </w:trPr>
        <w:tc>
          <w:tcPr>
            <w:tcW w:w="1293"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3. Promouvoir l'égalité des sexes et l'autonomisation des femmes</w:t>
            </w:r>
          </w:p>
        </w:tc>
        <w:tc>
          <w:tcPr>
            <w:tcW w:w="2251"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4. Eliminer les disparités entre les sexes dans les enseignements primaire et secondaire d'ici à 2005 si possible, et à tous les niveaux de l'enseignement en 2015 au plus tard</w:t>
            </w:r>
          </w:p>
        </w:tc>
        <w:tc>
          <w:tcPr>
            <w:tcW w:w="2114"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 xml:space="preserve"> Indice de parité fille-garçon dans le primaire</w:t>
            </w:r>
          </w:p>
        </w:tc>
        <w:tc>
          <w:tcPr>
            <w:tcW w:w="1288"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EBC 1995, Rapport OMD 2009, EIM 2004, Tableaux de bord 2005-2011/MEN</w:t>
            </w:r>
          </w:p>
        </w:tc>
        <w:tc>
          <w:tcPr>
            <w:tcW w:w="851" w:type="dxa"/>
            <w:tcBorders>
              <w:top w:val="nil"/>
              <w:left w:val="nil"/>
              <w:bottom w:val="nil"/>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0,85</w:t>
            </w:r>
          </w:p>
        </w:tc>
        <w:tc>
          <w:tcPr>
            <w:tcW w:w="850" w:type="dxa"/>
            <w:tcBorders>
              <w:top w:val="nil"/>
              <w:left w:val="nil"/>
              <w:bottom w:val="nil"/>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0,9</w:t>
            </w:r>
          </w:p>
        </w:tc>
        <w:tc>
          <w:tcPr>
            <w:tcW w:w="992"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1</w:t>
            </w:r>
          </w:p>
        </w:tc>
        <w:tc>
          <w:tcPr>
            <w:tcW w:w="1134"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1</w:t>
            </w:r>
          </w:p>
        </w:tc>
      </w:tr>
      <w:tr w:rsidR="00BF70D6" w:rsidRPr="0037092D" w:rsidTr="001F6AA2">
        <w:trPr>
          <w:trHeight w:val="315"/>
        </w:trPr>
        <w:tc>
          <w:tcPr>
            <w:tcW w:w="1293"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251"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114"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1288"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851" w:type="dxa"/>
            <w:tcBorders>
              <w:top w:val="nil"/>
              <w:left w:val="nil"/>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(1990)</w:t>
            </w:r>
          </w:p>
        </w:tc>
        <w:tc>
          <w:tcPr>
            <w:tcW w:w="850" w:type="dxa"/>
            <w:tcBorders>
              <w:top w:val="nil"/>
              <w:left w:val="nil"/>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(2011)</w:t>
            </w:r>
          </w:p>
        </w:tc>
        <w:tc>
          <w:tcPr>
            <w:tcW w:w="992"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1134"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r>
      <w:tr w:rsidR="00BF70D6" w:rsidRPr="0037092D" w:rsidTr="001F6AA2">
        <w:trPr>
          <w:trHeight w:val="300"/>
        </w:trPr>
        <w:tc>
          <w:tcPr>
            <w:tcW w:w="1293"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251"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114"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 xml:space="preserve"> Indice de parité fille-garçon dans le secondaire – 1er cycle</w:t>
            </w:r>
          </w:p>
        </w:tc>
        <w:tc>
          <w:tcPr>
            <w:tcW w:w="1288"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851" w:type="dxa"/>
            <w:tcBorders>
              <w:top w:val="nil"/>
              <w:left w:val="nil"/>
              <w:bottom w:val="nil"/>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0,8</w:t>
            </w:r>
          </w:p>
        </w:tc>
        <w:tc>
          <w:tcPr>
            <w:tcW w:w="850" w:type="dxa"/>
            <w:tcBorders>
              <w:top w:val="nil"/>
              <w:left w:val="nil"/>
              <w:bottom w:val="nil"/>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0,9</w:t>
            </w:r>
          </w:p>
        </w:tc>
        <w:tc>
          <w:tcPr>
            <w:tcW w:w="992"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1</w:t>
            </w:r>
          </w:p>
        </w:tc>
        <w:tc>
          <w:tcPr>
            <w:tcW w:w="1134"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1</w:t>
            </w:r>
          </w:p>
        </w:tc>
      </w:tr>
      <w:tr w:rsidR="00BF70D6" w:rsidRPr="0037092D" w:rsidTr="001F6AA2">
        <w:trPr>
          <w:trHeight w:val="315"/>
        </w:trPr>
        <w:tc>
          <w:tcPr>
            <w:tcW w:w="1293"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251"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114"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1288"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851" w:type="dxa"/>
            <w:tcBorders>
              <w:top w:val="nil"/>
              <w:left w:val="nil"/>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(1990)</w:t>
            </w:r>
          </w:p>
        </w:tc>
        <w:tc>
          <w:tcPr>
            <w:tcW w:w="850" w:type="dxa"/>
            <w:tcBorders>
              <w:top w:val="nil"/>
              <w:left w:val="nil"/>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(2011)</w:t>
            </w:r>
          </w:p>
        </w:tc>
        <w:tc>
          <w:tcPr>
            <w:tcW w:w="992"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1134"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r>
      <w:tr w:rsidR="00BF70D6" w:rsidRPr="0037092D" w:rsidTr="001F6AA2">
        <w:trPr>
          <w:trHeight w:val="300"/>
        </w:trPr>
        <w:tc>
          <w:tcPr>
            <w:tcW w:w="1293"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251"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114"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Part des femmes dans l’emploi  salarié dans le secteur non agricole</w:t>
            </w:r>
          </w:p>
        </w:tc>
        <w:tc>
          <w:tcPr>
            <w:tcW w:w="1288"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851" w:type="dxa"/>
            <w:tcBorders>
              <w:top w:val="nil"/>
              <w:left w:val="nil"/>
              <w:bottom w:val="nil"/>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18</w:t>
            </w:r>
          </w:p>
        </w:tc>
        <w:tc>
          <w:tcPr>
            <w:tcW w:w="850" w:type="dxa"/>
            <w:tcBorders>
              <w:top w:val="nil"/>
              <w:left w:val="nil"/>
              <w:bottom w:val="nil"/>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24</w:t>
            </w:r>
          </w:p>
        </w:tc>
        <w:tc>
          <w:tcPr>
            <w:tcW w:w="992"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50</w:t>
            </w:r>
          </w:p>
        </w:tc>
        <w:tc>
          <w:tcPr>
            <w:tcW w:w="1134"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50</w:t>
            </w:r>
          </w:p>
        </w:tc>
      </w:tr>
      <w:tr w:rsidR="00BF70D6" w:rsidRPr="0037092D" w:rsidTr="001F6AA2">
        <w:trPr>
          <w:trHeight w:val="315"/>
        </w:trPr>
        <w:tc>
          <w:tcPr>
            <w:tcW w:w="1293"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251"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114"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1288"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851" w:type="dxa"/>
            <w:tcBorders>
              <w:top w:val="nil"/>
              <w:left w:val="nil"/>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(1990)</w:t>
            </w:r>
          </w:p>
        </w:tc>
        <w:tc>
          <w:tcPr>
            <w:tcW w:w="850" w:type="dxa"/>
            <w:tcBorders>
              <w:top w:val="nil"/>
              <w:left w:val="nil"/>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(2011)</w:t>
            </w:r>
          </w:p>
        </w:tc>
        <w:tc>
          <w:tcPr>
            <w:tcW w:w="992"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1134"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r>
      <w:tr w:rsidR="00BF70D6" w:rsidRPr="0037092D" w:rsidTr="001F6AA2">
        <w:trPr>
          <w:trHeight w:val="405"/>
        </w:trPr>
        <w:tc>
          <w:tcPr>
            <w:tcW w:w="1293"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251"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114"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Proportion de sièges occupés par des femmes au sein du parlement national (en %)</w:t>
            </w:r>
          </w:p>
        </w:tc>
        <w:tc>
          <w:tcPr>
            <w:tcW w:w="1288"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851" w:type="dxa"/>
            <w:tcBorders>
              <w:top w:val="nil"/>
              <w:left w:val="nil"/>
              <w:bottom w:val="nil"/>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2</w:t>
            </w:r>
          </w:p>
        </w:tc>
        <w:tc>
          <w:tcPr>
            <w:tcW w:w="850" w:type="dxa"/>
            <w:tcBorders>
              <w:top w:val="nil"/>
              <w:left w:val="nil"/>
              <w:bottom w:val="nil"/>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2</w:t>
            </w:r>
          </w:p>
        </w:tc>
        <w:tc>
          <w:tcPr>
            <w:tcW w:w="992"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50</w:t>
            </w:r>
          </w:p>
        </w:tc>
        <w:tc>
          <w:tcPr>
            <w:tcW w:w="1134"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50</w:t>
            </w:r>
          </w:p>
        </w:tc>
      </w:tr>
      <w:tr w:rsidR="00BF70D6" w:rsidRPr="0037092D" w:rsidTr="001F6AA2">
        <w:trPr>
          <w:trHeight w:val="315"/>
        </w:trPr>
        <w:tc>
          <w:tcPr>
            <w:tcW w:w="1293"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251"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114"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1288"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851" w:type="dxa"/>
            <w:tcBorders>
              <w:top w:val="nil"/>
              <w:left w:val="nil"/>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(1990)</w:t>
            </w:r>
          </w:p>
        </w:tc>
        <w:tc>
          <w:tcPr>
            <w:tcW w:w="850" w:type="dxa"/>
            <w:tcBorders>
              <w:top w:val="nil"/>
              <w:left w:val="nil"/>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(2011)</w:t>
            </w:r>
          </w:p>
        </w:tc>
        <w:tc>
          <w:tcPr>
            <w:tcW w:w="992"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1134"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r>
      <w:tr w:rsidR="00BF70D6" w:rsidRPr="0037092D" w:rsidTr="001F6AA2">
        <w:trPr>
          <w:trHeight w:val="300"/>
        </w:trPr>
        <w:tc>
          <w:tcPr>
            <w:tcW w:w="1293"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4. Réduire la mortalité des enfants de moins de 5 ans</w:t>
            </w:r>
          </w:p>
        </w:tc>
        <w:tc>
          <w:tcPr>
            <w:tcW w:w="2251"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5. Réduire de deux tiers, entre 1990 et 2015, le taux de mortalité des enfants de moins de cinq ans</w:t>
            </w:r>
          </w:p>
        </w:tc>
        <w:tc>
          <w:tcPr>
            <w:tcW w:w="2114"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 xml:space="preserve">Taux de mortalité des enfants de moins de cinq ans </w:t>
            </w:r>
            <w:proofErr w:type="gramStart"/>
            <w:r w:rsidRPr="0037092D">
              <w:rPr>
                <w:rFonts w:ascii="Agency FB" w:eastAsia="Times New Roman" w:hAnsi="Agency FB" w:cs="Tahoma"/>
                <w:sz w:val="17"/>
                <w:szCs w:val="17"/>
                <w:lang w:eastAsia="fr-FR"/>
              </w:rPr>
              <w:t>( en</w:t>
            </w:r>
            <w:proofErr w:type="gramEnd"/>
            <w:r w:rsidRPr="0037092D">
              <w:rPr>
                <w:rFonts w:ascii="Agency FB" w:eastAsia="Times New Roman" w:hAnsi="Agency FB" w:cs="Tahoma"/>
                <w:sz w:val="17"/>
                <w:szCs w:val="17"/>
                <w:lang w:eastAsia="fr-FR"/>
              </w:rPr>
              <w:t xml:space="preserve"> %o)</w:t>
            </w:r>
          </w:p>
        </w:tc>
        <w:tc>
          <w:tcPr>
            <w:tcW w:w="1288"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val="en-US" w:eastAsia="fr-FR"/>
              </w:rPr>
            </w:pPr>
            <w:r w:rsidRPr="0037092D">
              <w:rPr>
                <w:rFonts w:ascii="Agency FB" w:eastAsia="Times New Roman" w:hAnsi="Agency FB" w:cs="Tahoma"/>
                <w:sz w:val="17"/>
                <w:szCs w:val="17"/>
                <w:lang w:val="en-US" w:eastAsia="fr-FR"/>
              </w:rPr>
              <w:t>RGPH 1991, EDS 1996, MICS 2000, EDS-MICS 2012</w:t>
            </w:r>
          </w:p>
        </w:tc>
        <w:tc>
          <w:tcPr>
            <w:tcW w:w="851" w:type="dxa"/>
            <w:tcBorders>
              <w:top w:val="nil"/>
              <w:left w:val="nil"/>
              <w:bottom w:val="nil"/>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122</w:t>
            </w:r>
          </w:p>
        </w:tc>
        <w:tc>
          <w:tcPr>
            <w:tcW w:w="850" w:type="dxa"/>
            <w:tcBorders>
              <w:top w:val="nil"/>
              <w:left w:val="nil"/>
              <w:bottom w:val="nil"/>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50</w:t>
            </w:r>
          </w:p>
        </w:tc>
        <w:tc>
          <w:tcPr>
            <w:tcW w:w="992"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40</w:t>
            </w:r>
          </w:p>
        </w:tc>
        <w:tc>
          <w:tcPr>
            <w:tcW w:w="1134"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31</w:t>
            </w:r>
          </w:p>
        </w:tc>
      </w:tr>
      <w:tr w:rsidR="00BF70D6" w:rsidRPr="0037092D" w:rsidTr="001F6AA2">
        <w:trPr>
          <w:trHeight w:val="315"/>
        </w:trPr>
        <w:tc>
          <w:tcPr>
            <w:tcW w:w="1293"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251"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114"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1288"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851" w:type="dxa"/>
            <w:tcBorders>
              <w:top w:val="nil"/>
              <w:left w:val="nil"/>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(1990)</w:t>
            </w:r>
          </w:p>
        </w:tc>
        <w:tc>
          <w:tcPr>
            <w:tcW w:w="850" w:type="dxa"/>
            <w:tcBorders>
              <w:top w:val="nil"/>
              <w:left w:val="nil"/>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(2012)</w:t>
            </w:r>
          </w:p>
        </w:tc>
        <w:tc>
          <w:tcPr>
            <w:tcW w:w="992"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1134"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r>
      <w:tr w:rsidR="00BF70D6" w:rsidRPr="0037092D" w:rsidTr="001F6AA2">
        <w:trPr>
          <w:trHeight w:val="300"/>
        </w:trPr>
        <w:tc>
          <w:tcPr>
            <w:tcW w:w="1293"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251"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114"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Taux de mortalité infantile (en %o)</w:t>
            </w:r>
          </w:p>
        </w:tc>
        <w:tc>
          <w:tcPr>
            <w:tcW w:w="1288"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851" w:type="dxa"/>
            <w:tcBorders>
              <w:top w:val="nil"/>
              <w:left w:val="nil"/>
              <w:bottom w:val="nil"/>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86</w:t>
            </w:r>
          </w:p>
        </w:tc>
        <w:tc>
          <w:tcPr>
            <w:tcW w:w="850" w:type="dxa"/>
            <w:tcBorders>
              <w:top w:val="nil"/>
              <w:left w:val="nil"/>
              <w:bottom w:val="nil"/>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35,3</w:t>
            </w:r>
          </w:p>
        </w:tc>
        <w:tc>
          <w:tcPr>
            <w:tcW w:w="992"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28</w:t>
            </w:r>
          </w:p>
        </w:tc>
        <w:tc>
          <w:tcPr>
            <w:tcW w:w="1134"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21</w:t>
            </w:r>
          </w:p>
        </w:tc>
      </w:tr>
      <w:tr w:rsidR="00BF70D6" w:rsidRPr="0037092D" w:rsidTr="001F6AA2">
        <w:trPr>
          <w:trHeight w:val="315"/>
        </w:trPr>
        <w:tc>
          <w:tcPr>
            <w:tcW w:w="1293"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251"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114"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1288"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851" w:type="dxa"/>
            <w:tcBorders>
              <w:top w:val="nil"/>
              <w:left w:val="nil"/>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(1990)</w:t>
            </w:r>
          </w:p>
        </w:tc>
        <w:tc>
          <w:tcPr>
            <w:tcW w:w="850" w:type="dxa"/>
            <w:tcBorders>
              <w:top w:val="nil"/>
              <w:left w:val="nil"/>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(2012)</w:t>
            </w:r>
          </w:p>
        </w:tc>
        <w:tc>
          <w:tcPr>
            <w:tcW w:w="992"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1134"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r>
      <w:tr w:rsidR="00BF70D6" w:rsidRPr="0037092D" w:rsidTr="001F6AA2">
        <w:trPr>
          <w:trHeight w:val="300"/>
        </w:trPr>
        <w:tc>
          <w:tcPr>
            <w:tcW w:w="1293"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251"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114"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Taux de couverture vaccinale contre la  rougeole (en %)</w:t>
            </w:r>
          </w:p>
        </w:tc>
        <w:tc>
          <w:tcPr>
            <w:tcW w:w="1288"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851" w:type="dxa"/>
            <w:tcBorders>
              <w:top w:val="nil"/>
              <w:left w:val="nil"/>
              <w:bottom w:val="nil"/>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87</w:t>
            </w:r>
          </w:p>
        </w:tc>
        <w:tc>
          <w:tcPr>
            <w:tcW w:w="850" w:type="dxa"/>
            <w:tcBorders>
              <w:top w:val="nil"/>
              <w:left w:val="nil"/>
              <w:bottom w:val="nil"/>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85,3</w:t>
            </w:r>
          </w:p>
        </w:tc>
        <w:tc>
          <w:tcPr>
            <w:tcW w:w="992"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100</w:t>
            </w:r>
          </w:p>
        </w:tc>
        <w:tc>
          <w:tcPr>
            <w:tcW w:w="1134"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100</w:t>
            </w:r>
          </w:p>
        </w:tc>
      </w:tr>
      <w:tr w:rsidR="00BF70D6" w:rsidRPr="0037092D" w:rsidTr="001F6AA2">
        <w:trPr>
          <w:trHeight w:val="315"/>
        </w:trPr>
        <w:tc>
          <w:tcPr>
            <w:tcW w:w="1293"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251"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114"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1288"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851" w:type="dxa"/>
            <w:tcBorders>
              <w:top w:val="nil"/>
              <w:left w:val="nil"/>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(1990)</w:t>
            </w:r>
          </w:p>
        </w:tc>
        <w:tc>
          <w:tcPr>
            <w:tcW w:w="850" w:type="dxa"/>
            <w:tcBorders>
              <w:top w:val="nil"/>
              <w:left w:val="nil"/>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(2012)</w:t>
            </w:r>
          </w:p>
        </w:tc>
        <w:tc>
          <w:tcPr>
            <w:tcW w:w="992"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1134"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r>
      <w:tr w:rsidR="00BF70D6" w:rsidRPr="0037092D" w:rsidTr="001F6AA2">
        <w:trPr>
          <w:trHeight w:val="300"/>
        </w:trPr>
        <w:tc>
          <w:tcPr>
            <w:tcW w:w="1293"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5. Améliorer la santé maternelle</w:t>
            </w:r>
          </w:p>
        </w:tc>
        <w:tc>
          <w:tcPr>
            <w:tcW w:w="2251"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6. Réduire de trois quarts, entre 1990 et 2015 le taux de mortalité maternelle</w:t>
            </w:r>
          </w:p>
        </w:tc>
        <w:tc>
          <w:tcPr>
            <w:tcW w:w="2114"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Nombre des décès maternels sur 100.000 naissances vivantes</w:t>
            </w:r>
          </w:p>
        </w:tc>
        <w:tc>
          <w:tcPr>
            <w:tcW w:w="1288"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val="en-US" w:eastAsia="fr-FR"/>
              </w:rPr>
            </w:pPr>
            <w:r w:rsidRPr="0037092D">
              <w:rPr>
                <w:rFonts w:ascii="Agency FB" w:eastAsia="Times New Roman" w:hAnsi="Agency FB" w:cs="Tahoma"/>
                <w:sz w:val="17"/>
                <w:szCs w:val="17"/>
                <w:lang w:val="en-US" w:eastAsia="fr-FR"/>
              </w:rPr>
              <w:t>RGPH 1991, EDS 1996, MICS 2000, EDS-MICS 2012</w:t>
            </w:r>
          </w:p>
        </w:tc>
        <w:tc>
          <w:tcPr>
            <w:tcW w:w="851" w:type="dxa"/>
            <w:tcBorders>
              <w:top w:val="nil"/>
              <w:left w:val="nil"/>
              <w:bottom w:val="nil"/>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517</w:t>
            </w:r>
          </w:p>
        </w:tc>
        <w:tc>
          <w:tcPr>
            <w:tcW w:w="850" w:type="dxa"/>
            <w:tcBorders>
              <w:top w:val="nil"/>
              <w:left w:val="nil"/>
              <w:bottom w:val="nil"/>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172</w:t>
            </w:r>
          </w:p>
        </w:tc>
        <w:tc>
          <w:tcPr>
            <w:tcW w:w="992"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122</w:t>
            </w:r>
          </w:p>
        </w:tc>
        <w:tc>
          <w:tcPr>
            <w:tcW w:w="1134"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Moins de 100</w:t>
            </w:r>
          </w:p>
        </w:tc>
      </w:tr>
      <w:tr w:rsidR="00BF70D6" w:rsidRPr="0037092D" w:rsidTr="001F6AA2">
        <w:trPr>
          <w:trHeight w:val="315"/>
        </w:trPr>
        <w:tc>
          <w:tcPr>
            <w:tcW w:w="1293"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251"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114"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1288"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851" w:type="dxa"/>
            <w:tcBorders>
              <w:top w:val="nil"/>
              <w:left w:val="nil"/>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(1991)</w:t>
            </w:r>
          </w:p>
        </w:tc>
        <w:tc>
          <w:tcPr>
            <w:tcW w:w="850" w:type="dxa"/>
            <w:tcBorders>
              <w:top w:val="nil"/>
              <w:left w:val="nil"/>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(2012)</w:t>
            </w:r>
          </w:p>
        </w:tc>
        <w:tc>
          <w:tcPr>
            <w:tcW w:w="992"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1134"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r>
      <w:tr w:rsidR="00BF70D6" w:rsidRPr="0037092D" w:rsidTr="001F6AA2">
        <w:trPr>
          <w:trHeight w:val="300"/>
        </w:trPr>
        <w:tc>
          <w:tcPr>
            <w:tcW w:w="1293"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251"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114"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Taux d'accouchements assistés par du personnel de santé qualifié (en %)</w:t>
            </w:r>
          </w:p>
        </w:tc>
        <w:tc>
          <w:tcPr>
            <w:tcW w:w="1288"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851" w:type="dxa"/>
            <w:tcBorders>
              <w:top w:val="nil"/>
              <w:left w:val="nil"/>
              <w:bottom w:val="nil"/>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52</w:t>
            </w:r>
          </w:p>
        </w:tc>
        <w:tc>
          <w:tcPr>
            <w:tcW w:w="850" w:type="dxa"/>
            <w:tcBorders>
              <w:top w:val="nil"/>
              <w:left w:val="nil"/>
              <w:bottom w:val="nil"/>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82</w:t>
            </w:r>
          </w:p>
        </w:tc>
        <w:tc>
          <w:tcPr>
            <w:tcW w:w="992"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100</w:t>
            </w:r>
          </w:p>
        </w:tc>
        <w:tc>
          <w:tcPr>
            <w:tcW w:w="1134"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100</w:t>
            </w:r>
          </w:p>
        </w:tc>
      </w:tr>
      <w:tr w:rsidR="00BF70D6" w:rsidRPr="0037092D" w:rsidTr="001F6AA2">
        <w:trPr>
          <w:trHeight w:val="315"/>
        </w:trPr>
        <w:tc>
          <w:tcPr>
            <w:tcW w:w="1293"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251"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114"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1288"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851" w:type="dxa"/>
            <w:tcBorders>
              <w:top w:val="nil"/>
              <w:left w:val="nil"/>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(1996)</w:t>
            </w:r>
          </w:p>
        </w:tc>
        <w:tc>
          <w:tcPr>
            <w:tcW w:w="850" w:type="dxa"/>
            <w:tcBorders>
              <w:top w:val="nil"/>
              <w:left w:val="nil"/>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(2012)</w:t>
            </w:r>
          </w:p>
        </w:tc>
        <w:tc>
          <w:tcPr>
            <w:tcW w:w="992"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1134"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r>
      <w:tr w:rsidR="00BF70D6" w:rsidRPr="0037092D" w:rsidTr="001F6AA2">
        <w:trPr>
          <w:trHeight w:val="405"/>
        </w:trPr>
        <w:tc>
          <w:tcPr>
            <w:tcW w:w="1293" w:type="dxa"/>
            <w:vMerge w:val="restart"/>
            <w:tcBorders>
              <w:top w:val="nil"/>
              <w:left w:val="single" w:sz="8" w:space="0" w:color="4F81BD"/>
              <w:bottom w:val="single" w:sz="8" w:space="0" w:color="000000"/>
              <w:right w:val="single" w:sz="8" w:space="0" w:color="4F81BD"/>
            </w:tcBorders>
            <w:shd w:val="clear" w:color="auto" w:fill="auto"/>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6. Combattre le VIH/SIDA, le paludisme et autres maladies</w:t>
            </w:r>
          </w:p>
        </w:tc>
        <w:tc>
          <w:tcPr>
            <w:tcW w:w="2251"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7. D'ici à 2015, arrêter la propagation du VIH/SIDA et commencer à inverser la tendance actuelle</w:t>
            </w:r>
          </w:p>
        </w:tc>
        <w:tc>
          <w:tcPr>
            <w:tcW w:w="2114"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Taux de prévalence du VIH parmi la population sexuellement active (15-49 ans) (en %)</w:t>
            </w:r>
          </w:p>
        </w:tc>
        <w:tc>
          <w:tcPr>
            <w:tcW w:w="1288"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EVIH 2003, RSEM 2009, GARPR 2012</w:t>
            </w:r>
          </w:p>
        </w:tc>
        <w:tc>
          <w:tcPr>
            <w:tcW w:w="851" w:type="dxa"/>
            <w:tcBorders>
              <w:top w:val="nil"/>
              <w:left w:val="nil"/>
              <w:bottom w:val="nil"/>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0,025</w:t>
            </w:r>
          </w:p>
        </w:tc>
        <w:tc>
          <w:tcPr>
            <w:tcW w:w="850" w:type="dxa"/>
            <w:tcBorders>
              <w:top w:val="nil"/>
              <w:left w:val="nil"/>
              <w:bottom w:val="nil"/>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0,05</w:t>
            </w:r>
          </w:p>
        </w:tc>
        <w:tc>
          <w:tcPr>
            <w:tcW w:w="992"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0,025</w:t>
            </w:r>
          </w:p>
        </w:tc>
        <w:tc>
          <w:tcPr>
            <w:tcW w:w="1134"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0,0025</w:t>
            </w:r>
          </w:p>
        </w:tc>
      </w:tr>
      <w:tr w:rsidR="00BF70D6" w:rsidRPr="0037092D" w:rsidTr="001F6AA2">
        <w:trPr>
          <w:trHeight w:val="315"/>
        </w:trPr>
        <w:tc>
          <w:tcPr>
            <w:tcW w:w="1293" w:type="dxa"/>
            <w:vMerge/>
            <w:tcBorders>
              <w:top w:val="nil"/>
              <w:left w:val="single" w:sz="8" w:space="0" w:color="4F81BD"/>
              <w:bottom w:val="single" w:sz="8" w:space="0" w:color="000000"/>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251"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114"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1288"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851" w:type="dxa"/>
            <w:tcBorders>
              <w:top w:val="nil"/>
              <w:left w:val="nil"/>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(2003)</w:t>
            </w:r>
          </w:p>
        </w:tc>
        <w:tc>
          <w:tcPr>
            <w:tcW w:w="850" w:type="dxa"/>
            <w:tcBorders>
              <w:top w:val="nil"/>
              <w:left w:val="nil"/>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(2012)</w:t>
            </w:r>
          </w:p>
        </w:tc>
        <w:tc>
          <w:tcPr>
            <w:tcW w:w="992"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1134"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r>
      <w:tr w:rsidR="00BF70D6" w:rsidRPr="0037092D" w:rsidTr="001F6AA2">
        <w:trPr>
          <w:trHeight w:val="405"/>
        </w:trPr>
        <w:tc>
          <w:tcPr>
            <w:tcW w:w="1293" w:type="dxa"/>
            <w:vMerge/>
            <w:tcBorders>
              <w:top w:val="nil"/>
              <w:left w:val="single" w:sz="8" w:space="0" w:color="4F81BD"/>
              <w:bottom w:val="single" w:sz="8" w:space="0" w:color="000000"/>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251"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114"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Taux d'utilisation des préservatifs lors des rapports sexuels à haut risque (en %)</w:t>
            </w:r>
          </w:p>
        </w:tc>
        <w:tc>
          <w:tcPr>
            <w:tcW w:w="1288"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851" w:type="dxa"/>
            <w:tcBorders>
              <w:top w:val="nil"/>
              <w:left w:val="nil"/>
              <w:bottom w:val="nil"/>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37,5</w:t>
            </w:r>
          </w:p>
        </w:tc>
        <w:tc>
          <w:tcPr>
            <w:tcW w:w="850" w:type="dxa"/>
            <w:tcBorders>
              <w:top w:val="nil"/>
              <w:left w:val="nil"/>
              <w:bottom w:val="nil"/>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45,05</w:t>
            </w:r>
          </w:p>
        </w:tc>
        <w:tc>
          <w:tcPr>
            <w:tcW w:w="992"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100</w:t>
            </w:r>
          </w:p>
        </w:tc>
        <w:tc>
          <w:tcPr>
            <w:tcW w:w="1134"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100</w:t>
            </w:r>
          </w:p>
        </w:tc>
      </w:tr>
      <w:tr w:rsidR="00BF70D6" w:rsidRPr="0037092D" w:rsidTr="001F6AA2">
        <w:trPr>
          <w:trHeight w:val="502"/>
        </w:trPr>
        <w:tc>
          <w:tcPr>
            <w:tcW w:w="1293" w:type="dxa"/>
            <w:vMerge/>
            <w:tcBorders>
              <w:top w:val="nil"/>
              <w:left w:val="single" w:sz="8" w:space="0" w:color="4F81BD"/>
              <w:bottom w:val="single" w:sz="8" w:space="0" w:color="000000"/>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251"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114"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1288"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851" w:type="dxa"/>
            <w:tcBorders>
              <w:top w:val="nil"/>
              <w:left w:val="nil"/>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(1996)</w:t>
            </w:r>
          </w:p>
        </w:tc>
        <w:tc>
          <w:tcPr>
            <w:tcW w:w="850" w:type="dxa"/>
            <w:tcBorders>
              <w:top w:val="nil"/>
              <w:left w:val="nil"/>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(2012)</w:t>
            </w:r>
          </w:p>
        </w:tc>
        <w:tc>
          <w:tcPr>
            <w:tcW w:w="992"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1134"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r>
      <w:tr w:rsidR="00BF70D6" w:rsidRPr="0037092D" w:rsidTr="001F6AA2">
        <w:trPr>
          <w:trHeight w:val="300"/>
        </w:trPr>
        <w:tc>
          <w:tcPr>
            <w:tcW w:w="1293" w:type="dxa"/>
            <w:vMerge/>
            <w:tcBorders>
              <w:top w:val="nil"/>
              <w:left w:val="single" w:sz="8" w:space="0" w:color="4F81BD"/>
              <w:bottom w:val="single" w:sz="8" w:space="0" w:color="000000"/>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251" w:type="dxa"/>
            <w:vMerge w:val="restart"/>
            <w:tcBorders>
              <w:top w:val="single" w:sz="4" w:space="0" w:color="auto"/>
              <w:left w:val="single" w:sz="8" w:space="0" w:color="4F81BD"/>
              <w:bottom w:val="single" w:sz="8" w:space="0" w:color="000000"/>
              <w:right w:val="single" w:sz="8" w:space="0" w:color="4F81BD"/>
            </w:tcBorders>
            <w:shd w:val="clear" w:color="auto" w:fill="auto"/>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 xml:space="preserve">8. D'ici à 2015, avoir maîtrisé le </w:t>
            </w:r>
            <w:r w:rsidRPr="0037092D">
              <w:rPr>
                <w:rFonts w:ascii="Agency FB" w:eastAsia="Times New Roman" w:hAnsi="Agency FB" w:cs="Tahoma"/>
                <w:sz w:val="17"/>
                <w:szCs w:val="17"/>
                <w:lang w:eastAsia="fr-FR"/>
              </w:rPr>
              <w:lastRenderedPageBreak/>
              <w:t>paludisme et d'autres maladies et avoir commencé à inverser la tendance actuelle</w:t>
            </w:r>
          </w:p>
        </w:tc>
        <w:tc>
          <w:tcPr>
            <w:tcW w:w="2114" w:type="dxa"/>
            <w:vMerge w:val="restart"/>
            <w:tcBorders>
              <w:top w:val="single" w:sz="4" w:space="0" w:color="auto"/>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lastRenderedPageBreak/>
              <w:t xml:space="preserve">Taux d’incidence lié au paludisme (en </w:t>
            </w:r>
            <w:r w:rsidRPr="0037092D">
              <w:rPr>
                <w:rFonts w:ascii="Agency FB" w:eastAsia="Times New Roman" w:hAnsi="Agency FB" w:cs="Tahoma"/>
                <w:sz w:val="17"/>
                <w:szCs w:val="17"/>
                <w:lang w:eastAsia="fr-FR"/>
              </w:rPr>
              <w:lastRenderedPageBreak/>
              <w:t>%)</w:t>
            </w:r>
          </w:p>
        </w:tc>
        <w:tc>
          <w:tcPr>
            <w:tcW w:w="1288" w:type="dxa"/>
            <w:vMerge w:val="restart"/>
            <w:tcBorders>
              <w:top w:val="single" w:sz="4" w:space="0" w:color="auto"/>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lastRenderedPageBreak/>
              <w:t xml:space="preserve">Enquête couverture </w:t>
            </w:r>
            <w:r w:rsidRPr="0037092D">
              <w:rPr>
                <w:rFonts w:ascii="Agency FB" w:eastAsia="Times New Roman" w:hAnsi="Agency FB" w:cs="Tahoma"/>
                <w:sz w:val="17"/>
                <w:szCs w:val="17"/>
                <w:lang w:eastAsia="fr-FR"/>
              </w:rPr>
              <w:lastRenderedPageBreak/>
              <w:t>moustiquaires imprégnées d’insecticide 2008</w:t>
            </w:r>
          </w:p>
        </w:tc>
        <w:tc>
          <w:tcPr>
            <w:tcW w:w="851" w:type="dxa"/>
            <w:tcBorders>
              <w:top w:val="single" w:sz="4" w:space="0" w:color="auto"/>
              <w:left w:val="nil"/>
              <w:bottom w:val="nil"/>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lastRenderedPageBreak/>
              <w:t>33</w:t>
            </w:r>
          </w:p>
        </w:tc>
        <w:tc>
          <w:tcPr>
            <w:tcW w:w="850" w:type="dxa"/>
            <w:tcBorders>
              <w:top w:val="single" w:sz="4" w:space="0" w:color="auto"/>
              <w:left w:val="nil"/>
              <w:bottom w:val="nil"/>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9</w:t>
            </w:r>
          </w:p>
        </w:tc>
        <w:tc>
          <w:tcPr>
            <w:tcW w:w="992" w:type="dxa"/>
            <w:vMerge w:val="restart"/>
            <w:tcBorders>
              <w:top w:val="single" w:sz="4" w:space="0" w:color="auto"/>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16</w:t>
            </w:r>
          </w:p>
        </w:tc>
        <w:tc>
          <w:tcPr>
            <w:tcW w:w="1134" w:type="dxa"/>
            <w:vMerge w:val="restart"/>
            <w:tcBorders>
              <w:top w:val="single" w:sz="4" w:space="0" w:color="auto"/>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Moins de 10</w:t>
            </w:r>
          </w:p>
        </w:tc>
      </w:tr>
      <w:tr w:rsidR="00BF70D6" w:rsidRPr="0037092D" w:rsidTr="001F6AA2">
        <w:trPr>
          <w:trHeight w:val="315"/>
        </w:trPr>
        <w:tc>
          <w:tcPr>
            <w:tcW w:w="1293" w:type="dxa"/>
            <w:vMerge/>
            <w:tcBorders>
              <w:top w:val="nil"/>
              <w:left w:val="single" w:sz="8" w:space="0" w:color="4F81BD"/>
              <w:bottom w:val="single" w:sz="8" w:space="0" w:color="000000"/>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251" w:type="dxa"/>
            <w:vMerge/>
            <w:tcBorders>
              <w:top w:val="nil"/>
              <w:left w:val="single" w:sz="8" w:space="0" w:color="4F81BD"/>
              <w:bottom w:val="single" w:sz="8" w:space="0" w:color="000000"/>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114"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1288"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851" w:type="dxa"/>
            <w:tcBorders>
              <w:top w:val="nil"/>
              <w:left w:val="nil"/>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(1996)</w:t>
            </w:r>
          </w:p>
        </w:tc>
        <w:tc>
          <w:tcPr>
            <w:tcW w:w="850" w:type="dxa"/>
            <w:tcBorders>
              <w:top w:val="nil"/>
              <w:left w:val="nil"/>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(2012)</w:t>
            </w:r>
          </w:p>
        </w:tc>
        <w:tc>
          <w:tcPr>
            <w:tcW w:w="992"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1134"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r>
      <w:tr w:rsidR="00BF70D6" w:rsidRPr="0037092D" w:rsidTr="001F6AA2">
        <w:trPr>
          <w:trHeight w:val="405"/>
        </w:trPr>
        <w:tc>
          <w:tcPr>
            <w:tcW w:w="1293" w:type="dxa"/>
            <w:vMerge/>
            <w:tcBorders>
              <w:top w:val="nil"/>
              <w:left w:val="single" w:sz="8" w:space="0" w:color="4F81BD"/>
              <w:bottom w:val="single" w:sz="8" w:space="0" w:color="000000"/>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251" w:type="dxa"/>
            <w:vMerge/>
            <w:tcBorders>
              <w:top w:val="nil"/>
              <w:left w:val="single" w:sz="8" w:space="0" w:color="4F81BD"/>
              <w:bottom w:val="single" w:sz="8" w:space="0" w:color="000000"/>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114"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 xml:space="preserve">Proportion d’enfants de moins de cinq ans dormant sous une moustiquaire imprégnée (en %) </w:t>
            </w:r>
          </w:p>
        </w:tc>
        <w:tc>
          <w:tcPr>
            <w:tcW w:w="1288"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851" w:type="dxa"/>
            <w:tcBorders>
              <w:top w:val="nil"/>
              <w:left w:val="nil"/>
              <w:bottom w:val="nil"/>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9</w:t>
            </w:r>
          </w:p>
        </w:tc>
        <w:tc>
          <w:tcPr>
            <w:tcW w:w="850" w:type="dxa"/>
            <w:tcBorders>
              <w:top w:val="nil"/>
              <w:left w:val="nil"/>
              <w:bottom w:val="nil"/>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61</w:t>
            </w:r>
          </w:p>
        </w:tc>
        <w:tc>
          <w:tcPr>
            <w:tcW w:w="992"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100</w:t>
            </w:r>
          </w:p>
        </w:tc>
        <w:tc>
          <w:tcPr>
            <w:tcW w:w="1134"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100</w:t>
            </w:r>
          </w:p>
        </w:tc>
      </w:tr>
      <w:tr w:rsidR="00BF70D6" w:rsidRPr="0037092D" w:rsidTr="001F6AA2">
        <w:trPr>
          <w:trHeight w:val="315"/>
        </w:trPr>
        <w:tc>
          <w:tcPr>
            <w:tcW w:w="1293" w:type="dxa"/>
            <w:vMerge/>
            <w:tcBorders>
              <w:top w:val="nil"/>
              <w:left w:val="single" w:sz="8" w:space="0" w:color="4F81BD"/>
              <w:bottom w:val="single" w:sz="8" w:space="0" w:color="000000"/>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251" w:type="dxa"/>
            <w:vMerge/>
            <w:tcBorders>
              <w:top w:val="nil"/>
              <w:left w:val="single" w:sz="8" w:space="0" w:color="4F81BD"/>
              <w:bottom w:val="single" w:sz="8" w:space="0" w:color="000000"/>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114"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1288"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851" w:type="dxa"/>
            <w:tcBorders>
              <w:top w:val="nil"/>
              <w:left w:val="nil"/>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(2003)</w:t>
            </w:r>
          </w:p>
        </w:tc>
        <w:tc>
          <w:tcPr>
            <w:tcW w:w="850" w:type="dxa"/>
            <w:tcBorders>
              <w:top w:val="nil"/>
              <w:left w:val="nil"/>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(2012)</w:t>
            </w:r>
          </w:p>
        </w:tc>
        <w:tc>
          <w:tcPr>
            <w:tcW w:w="992"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1134"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r>
      <w:tr w:rsidR="00BF70D6" w:rsidRPr="0037092D" w:rsidTr="001F6AA2">
        <w:trPr>
          <w:trHeight w:val="765"/>
        </w:trPr>
        <w:tc>
          <w:tcPr>
            <w:tcW w:w="1293" w:type="dxa"/>
            <w:vMerge/>
            <w:tcBorders>
              <w:top w:val="nil"/>
              <w:left w:val="single" w:sz="8" w:space="0" w:color="4F81BD"/>
              <w:bottom w:val="single" w:sz="8" w:space="0" w:color="000000"/>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251" w:type="dxa"/>
            <w:vMerge/>
            <w:tcBorders>
              <w:top w:val="nil"/>
              <w:left w:val="single" w:sz="8" w:space="0" w:color="4F81BD"/>
              <w:bottom w:val="single" w:sz="8" w:space="0" w:color="000000"/>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114"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Proportion des enfants de moins de 5 ans ayant la fièvre qui ont été traités avec des médicaments antipaludéens appropriés (en %)</w:t>
            </w:r>
          </w:p>
        </w:tc>
        <w:tc>
          <w:tcPr>
            <w:tcW w:w="1288"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851" w:type="dxa"/>
            <w:tcBorders>
              <w:top w:val="nil"/>
              <w:left w:val="nil"/>
              <w:bottom w:val="nil"/>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63</w:t>
            </w:r>
          </w:p>
        </w:tc>
        <w:tc>
          <w:tcPr>
            <w:tcW w:w="850" w:type="dxa"/>
            <w:tcBorders>
              <w:top w:val="nil"/>
              <w:left w:val="nil"/>
              <w:bottom w:val="nil"/>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27,8</w:t>
            </w:r>
          </w:p>
        </w:tc>
        <w:tc>
          <w:tcPr>
            <w:tcW w:w="992"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100</w:t>
            </w:r>
          </w:p>
        </w:tc>
        <w:tc>
          <w:tcPr>
            <w:tcW w:w="1134"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100</w:t>
            </w:r>
          </w:p>
        </w:tc>
      </w:tr>
      <w:tr w:rsidR="00BF70D6" w:rsidRPr="0037092D" w:rsidTr="001F6AA2">
        <w:trPr>
          <w:trHeight w:val="315"/>
        </w:trPr>
        <w:tc>
          <w:tcPr>
            <w:tcW w:w="1293" w:type="dxa"/>
            <w:vMerge/>
            <w:tcBorders>
              <w:top w:val="nil"/>
              <w:left w:val="single" w:sz="8" w:space="0" w:color="4F81BD"/>
              <w:bottom w:val="single" w:sz="8" w:space="0" w:color="000000"/>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251" w:type="dxa"/>
            <w:vMerge/>
            <w:tcBorders>
              <w:top w:val="nil"/>
              <w:left w:val="single" w:sz="8" w:space="0" w:color="4F81BD"/>
              <w:bottom w:val="single" w:sz="8" w:space="0" w:color="000000"/>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114"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1288"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851" w:type="dxa"/>
            <w:tcBorders>
              <w:top w:val="nil"/>
              <w:left w:val="nil"/>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(2003)</w:t>
            </w:r>
          </w:p>
        </w:tc>
        <w:tc>
          <w:tcPr>
            <w:tcW w:w="850" w:type="dxa"/>
            <w:tcBorders>
              <w:top w:val="nil"/>
              <w:left w:val="nil"/>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(2012)</w:t>
            </w:r>
          </w:p>
        </w:tc>
        <w:tc>
          <w:tcPr>
            <w:tcW w:w="992"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1134"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r>
      <w:tr w:rsidR="00BF70D6" w:rsidRPr="0037092D" w:rsidTr="001F6AA2">
        <w:trPr>
          <w:trHeight w:val="300"/>
        </w:trPr>
        <w:tc>
          <w:tcPr>
            <w:tcW w:w="1293" w:type="dxa"/>
            <w:vMerge/>
            <w:tcBorders>
              <w:top w:val="nil"/>
              <w:left w:val="single" w:sz="8" w:space="0" w:color="4F81BD"/>
              <w:bottom w:val="single" w:sz="8" w:space="0" w:color="000000"/>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251" w:type="dxa"/>
            <w:vMerge/>
            <w:tcBorders>
              <w:top w:val="nil"/>
              <w:left w:val="single" w:sz="8" w:space="0" w:color="4F81BD"/>
              <w:bottom w:val="single" w:sz="8" w:space="0" w:color="000000"/>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114"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Taux de prévalence liée à la tuberculose (en %)</w:t>
            </w:r>
          </w:p>
        </w:tc>
        <w:tc>
          <w:tcPr>
            <w:tcW w:w="1288"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EDS-MICS 2012</w:t>
            </w:r>
          </w:p>
        </w:tc>
        <w:tc>
          <w:tcPr>
            <w:tcW w:w="851" w:type="dxa"/>
            <w:tcBorders>
              <w:top w:val="nil"/>
              <w:left w:val="nil"/>
              <w:bottom w:val="nil"/>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32</w:t>
            </w:r>
          </w:p>
        </w:tc>
        <w:tc>
          <w:tcPr>
            <w:tcW w:w="850" w:type="dxa"/>
            <w:tcBorders>
              <w:top w:val="nil"/>
              <w:left w:val="nil"/>
              <w:bottom w:val="nil"/>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15</w:t>
            </w:r>
          </w:p>
        </w:tc>
        <w:tc>
          <w:tcPr>
            <w:tcW w:w="992"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16</w:t>
            </w:r>
          </w:p>
        </w:tc>
        <w:tc>
          <w:tcPr>
            <w:tcW w:w="1134"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Moins de 10</w:t>
            </w:r>
          </w:p>
        </w:tc>
      </w:tr>
      <w:tr w:rsidR="00BF70D6" w:rsidRPr="0037092D" w:rsidTr="001F6AA2">
        <w:trPr>
          <w:trHeight w:val="315"/>
        </w:trPr>
        <w:tc>
          <w:tcPr>
            <w:tcW w:w="1293" w:type="dxa"/>
            <w:vMerge/>
            <w:tcBorders>
              <w:top w:val="nil"/>
              <w:left w:val="single" w:sz="8" w:space="0" w:color="4F81BD"/>
              <w:bottom w:val="single" w:sz="8" w:space="0" w:color="000000"/>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251" w:type="dxa"/>
            <w:vMerge/>
            <w:tcBorders>
              <w:top w:val="nil"/>
              <w:left w:val="single" w:sz="8" w:space="0" w:color="4F81BD"/>
              <w:bottom w:val="single" w:sz="8" w:space="0" w:color="000000"/>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114"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1288"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851" w:type="dxa"/>
            <w:tcBorders>
              <w:top w:val="nil"/>
              <w:left w:val="nil"/>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(1996)</w:t>
            </w:r>
          </w:p>
        </w:tc>
        <w:tc>
          <w:tcPr>
            <w:tcW w:w="850" w:type="dxa"/>
            <w:tcBorders>
              <w:top w:val="nil"/>
              <w:left w:val="nil"/>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(2003)</w:t>
            </w:r>
          </w:p>
        </w:tc>
        <w:tc>
          <w:tcPr>
            <w:tcW w:w="992"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1134"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r>
      <w:tr w:rsidR="00BF70D6" w:rsidRPr="0037092D" w:rsidTr="001F6AA2">
        <w:trPr>
          <w:trHeight w:val="510"/>
        </w:trPr>
        <w:tc>
          <w:tcPr>
            <w:tcW w:w="1293"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7. Assurer un environnement durable</w:t>
            </w:r>
          </w:p>
        </w:tc>
        <w:tc>
          <w:tcPr>
            <w:tcW w:w="2251"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9. Intégrer les principes de développement durable dans les politiques nationales et inverser la tendance actuelle à la déperdition des ressources environnementales</w:t>
            </w:r>
          </w:p>
        </w:tc>
        <w:tc>
          <w:tcPr>
            <w:tcW w:w="2114"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Proportion du territoire couverte par la forêt (en %)</w:t>
            </w:r>
          </w:p>
        </w:tc>
        <w:tc>
          <w:tcPr>
            <w:tcW w:w="1288"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Rapport inventaire des GES</w:t>
            </w:r>
          </w:p>
        </w:tc>
        <w:tc>
          <w:tcPr>
            <w:tcW w:w="851" w:type="dxa"/>
            <w:tcBorders>
              <w:top w:val="nil"/>
              <w:left w:val="nil"/>
              <w:bottom w:val="nil"/>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6,6</w:t>
            </w:r>
          </w:p>
        </w:tc>
        <w:tc>
          <w:tcPr>
            <w:tcW w:w="850" w:type="dxa"/>
            <w:tcBorders>
              <w:top w:val="nil"/>
              <w:left w:val="nil"/>
              <w:bottom w:val="nil"/>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2,2</w:t>
            </w:r>
          </w:p>
        </w:tc>
        <w:tc>
          <w:tcPr>
            <w:tcW w:w="992"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6</w:t>
            </w:r>
          </w:p>
        </w:tc>
        <w:tc>
          <w:tcPr>
            <w:tcW w:w="1134"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6</w:t>
            </w:r>
          </w:p>
        </w:tc>
      </w:tr>
      <w:tr w:rsidR="00BF70D6" w:rsidRPr="0037092D" w:rsidTr="001F6AA2">
        <w:trPr>
          <w:trHeight w:val="315"/>
        </w:trPr>
        <w:tc>
          <w:tcPr>
            <w:tcW w:w="1293"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251"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114"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1288"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851" w:type="dxa"/>
            <w:tcBorders>
              <w:top w:val="nil"/>
              <w:left w:val="nil"/>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(1990)</w:t>
            </w:r>
          </w:p>
        </w:tc>
        <w:tc>
          <w:tcPr>
            <w:tcW w:w="850" w:type="dxa"/>
            <w:tcBorders>
              <w:top w:val="nil"/>
              <w:left w:val="nil"/>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(2010)</w:t>
            </w:r>
          </w:p>
        </w:tc>
        <w:tc>
          <w:tcPr>
            <w:tcW w:w="992"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1134"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r>
      <w:tr w:rsidR="00BF70D6" w:rsidRPr="0037092D" w:rsidTr="001F6AA2">
        <w:trPr>
          <w:trHeight w:val="300"/>
        </w:trPr>
        <w:tc>
          <w:tcPr>
            <w:tcW w:w="1293"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251"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114"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Zones marines et terrestres protégées (% de la superficie totale)</w:t>
            </w:r>
          </w:p>
        </w:tc>
        <w:tc>
          <w:tcPr>
            <w:tcW w:w="1288"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Rapport AP 2013</w:t>
            </w:r>
          </w:p>
        </w:tc>
        <w:tc>
          <w:tcPr>
            <w:tcW w:w="851" w:type="dxa"/>
            <w:tcBorders>
              <w:top w:val="nil"/>
              <w:left w:val="nil"/>
              <w:bottom w:val="nil"/>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0,6</w:t>
            </w:r>
          </w:p>
        </w:tc>
        <w:tc>
          <w:tcPr>
            <w:tcW w:w="850" w:type="dxa"/>
            <w:tcBorders>
              <w:top w:val="nil"/>
              <w:left w:val="nil"/>
              <w:bottom w:val="nil"/>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0,6</w:t>
            </w:r>
          </w:p>
        </w:tc>
        <w:tc>
          <w:tcPr>
            <w:tcW w:w="992"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D46672" w:rsidP="001F6AA2">
            <w:pPr>
              <w:spacing w:after="0" w:line="240" w:lineRule="auto"/>
              <w:jc w:val="center"/>
              <w:rPr>
                <w:rFonts w:ascii="Agency FB" w:eastAsia="Times New Roman" w:hAnsi="Agency FB" w:cs="Tahoma"/>
                <w:sz w:val="17"/>
                <w:szCs w:val="17"/>
                <w:lang w:eastAsia="fr-FR"/>
              </w:rPr>
            </w:pPr>
            <w:r>
              <w:rPr>
                <w:rFonts w:ascii="Agency FB" w:eastAsia="Times New Roman" w:hAnsi="Agency FB" w:cs="Tahoma"/>
                <w:sz w:val="17"/>
                <w:szCs w:val="17"/>
                <w:lang w:eastAsia="fr-FR"/>
              </w:rPr>
              <w:t>1</w:t>
            </w:r>
          </w:p>
        </w:tc>
        <w:tc>
          <w:tcPr>
            <w:tcW w:w="1134"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D46672" w:rsidP="001F6AA2">
            <w:pPr>
              <w:spacing w:after="0" w:line="240" w:lineRule="auto"/>
              <w:jc w:val="center"/>
              <w:rPr>
                <w:rFonts w:ascii="Agency FB" w:eastAsia="Times New Roman" w:hAnsi="Agency FB" w:cs="Tahoma"/>
                <w:sz w:val="17"/>
                <w:szCs w:val="17"/>
                <w:lang w:eastAsia="fr-FR"/>
              </w:rPr>
            </w:pPr>
            <w:r>
              <w:rPr>
                <w:rFonts w:ascii="Agency FB" w:eastAsia="Times New Roman" w:hAnsi="Agency FB" w:cs="Tahoma"/>
                <w:sz w:val="17"/>
                <w:szCs w:val="17"/>
                <w:lang w:eastAsia="fr-FR"/>
              </w:rPr>
              <w:t>3</w:t>
            </w:r>
          </w:p>
        </w:tc>
      </w:tr>
      <w:tr w:rsidR="00BF70D6" w:rsidRPr="0037092D" w:rsidTr="001F6AA2">
        <w:trPr>
          <w:trHeight w:val="315"/>
        </w:trPr>
        <w:tc>
          <w:tcPr>
            <w:tcW w:w="1293"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251"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114"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1288"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851" w:type="dxa"/>
            <w:tcBorders>
              <w:top w:val="nil"/>
              <w:left w:val="nil"/>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(2006)</w:t>
            </w:r>
          </w:p>
        </w:tc>
        <w:tc>
          <w:tcPr>
            <w:tcW w:w="850" w:type="dxa"/>
            <w:tcBorders>
              <w:top w:val="nil"/>
              <w:left w:val="nil"/>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(2012)</w:t>
            </w:r>
          </w:p>
        </w:tc>
        <w:tc>
          <w:tcPr>
            <w:tcW w:w="992"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1134"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r>
      <w:tr w:rsidR="00BF70D6" w:rsidRPr="0037092D" w:rsidTr="001F6AA2">
        <w:trPr>
          <w:trHeight w:val="405"/>
        </w:trPr>
        <w:tc>
          <w:tcPr>
            <w:tcW w:w="1293"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251"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10. Réduire de moitié, d'ici à 2015, le pourcentage de la population qui n'a pas accès à l'eau potable</w:t>
            </w:r>
            <w:r w:rsidR="000A47D3" w:rsidRPr="0037092D">
              <w:rPr>
                <w:rFonts w:ascii="Agency FB" w:eastAsia="Times New Roman" w:hAnsi="Agency FB" w:cs="Tahoma"/>
                <w:sz w:val="17"/>
                <w:szCs w:val="17"/>
                <w:lang w:eastAsia="fr-FR"/>
              </w:rPr>
              <w:t xml:space="preserve"> et à l'assainissement</w:t>
            </w:r>
          </w:p>
        </w:tc>
        <w:tc>
          <w:tcPr>
            <w:tcW w:w="2114"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Proportion de la population qui utilise une source améliorée d'eau potable (en %)</w:t>
            </w:r>
          </w:p>
        </w:tc>
        <w:tc>
          <w:tcPr>
            <w:tcW w:w="1288"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EDS 1996, EIM 2004, Rapport mondial développement humain 2009</w:t>
            </w:r>
          </w:p>
        </w:tc>
        <w:tc>
          <w:tcPr>
            <w:tcW w:w="851" w:type="dxa"/>
            <w:tcBorders>
              <w:top w:val="nil"/>
              <w:left w:val="nil"/>
              <w:bottom w:val="nil"/>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20</w:t>
            </w:r>
          </w:p>
        </w:tc>
        <w:tc>
          <w:tcPr>
            <w:tcW w:w="850" w:type="dxa"/>
            <w:tcBorders>
              <w:top w:val="nil"/>
              <w:left w:val="nil"/>
              <w:bottom w:val="nil"/>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22,4</w:t>
            </w:r>
          </w:p>
        </w:tc>
        <w:tc>
          <w:tcPr>
            <w:tcW w:w="992"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50</w:t>
            </w:r>
          </w:p>
        </w:tc>
        <w:tc>
          <w:tcPr>
            <w:tcW w:w="1134"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66</w:t>
            </w:r>
          </w:p>
        </w:tc>
      </w:tr>
      <w:tr w:rsidR="00BF70D6" w:rsidRPr="0037092D" w:rsidTr="001F6AA2">
        <w:trPr>
          <w:trHeight w:val="315"/>
        </w:trPr>
        <w:tc>
          <w:tcPr>
            <w:tcW w:w="1293"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251"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114"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1288"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851" w:type="dxa"/>
            <w:tcBorders>
              <w:top w:val="nil"/>
              <w:left w:val="nil"/>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(2004)</w:t>
            </w:r>
          </w:p>
        </w:tc>
        <w:tc>
          <w:tcPr>
            <w:tcW w:w="850" w:type="dxa"/>
            <w:tcBorders>
              <w:top w:val="nil"/>
              <w:left w:val="nil"/>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(2012)</w:t>
            </w:r>
          </w:p>
        </w:tc>
        <w:tc>
          <w:tcPr>
            <w:tcW w:w="992"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1134"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r>
      <w:tr w:rsidR="00BF70D6" w:rsidRPr="0037092D" w:rsidTr="001F6AA2">
        <w:trPr>
          <w:trHeight w:val="300"/>
        </w:trPr>
        <w:tc>
          <w:tcPr>
            <w:tcW w:w="1293"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251"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114"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Proportion de la population utilisant une installation améliorée d’assainissement (en %)</w:t>
            </w:r>
          </w:p>
        </w:tc>
        <w:tc>
          <w:tcPr>
            <w:tcW w:w="1288"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851" w:type="dxa"/>
            <w:tcBorders>
              <w:top w:val="nil"/>
              <w:left w:val="nil"/>
              <w:bottom w:val="nil"/>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35</w:t>
            </w:r>
          </w:p>
        </w:tc>
        <w:tc>
          <w:tcPr>
            <w:tcW w:w="850" w:type="dxa"/>
            <w:tcBorders>
              <w:top w:val="nil"/>
              <w:left w:val="nil"/>
              <w:bottom w:val="nil"/>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50</w:t>
            </w:r>
          </w:p>
        </w:tc>
        <w:tc>
          <w:tcPr>
            <w:tcW w:w="992"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66</w:t>
            </w:r>
          </w:p>
        </w:tc>
        <w:tc>
          <w:tcPr>
            <w:tcW w:w="1134" w:type="dxa"/>
            <w:tcBorders>
              <w:top w:val="nil"/>
              <w:left w:val="nil"/>
              <w:bottom w:val="nil"/>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 </w:t>
            </w:r>
          </w:p>
        </w:tc>
      </w:tr>
      <w:tr w:rsidR="00BF70D6" w:rsidRPr="0037092D" w:rsidTr="001F6AA2">
        <w:trPr>
          <w:trHeight w:val="300"/>
        </w:trPr>
        <w:tc>
          <w:tcPr>
            <w:tcW w:w="1293"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251"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114"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1288"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851" w:type="dxa"/>
            <w:tcBorders>
              <w:top w:val="nil"/>
              <w:left w:val="nil"/>
              <w:bottom w:val="nil"/>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(2004)</w:t>
            </w:r>
          </w:p>
        </w:tc>
        <w:tc>
          <w:tcPr>
            <w:tcW w:w="850" w:type="dxa"/>
            <w:tcBorders>
              <w:top w:val="nil"/>
              <w:left w:val="nil"/>
              <w:bottom w:val="nil"/>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(2012)</w:t>
            </w:r>
          </w:p>
        </w:tc>
        <w:tc>
          <w:tcPr>
            <w:tcW w:w="992"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1134" w:type="dxa"/>
            <w:tcBorders>
              <w:top w:val="nil"/>
              <w:left w:val="nil"/>
              <w:bottom w:val="nil"/>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73</w:t>
            </w:r>
          </w:p>
        </w:tc>
      </w:tr>
      <w:tr w:rsidR="00BF70D6" w:rsidRPr="0037092D" w:rsidTr="001F6AA2">
        <w:trPr>
          <w:trHeight w:val="300"/>
        </w:trPr>
        <w:tc>
          <w:tcPr>
            <w:tcW w:w="1293"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251"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114"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1288"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851" w:type="dxa"/>
            <w:tcBorders>
              <w:top w:val="nil"/>
              <w:left w:val="nil"/>
              <w:bottom w:val="nil"/>
              <w:right w:val="single" w:sz="8" w:space="0" w:color="4F81BD"/>
            </w:tcBorders>
            <w:shd w:val="clear" w:color="auto" w:fill="auto"/>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 </w:t>
            </w:r>
          </w:p>
        </w:tc>
        <w:tc>
          <w:tcPr>
            <w:tcW w:w="850" w:type="dxa"/>
            <w:tcBorders>
              <w:top w:val="nil"/>
              <w:left w:val="nil"/>
              <w:bottom w:val="nil"/>
              <w:right w:val="single" w:sz="8" w:space="0" w:color="4F81BD"/>
            </w:tcBorders>
            <w:shd w:val="clear" w:color="auto" w:fill="auto"/>
            <w:hideMark/>
          </w:tcPr>
          <w:p w:rsidR="0090064D" w:rsidRPr="0037092D" w:rsidRDefault="0090064D" w:rsidP="001F6AA2">
            <w:pPr>
              <w:spacing w:after="0" w:line="240" w:lineRule="auto"/>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 </w:t>
            </w:r>
          </w:p>
        </w:tc>
        <w:tc>
          <w:tcPr>
            <w:tcW w:w="992"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1134" w:type="dxa"/>
            <w:tcBorders>
              <w:top w:val="nil"/>
              <w:left w:val="nil"/>
              <w:bottom w:val="nil"/>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 </w:t>
            </w:r>
          </w:p>
        </w:tc>
      </w:tr>
      <w:tr w:rsidR="00BF70D6" w:rsidRPr="0037092D" w:rsidTr="001F6AA2">
        <w:trPr>
          <w:trHeight w:val="315"/>
        </w:trPr>
        <w:tc>
          <w:tcPr>
            <w:tcW w:w="1293"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251"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114"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1288"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851" w:type="dxa"/>
            <w:tcBorders>
              <w:top w:val="nil"/>
              <w:left w:val="nil"/>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 </w:t>
            </w:r>
          </w:p>
        </w:tc>
        <w:tc>
          <w:tcPr>
            <w:tcW w:w="850" w:type="dxa"/>
            <w:tcBorders>
              <w:top w:val="nil"/>
              <w:left w:val="nil"/>
              <w:bottom w:val="single" w:sz="8" w:space="0" w:color="4F81BD"/>
              <w:right w:val="single" w:sz="8" w:space="0" w:color="4F81BD"/>
            </w:tcBorders>
            <w:shd w:val="clear" w:color="auto" w:fill="auto"/>
            <w:hideMark/>
          </w:tcPr>
          <w:p w:rsidR="0090064D" w:rsidRPr="0037092D" w:rsidRDefault="0090064D" w:rsidP="001F6AA2">
            <w:pPr>
              <w:spacing w:after="0" w:line="240" w:lineRule="auto"/>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 </w:t>
            </w:r>
          </w:p>
        </w:tc>
        <w:tc>
          <w:tcPr>
            <w:tcW w:w="992"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1134" w:type="dxa"/>
            <w:tcBorders>
              <w:top w:val="nil"/>
              <w:left w:val="nil"/>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 </w:t>
            </w:r>
          </w:p>
        </w:tc>
      </w:tr>
      <w:tr w:rsidR="00BF70D6" w:rsidRPr="0037092D" w:rsidTr="001F6AA2">
        <w:trPr>
          <w:trHeight w:val="300"/>
        </w:trPr>
        <w:tc>
          <w:tcPr>
            <w:tcW w:w="1293"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8. Mettre en place un partenariat mondial pour le développement</w:t>
            </w:r>
          </w:p>
        </w:tc>
        <w:tc>
          <w:tcPr>
            <w:tcW w:w="2251"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362E15" w:rsidP="001F6AA2">
            <w:pPr>
              <w:spacing w:after="0" w:line="240" w:lineRule="auto"/>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11</w:t>
            </w:r>
            <w:r w:rsidR="0090064D" w:rsidRPr="0037092D">
              <w:rPr>
                <w:rFonts w:ascii="Agency FB" w:eastAsia="Times New Roman" w:hAnsi="Agency FB" w:cs="Tahoma"/>
                <w:sz w:val="17"/>
                <w:szCs w:val="17"/>
                <w:lang w:eastAsia="fr-FR"/>
              </w:rPr>
              <w:t xml:space="preserve"> .Répondre aux besoins particuliers des pays en développement sans littoral et des petits Etats insulaires en développement</w:t>
            </w:r>
          </w:p>
        </w:tc>
        <w:tc>
          <w:tcPr>
            <w:tcW w:w="2114"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Proportion APD destinée aux secteurs sociaux (en %)</w:t>
            </w:r>
          </w:p>
        </w:tc>
        <w:tc>
          <w:tcPr>
            <w:tcW w:w="1288"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Direction Commerce Extérieur et FMI</w:t>
            </w:r>
          </w:p>
        </w:tc>
        <w:tc>
          <w:tcPr>
            <w:tcW w:w="851" w:type="dxa"/>
            <w:tcBorders>
              <w:top w:val="nil"/>
              <w:left w:val="nil"/>
              <w:bottom w:val="nil"/>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47</w:t>
            </w:r>
          </w:p>
        </w:tc>
        <w:tc>
          <w:tcPr>
            <w:tcW w:w="850" w:type="dxa"/>
            <w:tcBorders>
              <w:top w:val="nil"/>
              <w:left w:val="nil"/>
              <w:bottom w:val="nil"/>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55</w:t>
            </w:r>
          </w:p>
        </w:tc>
        <w:tc>
          <w:tcPr>
            <w:tcW w:w="992"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80</w:t>
            </w:r>
          </w:p>
        </w:tc>
        <w:tc>
          <w:tcPr>
            <w:tcW w:w="1134"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80</w:t>
            </w:r>
          </w:p>
        </w:tc>
      </w:tr>
      <w:tr w:rsidR="00BF70D6" w:rsidRPr="0037092D" w:rsidTr="001F6AA2">
        <w:trPr>
          <w:trHeight w:val="315"/>
        </w:trPr>
        <w:tc>
          <w:tcPr>
            <w:tcW w:w="1293"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251"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114"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1288"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851" w:type="dxa"/>
            <w:tcBorders>
              <w:top w:val="nil"/>
              <w:left w:val="nil"/>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(2003)</w:t>
            </w:r>
          </w:p>
        </w:tc>
        <w:tc>
          <w:tcPr>
            <w:tcW w:w="850" w:type="dxa"/>
            <w:tcBorders>
              <w:top w:val="nil"/>
              <w:left w:val="nil"/>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(2012)</w:t>
            </w:r>
          </w:p>
        </w:tc>
        <w:tc>
          <w:tcPr>
            <w:tcW w:w="992"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1134"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r>
      <w:tr w:rsidR="00BF70D6" w:rsidRPr="0037092D" w:rsidTr="001F6AA2">
        <w:trPr>
          <w:trHeight w:val="405"/>
        </w:trPr>
        <w:tc>
          <w:tcPr>
            <w:tcW w:w="1293"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251"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114"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APD reçue par les petits Etats insulaires en développement (en % du PIB)</w:t>
            </w:r>
          </w:p>
        </w:tc>
        <w:tc>
          <w:tcPr>
            <w:tcW w:w="1288"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851" w:type="dxa"/>
            <w:tcBorders>
              <w:top w:val="nil"/>
              <w:left w:val="nil"/>
              <w:bottom w:val="nil"/>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10</w:t>
            </w:r>
          </w:p>
        </w:tc>
        <w:tc>
          <w:tcPr>
            <w:tcW w:w="850" w:type="dxa"/>
            <w:tcBorders>
              <w:top w:val="nil"/>
              <w:left w:val="nil"/>
              <w:bottom w:val="nil"/>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13</w:t>
            </w:r>
          </w:p>
        </w:tc>
        <w:tc>
          <w:tcPr>
            <w:tcW w:w="992"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35</w:t>
            </w:r>
          </w:p>
        </w:tc>
        <w:tc>
          <w:tcPr>
            <w:tcW w:w="1134"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45</w:t>
            </w:r>
          </w:p>
        </w:tc>
      </w:tr>
      <w:tr w:rsidR="00BF70D6" w:rsidRPr="0037092D" w:rsidTr="001F6AA2">
        <w:trPr>
          <w:trHeight w:val="315"/>
        </w:trPr>
        <w:tc>
          <w:tcPr>
            <w:tcW w:w="1293"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251"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114"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1288"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851" w:type="dxa"/>
            <w:tcBorders>
              <w:top w:val="nil"/>
              <w:left w:val="nil"/>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(2003)</w:t>
            </w:r>
          </w:p>
        </w:tc>
        <w:tc>
          <w:tcPr>
            <w:tcW w:w="850" w:type="dxa"/>
            <w:tcBorders>
              <w:top w:val="nil"/>
              <w:left w:val="nil"/>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(2012)</w:t>
            </w:r>
          </w:p>
        </w:tc>
        <w:tc>
          <w:tcPr>
            <w:tcW w:w="992"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1134"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r>
      <w:tr w:rsidR="00BF70D6" w:rsidRPr="0037092D" w:rsidTr="001F6AA2">
        <w:trPr>
          <w:trHeight w:val="300"/>
        </w:trPr>
        <w:tc>
          <w:tcPr>
            <w:tcW w:w="1293"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251"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114"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Fonds des envois de la diaspora (en millions KMF)</w:t>
            </w:r>
          </w:p>
        </w:tc>
        <w:tc>
          <w:tcPr>
            <w:tcW w:w="1288"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851" w:type="dxa"/>
            <w:tcBorders>
              <w:top w:val="nil"/>
              <w:left w:val="nil"/>
              <w:bottom w:val="nil"/>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15016</w:t>
            </w:r>
          </w:p>
        </w:tc>
        <w:tc>
          <w:tcPr>
            <w:tcW w:w="850" w:type="dxa"/>
            <w:tcBorders>
              <w:top w:val="nil"/>
              <w:left w:val="nil"/>
              <w:bottom w:val="nil"/>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52644</w:t>
            </w:r>
          </w:p>
        </w:tc>
        <w:tc>
          <w:tcPr>
            <w:tcW w:w="992"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62000</w:t>
            </w:r>
          </w:p>
        </w:tc>
        <w:tc>
          <w:tcPr>
            <w:tcW w:w="1134"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65 000</w:t>
            </w:r>
          </w:p>
        </w:tc>
      </w:tr>
      <w:tr w:rsidR="00BF70D6" w:rsidRPr="0037092D" w:rsidTr="001F6AA2">
        <w:trPr>
          <w:trHeight w:val="315"/>
        </w:trPr>
        <w:tc>
          <w:tcPr>
            <w:tcW w:w="1293"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251"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114"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1288"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851" w:type="dxa"/>
            <w:tcBorders>
              <w:top w:val="nil"/>
              <w:left w:val="nil"/>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(2003)</w:t>
            </w:r>
          </w:p>
        </w:tc>
        <w:tc>
          <w:tcPr>
            <w:tcW w:w="850" w:type="dxa"/>
            <w:tcBorders>
              <w:top w:val="nil"/>
              <w:left w:val="nil"/>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(2012)</w:t>
            </w:r>
          </w:p>
        </w:tc>
        <w:tc>
          <w:tcPr>
            <w:tcW w:w="992"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1134"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r>
      <w:tr w:rsidR="00BF70D6" w:rsidRPr="0037092D" w:rsidTr="001F6AA2">
        <w:trPr>
          <w:trHeight w:val="585"/>
        </w:trPr>
        <w:tc>
          <w:tcPr>
            <w:tcW w:w="1293"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251"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362E15">
            <w:pPr>
              <w:spacing w:after="0" w:line="240" w:lineRule="auto"/>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1</w:t>
            </w:r>
            <w:r w:rsidR="00362E15" w:rsidRPr="0037092D">
              <w:rPr>
                <w:rFonts w:ascii="Agency FB" w:eastAsia="Times New Roman" w:hAnsi="Agency FB" w:cs="Tahoma"/>
                <w:sz w:val="17"/>
                <w:szCs w:val="17"/>
                <w:lang w:eastAsia="fr-FR"/>
              </w:rPr>
              <w:t>2</w:t>
            </w:r>
            <w:r w:rsidRPr="0037092D">
              <w:rPr>
                <w:rFonts w:ascii="Agency FB" w:eastAsia="Times New Roman" w:hAnsi="Agency FB" w:cs="Tahoma"/>
                <w:sz w:val="17"/>
                <w:szCs w:val="17"/>
                <w:lang w:eastAsia="fr-FR"/>
              </w:rPr>
              <w:t>. Rendre les médicaments essentiels disponibles et abordables dans les pays en développement</w:t>
            </w:r>
          </w:p>
        </w:tc>
        <w:tc>
          <w:tcPr>
            <w:tcW w:w="2114"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Proportion de la population pouvant se procurer les médicaments essentiels à un coût abordable (en %)</w:t>
            </w:r>
          </w:p>
        </w:tc>
        <w:tc>
          <w:tcPr>
            <w:tcW w:w="1288"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CAMUC et Estimations 2012 et 2015</w:t>
            </w:r>
          </w:p>
        </w:tc>
        <w:tc>
          <w:tcPr>
            <w:tcW w:w="851" w:type="dxa"/>
            <w:tcBorders>
              <w:top w:val="nil"/>
              <w:left w:val="nil"/>
              <w:bottom w:val="nil"/>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28</w:t>
            </w:r>
          </w:p>
        </w:tc>
        <w:tc>
          <w:tcPr>
            <w:tcW w:w="850" w:type="dxa"/>
            <w:tcBorders>
              <w:top w:val="nil"/>
              <w:left w:val="nil"/>
              <w:bottom w:val="nil"/>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12</w:t>
            </w:r>
          </w:p>
        </w:tc>
        <w:tc>
          <w:tcPr>
            <w:tcW w:w="992"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100</w:t>
            </w:r>
          </w:p>
        </w:tc>
        <w:tc>
          <w:tcPr>
            <w:tcW w:w="1134"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100</w:t>
            </w:r>
          </w:p>
        </w:tc>
      </w:tr>
      <w:tr w:rsidR="00BF70D6" w:rsidRPr="0037092D" w:rsidTr="001F6AA2">
        <w:trPr>
          <w:trHeight w:val="315"/>
        </w:trPr>
        <w:tc>
          <w:tcPr>
            <w:tcW w:w="1293"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251"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114"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1288"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851" w:type="dxa"/>
            <w:tcBorders>
              <w:top w:val="nil"/>
              <w:left w:val="nil"/>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(2009)</w:t>
            </w:r>
          </w:p>
        </w:tc>
        <w:tc>
          <w:tcPr>
            <w:tcW w:w="850" w:type="dxa"/>
            <w:tcBorders>
              <w:top w:val="nil"/>
              <w:left w:val="nil"/>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(2012)</w:t>
            </w:r>
          </w:p>
        </w:tc>
        <w:tc>
          <w:tcPr>
            <w:tcW w:w="992"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1134"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r>
      <w:tr w:rsidR="00BF70D6" w:rsidRPr="0037092D" w:rsidTr="001F6AA2">
        <w:trPr>
          <w:trHeight w:val="300"/>
        </w:trPr>
        <w:tc>
          <w:tcPr>
            <w:tcW w:w="1293"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251"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362E15" w:rsidP="001F6AA2">
            <w:pPr>
              <w:spacing w:after="0" w:line="240" w:lineRule="auto"/>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13</w:t>
            </w:r>
            <w:r w:rsidR="0090064D" w:rsidRPr="0037092D">
              <w:rPr>
                <w:rFonts w:ascii="Agency FB" w:eastAsia="Times New Roman" w:hAnsi="Agency FB" w:cs="Tahoma"/>
                <w:sz w:val="17"/>
                <w:szCs w:val="17"/>
                <w:lang w:eastAsia="fr-FR"/>
              </w:rPr>
              <w:t xml:space="preserve">. En coopération avec le secteur privé, faire en sorte que les avantages des nouvelles technologies, en particulier des technologies de l'information et de la communication, soient </w:t>
            </w:r>
            <w:proofErr w:type="gramStart"/>
            <w:r w:rsidR="0090064D" w:rsidRPr="0037092D">
              <w:rPr>
                <w:rFonts w:ascii="Agency FB" w:eastAsia="Times New Roman" w:hAnsi="Agency FB" w:cs="Tahoma"/>
                <w:sz w:val="17"/>
                <w:szCs w:val="17"/>
                <w:lang w:eastAsia="fr-FR"/>
              </w:rPr>
              <w:t>accordés</w:t>
            </w:r>
            <w:proofErr w:type="gramEnd"/>
            <w:r w:rsidR="0090064D" w:rsidRPr="0037092D">
              <w:rPr>
                <w:rFonts w:ascii="Agency FB" w:eastAsia="Times New Roman" w:hAnsi="Agency FB" w:cs="Tahoma"/>
                <w:sz w:val="17"/>
                <w:szCs w:val="17"/>
                <w:lang w:eastAsia="fr-FR"/>
              </w:rPr>
              <w:t xml:space="preserve"> à tous</w:t>
            </w:r>
          </w:p>
        </w:tc>
        <w:tc>
          <w:tcPr>
            <w:tcW w:w="2114"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Nombre de lignes fixes pour 100 Habitants</w:t>
            </w:r>
          </w:p>
        </w:tc>
        <w:tc>
          <w:tcPr>
            <w:tcW w:w="1288"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ANTIRC</w:t>
            </w:r>
          </w:p>
        </w:tc>
        <w:tc>
          <w:tcPr>
            <w:tcW w:w="851" w:type="dxa"/>
            <w:tcBorders>
              <w:top w:val="nil"/>
              <w:left w:val="nil"/>
              <w:bottom w:val="nil"/>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2,8</w:t>
            </w:r>
          </w:p>
        </w:tc>
        <w:tc>
          <w:tcPr>
            <w:tcW w:w="850" w:type="dxa"/>
            <w:tcBorders>
              <w:top w:val="nil"/>
              <w:left w:val="nil"/>
              <w:bottom w:val="nil"/>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3,3</w:t>
            </w:r>
          </w:p>
        </w:tc>
        <w:tc>
          <w:tcPr>
            <w:tcW w:w="992"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20</w:t>
            </w:r>
          </w:p>
        </w:tc>
        <w:tc>
          <w:tcPr>
            <w:tcW w:w="1134"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25</w:t>
            </w:r>
          </w:p>
        </w:tc>
      </w:tr>
      <w:tr w:rsidR="00BF70D6" w:rsidRPr="0037092D" w:rsidTr="001F6AA2">
        <w:trPr>
          <w:trHeight w:val="315"/>
        </w:trPr>
        <w:tc>
          <w:tcPr>
            <w:tcW w:w="1293"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251"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114"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1288"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851" w:type="dxa"/>
            <w:tcBorders>
              <w:top w:val="nil"/>
              <w:left w:val="nil"/>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(2005)</w:t>
            </w:r>
          </w:p>
        </w:tc>
        <w:tc>
          <w:tcPr>
            <w:tcW w:w="850" w:type="dxa"/>
            <w:tcBorders>
              <w:top w:val="nil"/>
              <w:left w:val="nil"/>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(2012)</w:t>
            </w:r>
          </w:p>
        </w:tc>
        <w:tc>
          <w:tcPr>
            <w:tcW w:w="992"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1134"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r>
      <w:tr w:rsidR="00BF70D6" w:rsidRPr="0037092D" w:rsidTr="001F6AA2">
        <w:trPr>
          <w:trHeight w:val="300"/>
        </w:trPr>
        <w:tc>
          <w:tcPr>
            <w:tcW w:w="1293"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251"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114"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Nombre d’abonnés à un service de téléphonie mobile pour 100 habitants</w:t>
            </w:r>
          </w:p>
        </w:tc>
        <w:tc>
          <w:tcPr>
            <w:tcW w:w="1288"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851" w:type="dxa"/>
            <w:tcBorders>
              <w:top w:val="nil"/>
              <w:left w:val="nil"/>
              <w:bottom w:val="nil"/>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2,7</w:t>
            </w:r>
          </w:p>
        </w:tc>
        <w:tc>
          <w:tcPr>
            <w:tcW w:w="850" w:type="dxa"/>
            <w:tcBorders>
              <w:top w:val="nil"/>
              <w:left w:val="nil"/>
              <w:bottom w:val="nil"/>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31,8</w:t>
            </w:r>
          </w:p>
        </w:tc>
        <w:tc>
          <w:tcPr>
            <w:tcW w:w="992"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50</w:t>
            </w:r>
          </w:p>
        </w:tc>
        <w:tc>
          <w:tcPr>
            <w:tcW w:w="1134"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70</w:t>
            </w:r>
          </w:p>
        </w:tc>
      </w:tr>
      <w:tr w:rsidR="00BF70D6" w:rsidRPr="0037092D" w:rsidTr="001F6AA2">
        <w:trPr>
          <w:trHeight w:val="315"/>
        </w:trPr>
        <w:tc>
          <w:tcPr>
            <w:tcW w:w="1293"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251"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114"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1288"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851" w:type="dxa"/>
            <w:tcBorders>
              <w:top w:val="nil"/>
              <w:left w:val="nil"/>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(2005)</w:t>
            </w:r>
          </w:p>
        </w:tc>
        <w:tc>
          <w:tcPr>
            <w:tcW w:w="850" w:type="dxa"/>
            <w:tcBorders>
              <w:top w:val="nil"/>
              <w:left w:val="nil"/>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(2012)</w:t>
            </w:r>
          </w:p>
        </w:tc>
        <w:tc>
          <w:tcPr>
            <w:tcW w:w="992"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1134"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r>
      <w:tr w:rsidR="00BF70D6" w:rsidRPr="0037092D" w:rsidTr="001F6AA2">
        <w:trPr>
          <w:trHeight w:val="300"/>
        </w:trPr>
        <w:tc>
          <w:tcPr>
            <w:tcW w:w="1293"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251"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114"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Nombre d’utilisateurs internet pour 1000 Habitants</w:t>
            </w:r>
          </w:p>
        </w:tc>
        <w:tc>
          <w:tcPr>
            <w:tcW w:w="1288"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851" w:type="dxa"/>
            <w:tcBorders>
              <w:top w:val="nil"/>
              <w:left w:val="nil"/>
              <w:bottom w:val="nil"/>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5,6</w:t>
            </w:r>
          </w:p>
        </w:tc>
        <w:tc>
          <w:tcPr>
            <w:tcW w:w="850" w:type="dxa"/>
            <w:tcBorders>
              <w:top w:val="nil"/>
              <w:left w:val="nil"/>
              <w:bottom w:val="nil"/>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8,3</w:t>
            </w:r>
          </w:p>
        </w:tc>
        <w:tc>
          <w:tcPr>
            <w:tcW w:w="992"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100</w:t>
            </w:r>
          </w:p>
        </w:tc>
        <w:tc>
          <w:tcPr>
            <w:tcW w:w="1134" w:type="dxa"/>
            <w:vMerge w:val="restart"/>
            <w:tcBorders>
              <w:top w:val="nil"/>
              <w:left w:val="single" w:sz="8" w:space="0" w:color="4F81BD"/>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100</w:t>
            </w:r>
          </w:p>
        </w:tc>
      </w:tr>
      <w:tr w:rsidR="00BF70D6" w:rsidRPr="0037092D" w:rsidTr="001F6AA2">
        <w:trPr>
          <w:trHeight w:val="315"/>
        </w:trPr>
        <w:tc>
          <w:tcPr>
            <w:tcW w:w="1293"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251"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2114"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1288"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851" w:type="dxa"/>
            <w:tcBorders>
              <w:top w:val="nil"/>
              <w:left w:val="nil"/>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(2005)</w:t>
            </w:r>
          </w:p>
        </w:tc>
        <w:tc>
          <w:tcPr>
            <w:tcW w:w="850" w:type="dxa"/>
            <w:tcBorders>
              <w:top w:val="nil"/>
              <w:left w:val="nil"/>
              <w:bottom w:val="single" w:sz="8" w:space="0" w:color="4F81BD"/>
              <w:right w:val="single" w:sz="8" w:space="0" w:color="4F81BD"/>
            </w:tcBorders>
            <w:shd w:val="clear" w:color="auto" w:fill="auto"/>
            <w:vAlign w:val="center"/>
            <w:hideMark/>
          </w:tcPr>
          <w:p w:rsidR="0090064D" w:rsidRPr="0037092D" w:rsidRDefault="0090064D" w:rsidP="001F6AA2">
            <w:pPr>
              <w:spacing w:after="0" w:line="240" w:lineRule="auto"/>
              <w:jc w:val="center"/>
              <w:rPr>
                <w:rFonts w:ascii="Agency FB" w:eastAsia="Times New Roman" w:hAnsi="Agency FB" w:cs="Tahoma"/>
                <w:sz w:val="17"/>
                <w:szCs w:val="17"/>
                <w:lang w:eastAsia="fr-FR"/>
              </w:rPr>
            </w:pPr>
            <w:r w:rsidRPr="0037092D">
              <w:rPr>
                <w:rFonts w:ascii="Agency FB" w:eastAsia="Times New Roman" w:hAnsi="Agency FB" w:cs="Tahoma"/>
                <w:sz w:val="17"/>
                <w:szCs w:val="17"/>
                <w:lang w:eastAsia="fr-FR"/>
              </w:rPr>
              <w:t>(2012)</w:t>
            </w:r>
          </w:p>
        </w:tc>
        <w:tc>
          <w:tcPr>
            <w:tcW w:w="992"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c>
          <w:tcPr>
            <w:tcW w:w="1134" w:type="dxa"/>
            <w:vMerge/>
            <w:tcBorders>
              <w:top w:val="nil"/>
              <w:left w:val="single" w:sz="8" w:space="0" w:color="4F81BD"/>
              <w:bottom w:val="single" w:sz="8" w:space="0" w:color="4F81BD"/>
              <w:right w:val="single" w:sz="8" w:space="0" w:color="4F81BD"/>
            </w:tcBorders>
            <w:vAlign w:val="center"/>
            <w:hideMark/>
          </w:tcPr>
          <w:p w:rsidR="0090064D" w:rsidRPr="0037092D" w:rsidRDefault="0090064D" w:rsidP="001F6AA2">
            <w:pPr>
              <w:spacing w:after="0" w:line="240" w:lineRule="auto"/>
              <w:rPr>
                <w:rFonts w:ascii="Agency FB" w:eastAsia="Times New Roman" w:hAnsi="Agency FB" w:cs="Tahoma"/>
                <w:sz w:val="17"/>
                <w:szCs w:val="17"/>
                <w:lang w:eastAsia="fr-FR"/>
              </w:rPr>
            </w:pPr>
          </w:p>
        </w:tc>
      </w:tr>
    </w:tbl>
    <w:p w:rsidR="0090064D" w:rsidRPr="0037092D" w:rsidRDefault="0090064D">
      <w:pPr>
        <w:rPr>
          <w:rFonts w:ascii="Agency FB" w:hAnsi="Agency FB" w:cs="Tahoma"/>
          <w:sz w:val="17"/>
          <w:szCs w:val="17"/>
        </w:rPr>
      </w:pPr>
      <w:r w:rsidRPr="0037092D">
        <w:rPr>
          <w:rFonts w:ascii="Agency FB" w:hAnsi="Agency FB" w:cs="Tahoma"/>
          <w:sz w:val="17"/>
          <w:szCs w:val="17"/>
        </w:rPr>
        <w:fldChar w:fldCharType="end"/>
      </w:r>
    </w:p>
    <w:p w:rsidR="00332447" w:rsidRPr="0037092D" w:rsidRDefault="00332447">
      <w:pPr>
        <w:rPr>
          <w:rFonts w:ascii="Agency FB" w:hAnsi="Agency FB" w:cs="Tahoma"/>
          <w:sz w:val="17"/>
          <w:szCs w:val="17"/>
        </w:rPr>
      </w:pPr>
    </w:p>
    <w:p w:rsidR="00332447" w:rsidRPr="0037092D" w:rsidRDefault="00332447">
      <w:pPr>
        <w:rPr>
          <w:rFonts w:ascii="Tahoma" w:hAnsi="Tahoma" w:cs="Tahoma"/>
          <w:sz w:val="17"/>
          <w:szCs w:val="17"/>
        </w:rPr>
        <w:sectPr w:rsidR="00332447" w:rsidRPr="0037092D" w:rsidSect="0090064D">
          <w:pgSz w:w="11906" w:h="16838"/>
          <w:pgMar w:top="1440" w:right="1440" w:bottom="1440" w:left="720" w:header="720" w:footer="720" w:gutter="0"/>
          <w:cols w:space="720"/>
          <w:docGrid w:linePitch="360"/>
        </w:sectPr>
      </w:pPr>
    </w:p>
    <w:p w:rsidR="00332447" w:rsidRPr="00117A3A" w:rsidRDefault="006F50AF" w:rsidP="00C07C70">
      <w:pPr>
        <w:spacing w:line="240" w:lineRule="auto"/>
        <w:jc w:val="center"/>
        <w:rPr>
          <w:rFonts w:ascii="Agency FB" w:hAnsi="Agency FB" w:cs="Tahoma"/>
          <w:b/>
          <w:sz w:val="20"/>
          <w:szCs w:val="20"/>
        </w:rPr>
      </w:pPr>
      <w:r w:rsidRPr="00117A3A">
        <w:rPr>
          <w:rFonts w:ascii="Agency FB" w:hAnsi="Agency FB" w:cs="Tahoma"/>
          <w:b/>
          <w:sz w:val="20"/>
          <w:szCs w:val="20"/>
        </w:rPr>
        <w:lastRenderedPageBreak/>
        <w:t xml:space="preserve">Annexe 3 : </w:t>
      </w:r>
      <w:r w:rsidR="00332447" w:rsidRPr="00117A3A">
        <w:rPr>
          <w:rFonts w:ascii="Agency FB" w:hAnsi="Agency FB" w:cs="Tahoma"/>
          <w:b/>
          <w:sz w:val="20"/>
          <w:szCs w:val="20"/>
        </w:rPr>
        <w:t>CADRE LOGIQUE</w:t>
      </w:r>
    </w:p>
    <w:p w:rsidR="00332447" w:rsidRPr="00117A3A" w:rsidRDefault="00332447" w:rsidP="00332447">
      <w:pPr>
        <w:spacing w:line="240" w:lineRule="auto"/>
        <w:rPr>
          <w:rFonts w:ascii="Agency FB" w:hAnsi="Agency FB" w:cs="Tahoma"/>
          <w:b/>
          <w:sz w:val="20"/>
          <w:szCs w:val="20"/>
        </w:rPr>
      </w:pPr>
      <w:r w:rsidRPr="00117A3A">
        <w:rPr>
          <w:rFonts w:ascii="Agency FB" w:hAnsi="Agency FB" w:cs="Tahoma"/>
          <w:b/>
          <w:sz w:val="20"/>
          <w:szCs w:val="20"/>
        </w:rPr>
        <w:t xml:space="preserve">OBJECTIF GLOBAL : </w:t>
      </w:r>
      <w:r w:rsidR="00B17B7C" w:rsidRPr="00117A3A">
        <w:rPr>
          <w:rFonts w:ascii="Agency FB" w:hAnsi="Agency FB" w:cs="Tahoma"/>
          <w:b/>
          <w:sz w:val="20"/>
          <w:szCs w:val="20"/>
        </w:rPr>
        <w:t>REALISER UNE CROISSANCE ACCELEREE, DIVERSIFIEE, INCLUSIVE, GENERATRICE D’EMPLOIS EN LIGNE AVEC LES PRINCIPES DU DEVELOPPEMENT DURABLE</w:t>
      </w:r>
    </w:p>
    <w:tbl>
      <w:tblPr>
        <w:tblStyle w:val="Grilledutableau"/>
        <w:tblW w:w="0" w:type="auto"/>
        <w:tblLook w:val="04A0" w:firstRow="1" w:lastRow="0" w:firstColumn="1" w:lastColumn="0" w:noHBand="0" w:noVBand="1"/>
      </w:tblPr>
      <w:tblGrid>
        <w:gridCol w:w="3258"/>
        <w:gridCol w:w="266"/>
        <w:gridCol w:w="3784"/>
        <w:gridCol w:w="90"/>
        <w:gridCol w:w="2970"/>
        <w:gridCol w:w="210"/>
        <w:gridCol w:w="3525"/>
      </w:tblGrid>
      <w:tr w:rsidR="00BF70D6" w:rsidRPr="0037092D" w:rsidTr="003B70DC">
        <w:tc>
          <w:tcPr>
            <w:tcW w:w="3524" w:type="dxa"/>
            <w:gridSpan w:val="2"/>
          </w:tcPr>
          <w:p w:rsidR="00332447" w:rsidRPr="0037092D" w:rsidRDefault="00332447" w:rsidP="000667EA">
            <w:pPr>
              <w:rPr>
                <w:rFonts w:ascii="Agency FB" w:hAnsi="Agency FB" w:cs="Tahoma"/>
                <w:b/>
                <w:sz w:val="17"/>
                <w:szCs w:val="17"/>
              </w:rPr>
            </w:pPr>
            <w:r w:rsidRPr="0037092D">
              <w:rPr>
                <w:rFonts w:ascii="Agency FB" w:hAnsi="Agency FB" w:cs="Tahoma"/>
                <w:b/>
                <w:sz w:val="17"/>
                <w:szCs w:val="17"/>
              </w:rPr>
              <w:t>P</w:t>
            </w:r>
            <w:r w:rsidR="000667EA" w:rsidRPr="0037092D">
              <w:rPr>
                <w:rFonts w:ascii="Agency FB" w:hAnsi="Agency FB" w:cs="Tahoma"/>
                <w:b/>
                <w:sz w:val="17"/>
                <w:szCs w:val="17"/>
              </w:rPr>
              <w:t>ROGRAMMES</w:t>
            </w:r>
          </w:p>
        </w:tc>
        <w:tc>
          <w:tcPr>
            <w:tcW w:w="3874" w:type="dxa"/>
            <w:gridSpan w:val="2"/>
          </w:tcPr>
          <w:p w:rsidR="00332447" w:rsidRPr="0037092D" w:rsidRDefault="00332447" w:rsidP="000667EA">
            <w:pPr>
              <w:rPr>
                <w:rFonts w:ascii="Agency FB" w:hAnsi="Agency FB" w:cs="Tahoma"/>
                <w:b/>
                <w:sz w:val="17"/>
                <w:szCs w:val="17"/>
              </w:rPr>
            </w:pPr>
            <w:r w:rsidRPr="0037092D">
              <w:rPr>
                <w:rFonts w:ascii="Agency FB" w:hAnsi="Agency FB" w:cs="Tahoma"/>
                <w:b/>
                <w:sz w:val="17"/>
                <w:szCs w:val="17"/>
              </w:rPr>
              <w:t>S</w:t>
            </w:r>
            <w:r w:rsidR="000667EA" w:rsidRPr="0037092D">
              <w:rPr>
                <w:rFonts w:ascii="Agency FB" w:hAnsi="Agency FB" w:cs="Tahoma"/>
                <w:b/>
                <w:sz w:val="17"/>
                <w:szCs w:val="17"/>
              </w:rPr>
              <w:t>OUS</w:t>
            </w:r>
            <w:r w:rsidRPr="0037092D">
              <w:rPr>
                <w:rFonts w:ascii="Agency FB" w:hAnsi="Agency FB" w:cs="Tahoma"/>
                <w:b/>
                <w:sz w:val="17"/>
                <w:szCs w:val="17"/>
              </w:rPr>
              <w:t>-</w:t>
            </w:r>
            <w:r w:rsidR="000667EA" w:rsidRPr="0037092D">
              <w:rPr>
                <w:rFonts w:ascii="Agency FB" w:hAnsi="Agency FB" w:cs="Tahoma"/>
                <w:b/>
                <w:sz w:val="17"/>
                <w:szCs w:val="17"/>
              </w:rPr>
              <w:t>PROGRAMMES</w:t>
            </w:r>
          </w:p>
        </w:tc>
        <w:tc>
          <w:tcPr>
            <w:tcW w:w="3180" w:type="dxa"/>
            <w:gridSpan w:val="2"/>
          </w:tcPr>
          <w:p w:rsidR="00332447" w:rsidRPr="0037092D" w:rsidRDefault="00332447" w:rsidP="000667EA">
            <w:pPr>
              <w:rPr>
                <w:rFonts w:ascii="Agency FB" w:hAnsi="Agency FB" w:cs="Tahoma"/>
                <w:b/>
                <w:sz w:val="17"/>
                <w:szCs w:val="17"/>
              </w:rPr>
            </w:pPr>
            <w:r w:rsidRPr="0037092D">
              <w:rPr>
                <w:rFonts w:ascii="Agency FB" w:hAnsi="Agency FB" w:cs="Tahoma"/>
                <w:b/>
                <w:sz w:val="17"/>
                <w:szCs w:val="17"/>
              </w:rPr>
              <w:t>R</w:t>
            </w:r>
            <w:r w:rsidR="000667EA" w:rsidRPr="0037092D">
              <w:rPr>
                <w:rFonts w:ascii="Agency FB" w:hAnsi="Agency FB" w:cs="Tahoma"/>
                <w:b/>
                <w:sz w:val="17"/>
                <w:szCs w:val="17"/>
              </w:rPr>
              <w:t>ESULTATS ATTENDUS</w:t>
            </w:r>
          </w:p>
        </w:tc>
        <w:tc>
          <w:tcPr>
            <w:tcW w:w="3525" w:type="dxa"/>
          </w:tcPr>
          <w:p w:rsidR="00332447" w:rsidRPr="0037092D" w:rsidRDefault="00475366" w:rsidP="000667EA">
            <w:pPr>
              <w:rPr>
                <w:rFonts w:ascii="Agency FB" w:hAnsi="Agency FB" w:cs="Tahoma"/>
                <w:b/>
                <w:sz w:val="17"/>
                <w:szCs w:val="17"/>
              </w:rPr>
            </w:pPr>
            <w:r w:rsidRPr="0037092D">
              <w:rPr>
                <w:rFonts w:ascii="Agency FB" w:hAnsi="Agency FB" w:cs="Tahoma"/>
                <w:b/>
                <w:sz w:val="17"/>
                <w:szCs w:val="17"/>
              </w:rPr>
              <w:t>P</w:t>
            </w:r>
            <w:r w:rsidR="000667EA" w:rsidRPr="0037092D">
              <w:rPr>
                <w:rFonts w:ascii="Agency FB" w:hAnsi="Agency FB" w:cs="Tahoma"/>
                <w:b/>
                <w:sz w:val="17"/>
                <w:szCs w:val="17"/>
              </w:rPr>
              <w:t>RINCIPALES ACTIONS</w:t>
            </w:r>
          </w:p>
        </w:tc>
      </w:tr>
      <w:tr w:rsidR="00BF70D6" w:rsidRPr="0037092D" w:rsidTr="003B70DC">
        <w:tc>
          <w:tcPr>
            <w:tcW w:w="14103" w:type="dxa"/>
            <w:gridSpan w:val="7"/>
          </w:tcPr>
          <w:p w:rsidR="00475366" w:rsidRPr="0037092D" w:rsidRDefault="00475366" w:rsidP="00475366">
            <w:pPr>
              <w:jc w:val="center"/>
              <w:rPr>
                <w:rFonts w:ascii="Agency FB" w:hAnsi="Agency FB" w:cs="Tahoma"/>
                <w:b/>
                <w:sz w:val="17"/>
                <w:szCs w:val="17"/>
              </w:rPr>
            </w:pPr>
            <w:r w:rsidRPr="0037092D">
              <w:rPr>
                <w:rFonts w:ascii="Agency FB" w:hAnsi="Agency FB" w:cs="Tahoma"/>
                <w:b/>
                <w:sz w:val="17"/>
                <w:szCs w:val="17"/>
              </w:rPr>
              <w:t>AXE 1 : ACCELERATION, DIVERSIFICATION ET DURABILITE DE LA CROISSANCE</w:t>
            </w:r>
          </w:p>
        </w:tc>
      </w:tr>
      <w:tr w:rsidR="00BF70D6" w:rsidRPr="0037092D" w:rsidTr="003B70DC">
        <w:trPr>
          <w:trHeight w:val="225"/>
        </w:trPr>
        <w:tc>
          <w:tcPr>
            <w:tcW w:w="3258" w:type="dxa"/>
            <w:vMerge w:val="restart"/>
          </w:tcPr>
          <w:p w:rsidR="00475366" w:rsidRPr="0037092D" w:rsidRDefault="00475366" w:rsidP="00332447">
            <w:pPr>
              <w:rPr>
                <w:rFonts w:ascii="Agency FB" w:hAnsi="Agency FB" w:cs="Tahoma"/>
                <w:b/>
                <w:sz w:val="17"/>
                <w:szCs w:val="17"/>
              </w:rPr>
            </w:pPr>
            <w:r w:rsidRPr="0037092D">
              <w:rPr>
                <w:rFonts w:ascii="Agency FB" w:hAnsi="Agency FB" w:cs="Tahoma"/>
                <w:b/>
                <w:sz w:val="17"/>
                <w:szCs w:val="17"/>
              </w:rPr>
              <w:t>P1 : Accélération et diversification de la croissance</w:t>
            </w:r>
          </w:p>
        </w:tc>
        <w:tc>
          <w:tcPr>
            <w:tcW w:w="4050" w:type="dxa"/>
            <w:gridSpan w:val="2"/>
          </w:tcPr>
          <w:p w:rsidR="00475366" w:rsidRPr="0037092D" w:rsidRDefault="00475366" w:rsidP="00332447">
            <w:pPr>
              <w:rPr>
                <w:rFonts w:ascii="Agency FB" w:hAnsi="Agency FB" w:cs="Tahoma"/>
                <w:sz w:val="17"/>
                <w:szCs w:val="17"/>
              </w:rPr>
            </w:pPr>
            <w:r w:rsidRPr="0037092D">
              <w:rPr>
                <w:rFonts w:ascii="Agency FB" w:hAnsi="Agency FB" w:cs="Tahoma"/>
                <w:sz w:val="17"/>
                <w:szCs w:val="17"/>
              </w:rPr>
              <w:t>SP1 : Promotion des pôles de croissance</w:t>
            </w:r>
          </w:p>
        </w:tc>
        <w:tc>
          <w:tcPr>
            <w:tcW w:w="3270" w:type="dxa"/>
            <w:gridSpan w:val="3"/>
          </w:tcPr>
          <w:p w:rsidR="00475366" w:rsidRPr="0037092D" w:rsidRDefault="00475366" w:rsidP="00332447">
            <w:pPr>
              <w:rPr>
                <w:rFonts w:ascii="Agency FB" w:hAnsi="Agency FB" w:cs="Tahoma"/>
                <w:sz w:val="17"/>
                <w:szCs w:val="17"/>
              </w:rPr>
            </w:pPr>
            <w:r w:rsidRPr="0037092D">
              <w:rPr>
                <w:rFonts w:ascii="Agency FB" w:hAnsi="Agency FB" w:cs="Tahoma"/>
                <w:sz w:val="17"/>
                <w:szCs w:val="17"/>
              </w:rPr>
              <w:t>La production nationale et les exportations sont accrues</w:t>
            </w:r>
          </w:p>
        </w:tc>
        <w:tc>
          <w:tcPr>
            <w:tcW w:w="3525" w:type="dxa"/>
          </w:tcPr>
          <w:p w:rsidR="00475366" w:rsidRPr="0037092D" w:rsidRDefault="00475366" w:rsidP="00475366">
            <w:pPr>
              <w:rPr>
                <w:rFonts w:ascii="Agency FB" w:hAnsi="Agency FB" w:cs="Tahoma"/>
                <w:sz w:val="17"/>
                <w:szCs w:val="17"/>
              </w:rPr>
            </w:pPr>
            <w:r w:rsidRPr="0037092D">
              <w:rPr>
                <w:rFonts w:ascii="Agency FB" w:hAnsi="Agency FB" w:cs="Tahoma"/>
                <w:sz w:val="17"/>
                <w:szCs w:val="17"/>
              </w:rPr>
              <w:t>Mettre en place le cadre programmatique des pôles de croissance</w:t>
            </w:r>
          </w:p>
          <w:p w:rsidR="00475366" w:rsidRPr="0037092D" w:rsidRDefault="00475366" w:rsidP="00475366">
            <w:pPr>
              <w:rPr>
                <w:rFonts w:ascii="Agency FB" w:hAnsi="Agency FB" w:cs="Tahoma"/>
                <w:sz w:val="17"/>
                <w:szCs w:val="17"/>
              </w:rPr>
            </w:pPr>
            <w:r w:rsidRPr="0037092D">
              <w:rPr>
                <w:rFonts w:ascii="Agency FB" w:hAnsi="Agency FB" w:cs="Tahoma"/>
                <w:sz w:val="17"/>
                <w:szCs w:val="17"/>
              </w:rPr>
              <w:t>Mettre en place le cadre réglementaire et institutionnel des pôles de croissance</w:t>
            </w:r>
          </w:p>
          <w:p w:rsidR="00475366" w:rsidRPr="0037092D" w:rsidRDefault="00475366" w:rsidP="00475366">
            <w:pPr>
              <w:rPr>
                <w:rFonts w:ascii="Agency FB" w:hAnsi="Agency FB" w:cs="Tahoma"/>
                <w:sz w:val="17"/>
                <w:szCs w:val="17"/>
              </w:rPr>
            </w:pPr>
            <w:r w:rsidRPr="0037092D">
              <w:rPr>
                <w:rFonts w:ascii="Agency FB" w:hAnsi="Agency FB" w:cs="Tahoma"/>
                <w:sz w:val="17"/>
                <w:szCs w:val="17"/>
              </w:rPr>
              <w:t>Identifier les pôles de croissance</w:t>
            </w:r>
          </w:p>
        </w:tc>
      </w:tr>
      <w:tr w:rsidR="00BF70D6" w:rsidRPr="0037092D" w:rsidTr="003B70DC">
        <w:trPr>
          <w:trHeight w:val="195"/>
        </w:trPr>
        <w:tc>
          <w:tcPr>
            <w:tcW w:w="3258" w:type="dxa"/>
            <w:vMerge/>
          </w:tcPr>
          <w:p w:rsidR="00475366" w:rsidRPr="0037092D" w:rsidRDefault="00475366" w:rsidP="00332447">
            <w:pPr>
              <w:rPr>
                <w:rFonts w:ascii="Agency FB" w:hAnsi="Agency FB" w:cs="Tahoma"/>
                <w:sz w:val="17"/>
                <w:szCs w:val="17"/>
              </w:rPr>
            </w:pPr>
          </w:p>
        </w:tc>
        <w:tc>
          <w:tcPr>
            <w:tcW w:w="4050" w:type="dxa"/>
            <w:gridSpan w:val="2"/>
          </w:tcPr>
          <w:p w:rsidR="00475366" w:rsidRPr="0037092D" w:rsidRDefault="00475366" w:rsidP="00332447">
            <w:pPr>
              <w:rPr>
                <w:rFonts w:ascii="Agency FB" w:hAnsi="Agency FB" w:cs="Tahoma"/>
                <w:sz w:val="17"/>
                <w:szCs w:val="17"/>
              </w:rPr>
            </w:pPr>
            <w:r w:rsidRPr="0037092D">
              <w:rPr>
                <w:rFonts w:ascii="Agency FB" w:hAnsi="Agency FB" w:cs="Tahoma"/>
                <w:sz w:val="17"/>
                <w:szCs w:val="17"/>
              </w:rPr>
              <w:t>SP2 : Développement des filières agro-pastorales</w:t>
            </w:r>
          </w:p>
        </w:tc>
        <w:tc>
          <w:tcPr>
            <w:tcW w:w="3270" w:type="dxa"/>
            <w:gridSpan w:val="3"/>
          </w:tcPr>
          <w:p w:rsidR="00475366" w:rsidRPr="0037092D" w:rsidRDefault="00475366" w:rsidP="00332447">
            <w:pPr>
              <w:rPr>
                <w:rFonts w:ascii="Agency FB" w:hAnsi="Agency FB" w:cs="Tahoma"/>
                <w:sz w:val="17"/>
                <w:szCs w:val="17"/>
              </w:rPr>
            </w:pPr>
            <w:r w:rsidRPr="0037092D">
              <w:rPr>
                <w:rFonts w:ascii="Agency FB" w:hAnsi="Agency FB" w:cs="Tahoma"/>
                <w:sz w:val="17"/>
                <w:szCs w:val="17"/>
              </w:rPr>
              <w:t>Les filières agro-pastorales sont mieux organisées et développées</w:t>
            </w:r>
          </w:p>
        </w:tc>
        <w:tc>
          <w:tcPr>
            <w:tcW w:w="3525" w:type="dxa"/>
          </w:tcPr>
          <w:p w:rsidR="00475366" w:rsidRPr="0037092D" w:rsidRDefault="004243B0" w:rsidP="00332447">
            <w:pPr>
              <w:rPr>
                <w:rFonts w:ascii="Agency FB" w:hAnsi="Agency FB" w:cs="Tahoma"/>
                <w:sz w:val="17"/>
                <w:szCs w:val="17"/>
              </w:rPr>
            </w:pPr>
            <w:r w:rsidRPr="0037092D">
              <w:rPr>
                <w:rFonts w:ascii="Agency FB" w:hAnsi="Agency FB" w:cs="Tahoma"/>
                <w:sz w:val="17"/>
                <w:szCs w:val="17"/>
              </w:rPr>
              <w:t>Faire la r</w:t>
            </w:r>
            <w:r w:rsidR="00475366" w:rsidRPr="0037092D">
              <w:rPr>
                <w:rFonts w:ascii="Agency FB" w:hAnsi="Agency FB" w:cs="Tahoma"/>
                <w:sz w:val="17"/>
                <w:szCs w:val="17"/>
              </w:rPr>
              <w:t>éforme de la sécurisation foncière</w:t>
            </w:r>
          </w:p>
          <w:p w:rsidR="00475366" w:rsidRPr="0037092D" w:rsidRDefault="004243B0" w:rsidP="00332447">
            <w:pPr>
              <w:rPr>
                <w:rFonts w:ascii="Agency FB" w:hAnsi="Agency FB" w:cs="Tahoma"/>
                <w:sz w:val="17"/>
                <w:szCs w:val="17"/>
              </w:rPr>
            </w:pPr>
            <w:r w:rsidRPr="0037092D">
              <w:rPr>
                <w:rFonts w:ascii="Agency FB" w:hAnsi="Agency FB" w:cs="Tahoma"/>
                <w:sz w:val="17"/>
                <w:szCs w:val="17"/>
              </w:rPr>
              <w:t>Intensifier la production</w:t>
            </w:r>
          </w:p>
          <w:p w:rsidR="004243B0" w:rsidRPr="0037092D" w:rsidRDefault="004243B0" w:rsidP="00332447">
            <w:pPr>
              <w:rPr>
                <w:rFonts w:ascii="Agency FB" w:hAnsi="Agency FB" w:cs="Tahoma"/>
                <w:sz w:val="17"/>
                <w:szCs w:val="17"/>
              </w:rPr>
            </w:pPr>
            <w:r w:rsidRPr="0037092D">
              <w:rPr>
                <w:rFonts w:ascii="Agency FB" w:hAnsi="Agency FB" w:cs="Tahoma"/>
                <w:sz w:val="17"/>
                <w:szCs w:val="17"/>
              </w:rPr>
              <w:t>Développer la compétitivité des chaînes de valeur</w:t>
            </w:r>
          </w:p>
          <w:p w:rsidR="004243B0" w:rsidRPr="0037092D" w:rsidRDefault="004243B0" w:rsidP="00332447">
            <w:pPr>
              <w:rPr>
                <w:rFonts w:ascii="Agency FB" w:hAnsi="Agency FB" w:cs="Tahoma"/>
                <w:sz w:val="17"/>
                <w:szCs w:val="17"/>
              </w:rPr>
            </w:pPr>
            <w:r w:rsidRPr="0037092D">
              <w:rPr>
                <w:rFonts w:ascii="Agency FB" w:hAnsi="Agency FB" w:cs="Tahoma"/>
                <w:sz w:val="17"/>
                <w:szCs w:val="17"/>
              </w:rPr>
              <w:t>Renforcer les capacités</w:t>
            </w:r>
          </w:p>
          <w:p w:rsidR="004243B0" w:rsidRPr="0037092D" w:rsidRDefault="004243B0" w:rsidP="00332447">
            <w:pPr>
              <w:rPr>
                <w:rFonts w:ascii="Agency FB" w:hAnsi="Agency FB" w:cs="Tahoma"/>
                <w:sz w:val="17"/>
                <w:szCs w:val="17"/>
              </w:rPr>
            </w:pPr>
            <w:r w:rsidRPr="0037092D">
              <w:rPr>
                <w:rFonts w:ascii="Agency FB" w:hAnsi="Agency FB" w:cs="Tahoma"/>
                <w:sz w:val="17"/>
                <w:szCs w:val="17"/>
              </w:rPr>
              <w:t>Mettre en place des cadres de concertation</w:t>
            </w:r>
          </w:p>
          <w:p w:rsidR="004243B0" w:rsidRPr="0037092D" w:rsidRDefault="004243B0" w:rsidP="00332447">
            <w:pPr>
              <w:rPr>
                <w:rFonts w:ascii="Agency FB" w:hAnsi="Agency FB" w:cs="Tahoma"/>
                <w:sz w:val="17"/>
                <w:szCs w:val="17"/>
              </w:rPr>
            </w:pPr>
            <w:r w:rsidRPr="0037092D">
              <w:rPr>
                <w:rFonts w:ascii="Agency FB" w:hAnsi="Agency FB" w:cs="Tahoma"/>
                <w:sz w:val="17"/>
                <w:szCs w:val="17"/>
              </w:rPr>
              <w:t>Développer le crédit agricole</w:t>
            </w:r>
          </w:p>
          <w:p w:rsidR="004243B0" w:rsidRPr="0037092D" w:rsidRDefault="004243B0" w:rsidP="00332447">
            <w:pPr>
              <w:rPr>
                <w:rFonts w:ascii="Agency FB" w:hAnsi="Agency FB" w:cs="Tahoma"/>
                <w:sz w:val="17"/>
                <w:szCs w:val="17"/>
              </w:rPr>
            </w:pPr>
            <w:r w:rsidRPr="0037092D">
              <w:rPr>
                <w:rFonts w:ascii="Agency FB" w:hAnsi="Agency FB" w:cs="Tahoma"/>
                <w:sz w:val="17"/>
                <w:szCs w:val="17"/>
              </w:rPr>
              <w:t>Soutenir les activités commerciales des coopératives agricoles</w:t>
            </w:r>
          </w:p>
          <w:p w:rsidR="004243B0" w:rsidRPr="0037092D" w:rsidRDefault="004243B0" w:rsidP="00332447">
            <w:pPr>
              <w:rPr>
                <w:rFonts w:ascii="Agency FB" w:hAnsi="Agency FB" w:cs="Tahoma"/>
                <w:sz w:val="17"/>
                <w:szCs w:val="17"/>
              </w:rPr>
            </w:pPr>
            <w:r w:rsidRPr="0037092D">
              <w:rPr>
                <w:rFonts w:ascii="Agency FB" w:hAnsi="Agency FB" w:cs="Tahoma"/>
                <w:sz w:val="17"/>
                <w:szCs w:val="17"/>
              </w:rPr>
              <w:t>Appuyer le développement du secteur de l’élevage : politique sectorielle, réorganisation des services, renforcement des capacités du laboratoire, réseau de surveillance, production laitière, unité de provende et unité de production de poussins d’un jour, développement des infrastructures</w:t>
            </w:r>
          </w:p>
        </w:tc>
      </w:tr>
      <w:tr w:rsidR="00BF70D6" w:rsidRPr="0037092D" w:rsidTr="003B70DC">
        <w:trPr>
          <w:trHeight w:val="210"/>
        </w:trPr>
        <w:tc>
          <w:tcPr>
            <w:tcW w:w="3258" w:type="dxa"/>
            <w:vMerge/>
          </w:tcPr>
          <w:p w:rsidR="00475366" w:rsidRPr="0037092D" w:rsidRDefault="00475366" w:rsidP="00332447">
            <w:pPr>
              <w:rPr>
                <w:rFonts w:ascii="Agency FB" w:hAnsi="Agency FB" w:cs="Tahoma"/>
                <w:sz w:val="17"/>
                <w:szCs w:val="17"/>
              </w:rPr>
            </w:pPr>
          </w:p>
        </w:tc>
        <w:tc>
          <w:tcPr>
            <w:tcW w:w="4050" w:type="dxa"/>
            <w:gridSpan w:val="2"/>
          </w:tcPr>
          <w:p w:rsidR="00475366" w:rsidRPr="0037092D" w:rsidRDefault="00475366" w:rsidP="00332447">
            <w:pPr>
              <w:rPr>
                <w:rFonts w:ascii="Agency FB" w:hAnsi="Agency FB" w:cs="Tahoma"/>
                <w:sz w:val="17"/>
                <w:szCs w:val="17"/>
              </w:rPr>
            </w:pPr>
            <w:r w:rsidRPr="0037092D">
              <w:rPr>
                <w:rFonts w:ascii="Agency FB" w:hAnsi="Agency FB" w:cs="Tahoma"/>
                <w:sz w:val="17"/>
                <w:szCs w:val="17"/>
              </w:rPr>
              <w:t>SP3 : Développement de la filière pêche</w:t>
            </w:r>
          </w:p>
        </w:tc>
        <w:tc>
          <w:tcPr>
            <w:tcW w:w="3270" w:type="dxa"/>
            <w:gridSpan w:val="3"/>
          </w:tcPr>
          <w:p w:rsidR="00475366" w:rsidRPr="0037092D" w:rsidRDefault="008A274F" w:rsidP="00332447">
            <w:pPr>
              <w:rPr>
                <w:rFonts w:ascii="Agency FB" w:hAnsi="Agency FB" w:cs="Tahoma"/>
                <w:sz w:val="17"/>
                <w:szCs w:val="17"/>
              </w:rPr>
            </w:pPr>
            <w:r w:rsidRPr="0037092D">
              <w:rPr>
                <w:rFonts w:ascii="Agency FB" w:hAnsi="Agency FB" w:cs="Tahoma"/>
                <w:sz w:val="17"/>
                <w:szCs w:val="17"/>
              </w:rPr>
              <w:t>La filière pêche est mieux organisée et développée</w:t>
            </w:r>
          </w:p>
        </w:tc>
        <w:tc>
          <w:tcPr>
            <w:tcW w:w="3525" w:type="dxa"/>
          </w:tcPr>
          <w:p w:rsidR="008A274F" w:rsidRPr="0037092D" w:rsidRDefault="008A274F" w:rsidP="00332447">
            <w:pPr>
              <w:rPr>
                <w:rFonts w:ascii="Agency FB" w:hAnsi="Agency FB" w:cs="Tahoma"/>
                <w:sz w:val="17"/>
                <w:szCs w:val="17"/>
              </w:rPr>
            </w:pPr>
            <w:r w:rsidRPr="0037092D">
              <w:rPr>
                <w:rFonts w:ascii="Agency FB" w:hAnsi="Agency FB" w:cs="Tahoma"/>
                <w:sz w:val="17"/>
                <w:szCs w:val="17"/>
              </w:rPr>
              <w:t>Actualiser la Politique sectorielle</w:t>
            </w:r>
          </w:p>
          <w:p w:rsidR="00475366" w:rsidRPr="0037092D" w:rsidRDefault="008A274F" w:rsidP="00332447">
            <w:pPr>
              <w:rPr>
                <w:rFonts w:ascii="Agency FB" w:hAnsi="Agency FB" w:cs="Tahoma"/>
                <w:sz w:val="17"/>
                <w:szCs w:val="17"/>
              </w:rPr>
            </w:pPr>
            <w:r w:rsidRPr="0037092D">
              <w:rPr>
                <w:rFonts w:ascii="Agency FB" w:hAnsi="Agency FB" w:cs="Tahoma"/>
                <w:sz w:val="17"/>
                <w:szCs w:val="17"/>
              </w:rPr>
              <w:t xml:space="preserve">Elaborer le plan d’actions et le mettre en </w:t>
            </w:r>
            <w:r w:rsidR="00963443" w:rsidRPr="0037092D">
              <w:rPr>
                <w:rFonts w:ascii="Agency FB" w:hAnsi="Agency FB" w:cs="Tahoma"/>
                <w:sz w:val="17"/>
                <w:szCs w:val="17"/>
              </w:rPr>
              <w:t xml:space="preserve">œuvre </w:t>
            </w:r>
          </w:p>
          <w:p w:rsidR="00963443" w:rsidRPr="0037092D" w:rsidRDefault="008A274F" w:rsidP="00332447">
            <w:pPr>
              <w:rPr>
                <w:rFonts w:ascii="Agency FB" w:hAnsi="Agency FB" w:cs="Tahoma"/>
                <w:sz w:val="17"/>
                <w:szCs w:val="17"/>
              </w:rPr>
            </w:pPr>
            <w:r w:rsidRPr="0037092D">
              <w:rPr>
                <w:rFonts w:ascii="Agency FB" w:hAnsi="Agency FB" w:cs="Tahoma"/>
                <w:sz w:val="17"/>
                <w:szCs w:val="17"/>
              </w:rPr>
              <w:t>Construire des infrastructures po</w:t>
            </w:r>
            <w:r w:rsidR="00963443" w:rsidRPr="0037092D">
              <w:rPr>
                <w:rFonts w:ascii="Agency FB" w:hAnsi="Agency FB" w:cs="Tahoma"/>
                <w:sz w:val="17"/>
                <w:szCs w:val="17"/>
              </w:rPr>
              <w:t xml:space="preserve">rtuaires de pêche </w:t>
            </w:r>
          </w:p>
          <w:p w:rsidR="008A274F" w:rsidRPr="0037092D" w:rsidRDefault="00963443" w:rsidP="00332447">
            <w:pPr>
              <w:rPr>
                <w:rFonts w:ascii="Agency FB" w:hAnsi="Agency FB" w:cs="Tahoma"/>
                <w:sz w:val="17"/>
                <w:szCs w:val="17"/>
              </w:rPr>
            </w:pPr>
            <w:r w:rsidRPr="0037092D">
              <w:rPr>
                <w:rFonts w:ascii="Agency FB" w:hAnsi="Agency FB" w:cs="Tahoma"/>
                <w:sz w:val="17"/>
                <w:szCs w:val="17"/>
              </w:rPr>
              <w:t>Moderniser la pêche artisanale</w:t>
            </w:r>
          </w:p>
          <w:p w:rsidR="008A274F" w:rsidRPr="0037092D" w:rsidRDefault="00963443" w:rsidP="00332447">
            <w:pPr>
              <w:rPr>
                <w:rFonts w:ascii="Agency FB" w:hAnsi="Agency FB" w:cs="Tahoma"/>
                <w:sz w:val="17"/>
                <w:szCs w:val="17"/>
              </w:rPr>
            </w:pPr>
            <w:r w:rsidRPr="0037092D">
              <w:rPr>
                <w:rFonts w:ascii="Agency FB" w:hAnsi="Agency FB" w:cs="Tahoma"/>
                <w:sz w:val="17"/>
                <w:szCs w:val="17"/>
              </w:rPr>
              <w:t>Réaliser une é</w:t>
            </w:r>
            <w:r w:rsidR="008A274F" w:rsidRPr="0037092D">
              <w:rPr>
                <w:rFonts w:ascii="Agency FB" w:hAnsi="Agency FB" w:cs="Tahoma"/>
                <w:sz w:val="17"/>
                <w:szCs w:val="17"/>
              </w:rPr>
              <w:t xml:space="preserve">tude sur les possibilités d’exportation </w:t>
            </w:r>
          </w:p>
          <w:p w:rsidR="008A274F" w:rsidRPr="0037092D" w:rsidRDefault="00963443" w:rsidP="00332447">
            <w:pPr>
              <w:rPr>
                <w:rFonts w:ascii="Agency FB" w:hAnsi="Agency FB" w:cs="Tahoma"/>
                <w:sz w:val="17"/>
                <w:szCs w:val="17"/>
              </w:rPr>
            </w:pPr>
            <w:r w:rsidRPr="0037092D">
              <w:rPr>
                <w:rFonts w:ascii="Agency FB" w:hAnsi="Agency FB" w:cs="Tahoma"/>
                <w:sz w:val="17"/>
                <w:szCs w:val="17"/>
              </w:rPr>
              <w:t xml:space="preserve">Renforcer la surveillance </w:t>
            </w:r>
          </w:p>
          <w:p w:rsidR="008A274F" w:rsidRPr="0037092D" w:rsidRDefault="00963443" w:rsidP="00963443">
            <w:pPr>
              <w:rPr>
                <w:rFonts w:ascii="Agency FB" w:hAnsi="Agency FB" w:cs="Tahoma"/>
                <w:sz w:val="17"/>
                <w:szCs w:val="17"/>
              </w:rPr>
            </w:pPr>
            <w:r w:rsidRPr="0037092D">
              <w:rPr>
                <w:rFonts w:ascii="Agency FB" w:hAnsi="Agency FB" w:cs="Tahoma"/>
                <w:sz w:val="17"/>
                <w:szCs w:val="17"/>
              </w:rPr>
              <w:t>Renforcer la gouvernance du secteur</w:t>
            </w:r>
          </w:p>
        </w:tc>
      </w:tr>
      <w:tr w:rsidR="00BF70D6" w:rsidRPr="0037092D" w:rsidTr="003B70DC">
        <w:trPr>
          <w:trHeight w:val="150"/>
        </w:trPr>
        <w:tc>
          <w:tcPr>
            <w:tcW w:w="3258" w:type="dxa"/>
            <w:vMerge/>
          </w:tcPr>
          <w:p w:rsidR="00475366" w:rsidRPr="0037092D" w:rsidRDefault="00475366" w:rsidP="00332447">
            <w:pPr>
              <w:rPr>
                <w:rFonts w:ascii="Agency FB" w:hAnsi="Agency FB" w:cs="Tahoma"/>
                <w:sz w:val="17"/>
                <w:szCs w:val="17"/>
              </w:rPr>
            </w:pPr>
          </w:p>
        </w:tc>
        <w:tc>
          <w:tcPr>
            <w:tcW w:w="4050" w:type="dxa"/>
            <w:gridSpan w:val="2"/>
          </w:tcPr>
          <w:p w:rsidR="00475366" w:rsidRPr="0037092D" w:rsidRDefault="00475366" w:rsidP="00332447">
            <w:pPr>
              <w:rPr>
                <w:rFonts w:ascii="Agency FB" w:hAnsi="Agency FB" w:cs="Tahoma"/>
                <w:sz w:val="17"/>
                <w:szCs w:val="17"/>
              </w:rPr>
            </w:pPr>
            <w:r w:rsidRPr="0037092D">
              <w:rPr>
                <w:rFonts w:ascii="Agency FB" w:hAnsi="Agency FB" w:cs="Tahoma"/>
                <w:sz w:val="17"/>
                <w:szCs w:val="17"/>
              </w:rPr>
              <w:t>SP 4 : Développement des industries manufacturières</w:t>
            </w:r>
          </w:p>
        </w:tc>
        <w:tc>
          <w:tcPr>
            <w:tcW w:w="3270" w:type="dxa"/>
            <w:gridSpan w:val="3"/>
          </w:tcPr>
          <w:p w:rsidR="00475366" w:rsidRPr="0037092D" w:rsidRDefault="00213A1C" w:rsidP="00332447">
            <w:pPr>
              <w:rPr>
                <w:rFonts w:ascii="Agency FB" w:hAnsi="Agency FB" w:cs="Tahoma"/>
                <w:sz w:val="17"/>
                <w:szCs w:val="17"/>
              </w:rPr>
            </w:pPr>
            <w:r w:rsidRPr="0037092D">
              <w:rPr>
                <w:rFonts w:ascii="Agency FB" w:hAnsi="Agency FB" w:cs="Tahoma"/>
                <w:sz w:val="17"/>
                <w:szCs w:val="17"/>
              </w:rPr>
              <w:t>Un tissu de PME/PMI existe sur le terrain</w:t>
            </w:r>
          </w:p>
        </w:tc>
        <w:tc>
          <w:tcPr>
            <w:tcW w:w="3525" w:type="dxa"/>
          </w:tcPr>
          <w:p w:rsidR="00AB7F8B" w:rsidRPr="0037092D" w:rsidRDefault="00AB7F8B" w:rsidP="00AB7F8B">
            <w:pPr>
              <w:rPr>
                <w:rFonts w:ascii="Agency FB" w:hAnsi="Agency FB" w:cs="Tahoma"/>
                <w:sz w:val="17"/>
                <w:szCs w:val="17"/>
              </w:rPr>
            </w:pPr>
            <w:r w:rsidRPr="0037092D">
              <w:rPr>
                <w:rFonts w:ascii="Agency FB" w:hAnsi="Agency FB" w:cs="Tahoma"/>
                <w:sz w:val="17"/>
                <w:szCs w:val="17"/>
              </w:rPr>
              <w:t>Renforcer les capacités de l’ANPI</w:t>
            </w:r>
          </w:p>
          <w:p w:rsidR="00AB7F8B" w:rsidRPr="0037092D" w:rsidRDefault="00AB7F8B" w:rsidP="00AB7F8B">
            <w:pPr>
              <w:rPr>
                <w:rFonts w:ascii="Agency FB" w:hAnsi="Agency FB" w:cs="Tahoma"/>
                <w:sz w:val="17"/>
                <w:szCs w:val="17"/>
              </w:rPr>
            </w:pPr>
            <w:r w:rsidRPr="0037092D">
              <w:rPr>
                <w:rFonts w:ascii="Agency FB" w:hAnsi="Agency FB" w:cs="Tahoma"/>
                <w:sz w:val="17"/>
                <w:szCs w:val="17"/>
              </w:rPr>
              <w:t>Appuyer la mise en place des zones d’activités économiques</w:t>
            </w:r>
          </w:p>
          <w:p w:rsidR="00AB7F8B" w:rsidRPr="0037092D" w:rsidRDefault="00AB7F8B" w:rsidP="00AB7F8B">
            <w:pPr>
              <w:rPr>
                <w:rFonts w:ascii="Agency FB" w:hAnsi="Agency FB" w:cs="Tahoma"/>
                <w:sz w:val="17"/>
                <w:szCs w:val="17"/>
              </w:rPr>
            </w:pPr>
            <w:r w:rsidRPr="0037092D">
              <w:rPr>
                <w:rFonts w:ascii="Agency FB" w:hAnsi="Agency FB" w:cs="Tahoma"/>
                <w:sz w:val="17"/>
                <w:szCs w:val="17"/>
              </w:rPr>
              <w:t>Améliorer le cadre juridique de fonctionnement des entreprises</w:t>
            </w:r>
          </w:p>
          <w:p w:rsidR="00AB7F8B" w:rsidRPr="0037092D" w:rsidRDefault="00AB7F8B" w:rsidP="00AB7F8B">
            <w:pPr>
              <w:rPr>
                <w:rFonts w:ascii="Agency FB" w:hAnsi="Agency FB" w:cs="Tahoma"/>
                <w:sz w:val="17"/>
                <w:szCs w:val="17"/>
              </w:rPr>
            </w:pPr>
            <w:r w:rsidRPr="0037092D">
              <w:rPr>
                <w:rFonts w:ascii="Agency FB" w:hAnsi="Agency FB" w:cs="Tahoma"/>
                <w:sz w:val="17"/>
                <w:szCs w:val="17"/>
              </w:rPr>
              <w:t>Améliorer l’information sur l'environnement des entreprises</w:t>
            </w:r>
          </w:p>
          <w:p w:rsidR="00AB7F8B" w:rsidRPr="0037092D" w:rsidRDefault="00AB7F8B" w:rsidP="00AB7F8B">
            <w:pPr>
              <w:rPr>
                <w:rFonts w:ascii="Agency FB" w:hAnsi="Agency FB" w:cs="Tahoma"/>
                <w:sz w:val="17"/>
                <w:szCs w:val="17"/>
              </w:rPr>
            </w:pPr>
            <w:r w:rsidRPr="0037092D">
              <w:rPr>
                <w:rFonts w:ascii="Agency FB" w:hAnsi="Agency FB" w:cs="Tahoma"/>
                <w:sz w:val="17"/>
                <w:szCs w:val="17"/>
              </w:rPr>
              <w:t>Renforcer les capacités des entreprises par la professionnalisation des acteurs</w:t>
            </w:r>
          </w:p>
          <w:p w:rsidR="00AB7F8B" w:rsidRPr="0037092D" w:rsidRDefault="00AB7F8B" w:rsidP="00AB7F8B">
            <w:pPr>
              <w:rPr>
                <w:rFonts w:ascii="Agency FB" w:hAnsi="Agency FB" w:cs="Tahoma"/>
                <w:sz w:val="17"/>
                <w:szCs w:val="17"/>
              </w:rPr>
            </w:pPr>
            <w:r w:rsidRPr="0037092D">
              <w:rPr>
                <w:rFonts w:ascii="Agency FB" w:hAnsi="Agency FB" w:cs="Tahoma"/>
                <w:sz w:val="17"/>
                <w:szCs w:val="17"/>
              </w:rPr>
              <w:t>Faciliter l'accès des entreprises au crédit</w:t>
            </w:r>
          </w:p>
          <w:p w:rsidR="00213A1C" w:rsidRPr="0037092D" w:rsidRDefault="00AB7F8B" w:rsidP="00935239">
            <w:pPr>
              <w:rPr>
                <w:rFonts w:ascii="Agency FB" w:hAnsi="Agency FB" w:cs="Tahoma"/>
                <w:sz w:val="17"/>
                <w:szCs w:val="17"/>
              </w:rPr>
            </w:pPr>
            <w:r w:rsidRPr="0037092D">
              <w:rPr>
                <w:rFonts w:ascii="Agency FB" w:hAnsi="Agency FB" w:cs="Tahoma"/>
                <w:sz w:val="17"/>
                <w:szCs w:val="17"/>
              </w:rPr>
              <w:t>Renforcer le dispositif d'appui des entreprises comoriennes à l'international</w:t>
            </w:r>
          </w:p>
        </w:tc>
      </w:tr>
      <w:tr w:rsidR="00BF70D6" w:rsidRPr="0037092D" w:rsidTr="003B70DC">
        <w:trPr>
          <w:trHeight w:val="195"/>
        </w:trPr>
        <w:tc>
          <w:tcPr>
            <w:tcW w:w="3258" w:type="dxa"/>
            <w:vMerge/>
          </w:tcPr>
          <w:p w:rsidR="00475366" w:rsidRPr="0037092D" w:rsidRDefault="00475366" w:rsidP="00332447">
            <w:pPr>
              <w:rPr>
                <w:rFonts w:ascii="Agency FB" w:hAnsi="Agency FB" w:cs="Tahoma"/>
                <w:sz w:val="17"/>
                <w:szCs w:val="17"/>
              </w:rPr>
            </w:pPr>
          </w:p>
        </w:tc>
        <w:tc>
          <w:tcPr>
            <w:tcW w:w="4050" w:type="dxa"/>
            <w:gridSpan w:val="2"/>
          </w:tcPr>
          <w:p w:rsidR="00475366" w:rsidRPr="0037092D" w:rsidRDefault="00475366" w:rsidP="00332447">
            <w:pPr>
              <w:rPr>
                <w:rFonts w:ascii="Agency FB" w:hAnsi="Agency FB" w:cs="Tahoma"/>
                <w:sz w:val="17"/>
                <w:szCs w:val="17"/>
              </w:rPr>
            </w:pPr>
            <w:r w:rsidRPr="0037092D">
              <w:rPr>
                <w:rFonts w:ascii="Agency FB" w:hAnsi="Agency FB" w:cs="Tahoma"/>
                <w:sz w:val="17"/>
                <w:szCs w:val="17"/>
              </w:rPr>
              <w:t>SP5 : Développement des filières touristiques durables</w:t>
            </w:r>
          </w:p>
        </w:tc>
        <w:tc>
          <w:tcPr>
            <w:tcW w:w="3270" w:type="dxa"/>
            <w:gridSpan w:val="3"/>
          </w:tcPr>
          <w:p w:rsidR="00475366" w:rsidRPr="0037092D" w:rsidRDefault="00935239" w:rsidP="00332447">
            <w:pPr>
              <w:rPr>
                <w:rFonts w:ascii="Agency FB" w:hAnsi="Agency FB" w:cs="Tahoma"/>
                <w:sz w:val="17"/>
                <w:szCs w:val="17"/>
              </w:rPr>
            </w:pPr>
            <w:r w:rsidRPr="0037092D">
              <w:rPr>
                <w:rFonts w:ascii="Agency FB" w:hAnsi="Agency FB" w:cs="Tahoma"/>
                <w:sz w:val="17"/>
                <w:szCs w:val="17"/>
              </w:rPr>
              <w:t>La compétitivité de la destination touristique Comores est améliorée</w:t>
            </w:r>
          </w:p>
        </w:tc>
        <w:tc>
          <w:tcPr>
            <w:tcW w:w="3525" w:type="dxa"/>
          </w:tcPr>
          <w:p w:rsidR="00935239" w:rsidRPr="0037092D" w:rsidRDefault="00935239" w:rsidP="00935239">
            <w:pPr>
              <w:rPr>
                <w:rFonts w:ascii="Agency FB" w:hAnsi="Agency FB" w:cs="Tahoma"/>
                <w:sz w:val="17"/>
                <w:szCs w:val="17"/>
              </w:rPr>
            </w:pPr>
            <w:r w:rsidRPr="0037092D">
              <w:rPr>
                <w:rFonts w:ascii="Agency FB" w:hAnsi="Agency FB" w:cs="Tahoma"/>
                <w:sz w:val="17"/>
                <w:szCs w:val="17"/>
              </w:rPr>
              <w:t xml:space="preserve">Elaborer le schéma d’aménagement touristique </w:t>
            </w:r>
          </w:p>
          <w:p w:rsidR="00935239" w:rsidRPr="0037092D" w:rsidRDefault="00935239" w:rsidP="00935239">
            <w:pPr>
              <w:rPr>
                <w:rFonts w:ascii="Agency FB" w:hAnsi="Agency FB" w:cs="Tahoma"/>
                <w:sz w:val="17"/>
                <w:szCs w:val="17"/>
              </w:rPr>
            </w:pPr>
            <w:r w:rsidRPr="0037092D">
              <w:rPr>
                <w:rFonts w:ascii="Agency FB" w:hAnsi="Agency FB" w:cs="Tahoma"/>
                <w:sz w:val="17"/>
                <w:szCs w:val="17"/>
              </w:rPr>
              <w:t>Mettre en place des infrastructures d’accueil et aux normes</w:t>
            </w:r>
          </w:p>
          <w:p w:rsidR="00475366" w:rsidRPr="0037092D" w:rsidRDefault="00935239" w:rsidP="00AB7F8B">
            <w:pPr>
              <w:rPr>
                <w:rFonts w:ascii="Agency FB" w:hAnsi="Agency FB" w:cs="Tahoma"/>
                <w:sz w:val="17"/>
                <w:szCs w:val="17"/>
              </w:rPr>
            </w:pPr>
            <w:r w:rsidRPr="0037092D">
              <w:rPr>
                <w:rFonts w:ascii="Agency FB" w:hAnsi="Agency FB" w:cs="Tahoma"/>
                <w:sz w:val="17"/>
                <w:szCs w:val="17"/>
              </w:rPr>
              <w:t xml:space="preserve">Améliorer la qualité des services touristiques </w:t>
            </w:r>
          </w:p>
        </w:tc>
      </w:tr>
      <w:tr w:rsidR="00BF70D6" w:rsidRPr="0037092D" w:rsidTr="003B70DC">
        <w:trPr>
          <w:trHeight w:val="435"/>
        </w:trPr>
        <w:tc>
          <w:tcPr>
            <w:tcW w:w="3258" w:type="dxa"/>
            <w:vMerge/>
          </w:tcPr>
          <w:p w:rsidR="00475366" w:rsidRPr="0037092D" w:rsidRDefault="00475366" w:rsidP="00332447">
            <w:pPr>
              <w:rPr>
                <w:rFonts w:ascii="Agency FB" w:hAnsi="Agency FB" w:cs="Tahoma"/>
                <w:sz w:val="17"/>
                <w:szCs w:val="17"/>
              </w:rPr>
            </w:pPr>
          </w:p>
        </w:tc>
        <w:tc>
          <w:tcPr>
            <w:tcW w:w="4050" w:type="dxa"/>
            <w:gridSpan w:val="2"/>
          </w:tcPr>
          <w:p w:rsidR="00475366" w:rsidRPr="0037092D" w:rsidRDefault="00475366" w:rsidP="00332447">
            <w:pPr>
              <w:rPr>
                <w:rFonts w:ascii="Agency FB" w:hAnsi="Agency FB" w:cs="Tahoma"/>
                <w:sz w:val="17"/>
                <w:szCs w:val="17"/>
              </w:rPr>
            </w:pPr>
            <w:r w:rsidRPr="0037092D">
              <w:rPr>
                <w:rFonts w:ascii="Agency FB" w:hAnsi="Agency FB" w:cs="Tahoma"/>
                <w:sz w:val="17"/>
                <w:szCs w:val="17"/>
              </w:rPr>
              <w:t>SP6 : Développement du commerce et promotion de l’intégration régionale</w:t>
            </w:r>
          </w:p>
        </w:tc>
        <w:tc>
          <w:tcPr>
            <w:tcW w:w="3270" w:type="dxa"/>
            <w:gridSpan w:val="3"/>
          </w:tcPr>
          <w:p w:rsidR="00475366" w:rsidRPr="0037092D" w:rsidRDefault="00203CBD" w:rsidP="00332447">
            <w:pPr>
              <w:rPr>
                <w:rFonts w:ascii="Agency FB" w:hAnsi="Agency FB" w:cs="Tahoma"/>
                <w:sz w:val="17"/>
                <w:szCs w:val="17"/>
              </w:rPr>
            </w:pPr>
            <w:r w:rsidRPr="0037092D">
              <w:rPr>
                <w:rFonts w:ascii="Agency FB" w:hAnsi="Agency FB" w:cs="Tahoma"/>
                <w:sz w:val="17"/>
                <w:szCs w:val="17"/>
              </w:rPr>
              <w:t>L’économie comorienne est mieux intégrée dans l’espace régional</w:t>
            </w:r>
            <w:r w:rsidR="008242FD" w:rsidRPr="0037092D">
              <w:rPr>
                <w:rFonts w:ascii="Agency FB" w:hAnsi="Agency FB" w:cs="Tahoma"/>
                <w:sz w:val="17"/>
                <w:szCs w:val="17"/>
              </w:rPr>
              <w:t xml:space="preserve"> et les opportunités sont mieux exploitées</w:t>
            </w:r>
          </w:p>
        </w:tc>
        <w:tc>
          <w:tcPr>
            <w:tcW w:w="3525" w:type="dxa"/>
          </w:tcPr>
          <w:p w:rsidR="00475366" w:rsidRPr="0037092D" w:rsidRDefault="00203CBD" w:rsidP="00332447">
            <w:pPr>
              <w:rPr>
                <w:rFonts w:ascii="Agency FB" w:hAnsi="Agency FB" w:cs="Tahoma"/>
                <w:sz w:val="17"/>
                <w:szCs w:val="17"/>
              </w:rPr>
            </w:pPr>
            <w:r w:rsidRPr="0037092D">
              <w:rPr>
                <w:rFonts w:ascii="Agency FB" w:hAnsi="Agency FB" w:cs="Tahoma"/>
                <w:sz w:val="17"/>
                <w:szCs w:val="17"/>
              </w:rPr>
              <w:t xml:space="preserve">Mettre en œuvre le cadre intégré révisé </w:t>
            </w:r>
          </w:p>
          <w:p w:rsidR="00203CBD" w:rsidRPr="0037092D" w:rsidRDefault="00203CBD" w:rsidP="00332447">
            <w:pPr>
              <w:rPr>
                <w:rFonts w:ascii="Agency FB" w:hAnsi="Agency FB" w:cs="Tahoma"/>
                <w:sz w:val="17"/>
                <w:szCs w:val="17"/>
              </w:rPr>
            </w:pPr>
            <w:r w:rsidRPr="0037092D">
              <w:rPr>
                <w:rFonts w:ascii="Agency FB" w:hAnsi="Agency FB" w:cs="Tahoma"/>
                <w:sz w:val="17"/>
                <w:szCs w:val="17"/>
              </w:rPr>
              <w:t>Renforcer les compétences des opérateurs économiques en matière d’intégration économique</w:t>
            </w:r>
          </w:p>
          <w:p w:rsidR="00203CBD" w:rsidRPr="0037092D" w:rsidRDefault="00203CBD" w:rsidP="00203CBD">
            <w:pPr>
              <w:rPr>
                <w:rFonts w:ascii="Agency FB" w:hAnsi="Agency FB" w:cs="Tahoma"/>
                <w:sz w:val="17"/>
                <w:szCs w:val="17"/>
              </w:rPr>
            </w:pPr>
            <w:r w:rsidRPr="0037092D">
              <w:rPr>
                <w:rFonts w:ascii="Agency FB" w:hAnsi="Agency FB" w:cs="Tahoma"/>
                <w:sz w:val="17"/>
                <w:szCs w:val="17"/>
              </w:rPr>
              <w:t>Renforcer les compétences des cadres des structures en charge de l’intégration économique</w:t>
            </w:r>
          </w:p>
        </w:tc>
      </w:tr>
      <w:tr w:rsidR="00BF70D6" w:rsidRPr="0037092D" w:rsidTr="003B70DC">
        <w:trPr>
          <w:trHeight w:val="1187"/>
        </w:trPr>
        <w:tc>
          <w:tcPr>
            <w:tcW w:w="3258" w:type="dxa"/>
            <w:vMerge/>
          </w:tcPr>
          <w:p w:rsidR="00935239" w:rsidRPr="0037092D" w:rsidRDefault="00935239" w:rsidP="00332447">
            <w:pPr>
              <w:rPr>
                <w:rFonts w:ascii="Agency FB" w:hAnsi="Agency FB" w:cs="Tahoma"/>
                <w:sz w:val="17"/>
                <w:szCs w:val="17"/>
              </w:rPr>
            </w:pPr>
          </w:p>
        </w:tc>
        <w:tc>
          <w:tcPr>
            <w:tcW w:w="4050" w:type="dxa"/>
            <w:gridSpan w:val="2"/>
          </w:tcPr>
          <w:p w:rsidR="00935239" w:rsidRPr="0037092D" w:rsidRDefault="00935239" w:rsidP="00332447">
            <w:pPr>
              <w:rPr>
                <w:rFonts w:ascii="Agency FB" w:hAnsi="Agency FB" w:cs="Tahoma"/>
                <w:sz w:val="17"/>
                <w:szCs w:val="17"/>
              </w:rPr>
            </w:pPr>
            <w:r w:rsidRPr="0037092D">
              <w:rPr>
                <w:rFonts w:ascii="Agency FB" w:hAnsi="Agency FB" w:cs="Tahoma"/>
                <w:sz w:val="17"/>
                <w:szCs w:val="17"/>
              </w:rPr>
              <w:t>SP7 : Optimisation des transferts de la diaspora</w:t>
            </w:r>
          </w:p>
        </w:tc>
        <w:tc>
          <w:tcPr>
            <w:tcW w:w="3270" w:type="dxa"/>
            <w:gridSpan w:val="3"/>
          </w:tcPr>
          <w:p w:rsidR="00935239" w:rsidRPr="0037092D" w:rsidRDefault="00935239" w:rsidP="00CC21A0">
            <w:pPr>
              <w:rPr>
                <w:rFonts w:ascii="Agency FB" w:hAnsi="Agency FB" w:cs="Tahoma"/>
                <w:sz w:val="17"/>
                <w:szCs w:val="17"/>
              </w:rPr>
            </w:pPr>
            <w:r w:rsidRPr="0037092D">
              <w:rPr>
                <w:rFonts w:ascii="Agency FB" w:hAnsi="Agency FB" w:cs="Tahoma"/>
                <w:sz w:val="17"/>
                <w:szCs w:val="17"/>
              </w:rPr>
              <w:t>La participation de la diaspora au développement de l’économie du pays est effective</w:t>
            </w:r>
          </w:p>
        </w:tc>
        <w:tc>
          <w:tcPr>
            <w:tcW w:w="3525" w:type="dxa"/>
          </w:tcPr>
          <w:p w:rsidR="00203CBD" w:rsidRPr="0037092D" w:rsidRDefault="00203CBD" w:rsidP="00203CBD">
            <w:pPr>
              <w:rPr>
                <w:rFonts w:ascii="Agency FB" w:hAnsi="Agency FB" w:cs="Tahoma"/>
                <w:sz w:val="17"/>
                <w:szCs w:val="17"/>
              </w:rPr>
            </w:pPr>
            <w:r w:rsidRPr="0037092D">
              <w:rPr>
                <w:rFonts w:ascii="Agency FB" w:hAnsi="Agency FB" w:cs="Tahoma"/>
                <w:sz w:val="17"/>
                <w:szCs w:val="17"/>
              </w:rPr>
              <w:t xml:space="preserve">Elaborer et mettre en œuvre un plan stratégique en faveur de la diaspora </w:t>
            </w:r>
          </w:p>
          <w:p w:rsidR="00203CBD" w:rsidRPr="0037092D" w:rsidRDefault="00203CBD" w:rsidP="00203CBD">
            <w:pPr>
              <w:rPr>
                <w:rFonts w:ascii="Agency FB" w:hAnsi="Agency FB" w:cs="Tahoma"/>
                <w:sz w:val="17"/>
                <w:szCs w:val="17"/>
              </w:rPr>
            </w:pPr>
            <w:r w:rsidRPr="0037092D">
              <w:rPr>
                <w:rFonts w:ascii="Agency FB" w:hAnsi="Agency FB" w:cs="Tahoma"/>
                <w:sz w:val="17"/>
                <w:szCs w:val="17"/>
              </w:rPr>
              <w:t xml:space="preserve">Renforcer les capacités du Commissariat chargé de la diaspora </w:t>
            </w:r>
          </w:p>
          <w:p w:rsidR="00935239" w:rsidRPr="0037092D" w:rsidRDefault="00203CBD" w:rsidP="00203CBD">
            <w:pPr>
              <w:rPr>
                <w:rFonts w:ascii="Agency FB" w:hAnsi="Agency FB" w:cs="Tahoma"/>
                <w:sz w:val="17"/>
                <w:szCs w:val="17"/>
              </w:rPr>
            </w:pPr>
            <w:r w:rsidRPr="0037092D">
              <w:rPr>
                <w:rFonts w:ascii="Agency FB" w:hAnsi="Agency FB" w:cs="Tahoma"/>
                <w:sz w:val="17"/>
                <w:szCs w:val="17"/>
              </w:rPr>
              <w:t xml:space="preserve">Créer et opérationnaliser le Fonds d’investissement en faveur des comoriens de l’extérieur </w:t>
            </w:r>
          </w:p>
        </w:tc>
      </w:tr>
      <w:tr w:rsidR="00BF70D6" w:rsidRPr="0037092D" w:rsidTr="003B70DC">
        <w:tc>
          <w:tcPr>
            <w:tcW w:w="3258" w:type="dxa"/>
            <w:vMerge w:val="restart"/>
          </w:tcPr>
          <w:p w:rsidR="00AB7F8B" w:rsidRPr="0037092D" w:rsidRDefault="00AB7F8B" w:rsidP="00332447">
            <w:pPr>
              <w:rPr>
                <w:rFonts w:ascii="Agency FB" w:hAnsi="Agency FB" w:cs="Tahoma"/>
                <w:b/>
                <w:sz w:val="17"/>
                <w:szCs w:val="17"/>
              </w:rPr>
            </w:pPr>
            <w:r w:rsidRPr="0037092D">
              <w:rPr>
                <w:rFonts w:ascii="Agency FB" w:hAnsi="Agency FB" w:cs="Tahoma"/>
                <w:b/>
                <w:sz w:val="17"/>
                <w:szCs w:val="17"/>
              </w:rPr>
              <w:t>P2 : Durabilité de la croissance</w:t>
            </w:r>
          </w:p>
        </w:tc>
        <w:tc>
          <w:tcPr>
            <w:tcW w:w="4050" w:type="dxa"/>
            <w:gridSpan w:val="2"/>
          </w:tcPr>
          <w:p w:rsidR="00AB7F8B" w:rsidRPr="0037092D" w:rsidRDefault="00AB7F8B" w:rsidP="00332447">
            <w:pPr>
              <w:rPr>
                <w:rFonts w:ascii="Agency FB" w:hAnsi="Agency FB" w:cs="Tahoma"/>
                <w:sz w:val="17"/>
                <w:szCs w:val="17"/>
              </w:rPr>
            </w:pPr>
            <w:r w:rsidRPr="0037092D">
              <w:rPr>
                <w:rFonts w:ascii="Agency FB" w:hAnsi="Agency FB" w:cs="Tahoma"/>
                <w:sz w:val="17"/>
                <w:szCs w:val="17"/>
              </w:rPr>
              <w:t>SP1 : Gestion durable des ressources naturelles</w:t>
            </w:r>
          </w:p>
        </w:tc>
        <w:tc>
          <w:tcPr>
            <w:tcW w:w="3270" w:type="dxa"/>
            <w:gridSpan w:val="3"/>
          </w:tcPr>
          <w:p w:rsidR="00AB7F8B" w:rsidRPr="0037092D" w:rsidRDefault="00AB7F8B" w:rsidP="00DE350D">
            <w:pPr>
              <w:rPr>
                <w:rFonts w:ascii="Agency FB" w:hAnsi="Agency FB" w:cs="Tahoma"/>
                <w:sz w:val="17"/>
                <w:szCs w:val="17"/>
              </w:rPr>
            </w:pPr>
            <w:r w:rsidRPr="0037092D">
              <w:rPr>
                <w:rFonts w:ascii="Agency FB" w:hAnsi="Agency FB" w:cs="Tahoma"/>
                <w:sz w:val="17"/>
                <w:szCs w:val="17"/>
              </w:rPr>
              <w:t xml:space="preserve">Les ressources naturelles sont mieux gérées </w:t>
            </w:r>
            <w:r w:rsidR="00DE350D">
              <w:rPr>
                <w:rFonts w:ascii="Agency FB" w:hAnsi="Agency FB" w:cs="Tahoma"/>
                <w:sz w:val="17"/>
                <w:szCs w:val="17"/>
              </w:rPr>
              <w:t>et tiennent</w:t>
            </w:r>
            <w:r w:rsidRPr="0037092D">
              <w:rPr>
                <w:rFonts w:ascii="Agency FB" w:hAnsi="Agency FB" w:cs="Tahoma"/>
                <w:sz w:val="17"/>
                <w:szCs w:val="17"/>
              </w:rPr>
              <w:t xml:space="preserve"> compte des générations futures</w:t>
            </w:r>
          </w:p>
        </w:tc>
        <w:tc>
          <w:tcPr>
            <w:tcW w:w="3525" w:type="dxa"/>
          </w:tcPr>
          <w:p w:rsidR="00AB7F8B" w:rsidRPr="0037092D" w:rsidRDefault="00AB7F8B" w:rsidP="00332447">
            <w:pPr>
              <w:rPr>
                <w:rFonts w:ascii="Agency FB" w:hAnsi="Agency FB" w:cs="Tahoma"/>
                <w:sz w:val="17"/>
                <w:szCs w:val="17"/>
              </w:rPr>
            </w:pPr>
            <w:r w:rsidRPr="0037092D">
              <w:rPr>
                <w:rFonts w:ascii="Agency FB" w:hAnsi="Agency FB" w:cs="Tahoma"/>
                <w:sz w:val="17"/>
                <w:szCs w:val="17"/>
              </w:rPr>
              <w:t>Renforcer la gestion durable des terres</w:t>
            </w:r>
          </w:p>
          <w:p w:rsidR="00AB7F8B" w:rsidRPr="0037092D" w:rsidRDefault="00AB7F8B" w:rsidP="00332447">
            <w:pPr>
              <w:rPr>
                <w:rFonts w:ascii="Agency FB" w:hAnsi="Agency FB" w:cs="Tahoma"/>
                <w:sz w:val="17"/>
                <w:szCs w:val="17"/>
              </w:rPr>
            </w:pPr>
            <w:r w:rsidRPr="0037092D">
              <w:rPr>
                <w:rFonts w:ascii="Agency FB" w:hAnsi="Agency FB" w:cs="Tahoma"/>
                <w:sz w:val="17"/>
                <w:szCs w:val="17"/>
              </w:rPr>
              <w:t>Renforcer la gestion intégrée des ressources en eau</w:t>
            </w:r>
          </w:p>
          <w:p w:rsidR="00AB7F8B" w:rsidRPr="0037092D" w:rsidRDefault="00AB7F8B" w:rsidP="00332447">
            <w:pPr>
              <w:rPr>
                <w:rFonts w:ascii="Agency FB" w:hAnsi="Agency FB" w:cs="Tahoma"/>
                <w:sz w:val="17"/>
                <w:szCs w:val="17"/>
              </w:rPr>
            </w:pPr>
            <w:r w:rsidRPr="0037092D">
              <w:rPr>
                <w:rFonts w:ascii="Agency FB" w:hAnsi="Agency FB" w:cs="Tahoma"/>
                <w:sz w:val="17"/>
                <w:szCs w:val="17"/>
              </w:rPr>
              <w:t>Renforcer la gestion intégrée des zones côtières</w:t>
            </w:r>
          </w:p>
          <w:p w:rsidR="00AB7F8B" w:rsidRPr="0037092D" w:rsidRDefault="00AB7F8B" w:rsidP="00FC3039">
            <w:pPr>
              <w:rPr>
                <w:rFonts w:ascii="Agency FB" w:hAnsi="Agency FB" w:cs="Tahoma"/>
                <w:sz w:val="17"/>
                <w:szCs w:val="17"/>
              </w:rPr>
            </w:pPr>
            <w:r w:rsidRPr="0037092D">
              <w:rPr>
                <w:rFonts w:ascii="Agency FB" w:hAnsi="Agency FB" w:cs="Tahoma"/>
                <w:sz w:val="17"/>
                <w:szCs w:val="17"/>
              </w:rPr>
              <w:t>Renforcer la gouvernance des ressources naturelles</w:t>
            </w:r>
          </w:p>
        </w:tc>
      </w:tr>
      <w:tr w:rsidR="00BF70D6" w:rsidRPr="0037092D" w:rsidTr="003B70DC">
        <w:tc>
          <w:tcPr>
            <w:tcW w:w="3258" w:type="dxa"/>
            <w:vMerge/>
          </w:tcPr>
          <w:p w:rsidR="00AB7F8B" w:rsidRPr="0037092D" w:rsidRDefault="00AB7F8B" w:rsidP="00332447">
            <w:pPr>
              <w:rPr>
                <w:rFonts w:ascii="Agency FB" w:hAnsi="Agency FB" w:cs="Tahoma"/>
                <w:sz w:val="17"/>
                <w:szCs w:val="17"/>
              </w:rPr>
            </w:pPr>
          </w:p>
        </w:tc>
        <w:tc>
          <w:tcPr>
            <w:tcW w:w="4050" w:type="dxa"/>
            <w:gridSpan w:val="2"/>
          </w:tcPr>
          <w:p w:rsidR="00AB7F8B" w:rsidRPr="0037092D" w:rsidRDefault="00AB7F8B" w:rsidP="00332447">
            <w:pPr>
              <w:rPr>
                <w:rFonts w:ascii="Agency FB" w:hAnsi="Agency FB" w:cs="Tahoma"/>
                <w:sz w:val="17"/>
                <w:szCs w:val="17"/>
              </w:rPr>
            </w:pPr>
            <w:r w:rsidRPr="0037092D">
              <w:rPr>
                <w:rFonts w:ascii="Agency FB" w:hAnsi="Agency FB" w:cs="Tahoma"/>
                <w:sz w:val="17"/>
                <w:szCs w:val="17"/>
              </w:rPr>
              <w:t xml:space="preserve">SP2 : Conservation de la biodiversité et valorisation des services </w:t>
            </w:r>
            <w:r w:rsidR="0006432A" w:rsidRPr="0037092D">
              <w:rPr>
                <w:rFonts w:ascii="Agency FB" w:hAnsi="Agency FB" w:cs="Tahoma"/>
                <w:sz w:val="17"/>
                <w:szCs w:val="17"/>
              </w:rPr>
              <w:t>écosystémiques</w:t>
            </w:r>
          </w:p>
        </w:tc>
        <w:tc>
          <w:tcPr>
            <w:tcW w:w="3270" w:type="dxa"/>
            <w:gridSpan w:val="3"/>
          </w:tcPr>
          <w:p w:rsidR="00AB7F8B" w:rsidRPr="0037092D" w:rsidRDefault="00AB7F8B" w:rsidP="00FC3039">
            <w:pPr>
              <w:jc w:val="both"/>
              <w:rPr>
                <w:rFonts w:ascii="Agency FB" w:hAnsi="Agency FB" w:cs="Tahoma"/>
                <w:sz w:val="17"/>
                <w:szCs w:val="17"/>
              </w:rPr>
            </w:pPr>
            <w:r w:rsidRPr="0037092D">
              <w:rPr>
                <w:rFonts w:ascii="Agency FB" w:hAnsi="Agency FB" w:cs="Tahoma"/>
                <w:sz w:val="17"/>
                <w:szCs w:val="17"/>
              </w:rPr>
              <w:t xml:space="preserve">La biodiversité est mieux conservée et les services </w:t>
            </w:r>
            <w:r w:rsidR="0006432A" w:rsidRPr="0037092D">
              <w:rPr>
                <w:rFonts w:ascii="Agency FB" w:hAnsi="Agency FB" w:cs="Tahoma"/>
                <w:sz w:val="17"/>
                <w:szCs w:val="17"/>
              </w:rPr>
              <w:t>écosystémiques</w:t>
            </w:r>
            <w:r w:rsidRPr="0037092D">
              <w:rPr>
                <w:rFonts w:ascii="Agency FB" w:hAnsi="Agency FB" w:cs="Tahoma"/>
                <w:sz w:val="17"/>
                <w:szCs w:val="17"/>
              </w:rPr>
              <w:t xml:space="preserve"> valorisés</w:t>
            </w:r>
          </w:p>
        </w:tc>
        <w:tc>
          <w:tcPr>
            <w:tcW w:w="3525" w:type="dxa"/>
          </w:tcPr>
          <w:p w:rsidR="00AB7F8B" w:rsidRPr="0037092D" w:rsidRDefault="00AB7F8B" w:rsidP="00332447">
            <w:pPr>
              <w:rPr>
                <w:rFonts w:ascii="Agency FB" w:hAnsi="Agency FB" w:cs="Tahoma"/>
                <w:sz w:val="17"/>
                <w:szCs w:val="17"/>
              </w:rPr>
            </w:pPr>
            <w:r w:rsidRPr="0037092D">
              <w:rPr>
                <w:rFonts w:ascii="Agency FB" w:hAnsi="Agency FB" w:cs="Tahoma"/>
                <w:sz w:val="17"/>
                <w:szCs w:val="17"/>
              </w:rPr>
              <w:t>Renforcer la gestion durable de la diversité biologique</w:t>
            </w:r>
          </w:p>
          <w:p w:rsidR="00AB7F8B" w:rsidRPr="0037092D" w:rsidRDefault="00AB7F8B" w:rsidP="00FC3039">
            <w:pPr>
              <w:rPr>
                <w:rFonts w:ascii="Agency FB" w:hAnsi="Agency FB" w:cs="Tahoma"/>
                <w:sz w:val="17"/>
                <w:szCs w:val="17"/>
              </w:rPr>
            </w:pPr>
            <w:r w:rsidRPr="0037092D">
              <w:rPr>
                <w:rFonts w:ascii="Agency FB" w:hAnsi="Agency FB" w:cs="Tahoma"/>
                <w:sz w:val="17"/>
                <w:szCs w:val="17"/>
              </w:rPr>
              <w:t xml:space="preserve">Conserver et valoriser l’agro-biodiversité </w:t>
            </w:r>
          </w:p>
        </w:tc>
      </w:tr>
      <w:tr w:rsidR="00BF70D6" w:rsidRPr="0037092D" w:rsidTr="003B70DC">
        <w:tc>
          <w:tcPr>
            <w:tcW w:w="3258" w:type="dxa"/>
            <w:vMerge/>
          </w:tcPr>
          <w:p w:rsidR="00AB7F8B" w:rsidRPr="0037092D" w:rsidRDefault="00AB7F8B" w:rsidP="00332447">
            <w:pPr>
              <w:rPr>
                <w:rFonts w:ascii="Agency FB" w:hAnsi="Agency FB" w:cs="Tahoma"/>
                <w:sz w:val="17"/>
                <w:szCs w:val="17"/>
              </w:rPr>
            </w:pPr>
          </w:p>
        </w:tc>
        <w:tc>
          <w:tcPr>
            <w:tcW w:w="4050" w:type="dxa"/>
            <w:gridSpan w:val="2"/>
          </w:tcPr>
          <w:p w:rsidR="00AB7F8B" w:rsidRPr="0037092D" w:rsidRDefault="00AB7F8B" w:rsidP="00332447">
            <w:pPr>
              <w:rPr>
                <w:rFonts w:ascii="Agency FB" w:hAnsi="Agency FB" w:cs="Tahoma"/>
                <w:sz w:val="17"/>
                <w:szCs w:val="17"/>
              </w:rPr>
            </w:pPr>
            <w:r w:rsidRPr="0037092D">
              <w:rPr>
                <w:rFonts w:ascii="Agency FB" w:hAnsi="Agency FB" w:cs="Tahoma"/>
                <w:sz w:val="17"/>
                <w:szCs w:val="17"/>
              </w:rPr>
              <w:t>SP3 : A</w:t>
            </w:r>
            <w:r w:rsidR="00C97712" w:rsidRPr="0037092D">
              <w:rPr>
                <w:rFonts w:ascii="Agency FB" w:hAnsi="Agency FB" w:cs="Tahoma"/>
                <w:sz w:val="17"/>
                <w:szCs w:val="17"/>
              </w:rPr>
              <w:t>tténuation/adaptation aux changements climatiques</w:t>
            </w:r>
          </w:p>
        </w:tc>
        <w:tc>
          <w:tcPr>
            <w:tcW w:w="3270" w:type="dxa"/>
            <w:gridSpan w:val="3"/>
          </w:tcPr>
          <w:p w:rsidR="00AB7F8B" w:rsidRPr="0037092D" w:rsidRDefault="00AB7F8B" w:rsidP="00FC3039">
            <w:pPr>
              <w:jc w:val="both"/>
              <w:rPr>
                <w:rFonts w:ascii="Agency FB" w:hAnsi="Agency FB" w:cs="Tahoma"/>
                <w:sz w:val="17"/>
                <w:szCs w:val="17"/>
              </w:rPr>
            </w:pPr>
          </w:p>
        </w:tc>
        <w:tc>
          <w:tcPr>
            <w:tcW w:w="3525" w:type="dxa"/>
          </w:tcPr>
          <w:p w:rsidR="00AB7F8B" w:rsidRPr="0037092D" w:rsidRDefault="00C97712" w:rsidP="00AB7F8B">
            <w:pPr>
              <w:rPr>
                <w:rFonts w:ascii="Agency FB" w:hAnsi="Agency FB" w:cs="Tahoma"/>
                <w:sz w:val="17"/>
                <w:szCs w:val="17"/>
              </w:rPr>
            </w:pPr>
            <w:r w:rsidRPr="0037092D">
              <w:rPr>
                <w:rFonts w:ascii="Agency FB" w:hAnsi="Agency FB" w:cs="Tahoma"/>
                <w:sz w:val="17"/>
                <w:szCs w:val="17"/>
              </w:rPr>
              <w:t>Instaurer les activités d’adaptation/atténuation aux changements climatiques</w:t>
            </w:r>
          </w:p>
          <w:p w:rsidR="00C97712" w:rsidRPr="0037092D" w:rsidRDefault="00C97712" w:rsidP="00AB7F8B">
            <w:pPr>
              <w:rPr>
                <w:rFonts w:ascii="Agency FB" w:hAnsi="Agency FB" w:cs="Tahoma"/>
                <w:sz w:val="17"/>
                <w:szCs w:val="17"/>
              </w:rPr>
            </w:pPr>
            <w:r w:rsidRPr="0037092D">
              <w:rPr>
                <w:rFonts w:ascii="Agency FB" w:hAnsi="Agency FB" w:cs="Tahoma"/>
                <w:sz w:val="17"/>
                <w:szCs w:val="17"/>
              </w:rPr>
              <w:t>Réduire les émissions de gaz à effet de serre</w:t>
            </w:r>
          </w:p>
          <w:p w:rsidR="00C97712" w:rsidRPr="0037092D" w:rsidRDefault="00C97712" w:rsidP="00AB7F8B">
            <w:pPr>
              <w:rPr>
                <w:rFonts w:ascii="Agency FB" w:hAnsi="Agency FB" w:cs="Tahoma"/>
                <w:sz w:val="17"/>
                <w:szCs w:val="17"/>
              </w:rPr>
            </w:pPr>
            <w:r w:rsidRPr="0037092D">
              <w:rPr>
                <w:rFonts w:ascii="Agency FB" w:hAnsi="Agency FB" w:cs="Tahoma"/>
                <w:sz w:val="17"/>
                <w:szCs w:val="17"/>
              </w:rPr>
              <w:t>Développer de nouvelles sources d’énergie diverses</w:t>
            </w:r>
          </w:p>
          <w:p w:rsidR="00C97712" w:rsidRPr="0037092D" w:rsidRDefault="00C97712" w:rsidP="00AB7F8B">
            <w:pPr>
              <w:rPr>
                <w:rFonts w:ascii="Agency FB" w:hAnsi="Agency FB" w:cs="Tahoma"/>
                <w:sz w:val="17"/>
                <w:szCs w:val="17"/>
              </w:rPr>
            </w:pPr>
            <w:r w:rsidRPr="0037092D">
              <w:rPr>
                <w:rFonts w:ascii="Agency FB" w:hAnsi="Agency FB" w:cs="Tahoma"/>
                <w:sz w:val="17"/>
                <w:szCs w:val="17"/>
              </w:rPr>
              <w:t>Lutter contre la s</w:t>
            </w:r>
            <w:r w:rsidR="00535737">
              <w:rPr>
                <w:rFonts w:ascii="Agency FB" w:hAnsi="Agency FB" w:cs="Tahoma"/>
                <w:sz w:val="17"/>
                <w:szCs w:val="17"/>
              </w:rPr>
              <w:t>u</w:t>
            </w:r>
            <w:r w:rsidRPr="0037092D">
              <w:rPr>
                <w:rFonts w:ascii="Agency FB" w:hAnsi="Agency FB" w:cs="Tahoma"/>
                <w:sz w:val="17"/>
                <w:szCs w:val="17"/>
              </w:rPr>
              <w:t>rexploitation des ressources côtières et marines</w:t>
            </w:r>
          </w:p>
          <w:p w:rsidR="00C97712" w:rsidRPr="0037092D" w:rsidRDefault="00C97712" w:rsidP="00AB7F8B">
            <w:pPr>
              <w:rPr>
                <w:rFonts w:ascii="Agency FB" w:hAnsi="Agency FB" w:cs="Tahoma"/>
                <w:sz w:val="17"/>
                <w:szCs w:val="17"/>
              </w:rPr>
            </w:pPr>
            <w:r w:rsidRPr="0037092D">
              <w:rPr>
                <w:rFonts w:ascii="Agency FB" w:hAnsi="Agency FB" w:cs="Tahoma"/>
                <w:sz w:val="17"/>
                <w:szCs w:val="17"/>
              </w:rPr>
              <w:t>Renforcer les capacités des institutions nationales et locales</w:t>
            </w:r>
          </w:p>
        </w:tc>
      </w:tr>
      <w:tr w:rsidR="00BF70D6" w:rsidRPr="0037092D" w:rsidTr="003B70DC">
        <w:tc>
          <w:tcPr>
            <w:tcW w:w="3258" w:type="dxa"/>
            <w:vMerge/>
          </w:tcPr>
          <w:p w:rsidR="00AB7F8B" w:rsidRPr="0037092D" w:rsidRDefault="00AB7F8B" w:rsidP="00332447">
            <w:pPr>
              <w:rPr>
                <w:rFonts w:ascii="Agency FB" w:hAnsi="Agency FB" w:cs="Tahoma"/>
                <w:sz w:val="17"/>
                <w:szCs w:val="17"/>
              </w:rPr>
            </w:pPr>
          </w:p>
        </w:tc>
        <w:tc>
          <w:tcPr>
            <w:tcW w:w="4050" w:type="dxa"/>
            <w:gridSpan w:val="2"/>
          </w:tcPr>
          <w:p w:rsidR="00AB7F8B" w:rsidRPr="0037092D" w:rsidRDefault="00AB7F8B" w:rsidP="00332447">
            <w:pPr>
              <w:rPr>
                <w:rFonts w:ascii="Agency FB" w:hAnsi="Agency FB" w:cs="Tahoma"/>
                <w:sz w:val="17"/>
                <w:szCs w:val="17"/>
              </w:rPr>
            </w:pPr>
            <w:r w:rsidRPr="0037092D">
              <w:rPr>
                <w:rFonts w:ascii="Agency FB" w:hAnsi="Agency FB" w:cs="Tahoma"/>
                <w:sz w:val="17"/>
                <w:szCs w:val="17"/>
              </w:rPr>
              <w:t xml:space="preserve">SP4 : </w:t>
            </w:r>
            <w:r w:rsidR="00350707">
              <w:rPr>
                <w:rFonts w:ascii="Agency FB" w:hAnsi="Agency FB" w:cs="Tahoma"/>
                <w:sz w:val="17"/>
                <w:szCs w:val="17"/>
              </w:rPr>
              <w:t>Gestion des risques des catastrophes</w:t>
            </w:r>
          </w:p>
        </w:tc>
        <w:tc>
          <w:tcPr>
            <w:tcW w:w="3270" w:type="dxa"/>
            <w:gridSpan w:val="3"/>
          </w:tcPr>
          <w:p w:rsidR="00AB7F8B" w:rsidRPr="0037092D" w:rsidRDefault="00DE350D" w:rsidP="00FC3039">
            <w:pPr>
              <w:jc w:val="both"/>
              <w:rPr>
                <w:rFonts w:ascii="Agency FB" w:hAnsi="Agency FB" w:cs="Tahoma"/>
                <w:sz w:val="17"/>
                <w:szCs w:val="17"/>
              </w:rPr>
            </w:pPr>
            <w:r>
              <w:rPr>
                <w:rFonts w:ascii="Agency FB" w:hAnsi="Agency FB" w:cs="Tahoma"/>
                <w:sz w:val="17"/>
                <w:szCs w:val="17"/>
              </w:rPr>
              <w:t>Les risques des catastrophes sont mieux gérés</w:t>
            </w:r>
          </w:p>
        </w:tc>
        <w:tc>
          <w:tcPr>
            <w:tcW w:w="3525" w:type="dxa"/>
          </w:tcPr>
          <w:p w:rsidR="00C97712" w:rsidRPr="0037092D" w:rsidRDefault="00C97712" w:rsidP="00C97712">
            <w:pPr>
              <w:rPr>
                <w:rFonts w:ascii="Agency FB" w:hAnsi="Agency FB" w:cs="Tahoma"/>
                <w:sz w:val="17"/>
                <w:szCs w:val="17"/>
              </w:rPr>
            </w:pPr>
            <w:r w:rsidRPr="0037092D">
              <w:rPr>
                <w:rFonts w:ascii="Agency FB" w:hAnsi="Agency FB" w:cs="Tahoma"/>
                <w:sz w:val="17"/>
                <w:szCs w:val="17"/>
              </w:rPr>
              <w:t xml:space="preserve">Renforcer les connaissances scientifiques et des systèmes d'information permettant de prévoir les catastrophes; </w:t>
            </w:r>
          </w:p>
          <w:p w:rsidR="00C97712" w:rsidRPr="0037092D" w:rsidRDefault="00C97712" w:rsidP="00C97712">
            <w:pPr>
              <w:rPr>
                <w:rFonts w:ascii="Agency FB" w:hAnsi="Agency FB" w:cs="Tahoma"/>
                <w:sz w:val="17"/>
                <w:szCs w:val="17"/>
              </w:rPr>
            </w:pPr>
            <w:r w:rsidRPr="0037092D">
              <w:rPr>
                <w:rFonts w:ascii="Agency FB" w:hAnsi="Agency FB" w:cs="Tahoma"/>
                <w:sz w:val="17"/>
                <w:szCs w:val="17"/>
              </w:rPr>
              <w:t xml:space="preserve">Renforcer les capacités de préparation des institutions et de la population aux catastrophes et à leurs conséquences ; </w:t>
            </w:r>
          </w:p>
          <w:p w:rsidR="00C97712" w:rsidRPr="0037092D" w:rsidRDefault="00C97712" w:rsidP="00C97712">
            <w:pPr>
              <w:rPr>
                <w:rFonts w:ascii="Agency FB" w:hAnsi="Agency FB" w:cs="Tahoma"/>
                <w:sz w:val="17"/>
                <w:szCs w:val="17"/>
              </w:rPr>
            </w:pPr>
            <w:r w:rsidRPr="0037092D">
              <w:rPr>
                <w:rFonts w:ascii="Agency FB" w:hAnsi="Agency FB" w:cs="Tahoma"/>
                <w:sz w:val="17"/>
                <w:szCs w:val="17"/>
              </w:rPr>
              <w:t xml:space="preserve">Renforcer les capacités de réaction organisée des populations et des pouvoirs publics lors de la survenue des catastrophes ; </w:t>
            </w:r>
          </w:p>
          <w:p w:rsidR="00AB7F8B" w:rsidRPr="0037092D" w:rsidRDefault="00C97712" w:rsidP="00C97712">
            <w:pPr>
              <w:rPr>
                <w:rFonts w:ascii="Agency FB" w:hAnsi="Agency FB" w:cs="Tahoma"/>
                <w:sz w:val="17"/>
                <w:szCs w:val="17"/>
              </w:rPr>
            </w:pPr>
            <w:r w:rsidRPr="0037092D">
              <w:rPr>
                <w:rFonts w:ascii="Agency FB" w:hAnsi="Agency FB" w:cs="Tahoma"/>
                <w:sz w:val="17"/>
                <w:szCs w:val="17"/>
              </w:rPr>
              <w:t>Améliorer les capacités de reconstruction et de la résilience des populations après les catastrophes</w:t>
            </w:r>
          </w:p>
        </w:tc>
      </w:tr>
      <w:tr w:rsidR="00BF70D6" w:rsidRPr="0037092D" w:rsidTr="003B70DC">
        <w:tc>
          <w:tcPr>
            <w:tcW w:w="14103" w:type="dxa"/>
            <w:gridSpan w:val="7"/>
          </w:tcPr>
          <w:p w:rsidR="008242FD" w:rsidRPr="0037092D" w:rsidRDefault="008242FD" w:rsidP="008242FD">
            <w:pPr>
              <w:jc w:val="center"/>
              <w:rPr>
                <w:rFonts w:ascii="Agency FB" w:hAnsi="Agency FB" w:cs="Tahoma"/>
                <w:sz w:val="17"/>
                <w:szCs w:val="17"/>
              </w:rPr>
            </w:pPr>
            <w:r w:rsidRPr="0037092D">
              <w:rPr>
                <w:rFonts w:ascii="Agency FB" w:hAnsi="Agency FB" w:cs="Tahoma"/>
                <w:b/>
                <w:sz w:val="17"/>
                <w:szCs w:val="17"/>
              </w:rPr>
              <w:t>AXE 2 : DEVELOPPEMENT DES INFRASTRUCTURES DE SOUTIEN A LA CROISSANCE</w:t>
            </w:r>
          </w:p>
        </w:tc>
      </w:tr>
      <w:tr w:rsidR="00BF70D6" w:rsidRPr="0037092D" w:rsidTr="003B70DC">
        <w:trPr>
          <w:trHeight w:val="225"/>
        </w:trPr>
        <w:tc>
          <w:tcPr>
            <w:tcW w:w="3258" w:type="dxa"/>
            <w:vMerge w:val="restart"/>
          </w:tcPr>
          <w:p w:rsidR="00903D23" w:rsidRPr="0037092D" w:rsidRDefault="00903D23" w:rsidP="00332447">
            <w:pPr>
              <w:rPr>
                <w:rFonts w:ascii="Agency FB" w:hAnsi="Agency FB" w:cs="Tahoma"/>
                <w:b/>
                <w:sz w:val="17"/>
                <w:szCs w:val="17"/>
              </w:rPr>
            </w:pPr>
            <w:r w:rsidRPr="0037092D">
              <w:rPr>
                <w:rFonts w:ascii="Agency FB" w:hAnsi="Agency FB" w:cs="Tahoma"/>
                <w:b/>
                <w:sz w:val="17"/>
                <w:szCs w:val="17"/>
              </w:rPr>
              <w:t>P1 : Renforcement des infrastructures et des capacités de gestion des transports</w:t>
            </w:r>
          </w:p>
        </w:tc>
        <w:tc>
          <w:tcPr>
            <w:tcW w:w="4050" w:type="dxa"/>
            <w:gridSpan w:val="2"/>
          </w:tcPr>
          <w:p w:rsidR="00903D23" w:rsidRPr="0037092D" w:rsidRDefault="00903D23" w:rsidP="00332447">
            <w:pPr>
              <w:rPr>
                <w:rFonts w:ascii="Agency FB" w:hAnsi="Agency FB" w:cs="Tahoma"/>
                <w:sz w:val="17"/>
                <w:szCs w:val="17"/>
              </w:rPr>
            </w:pPr>
            <w:r w:rsidRPr="0037092D">
              <w:rPr>
                <w:rFonts w:ascii="Agency FB" w:hAnsi="Agency FB" w:cs="Tahoma"/>
                <w:sz w:val="17"/>
                <w:szCs w:val="17"/>
              </w:rPr>
              <w:t>SP1 : Développement du réseau maritime et portuaire</w:t>
            </w:r>
          </w:p>
        </w:tc>
        <w:tc>
          <w:tcPr>
            <w:tcW w:w="3270" w:type="dxa"/>
            <w:gridSpan w:val="3"/>
          </w:tcPr>
          <w:p w:rsidR="00903D23" w:rsidRPr="0037092D" w:rsidRDefault="00903D23" w:rsidP="00332447">
            <w:pPr>
              <w:rPr>
                <w:rFonts w:ascii="Agency FB" w:hAnsi="Agency FB" w:cs="Tahoma"/>
                <w:sz w:val="17"/>
                <w:szCs w:val="17"/>
              </w:rPr>
            </w:pPr>
            <w:r w:rsidRPr="0037092D">
              <w:rPr>
                <w:rFonts w:ascii="Agency FB" w:hAnsi="Agency FB" w:cs="Tahoma"/>
                <w:sz w:val="17"/>
                <w:szCs w:val="17"/>
              </w:rPr>
              <w:t>La compétitivité des ports s’est améliorée et participe à l’amélioration de la compétitivité de l’économie</w:t>
            </w:r>
          </w:p>
        </w:tc>
        <w:tc>
          <w:tcPr>
            <w:tcW w:w="3525" w:type="dxa"/>
          </w:tcPr>
          <w:p w:rsidR="00517600" w:rsidRPr="0037092D" w:rsidRDefault="00517600" w:rsidP="00517600">
            <w:pPr>
              <w:rPr>
                <w:rFonts w:ascii="Agency FB" w:hAnsi="Agency FB" w:cs="Tahoma"/>
                <w:sz w:val="17"/>
                <w:szCs w:val="17"/>
              </w:rPr>
            </w:pPr>
            <w:r w:rsidRPr="0037092D">
              <w:rPr>
                <w:rFonts w:ascii="Agency FB" w:hAnsi="Agency FB" w:cs="Tahoma"/>
                <w:sz w:val="17"/>
                <w:szCs w:val="17"/>
              </w:rPr>
              <w:t>Renforcer et mettre aux normes les i</w:t>
            </w:r>
            <w:r w:rsidR="00903D23" w:rsidRPr="0037092D">
              <w:rPr>
                <w:rFonts w:ascii="Agency FB" w:hAnsi="Agency FB" w:cs="Tahoma"/>
                <w:sz w:val="17"/>
                <w:szCs w:val="17"/>
              </w:rPr>
              <w:t>nfrastructures portuaire</w:t>
            </w:r>
            <w:r w:rsidRPr="0037092D">
              <w:rPr>
                <w:rFonts w:ascii="Agency FB" w:hAnsi="Agency FB" w:cs="Tahoma"/>
                <w:sz w:val="17"/>
                <w:szCs w:val="17"/>
              </w:rPr>
              <w:t>s</w:t>
            </w:r>
          </w:p>
          <w:p w:rsidR="00517600" w:rsidRPr="0037092D" w:rsidRDefault="00517600" w:rsidP="00517600">
            <w:pPr>
              <w:rPr>
                <w:rFonts w:ascii="Agency FB" w:hAnsi="Agency FB" w:cs="Tahoma"/>
                <w:sz w:val="17"/>
                <w:szCs w:val="17"/>
              </w:rPr>
            </w:pPr>
            <w:r w:rsidRPr="0037092D">
              <w:rPr>
                <w:rFonts w:ascii="Agency FB" w:hAnsi="Agency FB" w:cs="Tahoma"/>
                <w:sz w:val="17"/>
                <w:szCs w:val="17"/>
              </w:rPr>
              <w:t xml:space="preserve">Renforcer la régulation du sous-secteur </w:t>
            </w:r>
          </w:p>
          <w:p w:rsidR="00903D23" w:rsidRPr="0037092D" w:rsidRDefault="00517600" w:rsidP="00517600">
            <w:pPr>
              <w:rPr>
                <w:rFonts w:ascii="Agency FB" w:hAnsi="Agency FB" w:cs="Tahoma"/>
                <w:sz w:val="17"/>
                <w:szCs w:val="17"/>
              </w:rPr>
            </w:pPr>
            <w:r w:rsidRPr="0037092D">
              <w:rPr>
                <w:rFonts w:ascii="Agency FB" w:hAnsi="Agency FB" w:cs="Tahoma"/>
                <w:sz w:val="17"/>
                <w:szCs w:val="17"/>
              </w:rPr>
              <w:t xml:space="preserve">Renforcer la gouvernance institutionnelle  </w:t>
            </w:r>
          </w:p>
        </w:tc>
      </w:tr>
      <w:tr w:rsidR="00BF70D6" w:rsidRPr="0037092D" w:rsidTr="003B70DC">
        <w:trPr>
          <w:trHeight w:val="210"/>
        </w:trPr>
        <w:tc>
          <w:tcPr>
            <w:tcW w:w="3258" w:type="dxa"/>
            <w:vMerge/>
          </w:tcPr>
          <w:p w:rsidR="00903D23" w:rsidRPr="0037092D" w:rsidRDefault="00903D23" w:rsidP="00332447">
            <w:pPr>
              <w:rPr>
                <w:rFonts w:ascii="Agency FB" w:hAnsi="Agency FB" w:cs="Tahoma"/>
                <w:sz w:val="17"/>
                <w:szCs w:val="17"/>
              </w:rPr>
            </w:pPr>
          </w:p>
        </w:tc>
        <w:tc>
          <w:tcPr>
            <w:tcW w:w="4050" w:type="dxa"/>
            <w:gridSpan w:val="2"/>
          </w:tcPr>
          <w:p w:rsidR="00903D23" w:rsidRPr="0037092D" w:rsidRDefault="00903D23" w:rsidP="00332447">
            <w:pPr>
              <w:rPr>
                <w:rFonts w:ascii="Agency FB" w:hAnsi="Agency FB" w:cs="Tahoma"/>
                <w:sz w:val="17"/>
                <w:szCs w:val="17"/>
              </w:rPr>
            </w:pPr>
            <w:r w:rsidRPr="0037092D">
              <w:rPr>
                <w:rFonts w:ascii="Agency FB" w:hAnsi="Agency FB" w:cs="Tahoma"/>
                <w:sz w:val="17"/>
                <w:szCs w:val="17"/>
              </w:rPr>
              <w:t>SP2 : Développement des infrastructures routières</w:t>
            </w:r>
          </w:p>
        </w:tc>
        <w:tc>
          <w:tcPr>
            <w:tcW w:w="3270" w:type="dxa"/>
            <w:gridSpan w:val="3"/>
          </w:tcPr>
          <w:p w:rsidR="00903D23" w:rsidRPr="0037092D" w:rsidRDefault="00903D23" w:rsidP="00332447">
            <w:pPr>
              <w:rPr>
                <w:rFonts w:ascii="Agency FB" w:hAnsi="Agency FB" w:cs="Tahoma"/>
                <w:sz w:val="17"/>
                <w:szCs w:val="17"/>
              </w:rPr>
            </w:pPr>
            <w:r w:rsidRPr="0037092D">
              <w:rPr>
                <w:rFonts w:ascii="Agency FB" w:hAnsi="Agency FB" w:cs="Tahoma"/>
                <w:sz w:val="17"/>
                <w:szCs w:val="17"/>
              </w:rPr>
              <w:t>Les infrastructures routières sont développées et participent au désenclavement interne du pays</w:t>
            </w:r>
          </w:p>
        </w:tc>
        <w:tc>
          <w:tcPr>
            <w:tcW w:w="3525" w:type="dxa"/>
          </w:tcPr>
          <w:p w:rsidR="00903D23" w:rsidRPr="0037092D" w:rsidRDefault="00CA1A04" w:rsidP="00CA1A04">
            <w:pPr>
              <w:rPr>
                <w:rFonts w:ascii="Agency FB" w:hAnsi="Agency FB" w:cs="Tahoma"/>
                <w:sz w:val="17"/>
                <w:szCs w:val="17"/>
              </w:rPr>
            </w:pPr>
            <w:r w:rsidRPr="0037092D">
              <w:rPr>
                <w:rFonts w:ascii="Agency FB" w:hAnsi="Agency FB" w:cs="Tahoma"/>
                <w:sz w:val="17"/>
                <w:szCs w:val="17"/>
              </w:rPr>
              <w:t>Entretenir et réhabiliter les routes</w:t>
            </w:r>
          </w:p>
          <w:p w:rsidR="00CA1A04" w:rsidRPr="0037092D" w:rsidRDefault="00CA1A04" w:rsidP="00CA1A04">
            <w:pPr>
              <w:rPr>
                <w:rFonts w:ascii="Agency FB" w:hAnsi="Agency FB" w:cs="Tahoma"/>
                <w:sz w:val="17"/>
                <w:szCs w:val="17"/>
              </w:rPr>
            </w:pPr>
            <w:r w:rsidRPr="0037092D">
              <w:rPr>
                <w:rFonts w:ascii="Agency FB" w:hAnsi="Agency FB" w:cs="Tahoma"/>
                <w:sz w:val="17"/>
                <w:szCs w:val="17"/>
              </w:rPr>
              <w:t>Construire les routes</w:t>
            </w:r>
          </w:p>
          <w:p w:rsidR="00CA1A04" w:rsidRPr="0037092D" w:rsidRDefault="00CA1A04" w:rsidP="00CA1A04">
            <w:pPr>
              <w:rPr>
                <w:rFonts w:ascii="Agency FB" w:hAnsi="Agency FB" w:cs="Tahoma"/>
                <w:sz w:val="17"/>
                <w:szCs w:val="17"/>
              </w:rPr>
            </w:pPr>
            <w:r w:rsidRPr="0037092D">
              <w:rPr>
                <w:rFonts w:ascii="Agency FB" w:hAnsi="Agency FB" w:cs="Tahoma"/>
                <w:sz w:val="17"/>
                <w:szCs w:val="17"/>
              </w:rPr>
              <w:t>Réhabiliter et construire les pistes rurales</w:t>
            </w:r>
          </w:p>
          <w:p w:rsidR="00CA1A04" w:rsidRPr="0037092D" w:rsidRDefault="00CA1A04" w:rsidP="00CA1A04">
            <w:pPr>
              <w:rPr>
                <w:rFonts w:ascii="Agency FB" w:hAnsi="Agency FB" w:cs="Tahoma"/>
                <w:sz w:val="17"/>
                <w:szCs w:val="17"/>
              </w:rPr>
            </w:pPr>
            <w:r w:rsidRPr="0037092D">
              <w:rPr>
                <w:rFonts w:ascii="Agency FB" w:hAnsi="Agency FB" w:cs="Tahoma"/>
                <w:sz w:val="17"/>
                <w:szCs w:val="17"/>
              </w:rPr>
              <w:t>Renforcer les capacités de gestion et de suivi des services de l’administration des transports</w:t>
            </w:r>
          </w:p>
          <w:p w:rsidR="00CA1A04" w:rsidRPr="0037092D" w:rsidRDefault="00CA1A04" w:rsidP="00CA1A04">
            <w:pPr>
              <w:rPr>
                <w:rFonts w:ascii="Agency FB" w:hAnsi="Agency FB" w:cs="Tahoma"/>
                <w:sz w:val="17"/>
                <w:szCs w:val="17"/>
              </w:rPr>
            </w:pPr>
            <w:r w:rsidRPr="0037092D">
              <w:rPr>
                <w:rFonts w:ascii="Agency FB" w:hAnsi="Agency FB" w:cs="Tahoma"/>
                <w:sz w:val="17"/>
                <w:szCs w:val="17"/>
              </w:rPr>
              <w:t xml:space="preserve"> Renforcer la sécurité routière </w:t>
            </w:r>
          </w:p>
        </w:tc>
      </w:tr>
      <w:tr w:rsidR="00BF70D6" w:rsidRPr="0037092D" w:rsidTr="003B70DC">
        <w:trPr>
          <w:trHeight w:val="225"/>
        </w:trPr>
        <w:tc>
          <w:tcPr>
            <w:tcW w:w="3258" w:type="dxa"/>
            <w:vMerge/>
          </w:tcPr>
          <w:p w:rsidR="00903D23" w:rsidRPr="0037092D" w:rsidRDefault="00903D23" w:rsidP="00332447">
            <w:pPr>
              <w:rPr>
                <w:rFonts w:ascii="Agency FB" w:hAnsi="Agency FB" w:cs="Tahoma"/>
                <w:sz w:val="17"/>
                <w:szCs w:val="17"/>
              </w:rPr>
            </w:pPr>
          </w:p>
        </w:tc>
        <w:tc>
          <w:tcPr>
            <w:tcW w:w="4050" w:type="dxa"/>
            <w:gridSpan w:val="2"/>
          </w:tcPr>
          <w:p w:rsidR="00903D23" w:rsidRPr="0037092D" w:rsidRDefault="00903D23" w:rsidP="00332447">
            <w:pPr>
              <w:rPr>
                <w:rFonts w:ascii="Agency FB" w:hAnsi="Agency FB" w:cs="Tahoma"/>
                <w:sz w:val="17"/>
                <w:szCs w:val="17"/>
              </w:rPr>
            </w:pPr>
            <w:r w:rsidRPr="0037092D">
              <w:rPr>
                <w:rFonts w:ascii="Agency FB" w:hAnsi="Agency FB" w:cs="Tahoma"/>
                <w:sz w:val="17"/>
                <w:szCs w:val="17"/>
              </w:rPr>
              <w:t>SP3 : Développement du réseau aérien</w:t>
            </w:r>
          </w:p>
        </w:tc>
        <w:tc>
          <w:tcPr>
            <w:tcW w:w="3270" w:type="dxa"/>
            <w:gridSpan w:val="3"/>
          </w:tcPr>
          <w:p w:rsidR="00903D23" w:rsidRPr="0037092D" w:rsidRDefault="00903D23" w:rsidP="00332447">
            <w:pPr>
              <w:rPr>
                <w:rFonts w:ascii="Agency FB" w:hAnsi="Agency FB" w:cs="Tahoma"/>
                <w:sz w:val="17"/>
                <w:szCs w:val="17"/>
              </w:rPr>
            </w:pPr>
            <w:r w:rsidRPr="0037092D">
              <w:rPr>
                <w:rFonts w:ascii="Agency FB" w:hAnsi="Agency FB" w:cs="Tahoma"/>
                <w:sz w:val="17"/>
                <w:szCs w:val="17"/>
              </w:rPr>
              <w:t xml:space="preserve">La compétitivité du transport aérien s’est améliorée et </w:t>
            </w:r>
            <w:r w:rsidRPr="0037092D">
              <w:rPr>
                <w:rFonts w:ascii="Agency FB" w:hAnsi="Agency FB" w:cs="Tahoma"/>
                <w:sz w:val="17"/>
                <w:szCs w:val="17"/>
              </w:rPr>
              <w:lastRenderedPageBreak/>
              <w:t>participe au désenclavement interne et externe du pays</w:t>
            </w:r>
          </w:p>
        </w:tc>
        <w:tc>
          <w:tcPr>
            <w:tcW w:w="3525" w:type="dxa"/>
          </w:tcPr>
          <w:p w:rsidR="00903D23" w:rsidRPr="0037092D" w:rsidRDefault="00AE1874" w:rsidP="00332447">
            <w:pPr>
              <w:rPr>
                <w:rFonts w:ascii="Agency FB" w:hAnsi="Agency FB" w:cs="Tahoma"/>
                <w:sz w:val="17"/>
                <w:szCs w:val="17"/>
              </w:rPr>
            </w:pPr>
            <w:r w:rsidRPr="0037092D">
              <w:rPr>
                <w:rFonts w:ascii="Agency FB" w:hAnsi="Agency FB" w:cs="Tahoma"/>
                <w:sz w:val="17"/>
                <w:szCs w:val="17"/>
              </w:rPr>
              <w:lastRenderedPageBreak/>
              <w:t xml:space="preserve">Développer les infrastructures et services de transport </w:t>
            </w:r>
            <w:r w:rsidRPr="0037092D">
              <w:rPr>
                <w:rFonts w:ascii="Agency FB" w:hAnsi="Agency FB" w:cs="Tahoma"/>
                <w:sz w:val="17"/>
                <w:szCs w:val="17"/>
              </w:rPr>
              <w:lastRenderedPageBreak/>
              <w:t xml:space="preserve">aérien </w:t>
            </w:r>
          </w:p>
          <w:p w:rsidR="00AE1874" w:rsidRPr="0037092D" w:rsidRDefault="00AE1874" w:rsidP="00AE1874">
            <w:pPr>
              <w:rPr>
                <w:rFonts w:ascii="Agency FB" w:hAnsi="Agency FB" w:cs="Tahoma"/>
                <w:sz w:val="17"/>
                <w:szCs w:val="17"/>
              </w:rPr>
            </w:pPr>
            <w:r w:rsidRPr="0037092D">
              <w:rPr>
                <w:rFonts w:ascii="Agency FB" w:hAnsi="Agency FB" w:cs="Tahoma"/>
                <w:sz w:val="17"/>
                <w:szCs w:val="17"/>
              </w:rPr>
              <w:t xml:space="preserve">Renforcer les liaisons et connexions avec l’international </w:t>
            </w:r>
          </w:p>
        </w:tc>
      </w:tr>
      <w:tr w:rsidR="00BF70D6" w:rsidRPr="0037092D" w:rsidTr="003B70DC">
        <w:trPr>
          <w:trHeight w:val="225"/>
        </w:trPr>
        <w:tc>
          <w:tcPr>
            <w:tcW w:w="3258" w:type="dxa"/>
            <w:vMerge w:val="restart"/>
          </w:tcPr>
          <w:p w:rsidR="00D50BB2" w:rsidRPr="0037092D" w:rsidRDefault="00D50BB2" w:rsidP="00332447">
            <w:pPr>
              <w:rPr>
                <w:rFonts w:ascii="Agency FB" w:hAnsi="Agency FB" w:cs="Tahoma"/>
                <w:b/>
                <w:sz w:val="17"/>
                <w:szCs w:val="17"/>
              </w:rPr>
            </w:pPr>
            <w:r w:rsidRPr="0037092D">
              <w:rPr>
                <w:rFonts w:ascii="Agency FB" w:hAnsi="Agency FB" w:cs="Tahoma"/>
                <w:b/>
                <w:sz w:val="17"/>
                <w:szCs w:val="17"/>
              </w:rPr>
              <w:lastRenderedPageBreak/>
              <w:t>P2 : Renforcement des infrastructures et des capacités de gestion énergétiques</w:t>
            </w:r>
          </w:p>
        </w:tc>
        <w:tc>
          <w:tcPr>
            <w:tcW w:w="4050" w:type="dxa"/>
            <w:gridSpan w:val="2"/>
          </w:tcPr>
          <w:p w:rsidR="00D50BB2" w:rsidRPr="0037092D" w:rsidRDefault="00D50BB2" w:rsidP="00332447">
            <w:pPr>
              <w:rPr>
                <w:rFonts w:ascii="Agency FB" w:hAnsi="Agency FB" w:cs="Tahoma"/>
                <w:sz w:val="17"/>
                <w:szCs w:val="17"/>
              </w:rPr>
            </w:pPr>
            <w:r w:rsidRPr="0037092D">
              <w:rPr>
                <w:rFonts w:ascii="Agency FB" w:hAnsi="Agency FB" w:cs="Tahoma"/>
                <w:sz w:val="17"/>
                <w:szCs w:val="17"/>
              </w:rPr>
              <w:t>SP1 : Maîtrise du niveau de dépendance énergétique</w:t>
            </w:r>
          </w:p>
        </w:tc>
        <w:tc>
          <w:tcPr>
            <w:tcW w:w="3270" w:type="dxa"/>
            <w:gridSpan w:val="3"/>
          </w:tcPr>
          <w:p w:rsidR="00D50BB2" w:rsidRPr="0037092D" w:rsidRDefault="00D50BB2" w:rsidP="00332447">
            <w:pPr>
              <w:rPr>
                <w:rFonts w:ascii="Agency FB" w:hAnsi="Agency FB" w:cs="Tahoma"/>
                <w:sz w:val="17"/>
                <w:szCs w:val="17"/>
              </w:rPr>
            </w:pPr>
            <w:r w:rsidRPr="0037092D">
              <w:rPr>
                <w:rFonts w:ascii="Agency FB" w:hAnsi="Agency FB" w:cs="Tahoma"/>
                <w:sz w:val="17"/>
                <w:szCs w:val="17"/>
              </w:rPr>
              <w:t>Le niveau de dépendance énergétique du pays est maîtrisé</w:t>
            </w:r>
          </w:p>
        </w:tc>
        <w:tc>
          <w:tcPr>
            <w:tcW w:w="3525" w:type="dxa"/>
          </w:tcPr>
          <w:p w:rsidR="00B26AED" w:rsidRPr="0037092D" w:rsidRDefault="00B26AED" w:rsidP="00B26AED">
            <w:pPr>
              <w:rPr>
                <w:rFonts w:ascii="Agency FB" w:hAnsi="Agency FB" w:cs="Tahoma"/>
                <w:sz w:val="17"/>
                <w:szCs w:val="17"/>
              </w:rPr>
            </w:pPr>
            <w:r w:rsidRPr="0037092D">
              <w:rPr>
                <w:rFonts w:ascii="Agency FB" w:hAnsi="Agency FB" w:cs="Tahoma"/>
                <w:sz w:val="17"/>
                <w:szCs w:val="17"/>
              </w:rPr>
              <w:t xml:space="preserve">Elaborer et mettre en œuvre les outils et système d’information et de planification </w:t>
            </w:r>
          </w:p>
          <w:p w:rsidR="00B26AED" w:rsidRPr="0037092D" w:rsidRDefault="00B26AED" w:rsidP="00B26AED">
            <w:pPr>
              <w:rPr>
                <w:rFonts w:ascii="Agency FB" w:hAnsi="Agency FB" w:cs="Tahoma"/>
                <w:sz w:val="17"/>
                <w:szCs w:val="17"/>
              </w:rPr>
            </w:pPr>
            <w:r w:rsidRPr="0037092D">
              <w:rPr>
                <w:rFonts w:ascii="Agency FB" w:hAnsi="Agency FB" w:cs="Tahoma"/>
                <w:sz w:val="17"/>
                <w:szCs w:val="17"/>
              </w:rPr>
              <w:t>Développer et diversifier l’offre énergétique dans les 3 îles</w:t>
            </w:r>
          </w:p>
          <w:p w:rsidR="00D50BB2" w:rsidRPr="0037092D" w:rsidRDefault="00B26AED" w:rsidP="00B26AED">
            <w:pPr>
              <w:rPr>
                <w:rFonts w:ascii="Agency FB" w:hAnsi="Agency FB" w:cs="Tahoma"/>
                <w:sz w:val="17"/>
                <w:szCs w:val="17"/>
              </w:rPr>
            </w:pPr>
            <w:r w:rsidRPr="0037092D">
              <w:rPr>
                <w:rFonts w:ascii="Agency FB" w:hAnsi="Agency FB" w:cs="Tahoma"/>
                <w:sz w:val="17"/>
                <w:szCs w:val="17"/>
              </w:rPr>
              <w:t>Développer les actions de maîtrise de l’énergie et d’efficacité énergétique</w:t>
            </w:r>
          </w:p>
        </w:tc>
      </w:tr>
      <w:tr w:rsidR="00BF70D6" w:rsidRPr="0037092D" w:rsidTr="003B70DC">
        <w:trPr>
          <w:trHeight w:val="210"/>
        </w:trPr>
        <w:tc>
          <w:tcPr>
            <w:tcW w:w="3258" w:type="dxa"/>
            <w:vMerge/>
          </w:tcPr>
          <w:p w:rsidR="00D50BB2" w:rsidRPr="0037092D" w:rsidRDefault="00D50BB2" w:rsidP="00332447">
            <w:pPr>
              <w:rPr>
                <w:rFonts w:ascii="Agency FB" w:hAnsi="Agency FB" w:cs="Tahoma"/>
                <w:b/>
                <w:sz w:val="17"/>
                <w:szCs w:val="17"/>
              </w:rPr>
            </w:pPr>
          </w:p>
        </w:tc>
        <w:tc>
          <w:tcPr>
            <w:tcW w:w="4050" w:type="dxa"/>
            <w:gridSpan w:val="2"/>
          </w:tcPr>
          <w:p w:rsidR="00D50BB2" w:rsidRPr="0037092D" w:rsidRDefault="00D50BB2" w:rsidP="00332447">
            <w:pPr>
              <w:rPr>
                <w:rFonts w:ascii="Agency FB" w:hAnsi="Agency FB" w:cs="Tahoma"/>
                <w:sz w:val="17"/>
                <w:szCs w:val="17"/>
              </w:rPr>
            </w:pPr>
            <w:r w:rsidRPr="0037092D">
              <w:rPr>
                <w:rFonts w:ascii="Agency FB" w:hAnsi="Agency FB" w:cs="Tahoma"/>
                <w:sz w:val="17"/>
                <w:szCs w:val="17"/>
              </w:rPr>
              <w:t>SP2 : Développement de l’accès à l’énergie</w:t>
            </w:r>
          </w:p>
        </w:tc>
        <w:tc>
          <w:tcPr>
            <w:tcW w:w="3270" w:type="dxa"/>
            <w:gridSpan w:val="3"/>
          </w:tcPr>
          <w:p w:rsidR="00D50BB2" w:rsidRPr="0037092D" w:rsidRDefault="00D50BB2" w:rsidP="00F2149E">
            <w:pPr>
              <w:rPr>
                <w:rFonts w:ascii="Agency FB" w:hAnsi="Agency FB" w:cs="Tahoma"/>
                <w:sz w:val="17"/>
                <w:szCs w:val="17"/>
              </w:rPr>
            </w:pPr>
            <w:r w:rsidRPr="0037092D">
              <w:rPr>
                <w:rFonts w:ascii="Agency FB" w:hAnsi="Agency FB" w:cs="Tahoma"/>
                <w:sz w:val="17"/>
                <w:szCs w:val="17"/>
              </w:rPr>
              <w:t xml:space="preserve">Une offre permanente d’électricité à moindre coût est garantie </w:t>
            </w:r>
            <w:r w:rsidR="00F2149E" w:rsidRPr="0037092D">
              <w:rPr>
                <w:rFonts w:ascii="Agency FB" w:hAnsi="Agency FB" w:cs="Tahoma"/>
                <w:sz w:val="17"/>
                <w:szCs w:val="17"/>
              </w:rPr>
              <w:t xml:space="preserve">à la population et </w:t>
            </w:r>
            <w:r w:rsidR="00DE350D">
              <w:rPr>
                <w:rFonts w:ascii="Agency FB" w:hAnsi="Agency FB" w:cs="Tahoma"/>
                <w:sz w:val="17"/>
                <w:szCs w:val="17"/>
              </w:rPr>
              <w:t>l</w:t>
            </w:r>
            <w:r w:rsidR="00F2149E" w:rsidRPr="0037092D">
              <w:rPr>
                <w:rFonts w:ascii="Agency FB" w:hAnsi="Agency FB" w:cs="Tahoma"/>
                <w:sz w:val="17"/>
                <w:szCs w:val="17"/>
              </w:rPr>
              <w:t>a capacité produ</w:t>
            </w:r>
            <w:r w:rsidR="00023AF1" w:rsidRPr="0037092D">
              <w:rPr>
                <w:rFonts w:ascii="Agency FB" w:hAnsi="Agency FB" w:cs="Tahoma"/>
                <w:sz w:val="17"/>
                <w:szCs w:val="17"/>
              </w:rPr>
              <w:t>ctive s’améliore</w:t>
            </w:r>
            <w:r w:rsidRPr="0037092D">
              <w:rPr>
                <w:rFonts w:ascii="Agency FB" w:hAnsi="Agency FB" w:cs="Tahoma"/>
                <w:sz w:val="17"/>
                <w:szCs w:val="17"/>
              </w:rPr>
              <w:t xml:space="preserve"> </w:t>
            </w:r>
          </w:p>
        </w:tc>
        <w:tc>
          <w:tcPr>
            <w:tcW w:w="3525" w:type="dxa"/>
          </w:tcPr>
          <w:p w:rsidR="00B26AED" w:rsidRPr="0037092D" w:rsidRDefault="00711078" w:rsidP="00B26AED">
            <w:pPr>
              <w:rPr>
                <w:rFonts w:ascii="Agency FB" w:hAnsi="Agency FB" w:cs="Tahoma"/>
                <w:sz w:val="17"/>
                <w:szCs w:val="17"/>
              </w:rPr>
            </w:pPr>
            <w:r w:rsidRPr="0037092D">
              <w:rPr>
                <w:rFonts w:ascii="Agency FB" w:hAnsi="Agency FB" w:cs="Tahoma"/>
                <w:sz w:val="17"/>
                <w:szCs w:val="17"/>
              </w:rPr>
              <w:t>Mettre en œuvre d</w:t>
            </w:r>
            <w:r w:rsidR="00B26AED" w:rsidRPr="0037092D">
              <w:rPr>
                <w:rFonts w:ascii="Agency FB" w:hAnsi="Agency FB" w:cs="Tahoma"/>
                <w:sz w:val="17"/>
                <w:szCs w:val="17"/>
              </w:rPr>
              <w:t>es solutions durables et de moindre coût pour le développement des services é</w:t>
            </w:r>
            <w:r w:rsidRPr="0037092D">
              <w:rPr>
                <w:rFonts w:ascii="Agency FB" w:hAnsi="Agency FB" w:cs="Tahoma"/>
                <w:sz w:val="17"/>
                <w:szCs w:val="17"/>
              </w:rPr>
              <w:t xml:space="preserve">nergétiques </w:t>
            </w:r>
            <w:r w:rsidR="00B26AED" w:rsidRPr="0037092D">
              <w:rPr>
                <w:rFonts w:ascii="Agency FB" w:hAnsi="Agency FB" w:cs="Tahoma"/>
                <w:sz w:val="17"/>
                <w:szCs w:val="17"/>
              </w:rPr>
              <w:t>(production, transport, distribution, gestion et maintenance)</w:t>
            </w:r>
          </w:p>
          <w:p w:rsidR="00B26AED" w:rsidRPr="0037092D" w:rsidRDefault="00711078" w:rsidP="00B26AED">
            <w:pPr>
              <w:rPr>
                <w:rFonts w:ascii="Agency FB" w:hAnsi="Agency FB" w:cs="Tahoma"/>
                <w:sz w:val="17"/>
                <w:szCs w:val="17"/>
              </w:rPr>
            </w:pPr>
            <w:r w:rsidRPr="0037092D">
              <w:rPr>
                <w:rFonts w:ascii="Agency FB" w:hAnsi="Agency FB" w:cs="Tahoma"/>
                <w:sz w:val="17"/>
                <w:szCs w:val="17"/>
              </w:rPr>
              <w:t>Renforcer la c</w:t>
            </w:r>
            <w:r w:rsidR="00B26AED" w:rsidRPr="0037092D">
              <w:rPr>
                <w:rFonts w:ascii="Agency FB" w:hAnsi="Agency FB" w:cs="Tahoma"/>
                <w:sz w:val="17"/>
                <w:szCs w:val="17"/>
              </w:rPr>
              <w:t>ommunication et la concertation entre les différents acteurs du secteur énergétique (y c</w:t>
            </w:r>
            <w:r w:rsidRPr="0037092D">
              <w:rPr>
                <w:rFonts w:ascii="Agency FB" w:hAnsi="Agency FB" w:cs="Tahoma"/>
                <w:sz w:val="17"/>
                <w:szCs w:val="17"/>
              </w:rPr>
              <w:t xml:space="preserve">ompris les usagers) </w:t>
            </w:r>
          </w:p>
          <w:p w:rsidR="00D50BB2" w:rsidRPr="0037092D" w:rsidRDefault="00711078" w:rsidP="00711078">
            <w:pPr>
              <w:rPr>
                <w:rFonts w:ascii="Agency FB" w:hAnsi="Agency FB" w:cs="Tahoma"/>
                <w:sz w:val="17"/>
                <w:szCs w:val="17"/>
              </w:rPr>
            </w:pPr>
            <w:r w:rsidRPr="0037092D">
              <w:rPr>
                <w:rFonts w:ascii="Agency FB" w:hAnsi="Agency FB" w:cs="Tahoma"/>
                <w:sz w:val="17"/>
                <w:szCs w:val="17"/>
              </w:rPr>
              <w:t>Définir et mettre en œuvre un</w:t>
            </w:r>
            <w:r w:rsidR="00B26AED" w:rsidRPr="0037092D">
              <w:rPr>
                <w:rFonts w:ascii="Agency FB" w:hAnsi="Agency FB" w:cs="Tahoma"/>
                <w:sz w:val="17"/>
                <w:szCs w:val="17"/>
              </w:rPr>
              <w:t>e politique tarifaire venant en appui à la politique d’accès à l’énerg</w:t>
            </w:r>
            <w:r w:rsidRPr="0037092D">
              <w:rPr>
                <w:rFonts w:ascii="Agency FB" w:hAnsi="Agency FB" w:cs="Tahoma"/>
                <w:sz w:val="17"/>
                <w:szCs w:val="17"/>
              </w:rPr>
              <w:t>ie</w:t>
            </w:r>
          </w:p>
        </w:tc>
      </w:tr>
      <w:tr w:rsidR="00BF70D6" w:rsidRPr="0037092D" w:rsidTr="003B70DC">
        <w:trPr>
          <w:trHeight w:val="210"/>
        </w:trPr>
        <w:tc>
          <w:tcPr>
            <w:tcW w:w="3258" w:type="dxa"/>
            <w:vMerge/>
          </w:tcPr>
          <w:p w:rsidR="00D50BB2" w:rsidRPr="0037092D" w:rsidRDefault="00D50BB2" w:rsidP="00332447">
            <w:pPr>
              <w:rPr>
                <w:rFonts w:ascii="Agency FB" w:hAnsi="Agency FB" w:cs="Tahoma"/>
                <w:b/>
                <w:sz w:val="17"/>
                <w:szCs w:val="17"/>
              </w:rPr>
            </w:pPr>
          </w:p>
        </w:tc>
        <w:tc>
          <w:tcPr>
            <w:tcW w:w="4050" w:type="dxa"/>
            <w:gridSpan w:val="2"/>
          </w:tcPr>
          <w:p w:rsidR="00D50BB2" w:rsidRPr="0037092D" w:rsidRDefault="00D50BB2" w:rsidP="00332447">
            <w:pPr>
              <w:rPr>
                <w:rFonts w:ascii="Agency FB" w:hAnsi="Agency FB" w:cs="Tahoma"/>
                <w:sz w:val="17"/>
                <w:szCs w:val="17"/>
              </w:rPr>
            </w:pPr>
            <w:r w:rsidRPr="0037092D">
              <w:rPr>
                <w:rFonts w:ascii="Agency FB" w:hAnsi="Agency FB" w:cs="Tahoma"/>
                <w:sz w:val="17"/>
                <w:szCs w:val="17"/>
              </w:rPr>
              <w:t>SP3 : Adoption d’une logique économique pérenne et durable</w:t>
            </w:r>
          </w:p>
        </w:tc>
        <w:tc>
          <w:tcPr>
            <w:tcW w:w="3270" w:type="dxa"/>
            <w:gridSpan w:val="3"/>
          </w:tcPr>
          <w:p w:rsidR="00D50BB2" w:rsidRPr="0037092D" w:rsidRDefault="00D50BB2" w:rsidP="00332447">
            <w:pPr>
              <w:rPr>
                <w:rFonts w:ascii="Agency FB" w:hAnsi="Agency FB" w:cs="Tahoma"/>
                <w:sz w:val="17"/>
                <w:szCs w:val="17"/>
              </w:rPr>
            </w:pPr>
            <w:r w:rsidRPr="0037092D">
              <w:rPr>
                <w:rFonts w:ascii="Agency FB" w:hAnsi="Agency FB" w:cs="Tahoma"/>
                <w:sz w:val="17"/>
                <w:szCs w:val="17"/>
              </w:rPr>
              <w:t xml:space="preserve">Les services énergétiques sont pérennes  </w:t>
            </w:r>
          </w:p>
        </w:tc>
        <w:tc>
          <w:tcPr>
            <w:tcW w:w="3525" w:type="dxa"/>
          </w:tcPr>
          <w:p w:rsidR="00175508" w:rsidRPr="0037092D" w:rsidRDefault="00175508" w:rsidP="00175508">
            <w:pPr>
              <w:rPr>
                <w:rFonts w:ascii="Agency FB" w:hAnsi="Agency FB" w:cs="Tahoma"/>
                <w:sz w:val="17"/>
                <w:szCs w:val="17"/>
              </w:rPr>
            </w:pPr>
            <w:r w:rsidRPr="0037092D">
              <w:rPr>
                <w:rFonts w:ascii="Agency FB" w:hAnsi="Agency FB" w:cs="Tahoma"/>
                <w:sz w:val="17"/>
                <w:szCs w:val="17"/>
              </w:rPr>
              <w:t xml:space="preserve">Mettre en place le cadre institutionnel, législatif et réglementaire adapté aux exigences du développement du secteur énergétique </w:t>
            </w:r>
          </w:p>
          <w:p w:rsidR="00175508" w:rsidRPr="0037092D" w:rsidRDefault="00175508" w:rsidP="00175508">
            <w:pPr>
              <w:rPr>
                <w:rFonts w:ascii="Agency FB" w:hAnsi="Agency FB" w:cs="Tahoma"/>
                <w:sz w:val="17"/>
                <w:szCs w:val="17"/>
              </w:rPr>
            </w:pPr>
            <w:r w:rsidRPr="0037092D">
              <w:rPr>
                <w:rFonts w:ascii="Agency FB" w:hAnsi="Agency FB" w:cs="Tahoma"/>
                <w:sz w:val="17"/>
                <w:szCs w:val="17"/>
              </w:rPr>
              <w:t xml:space="preserve">Soutenir et participer à la mise en place de projets et programmes énergétiques régionaux </w:t>
            </w:r>
          </w:p>
          <w:p w:rsidR="00175508" w:rsidRPr="0037092D" w:rsidRDefault="00175508" w:rsidP="00175508">
            <w:pPr>
              <w:rPr>
                <w:rFonts w:ascii="Agency FB" w:hAnsi="Agency FB" w:cs="Tahoma"/>
                <w:sz w:val="17"/>
                <w:szCs w:val="17"/>
              </w:rPr>
            </w:pPr>
            <w:r w:rsidRPr="0037092D">
              <w:rPr>
                <w:rFonts w:ascii="Agency FB" w:hAnsi="Agency FB" w:cs="Tahoma"/>
                <w:sz w:val="17"/>
                <w:szCs w:val="17"/>
              </w:rPr>
              <w:t>Adapter la politique tarifaire en vue de la pérennité des services énergétiques</w:t>
            </w:r>
          </w:p>
          <w:p w:rsidR="00D50BB2" w:rsidRPr="0037092D" w:rsidRDefault="00175508" w:rsidP="00175508">
            <w:pPr>
              <w:rPr>
                <w:rFonts w:ascii="Agency FB" w:hAnsi="Agency FB" w:cs="Tahoma"/>
                <w:sz w:val="17"/>
                <w:szCs w:val="17"/>
              </w:rPr>
            </w:pPr>
            <w:r w:rsidRPr="0037092D">
              <w:rPr>
                <w:rFonts w:ascii="Agency FB" w:hAnsi="Agency FB" w:cs="Tahoma"/>
                <w:sz w:val="17"/>
                <w:szCs w:val="17"/>
              </w:rPr>
              <w:t>Renforcer les capacités des acteurs du secteur de l’énergie</w:t>
            </w:r>
          </w:p>
        </w:tc>
      </w:tr>
      <w:tr w:rsidR="00BF70D6" w:rsidRPr="0037092D" w:rsidTr="003B70DC">
        <w:trPr>
          <w:trHeight w:val="225"/>
        </w:trPr>
        <w:tc>
          <w:tcPr>
            <w:tcW w:w="3258" w:type="dxa"/>
            <w:vMerge/>
          </w:tcPr>
          <w:p w:rsidR="00D50BB2" w:rsidRPr="0037092D" w:rsidRDefault="00D50BB2" w:rsidP="00332447">
            <w:pPr>
              <w:rPr>
                <w:rFonts w:ascii="Agency FB" w:hAnsi="Agency FB" w:cs="Tahoma"/>
                <w:b/>
                <w:sz w:val="17"/>
                <w:szCs w:val="17"/>
              </w:rPr>
            </w:pPr>
          </w:p>
        </w:tc>
        <w:tc>
          <w:tcPr>
            <w:tcW w:w="4050" w:type="dxa"/>
            <w:gridSpan w:val="2"/>
          </w:tcPr>
          <w:p w:rsidR="00D50BB2" w:rsidRPr="0037092D" w:rsidRDefault="00D50BB2" w:rsidP="00D50BB2">
            <w:pPr>
              <w:rPr>
                <w:rFonts w:ascii="Agency FB" w:hAnsi="Agency FB" w:cs="Tahoma"/>
                <w:sz w:val="17"/>
                <w:szCs w:val="17"/>
              </w:rPr>
            </w:pPr>
            <w:r w:rsidRPr="0037092D">
              <w:rPr>
                <w:rFonts w:ascii="Agency FB" w:hAnsi="Agency FB" w:cs="Tahoma"/>
                <w:sz w:val="17"/>
                <w:szCs w:val="17"/>
              </w:rPr>
              <w:t>SP4 : Adoption d’une logique de développement durable</w:t>
            </w:r>
          </w:p>
        </w:tc>
        <w:tc>
          <w:tcPr>
            <w:tcW w:w="3270" w:type="dxa"/>
            <w:gridSpan w:val="3"/>
          </w:tcPr>
          <w:p w:rsidR="00D50BB2" w:rsidRPr="0037092D" w:rsidRDefault="00D50BB2" w:rsidP="00332447">
            <w:pPr>
              <w:rPr>
                <w:rFonts w:ascii="Agency FB" w:hAnsi="Agency FB" w:cs="Tahoma"/>
                <w:sz w:val="17"/>
                <w:szCs w:val="17"/>
              </w:rPr>
            </w:pPr>
            <w:r w:rsidRPr="0037092D">
              <w:rPr>
                <w:rFonts w:ascii="Agency FB" w:hAnsi="Agency FB" w:cs="Tahoma"/>
                <w:sz w:val="17"/>
                <w:szCs w:val="17"/>
              </w:rPr>
              <w:t>Les services énergétiques sont durables</w:t>
            </w:r>
          </w:p>
        </w:tc>
        <w:tc>
          <w:tcPr>
            <w:tcW w:w="3525" w:type="dxa"/>
          </w:tcPr>
          <w:p w:rsidR="00175508" w:rsidRPr="0037092D" w:rsidRDefault="00175508" w:rsidP="00175508">
            <w:pPr>
              <w:rPr>
                <w:rFonts w:ascii="Agency FB" w:hAnsi="Agency FB" w:cs="Tahoma"/>
                <w:sz w:val="17"/>
                <w:szCs w:val="17"/>
              </w:rPr>
            </w:pPr>
            <w:r w:rsidRPr="0037092D">
              <w:rPr>
                <w:rFonts w:ascii="Agency FB" w:hAnsi="Agency FB" w:cs="Tahoma"/>
                <w:sz w:val="17"/>
                <w:szCs w:val="17"/>
              </w:rPr>
              <w:t xml:space="preserve">Intégrer systématiquement dans la conception, la réalisation et l’exploitation des infrastructures et équipements énergétiques, l’évaluation/atténuation des impacts environnementaux </w:t>
            </w:r>
          </w:p>
          <w:p w:rsidR="00175508" w:rsidRPr="0037092D" w:rsidRDefault="00175508" w:rsidP="00175508">
            <w:pPr>
              <w:rPr>
                <w:rFonts w:ascii="Agency FB" w:hAnsi="Agency FB" w:cs="Tahoma"/>
                <w:sz w:val="17"/>
                <w:szCs w:val="17"/>
              </w:rPr>
            </w:pPr>
            <w:r w:rsidRPr="0037092D">
              <w:rPr>
                <w:rFonts w:ascii="Agency FB" w:hAnsi="Agency FB" w:cs="Tahoma"/>
                <w:sz w:val="17"/>
                <w:szCs w:val="17"/>
              </w:rPr>
              <w:t>Impliquer les populations dans la mise  en œuvre de la gestion des ressources naturelles</w:t>
            </w:r>
          </w:p>
          <w:p w:rsidR="00D50BB2" w:rsidRPr="0037092D" w:rsidRDefault="00175508" w:rsidP="00175508">
            <w:pPr>
              <w:rPr>
                <w:rFonts w:ascii="Agency FB" w:hAnsi="Agency FB" w:cs="Tahoma"/>
                <w:sz w:val="17"/>
                <w:szCs w:val="17"/>
              </w:rPr>
            </w:pPr>
            <w:r w:rsidRPr="0037092D">
              <w:rPr>
                <w:rFonts w:ascii="Agency FB" w:hAnsi="Agency FB" w:cs="Tahoma"/>
                <w:sz w:val="17"/>
                <w:szCs w:val="17"/>
              </w:rPr>
              <w:t>Mettre en place une AND pour favoriser la mise en œuvre de projets MDP</w:t>
            </w:r>
          </w:p>
        </w:tc>
      </w:tr>
      <w:tr w:rsidR="00BF70D6" w:rsidRPr="0037092D" w:rsidTr="003B70DC">
        <w:tc>
          <w:tcPr>
            <w:tcW w:w="3258" w:type="dxa"/>
          </w:tcPr>
          <w:p w:rsidR="00935239" w:rsidRPr="0037092D" w:rsidRDefault="00D77E47" w:rsidP="00332447">
            <w:pPr>
              <w:rPr>
                <w:rFonts w:ascii="Agency FB" w:hAnsi="Agency FB" w:cs="Tahoma"/>
                <w:b/>
                <w:sz w:val="17"/>
                <w:szCs w:val="17"/>
              </w:rPr>
            </w:pPr>
            <w:r w:rsidRPr="0037092D">
              <w:rPr>
                <w:rFonts w:ascii="Agency FB" w:hAnsi="Agency FB" w:cs="Tahoma"/>
                <w:b/>
                <w:sz w:val="17"/>
                <w:szCs w:val="17"/>
              </w:rPr>
              <w:t xml:space="preserve">P3 : Développement des infrastructures de TIC  </w:t>
            </w:r>
          </w:p>
        </w:tc>
        <w:tc>
          <w:tcPr>
            <w:tcW w:w="4050" w:type="dxa"/>
            <w:gridSpan w:val="2"/>
          </w:tcPr>
          <w:p w:rsidR="00935239" w:rsidRPr="0037092D" w:rsidRDefault="00B735CE" w:rsidP="00332447">
            <w:pPr>
              <w:rPr>
                <w:rFonts w:ascii="Agency FB" w:hAnsi="Agency FB" w:cs="Tahoma"/>
                <w:sz w:val="17"/>
                <w:szCs w:val="17"/>
              </w:rPr>
            </w:pPr>
            <w:r w:rsidRPr="0037092D">
              <w:rPr>
                <w:rFonts w:ascii="Agency FB" w:hAnsi="Agency FB" w:cs="Tahoma"/>
                <w:sz w:val="17"/>
                <w:szCs w:val="17"/>
              </w:rPr>
              <w:t>SP1 Développement des infrastructures des TIC</w:t>
            </w:r>
          </w:p>
        </w:tc>
        <w:tc>
          <w:tcPr>
            <w:tcW w:w="3270" w:type="dxa"/>
            <w:gridSpan w:val="3"/>
          </w:tcPr>
          <w:p w:rsidR="00935239" w:rsidRPr="0037092D" w:rsidRDefault="00B735CE" w:rsidP="00332447">
            <w:pPr>
              <w:rPr>
                <w:rFonts w:ascii="Agency FB" w:hAnsi="Agency FB" w:cs="Tahoma"/>
                <w:sz w:val="17"/>
                <w:szCs w:val="17"/>
              </w:rPr>
            </w:pPr>
            <w:r w:rsidRPr="0037092D">
              <w:rPr>
                <w:rFonts w:ascii="Agency FB" w:hAnsi="Agency FB" w:cs="Tahoma"/>
                <w:sz w:val="17"/>
                <w:szCs w:val="17"/>
              </w:rPr>
              <w:t>Les TIC deviennent un puissant levier de développement</w:t>
            </w:r>
          </w:p>
        </w:tc>
        <w:tc>
          <w:tcPr>
            <w:tcW w:w="3525" w:type="dxa"/>
          </w:tcPr>
          <w:p w:rsidR="00B735CE" w:rsidRPr="0037092D" w:rsidRDefault="00B735CE" w:rsidP="00B735CE">
            <w:pPr>
              <w:rPr>
                <w:rFonts w:ascii="Agency FB" w:hAnsi="Agency FB" w:cs="Tahoma"/>
                <w:sz w:val="17"/>
                <w:szCs w:val="17"/>
              </w:rPr>
            </w:pPr>
            <w:r w:rsidRPr="0037092D">
              <w:rPr>
                <w:rFonts w:ascii="Agency FB" w:hAnsi="Agency FB" w:cs="Tahoma"/>
                <w:sz w:val="17"/>
                <w:szCs w:val="17"/>
              </w:rPr>
              <w:t xml:space="preserve">Libéraliser le marché des TIC </w:t>
            </w:r>
          </w:p>
          <w:p w:rsidR="00B735CE" w:rsidRPr="0037092D" w:rsidRDefault="00B735CE" w:rsidP="00B735CE">
            <w:pPr>
              <w:rPr>
                <w:rFonts w:ascii="Agency FB" w:hAnsi="Agency FB" w:cs="Tahoma"/>
                <w:sz w:val="17"/>
                <w:szCs w:val="17"/>
              </w:rPr>
            </w:pPr>
            <w:r w:rsidRPr="0037092D">
              <w:rPr>
                <w:rFonts w:ascii="Agency FB" w:hAnsi="Agency FB" w:cs="Tahoma"/>
                <w:sz w:val="17"/>
                <w:szCs w:val="17"/>
              </w:rPr>
              <w:t xml:space="preserve">Accroître l’offre de bande passante </w:t>
            </w:r>
          </w:p>
          <w:p w:rsidR="00B735CE" w:rsidRPr="0037092D" w:rsidRDefault="00B735CE" w:rsidP="00B735CE">
            <w:pPr>
              <w:rPr>
                <w:rFonts w:ascii="Agency FB" w:hAnsi="Agency FB" w:cs="Tahoma"/>
                <w:sz w:val="17"/>
                <w:szCs w:val="17"/>
              </w:rPr>
            </w:pPr>
            <w:r w:rsidRPr="0037092D">
              <w:rPr>
                <w:rFonts w:ascii="Agency FB" w:hAnsi="Agency FB" w:cs="Tahoma"/>
                <w:sz w:val="17"/>
                <w:szCs w:val="17"/>
              </w:rPr>
              <w:t xml:space="preserve">Etendre et densifier la couverture internet </w:t>
            </w:r>
          </w:p>
          <w:p w:rsidR="00B735CE" w:rsidRPr="0037092D" w:rsidRDefault="00B735CE" w:rsidP="00B735CE">
            <w:pPr>
              <w:rPr>
                <w:rFonts w:ascii="Agency FB" w:hAnsi="Agency FB" w:cs="Tahoma"/>
                <w:sz w:val="17"/>
                <w:szCs w:val="17"/>
              </w:rPr>
            </w:pPr>
            <w:r w:rsidRPr="0037092D">
              <w:rPr>
                <w:rFonts w:ascii="Agency FB" w:hAnsi="Agency FB" w:cs="Tahoma"/>
                <w:sz w:val="17"/>
                <w:szCs w:val="17"/>
              </w:rPr>
              <w:t xml:space="preserve">Renforcer la fonction de régulation des TIC </w:t>
            </w:r>
          </w:p>
          <w:p w:rsidR="00935239" w:rsidRPr="0037092D" w:rsidRDefault="00B735CE" w:rsidP="00B735CE">
            <w:pPr>
              <w:rPr>
                <w:rFonts w:ascii="Agency FB" w:hAnsi="Agency FB" w:cs="Tahoma"/>
                <w:sz w:val="17"/>
                <w:szCs w:val="17"/>
              </w:rPr>
            </w:pPr>
            <w:r w:rsidRPr="0037092D">
              <w:rPr>
                <w:rFonts w:ascii="Agency FB" w:hAnsi="Agency FB" w:cs="Tahoma"/>
                <w:sz w:val="17"/>
                <w:szCs w:val="17"/>
              </w:rPr>
              <w:t>Promouvoir le Service universel</w:t>
            </w:r>
          </w:p>
          <w:p w:rsidR="00806177" w:rsidRPr="0037092D" w:rsidRDefault="00806177" w:rsidP="00B735CE">
            <w:pPr>
              <w:rPr>
                <w:rFonts w:ascii="Agency FB" w:hAnsi="Agency FB" w:cs="Tahoma"/>
                <w:sz w:val="17"/>
                <w:szCs w:val="17"/>
              </w:rPr>
            </w:pPr>
            <w:r w:rsidRPr="0037092D">
              <w:rPr>
                <w:rFonts w:ascii="Agency FB" w:hAnsi="Agency FB" w:cs="Tahoma"/>
                <w:sz w:val="17"/>
                <w:szCs w:val="17"/>
              </w:rPr>
              <w:t>Assurer la migration de la transition numérique</w:t>
            </w:r>
          </w:p>
        </w:tc>
      </w:tr>
      <w:tr w:rsidR="00BF70D6" w:rsidRPr="0037092D" w:rsidTr="003B70DC">
        <w:tc>
          <w:tcPr>
            <w:tcW w:w="3258" w:type="dxa"/>
          </w:tcPr>
          <w:p w:rsidR="00935239" w:rsidRPr="0037092D" w:rsidRDefault="000E4942" w:rsidP="00332447">
            <w:pPr>
              <w:rPr>
                <w:rFonts w:ascii="Agency FB" w:hAnsi="Agency FB" w:cs="Tahoma"/>
                <w:b/>
                <w:sz w:val="17"/>
                <w:szCs w:val="17"/>
              </w:rPr>
            </w:pPr>
            <w:r w:rsidRPr="0037092D">
              <w:rPr>
                <w:rFonts w:ascii="Agency FB" w:hAnsi="Agency FB" w:cs="Tahoma"/>
                <w:b/>
                <w:sz w:val="17"/>
                <w:szCs w:val="17"/>
              </w:rPr>
              <w:t>P4 : Développement des services postaux et financiers</w:t>
            </w:r>
          </w:p>
        </w:tc>
        <w:tc>
          <w:tcPr>
            <w:tcW w:w="4050" w:type="dxa"/>
            <w:gridSpan w:val="2"/>
          </w:tcPr>
          <w:p w:rsidR="00935239" w:rsidRPr="0037092D" w:rsidRDefault="00917F81" w:rsidP="00332447">
            <w:pPr>
              <w:rPr>
                <w:rFonts w:ascii="Agency FB" w:hAnsi="Agency FB" w:cs="Tahoma"/>
                <w:sz w:val="17"/>
                <w:szCs w:val="17"/>
              </w:rPr>
            </w:pPr>
            <w:r w:rsidRPr="0037092D">
              <w:rPr>
                <w:rFonts w:ascii="Agency FB" w:hAnsi="Agency FB" w:cs="Tahoma"/>
                <w:sz w:val="17"/>
                <w:szCs w:val="17"/>
              </w:rPr>
              <w:t>SPI : Réforme, recapitalisation et restructuration de la SNPSF</w:t>
            </w:r>
          </w:p>
        </w:tc>
        <w:tc>
          <w:tcPr>
            <w:tcW w:w="3270" w:type="dxa"/>
            <w:gridSpan w:val="3"/>
          </w:tcPr>
          <w:p w:rsidR="00935239" w:rsidRPr="0037092D" w:rsidRDefault="000E4942" w:rsidP="00023AF1">
            <w:pPr>
              <w:rPr>
                <w:rFonts w:ascii="Agency FB" w:hAnsi="Agency FB" w:cs="Tahoma"/>
                <w:sz w:val="17"/>
                <w:szCs w:val="17"/>
              </w:rPr>
            </w:pPr>
            <w:r w:rsidRPr="0037092D">
              <w:rPr>
                <w:rFonts w:ascii="Agency FB" w:hAnsi="Agency FB" w:cs="Tahoma"/>
                <w:sz w:val="17"/>
                <w:szCs w:val="17"/>
              </w:rPr>
              <w:t xml:space="preserve">L’accès à un service postal de qualité est facilité et la Banque postale </w:t>
            </w:r>
            <w:r w:rsidR="00023AF1" w:rsidRPr="0037092D">
              <w:rPr>
                <w:rFonts w:ascii="Agency FB" w:hAnsi="Agency FB" w:cs="Tahoma"/>
                <w:sz w:val="17"/>
                <w:szCs w:val="17"/>
              </w:rPr>
              <w:t xml:space="preserve">finance et accompagne le développement du pays </w:t>
            </w:r>
          </w:p>
        </w:tc>
        <w:tc>
          <w:tcPr>
            <w:tcW w:w="3525" w:type="dxa"/>
          </w:tcPr>
          <w:p w:rsidR="00917F81" w:rsidRPr="0037092D" w:rsidRDefault="00917F81" w:rsidP="00917F81">
            <w:pPr>
              <w:rPr>
                <w:rFonts w:ascii="Agency FB" w:hAnsi="Agency FB" w:cs="Tahoma"/>
                <w:sz w:val="17"/>
                <w:szCs w:val="17"/>
              </w:rPr>
            </w:pPr>
            <w:r w:rsidRPr="0037092D">
              <w:rPr>
                <w:rFonts w:ascii="Agency FB" w:hAnsi="Agency FB" w:cs="Tahoma"/>
                <w:sz w:val="17"/>
                <w:szCs w:val="17"/>
              </w:rPr>
              <w:t xml:space="preserve">Mettre en place un cadre juridique et administratif adapté à chacun des deux secteurs (Poste et Services financiers) </w:t>
            </w:r>
          </w:p>
          <w:p w:rsidR="00917F81" w:rsidRPr="0037092D" w:rsidRDefault="00917F81" w:rsidP="00917F81">
            <w:pPr>
              <w:rPr>
                <w:rFonts w:ascii="Agency FB" w:hAnsi="Agency FB" w:cs="Tahoma"/>
                <w:sz w:val="17"/>
                <w:szCs w:val="17"/>
              </w:rPr>
            </w:pPr>
            <w:r w:rsidRPr="0037092D">
              <w:rPr>
                <w:rFonts w:ascii="Agency FB" w:hAnsi="Agency FB" w:cs="Tahoma"/>
                <w:sz w:val="17"/>
                <w:szCs w:val="17"/>
              </w:rPr>
              <w:t xml:space="preserve">Mettre en place l’autorité de régulation de la Poste </w:t>
            </w:r>
          </w:p>
          <w:p w:rsidR="00917F81" w:rsidRPr="0037092D" w:rsidRDefault="00917F81" w:rsidP="00917F81">
            <w:pPr>
              <w:rPr>
                <w:rFonts w:ascii="Agency FB" w:hAnsi="Agency FB" w:cs="Tahoma"/>
                <w:sz w:val="17"/>
                <w:szCs w:val="17"/>
              </w:rPr>
            </w:pPr>
            <w:r w:rsidRPr="0037092D">
              <w:rPr>
                <w:rFonts w:ascii="Agency FB" w:hAnsi="Agency FB" w:cs="Tahoma"/>
                <w:sz w:val="17"/>
                <w:szCs w:val="17"/>
              </w:rPr>
              <w:t xml:space="preserve">Définir un plan de subvention du déficit postal </w:t>
            </w:r>
          </w:p>
          <w:p w:rsidR="00917F81" w:rsidRPr="0037092D" w:rsidRDefault="00917F81" w:rsidP="00917F81">
            <w:pPr>
              <w:rPr>
                <w:rFonts w:ascii="Agency FB" w:hAnsi="Agency FB" w:cs="Tahoma"/>
                <w:sz w:val="17"/>
                <w:szCs w:val="17"/>
              </w:rPr>
            </w:pPr>
            <w:r w:rsidRPr="0037092D">
              <w:rPr>
                <w:rFonts w:ascii="Agency FB" w:hAnsi="Agency FB" w:cs="Tahoma"/>
                <w:sz w:val="17"/>
                <w:szCs w:val="17"/>
              </w:rPr>
              <w:t>Procéder à la recapitalisation de la SNSF  en comblant le besoin estimé à 5 milliards KMF</w:t>
            </w:r>
          </w:p>
          <w:p w:rsidR="00917F81" w:rsidRPr="0037092D" w:rsidRDefault="00917F81" w:rsidP="00917F81">
            <w:pPr>
              <w:rPr>
                <w:rFonts w:ascii="Agency FB" w:hAnsi="Agency FB" w:cs="Tahoma"/>
                <w:sz w:val="17"/>
                <w:szCs w:val="17"/>
              </w:rPr>
            </w:pPr>
            <w:r w:rsidRPr="0037092D">
              <w:rPr>
                <w:rFonts w:ascii="Agency FB" w:hAnsi="Agency FB" w:cs="Tahoma"/>
                <w:sz w:val="17"/>
                <w:szCs w:val="17"/>
              </w:rPr>
              <w:t xml:space="preserve">Mettre à niveau les ressources humaines </w:t>
            </w:r>
          </w:p>
          <w:p w:rsidR="00917F81" w:rsidRPr="0037092D" w:rsidRDefault="00917F81" w:rsidP="00917F81">
            <w:pPr>
              <w:rPr>
                <w:rFonts w:ascii="Agency FB" w:hAnsi="Agency FB" w:cs="Tahoma"/>
                <w:sz w:val="17"/>
                <w:szCs w:val="17"/>
              </w:rPr>
            </w:pPr>
            <w:r w:rsidRPr="0037092D">
              <w:rPr>
                <w:rFonts w:ascii="Agency FB" w:hAnsi="Agency FB" w:cs="Tahoma"/>
                <w:sz w:val="17"/>
                <w:szCs w:val="17"/>
              </w:rPr>
              <w:t xml:space="preserve">Organiser les services du front office au back office et </w:t>
            </w:r>
            <w:r w:rsidRPr="0037092D">
              <w:rPr>
                <w:rFonts w:ascii="Agency FB" w:hAnsi="Agency FB" w:cs="Tahoma"/>
                <w:sz w:val="17"/>
                <w:szCs w:val="17"/>
              </w:rPr>
              <w:lastRenderedPageBreak/>
              <w:t xml:space="preserve">mettre en place un dispositif de contrôle interne </w:t>
            </w:r>
          </w:p>
          <w:p w:rsidR="00935239" w:rsidRPr="0037092D" w:rsidRDefault="00917F81" w:rsidP="00806177">
            <w:pPr>
              <w:rPr>
                <w:rFonts w:ascii="Agency FB" w:hAnsi="Agency FB" w:cs="Tahoma"/>
                <w:sz w:val="17"/>
                <w:szCs w:val="17"/>
              </w:rPr>
            </w:pPr>
            <w:r w:rsidRPr="0037092D">
              <w:rPr>
                <w:rFonts w:ascii="Agency FB" w:hAnsi="Agency FB" w:cs="Tahoma"/>
                <w:sz w:val="17"/>
                <w:szCs w:val="17"/>
              </w:rPr>
              <w:t xml:space="preserve">Elaborer et mettre en œuvre un contrat-plan entre l’Etat et la Poste </w:t>
            </w:r>
          </w:p>
        </w:tc>
      </w:tr>
      <w:tr w:rsidR="00BF70D6" w:rsidRPr="0037092D" w:rsidTr="003B70DC">
        <w:tc>
          <w:tcPr>
            <w:tcW w:w="14103" w:type="dxa"/>
            <w:gridSpan w:val="7"/>
          </w:tcPr>
          <w:p w:rsidR="008D6877" w:rsidRPr="0037092D" w:rsidRDefault="008D6877" w:rsidP="008D6877">
            <w:pPr>
              <w:pStyle w:val="Paragraphedeliste"/>
              <w:suppressAutoHyphens/>
              <w:autoSpaceDE w:val="0"/>
              <w:autoSpaceDN w:val="0"/>
              <w:adjustRightInd w:val="0"/>
              <w:ind w:hanging="360"/>
              <w:jc w:val="center"/>
              <w:rPr>
                <w:rFonts w:ascii="Agency FB" w:hAnsi="Agency FB" w:cs="Tahoma"/>
                <w:sz w:val="17"/>
                <w:szCs w:val="17"/>
                <w:lang w:val="fr-FR"/>
              </w:rPr>
            </w:pPr>
            <w:r w:rsidRPr="0037092D">
              <w:rPr>
                <w:rFonts w:ascii="Agency FB" w:hAnsi="Agency FB" w:cs="Tahoma"/>
                <w:b/>
                <w:sz w:val="17"/>
                <w:szCs w:val="17"/>
                <w:lang w:val="fr-FR"/>
              </w:rPr>
              <w:lastRenderedPageBreak/>
              <w:t>AXE 3 : RENFORCEMENT DE L’ACCES AUX SERVICES SOCIAUX DE BASE ET A LA RESILIENCE DES MENAGES</w:t>
            </w:r>
          </w:p>
        </w:tc>
      </w:tr>
      <w:tr w:rsidR="00DE350D" w:rsidRPr="0037092D" w:rsidTr="003B70DC">
        <w:trPr>
          <w:trHeight w:val="2222"/>
        </w:trPr>
        <w:tc>
          <w:tcPr>
            <w:tcW w:w="3258" w:type="dxa"/>
            <w:vMerge w:val="restart"/>
          </w:tcPr>
          <w:p w:rsidR="00DE350D" w:rsidRPr="0037092D" w:rsidRDefault="00DE350D" w:rsidP="00332447">
            <w:pPr>
              <w:rPr>
                <w:rFonts w:ascii="Agency FB" w:hAnsi="Agency FB" w:cs="Tahoma"/>
                <w:b/>
                <w:sz w:val="17"/>
                <w:szCs w:val="17"/>
              </w:rPr>
            </w:pPr>
            <w:r w:rsidRPr="0037092D">
              <w:rPr>
                <w:rFonts w:ascii="Agency FB" w:hAnsi="Agency FB" w:cs="Tahoma"/>
                <w:b/>
                <w:sz w:val="17"/>
                <w:szCs w:val="17"/>
              </w:rPr>
              <w:t>P1 : Renforcement de l’accès aux services d’éducation et de formation de qualité</w:t>
            </w:r>
          </w:p>
        </w:tc>
        <w:tc>
          <w:tcPr>
            <w:tcW w:w="4050" w:type="dxa"/>
            <w:gridSpan w:val="2"/>
          </w:tcPr>
          <w:p w:rsidR="00DE350D" w:rsidRPr="0037092D" w:rsidRDefault="00DE350D" w:rsidP="00806177">
            <w:pPr>
              <w:rPr>
                <w:rFonts w:ascii="Agency FB" w:hAnsi="Agency FB" w:cs="Tahoma"/>
                <w:sz w:val="17"/>
                <w:szCs w:val="17"/>
              </w:rPr>
            </w:pPr>
            <w:r w:rsidRPr="0037092D">
              <w:rPr>
                <w:rFonts w:ascii="Agency FB" w:hAnsi="Agency FB" w:cs="Tahoma"/>
                <w:sz w:val="17"/>
                <w:szCs w:val="17"/>
              </w:rPr>
              <w:t>SP1 : Développement accéléré du préélémentaire et achèvement du primaire</w:t>
            </w:r>
          </w:p>
          <w:p w:rsidR="00DE350D" w:rsidRPr="0037092D" w:rsidRDefault="00DE350D" w:rsidP="00332447">
            <w:pPr>
              <w:rPr>
                <w:rFonts w:ascii="Agency FB" w:hAnsi="Agency FB" w:cs="Tahoma"/>
                <w:sz w:val="17"/>
                <w:szCs w:val="17"/>
              </w:rPr>
            </w:pPr>
          </w:p>
        </w:tc>
        <w:tc>
          <w:tcPr>
            <w:tcW w:w="3270" w:type="dxa"/>
            <w:gridSpan w:val="3"/>
          </w:tcPr>
          <w:p w:rsidR="00DE350D" w:rsidRPr="0037092D" w:rsidRDefault="00DE350D" w:rsidP="00332447">
            <w:pPr>
              <w:rPr>
                <w:rFonts w:ascii="Agency FB" w:hAnsi="Agency FB" w:cs="Tahoma"/>
                <w:sz w:val="17"/>
                <w:szCs w:val="17"/>
              </w:rPr>
            </w:pPr>
            <w:r w:rsidRPr="0037092D">
              <w:rPr>
                <w:rFonts w:ascii="Agency FB" w:hAnsi="Agency FB" w:cs="Tahoma"/>
                <w:sz w:val="17"/>
                <w:szCs w:val="17"/>
              </w:rPr>
              <w:t xml:space="preserve">La couverture </w:t>
            </w:r>
            <w:proofErr w:type="spellStart"/>
            <w:r w:rsidRPr="0037092D">
              <w:rPr>
                <w:rFonts w:ascii="Agency FB" w:hAnsi="Agency FB" w:cs="Tahoma"/>
                <w:sz w:val="17"/>
                <w:szCs w:val="17"/>
              </w:rPr>
              <w:t>pré-scolaire</w:t>
            </w:r>
            <w:proofErr w:type="spellEnd"/>
            <w:r w:rsidRPr="0037092D">
              <w:rPr>
                <w:rFonts w:ascii="Agency FB" w:hAnsi="Agency FB" w:cs="Tahoma"/>
                <w:sz w:val="17"/>
                <w:szCs w:val="17"/>
              </w:rPr>
              <w:t xml:space="preserve"> s’est accrue et l’accès est facilité</w:t>
            </w:r>
          </w:p>
          <w:p w:rsidR="00DE350D" w:rsidRPr="0037092D" w:rsidRDefault="00DE350D" w:rsidP="00DE350D">
            <w:pPr>
              <w:rPr>
                <w:rFonts w:ascii="Agency FB" w:hAnsi="Agency FB" w:cs="Tahoma"/>
                <w:sz w:val="17"/>
                <w:szCs w:val="17"/>
              </w:rPr>
            </w:pPr>
            <w:r w:rsidRPr="0037092D">
              <w:rPr>
                <w:rFonts w:ascii="Agency FB" w:hAnsi="Agency FB" w:cs="Tahoma"/>
                <w:sz w:val="17"/>
                <w:szCs w:val="17"/>
              </w:rPr>
              <w:t>L’enseignement primaire est universel et généralisé et en 2015 les OMD en matière d’éducation sont atteints</w:t>
            </w:r>
          </w:p>
          <w:p w:rsidR="00DE350D" w:rsidRPr="0037092D" w:rsidRDefault="00DE350D" w:rsidP="005E3CF5">
            <w:pPr>
              <w:rPr>
                <w:rFonts w:ascii="Agency FB" w:hAnsi="Agency FB" w:cs="Tahoma"/>
                <w:sz w:val="17"/>
                <w:szCs w:val="17"/>
              </w:rPr>
            </w:pPr>
          </w:p>
        </w:tc>
        <w:tc>
          <w:tcPr>
            <w:tcW w:w="3525" w:type="dxa"/>
          </w:tcPr>
          <w:p w:rsidR="00DE350D" w:rsidRPr="0037092D" w:rsidRDefault="00DE350D" w:rsidP="00DE350D">
            <w:pPr>
              <w:rPr>
                <w:rFonts w:ascii="Agency FB" w:hAnsi="Agency FB" w:cs="Tahoma"/>
                <w:sz w:val="17"/>
                <w:szCs w:val="17"/>
              </w:rPr>
            </w:pPr>
            <w:r w:rsidRPr="0037092D">
              <w:rPr>
                <w:rFonts w:ascii="Agency FB" w:hAnsi="Agency FB" w:cs="Tahoma"/>
                <w:sz w:val="17"/>
                <w:szCs w:val="17"/>
              </w:rPr>
              <w:t xml:space="preserve">Réhabiliter, construire et rendre disponibles les infrastructures </w:t>
            </w:r>
            <w:proofErr w:type="spellStart"/>
            <w:r w:rsidRPr="0037092D">
              <w:rPr>
                <w:rFonts w:ascii="Agency FB" w:hAnsi="Agency FB" w:cs="Tahoma"/>
                <w:sz w:val="17"/>
                <w:szCs w:val="17"/>
              </w:rPr>
              <w:t>pré-scolaires</w:t>
            </w:r>
            <w:proofErr w:type="spellEnd"/>
            <w:r w:rsidRPr="0037092D">
              <w:rPr>
                <w:rFonts w:ascii="Agency FB" w:hAnsi="Agency FB" w:cs="Tahoma"/>
                <w:sz w:val="17"/>
                <w:szCs w:val="17"/>
              </w:rPr>
              <w:t xml:space="preserve"> </w:t>
            </w:r>
          </w:p>
          <w:p w:rsidR="00DE350D" w:rsidRPr="0037092D" w:rsidRDefault="00DE350D" w:rsidP="00DE350D">
            <w:pPr>
              <w:rPr>
                <w:rFonts w:ascii="Agency FB" w:hAnsi="Agency FB" w:cs="Tahoma"/>
                <w:sz w:val="17"/>
                <w:szCs w:val="17"/>
              </w:rPr>
            </w:pPr>
            <w:r w:rsidRPr="0037092D">
              <w:rPr>
                <w:rFonts w:ascii="Agency FB" w:hAnsi="Agency FB" w:cs="Tahoma"/>
                <w:sz w:val="17"/>
                <w:szCs w:val="17"/>
              </w:rPr>
              <w:t xml:space="preserve">Redéployer les enseignants du primaire au </w:t>
            </w:r>
            <w:proofErr w:type="spellStart"/>
            <w:r w:rsidRPr="0037092D">
              <w:rPr>
                <w:rFonts w:ascii="Agency FB" w:hAnsi="Agency FB" w:cs="Tahoma"/>
                <w:sz w:val="17"/>
                <w:szCs w:val="17"/>
              </w:rPr>
              <w:t>pré-scolaire</w:t>
            </w:r>
            <w:proofErr w:type="spellEnd"/>
            <w:r w:rsidRPr="0037092D">
              <w:rPr>
                <w:rFonts w:ascii="Agency FB" w:hAnsi="Agency FB" w:cs="Tahoma"/>
                <w:sz w:val="17"/>
                <w:szCs w:val="17"/>
              </w:rPr>
              <w:t xml:space="preserve"> </w:t>
            </w:r>
          </w:p>
          <w:p w:rsidR="00DE350D" w:rsidRPr="0037092D" w:rsidRDefault="00DE350D" w:rsidP="00DE350D">
            <w:pPr>
              <w:rPr>
                <w:rFonts w:ascii="Agency FB" w:hAnsi="Agency FB" w:cs="Tahoma"/>
                <w:sz w:val="17"/>
                <w:szCs w:val="17"/>
              </w:rPr>
            </w:pPr>
            <w:r w:rsidRPr="0037092D">
              <w:rPr>
                <w:rFonts w:ascii="Agency FB" w:hAnsi="Agency FB" w:cs="Tahoma"/>
                <w:sz w:val="17"/>
                <w:szCs w:val="17"/>
              </w:rPr>
              <w:t>Doter en matériel et fournitures scolaires appropriées</w:t>
            </w:r>
          </w:p>
          <w:p w:rsidR="00DE350D" w:rsidRPr="0037092D" w:rsidRDefault="00DE350D" w:rsidP="00DE350D">
            <w:pPr>
              <w:rPr>
                <w:rFonts w:ascii="Agency FB" w:hAnsi="Agency FB" w:cs="Tahoma"/>
                <w:sz w:val="17"/>
                <w:szCs w:val="17"/>
              </w:rPr>
            </w:pPr>
            <w:r w:rsidRPr="0037092D">
              <w:rPr>
                <w:rFonts w:ascii="Agency FB" w:hAnsi="Agency FB" w:cs="Tahoma"/>
                <w:sz w:val="17"/>
                <w:szCs w:val="17"/>
              </w:rPr>
              <w:t xml:space="preserve">les structures d’enseignement et d’encadrement </w:t>
            </w:r>
            <w:proofErr w:type="spellStart"/>
            <w:r w:rsidRPr="0037092D">
              <w:rPr>
                <w:rFonts w:ascii="Agency FB" w:hAnsi="Agency FB" w:cs="Tahoma"/>
                <w:sz w:val="17"/>
                <w:szCs w:val="17"/>
              </w:rPr>
              <w:t>pré-scolaires</w:t>
            </w:r>
            <w:proofErr w:type="spellEnd"/>
            <w:r w:rsidRPr="0037092D">
              <w:rPr>
                <w:rFonts w:ascii="Agency FB" w:hAnsi="Agency FB" w:cs="Tahoma"/>
                <w:sz w:val="17"/>
                <w:szCs w:val="17"/>
              </w:rPr>
              <w:t xml:space="preserve"> </w:t>
            </w:r>
          </w:p>
          <w:p w:rsidR="00DE350D" w:rsidRPr="0037092D" w:rsidRDefault="00DE350D" w:rsidP="00DE350D">
            <w:pPr>
              <w:rPr>
                <w:rFonts w:ascii="Agency FB" w:hAnsi="Agency FB" w:cs="Tahoma"/>
                <w:sz w:val="17"/>
                <w:szCs w:val="17"/>
              </w:rPr>
            </w:pPr>
            <w:r w:rsidRPr="0037092D">
              <w:rPr>
                <w:rFonts w:ascii="Agency FB" w:hAnsi="Agency FB" w:cs="Tahoma"/>
                <w:sz w:val="17"/>
                <w:szCs w:val="17"/>
              </w:rPr>
              <w:t xml:space="preserve">Accroître l’offre  des services éducatifs </w:t>
            </w:r>
          </w:p>
          <w:p w:rsidR="00DE350D" w:rsidRPr="0037092D" w:rsidRDefault="00DE350D" w:rsidP="00DE350D">
            <w:pPr>
              <w:rPr>
                <w:rFonts w:ascii="Agency FB" w:hAnsi="Agency FB" w:cs="Tahoma"/>
                <w:sz w:val="17"/>
                <w:szCs w:val="17"/>
              </w:rPr>
            </w:pPr>
            <w:r w:rsidRPr="0037092D">
              <w:rPr>
                <w:rFonts w:ascii="Agency FB" w:hAnsi="Agency FB" w:cs="Tahoma"/>
                <w:sz w:val="17"/>
                <w:szCs w:val="17"/>
              </w:rPr>
              <w:t xml:space="preserve">Satisfaire la demande de scolarisation </w:t>
            </w:r>
          </w:p>
          <w:p w:rsidR="00DE350D" w:rsidRPr="0037092D" w:rsidRDefault="00DE350D" w:rsidP="00DE350D">
            <w:pPr>
              <w:rPr>
                <w:rFonts w:ascii="Agency FB" w:hAnsi="Agency FB" w:cs="Tahoma"/>
                <w:sz w:val="17"/>
                <w:szCs w:val="17"/>
              </w:rPr>
            </w:pPr>
            <w:r w:rsidRPr="0037092D">
              <w:rPr>
                <w:rFonts w:ascii="Agency FB" w:hAnsi="Agency FB" w:cs="Tahoma"/>
                <w:sz w:val="17"/>
                <w:szCs w:val="17"/>
              </w:rPr>
              <w:t xml:space="preserve">Améliorer la qualité des services éducatifs </w:t>
            </w:r>
          </w:p>
          <w:p w:rsidR="00DE350D" w:rsidRPr="0037092D" w:rsidRDefault="00DE350D" w:rsidP="00DE350D">
            <w:pPr>
              <w:rPr>
                <w:rFonts w:ascii="Agency FB" w:hAnsi="Agency FB" w:cs="Tahoma"/>
                <w:sz w:val="17"/>
                <w:szCs w:val="17"/>
              </w:rPr>
            </w:pPr>
            <w:r w:rsidRPr="0037092D">
              <w:rPr>
                <w:rFonts w:ascii="Agency FB" w:hAnsi="Agency FB" w:cs="Tahoma"/>
                <w:sz w:val="17"/>
                <w:szCs w:val="17"/>
              </w:rPr>
              <w:t>Doter les structures d’enseignement et d’encadrement en matériel et fournitures scolaires appropriées</w:t>
            </w:r>
          </w:p>
        </w:tc>
      </w:tr>
      <w:tr w:rsidR="00BF70D6" w:rsidRPr="0037092D" w:rsidTr="003B70DC">
        <w:trPr>
          <w:trHeight w:val="435"/>
        </w:trPr>
        <w:tc>
          <w:tcPr>
            <w:tcW w:w="3258" w:type="dxa"/>
            <w:vMerge/>
          </w:tcPr>
          <w:p w:rsidR="00AE5B21" w:rsidRPr="0037092D" w:rsidRDefault="00AE5B21" w:rsidP="00332447">
            <w:pPr>
              <w:rPr>
                <w:rFonts w:ascii="Agency FB" w:hAnsi="Agency FB" w:cs="Tahoma"/>
                <w:b/>
                <w:sz w:val="17"/>
                <w:szCs w:val="17"/>
              </w:rPr>
            </w:pPr>
          </w:p>
        </w:tc>
        <w:tc>
          <w:tcPr>
            <w:tcW w:w="4050" w:type="dxa"/>
            <w:gridSpan w:val="2"/>
          </w:tcPr>
          <w:p w:rsidR="00AE5B21" w:rsidRPr="0037092D" w:rsidRDefault="00AE5B21" w:rsidP="00332447">
            <w:pPr>
              <w:rPr>
                <w:rFonts w:ascii="Agency FB" w:hAnsi="Agency FB" w:cs="Tahoma"/>
                <w:sz w:val="17"/>
                <w:szCs w:val="17"/>
              </w:rPr>
            </w:pPr>
            <w:r w:rsidRPr="0037092D">
              <w:rPr>
                <w:rFonts w:ascii="Agency FB" w:hAnsi="Agency FB" w:cs="Tahoma"/>
                <w:sz w:val="17"/>
                <w:szCs w:val="17"/>
              </w:rPr>
              <w:t>SP</w:t>
            </w:r>
            <w:r w:rsidR="00806177" w:rsidRPr="0037092D">
              <w:rPr>
                <w:rFonts w:ascii="Agency FB" w:hAnsi="Agency FB" w:cs="Tahoma"/>
                <w:sz w:val="17"/>
                <w:szCs w:val="17"/>
              </w:rPr>
              <w:t>2</w:t>
            </w:r>
            <w:r w:rsidRPr="0037092D">
              <w:rPr>
                <w:rFonts w:ascii="Agency FB" w:hAnsi="Agency FB" w:cs="Tahoma"/>
                <w:sz w:val="17"/>
                <w:szCs w:val="17"/>
              </w:rPr>
              <w:t> : Amélioration de l’accès et de la rétention dans l’enseignement secondaire</w:t>
            </w:r>
          </w:p>
        </w:tc>
        <w:tc>
          <w:tcPr>
            <w:tcW w:w="3270" w:type="dxa"/>
            <w:gridSpan w:val="3"/>
          </w:tcPr>
          <w:p w:rsidR="00AE5B21" w:rsidRPr="0037092D" w:rsidRDefault="00A37548" w:rsidP="00332447">
            <w:pPr>
              <w:rPr>
                <w:rFonts w:ascii="Agency FB" w:hAnsi="Agency FB" w:cs="Tahoma"/>
                <w:sz w:val="17"/>
                <w:szCs w:val="17"/>
              </w:rPr>
            </w:pPr>
            <w:r w:rsidRPr="0037092D">
              <w:rPr>
                <w:rFonts w:ascii="Agency FB" w:hAnsi="Agency FB" w:cs="Tahoma"/>
                <w:sz w:val="17"/>
                <w:szCs w:val="17"/>
              </w:rPr>
              <w:t>L’accès et la rétention dans l’enseignement secondaire sont améliorés</w:t>
            </w:r>
          </w:p>
        </w:tc>
        <w:tc>
          <w:tcPr>
            <w:tcW w:w="3525" w:type="dxa"/>
          </w:tcPr>
          <w:p w:rsidR="00A37548" w:rsidRPr="0037092D" w:rsidRDefault="005E3CF5" w:rsidP="00A37548">
            <w:pPr>
              <w:rPr>
                <w:rFonts w:ascii="Agency FB" w:hAnsi="Agency FB" w:cs="Tahoma"/>
                <w:sz w:val="17"/>
                <w:szCs w:val="17"/>
              </w:rPr>
            </w:pPr>
            <w:r w:rsidRPr="0037092D">
              <w:rPr>
                <w:rFonts w:ascii="Agency FB" w:hAnsi="Agency FB" w:cs="Tahoma"/>
                <w:sz w:val="17"/>
                <w:szCs w:val="17"/>
              </w:rPr>
              <w:t>Accroître l</w:t>
            </w:r>
            <w:r w:rsidR="00A37548" w:rsidRPr="0037092D">
              <w:rPr>
                <w:rFonts w:ascii="Agency FB" w:hAnsi="Agency FB" w:cs="Tahoma"/>
                <w:sz w:val="17"/>
                <w:szCs w:val="17"/>
              </w:rPr>
              <w:t>’offre de</w:t>
            </w:r>
            <w:r w:rsidRPr="0037092D">
              <w:rPr>
                <w:rFonts w:ascii="Agency FB" w:hAnsi="Agency FB" w:cs="Tahoma"/>
                <w:sz w:val="17"/>
                <w:szCs w:val="17"/>
              </w:rPr>
              <w:t xml:space="preserve"> services éducatifs </w:t>
            </w:r>
          </w:p>
          <w:p w:rsidR="00A37548" w:rsidRPr="0037092D" w:rsidRDefault="005E3CF5" w:rsidP="00A37548">
            <w:pPr>
              <w:rPr>
                <w:rFonts w:ascii="Agency FB" w:hAnsi="Agency FB" w:cs="Tahoma"/>
                <w:sz w:val="17"/>
                <w:szCs w:val="17"/>
              </w:rPr>
            </w:pPr>
            <w:r w:rsidRPr="0037092D">
              <w:rPr>
                <w:rFonts w:ascii="Agency FB" w:hAnsi="Agency FB" w:cs="Tahoma"/>
                <w:sz w:val="17"/>
                <w:szCs w:val="17"/>
              </w:rPr>
              <w:t>Améliorer l</w:t>
            </w:r>
            <w:r w:rsidR="00A37548" w:rsidRPr="0037092D">
              <w:rPr>
                <w:rFonts w:ascii="Agency FB" w:hAnsi="Agency FB" w:cs="Tahoma"/>
                <w:sz w:val="17"/>
                <w:szCs w:val="17"/>
              </w:rPr>
              <w:t>a qualité de l’enseign</w:t>
            </w:r>
            <w:r w:rsidRPr="0037092D">
              <w:rPr>
                <w:rFonts w:ascii="Agency FB" w:hAnsi="Agency FB" w:cs="Tahoma"/>
                <w:sz w:val="17"/>
                <w:szCs w:val="17"/>
              </w:rPr>
              <w:t xml:space="preserve">ement secondaire </w:t>
            </w:r>
          </w:p>
          <w:p w:rsidR="00AE5B21" w:rsidRPr="0037092D" w:rsidRDefault="005E3CF5" w:rsidP="005E3CF5">
            <w:pPr>
              <w:rPr>
                <w:rFonts w:ascii="Agency FB" w:hAnsi="Agency FB" w:cs="Tahoma"/>
                <w:sz w:val="17"/>
                <w:szCs w:val="17"/>
              </w:rPr>
            </w:pPr>
            <w:r w:rsidRPr="0037092D">
              <w:rPr>
                <w:rFonts w:ascii="Agency FB" w:hAnsi="Agency FB" w:cs="Tahoma"/>
                <w:sz w:val="17"/>
                <w:szCs w:val="17"/>
              </w:rPr>
              <w:t>Doter les</w:t>
            </w:r>
            <w:r w:rsidR="00A37548" w:rsidRPr="0037092D">
              <w:rPr>
                <w:rFonts w:ascii="Agency FB" w:hAnsi="Agency FB" w:cs="Tahoma"/>
                <w:sz w:val="17"/>
                <w:szCs w:val="17"/>
              </w:rPr>
              <w:t xml:space="preserve"> structures d’enseignement et d’encadrement en matériel et fournitures scolaires appropriées</w:t>
            </w:r>
          </w:p>
        </w:tc>
      </w:tr>
      <w:tr w:rsidR="00BF70D6" w:rsidRPr="0037092D" w:rsidTr="003B70DC">
        <w:trPr>
          <w:trHeight w:val="420"/>
        </w:trPr>
        <w:tc>
          <w:tcPr>
            <w:tcW w:w="3258" w:type="dxa"/>
            <w:vMerge/>
          </w:tcPr>
          <w:p w:rsidR="00AE5B21" w:rsidRPr="0037092D" w:rsidRDefault="00AE5B21" w:rsidP="00332447">
            <w:pPr>
              <w:rPr>
                <w:rFonts w:ascii="Agency FB" w:hAnsi="Agency FB" w:cs="Tahoma"/>
                <w:b/>
                <w:sz w:val="17"/>
                <w:szCs w:val="17"/>
              </w:rPr>
            </w:pPr>
          </w:p>
        </w:tc>
        <w:tc>
          <w:tcPr>
            <w:tcW w:w="4050" w:type="dxa"/>
            <w:gridSpan w:val="2"/>
          </w:tcPr>
          <w:p w:rsidR="00AE5B21" w:rsidRPr="0037092D" w:rsidRDefault="00AE5B21" w:rsidP="00332447">
            <w:pPr>
              <w:rPr>
                <w:rFonts w:ascii="Agency FB" w:hAnsi="Agency FB" w:cs="Tahoma"/>
                <w:sz w:val="17"/>
                <w:szCs w:val="17"/>
              </w:rPr>
            </w:pPr>
            <w:r w:rsidRPr="0037092D">
              <w:rPr>
                <w:rFonts w:ascii="Agency FB" w:hAnsi="Agency FB" w:cs="Tahoma"/>
                <w:sz w:val="17"/>
                <w:szCs w:val="17"/>
              </w:rPr>
              <w:t>SP</w:t>
            </w:r>
            <w:r w:rsidR="00806177" w:rsidRPr="0037092D">
              <w:rPr>
                <w:rFonts w:ascii="Agency FB" w:hAnsi="Agency FB" w:cs="Tahoma"/>
                <w:sz w:val="17"/>
                <w:szCs w:val="17"/>
              </w:rPr>
              <w:t>3</w:t>
            </w:r>
            <w:r w:rsidRPr="0037092D">
              <w:rPr>
                <w:rFonts w:ascii="Agency FB" w:hAnsi="Agency FB" w:cs="Tahoma"/>
                <w:sz w:val="17"/>
                <w:szCs w:val="17"/>
              </w:rPr>
              <w:t> : Amélioration de la qualité de l’alphabétisation et de l’éducation non formelle (AENF)</w:t>
            </w:r>
          </w:p>
        </w:tc>
        <w:tc>
          <w:tcPr>
            <w:tcW w:w="3270" w:type="dxa"/>
            <w:gridSpan w:val="3"/>
          </w:tcPr>
          <w:p w:rsidR="00AE5B21" w:rsidRPr="0037092D" w:rsidRDefault="00C31571" w:rsidP="00332447">
            <w:pPr>
              <w:rPr>
                <w:rFonts w:ascii="Agency FB" w:hAnsi="Agency FB" w:cs="Tahoma"/>
                <w:sz w:val="17"/>
                <w:szCs w:val="17"/>
              </w:rPr>
            </w:pPr>
            <w:r w:rsidRPr="0037092D">
              <w:rPr>
                <w:rFonts w:ascii="Agency FB" w:hAnsi="Agency FB" w:cs="Tahoma"/>
                <w:sz w:val="17"/>
                <w:szCs w:val="17"/>
              </w:rPr>
              <w:t>La qualité de l’alphabétisation et de l’éducation non formelle est renforcée</w:t>
            </w:r>
          </w:p>
        </w:tc>
        <w:tc>
          <w:tcPr>
            <w:tcW w:w="3525" w:type="dxa"/>
          </w:tcPr>
          <w:p w:rsidR="00A37548" w:rsidRPr="0037092D" w:rsidRDefault="005E3CF5" w:rsidP="00A37548">
            <w:pPr>
              <w:rPr>
                <w:rFonts w:ascii="Agency FB" w:hAnsi="Agency FB" w:cs="Tahoma"/>
                <w:sz w:val="17"/>
                <w:szCs w:val="17"/>
              </w:rPr>
            </w:pPr>
            <w:r w:rsidRPr="0037092D">
              <w:rPr>
                <w:rFonts w:ascii="Agency FB" w:hAnsi="Agency FB" w:cs="Tahoma"/>
                <w:sz w:val="17"/>
                <w:szCs w:val="17"/>
              </w:rPr>
              <w:t>Renforcer l</w:t>
            </w:r>
            <w:r w:rsidR="00A37548" w:rsidRPr="0037092D">
              <w:rPr>
                <w:rFonts w:ascii="Agency FB" w:hAnsi="Agency FB" w:cs="Tahoma"/>
                <w:sz w:val="17"/>
                <w:szCs w:val="17"/>
              </w:rPr>
              <w:t>’accès des jeunes adultes cibles à de</w:t>
            </w:r>
            <w:r w:rsidRPr="0037092D">
              <w:rPr>
                <w:rFonts w:ascii="Agency FB" w:hAnsi="Agency FB" w:cs="Tahoma"/>
                <w:sz w:val="17"/>
                <w:szCs w:val="17"/>
              </w:rPr>
              <w:t xml:space="preserve">s programmes d’AENF </w:t>
            </w:r>
          </w:p>
          <w:p w:rsidR="00AE5B21" w:rsidRPr="0037092D" w:rsidRDefault="005E3CF5" w:rsidP="003A5A90">
            <w:pPr>
              <w:rPr>
                <w:rFonts w:ascii="Agency FB" w:hAnsi="Agency FB" w:cs="Tahoma"/>
                <w:sz w:val="17"/>
                <w:szCs w:val="17"/>
              </w:rPr>
            </w:pPr>
            <w:r w:rsidRPr="0037092D">
              <w:rPr>
                <w:rFonts w:ascii="Agency FB" w:hAnsi="Agency FB" w:cs="Tahoma"/>
                <w:sz w:val="17"/>
                <w:szCs w:val="17"/>
              </w:rPr>
              <w:t>Améliorer l</w:t>
            </w:r>
            <w:r w:rsidR="00A37548" w:rsidRPr="0037092D">
              <w:rPr>
                <w:rFonts w:ascii="Agency FB" w:hAnsi="Agency FB" w:cs="Tahoma"/>
                <w:sz w:val="17"/>
                <w:szCs w:val="17"/>
              </w:rPr>
              <w:t>a qualité des offres d’AENF adaptés aux besoins, conditions et caractéristiques de</w:t>
            </w:r>
            <w:r w:rsidR="003A5A90" w:rsidRPr="0037092D">
              <w:rPr>
                <w:rFonts w:ascii="Agency FB" w:hAnsi="Agency FB" w:cs="Tahoma"/>
                <w:sz w:val="17"/>
                <w:szCs w:val="17"/>
              </w:rPr>
              <w:t>s groupes cibles</w:t>
            </w:r>
          </w:p>
        </w:tc>
      </w:tr>
      <w:tr w:rsidR="00BF70D6" w:rsidRPr="0037092D" w:rsidTr="003B70DC">
        <w:trPr>
          <w:trHeight w:val="422"/>
        </w:trPr>
        <w:tc>
          <w:tcPr>
            <w:tcW w:w="3258" w:type="dxa"/>
            <w:vMerge/>
          </w:tcPr>
          <w:p w:rsidR="00AE5B21" w:rsidRPr="0037092D" w:rsidRDefault="00AE5B21" w:rsidP="00332447">
            <w:pPr>
              <w:rPr>
                <w:rFonts w:ascii="Agency FB" w:hAnsi="Agency FB" w:cs="Tahoma"/>
                <w:b/>
                <w:sz w:val="17"/>
                <w:szCs w:val="17"/>
              </w:rPr>
            </w:pPr>
          </w:p>
        </w:tc>
        <w:tc>
          <w:tcPr>
            <w:tcW w:w="4050" w:type="dxa"/>
            <w:gridSpan w:val="2"/>
          </w:tcPr>
          <w:p w:rsidR="00AE5B21" w:rsidRPr="0037092D" w:rsidRDefault="00AE5B21" w:rsidP="00332447">
            <w:pPr>
              <w:rPr>
                <w:rFonts w:ascii="Agency FB" w:hAnsi="Agency FB" w:cs="Tahoma"/>
                <w:sz w:val="17"/>
                <w:szCs w:val="17"/>
              </w:rPr>
            </w:pPr>
            <w:r w:rsidRPr="0037092D">
              <w:rPr>
                <w:rFonts w:ascii="Agency FB" w:hAnsi="Agency FB" w:cs="Tahoma"/>
                <w:sz w:val="17"/>
                <w:szCs w:val="17"/>
              </w:rPr>
              <w:t>SP</w:t>
            </w:r>
            <w:r w:rsidR="00806177" w:rsidRPr="0037092D">
              <w:rPr>
                <w:rFonts w:ascii="Agency FB" w:hAnsi="Agency FB" w:cs="Tahoma"/>
                <w:sz w:val="17"/>
                <w:szCs w:val="17"/>
              </w:rPr>
              <w:t>4</w:t>
            </w:r>
            <w:r w:rsidRPr="0037092D">
              <w:rPr>
                <w:rFonts w:ascii="Agency FB" w:hAnsi="Agency FB" w:cs="Tahoma"/>
                <w:sz w:val="17"/>
                <w:szCs w:val="17"/>
              </w:rPr>
              <w:t> : Promotion de l’enseignement technique et de la formation professionnelle (ETFP)</w:t>
            </w:r>
          </w:p>
        </w:tc>
        <w:tc>
          <w:tcPr>
            <w:tcW w:w="3270" w:type="dxa"/>
            <w:gridSpan w:val="3"/>
          </w:tcPr>
          <w:p w:rsidR="00023AF1" w:rsidRPr="0037092D" w:rsidRDefault="00C31571" w:rsidP="00023AF1">
            <w:pPr>
              <w:rPr>
                <w:rFonts w:ascii="Agency FB" w:hAnsi="Agency FB" w:cs="Tahoma"/>
                <w:sz w:val="17"/>
                <w:szCs w:val="17"/>
              </w:rPr>
            </w:pPr>
            <w:r w:rsidRPr="0037092D">
              <w:rPr>
                <w:rFonts w:ascii="Agency FB" w:hAnsi="Agency FB" w:cs="Tahoma"/>
                <w:sz w:val="17"/>
                <w:szCs w:val="17"/>
              </w:rPr>
              <w:t>L’enseignement technique et professionnel est promu aux Comores</w:t>
            </w:r>
            <w:r w:rsidR="00023AF1" w:rsidRPr="0037092D">
              <w:rPr>
                <w:rFonts w:ascii="Agency FB" w:hAnsi="Agency FB" w:cs="Tahoma"/>
                <w:sz w:val="17"/>
                <w:szCs w:val="17"/>
              </w:rPr>
              <w:t xml:space="preserve"> et contribue à</w:t>
            </w:r>
          </w:p>
          <w:p w:rsidR="00023AF1" w:rsidRPr="0037092D" w:rsidRDefault="00023AF1" w:rsidP="00023AF1">
            <w:pPr>
              <w:rPr>
                <w:rFonts w:ascii="Agency FB" w:hAnsi="Agency FB" w:cs="Tahoma"/>
                <w:sz w:val="17"/>
                <w:szCs w:val="17"/>
              </w:rPr>
            </w:pPr>
            <w:r w:rsidRPr="0037092D">
              <w:rPr>
                <w:rFonts w:ascii="Agency FB" w:hAnsi="Agency FB" w:cs="Tahoma"/>
                <w:sz w:val="17"/>
                <w:szCs w:val="17"/>
              </w:rPr>
              <w:t>l’amélioration de la qualité des ressources</w:t>
            </w:r>
          </w:p>
          <w:p w:rsidR="00AE5B21" w:rsidRPr="0037092D" w:rsidRDefault="00023AF1" w:rsidP="00DE350D">
            <w:pPr>
              <w:rPr>
                <w:rFonts w:ascii="Agency FB" w:hAnsi="Agency FB" w:cs="Tahoma"/>
                <w:sz w:val="17"/>
                <w:szCs w:val="17"/>
              </w:rPr>
            </w:pPr>
            <w:r w:rsidRPr="0037092D">
              <w:rPr>
                <w:rFonts w:ascii="Agency FB" w:hAnsi="Agency FB" w:cs="Tahoma"/>
                <w:sz w:val="17"/>
                <w:szCs w:val="17"/>
              </w:rPr>
              <w:t>humaines</w:t>
            </w:r>
          </w:p>
        </w:tc>
        <w:tc>
          <w:tcPr>
            <w:tcW w:w="3525" w:type="dxa"/>
          </w:tcPr>
          <w:p w:rsidR="00A37548" w:rsidRPr="0037092D" w:rsidRDefault="00577B90" w:rsidP="00A37548">
            <w:pPr>
              <w:rPr>
                <w:rFonts w:ascii="Agency FB" w:hAnsi="Agency FB" w:cs="Tahoma"/>
                <w:sz w:val="17"/>
                <w:szCs w:val="17"/>
              </w:rPr>
            </w:pPr>
            <w:r w:rsidRPr="0037092D">
              <w:rPr>
                <w:rFonts w:ascii="Agency FB" w:hAnsi="Agency FB" w:cs="Tahoma"/>
                <w:sz w:val="17"/>
                <w:szCs w:val="17"/>
              </w:rPr>
              <w:t xml:space="preserve">Accroître l’offre d’ETFP </w:t>
            </w:r>
          </w:p>
          <w:p w:rsidR="00A37548" w:rsidRPr="0037092D" w:rsidRDefault="00577B90" w:rsidP="00A37548">
            <w:pPr>
              <w:rPr>
                <w:rFonts w:ascii="Agency FB" w:hAnsi="Agency FB" w:cs="Tahoma"/>
                <w:sz w:val="17"/>
                <w:szCs w:val="17"/>
              </w:rPr>
            </w:pPr>
            <w:r w:rsidRPr="0037092D">
              <w:rPr>
                <w:rFonts w:ascii="Agency FB" w:hAnsi="Agency FB" w:cs="Tahoma"/>
                <w:sz w:val="17"/>
                <w:szCs w:val="17"/>
              </w:rPr>
              <w:t>Améliorer l</w:t>
            </w:r>
            <w:r w:rsidR="00A37548" w:rsidRPr="0037092D">
              <w:rPr>
                <w:rFonts w:ascii="Agency FB" w:hAnsi="Agency FB" w:cs="Tahoma"/>
                <w:sz w:val="17"/>
                <w:szCs w:val="17"/>
              </w:rPr>
              <w:t>a q</w:t>
            </w:r>
            <w:r w:rsidRPr="0037092D">
              <w:rPr>
                <w:rFonts w:ascii="Agency FB" w:hAnsi="Agency FB" w:cs="Tahoma"/>
                <w:sz w:val="17"/>
                <w:szCs w:val="17"/>
              </w:rPr>
              <w:t xml:space="preserve">ualité de l’ETFP </w:t>
            </w:r>
          </w:p>
          <w:p w:rsidR="00AE5B21" w:rsidRPr="0037092D" w:rsidRDefault="00577B90" w:rsidP="00577B90">
            <w:pPr>
              <w:rPr>
                <w:rFonts w:ascii="Agency FB" w:hAnsi="Agency FB" w:cs="Tahoma"/>
                <w:sz w:val="17"/>
                <w:szCs w:val="17"/>
              </w:rPr>
            </w:pPr>
            <w:r w:rsidRPr="0037092D">
              <w:rPr>
                <w:rFonts w:ascii="Agency FB" w:hAnsi="Agency FB" w:cs="Tahoma"/>
                <w:sz w:val="17"/>
                <w:szCs w:val="17"/>
              </w:rPr>
              <w:t>Doter l</w:t>
            </w:r>
            <w:r w:rsidR="00A37548" w:rsidRPr="0037092D">
              <w:rPr>
                <w:rFonts w:ascii="Agency FB" w:hAnsi="Agency FB" w:cs="Tahoma"/>
                <w:sz w:val="17"/>
                <w:szCs w:val="17"/>
              </w:rPr>
              <w:t>es structures d’enseignement et d’encadrement en matériel et fournitures appropriées</w:t>
            </w:r>
          </w:p>
        </w:tc>
      </w:tr>
      <w:tr w:rsidR="00BF70D6" w:rsidRPr="0037092D" w:rsidTr="003B70DC">
        <w:trPr>
          <w:trHeight w:val="420"/>
        </w:trPr>
        <w:tc>
          <w:tcPr>
            <w:tcW w:w="3258" w:type="dxa"/>
            <w:vMerge/>
          </w:tcPr>
          <w:p w:rsidR="00AE5B21" w:rsidRPr="0037092D" w:rsidRDefault="00AE5B21" w:rsidP="00332447">
            <w:pPr>
              <w:rPr>
                <w:rFonts w:ascii="Agency FB" w:hAnsi="Agency FB" w:cs="Tahoma"/>
                <w:b/>
                <w:sz w:val="17"/>
                <w:szCs w:val="17"/>
              </w:rPr>
            </w:pPr>
          </w:p>
        </w:tc>
        <w:tc>
          <w:tcPr>
            <w:tcW w:w="4050" w:type="dxa"/>
            <w:gridSpan w:val="2"/>
          </w:tcPr>
          <w:p w:rsidR="00AE5B21" w:rsidRPr="0037092D" w:rsidRDefault="00AE5B21" w:rsidP="00332447">
            <w:pPr>
              <w:rPr>
                <w:rFonts w:ascii="Agency FB" w:hAnsi="Agency FB" w:cs="Tahoma"/>
                <w:sz w:val="17"/>
                <w:szCs w:val="17"/>
              </w:rPr>
            </w:pPr>
            <w:r w:rsidRPr="0037092D">
              <w:rPr>
                <w:rFonts w:ascii="Agency FB" w:hAnsi="Agency FB" w:cs="Tahoma"/>
                <w:sz w:val="17"/>
                <w:szCs w:val="17"/>
              </w:rPr>
              <w:t>SP</w:t>
            </w:r>
            <w:r w:rsidR="00806177" w:rsidRPr="0037092D">
              <w:rPr>
                <w:rFonts w:ascii="Agency FB" w:hAnsi="Agency FB" w:cs="Tahoma"/>
                <w:sz w:val="17"/>
                <w:szCs w:val="17"/>
              </w:rPr>
              <w:t>5</w:t>
            </w:r>
            <w:r w:rsidRPr="0037092D">
              <w:rPr>
                <w:rFonts w:ascii="Agency FB" w:hAnsi="Agency FB" w:cs="Tahoma"/>
                <w:sz w:val="17"/>
                <w:szCs w:val="17"/>
              </w:rPr>
              <w:t> : Amélioration de l’accès et de la qualité dans l’enseignement supérieur et la recherche</w:t>
            </w:r>
          </w:p>
        </w:tc>
        <w:tc>
          <w:tcPr>
            <w:tcW w:w="3270" w:type="dxa"/>
            <w:gridSpan w:val="3"/>
          </w:tcPr>
          <w:p w:rsidR="00AE5B21" w:rsidRPr="0037092D" w:rsidRDefault="00C31571" w:rsidP="00332447">
            <w:pPr>
              <w:rPr>
                <w:rFonts w:ascii="Agency FB" w:hAnsi="Agency FB" w:cs="Tahoma"/>
                <w:sz w:val="17"/>
                <w:szCs w:val="17"/>
              </w:rPr>
            </w:pPr>
            <w:r w:rsidRPr="0037092D">
              <w:rPr>
                <w:rFonts w:ascii="Agency FB" w:hAnsi="Agency FB" w:cs="Tahoma"/>
                <w:sz w:val="17"/>
                <w:szCs w:val="17"/>
              </w:rPr>
              <w:t>L’accès et la qualité de l’enseignement supérieur et la recherche sont améliorés</w:t>
            </w:r>
          </w:p>
        </w:tc>
        <w:tc>
          <w:tcPr>
            <w:tcW w:w="3525" w:type="dxa"/>
          </w:tcPr>
          <w:p w:rsidR="00A37548" w:rsidRPr="0037092D" w:rsidRDefault="00577B90" w:rsidP="00A37548">
            <w:pPr>
              <w:rPr>
                <w:rFonts w:ascii="Agency FB" w:hAnsi="Agency FB" w:cs="Tahoma"/>
                <w:sz w:val="17"/>
                <w:szCs w:val="17"/>
              </w:rPr>
            </w:pPr>
            <w:r w:rsidRPr="0037092D">
              <w:rPr>
                <w:rFonts w:ascii="Agency FB" w:hAnsi="Agency FB" w:cs="Tahoma"/>
                <w:sz w:val="17"/>
                <w:szCs w:val="17"/>
              </w:rPr>
              <w:t>Construire et équiper les i</w:t>
            </w:r>
            <w:r w:rsidR="00A37548" w:rsidRPr="0037092D">
              <w:rPr>
                <w:rFonts w:ascii="Agency FB" w:hAnsi="Agency FB" w:cs="Tahoma"/>
                <w:sz w:val="17"/>
                <w:szCs w:val="17"/>
              </w:rPr>
              <w:t>nfrastructures aca</w:t>
            </w:r>
            <w:r w:rsidRPr="0037092D">
              <w:rPr>
                <w:rFonts w:ascii="Agency FB" w:hAnsi="Agency FB" w:cs="Tahoma"/>
                <w:sz w:val="17"/>
                <w:szCs w:val="17"/>
              </w:rPr>
              <w:t xml:space="preserve">démiques </w:t>
            </w:r>
          </w:p>
          <w:p w:rsidR="00A37548" w:rsidRPr="0037092D" w:rsidRDefault="00577B90" w:rsidP="00A37548">
            <w:pPr>
              <w:rPr>
                <w:rFonts w:ascii="Agency FB" w:hAnsi="Agency FB" w:cs="Tahoma"/>
                <w:sz w:val="17"/>
                <w:szCs w:val="17"/>
              </w:rPr>
            </w:pPr>
            <w:r w:rsidRPr="0037092D">
              <w:rPr>
                <w:rFonts w:ascii="Agency FB" w:hAnsi="Agency FB" w:cs="Tahoma"/>
                <w:sz w:val="17"/>
                <w:szCs w:val="17"/>
              </w:rPr>
              <w:t>Réhabiliter les i</w:t>
            </w:r>
            <w:r w:rsidR="00A37548" w:rsidRPr="0037092D">
              <w:rPr>
                <w:rFonts w:ascii="Agency FB" w:hAnsi="Agency FB" w:cs="Tahoma"/>
                <w:sz w:val="17"/>
                <w:szCs w:val="17"/>
              </w:rPr>
              <w:t>nfrastr</w:t>
            </w:r>
            <w:r w:rsidRPr="0037092D">
              <w:rPr>
                <w:rFonts w:ascii="Agency FB" w:hAnsi="Agency FB" w:cs="Tahoma"/>
                <w:sz w:val="17"/>
                <w:szCs w:val="17"/>
              </w:rPr>
              <w:t xml:space="preserve">uctures académiques </w:t>
            </w:r>
          </w:p>
          <w:p w:rsidR="00A37548" w:rsidRPr="0037092D" w:rsidRDefault="00577B90" w:rsidP="00A37548">
            <w:pPr>
              <w:rPr>
                <w:rFonts w:ascii="Agency FB" w:hAnsi="Agency FB" w:cs="Tahoma"/>
                <w:sz w:val="17"/>
                <w:szCs w:val="17"/>
              </w:rPr>
            </w:pPr>
            <w:r w:rsidRPr="0037092D">
              <w:rPr>
                <w:rFonts w:ascii="Agency FB" w:hAnsi="Agency FB" w:cs="Tahoma"/>
                <w:sz w:val="17"/>
                <w:szCs w:val="17"/>
              </w:rPr>
              <w:t xml:space="preserve">Adapter les programmes de formation </w:t>
            </w:r>
            <w:r w:rsidR="00A37548" w:rsidRPr="0037092D">
              <w:rPr>
                <w:rFonts w:ascii="Agency FB" w:hAnsi="Agency FB" w:cs="Tahoma"/>
                <w:sz w:val="17"/>
                <w:szCs w:val="17"/>
              </w:rPr>
              <w:t>aux besoins du marché de l’emploi</w:t>
            </w:r>
          </w:p>
          <w:p w:rsidR="00AE5B21" w:rsidRPr="0037092D" w:rsidRDefault="00577B90" w:rsidP="00577B90">
            <w:pPr>
              <w:rPr>
                <w:rFonts w:ascii="Agency FB" w:hAnsi="Agency FB" w:cs="Tahoma"/>
                <w:sz w:val="17"/>
                <w:szCs w:val="17"/>
              </w:rPr>
            </w:pPr>
            <w:r w:rsidRPr="0037092D">
              <w:rPr>
                <w:rFonts w:ascii="Agency FB" w:hAnsi="Agency FB" w:cs="Tahoma"/>
                <w:sz w:val="17"/>
                <w:szCs w:val="17"/>
              </w:rPr>
              <w:t>Renforcer la</w:t>
            </w:r>
            <w:r w:rsidR="00A37548" w:rsidRPr="0037092D">
              <w:rPr>
                <w:rFonts w:ascii="Agency FB" w:hAnsi="Agency FB" w:cs="Tahoma"/>
                <w:sz w:val="17"/>
                <w:szCs w:val="17"/>
              </w:rPr>
              <w:t xml:space="preserve"> réglementation de l’’enseigneme</w:t>
            </w:r>
            <w:r w:rsidRPr="0037092D">
              <w:rPr>
                <w:rFonts w:ascii="Agency FB" w:hAnsi="Agency FB" w:cs="Tahoma"/>
                <w:sz w:val="17"/>
                <w:szCs w:val="17"/>
              </w:rPr>
              <w:t>nt supérieur privé</w:t>
            </w:r>
          </w:p>
          <w:p w:rsidR="00E15491" w:rsidRPr="0037092D" w:rsidRDefault="00E15491" w:rsidP="00E15491">
            <w:pPr>
              <w:rPr>
                <w:rFonts w:ascii="Agency FB" w:hAnsi="Agency FB" w:cs="Tahoma"/>
                <w:sz w:val="17"/>
                <w:szCs w:val="17"/>
              </w:rPr>
            </w:pPr>
            <w:r w:rsidRPr="0037092D">
              <w:rPr>
                <w:rFonts w:ascii="Agency FB" w:hAnsi="Agency FB" w:cs="Tahoma"/>
                <w:sz w:val="17"/>
                <w:szCs w:val="17"/>
              </w:rPr>
              <w:t xml:space="preserve">Mettre en place un programme d’aide à  la recherche et à  l’innovation dans les secteurs productifs </w:t>
            </w:r>
          </w:p>
          <w:p w:rsidR="00E15491" w:rsidRPr="0037092D" w:rsidRDefault="00E15491" w:rsidP="00E15491">
            <w:pPr>
              <w:rPr>
                <w:rFonts w:ascii="Agency FB" w:hAnsi="Agency FB" w:cs="Tahoma"/>
                <w:sz w:val="17"/>
                <w:szCs w:val="17"/>
              </w:rPr>
            </w:pPr>
            <w:r w:rsidRPr="0037092D">
              <w:rPr>
                <w:rFonts w:ascii="Agency FB" w:hAnsi="Agency FB" w:cs="Tahoma"/>
                <w:sz w:val="17"/>
                <w:szCs w:val="17"/>
              </w:rPr>
              <w:t>Valoriser et  transférer les résultats de la recherche au niveau national voire international</w:t>
            </w:r>
          </w:p>
          <w:p w:rsidR="00E15491" w:rsidRPr="0037092D" w:rsidRDefault="00E15491" w:rsidP="00E15491">
            <w:pPr>
              <w:rPr>
                <w:rFonts w:ascii="Agency FB" w:hAnsi="Agency FB" w:cs="Tahoma"/>
                <w:sz w:val="17"/>
                <w:szCs w:val="17"/>
              </w:rPr>
            </w:pPr>
            <w:r w:rsidRPr="0037092D">
              <w:rPr>
                <w:rFonts w:ascii="Agency FB" w:hAnsi="Agency FB" w:cs="Tahoma"/>
                <w:sz w:val="17"/>
                <w:szCs w:val="17"/>
              </w:rPr>
              <w:t xml:space="preserve">Créer des centres de recherche et  de transfert de technologie </w:t>
            </w:r>
          </w:p>
          <w:p w:rsidR="00E15491" w:rsidRPr="0037092D" w:rsidRDefault="00E15491" w:rsidP="00E15491">
            <w:pPr>
              <w:rPr>
                <w:rFonts w:ascii="Agency FB" w:hAnsi="Agency FB" w:cs="Tahoma"/>
                <w:sz w:val="17"/>
                <w:szCs w:val="17"/>
              </w:rPr>
            </w:pPr>
            <w:r w:rsidRPr="0037092D">
              <w:rPr>
                <w:rFonts w:ascii="Agency FB" w:hAnsi="Agency FB" w:cs="Tahoma"/>
                <w:sz w:val="17"/>
                <w:szCs w:val="17"/>
              </w:rPr>
              <w:t xml:space="preserve">Créer des centres de recherche et de développement industriel visant à soutenir le secteur de l’énergie et de l’eau </w:t>
            </w:r>
          </w:p>
          <w:p w:rsidR="00E15491" w:rsidRPr="0037092D" w:rsidRDefault="00E15491" w:rsidP="00E15491">
            <w:pPr>
              <w:rPr>
                <w:rFonts w:ascii="Agency FB" w:hAnsi="Agency FB" w:cs="Tahoma"/>
                <w:sz w:val="17"/>
                <w:szCs w:val="17"/>
              </w:rPr>
            </w:pPr>
            <w:r w:rsidRPr="0037092D">
              <w:rPr>
                <w:rFonts w:ascii="Agency FB" w:hAnsi="Agency FB" w:cs="Tahoma"/>
                <w:sz w:val="17"/>
                <w:szCs w:val="17"/>
              </w:rPr>
              <w:t>Mettre en place un programme d'aide à la recherche</w:t>
            </w:r>
          </w:p>
        </w:tc>
      </w:tr>
      <w:tr w:rsidR="00BF70D6" w:rsidRPr="0037092D" w:rsidTr="003B70DC">
        <w:trPr>
          <w:trHeight w:val="350"/>
        </w:trPr>
        <w:tc>
          <w:tcPr>
            <w:tcW w:w="3258" w:type="dxa"/>
            <w:vMerge/>
          </w:tcPr>
          <w:p w:rsidR="00AE5B21" w:rsidRPr="0037092D" w:rsidRDefault="00AE5B21" w:rsidP="00332447">
            <w:pPr>
              <w:rPr>
                <w:rFonts w:ascii="Agency FB" w:hAnsi="Agency FB" w:cs="Tahoma"/>
                <w:b/>
                <w:sz w:val="17"/>
                <w:szCs w:val="17"/>
              </w:rPr>
            </w:pPr>
          </w:p>
        </w:tc>
        <w:tc>
          <w:tcPr>
            <w:tcW w:w="4050" w:type="dxa"/>
            <w:gridSpan w:val="2"/>
          </w:tcPr>
          <w:p w:rsidR="00AE5B21" w:rsidRPr="0037092D" w:rsidRDefault="00AE5B21" w:rsidP="00332447">
            <w:pPr>
              <w:rPr>
                <w:rFonts w:ascii="Agency FB" w:hAnsi="Agency FB" w:cs="Tahoma"/>
                <w:sz w:val="17"/>
                <w:szCs w:val="17"/>
              </w:rPr>
            </w:pPr>
            <w:r w:rsidRPr="0037092D">
              <w:rPr>
                <w:rFonts w:ascii="Agency FB" w:hAnsi="Agency FB" w:cs="Tahoma"/>
                <w:sz w:val="17"/>
                <w:szCs w:val="17"/>
              </w:rPr>
              <w:t>SP</w:t>
            </w:r>
            <w:r w:rsidR="00806177" w:rsidRPr="0037092D">
              <w:rPr>
                <w:rFonts w:ascii="Agency FB" w:hAnsi="Agency FB" w:cs="Tahoma"/>
                <w:sz w:val="17"/>
                <w:szCs w:val="17"/>
              </w:rPr>
              <w:t>6</w:t>
            </w:r>
            <w:r w:rsidRPr="0037092D">
              <w:rPr>
                <w:rFonts w:ascii="Agency FB" w:hAnsi="Agency FB" w:cs="Tahoma"/>
                <w:sz w:val="17"/>
                <w:szCs w:val="17"/>
              </w:rPr>
              <w:t> : Renforcement de la gestion et du pilotage du système éducatif</w:t>
            </w:r>
          </w:p>
        </w:tc>
        <w:tc>
          <w:tcPr>
            <w:tcW w:w="3270" w:type="dxa"/>
            <w:gridSpan w:val="3"/>
          </w:tcPr>
          <w:p w:rsidR="00AE5B21" w:rsidRPr="0037092D" w:rsidRDefault="00C31571" w:rsidP="00332447">
            <w:pPr>
              <w:rPr>
                <w:rFonts w:ascii="Agency FB" w:hAnsi="Agency FB" w:cs="Tahoma"/>
                <w:sz w:val="17"/>
                <w:szCs w:val="17"/>
              </w:rPr>
            </w:pPr>
            <w:r w:rsidRPr="0037092D">
              <w:rPr>
                <w:rFonts w:ascii="Agency FB" w:hAnsi="Agency FB" w:cs="Tahoma"/>
                <w:sz w:val="17"/>
                <w:szCs w:val="17"/>
              </w:rPr>
              <w:t>La gouvernance du secteur est renforcée</w:t>
            </w:r>
          </w:p>
        </w:tc>
        <w:tc>
          <w:tcPr>
            <w:tcW w:w="3525" w:type="dxa"/>
          </w:tcPr>
          <w:p w:rsidR="00A37548" w:rsidRPr="0037092D" w:rsidRDefault="00577B90" w:rsidP="00A37548">
            <w:pPr>
              <w:rPr>
                <w:rFonts w:ascii="Agency FB" w:hAnsi="Agency FB" w:cs="Tahoma"/>
                <w:sz w:val="17"/>
                <w:szCs w:val="17"/>
              </w:rPr>
            </w:pPr>
            <w:r w:rsidRPr="0037092D">
              <w:rPr>
                <w:rFonts w:ascii="Agency FB" w:hAnsi="Agency FB" w:cs="Tahoma"/>
                <w:sz w:val="17"/>
                <w:szCs w:val="17"/>
              </w:rPr>
              <w:t>Mettre en place un</w:t>
            </w:r>
            <w:r w:rsidR="00A37548" w:rsidRPr="0037092D">
              <w:rPr>
                <w:rFonts w:ascii="Agency FB" w:hAnsi="Agency FB" w:cs="Tahoma"/>
                <w:sz w:val="17"/>
                <w:szCs w:val="17"/>
              </w:rPr>
              <w:t xml:space="preserve"> système d’information et de communication entre les institut</w:t>
            </w:r>
            <w:r w:rsidRPr="0037092D">
              <w:rPr>
                <w:rFonts w:ascii="Agency FB" w:hAnsi="Agency FB" w:cs="Tahoma"/>
                <w:sz w:val="17"/>
                <w:szCs w:val="17"/>
              </w:rPr>
              <w:t xml:space="preserve">ions éducatives </w:t>
            </w:r>
          </w:p>
          <w:p w:rsidR="00A37548" w:rsidRPr="0037092D" w:rsidRDefault="00577B90" w:rsidP="00A37548">
            <w:pPr>
              <w:rPr>
                <w:rFonts w:ascii="Agency FB" w:hAnsi="Agency FB" w:cs="Tahoma"/>
                <w:sz w:val="17"/>
                <w:szCs w:val="17"/>
              </w:rPr>
            </w:pPr>
            <w:r w:rsidRPr="0037092D">
              <w:rPr>
                <w:rFonts w:ascii="Agency FB" w:hAnsi="Agency FB" w:cs="Tahoma"/>
                <w:sz w:val="17"/>
                <w:szCs w:val="17"/>
              </w:rPr>
              <w:t>Mettre e place et rendre opérationnel le</w:t>
            </w:r>
            <w:r w:rsidR="00A37548" w:rsidRPr="0037092D">
              <w:rPr>
                <w:rFonts w:ascii="Agency FB" w:hAnsi="Agency FB" w:cs="Tahoma"/>
                <w:sz w:val="17"/>
                <w:szCs w:val="17"/>
              </w:rPr>
              <w:t xml:space="preserve"> dispositif de suivi-</w:t>
            </w:r>
            <w:r w:rsidR="00A37548" w:rsidRPr="0037092D">
              <w:rPr>
                <w:rFonts w:ascii="Agency FB" w:hAnsi="Agency FB" w:cs="Tahoma"/>
                <w:sz w:val="17"/>
                <w:szCs w:val="17"/>
              </w:rPr>
              <w:lastRenderedPageBreak/>
              <w:t xml:space="preserve">évaluation </w:t>
            </w:r>
          </w:p>
          <w:p w:rsidR="00A37548" w:rsidRPr="0037092D" w:rsidRDefault="00577B90" w:rsidP="00A37548">
            <w:pPr>
              <w:rPr>
                <w:rFonts w:ascii="Agency FB" w:hAnsi="Agency FB" w:cs="Tahoma"/>
                <w:sz w:val="17"/>
                <w:szCs w:val="17"/>
              </w:rPr>
            </w:pPr>
            <w:r w:rsidRPr="0037092D">
              <w:rPr>
                <w:rFonts w:ascii="Agency FB" w:hAnsi="Agency FB" w:cs="Tahoma"/>
                <w:sz w:val="17"/>
                <w:szCs w:val="17"/>
              </w:rPr>
              <w:t>Elaborer et mettre en œuvre la</w:t>
            </w:r>
            <w:r w:rsidR="00A37548" w:rsidRPr="0037092D">
              <w:rPr>
                <w:rFonts w:ascii="Agency FB" w:hAnsi="Agency FB" w:cs="Tahoma"/>
                <w:sz w:val="17"/>
                <w:szCs w:val="17"/>
              </w:rPr>
              <w:t xml:space="preserve"> politique nationale de gestion des resso</w:t>
            </w:r>
            <w:r w:rsidRPr="0037092D">
              <w:rPr>
                <w:rFonts w:ascii="Agency FB" w:hAnsi="Agency FB" w:cs="Tahoma"/>
                <w:sz w:val="17"/>
                <w:szCs w:val="17"/>
              </w:rPr>
              <w:t>urces humaines</w:t>
            </w:r>
            <w:r w:rsidR="00A37548" w:rsidRPr="0037092D">
              <w:rPr>
                <w:rFonts w:ascii="Agency FB" w:hAnsi="Agency FB" w:cs="Tahoma"/>
                <w:sz w:val="17"/>
                <w:szCs w:val="17"/>
              </w:rPr>
              <w:t xml:space="preserve"> </w:t>
            </w:r>
          </w:p>
          <w:p w:rsidR="00AE5B21" w:rsidRPr="0037092D" w:rsidRDefault="00577B90" w:rsidP="00577B90">
            <w:pPr>
              <w:rPr>
                <w:rFonts w:ascii="Agency FB" w:hAnsi="Agency FB" w:cs="Tahoma"/>
                <w:sz w:val="17"/>
                <w:szCs w:val="17"/>
              </w:rPr>
            </w:pPr>
            <w:r w:rsidRPr="0037092D">
              <w:rPr>
                <w:rFonts w:ascii="Agency FB" w:hAnsi="Agency FB" w:cs="Tahoma"/>
                <w:sz w:val="17"/>
                <w:szCs w:val="17"/>
              </w:rPr>
              <w:t>Renforcer le</w:t>
            </w:r>
            <w:r w:rsidR="00A37548" w:rsidRPr="0037092D">
              <w:rPr>
                <w:rFonts w:ascii="Agency FB" w:hAnsi="Agency FB" w:cs="Tahoma"/>
                <w:sz w:val="17"/>
                <w:szCs w:val="17"/>
              </w:rPr>
              <w:t xml:space="preserve"> cadre de dialogue et les capacités institutionnelles des structures à voc</w:t>
            </w:r>
            <w:r w:rsidRPr="0037092D">
              <w:rPr>
                <w:rFonts w:ascii="Agency FB" w:hAnsi="Agency FB" w:cs="Tahoma"/>
                <w:sz w:val="17"/>
                <w:szCs w:val="17"/>
              </w:rPr>
              <w:t>ation stratégique</w:t>
            </w:r>
          </w:p>
        </w:tc>
      </w:tr>
      <w:tr w:rsidR="00BF70D6" w:rsidRPr="0037092D" w:rsidTr="003B70DC">
        <w:trPr>
          <w:trHeight w:val="435"/>
        </w:trPr>
        <w:tc>
          <w:tcPr>
            <w:tcW w:w="3258" w:type="dxa"/>
            <w:vMerge w:val="restart"/>
          </w:tcPr>
          <w:p w:rsidR="006B4FC5" w:rsidRPr="0037092D" w:rsidRDefault="006B4FC5" w:rsidP="00332447">
            <w:pPr>
              <w:rPr>
                <w:rFonts w:ascii="Agency FB" w:hAnsi="Agency FB" w:cs="Tahoma"/>
                <w:b/>
                <w:sz w:val="17"/>
                <w:szCs w:val="17"/>
              </w:rPr>
            </w:pPr>
            <w:r w:rsidRPr="0037092D">
              <w:rPr>
                <w:rFonts w:ascii="Agency FB" w:hAnsi="Agency FB" w:cs="Tahoma"/>
                <w:b/>
                <w:sz w:val="17"/>
                <w:szCs w:val="17"/>
              </w:rPr>
              <w:lastRenderedPageBreak/>
              <w:t>P2 : Renforcement de l’accès aux services de santé et de nutrition</w:t>
            </w:r>
          </w:p>
        </w:tc>
        <w:tc>
          <w:tcPr>
            <w:tcW w:w="4050" w:type="dxa"/>
            <w:gridSpan w:val="2"/>
          </w:tcPr>
          <w:p w:rsidR="006B4FC5" w:rsidRPr="0037092D" w:rsidRDefault="006B4FC5" w:rsidP="00332447">
            <w:pPr>
              <w:rPr>
                <w:rFonts w:ascii="Agency FB" w:hAnsi="Agency FB" w:cs="Tahoma"/>
                <w:sz w:val="17"/>
                <w:szCs w:val="17"/>
              </w:rPr>
            </w:pPr>
            <w:r w:rsidRPr="0037092D">
              <w:rPr>
                <w:rFonts w:ascii="Agency FB" w:hAnsi="Agency FB" w:cs="Tahoma"/>
                <w:sz w:val="17"/>
                <w:szCs w:val="17"/>
              </w:rPr>
              <w:t>SP1 : Renforcement du système de prévention</w:t>
            </w:r>
            <w:r w:rsidR="002F6067">
              <w:rPr>
                <w:rFonts w:ascii="Agency FB" w:hAnsi="Agency FB" w:cs="Tahoma"/>
                <w:sz w:val="17"/>
                <w:szCs w:val="17"/>
              </w:rPr>
              <w:t>, d’alerte</w:t>
            </w:r>
            <w:r w:rsidRPr="0037092D">
              <w:rPr>
                <w:rFonts w:ascii="Agency FB" w:hAnsi="Agency FB" w:cs="Tahoma"/>
                <w:sz w:val="17"/>
                <w:szCs w:val="17"/>
              </w:rPr>
              <w:t xml:space="preserve"> et de promotion de la santé</w:t>
            </w:r>
          </w:p>
        </w:tc>
        <w:tc>
          <w:tcPr>
            <w:tcW w:w="3270" w:type="dxa"/>
            <w:gridSpan w:val="3"/>
          </w:tcPr>
          <w:p w:rsidR="006B4FC5" w:rsidRPr="0037092D" w:rsidRDefault="006B4FC5" w:rsidP="00332447">
            <w:pPr>
              <w:rPr>
                <w:rFonts w:ascii="Agency FB" w:hAnsi="Agency FB" w:cs="Tahoma"/>
                <w:sz w:val="17"/>
                <w:szCs w:val="17"/>
              </w:rPr>
            </w:pPr>
            <w:r w:rsidRPr="0037092D">
              <w:rPr>
                <w:rFonts w:ascii="Agency FB" w:hAnsi="Agency FB" w:cs="Tahoma"/>
                <w:sz w:val="17"/>
                <w:szCs w:val="17"/>
              </w:rPr>
              <w:t>Le système de prévention</w:t>
            </w:r>
            <w:r w:rsidR="002F6067">
              <w:rPr>
                <w:rFonts w:ascii="Agency FB" w:hAnsi="Agency FB" w:cs="Tahoma"/>
                <w:sz w:val="17"/>
                <w:szCs w:val="17"/>
              </w:rPr>
              <w:t>, d’alerte</w:t>
            </w:r>
            <w:r w:rsidRPr="0037092D">
              <w:rPr>
                <w:rFonts w:ascii="Agency FB" w:hAnsi="Agency FB" w:cs="Tahoma"/>
                <w:sz w:val="17"/>
                <w:szCs w:val="17"/>
              </w:rPr>
              <w:t xml:space="preserve"> et de promotion de la santé est renforcé et en 2015 les OMD en matière de santé sont atteints</w:t>
            </w:r>
          </w:p>
        </w:tc>
        <w:tc>
          <w:tcPr>
            <w:tcW w:w="3525" w:type="dxa"/>
          </w:tcPr>
          <w:p w:rsidR="002F6067" w:rsidRDefault="002F6067" w:rsidP="008D23E2">
            <w:pPr>
              <w:rPr>
                <w:rFonts w:ascii="Agency FB" w:hAnsi="Agency FB" w:cs="Tahoma"/>
                <w:sz w:val="17"/>
                <w:szCs w:val="17"/>
              </w:rPr>
            </w:pPr>
            <w:r>
              <w:rPr>
                <w:rFonts w:ascii="Agency FB" w:hAnsi="Agency FB" w:cs="Tahoma"/>
                <w:sz w:val="17"/>
                <w:szCs w:val="17"/>
              </w:rPr>
              <w:t>Réduire la charge des maladies transmissibles</w:t>
            </w:r>
          </w:p>
          <w:p w:rsidR="002F6067" w:rsidRDefault="006B4FC5" w:rsidP="008D23E2">
            <w:pPr>
              <w:rPr>
                <w:rFonts w:ascii="Agency FB" w:hAnsi="Agency FB" w:cs="Tahoma"/>
                <w:sz w:val="17"/>
                <w:szCs w:val="17"/>
              </w:rPr>
            </w:pPr>
            <w:r w:rsidRPr="0037092D">
              <w:rPr>
                <w:rFonts w:ascii="Agency FB" w:hAnsi="Agency FB" w:cs="Tahoma"/>
                <w:sz w:val="17"/>
                <w:szCs w:val="17"/>
              </w:rPr>
              <w:t xml:space="preserve">Mettre en application le plan de surveillance intégrée des maladies </w:t>
            </w:r>
          </w:p>
          <w:p w:rsidR="002F6067" w:rsidRDefault="002F6067" w:rsidP="008D23E2">
            <w:pPr>
              <w:rPr>
                <w:rFonts w:ascii="Agency FB" w:hAnsi="Agency FB" w:cs="Tahoma"/>
                <w:sz w:val="17"/>
                <w:szCs w:val="17"/>
              </w:rPr>
            </w:pPr>
            <w:r>
              <w:rPr>
                <w:rFonts w:ascii="Agency FB" w:hAnsi="Agency FB" w:cs="Tahoma"/>
                <w:sz w:val="17"/>
                <w:szCs w:val="17"/>
              </w:rPr>
              <w:t>Réduire la charge des maladies non transmissibles</w:t>
            </w:r>
          </w:p>
          <w:p w:rsidR="002F6067" w:rsidRDefault="002F6067" w:rsidP="008D23E2">
            <w:pPr>
              <w:rPr>
                <w:rFonts w:ascii="Agency FB" w:hAnsi="Agency FB" w:cs="Tahoma"/>
                <w:sz w:val="17"/>
                <w:szCs w:val="17"/>
              </w:rPr>
            </w:pPr>
            <w:r>
              <w:rPr>
                <w:rFonts w:ascii="Agency FB" w:hAnsi="Agency FB" w:cs="Tahoma"/>
                <w:sz w:val="17"/>
                <w:szCs w:val="17"/>
              </w:rPr>
              <w:t>Renforcer le système de santé y compris le financement</w:t>
            </w:r>
          </w:p>
          <w:p w:rsidR="006B4FC5" w:rsidRPr="0037092D" w:rsidRDefault="002F6067" w:rsidP="002F6067">
            <w:pPr>
              <w:rPr>
                <w:rFonts w:ascii="Agency FB" w:hAnsi="Agency FB" w:cs="Tahoma"/>
                <w:sz w:val="17"/>
                <w:szCs w:val="17"/>
              </w:rPr>
            </w:pPr>
            <w:r>
              <w:rPr>
                <w:rFonts w:ascii="Agency FB" w:hAnsi="Agency FB" w:cs="Tahoma"/>
                <w:sz w:val="17"/>
                <w:szCs w:val="17"/>
              </w:rPr>
              <w:t>Assurer la préparation, la surveillance, et l’intervention efficace en cas de flambée épidémique et d’urgence aiguë de santé publique</w:t>
            </w:r>
          </w:p>
        </w:tc>
      </w:tr>
      <w:tr w:rsidR="00BF70D6" w:rsidRPr="0037092D" w:rsidTr="003B70DC">
        <w:trPr>
          <w:trHeight w:val="593"/>
        </w:trPr>
        <w:tc>
          <w:tcPr>
            <w:tcW w:w="3258" w:type="dxa"/>
            <w:vMerge/>
          </w:tcPr>
          <w:p w:rsidR="006B4FC5" w:rsidRPr="0037092D" w:rsidRDefault="006B4FC5" w:rsidP="00332447">
            <w:pPr>
              <w:rPr>
                <w:rFonts w:ascii="Agency FB" w:hAnsi="Agency FB" w:cs="Tahoma"/>
                <w:b/>
                <w:sz w:val="17"/>
                <w:szCs w:val="17"/>
              </w:rPr>
            </w:pPr>
          </w:p>
        </w:tc>
        <w:tc>
          <w:tcPr>
            <w:tcW w:w="4050" w:type="dxa"/>
            <w:gridSpan w:val="2"/>
          </w:tcPr>
          <w:p w:rsidR="006B4FC5" w:rsidRPr="0037092D" w:rsidRDefault="006B4FC5" w:rsidP="002F6067">
            <w:pPr>
              <w:rPr>
                <w:rFonts w:ascii="Agency FB" w:hAnsi="Agency FB" w:cs="Tahoma"/>
                <w:sz w:val="17"/>
                <w:szCs w:val="17"/>
              </w:rPr>
            </w:pPr>
            <w:r w:rsidRPr="0037092D">
              <w:rPr>
                <w:rFonts w:ascii="Agency FB" w:hAnsi="Agency FB" w:cs="Tahoma"/>
                <w:sz w:val="17"/>
                <w:szCs w:val="17"/>
              </w:rPr>
              <w:t xml:space="preserve">SP2 : </w:t>
            </w:r>
            <w:r w:rsidR="002F6067">
              <w:rPr>
                <w:rFonts w:ascii="Agency FB" w:hAnsi="Agency FB" w:cs="Tahoma"/>
                <w:sz w:val="17"/>
                <w:szCs w:val="17"/>
              </w:rPr>
              <w:t>Renforcement des activités promotionnelles et préventives sur la nutrition, la vaccination et la santé de la reproduction</w:t>
            </w:r>
          </w:p>
        </w:tc>
        <w:tc>
          <w:tcPr>
            <w:tcW w:w="3270" w:type="dxa"/>
            <w:gridSpan w:val="3"/>
          </w:tcPr>
          <w:p w:rsidR="006B4FC5" w:rsidRPr="0037092D" w:rsidRDefault="002F6067" w:rsidP="006B4FC5">
            <w:pPr>
              <w:rPr>
                <w:rFonts w:ascii="Agency FB" w:hAnsi="Agency FB" w:cs="Tahoma"/>
                <w:sz w:val="17"/>
                <w:szCs w:val="17"/>
              </w:rPr>
            </w:pPr>
            <w:r>
              <w:rPr>
                <w:rFonts w:ascii="Agency FB" w:hAnsi="Agency FB" w:cs="Tahoma"/>
                <w:sz w:val="17"/>
                <w:szCs w:val="17"/>
              </w:rPr>
              <w:t>Les activités promotionnelles</w:t>
            </w:r>
            <w:r w:rsidR="003B70DC">
              <w:rPr>
                <w:rFonts w:ascii="Agency FB" w:hAnsi="Agency FB" w:cs="Tahoma"/>
                <w:sz w:val="17"/>
                <w:szCs w:val="17"/>
              </w:rPr>
              <w:t xml:space="preserve"> </w:t>
            </w:r>
            <w:r>
              <w:rPr>
                <w:rFonts w:ascii="Agency FB" w:hAnsi="Agency FB" w:cs="Tahoma"/>
                <w:sz w:val="17"/>
                <w:szCs w:val="17"/>
              </w:rPr>
              <w:t>et préventives sur la nutrition, la vaccination et la santé de la reproduction sont renforcées</w:t>
            </w:r>
          </w:p>
        </w:tc>
        <w:tc>
          <w:tcPr>
            <w:tcW w:w="3525" w:type="dxa"/>
          </w:tcPr>
          <w:p w:rsidR="006B4FC5" w:rsidRDefault="006B4FC5" w:rsidP="00CC21A0">
            <w:pPr>
              <w:rPr>
                <w:rFonts w:ascii="Agency FB" w:hAnsi="Agency FB" w:cs="Tahoma"/>
                <w:sz w:val="17"/>
                <w:szCs w:val="17"/>
              </w:rPr>
            </w:pPr>
            <w:r w:rsidRPr="0037092D">
              <w:rPr>
                <w:rFonts w:ascii="Agency FB" w:hAnsi="Agency FB" w:cs="Tahoma"/>
                <w:sz w:val="17"/>
                <w:szCs w:val="17"/>
              </w:rPr>
              <w:t xml:space="preserve">Mettre en œuvre le programme de </w:t>
            </w:r>
            <w:r w:rsidR="002F6067">
              <w:rPr>
                <w:rFonts w:ascii="Agency FB" w:hAnsi="Agency FB" w:cs="Tahoma"/>
                <w:sz w:val="17"/>
                <w:szCs w:val="17"/>
              </w:rPr>
              <w:t>nutrition</w:t>
            </w:r>
          </w:p>
          <w:p w:rsidR="002F6067" w:rsidRDefault="002F6067" w:rsidP="00CC21A0">
            <w:pPr>
              <w:rPr>
                <w:rFonts w:ascii="Agency FB" w:hAnsi="Agency FB" w:cs="Tahoma"/>
                <w:sz w:val="17"/>
                <w:szCs w:val="17"/>
              </w:rPr>
            </w:pPr>
            <w:r>
              <w:rPr>
                <w:rFonts w:ascii="Agency FB" w:hAnsi="Agency FB" w:cs="Tahoma"/>
                <w:sz w:val="17"/>
                <w:szCs w:val="17"/>
              </w:rPr>
              <w:t>Mettre en œuvre le programme de vaccination</w:t>
            </w:r>
          </w:p>
          <w:p w:rsidR="006B4FC5" w:rsidRPr="0037092D" w:rsidRDefault="002F6067" w:rsidP="008D667D">
            <w:pPr>
              <w:rPr>
                <w:rFonts w:ascii="Agency FB" w:hAnsi="Agency FB" w:cs="Tahoma"/>
                <w:sz w:val="17"/>
                <w:szCs w:val="17"/>
              </w:rPr>
            </w:pPr>
            <w:r>
              <w:rPr>
                <w:rFonts w:ascii="Agency FB" w:hAnsi="Agency FB" w:cs="Tahoma"/>
                <w:sz w:val="17"/>
                <w:szCs w:val="17"/>
              </w:rPr>
              <w:t>Mettre en œuvre le programme de santé de la reproduction</w:t>
            </w:r>
          </w:p>
        </w:tc>
      </w:tr>
      <w:tr w:rsidR="00BF70D6" w:rsidRPr="0037092D" w:rsidTr="003B70DC">
        <w:trPr>
          <w:trHeight w:val="435"/>
        </w:trPr>
        <w:tc>
          <w:tcPr>
            <w:tcW w:w="3258" w:type="dxa"/>
            <w:vMerge/>
          </w:tcPr>
          <w:p w:rsidR="006B4FC5" w:rsidRPr="0037092D" w:rsidRDefault="006B4FC5" w:rsidP="00332447">
            <w:pPr>
              <w:rPr>
                <w:rFonts w:ascii="Agency FB" w:hAnsi="Agency FB" w:cs="Tahoma"/>
                <w:b/>
                <w:sz w:val="17"/>
                <w:szCs w:val="17"/>
              </w:rPr>
            </w:pPr>
          </w:p>
        </w:tc>
        <w:tc>
          <w:tcPr>
            <w:tcW w:w="4050" w:type="dxa"/>
            <w:gridSpan w:val="2"/>
          </w:tcPr>
          <w:p w:rsidR="006B4FC5" w:rsidRPr="0037092D" w:rsidRDefault="006B4FC5" w:rsidP="006B4FC5">
            <w:pPr>
              <w:rPr>
                <w:rFonts w:ascii="Agency FB" w:hAnsi="Agency FB" w:cs="Tahoma"/>
                <w:sz w:val="17"/>
                <w:szCs w:val="17"/>
              </w:rPr>
            </w:pPr>
            <w:r w:rsidRPr="0037092D">
              <w:rPr>
                <w:rFonts w:ascii="Agency FB" w:hAnsi="Agency FB" w:cs="Tahoma"/>
                <w:sz w:val="17"/>
                <w:szCs w:val="17"/>
              </w:rPr>
              <w:t xml:space="preserve">SP3 : </w:t>
            </w:r>
            <w:r w:rsidR="002F6067">
              <w:rPr>
                <w:rFonts w:ascii="Agency FB" w:hAnsi="Agency FB" w:cs="Tahoma"/>
                <w:sz w:val="17"/>
                <w:szCs w:val="17"/>
              </w:rPr>
              <w:t>Renforcement de la gestion sectorielle</w:t>
            </w:r>
          </w:p>
        </w:tc>
        <w:tc>
          <w:tcPr>
            <w:tcW w:w="3270" w:type="dxa"/>
            <w:gridSpan w:val="3"/>
          </w:tcPr>
          <w:p w:rsidR="006B4FC5" w:rsidRPr="0037092D" w:rsidRDefault="002F6067" w:rsidP="00332447">
            <w:pPr>
              <w:rPr>
                <w:rFonts w:ascii="Agency FB" w:hAnsi="Agency FB" w:cs="Tahoma"/>
                <w:sz w:val="17"/>
                <w:szCs w:val="17"/>
              </w:rPr>
            </w:pPr>
            <w:r>
              <w:rPr>
                <w:rFonts w:ascii="Agency FB" w:hAnsi="Agency FB" w:cs="Tahoma"/>
                <w:sz w:val="17"/>
                <w:szCs w:val="17"/>
              </w:rPr>
              <w:t>La gestion sectorielle est renforcée</w:t>
            </w:r>
          </w:p>
        </w:tc>
        <w:tc>
          <w:tcPr>
            <w:tcW w:w="3525" w:type="dxa"/>
          </w:tcPr>
          <w:p w:rsidR="003B70DC" w:rsidRDefault="003B70DC" w:rsidP="008D667D">
            <w:pPr>
              <w:rPr>
                <w:rFonts w:ascii="Agency FB" w:hAnsi="Agency FB" w:cs="Tahoma"/>
                <w:sz w:val="17"/>
                <w:szCs w:val="17"/>
              </w:rPr>
            </w:pPr>
            <w:r>
              <w:rPr>
                <w:rFonts w:ascii="Agency FB" w:hAnsi="Agency FB" w:cs="Tahoma"/>
                <w:sz w:val="17"/>
                <w:szCs w:val="17"/>
              </w:rPr>
              <w:t>Mettre en œuvre le plan de gestion des ressources humaines de la santé</w:t>
            </w:r>
          </w:p>
          <w:p w:rsidR="003B70DC" w:rsidRDefault="003B70DC" w:rsidP="008D667D">
            <w:pPr>
              <w:rPr>
                <w:rFonts w:ascii="Agency FB" w:hAnsi="Agency FB" w:cs="Tahoma"/>
                <w:sz w:val="17"/>
                <w:szCs w:val="17"/>
              </w:rPr>
            </w:pPr>
            <w:r>
              <w:rPr>
                <w:rFonts w:ascii="Agency FB" w:hAnsi="Agency FB" w:cs="Tahoma"/>
                <w:sz w:val="17"/>
                <w:szCs w:val="17"/>
              </w:rPr>
              <w:t>Appuyer les services de santé de base</w:t>
            </w:r>
          </w:p>
          <w:p w:rsidR="006B4FC5" w:rsidRPr="0037092D" w:rsidRDefault="003B70DC" w:rsidP="008D667D">
            <w:pPr>
              <w:rPr>
                <w:rFonts w:ascii="Agency FB" w:hAnsi="Agency FB" w:cs="Tahoma"/>
                <w:sz w:val="17"/>
                <w:szCs w:val="17"/>
              </w:rPr>
            </w:pPr>
            <w:r>
              <w:rPr>
                <w:rFonts w:ascii="Agency FB" w:hAnsi="Agency FB" w:cs="Tahoma"/>
                <w:sz w:val="17"/>
                <w:szCs w:val="17"/>
              </w:rPr>
              <w:t>Elaborer et mettre en œuvre le plan de financement de la santé</w:t>
            </w:r>
          </w:p>
        </w:tc>
      </w:tr>
      <w:tr w:rsidR="00BF70D6" w:rsidRPr="0037092D" w:rsidTr="003B70DC">
        <w:trPr>
          <w:trHeight w:val="660"/>
        </w:trPr>
        <w:tc>
          <w:tcPr>
            <w:tcW w:w="3258" w:type="dxa"/>
            <w:vMerge w:val="restart"/>
          </w:tcPr>
          <w:p w:rsidR="00954084" w:rsidRPr="0037092D" w:rsidRDefault="00954084" w:rsidP="00332447">
            <w:pPr>
              <w:rPr>
                <w:rFonts w:ascii="Agency FB" w:hAnsi="Agency FB" w:cs="Tahoma"/>
                <w:b/>
                <w:sz w:val="17"/>
                <w:szCs w:val="17"/>
              </w:rPr>
            </w:pPr>
            <w:r w:rsidRPr="0037092D">
              <w:rPr>
                <w:rFonts w:ascii="Agency FB" w:hAnsi="Agency FB" w:cs="Tahoma"/>
                <w:b/>
                <w:sz w:val="17"/>
                <w:szCs w:val="17"/>
              </w:rPr>
              <w:t>P3 : Renforcement de l’accès aux services d’eau potable et d’assainissement</w:t>
            </w:r>
          </w:p>
        </w:tc>
        <w:tc>
          <w:tcPr>
            <w:tcW w:w="4050" w:type="dxa"/>
            <w:gridSpan w:val="2"/>
          </w:tcPr>
          <w:p w:rsidR="00954084" w:rsidRPr="0037092D" w:rsidRDefault="00954084" w:rsidP="00332447">
            <w:pPr>
              <w:rPr>
                <w:rFonts w:ascii="Agency FB" w:hAnsi="Agency FB" w:cs="Tahoma"/>
                <w:sz w:val="17"/>
                <w:szCs w:val="17"/>
              </w:rPr>
            </w:pPr>
            <w:r w:rsidRPr="0037092D">
              <w:rPr>
                <w:rFonts w:ascii="Agency FB" w:hAnsi="Agency FB" w:cs="Tahoma"/>
                <w:sz w:val="17"/>
                <w:szCs w:val="17"/>
              </w:rPr>
              <w:t>SP1 : Renforcement du cadre réglementaire et institutionnel du système d’approvisionnement en eau potable et d’assainissement (AEPA)</w:t>
            </w:r>
          </w:p>
        </w:tc>
        <w:tc>
          <w:tcPr>
            <w:tcW w:w="3270" w:type="dxa"/>
            <w:gridSpan w:val="3"/>
          </w:tcPr>
          <w:p w:rsidR="00954084" w:rsidRPr="0037092D" w:rsidRDefault="00954084" w:rsidP="00332447">
            <w:pPr>
              <w:rPr>
                <w:rFonts w:ascii="Agency FB" w:hAnsi="Agency FB" w:cs="Tahoma"/>
                <w:sz w:val="17"/>
                <w:szCs w:val="17"/>
              </w:rPr>
            </w:pPr>
            <w:r w:rsidRPr="0037092D">
              <w:rPr>
                <w:rFonts w:ascii="Agency FB" w:hAnsi="Agency FB" w:cs="Tahoma"/>
                <w:sz w:val="17"/>
                <w:szCs w:val="17"/>
              </w:rPr>
              <w:t>La gouvernance de l’eau est renforcée</w:t>
            </w:r>
          </w:p>
        </w:tc>
        <w:tc>
          <w:tcPr>
            <w:tcW w:w="3525" w:type="dxa"/>
          </w:tcPr>
          <w:p w:rsidR="00954084" w:rsidRPr="0037092D" w:rsidRDefault="00954084" w:rsidP="00954084">
            <w:pPr>
              <w:rPr>
                <w:rFonts w:ascii="Agency FB" w:hAnsi="Agency FB" w:cs="Tahoma"/>
                <w:sz w:val="17"/>
                <w:szCs w:val="17"/>
              </w:rPr>
            </w:pPr>
            <w:r w:rsidRPr="0037092D">
              <w:rPr>
                <w:rFonts w:ascii="Agency FB" w:hAnsi="Agency FB" w:cs="Tahoma"/>
                <w:sz w:val="17"/>
                <w:szCs w:val="17"/>
              </w:rPr>
              <w:t xml:space="preserve">Renforcer et vulgariser le cadre réglementaire et institutionnel de la gouvernance de l’eau </w:t>
            </w:r>
          </w:p>
          <w:p w:rsidR="00954084" w:rsidRPr="0037092D" w:rsidRDefault="00954084" w:rsidP="00954084">
            <w:pPr>
              <w:rPr>
                <w:rFonts w:ascii="Agency FB" w:hAnsi="Agency FB" w:cs="Tahoma"/>
                <w:sz w:val="17"/>
                <w:szCs w:val="17"/>
              </w:rPr>
            </w:pPr>
            <w:r w:rsidRPr="0037092D">
              <w:rPr>
                <w:rFonts w:ascii="Agency FB" w:hAnsi="Agency FB" w:cs="Tahoma"/>
                <w:sz w:val="17"/>
                <w:szCs w:val="17"/>
              </w:rPr>
              <w:t xml:space="preserve">Améliorer la gestion des ressources en eau </w:t>
            </w:r>
          </w:p>
          <w:p w:rsidR="00954084" w:rsidRPr="0037092D" w:rsidRDefault="00954084" w:rsidP="00954084">
            <w:pPr>
              <w:rPr>
                <w:rFonts w:ascii="Agency FB" w:hAnsi="Agency FB" w:cs="Tahoma"/>
                <w:sz w:val="17"/>
                <w:szCs w:val="17"/>
              </w:rPr>
            </w:pPr>
            <w:r w:rsidRPr="0037092D">
              <w:rPr>
                <w:rFonts w:ascii="Agency FB" w:hAnsi="Agency FB" w:cs="Tahoma"/>
                <w:sz w:val="17"/>
                <w:szCs w:val="17"/>
              </w:rPr>
              <w:t xml:space="preserve">Moderniser et optimiser les réseaux d’observation </w:t>
            </w:r>
          </w:p>
          <w:p w:rsidR="00954084" w:rsidRPr="0037092D" w:rsidRDefault="00954084" w:rsidP="00954084">
            <w:pPr>
              <w:rPr>
                <w:rFonts w:ascii="Agency FB" w:hAnsi="Agency FB" w:cs="Tahoma"/>
                <w:sz w:val="17"/>
                <w:szCs w:val="17"/>
              </w:rPr>
            </w:pPr>
            <w:r w:rsidRPr="0037092D">
              <w:rPr>
                <w:rFonts w:ascii="Agency FB" w:hAnsi="Agency FB" w:cs="Tahoma"/>
                <w:sz w:val="17"/>
                <w:szCs w:val="17"/>
              </w:rPr>
              <w:t>Elaborer et mettre en œuvre le système d’information intégrée sur l’eau</w:t>
            </w:r>
          </w:p>
        </w:tc>
      </w:tr>
      <w:tr w:rsidR="00BF70D6" w:rsidRPr="0037092D" w:rsidTr="003B70DC">
        <w:trPr>
          <w:trHeight w:val="450"/>
        </w:trPr>
        <w:tc>
          <w:tcPr>
            <w:tcW w:w="3258" w:type="dxa"/>
            <w:vMerge/>
          </w:tcPr>
          <w:p w:rsidR="00954084" w:rsidRPr="0037092D" w:rsidRDefault="00954084" w:rsidP="00332447">
            <w:pPr>
              <w:rPr>
                <w:rFonts w:ascii="Agency FB" w:hAnsi="Agency FB" w:cs="Tahoma"/>
                <w:b/>
                <w:sz w:val="17"/>
                <w:szCs w:val="17"/>
              </w:rPr>
            </w:pPr>
          </w:p>
        </w:tc>
        <w:tc>
          <w:tcPr>
            <w:tcW w:w="4050" w:type="dxa"/>
            <w:gridSpan w:val="2"/>
          </w:tcPr>
          <w:p w:rsidR="00954084" w:rsidRPr="0037092D" w:rsidRDefault="00954084" w:rsidP="00332447">
            <w:pPr>
              <w:rPr>
                <w:rFonts w:ascii="Agency FB" w:hAnsi="Agency FB" w:cs="Tahoma"/>
                <w:sz w:val="17"/>
                <w:szCs w:val="17"/>
              </w:rPr>
            </w:pPr>
            <w:r w:rsidRPr="0037092D">
              <w:rPr>
                <w:rFonts w:ascii="Agency FB" w:hAnsi="Agency FB" w:cs="Tahoma"/>
                <w:sz w:val="17"/>
                <w:szCs w:val="17"/>
              </w:rPr>
              <w:t>SP2 : Amélioration de l’accès à l’eau potable et aux services d’assainissement en milieu rural et urbain</w:t>
            </w:r>
          </w:p>
        </w:tc>
        <w:tc>
          <w:tcPr>
            <w:tcW w:w="3270" w:type="dxa"/>
            <w:gridSpan w:val="3"/>
          </w:tcPr>
          <w:p w:rsidR="00954084" w:rsidRPr="0037092D" w:rsidRDefault="00954084" w:rsidP="00332447">
            <w:pPr>
              <w:rPr>
                <w:rFonts w:ascii="Agency FB" w:hAnsi="Agency FB" w:cs="Tahoma"/>
                <w:sz w:val="17"/>
                <w:szCs w:val="17"/>
              </w:rPr>
            </w:pPr>
            <w:r w:rsidRPr="0037092D">
              <w:rPr>
                <w:rFonts w:ascii="Agency FB" w:hAnsi="Agency FB" w:cs="Tahoma"/>
                <w:sz w:val="17"/>
                <w:szCs w:val="17"/>
              </w:rPr>
              <w:t xml:space="preserve">L’accès équitable de la population à l’eau potable et aux infrastructures d’assainissement est accru  </w:t>
            </w:r>
          </w:p>
        </w:tc>
        <w:tc>
          <w:tcPr>
            <w:tcW w:w="3525" w:type="dxa"/>
          </w:tcPr>
          <w:p w:rsidR="00954084" w:rsidRPr="0037092D" w:rsidRDefault="00954084" w:rsidP="00954084">
            <w:pPr>
              <w:rPr>
                <w:rFonts w:ascii="Agency FB" w:hAnsi="Agency FB" w:cs="Tahoma"/>
                <w:sz w:val="17"/>
                <w:szCs w:val="17"/>
              </w:rPr>
            </w:pPr>
            <w:r w:rsidRPr="0037092D">
              <w:rPr>
                <w:rFonts w:ascii="Agency FB" w:hAnsi="Agency FB" w:cs="Tahoma"/>
                <w:sz w:val="17"/>
                <w:szCs w:val="17"/>
              </w:rPr>
              <w:t xml:space="preserve">Réhabiliter les infrastructures d’eau potable </w:t>
            </w:r>
          </w:p>
          <w:p w:rsidR="00954084" w:rsidRPr="0037092D" w:rsidRDefault="00954084" w:rsidP="00954084">
            <w:pPr>
              <w:rPr>
                <w:rFonts w:ascii="Agency FB" w:hAnsi="Agency FB" w:cs="Tahoma"/>
                <w:sz w:val="17"/>
                <w:szCs w:val="17"/>
              </w:rPr>
            </w:pPr>
            <w:r w:rsidRPr="0037092D">
              <w:rPr>
                <w:rFonts w:ascii="Agency FB" w:hAnsi="Agency FB" w:cs="Tahoma"/>
                <w:sz w:val="17"/>
                <w:szCs w:val="17"/>
              </w:rPr>
              <w:t xml:space="preserve">Construire les infrastructures d’eau potable </w:t>
            </w:r>
          </w:p>
          <w:p w:rsidR="00954084" w:rsidRPr="0037092D" w:rsidRDefault="007E107F" w:rsidP="00954084">
            <w:pPr>
              <w:rPr>
                <w:rFonts w:ascii="Agency FB" w:hAnsi="Agency FB" w:cs="Tahoma"/>
                <w:sz w:val="17"/>
                <w:szCs w:val="17"/>
              </w:rPr>
            </w:pPr>
            <w:r w:rsidRPr="0037092D">
              <w:rPr>
                <w:rFonts w:ascii="Agency FB" w:hAnsi="Agency FB" w:cs="Tahoma"/>
                <w:sz w:val="17"/>
                <w:szCs w:val="17"/>
              </w:rPr>
              <w:t>Construire l</w:t>
            </w:r>
            <w:r w:rsidR="00954084" w:rsidRPr="0037092D">
              <w:rPr>
                <w:rFonts w:ascii="Agency FB" w:hAnsi="Agency FB" w:cs="Tahoma"/>
                <w:sz w:val="17"/>
                <w:szCs w:val="17"/>
              </w:rPr>
              <w:t>es infrastructures d</w:t>
            </w:r>
            <w:r w:rsidRPr="0037092D">
              <w:rPr>
                <w:rFonts w:ascii="Agency FB" w:hAnsi="Agency FB" w:cs="Tahoma"/>
                <w:sz w:val="17"/>
                <w:szCs w:val="17"/>
              </w:rPr>
              <w:t xml:space="preserve">’assainissement </w:t>
            </w:r>
          </w:p>
          <w:p w:rsidR="00954084" w:rsidRPr="0037092D" w:rsidRDefault="007E107F" w:rsidP="007E107F">
            <w:pPr>
              <w:rPr>
                <w:rFonts w:ascii="Agency FB" w:hAnsi="Agency FB" w:cs="Tahoma"/>
                <w:sz w:val="17"/>
                <w:szCs w:val="17"/>
              </w:rPr>
            </w:pPr>
            <w:r w:rsidRPr="0037092D">
              <w:rPr>
                <w:rFonts w:ascii="Agency FB" w:hAnsi="Agency FB" w:cs="Tahoma"/>
                <w:sz w:val="17"/>
                <w:szCs w:val="17"/>
              </w:rPr>
              <w:t>Adopter et mettre en œuvre la r</w:t>
            </w:r>
            <w:r w:rsidR="00954084" w:rsidRPr="0037092D">
              <w:rPr>
                <w:rFonts w:ascii="Agency FB" w:hAnsi="Agency FB" w:cs="Tahoma"/>
                <w:sz w:val="17"/>
                <w:szCs w:val="17"/>
              </w:rPr>
              <w:t>églementation en matière de gestion des déch</w:t>
            </w:r>
            <w:r w:rsidRPr="0037092D">
              <w:rPr>
                <w:rFonts w:ascii="Agency FB" w:hAnsi="Agency FB" w:cs="Tahoma"/>
                <w:sz w:val="17"/>
                <w:szCs w:val="17"/>
              </w:rPr>
              <w:t>ets</w:t>
            </w:r>
          </w:p>
        </w:tc>
      </w:tr>
      <w:tr w:rsidR="00BF70D6" w:rsidRPr="0037092D" w:rsidTr="003B70DC">
        <w:tc>
          <w:tcPr>
            <w:tcW w:w="3258" w:type="dxa"/>
          </w:tcPr>
          <w:p w:rsidR="00935239" w:rsidRPr="0037092D" w:rsidRDefault="007E65B9" w:rsidP="00332447">
            <w:pPr>
              <w:rPr>
                <w:rFonts w:ascii="Agency FB" w:hAnsi="Agency FB" w:cs="Tahoma"/>
                <w:b/>
                <w:sz w:val="17"/>
                <w:szCs w:val="17"/>
              </w:rPr>
            </w:pPr>
            <w:r w:rsidRPr="0037092D">
              <w:rPr>
                <w:rFonts w:ascii="Agency FB" w:hAnsi="Agency FB" w:cs="Tahoma"/>
                <w:b/>
                <w:sz w:val="17"/>
                <w:szCs w:val="17"/>
              </w:rPr>
              <w:t>P4 : Promotion de l’emploi</w:t>
            </w:r>
          </w:p>
        </w:tc>
        <w:tc>
          <w:tcPr>
            <w:tcW w:w="4050" w:type="dxa"/>
            <w:gridSpan w:val="2"/>
          </w:tcPr>
          <w:p w:rsidR="00935239" w:rsidRPr="0037092D" w:rsidRDefault="00F67F69" w:rsidP="00332447">
            <w:pPr>
              <w:rPr>
                <w:rFonts w:ascii="Agency FB" w:hAnsi="Agency FB" w:cs="Tahoma"/>
                <w:sz w:val="17"/>
                <w:szCs w:val="17"/>
              </w:rPr>
            </w:pPr>
            <w:r w:rsidRPr="0037092D">
              <w:rPr>
                <w:rFonts w:ascii="Agency FB" w:hAnsi="Agency FB" w:cs="Tahoma"/>
                <w:sz w:val="17"/>
                <w:szCs w:val="17"/>
              </w:rPr>
              <w:t>SP1 : Promotion de l’emploi</w:t>
            </w:r>
          </w:p>
        </w:tc>
        <w:tc>
          <w:tcPr>
            <w:tcW w:w="3270" w:type="dxa"/>
            <w:gridSpan w:val="3"/>
          </w:tcPr>
          <w:p w:rsidR="00935239" w:rsidRPr="0037092D" w:rsidRDefault="00F67F69" w:rsidP="00DE350D">
            <w:pPr>
              <w:rPr>
                <w:rFonts w:ascii="Agency FB" w:hAnsi="Agency FB" w:cs="Tahoma"/>
                <w:sz w:val="17"/>
                <w:szCs w:val="17"/>
              </w:rPr>
            </w:pPr>
            <w:r w:rsidRPr="0037092D">
              <w:rPr>
                <w:rFonts w:ascii="Agency FB" w:hAnsi="Agency FB" w:cs="Tahoma"/>
                <w:sz w:val="17"/>
                <w:szCs w:val="17"/>
              </w:rPr>
              <w:t xml:space="preserve">Les populations particulièrement vulnérables ont un meilleur accès aux mesures et services d’emploi </w:t>
            </w:r>
          </w:p>
        </w:tc>
        <w:tc>
          <w:tcPr>
            <w:tcW w:w="3525" w:type="dxa"/>
          </w:tcPr>
          <w:p w:rsidR="00F67F69" w:rsidRPr="0037092D" w:rsidRDefault="00F67F69" w:rsidP="00F67F69">
            <w:pPr>
              <w:rPr>
                <w:rFonts w:ascii="Agency FB" w:hAnsi="Agency FB" w:cs="Tahoma"/>
                <w:sz w:val="17"/>
                <w:szCs w:val="17"/>
              </w:rPr>
            </w:pPr>
            <w:r w:rsidRPr="0037092D">
              <w:rPr>
                <w:rFonts w:ascii="Agency FB" w:hAnsi="Agency FB" w:cs="Tahoma"/>
                <w:sz w:val="17"/>
                <w:szCs w:val="17"/>
              </w:rPr>
              <w:t xml:space="preserve">Renforcer le cadre institutionnel et réglementaire du marché du travail </w:t>
            </w:r>
          </w:p>
          <w:p w:rsidR="00F67F69" w:rsidRPr="0037092D" w:rsidRDefault="00F67F69" w:rsidP="00F67F69">
            <w:pPr>
              <w:rPr>
                <w:rFonts w:ascii="Agency FB" w:hAnsi="Agency FB" w:cs="Tahoma"/>
                <w:sz w:val="17"/>
                <w:szCs w:val="17"/>
              </w:rPr>
            </w:pPr>
            <w:r w:rsidRPr="0037092D">
              <w:rPr>
                <w:rFonts w:ascii="Agency FB" w:hAnsi="Agency FB" w:cs="Tahoma"/>
                <w:sz w:val="17"/>
                <w:szCs w:val="17"/>
              </w:rPr>
              <w:t>Améliore l’employabilité des primo demandeurs</w:t>
            </w:r>
          </w:p>
          <w:p w:rsidR="00F67F69" w:rsidRPr="0037092D" w:rsidRDefault="00F67F69" w:rsidP="00F67F69">
            <w:pPr>
              <w:rPr>
                <w:rFonts w:ascii="Agency FB" w:hAnsi="Agency FB" w:cs="Tahoma"/>
                <w:sz w:val="17"/>
                <w:szCs w:val="17"/>
              </w:rPr>
            </w:pPr>
            <w:r w:rsidRPr="0037092D">
              <w:rPr>
                <w:rFonts w:ascii="Agency FB" w:hAnsi="Agency FB" w:cs="Tahoma"/>
                <w:sz w:val="17"/>
                <w:szCs w:val="17"/>
              </w:rPr>
              <w:t>Améliore</w:t>
            </w:r>
            <w:r w:rsidR="00C74975" w:rsidRPr="0037092D">
              <w:rPr>
                <w:rFonts w:ascii="Agency FB" w:hAnsi="Agency FB" w:cs="Tahoma"/>
                <w:sz w:val="17"/>
                <w:szCs w:val="17"/>
              </w:rPr>
              <w:t>r</w:t>
            </w:r>
            <w:r w:rsidRPr="0037092D">
              <w:rPr>
                <w:rFonts w:ascii="Agency FB" w:hAnsi="Agency FB" w:cs="Tahoma"/>
                <w:sz w:val="17"/>
                <w:szCs w:val="17"/>
              </w:rPr>
              <w:t xml:space="preserve"> l’entreprenariat et l’auto emploi des jeunes</w:t>
            </w:r>
          </w:p>
          <w:p w:rsidR="00F67F69" w:rsidRPr="0037092D" w:rsidRDefault="00F67F69" w:rsidP="00F67F69">
            <w:pPr>
              <w:rPr>
                <w:rFonts w:ascii="Agency FB" w:hAnsi="Agency FB" w:cs="Tahoma"/>
                <w:sz w:val="17"/>
                <w:szCs w:val="17"/>
              </w:rPr>
            </w:pPr>
            <w:r w:rsidRPr="0037092D">
              <w:rPr>
                <w:rFonts w:ascii="Agency FB" w:hAnsi="Agency FB" w:cs="Tahoma"/>
                <w:sz w:val="17"/>
                <w:szCs w:val="17"/>
              </w:rPr>
              <w:t xml:space="preserve">Développer l’emploi </w:t>
            </w:r>
            <w:r w:rsidR="00C74975" w:rsidRPr="0037092D">
              <w:rPr>
                <w:rFonts w:ascii="Agency FB" w:hAnsi="Agency FB" w:cs="Tahoma"/>
                <w:sz w:val="17"/>
                <w:szCs w:val="17"/>
              </w:rPr>
              <w:t xml:space="preserve">en milieu rural </w:t>
            </w:r>
            <w:r w:rsidRPr="0037092D">
              <w:rPr>
                <w:rFonts w:ascii="Agency FB" w:hAnsi="Agency FB" w:cs="Tahoma"/>
                <w:sz w:val="17"/>
                <w:szCs w:val="17"/>
              </w:rPr>
              <w:t>et l’approche HIMO</w:t>
            </w:r>
          </w:p>
          <w:p w:rsidR="00F67F69" w:rsidRPr="0037092D" w:rsidRDefault="00F67F69" w:rsidP="00F67F69">
            <w:pPr>
              <w:rPr>
                <w:rFonts w:ascii="Agency FB" w:hAnsi="Agency FB" w:cs="Tahoma"/>
                <w:sz w:val="17"/>
                <w:szCs w:val="17"/>
              </w:rPr>
            </w:pPr>
            <w:r w:rsidRPr="0037092D">
              <w:rPr>
                <w:rFonts w:ascii="Agency FB" w:hAnsi="Agency FB" w:cs="Tahoma"/>
                <w:sz w:val="17"/>
                <w:szCs w:val="17"/>
              </w:rPr>
              <w:t xml:space="preserve">Améliorer le système d’information sur l’emploi </w:t>
            </w:r>
          </w:p>
          <w:p w:rsidR="00F67F69" w:rsidRPr="0037092D" w:rsidRDefault="00F67F69" w:rsidP="00F67F69">
            <w:pPr>
              <w:rPr>
                <w:rFonts w:ascii="Agency FB" w:hAnsi="Agency FB" w:cs="Tahoma"/>
                <w:sz w:val="17"/>
                <w:szCs w:val="17"/>
              </w:rPr>
            </w:pPr>
            <w:r w:rsidRPr="0037092D">
              <w:rPr>
                <w:rFonts w:ascii="Agency FB" w:hAnsi="Agency FB" w:cs="Tahoma"/>
                <w:sz w:val="17"/>
                <w:szCs w:val="17"/>
              </w:rPr>
              <w:t xml:space="preserve">Mettre en place et rendre opérationnel le plan d’actions et le mécanisme de financement en faveur des jeunes </w:t>
            </w:r>
          </w:p>
          <w:p w:rsidR="00935239" w:rsidRPr="0037092D" w:rsidRDefault="00F67F69" w:rsidP="00F67F69">
            <w:pPr>
              <w:rPr>
                <w:rFonts w:ascii="Agency FB" w:hAnsi="Agency FB" w:cs="Tahoma"/>
                <w:sz w:val="17"/>
                <w:szCs w:val="17"/>
              </w:rPr>
            </w:pPr>
            <w:r w:rsidRPr="0037092D">
              <w:rPr>
                <w:rFonts w:ascii="Agency FB" w:hAnsi="Agency FB" w:cs="Tahoma"/>
                <w:sz w:val="17"/>
                <w:szCs w:val="17"/>
              </w:rPr>
              <w:t>Mettre en place et rendre fonctionnel le mécanisme de suivi, de coordination et concertation</w:t>
            </w:r>
          </w:p>
        </w:tc>
      </w:tr>
      <w:tr w:rsidR="00BF70D6" w:rsidRPr="0037092D" w:rsidTr="003B70DC">
        <w:trPr>
          <w:trHeight w:val="1185"/>
        </w:trPr>
        <w:tc>
          <w:tcPr>
            <w:tcW w:w="3258" w:type="dxa"/>
            <w:vMerge w:val="restart"/>
          </w:tcPr>
          <w:p w:rsidR="001F281A" w:rsidRPr="0037092D" w:rsidRDefault="001F281A" w:rsidP="00332447">
            <w:pPr>
              <w:rPr>
                <w:rFonts w:ascii="Agency FB" w:hAnsi="Agency FB" w:cs="Tahoma"/>
                <w:b/>
                <w:sz w:val="17"/>
                <w:szCs w:val="17"/>
              </w:rPr>
            </w:pPr>
            <w:r w:rsidRPr="0037092D">
              <w:rPr>
                <w:rFonts w:ascii="Agency FB" w:hAnsi="Agency FB" w:cs="Tahoma"/>
                <w:b/>
                <w:sz w:val="17"/>
                <w:szCs w:val="17"/>
              </w:rPr>
              <w:lastRenderedPageBreak/>
              <w:t>P5 : Renforcement de la solidarité et de la protection sociale</w:t>
            </w:r>
          </w:p>
        </w:tc>
        <w:tc>
          <w:tcPr>
            <w:tcW w:w="4050" w:type="dxa"/>
            <w:gridSpan w:val="2"/>
          </w:tcPr>
          <w:p w:rsidR="001F281A" w:rsidRPr="0037092D" w:rsidRDefault="001F281A" w:rsidP="00332447">
            <w:pPr>
              <w:rPr>
                <w:rFonts w:ascii="Agency FB" w:hAnsi="Agency FB" w:cs="Tahoma"/>
                <w:sz w:val="17"/>
                <w:szCs w:val="17"/>
              </w:rPr>
            </w:pPr>
            <w:r w:rsidRPr="0037092D">
              <w:rPr>
                <w:rFonts w:ascii="Agency FB" w:hAnsi="Agency FB" w:cs="Tahoma"/>
                <w:sz w:val="17"/>
                <w:szCs w:val="17"/>
              </w:rPr>
              <w:t>SP1 : Développement de mécanismes de solidarité nationale</w:t>
            </w:r>
          </w:p>
          <w:p w:rsidR="001F281A" w:rsidRPr="0037092D" w:rsidRDefault="001F281A" w:rsidP="00332447">
            <w:pPr>
              <w:rPr>
                <w:rFonts w:ascii="Agency FB" w:hAnsi="Agency FB" w:cs="Tahoma"/>
                <w:sz w:val="17"/>
                <w:szCs w:val="17"/>
              </w:rPr>
            </w:pPr>
          </w:p>
          <w:p w:rsidR="001F281A" w:rsidRPr="0037092D" w:rsidRDefault="001F281A" w:rsidP="00332447">
            <w:pPr>
              <w:rPr>
                <w:rFonts w:ascii="Agency FB" w:hAnsi="Agency FB" w:cs="Tahoma"/>
                <w:sz w:val="17"/>
                <w:szCs w:val="17"/>
              </w:rPr>
            </w:pPr>
          </w:p>
          <w:p w:rsidR="001F281A" w:rsidRPr="0037092D" w:rsidRDefault="001F281A" w:rsidP="00332447">
            <w:pPr>
              <w:rPr>
                <w:rFonts w:ascii="Agency FB" w:hAnsi="Agency FB" w:cs="Tahoma"/>
                <w:sz w:val="17"/>
                <w:szCs w:val="17"/>
              </w:rPr>
            </w:pPr>
          </w:p>
          <w:p w:rsidR="001F281A" w:rsidRPr="0037092D" w:rsidRDefault="001F281A" w:rsidP="00332447">
            <w:pPr>
              <w:rPr>
                <w:rFonts w:ascii="Agency FB" w:hAnsi="Agency FB" w:cs="Tahoma"/>
                <w:sz w:val="17"/>
                <w:szCs w:val="17"/>
              </w:rPr>
            </w:pPr>
          </w:p>
        </w:tc>
        <w:tc>
          <w:tcPr>
            <w:tcW w:w="3270" w:type="dxa"/>
            <w:gridSpan w:val="3"/>
          </w:tcPr>
          <w:p w:rsidR="001F281A" w:rsidRPr="0037092D" w:rsidRDefault="001F281A" w:rsidP="00332447">
            <w:pPr>
              <w:rPr>
                <w:rFonts w:ascii="Agency FB" w:hAnsi="Agency FB" w:cs="Tahoma"/>
                <w:sz w:val="17"/>
                <w:szCs w:val="17"/>
              </w:rPr>
            </w:pPr>
            <w:r w:rsidRPr="0037092D">
              <w:rPr>
                <w:rFonts w:ascii="Agency FB" w:hAnsi="Agency FB" w:cs="Tahoma"/>
                <w:sz w:val="17"/>
                <w:szCs w:val="17"/>
              </w:rPr>
              <w:t>Des mécanismes pérennes de solidarité nationale sont développés</w:t>
            </w:r>
          </w:p>
          <w:p w:rsidR="001F281A" w:rsidRPr="0037092D" w:rsidRDefault="001F281A" w:rsidP="00332447">
            <w:pPr>
              <w:rPr>
                <w:rFonts w:ascii="Agency FB" w:hAnsi="Agency FB" w:cs="Tahoma"/>
                <w:sz w:val="17"/>
                <w:szCs w:val="17"/>
              </w:rPr>
            </w:pPr>
          </w:p>
          <w:p w:rsidR="001F281A" w:rsidRPr="0037092D" w:rsidRDefault="001F281A" w:rsidP="00332447">
            <w:pPr>
              <w:rPr>
                <w:rFonts w:ascii="Agency FB" w:hAnsi="Agency FB" w:cs="Tahoma"/>
                <w:sz w:val="17"/>
                <w:szCs w:val="17"/>
              </w:rPr>
            </w:pPr>
          </w:p>
          <w:p w:rsidR="001F281A" w:rsidRPr="0037092D" w:rsidRDefault="001F281A" w:rsidP="00332447">
            <w:pPr>
              <w:rPr>
                <w:rFonts w:ascii="Agency FB" w:hAnsi="Agency FB" w:cs="Tahoma"/>
                <w:sz w:val="17"/>
                <w:szCs w:val="17"/>
              </w:rPr>
            </w:pPr>
          </w:p>
        </w:tc>
        <w:tc>
          <w:tcPr>
            <w:tcW w:w="3525" w:type="dxa"/>
          </w:tcPr>
          <w:p w:rsidR="001F281A" w:rsidRPr="0037092D" w:rsidRDefault="001F281A" w:rsidP="001F281A">
            <w:pPr>
              <w:rPr>
                <w:rFonts w:ascii="Agency FB" w:hAnsi="Agency FB" w:cs="Tahoma"/>
                <w:sz w:val="17"/>
                <w:szCs w:val="17"/>
              </w:rPr>
            </w:pPr>
            <w:r w:rsidRPr="0037092D">
              <w:rPr>
                <w:rFonts w:ascii="Agency FB" w:hAnsi="Agency FB" w:cs="Tahoma"/>
                <w:sz w:val="17"/>
                <w:szCs w:val="17"/>
              </w:rPr>
              <w:t>Renforcer les mécanismes de coordination, de suivi-évaluation des politiques et programmes de solidarité</w:t>
            </w:r>
          </w:p>
          <w:p w:rsidR="001F281A" w:rsidRPr="0037092D" w:rsidRDefault="001F281A" w:rsidP="001F281A">
            <w:pPr>
              <w:rPr>
                <w:rFonts w:ascii="Agency FB" w:hAnsi="Agency FB" w:cs="Tahoma"/>
                <w:sz w:val="17"/>
                <w:szCs w:val="17"/>
              </w:rPr>
            </w:pPr>
            <w:r w:rsidRPr="0037092D">
              <w:rPr>
                <w:rFonts w:ascii="Agency FB" w:hAnsi="Agency FB" w:cs="Tahoma"/>
                <w:sz w:val="17"/>
                <w:szCs w:val="17"/>
              </w:rPr>
              <w:t>Promouvoir l’IEC et le plaidoyer en matière de solidarité</w:t>
            </w:r>
          </w:p>
          <w:p w:rsidR="001F281A" w:rsidRPr="0037092D" w:rsidRDefault="001F281A" w:rsidP="001F281A">
            <w:pPr>
              <w:rPr>
                <w:rFonts w:ascii="Agency FB" w:hAnsi="Agency FB" w:cs="Tahoma"/>
                <w:sz w:val="17"/>
                <w:szCs w:val="17"/>
              </w:rPr>
            </w:pPr>
            <w:r w:rsidRPr="0037092D">
              <w:rPr>
                <w:rFonts w:ascii="Agency FB" w:hAnsi="Agency FB" w:cs="Tahoma"/>
                <w:sz w:val="17"/>
                <w:szCs w:val="17"/>
              </w:rPr>
              <w:t>Promouvoir la recherche en matière de solidarité Mettre en place des structures spécialisées pour les personnes handicapées</w:t>
            </w:r>
          </w:p>
        </w:tc>
      </w:tr>
      <w:tr w:rsidR="00BF70D6" w:rsidRPr="0037092D" w:rsidTr="003B70DC">
        <w:trPr>
          <w:trHeight w:val="840"/>
        </w:trPr>
        <w:tc>
          <w:tcPr>
            <w:tcW w:w="3258" w:type="dxa"/>
            <w:vMerge/>
          </w:tcPr>
          <w:p w:rsidR="001F281A" w:rsidRPr="0037092D" w:rsidRDefault="001F281A" w:rsidP="00332447">
            <w:pPr>
              <w:rPr>
                <w:rFonts w:ascii="Agency FB" w:hAnsi="Agency FB" w:cs="Tahoma"/>
                <w:b/>
                <w:sz w:val="17"/>
                <w:szCs w:val="17"/>
              </w:rPr>
            </w:pPr>
          </w:p>
        </w:tc>
        <w:tc>
          <w:tcPr>
            <w:tcW w:w="4050" w:type="dxa"/>
            <w:gridSpan w:val="2"/>
          </w:tcPr>
          <w:p w:rsidR="001F281A" w:rsidRPr="0037092D" w:rsidRDefault="001F281A" w:rsidP="00332447">
            <w:pPr>
              <w:rPr>
                <w:rFonts w:ascii="Agency FB" w:hAnsi="Agency FB" w:cs="Tahoma"/>
                <w:sz w:val="17"/>
                <w:szCs w:val="17"/>
              </w:rPr>
            </w:pPr>
            <w:r w:rsidRPr="0037092D">
              <w:rPr>
                <w:rFonts w:ascii="Agency FB" w:hAnsi="Agency FB" w:cs="Tahoma"/>
                <w:sz w:val="17"/>
                <w:szCs w:val="17"/>
              </w:rPr>
              <w:t>SP2 : Développement d’un mécanisme intégré à court et moyen termes de protection sociale</w:t>
            </w:r>
          </w:p>
        </w:tc>
        <w:tc>
          <w:tcPr>
            <w:tcW w:w="3270" w:type="dxa"/>
            <w:gridSpan w:val="3"/>
          </w:tcPr>
          <w:p w:rsidR="001F281A" w:rsidRPr="0037092D" w:rsidRDefault="001F281A" w:rsidP="00332447">
            <w:pPr>
              <w:rPr>
                <w:rFonts w:ascii="Agency FB" w:hAnsi="Agency FB" w:cs="Tahoma"/>
                <w:sz w:val="17"/>
                <w:szCs w:val="17"/>
              </w:rPr>
            </w:pPr>
            <w:r w:rsidRPr="0037092D">
              <w:rPr>
                <w:rFonts w:ascii="Agency FB" w:hAnsi="Agency FB" w:cs="Tahoma"/>
                <w:sz w:val="17"/>
                <w:szCs w:val="17"/>
              </w:rPr>
              <w:t xml:space="preserve">Les populations particulièrement vulnérables ont un meilleur accès aux mesures et services de protection sociale   </w:t>
            </w:r>
          </w:p>
        </w:tc>
        <w:tc>
          <w:tcPr>
            <w:tcW w:w="3525" w:type="dxa"/>
          </w:tcPr>
          <w:p w:rsidR="001F281A" w:rsidRPr="0037092D" w:rsidRDefault="001F281A" w:rsidP="00893BB5">
            <w:pPr>
              <w:rPr>
                <w:rFonts w:ascii="Agency FB" w:hAnsi="Agency FB" w:cs="Tahoma"/>
                <w:sz w:val="17"/>
                <w:szCs w:val="17"/>
              </w:rPr>
            </w:pPr>
            <w:r w:rsidRPr="0037092D">
              <w:rPr>
                <w:rFonts w:ascii="Agency FB" w:hAnsi="Agency FB" w:cs="Tahoma"/>
                <w:sz w:val="17"/>
                <w:szCs w:val="17"/>
              </w:rPr>
              <w:t>Développer des filets sociaux de sécurité et de nutrition pour les groupes vulnérables</w:t>
            </w:r>
          </w:p>
          <w:p w:rsidR="001F281A" w:rsidRPr="0037092D" w:rsidRDefault="001F281A" w:rsidP="001F281A">
            <w:pPr>
              <w:rPr>
                <w:rFonts w:ascii="Agency FB" w:hAnsi="Agency FB" w:cs="Tahoma"/>
                <w:sz w:val="17"/>
                <w:szCs w:val="17"/>
              </w:rPr>
            </w:pPr>
            <w:r w:rsidRPr="0037092D">
              <w:rPr>
                <w:rFonts w:ascii="Agency FB" w:hAnsi="Agency FB" w:cs="Tahoma"/>
                <w:sz w:val="17"/>
                <w:szCs w:val="17"/>
              </w:rPr>
              <w:t xml:space="preserve">Elaborer et mettre en œuvre une politique nationale et un programme opérationnel de protection sociale </w:t>
            </w:r>
          </w:p>
        </w:tc>
      </w:tr>
      <w:tr w:rsidR="00BF70D6" w:rsidRPr="0037092D" w:rsidTr="003B70DC">
        <w:trPr>
          <w:trHeight w:val="465"/>
        </w:trPr>
        <w:tc>
          <w:tcPr>
            <w:tcW w:w="3258" w:type="dxa"/>
            <w:vMerge w:val="restart"/>
          </w:tcPr>
          <w:p w:rsidR="00855AE0" w:rsidRPr="0037092D" w:rsidRDefault="00855AE0" w:rsidP="00332447">
            <w:pPr>
              <w:rPr>
                <w:rFonts w:ascii="Agency FB" w:hAnsi="Agency FB" w:cs="Tahoma"/>
                <w:b/>
                <w:sz w:val="17"/>
                <w:szCs w:val="17"/>
              </w:rPr>
            </w:pPr>
            <w:r w:rsidRPr="0037092D">
              <w:rPr>
                <w:rFonts w:ascii="Agency FB" w:hAnsi="Agency FB" w:cs="Tahoma"/>
                <w:b/>
                <w:sz w:val="17"/>
                <w:szCs w:val="17"/>
              </w:rPr>
              <w:t xml:space="preserve">P6 : Promotion de l’équité et de l’égalité de genre  </w:t>
            </w:r>
          </w:p>
        </w:tc>
        <w:tc>
          <w:tcPr>
            <w:tcW w:w="4050" w:type="dxa"/>
            <w:gridSpan w:val="2"/>
          </w:tcPr>
          <w:p w:rsidR="00855AE0" w:rsidRPr="0037092D" w:rsidRDefault="00855AE0" w:rsidP="00332447">
            <w:pPr>
              <w:rPr>
                <w:rFonts w:ascii="Agency FB" w:hAnsi="Agency FB" w:cs="Tahoma"/>
                <w:sz w:val="17"/>
                <w:szCs w:val="17"/>
              </w:rPr>
            </w:pPr>
            <w:r w:rsidRPr="0037092D">
              <w:rPr>
                <w:rFonts w:ascii="Agency FB" w:hAnsi="Agency FB" w:cs="Tahoma"/>
                <w:sz w:val="17"/>
                <w:szCs w:val="17"/>
              </w:rPr>
              <w:t>SP1 : Renforcement des capacités des institutions et des acteurs de promotion de l’équité et de l’égalité de genre</w:t>
            </w:r>
          </w:p>
        </w:tc>
        <w:tc>
          <w:tcPr>
            <w:tcW w:w="3270" w:type="dxa"/>
            <w:gridSpan w:val="3"/>
          </w:tcPr>
          <w:p w:rsidR="00855AE0" w:rsidRPr="0037092D" w:rsidRDefault="00855AE0" w:rsidP="00332447">
            <w:pPr>
              <w:rPr>
                <w:rFonts w:ascii="Agency FB" w:hAnsi="Agency FB" w:cs="Tahoma"/>
                <w:sz w:val="17"/>
                <w:szCs w:val="17"/>
              </w:rPr>
            </w:pPr>
            <w:r w:rsidRPr="0037092D">
              <w:rPr>
                <w:rFonts w:ascii="Agency FB" w:hAnsi="Agency FB" w:cs="Tahoma"/>
                <w:sz w:val="17"/>
                <w:szCs w:val="17"/>
              </w:rPr>
              <w:t xml:space="preserve">Les capacités des institutions et des acteurs sont renforcées  </w:t>
            </w:r>
          </w:p>
        </w:tc>
        <w:tc>
          <w:tcPr>
            <w:tcW w:w="3525" w:type="dxa"/>
          </w:tcPr>
          <w:p w:rsidR="00855AE0" w:rsidRPr="0037092D" w:rsidRDefault="00855AE0" w:rsidP="00855AE0">
            <w:pPr>
              <w:rPr>
                <w:rFonts w:ascii="Agency FB" w:hAnsi="Agency FB" w:cs="Tahoma"/>
                <w:sz w:val="17"/>
                <w:szCs w:val="17"/>
              </w:rPr>
            </w:pPr>
            <w:r w:rsidRPr="0037092D">
              <w:rPr>
                <w:rFonts w:ascii="Agency FB" w:hAnsi="Agency FB" w:cs="Tahoma"/>
                <w:sz w:val="17"/>
                <w:szCs w:val="17"/>
              </w:rPr>
              <w:t xml:space="preserve">Renforcer le cadre institutionnel de mise en œuvre de la Politique nationale de l’équité et de l’égalité de genre (PNEEG) </w:t>
            </w:r>
          </w:p>
          <w:p w:rsidR="00855AE0" w:rsidRPr="0037092D" w:rsidRDefault="00855AE0" w:rsidP="00855AE0">
            <w:pPr>
              <w:rPr>
                <w:rFonts w:ascii="Agency FB" w:hAnsi="Agency FB" w:cs="Tahoma"/>
                <w:sz w:val="17"/>
                <w:szCs w:val="17"/>
              </w:rPr>
            </w:pPr>
            <w:r w:rsidRPr="0037092D">
              <w:rPr>
                <w:rFonts w:ascii="Agency FB" w:hAnsi="Agency FB" w:cs="Tahoma"/>
                <w:sz w:val="17"/>
                <w:szCs w:val="17"/>
              </w:rPr>
              <w:t xml:space="preserve">Renforcer les capacités des Points focaux genre en matière de formulation, budgétisation et suivi-évaluation sensibles au genre </w:t>
            </w:r>
          </w:p>
          <w:p w:rsidR="00855AE0" w:rsidRPr="0037092D" w:rsidRDefault="00855AE0" w:rsidP="00855AE0">
            <w:pPr>
              <w:rPr>
                <w:rFonts w:ascii="Agency FB" w:hAnsi="Agency FB" w:cs="Tahoma"/>
                <w:sz w:val="17"/>
                <w:szCs w:val="17"/>
              </w:rPr>
            </w:pPr>
            <w:r w:rsidRPr="0037092D">
              <w:rPr>
                <w:rFonts w:ascii="Agency FB" w:hAnsi="Agency FB" w:cs="Tahoma"/>
                <w:sz w:val="17"/>
                <w:szCs w:val="17"/>
              </w:rPr>
              <w:t>Décliner la PNEEG en Plan d’actions genre</w:t>
            </w:r>
          </w:p>
        </w:tc>
      </w:tr>
      <w:tr w:rsidR="00BF70D6" w:rsidRPr="0037092D" w:rsidTr="003B70DC">
        <w:trPr>
          <w:trHeight w:val="420"/>
        </w:trPr>
        <w:tc>
          <w:tcPr>
            <w:tcW w:w="3258" w:type="dxa"/>
            <w:vMerge/>
          </w:tcPr>
          <w:p w:rsidR="00855AE0" w:rsidRPr="0037092D" w:rsidRDefault="00855AE0" w:rsidP="00332447">
            <w:pPr>
              <w:rPr>
                <w:rFonts w:ascii="Agency FB" w:hAnsi="Agency FB" w:cs="Tahoma"/>
                <w:b/>
                <w:sz w:val="17"/>
                <w:szCs w:val="17"/>
              </w:rPr>
            </w:pPr>
          </w:p>
        </w:tc>
        <w:tc>
          <w:tcPr>
            <w:tcW w:w="4050" w:type="dxa"/>
            <w:gridSpan w:val="2"/>
          </w:tcPr>
          <w:p w:rsidR="00855AE0" w:rsidRPr="0037092D" w:rsidRDefault="00855AE0" w:rsidP="00332447">
            <w:pPr>
              <w:rPr>
                <w:rFonts w:ascii="Agency FB" w:hAnsi="Agency FB" w:cs="Tahoma"/>
                <w:sz w:val="17"/>
                <w:szCs w:val="17"/>
              </w:rPr>
            </w:pPr>
            <w:r w:rsidRPr="0037092D">
              <w:rPr>
                <w:rFonts w:ascii="Agency FB" w:hAnsi="Agency FB" w:cs="Tahoma"/>
                <w:sz w:val="17"/>
                <w:szCs w:val="17"/>
              </w:rPr>
              <w:t>SP2 : Renforcement du positionnement et valorisation du rôle de la femme</w:t>
            </w:r>
          </w:p>
        </w:tc>
        <w:tc>
          <w:tcPr>
            <w:tcW w:w="3270" w:type="dxa"/>
            <w:gridSpan w:val="3"/>
          </w:tcPr>
          <w:p w:rsidR="00855AE0" w:rsidRPr="0037092D" w:rsidRDefault="00855AE0" w:rsidP="00332447">
            <w:pPr>
              <w:rPr>
                <w:rFonts w:ascii="Agency FB" w:hAnsi="Agency FB" w:cs="Tahoma"/>
                <w:sz w:val="17"/>
                <w:szCs w:val="17"/>
              </w:rPr>
            </w:pPr>
            <w:r w:rsidRPr="0037092D">
              <w:rPr>
                <w:rFonts w:ascii="Agency FB" w:hAnsi="Agency FB" w:cs="Tahoma"/>
                <w:sz w:val="17"/>
                <w:szCs w:val="17"/>
              </w:rPr>
              <w:t xml:space="preserve">L’iniquité et l’inégalité du genre sont réduites    </w:t>
            </w:r>
          </w:p>
        </w:tc>
        <w:tc>
          <w:tcPr>
            <w:tcW w:w="3525" w:type="dxa"/>
          </w:tcPr>
          <w:p w:rsidR="00855AE0" w:rsidRPr="0037092D" w:rsidRDefault="00855AE0" w:rsidP="00855AE0">
            <w:pPr>
              <w:rPr>
                <w:rFonts w:ascii="Agency FB" w:hAnsi="Agency FB" w:cs="Tahoma"/>
                <w:sz w:val="17"/>
                <w:szCs w:val="17"/>
              </w:rPr>
            </w:pPr>
            <w:r w:rsidRPr="0037092D">
              <w:rPr>
                <w:rFonts w:ascii="Agency FB" w:hAnsi="Agency FB" w:cs="Tahoma"/>
                <w:sz w:val="17"/>
                <w:szCs w:val="17"/>
              </w:rPr>
              <w:t xml:space="preserve">Renforcer la  lutte contre les violences basées sur le genre </w:t>
            </w:r>
          </w:p>
          <w:p w:rsidR="00855AE0" w:rsidRPr="0037092D" w:rsidRDefault="00855AE0" w:rsidP="00855AE0">
            <w:pPr>
              <w:rPr>
                <w:rFonts w:ascii="Agency FB" w:hAnsi="Agency FB" w:cs="Tahoma"/>
                <w:sz w:val="17"/>
                <w:szCs w:val="17"/>
              </w:rPr>
            </w:pPr>
            <w:r w:rsidRPr="0037092D">
              <w:rPr>
                <w:rFonts w:ascii="Agency FB" w:hAnsi="Agency FB" w:cs="Tahoma"/>
                <w:sz w:val="17"/>
                <w:szCs w:val="17"/>
              </w:rPr>
              <w:t xml:space="preserve">Rendre effective la participation équitable des femmes et des hommes à la gestion du pouvoir </w:t>
            </w:r>
          </w:p>
          <w:p w:rsidR="00855AE0" w:rsidRPr="0037092D" w:rsidRDefault="00855AE0" w:rsidP="00855AE0">
            <w:pPr>
              <w:rPr>
                <w:rFonts w:ascii="Agency FB" w:hAnsi="Agency FB" w:cs="Tahoma"/>
                <w:sz w:val="17"/>
                <w:szCs w:val="17"/>
              </w:rPr>
            </w:pPr>
            <w:r w:rsidRPr="0037092D">
              <w:rPr>
                <w:rFonts w:ascii="Agency FB" w:hAnsi="Agency FB" w:cs="Tahoma"/>
                <w:sz w:val="17"/>
                <w:szCs w:val="17"/>
              </w:rPr>
              <w:t xml:space="preserve">Renforcer les capacités productives des femmes </w:t>
            </w:r>
          </w:p>
          <w:p w:rsidR="00855AE0" w:rsidRPr="0037092D" w:rsidRDefault="00855AE0" w:rsidP="00855AE0">
            <w:pPr>
              <w:rPr>
                <w:rFonts w:ascii="Agency FB" w:hAnsi="Agency FB" w:cs="Tahoma"/>
                <w:sz w:val="17"/>
                <w:szCs w:val="17"/>
              </w:rPr>
            </w:pPr>
            <w:r w:rsidRPr="0037092D">
              <w:rPr>
                <w:rFonts w:ascii="Agency FB" w:hAnsi="Agency FB" w:cs="Tahoma"/>
                <w:sz w:val="17"/>
                <w:szCs w:val="17"/>
              </w:rPr>
              <w:t>Accroître l’accès des femmes aux services sociaux de base de qualité</w:t>
            </w:r>
          </w:p>
        </w:tc>
      </w:tr>
      <w:tr w:rsidR="00BF70D6" w:rsidRPr="0037092D" w:rsidTr="003B70DC">
        <w:trPr>
          <w:trHeight w:val="240"/>
        </w:trPr>
        <w:tc>
          <w:tcPr>
            <w:tcW w:w="3258" w:type="dxa"/>
            <w:vMerge w:val="restart"/>
          </w:tcPr>
          <w:p w:rsidR="00B71382" w:rsidRPr="0037092D" w:rsidRDefault="00B71382" w:rsidP="009139B1">
            <w:pPr>
              <w:rPr>
                <w:rFonts w:ascii="Agency FB" w:hAnsi="Agency FB" w:cs="Tahoma"/>
                <w:b/>
                <w:sz w:val="17"/>
                <w:szCs w:val="17"/>
              </w:rPr>
            </w:pPr>
            <w:r w:rsidRPr="0037092D">
              <w:rPr>
                <w:rFonts w:ascii="Agency FB" w:hAnsi="Agency FB" w:cs="Tahoma"/>
                <w:b/>
                <w:sz w:val="17"/>
                <w:szCs w:val="17"/>
              </w:rPr>
              <w:t>P7</w:t>
            </w:r>
            <w:r w:rsidR="009139B1" w:rsidRPr="0037092D">
              <w:rPr>
                <w:rFonts w:ascii="Agency FB" w:hAnsi="Agency FB" w:cs="Tahoma"/>
                <w:b/>
                <w:sz w:val="17"/>
                <w:szCs w:val="17"/>
              </w:rPr>
              <w:t> : Promotion de la Jeunesse, du</w:t>
            </w:r>
            <w:r w:rsidRPr="0037092D">
              <w:rPr>
                <w:rFonts w:ascii="Agency FB" w:hAnsi="Agency FB" w:cs="Tahoma"/>
                <w:b/>
                <w:sz w:val="17"/>
                <w:szCs w:val="17"/>
              </w:rPr>
              <w:t xml:space="preserve"> Sport et de la Culture</w:t>
            </w:r>
          </w:p>
        </w:tc>
        <w:tc>
          <w:tcPr>
            <w:tcW w:w="4050" w:type="dxa"/>
            <w:gridSpan w:val="2"/>
          </w:tcPr>
          <w:p w:rsidR="00B71382" w:rsidRPr="0037092D" w:rsidRDefault="009139B1" w:rsidP="00332447">
            <w:pPr>
              <w:rPr>
                <w:rFonts w:ascii="Agency FB" w:hAnsi="Agency FB" w:cs="Tahoma"/>
                <w:sz w:val="17"/>
                <w:szCs w:val="17"/>
              </w:rPr>
            </w:pPr>
            <w:r w:rsidRPr="0037092D">
              <w:rPr>
                <w:rFonts w:ascii="Agency FB" w:hAnsi="Agency FB" w:cs="Tahoma"/>
                <w:sz w:val="17"/>
                <w:szCs w:val="17"/>
              </w:rPr>
              <w:t xml:space="preserve">SP1 : </w:t>
            </w:r>
            <w:r w:rsidR="00B71382" w:rsidRPr="0037092D">
              <w:rPr>
                <w:rFonts w:ascii="Agency FB" w:hAnsi="Agency FB" w:cs="Tahoma"/>
                <w:sz w:val="17"/>
                <w:szCs w:val="17"/>
              </w:rPr>
              <w:t>Promotion de la Jeunesse</w:t>
            </w:r>
          </w:p>
        </w:tc>
        <w:tc>
          <w:tcPr>
            <w:tcW w:w="3270" w:type="dxa"/>
            <w:gridSpan w:val="3"/>
          </w:tcPr>
          <w:p w:rsidR="00B71382" w:rsidRPr="0037092D" w:rsidRDefault="00DE350D" w:rsidP="00332447">
            <w:pPr>
              <w:rPr>
                <w:rFonts w:ascii="Agency FB" w:hAnsi="Agency FB" w:cs="Tahoma"/>
                <w:sz w:val="17"/>
                <w:szCs w:val="17"/>
              </w:rPr>
            </w:pPr>
            <w:r>
              <w:rPr>
                <w:rFonts w:ascii="Agency FB" w:hAnsi="Agency FB" w:cs="Tahoma"/>
                <w:sz w:val="17"/>
                <w:szCs w:val="17"/>
              </w:rPr>
              <w:t>les jeunes participent aux efforts de développement du pays</w:t>
            </w:r>
          </w:p>
        </w:tc>
        <w:tc>
          <w:tcPr>
            <w:tcW w:w="3525" w:type="dxa"/>
          </w:tcPr>
          <w:p w:rsidR="009139B1" w:rsidRPr="0037092D" w:rsidRDefault="009139B1" w:rsidP="009139B1">
            <w:pPr>
              <w:rPr>
                <w:rFonts w:ascii="Agency FB" w:hAnsi="Agency FB" w:cs="Tahoma"/>
                <w:sz w:val="17"/>
                <w:szCs w:val="17"/>
              </w:rPr>
            </w:pPr>
            <w:r w:rsidRPr="0037092D">
              <w:rPr>
                <w:rFonts w:ascii="Agency FB" w:hAnsi="Agency FB" w:cs="Tahoma"/>
                <w:sz w:val="17"/>
                <w:szCs w:val="17"/>
              </w:rPr>
              <w:t>Finaliser et mettre en œuvre la politique nationale de la jeunesse</w:t>
            </w:r>
          </w:p>
          <w:p w:rsidR="009139B1" w:rsidRPr="0037092D" w:rsidRDefault="009139B1" w:rsidP="009139B1">
            <w:pPr>
              <w:rPr>
                <w:rFonts w:ascii="Agency FB" w:hAnsi="Agency FB" w:cs="Tahoma"/>
                <w:sz w:val="17"/>
                <w:szCs w:val="17"/>
              </w:rPr>
            </w:pPr>
            <w:r w:rsidRPr="0037092D">
              <w:rPr>
                <w:rFonts w:ascii="Agency FB" w:hAnsi="Agency FB" w:cs="Tahoma"/>
                <w:sz w:val="17"/>
                <w:szCs w:val="17"/>
              </w:rPr>
              <w:t xml:space="preserve">Actualiser le cadre réglementaire, institutionnel et juridique </w:t>
            </w:r>
          </w:p>
          <w:p w:rsidR="009139B1" w:rsidRPr="0037092D" w:rsidRDefault="009139B1" w:rsidP="009139B1">
            <w:pPr>
              <w:rPr>
                <w:rFonts w:ascii="Agency FB" w:hAnsi="Agency FB" w:cs="Tahoma"/>
                <w:sz w:val="17"/>
                <w:szCs w:val="17"/>
              </w:rPr>
            </w:pPr>
            <w:r w:rsidRPr="0037092D">
              <w:rPr>
                <w:rFonts w:ascii="Agency FB" w:hAnsi="Agency FB" w:cs="Tahoma"/>
                <w:sz w:val="17"/>
                <w:szCs w:val="17"/>
              </w:rPr>
              <w:t xml:space="preserve">Rationaliser et dynamiser les structures et mécanismes d’animation socio-éducative </w:t>
            </w:r>
          </w:p>
          <w:p w:rsidR="00E775C2" w:rsidRPr="0037092D" w:rsidRDefault="00E775C2" w:rsidP="00E775C2">
            <w:pPr>
              <w:rPr>
                <w:rFonts w:ascii="Agency FB" w:hAnsi="Agency FB" w:cs="Tahoma"/>
                <w:sz w:val="17"/>
                <w:szCs w:val="17"/>
              </w:rPr>
            </w:pPr>
            <w:r w:rsidRPr="0037092D">
              <w:rPr>
                <w:rFonts w:ascii="Agency FB" w:hAnsi="Agency FB" w:cs="Tahoma"/>
                <w:sz w:val="17"/>
                <w:szCs w:val="17"/>
              </w:rPr>
              <w:t xml:space="preserve">Construire trois centres et lieux d’hébergement des jeunes dans les îles </w:t>
            </w:r>
          </w:p>
          <w:p w:rsidR="00E775C2" w:rsidRPr="0037092D" w:rsidRDefault="00E775C2" w:rsidP="00E775C2">
            <w:pPr>
              <w:rPr>
                <w:rFonts w:ascii="Agency FB" w:hAnsi="Agency FB" w:cs="Tahoma"/>
                <w:sz w:val="17"/>
                <w:szCs w:val="17"/>
              </w:rPr>
            </w:pPr>
            <w:r w:rsidRPr="0037092D">
              <w:rPr>
                <w:rFonts w:ascii="Agency FB" w:hAnsi="Agency FB" w:cs="Tahoma"/>
                <w:sz w:val="17"/>
                <w:szCs w:val="17"/>
              </w:rPr>
              <w:t>Organiser les journées nationales de la jeunesse</w:t>
            </w:r>
          </w:p>
          <w:p w:rsidR="00E775C2" w:rsidRPr="0037092D" w:rsidRDefault="00E775C2" w:rsidP="00E775C2">
            <w:pPr>
              <w:rPr>
                <w:rFonts w:ascii="Agency FB" w:hAnsi="Agency FB" w:cs="Tahoma"/>
                <w:sz w:val="17"/>
                <w:szCs w:val="17"/>
              </w:rPr>
            </w:pPr>
            <w:r w:rsidRPr="0037092D">
              <w:rPr>
                <w:rFonts w:ascii="Agency FB" w:hAnsi="Agency FB" w:cs="Tahoma"/>
                <w:sz w:val="17"/>
                <w:szCs w:val="17"/>
              </w:rPr>
              <w:t>Organiser la journée internationale de la jeunesse de l’Océan Indien</w:t>
            </w:r>
          </w:p>
          <w:p w:rsidR="00E775C2" w:rsidRPr="0037092D" w:rsidRDefault="00E775C2" w:rsidP="00E775C2">
            <w:pPr>
              <w:rPr>
                <w:rFonts w:ascii="Agency FB" w:hAnsi="Agency FB" w:cs="Tahoma"/>
                <w:sz w:val="17"/>
                <w:szCs w:val="17"/>
              </w:rPr>
            </w:pPr>
            <w:r w:rsidRPr="0037092D">
              <w:rPr>
                <w:rFonts w:ascii="Agency FB" w:hAnsi="Agency FB" w:cs="Tahoma"/>
                <w:sz w:val="17"/>
                <w:szCs w:val="17"/>
              </w:rPr>
              <w:t xml:space="preserve">Mettre en place un Fonds d’insertion socio-éducative des jeunes </w:t>
            </w:r>
          </w:p>
          <w:p w:rsidR="00B71382" w:rsidRPr="0037092D" w:rsidRDefault="00E775C2" w:rsidP="00E775C2">
            <w:pPr>
              <w:rPr>
                <w:rFonts w:ascii="Agency FB" w:hAnsi="Agency FB" w:cs="Tahoma"/>
                <w:sz w:val="17"/>
                <w:szCs w:val="17"/>
              </w:rPr>
            </w:pPr>
            <w:r w:rsidRPr="0037092D">
              <w:rPr>
                <w:rFonts w:ascii="Agency FB" w:hAnsi="Agency FB" w:cs="Tahoma"/>
                <w:sz w:val="17"/>
                <w:szCs w:val="17"/>
              </w:rPr>
              <w:t>Organiser les journées de sensibilisation sur les violences faites aux jeunes et adolescents</w:t>
            </w:r>
          </w:p>
        </w:tc>
      </w:tr>
      <w:tr w:rsidR="00BF70D6" w:rsidRPr="0037092D" w:rsidTr="003B70DC">
        <w:trPr>
          <w:trHeight w:val="180"/>
        </w:trPr>
        <w:tc>
          <w:tcPr>
            <w:tcW w:w="3258" w:type="dxa"/>
            <w:vMerge/>
          </w:tcPr>
          <w:p w:rsidR="00B71382" w:rsidRPr="0037092D" w:rsidRDefault="00B71382" w:rsidP="00332447">
            <w:pPr>
              <w:rPr>
                <w:rFonts w:ascii="Agency FB" w:hAnsi="Agency FB" w:cs="Tahoma"/>
                <w:b/>
                <w:sz w:val="17"/>
                <w:szCs w:val="17"/>
              </w:rPr>
            </w:pPr>
          </w:p>
        </w:tc>
        <w:tc>
          <w:tcPr>
            <w:tcW w:w="4050" w:type="dxa"/>
            <w:gridSpan w:val="2"/>
          </w:tcPr>
          <w:p w:rsidR="00B71382" w:rsidRPr="0037092D" w:rsidRDefault="009139B1" w:rsidP="00332447">
            <w:pPr>
              <w:rPr>
                <w:rFonts w:ascii="Agency FB" w:hAnsi="Agency FB" w:cs="Tahoma"/>
                <w:sz w:val="17"/>
                <w:szCs w:val="17"/>
              </w:rPr>
            </w:pPr>
            <w:r w:rsidRPr="0037092D">
              <w:rPr>
                <w:rFonts w:ascii="Agency FB" w:hAnsi="Agency FB" w:cs="Tahoma"/>
                <w:sz w:val="17"/>
                <w:szCs w:val="17"/>
              </w:rPr>
              <w:t xml:space="preserve">SP2 : </w:t>
            </w:r>
            <w:r w:rsidR="00B71382" w:rsidRPr="0037092D">
              <w:rPr>
                <w:rFonts w:ascii="Agency FB" w:hAnsi="Agency FB" w:cs="Tahoma"/>
                <w:sz w:val="17"/>
                <w:szCs w:val="17"/>
              </w:rPr>
              <w:t>Promotion du Sport</w:t>
            </w:r>
          </w:p>
        </w:tc>
        <w:tc>
          <w:tcPr>
            <w:tcW w:w="3270" w:type="dxa"/>
            <w:gridSpan w:val="3"/>
          </w:tcPr>
          <w:p w:rsidR="00B71382" w:rsidRPr="0037092D" w:rsidRDefault="009139B1" w:rsidP="00332447">
            <w:pPr>
              <w:rPr>
                <w:rFonts w:ascii="Agency FB" w:hAnsi="Agency FB" w:cs="Tahoma"/>
                <w:sz w:val="17"/>
                <w:szCs w:val="17"/>
              </w:rPr>
            </w:pPr>
            <w:r w:rsidRPr="0037092D">
              <w:rPr>
                <w:rFonts w:ascii="Agency FB" w:hAnsi="Agency FB" w:cs="Tahoma"/>
                <w:sz w:val="17"/>
                <w:szCs w:val="17"/>
              </w:rPr>
              <w:t>La pratique du sport de haut niveau et de masse est effective</w:t>
            </w:r>
          </w:p>
        </w:tc>
        <w:tc>
          <w:tcPr>
            <w:tcW w:w="3525" w:type="dxa"/>
          </w:tcPr>
          <w:p w:rsidR="009139B1" w:rsidRPr="0037092D" w:rsidRDefault="009139B1" w:rsidP="009139B1">
            <w:pPr>
              <w:rPr>
                <w:rFonts w:ascii="Agency FB" w:hAnsi="Agency FB" w:cs="Tahoma"/>
                <w:sz w:val="17"/>
                <w:szCs w:val="17"/>
              </w:rPr>
            </w:pPr>
            <w:r w:rsidRPr="0037092D">
              <w:rPr>
                <w:rFonts w:ascii="Agency FB" w:hAnsi="Agency FB" w:cs="Tahoma"/>
                <w:sz w:val="17"/>
                <w:szCs w:val="17"/>
              </w:rPr>
              <w:t xml:space="preserve">Promouvoir le sport de haut niveau et de masse </w:t>
            </w:r>
          </w:p>
          <w:p w:rsidR="009139B1" w:rsidRPr="0037092D" w:rsidRDefault="009139B1" w:rsidP="009139B1">
            <w:pPr>
              <w:rPr>
                <w:rFonts w:ascii="Agency FB" w:hAnsi="Agency FB" w:cs="Tahoma"/>
                <w:sz w:val="17"/>
                <w:szCs w:val="17"/>
              </w:rPr>
            </w:pPr>
            <w:r w:rsidRPr="0037092D">
              <w:rPr>
                <w:rFonts w:ascii="Agency FB" w:hAnsi="Agency FB" w:cs="Tahoma"/>
                <w:sz w:val="17"/>
                <w:szCs w:val="17"/>
              </w:rPr>
              <w:t xml:space="preserve">Renforcer le cadre juridique et réglementaire des sports </w:t>
            </w:r>
          </w:p>
          <w:p w:rsidR="009139B1" w:rsidRPr="0037092D" w:rsidRDefault="009139B1" w:rsidP="009139B1">
            <w:pPr>
              <w:rPr>
                <w:rFonts w:ascii="Agency FB" w:hAnsi="Agency FB" w:cs="Tahoma"/>
                <w:sz w:val="17"/>
                <w:szCs w:val="17"/>
              </w:rPr>
            </w:pPr>
            <w:r w:rsidRPr="0037092D">
              <w:rPr>
                <w:rFonts w:ascii="Agency FB" w:hAnsi="Agency FB" w:cs="Tahoma"/>
                <w:sz w:val="17"/>
                <w:szCs w:val="17"/>
              </w:rPr>
              <w:t>Moderniser et équiper les infrastructures sportives</w:t>
            </w:r>
          </w:p>
          <w:p w:rsidR="00B71382" w:rsidRPr="0037092D" w:rsidRDefault="009139B1" w:rsidP="009139B1">
            <w:pPr>
              <w:rPr>
                <w:rFonts w:ascii="Agency FB" w:hAnsi="Agency FB" w:cs="Tahoma"/>
                <w:sz w:val="17"/>
                <w:szCs w:val="17"/>
              </w:rPr>
            </w:pPr>
            <w:r w:rsidRPr="0037092D">
              <w:rPr>
                <w:rFonts w:ascii="Agency FB" w:hAnsi="Agency FB" w:cs="Tahoma"/>
                <w:sz w:val="17"/>
                <w:szCs w:val="17"/>
              </w:rPr>
              <w:t>Renforcer les capacités des ressources humaines</w:t>
            </w:r>
          </w:p>
        </w:tc>
      </w:tr>
      <w:tr w:rsidR="00BF70D6" w:rsidRPr="0037092D" w:rsidTr="003B70DC">
        <w:trPr>
          <w:trHeight w:val="255"/>
        </w:trPr>
        <w:tc>
          <w:tcPr>
            <w:tcW w:w="3258" w:type="dxa"/>
            <w:vMerge/>
          </w:tcPr>
          <w:p w:rsidR="00B71382" w:rsidRPr="0037092D" w:rsidRDefault="00B71382" w:rsidP="00332447">
            <w:pPr>
              <w:rPr>
                <w:rFonts w:ascii="Agency FB" w:hAnsi="Agency FB" w:cs="Tahoma"/>
                <w:b/>
                <w:sz w:val="17"/>
                <w:szCs w:val="17"/>
              </w:rPr>
            </w:pPr>
          </w:p>
        </w:tc>
        <w:tc>
          <w:tcPr>
            <w:tcW w:w="4050" w:type="dxa"/>
            <w:gridSpan w:val="2"/>
          </w:tcPr>
          <w:p w:rsidR="00B71382" w:rsidRPr="0037092D" w:rsidRDefault="009139B1" w:rsidP="00332447">
            <w:pPr>
              <w:rPr>
                <w:rFonts w:ascii="Agency FB" w:hAnsi="Agency FB" w:cs="Tahoma"/>
                <w:sz w:val="17"/>
                <w:szCs w:val="17"/>
              </w:rPr>
            </w:pPr>
            <w:r w:rsidRPr="0037092D">
              <w:rPr>
                <w:rFonts w:ascii="Agency FB" w:hAnsi="Agency FB" w:cs="Tahoma"/>
                <w:sz w:val="17"/>
                <w:szCs w:val="17"/>
              </w:rPr>
              <w:t xml:space="preserve">SP3 : </w:t>
            </w:r>
            <w:r w:rsidR="00B71382" w:rsidRPr="0037092D">
              <w:rPr>
                <w:rFonts w:ascii="Agency FB" w:hAnsi="Agency FB" w:cs="Tahoma"/>
                <w:sz w:val="17"/>
                <w:szCs w:val="17"/>
              </w:rPr>
              <w:t>Promotion de la Culture</w:t>
            </w:r>
          </w:p>
        </w:tc>
        <w:tc>
          <w:tcPr>
            <w:tcW w:w="3270" w:type="dxa"/>
            <w:gridSpan w:val="3"/>
          </w:tcPr>
          <w:p w:rsidR="00B71382" w:rsidRPr="0037092D" w:rsidRDefault="009139B1" w:rsidP="00332447">
            <w:pPr>
              <w:rPr>
                <w:rFonts w:ascii="Agency FB" w:hAnsi="Agency FB" w:cs="Tahoma"/>
                <w:sz w:val="17"/>
                <w:szCs w:val="17"/>
              </w:rPr>
            </w:pPr>
            <w:r w:rsidRPr="0037092D">
              <w:rPr>
                <w:rFonts w:ascii="Agency FB" w:hAnsi="Agency FB" w:cs="Tahoma"/>
                <w:sz w:val="17"/>
                <w:szCs w:val="17"/>
              </w:rPr>
              <w:t>La compétitivité des industries culturelles est améliorée</w:t>
            </w:r>
          </w:p>
        </w:tc>
        <w:tc>
          <w:tcPr>
            <w:tcW w:w="3525" w:type="dxa"/>
          </w:tcPr>
          <w:p w:rsidR="009139B1" w:rsidRPr="0037092D" w:rsidRDefault="009139B1" w:rsidP="009139B1">
            <w:pPr>
              <w:rPr>
                <w:rFonts w:ascii="Agency FB" w:hAnsi="Agency FB" w:cs="Tahoma"/>
                <w:sz w:val="17"/>
                <w:szCs w:val="17"/>
              </w:rPr>
            </w:pPr>
            <w:r w:rsidRPr="0037092D">
              <w:rPr>
                <w:rFonts w:ascii="Agency FB" w:hAnsi="Agency FB" w:cs="Tahoma"/>
                <w:sz w:val="17"/>
                <w:szCs w:val="17"/>
              </w:rPr>
              <w:t xml:space="preserve">Réaliser un inventaire détaillé des biens du patrimoine matériel et immatériel </w:t>
            </w:r>
          </w:p>
          <w:p w:rsidR="009139B1" w:rsidRPr="0037092D" w:rsidRDefault="009139B1" w:rsidP="009139B1">
            <w:pPr>
              <w:rPr>
                <w:rFonts w:ascii="Agency FB" w:hAnsi="Agency FB" w:cs="Tahoma"/>
                <w:sz w:val="17"/>
                <w:szCs w:val="17"/>
              </w:rPr>
            </w:pPr>
            <w:r w:rsidRPr="0037092D">
              <w:rPr>
                <w:rFonts w:ascii="Agency FB" w:hAnsi="Agency FB" w:cs="Tahoma"/>
                <w:sz w:val="17"/>
                <w:szCs w:val="17"/>
              </w:rPr>
              <w:t xml:space="preserve">Réaliser des activités de sensibilisation des autorités politiques et religieuses, et des communautés  </w:t>
            </w:r>
          </w:p>
          <w:p w:rsidR="009139B1" w:rsidRPr="0037092D" w:rsidRDefault="009139B1" w:rsidP="009139B1">
            <w:pPr>
              <w:rPr>
                <w:rFonts w:ascii="Agency FB" w:hAnsi="Agency FB" w:cs="Tahoma"/>
                <w:sz w:val="17"/>
                <w:szCs w:val="17"/>
              </w:rPr>
            </w:pPr>
            <w:r w:rsidRPr="0037092D">
              <w:rPr>
                <w:rFonts w:ascii="Agency FB" w:hAnsi="Agency FB" w:cs="Tahoma"/>
                <w:sz w:val="17"/>
                <w:szCs w:val="17"/>
              </w:rPr>
              <w:t xml:space="preserve">Structurer les filières artistiques et </w:t>
            </w:r>
            <w:r w:rsidR="00C74975" w:rsidRPr="0037092D">
              <w:rPr>
                <w:rFonts w:ascii="Agency FB" w:hAnsi="Agency FB" w:cs="Tahoma"/>
                <w:sz w:val="17"/>
                <w:szCs w:val="17"/>
              </w:rPr>
              <w:t xml:space="preserve">culturelles et soutenir le </w:t>
            </w:r>
            <w:r w:rsidR="00C74975" w:rsidRPr="0037092D">
              <w:rPr>
                <w:rFonts w:ascii="Agency FB" w:hAnsi="Agency FB" w:cs="Tahoma"/>
                <w:sz w:val="17"/>
                <w:szCs w:val="17"/>
              </w:rPr>
              <w:lastRenderedPageBreak/>
              <w:t>développement des industries culturelles</w:t>
            </w:r>
          </w:p>
          <w:p w:rsidR="009139B1" w:rsidRPr="0037092D" w:rsidRDefault="009139B1" w:rsidP="009139B1">
            <w:pPr>
              <w:rPr>
                <w:rFonts w:ascii="Agency FB" w:hAnsi="Agency FB" w:cs="Tahoma"/>
                <w:sz w:val="17"/>
                <w:szCs w:val="17"/>
              </w:rPr>
            </w:pPr>
            <w:r w:rsidRPr="0037092D">
              <w:rPr>
                <w:rFonts w:ascii="Agency FB" w:hAnsi="Agency FB" w:cs="Tahoma"/>
                <w:sz w:val="17"/>
                <w:szCs w:val="17"/>
              </w:rPr>
              <w:t>Protéger et aménager les sites et monuments culturels</w:t>
            </w:r>
          </w:p>
          <w:p w:rsidR="00C74975" w:rsidRPr="0037092D" w:rsidRDefault="00C74975" w:rsidP="009139B1">
            <w:pPr>
              <w:rPr>
                <w:rFonts w:ascii="Agency FB" w:hAnsi="Agency FB" w:cs="Tahoma"/>
                <w:sz w:val="17"/>
                <w:szCs w:val="17"/>
              </w:rPr>
            </w:pPr>
            <w:r w:rsidRPr="0037092D">
              <w:rPr>
                <w:rFonts w:ascii="Agency FB" w:hAnsi="Agency FB" w:cs="Tahoma"/>
                <w:sz w:val="17"/>
                <w:szCs w:val="17"/>
              </w:rPr>
              <w:t>Construire et réhabiliter les infrastructures culturelles</w:t>
            </w:r>
          </w:p>
          <w:p w:rsidR="009139B1" w:rsidRPr="0037092D" w:rsidRDefault="009139B1" w:rsidP="009139B1">
            <w:pPr>
              <w:rPr>
                <w:rFonts w:ascii="Agency FB" w:hAnsi="Agency FB" w:cs="Tahoma"/>
                <w:sz w:val="17"/>
                <w:szCs w:val="17"/>
              </w:rPr>
            </w:pPr>
            <w:r w:rsidRPr="0037092D">
              <w:rPr>
                <w:rFonts w:ascii="Agency FB" w:hAnsi="Agency FB" w:cs="Tahoma"/>
                <w:sz w:val="17"/>
                <w:szCs w:val="17"/>
              </w:rPr>
              <w:t xml:space="preserve">Revitaliser les fêtes culturelles, les arts et traditions populaires </w:t>
            </w:r>
          </w:p>
          <w:p w:rsidR="009139B1" w:rsidRPr="0037092D" w:rsidRDefault="00297F60" w:rsidP="009139B1">
            <w:pPr>
              <w:rPr>
                <w:rFonts w:ascii="Agency FB" w:hAnsi="Agency FB" w:cs="Tahoma"/>
                <w:sz w:val="17"/>
                <w:szCs w:val="17"/>
              </w:rPr>
            </w:pPr>
            <w:r w:rsidRPr="0037092D">
              <w:rPr>
                <w:rFonts w:ascii="Agency FB" w:hAnsi="Agency FB" w:cs="Tahoma"/>
                <w:sz w:val="17"/>
                <w:szCs w:val="17"/>
              </w:rPr>
              <w:t>Mettre en place des</w:t>
            </w:r>
            <w:r w:rsidR="009139B1" w:rsidRPr="0037092D">
              <w:rPr>
                <w:rFonts w:ascii="Agency FB" w:hAnsi="Agency FB" w:cs="Tahoma"/>
                <w:sz w:val="17"/>
                <w:szCs w:val="17"/>
              </w:rPr>
              <w:t xml:space="preserve"> mécanismes de soutien à la création </w:t>
            </w:r>
            <w:r w:rsidR="00C74975" w:rsidRPr="0037092D">
              <w:rPr>
                <w:rFonts w:ascii="Agency FB" w:hAnsi="Agency FB" w:cs="Tahoma"/>
                <w:sz w:val="17"/>
                <w:szCs w:val="17"/>
              </w:rPr>
              <w:t>artistique et littéraire et appui à l’émergence et à la professionnalisation des jeunes talents</w:t>
            </w:r>
            <w:r w:rsidRPr="0037092D">
              <w:rPr>
                <w:rFonts w:ascii="Agency FB" w:hAnsi="Agency FB" w:cs="Tahoma"/>
                <w:sz w:val="17"/>
                <w:szCs w:val="17"/>
              </w:rPr>
              <w:t xml:space="preserve"> </w:t>
            </w:r>
          </w:p>
          <w:p w:rsidR="00B71382" w:rsidRPr="0037092D" w:rsidRDefault="00297F60" w:rsidP="00297F60">
            <w:pPr>
              <w:rPr>
                <w:rFonts w:ascii="Agency FB" w:hAnsi="Agency FB" w:cs="Tahoma"/>
                <w:sz w:val="17"/>
                <w:szCs w:val="17"/>
              </w:rPr>
            </w:pPr>
            <w:r w:rsidRPr="0037092D">
              <w:rPr>
                <w:rFonts w:ascii="Agency FB" w:hAnsi="Agency FB" w:cs="Tahoma"/>
                <w:sz w:val="17"/>
                <w:szCs w:val="17"/>
              </w:rPr>
              <w:t>Promouvoir l</w:t>
            </w:r>
            <w:r w:rsidR="009139B1" w:rsidRPr="0037092D">
              <w:rPr>
                <w:rFonts w:ascii="Agency FB" w:hAnsi="Agency FB" w:cs="Tahoma"/>
                <w:sz w:val="17"/>
                <w:szCs w:val="17"/>
              </w:rPr>
              <w:t>a recherche dans le</w:t>
            </w:r>
            <w:r w:rsidRPr="0037092D">
              <w:rPr>
                <w:rFonts w:ascii="Agency FB" w:hAnsi="Agency FB" w:cs="Tahoma"/>
                <w:sz w:val="17"/>
                <w:szCs w:val="17"/>
              </w:rPr>
              <w:t xml:space="preserve"> domaine culturel </w:t>
            </w:r>
          </w:p>
          <w:p w:rsidR="00C74975" w:rsidRPr="0037092D" w:rsidRDefault="00C74975" w:rsidP="00C74975">
            <w:pPr>
              <w:spacing w:line="280" w:lineRule="atLeast"/>
              <w:rPr>
                <w:rFonts w:ascii="Agency FB" w:hAnsi="Agency FB" w:cs="Tahoma"/>
                <w:sz w:val="17"/>
                <w:szCs w:val="17"/>
              </w:rPr>
            </w:pPr>
            <w:r w:rsidRPr="0037092D">
              <w:rPr>
                <w:rFonts w:ascii="Agency FB" w:hAnsi="Agency FB" w:cs="Tahoma"/>
                <w:sz w:val="17"/>
                <w:szCs w:val="17"/>
              </w:rPr>
              <w:t>Renforcer les a</w:t>
            </w:r>
            <w:proofErr w:type="spellStart"/>
            <w:r w:rsidRPr="0037092D">
              <w:rPr>
                <w:rFonts w:ascii="Agency FB" w:hAnsi="Agency FB" w:cs="Tahoma"/>
                <w:sz w:val="17"/>
                <w:szCs w:val="17"/>
                <w:lang w:val="x-none"/>
              </w:rPr>
              <w:t>ctions</w:t>
            </w:r>
            <w:proofErr w:type="spellEnd"/>
            <w:r w:rsidRPr="0037092D">
              <w:rPr>
                <w:rFonts w:ascii="Agency FB" w:hAnsi="Agency FB" w:cs="Tahoma"/>
                <w:sz w:val="17"/>
                <w:szCs w:val="17"/>
                <w:lang w:val="x-none"/>
              </w:rPr>
              <w:t xml:space="preserve"> de promotion, de valorisation et préservation du patrimoine </w:t>
            </w:r>
          </w:p>
          <w:p w:rsidR="00C74975" w:rsidRPr="0037092D" w:rsidRDefault="00C74975" w:rsidP="00C74975">
            <w:pPr>
              <w:spacing w:after="200" w:line="276" w:lineRule="auto"/>
              <w:rPr>
                <w:rFonts w:ascii="Agency FB" w:hAnsi="Agency FB" w:cs="Tahoma"/>
                <w:sz w:val="17"/>
                <w:szCs w:val="17"/>
                <w:lang w:val="x-none"/>
              </w:rPr>
            </w:pPr>
            <w:r w:rsidRPr="0037092D">
              <w:rPr>
                <w:rFonts w:ascii="Agency FB" w:hAnsi="Agency FB" w:cs="Tahoma"/>
                <w:sz w:val="17"/>
                <w:szCs w:val="17"/>
                <w:lang w:val="x-none"/>
              </w:rPr>
              <w:t>Promo</w:t>
            </w:r>
            <w:r w:rsidRPr="0037092D">
              <w:rPr>
                <w:rFonts w:ascii="Agency FB" w:hAnsi="Agency FB" w:cs="Tahoma"/>
                <w:sz w:val="17"/>
                <w:szCs w:val="17"/>
              </w:rPr>
              <w:t xml:space="preserve">uvoir </w:t>
            </w:r>
            <w:proofErr w:type="spellStart"/>
            <w:r w:rsidRPr="0037092D">
              <w:rPr>
                <w:rFonts w:ascii="Agency FB" w:hAnsi="Agency FB" w:cs="Tahoma"/>
                <w:sz w:val="17"/>
                <w:szCs w:val="17"/>
              </w:rPr>
              <w:t>l</w:t>
            </w:r>
            <w:r w:rsidRPr="0037092D">
              <w:rPr>
                <w:rFonts w:ascii="Agency FB" w:hAnsi="Agency FB" w:cs="Tahoma"/>
                <w:sz w:val="17"/>
                <w:szCs w:val="17"/>
                <w:lang w:val="x-none"/>
              </w:rPr>
              <w:t>es</w:t>
            </w:r>
            <w:proofErr w:type="spellEnd"/>
            <w:r w:rsidRPr="0037092D">
              <w:rPr>
                <w:rFonts w:ascii="Agency FB" w:hAnsi="Agency FB" w:cs="Tahoma"/>
                <w:sz w:val="17"/>
                <w:szCs w:val="17"/>
                <w:lang w:val="x-none"/>
              </w:rPr>
              <w:t xml:space="preserve"> échanges culturels nationaux et internationaux  </w:t>
            </w:r>
          </w:p>
        </w:tc>
      </w:tr>
      <w:tr w:rsidR="00BF70D6" w:rsidRPr="0037092D" w:rsidTr="003B70DC">
        <w:tc>
          <w:tcPr>
            <w:tcW w:w="14103" w:type="dxa"/>
            <w:gridSpan w:val="7"/>
          </w:tcPr>
          <w:p w:rsidR="00297F60" w:rsidRPr="0037092D" w:rsidRDefault="00297F60" w:rsidP="00297F60">
            <w:pPr>
              <w:jc w:val="center"/>
              <w:rPr>
                <w:rFonts w:ascii="Agency FB" w:hAnsi="Agency FB" w:cs="Tahoma"/>
                <w:b/>
                <w:sz w:val="17"/>
                <w:szCs w:val="17"/>
              </w:rPr>
            </w:pPr>
            <w:r w:rsidRPr="0037092D">
              <w:rPr>
                <w:rFonts w:ascii="Agency FB" w:hAnsi="Agency FB" w:cs="Tahoma"/>
                <w:b/>
                <w:sz w:val="17"/>
                <w:szCs w:val="17"/>
              </w:rPr>
              <w:lastRenderedPageBreak/>
              <w:t>AXE 4 : RENFORCEMENT DE LA GOUVERNANCE ET DES CAPACITES DE RESILIENCE HUMAINE ET INSTITUTIONNELLE</w:t>
            </w:r>
          </w:p>
        </w:tc>
      </w:tr>
      <w:tr w:rsidR="00BF70D6" w:rsidRPr="0037092D" w:rsidTr="003B70DC">
        <w:tc>
          <w:tcPr>
            <w:tcW w:w="3258" w:type="dxa"/>
            <w:vMerge w:val="restart"/>
          </w:tcPr>
          <w:p w:rsidR="001C40BE" w:rsidRPr="0037092D" w:rsidRDefault="001C40BE" w:rsidP="005A484A">
            <w:pPr>
              <w:rPr>
                <w:rFonts w:ascii="Agency FB" w:hAnsi="Agency FB" w:cs="Tahoma"/>
                <w:b/>
                <w:sz w:val="17"/>
                <w:szCs w:val="17"/>
              </w:rPr>
            </w:pPr>
            <w:r w:rsidRPr="0037092D">
              <w:rPr>
                <w:rFonts w:ascii="Agency FB" w:hAnsi="Agency FB" w:cs="Tahoma"/>
                <w:b/>
                <w:sz w:val="17"/>
                <w:szCs w:val="17"/>
              </w:rPr>
              <w:t xml:space="preserve">P1 : Renforcement de la gouvernance politique et de l’Etat de droit  </w:t>
            </w:r>
          </w:p>
        </w:tc>
        <w:tc>
          <w:tcPr>
            <w:tcW w:w="4050" w:type="dxa"/>
            <w:gridSpan w:val="2"/>
          </w:tcPr>
          <w:p w:rsidR="001C40BE" w:rsidRPr="0037092D" w:rsidRDefault="001C40BE" w:rsidP="005A484A">
            <w:pPr>
              <w:rPr>
                <w:rFonts w:ascii="Agency FB" w:hAnsi="Agency FB" w:cs="Tahoma"/>
                <w:sz w:val="17"/>
                <w:szCs w:val="17"/>
              </w:rPr>
            </w:pPr>
            <w:r w:rsidRPr="0037092D">
              <w:rPr>
                <w:rFonts w:ascii="Agency FB" w:hAnsi="Agency FB" w:cs="Tahoma"/>
                <w:sz w:val="17"/>
                <w:szCs w:val="17"/>
              </w:rPr>
              <w:t>SP1 : Renforcement de l’Etat et consolidation de la paix</w:t>
            </w:r>
          </w:p>
        </w:tc>
        <w:tc>
          <w:tcPr>
            <w:tcW w:w="3060" w:type="dxa"/>
            <w:gridSpan w:val="2"/>
          </w:tcPr>
          <w:p w:rsidR="001C40BE" w:rsidRPr="0037092D" w:rsidRDefault="001C40BE" w:rsidP="00332447">
            <w:pPr>
              <w:rPr>
                <w:rFonts w:ascii="Agency FB" w:hAnsi="Agency FB" w:cs="Tahoma"/>
                <w:sz w:val="17"/>
                <w:szCs w:val="17"/>
              </w:rPr>
            </w:pPr>
            <w:r w:rsidRPr="0037092D">
              <w:rPr>
                <w:rFonts w:ascii="Agency FB" w:hAnsi="Agency FB" w:cs="Tahoma"/>
                <w:sz w:val="17"/>
                <w:szCs w:val="17"/>
              </w:rPr>
              <w:t>Les institutions démocratiques et républicaines sont crédibles</w:t>
            </w:r>
            <w:r w:rsidR="00F84F33" w:rsidRPr="0037092D">
              <w:rPr>
                <w:rFonts w:ascii="Agency FB" w:hAnsi="Agency FB" w:cs="Tahoma"/>
                <w:sz w:val="17"/>
                <w:szCs w:val="17"/>
              </w:rPr>
              <w:t xml:space="preserve"> et garantissent la stabilité politique</w:t>
            </w:r>
          </w:p>
        </w:tc>
        <w:tc>
          <w:tcPr>
            <w:tcW w:w="3735" w:type="dxa"/>
            <w:gridSpan w:val="2"/>
          </w:tcPr>
          <w:p w:rsidR="001C40BE" w:rsidRPr="0037092D" w:rsidRDefault="009B4ACF" w:rsidP="00852236">
            <w:pPr>
              <w:rPr>
                <w:rFonts w:ascii="Agency FB" w:hAnsi="Agency FB" w:cs="Tahoma"/>
                <w:sz w:val="17"/>
                <w:szCs w:val="17"/>
              </w:rPr>
            </w:pPr>
            <w:r w:rsidRPr="0037092D">
              <w:rPr>
                <w:rFonts w:ascii="Agency FB" w:hAnsi="Agency FB" w:cs="Tahoma"/>
                <w:sz w:val="17"/>
                <w:szCs w:val="17"/>
              </w:rPr>
              <w:t xml:space="preserve">Renforcer les </w:t>
            </w:r>
            <w:r w:rsidR="001C40BE" w:rsidRPr="0037092D">
              <w:rPr>
                <w:rFonts w:ascii="Agency FB" w:hAnsi="Agency FB" w:cs="Tahoma"/>
                <w:sz w:val="17"/>
                <w:szCs w:val="17"/>
              </w:rPr>
              <w:t>capacités de la haute Autorité de la F</w:t>
            </w:r>
            <w:r w:rsidRPr="0037092D">
              <w:rPr>
                <w:rFonts w:ascii="Agency FB" w:hAnsi="Agency FB" w:cs="Tahoma"/>
                <w:sz w:val="17"/>
                <w:szCs w:val="17"/>
              </w:rPr>
              <w:t xml:space="preserve">onction publique </w:t>
            </w:r>
          </w:p>
          <w:p w:rsidR="001C40BE" w:rsidRPr="0037092D" w:rsidRDefault="001C40BE" w:rsidP="00852236">
            <w:pPr>
              <w:rPr>
                <w:rFonts w:ascii="Agency FB" w:hAnsi="Agency FB" w:cs="Tahoma"/>
                <w:sz w:val="17"/>
                <w:szCs w:val="17"/>
              </w:rPr>
            </w:pPr>
            <w:r w:rsidRPr="0037092D">
              <w:rPr>
                <w:rFonts w:ascii="Agency FB" w:hAnsi="Agency FB" w:cs="Tahoma"/>
                <w:sz w:val="17"/>
                <w:szCs w:val="17"/>
              </w:rPr>
              <w:t>Pro</w:t>
            </w:r>
            <w:r w:rsidR="009B4ACF" w:rsidRPr="0037092D">
              <w:rPr>
                <w:rFonts w:ascii="Agency FB" w:hAnsi="Agency FB" w:cs="Tahoma"/>
                <w:sz w:val="17"/>
                <w:szCs w:val="17"/>
              </w:rPr>
              <w:t>mouvoir d</w:t>
            </w:r>
            <w:r w:rsidRPr="0037092D">
              <w:rPr>
                <w:rFonts w:ascii="Agency FB" w:hAnsi="Agency FB" w:cs="Tahoma"/>
                <w:sz w:val="17"/>
                <w:szCs w:val="17"/>
              </w:rPr>
              <w:t>es programmes d’échanges insulaires dans différents secteurs (Education, Construction de la paix, Réso</w:t>
            </w:r>
            <w:r w:rsidR="009B4ACF" w:rsidRPr="0037092D">
              <w:rPr>
                <w:rFonts w:ascii="Agency FB" w:hAnsi="Agency FB" w:cs="Tahoma"/>
                <w:sz w:val="17"/>
                <w:szCs w:val="17"/>
              </w:rPr>
              <w:t xml:space="preserve">lution des conflits) </w:t>
            </w:r>
          </w:p>
          <w:p w:rsidR="001C40BE" w:rsidRPr="0037092D" w:rsidRDefault="009B4ACF" w:rsidP="00852236">
            <w:pPr>
              <w:rPr>
                <w:rFonts w:ascii="Agency FB" w:hAnsi="Agency FB" w:cs="Tahoma"/>
                <w:sz w:val="17"/>
                <w:szCs w:val="17"/>
              </w:rPr>
            </w:pPr>
            <w:r w:rsidRPr="0037092D">
              <w:rPr>
                <w:rFonts w:ascii="Agency FB" w:hAnsi="Agency FB" w:cs="Tahoma"/>
                <w:sz w:val="17"/>
                <w:szCs w:val="17"/>
              </w:rPr>
              <w:t>Renforcer l</w:t>
            </w:r>
            <w:r w:rsidR="001C40BE" w:rsidRPr="0037092D">
              <w:rPr>
                <w:rFonts w:ascii="Agency FB" w:hAnsi="Agency FB" w:cs="Tahoma"/>
                <w:sz w:val="17"/>
                <w:szCs w:val="17"/>
              </w:rPr>
              <w:t>es capacités de médiation de la paix par les femmes, la société civile et les autor</w:t>
            </w:r>
            <w:r w:rsidRPr="0037092D">
              <w:rPr>
                <w:rFonts w:ascii="Agency FB" w:hAnsi="Agency FB" w:cs="Tahoma"/>
                <w:sz w:val="17"/>
                <w:szCs w:val="17"/>
              </w:rPr>
              <w:t>ités religieuses</w:t>
            </w:r>
          </w:p>
          <w:p w:rsidR="001C40BE" w:rsidRPr="0037092D" w:rsidRDefault="009B4ACF" w:rsidP="00852236">
            <w:pPr>
              <w:rPr>
                <w:rFonts w:ascii="Agency FB" w:hAnsi="Agency FB" w:cs="Tahoma"/>
                <w:sz w:val="17"/>
                <w:szCs w:val="17"/>
              </w:rPr>
            </w:pPr>
            <w:r w:rsidRPr="0037092D">
              <w:rPr>
                <w:rFonts w:ascii="Agency FB" w:hAnsi="Agency FB" w:cs="Tahoma"/>
                <w:sz w:val="17"/>
                <w:szCs w:val="17"/>
              </w:rPr>
              <w:t xml:space="preserve">Apporter un appui </w:t>
            </w:r>
            <w:r w:rsidR="001C40BE" w:rsidRPr="0037092D">
              <w:rPr>
                <w:rFonts w:ascii="Agency FB" w:hAnsi="Agency FB" w:cs="Tahoma"/>
                <w:sz w:val="17"/>
                <w:szCs w:val="17"/>
              </w:rPr>
              <w:t>au mécanisme de suivi impliquant la communauté internationale</w:t>
            </w:r>
          </w:p>
          <w:p w:rsidR="001C40BE" w:rsidRPr="0037092D" w:rsidRDefault="009B4ACF" w:rsidP="00852236">
            <w:pPr>
              <w:rPr>
                <w:rFonts w:ascii="Agency FB" w:hAnsi="Agency FB" w:cs="Tahoma"/>
                <w:sz w:val="17"/>
                <w:szCs w:val="17"/>
              </w:rPr>
            </w:pPr>
            <w:r w:rsidRPr="0037092D">
              <w:rPr>
                <w:rFonts w:ascii="Agency FB" w:hAnsi="Agency FB" w:cs="Tahoma"/>
                <w:sz w:val="17"/>
                <w:szCs w:val="17"/>
              </w:rPr>
              <w:t>Elaborer et mettre en œuvre un</w:t>
            </w:r>
            <w:r w:rsidR="001C40BE" w:rsidRPr="0037092D">
              <w:rPr>
                <w:rFonts w:ascii="Agency FB" w:hAnsi="Agency FB" w:cs="Tahoma"/>
                <w:sz w:val="17"/>
                <w:szCs w:val="17"/>
              </w:rPr>
              <w:t>: Programme national de consolidation de</w:t>
            </w:r>
            <w:r w:rsidRPr="0037092D">
              <w:rPr>
                <w:rFonts w:ascii="Agency FB" w:hAnsi="Agency FB" w:cs="Tahoma"/>
                <w:sz w:val="17"/>
                <w:szCs w:val="17"/>
              </w:rPr>
              <w:t xml:space="preserve"> la paix </w:t>
            </w:r>
            <w:r w:rsidR="001C40BE" w:rsidRPr="0037092D">
              <w:rPr>
                <w:rFonts w:ascii="Agency FB" w:hAnsi="Agency FB" w:cs="Tahoma"/>
                <w:sz w:val="17"/>
                <w:szCs w:val="17"/>
              </w:rPr>
              <w:t xml:space="preserve"> </w:t>
            </w:r>
          </w:p>
          <w:p w:rsidR="001C40BE" w:rsidRPr="0037092D" w:rsidRDefault="009B4ACF" w:rsidP="00852236">
            <w:pPr>
              <w:rPr>
                <w:rFonts w:ascii="Agency FB" w:hAnsi="Agency FB" w:cs="Tahoma"/>
                <w:sz w:val="17"/>
                <w:szCs w:val="17"/>
              </w:rPr>
            </w:pPr>
            <w:r w:rsidRPr="0037092D">
              <w:rPr>
                <w:rFonts w:ascii="Agency FB" w:hAnsi="Agency FB" w:cs="Tahoma"/>
                <w:sz w:val="17"/>
                <w:szCs w:val="17"/>
              </w:rPr>
              <w:t xml:space="preserve">Renforcer les appuis aux OSC </w:t>
            </w:r>
            <w:r w:rsidR="001C40BE" w:rsidRPr="0037092D">
              <w:rPr>
                <w:rFonts w:ascii="Agency FB" w:hAnsi="Agency FB" w:cs="Tahoma"/>
                <w:sz w:val="17"/>
                <w:szCs w:val="17"/>
              </w:rPr>
              <w:t>pour maintenir un système politique équilibré</w:t>
            </w:r>
          </w:p>
          <w:p w:rsidR="001C40BE" w:rsidRPr="0037092D" w:rsidRDefault="009B4ACF" w:rsidP="00852236">
            <w:pPr>
              <w:rPr>
                <w:rFonts w:ascii="Agency FB" w:hAnsi="Agency FB" w:cs="Tahoma"/>
                <w:sz w:val="17"/>
                <w:szCs w:val="17"/>
              </w:rPr>
            </w:pPr>
            <w:r w:rsidRPr="0037092D">
              <w:rPr>
                <w:rFonts w:ascii="Agency FB" w:hAnsi="Agency FB" w:cs="Tahoma"/>
                <w:sz w:val="17"/>
                <w:szCs w:val="17"/>
              </w:rPr>
              <w:t>Renforcer l</w:t>
            </w:r>
            <w:r w:rsidR="001C40BE" w:rsidRPr="0037092D">
              <w:rPr>
                <w:rFonts w:ascii="Agency FB" w:hAnsi="Agency FB" w:cs="Tahoma"/>
                <w:sz w:val="17"/>
                <w:szCs w:val="17"/>
              </w:rPr>
              <w:t>es processus électoraux pour consolider le processus de l’alternance démocratique</w:t>
            </w:r>
          </w:p>
          <w:p w:rsidR="001C40BE" w:rsidRPr="0037092D" w:rsidRDefault="009B4ACF" w:rsidP="009B4ACF">
            <w:pPr>
              <w:rPr>
                <w:rFonts w:ascii="Agency FB" w:hAnsi="Agency FB" w:cs="Tahoma"/>
                <w:sz w:val="17"/>
                <w:szCs w:val="17"/>
              </w:rPr>
            </w:pPr>
            <w:r w:rsidRPr="0037092D">
              <w:rPr>
                <w:rFonts w:ascii="Agency FB" w:hAnsi="Agency FB" w:cs="Tahoma"/>
                <w:sz w:val="17"/>
                <w:szCs w:val="17"/>
              </w:rPr>
              <w:t>Renforcer l</w:t>
            </w:r>
            <w:r w:rsidR="001C40BE" w:rsidRPr="0037092D">
              <w:rPr>
                <w:rFonts w:ascii="Agency FB" w:hAnsi="Agency FB" w:cs="Tahoma"/>
                <w:sz w:val="17"/>
                <w:szCs w:val="17"/>
              </w:rPr>
              <w:t>e système de préventio</w:t>
            </w:r>
            <w:r w:rsidRPr="0037092D">
              <w:rPr>
                <w:rFonts w:ascii="Agency FB" w:hAnsi="Agency FB" w:cs="Tahoma"/>
                <w:sz w:val="17"/>
                <w:szCs w:val="17"/>
              </w:rPr>
              <w:t xml:space="preserve">n des catastrophes </w:t>
            </w:r>
            <w:r w:rsidR="001C40BE" w:rsidRPr="0037092D">
              <w:rPr>
                <w:rFonts w:ascii="Agency FB" w:hAnsi="Agency FB" w:cs="Tahoma"/>
                <w:sz w:val="17"/>
                <w:szCs w:val="17"/>
              </w:rPr>
              <w:t>grâce à des appuis conséquents aux structures gouvernementales</w:t>
            </w:r>
          </w:p>
        </w:tc>
      </w:tr>
      <w:tr w:rsidR="00BF70D6" w:rsidRPr="0037092D" w:rsidTr="003B70DC">
        <w:trPr>
          <w:trHeight w:val="210"/>
        </w:trPr>
        <w:tc>
          <w:tcPr>
            <w:tcW w:w="3258" w:type="dxa"/>
            <w:vMerge/>
          </w:tcPr>
          <w:p w:rsidR="001C40BE" w:rsidRPr="0037092D" w:rsidRDefault="001C40BE" w:rsidP="00332447">
            <w:pPr>
              <w:rPr>
                <w:rFonts w:ascii="Agency FB" w:hAnsi="Agency FB" w:cs="Tahoma"/>
                <w:b/>
                <w:sz w:val="17"/>
                <w:szCs w:val="17"/>
              </w:rPr>
            </w:pPr>
          </w:p>
        </w:tc>
        <w:tc>
          <w:tcPr>
            <w:tcW w:w="4050" w:type="dxa"/>
            <w:gridSpan w:val="2"/>
          </w:tcPr>
          <w:p w:rsidR="001C40BE" w:rsidRPr="0037092D" w:rsidRDefault="001C40BE" w:rsidP="00332447">
            <w:pPr>
              <w:rPr>
                <w:rFonts w:ascii="Agency FB" w:hAnsi="Agency FB" w:cs="Tahoma"/>
                <w:sz w:val="17"/>
                <w:szCs w:val="17"/>
              </w:rPr>
            </w:pPr>
            <w:r w:rsidRPr="0037092D">
              <w:rPr>
                <w:rFonts w:ascii="Agency FB" w:hAnsi="Agency FB" w:cs="Tahoma"/>
                <w:sz w:val="17"/>
                <w:szCs w:val="17"/>
              </w:rPr>
              <w:t>SP2 : Renforcement du système judiciaire</w:t>
            </w:r>
          </w:p>
        </w:tc>
        <w:tc>
          <w:tcPr>
            <w:tcW w:w="3060" w:type="dxa"/>
            <w:gridSpan w:val="2"/>
          </w:tcPr>
          <w:p w:rsidR="001C40BE" w:rsidRPr="0037092D" w:rsidRDefault="001C40BE" w:rsidP="00332447">
            <w:pPr>
              <w:rPr>
                <w:rFonts w:ascii="Agency FB" w:hAnsi="Agency FB" w:cs="Tahoma"/>
                <w:sz w:val="17"/>
                <w:szCs w:val="17"/>
              </w:rPr>
            </w:pPr>
            <w:r w:rsidRPr="0037092D">
              <w:rPr>
                <w:rFonts w:ascii="Agency FB" w:hAnsi="Agency FB" w:cs="Tahoma"/>
                <w:sz w:val="17"/>
                <w:szCs w:val="17"/>
              </w:rPr>
              <w:t>La confiance des citoyens à l’endroit des institutions juridiques et judiciaires est améliorée</w:t>
            </w:r>
          </w:p>
        </w:tc>
        <w:tc>
          <w:tcPr>
            <w:tcW w:w="3735" w:type="dxa"/>
            <w:gridSpan w:val="2"/>
          </w:tcPr>
          <w:p w:rsidR="001C40BE" w:rsidRPr="0037092D" w:rsidRDefault="009B4ACF" w:rsidP="001C40BE">
            <w:pPr>
              <w:rPr>
                <w:rFonts w:ascii="Agency FB" w:hAnsi="Agency FB" w:cs="Tahoma"/>
                <w:sz w:val="17"/>
                <w:szCs w:val="17"/>
              </w:rPr>
            </w:pPr>
            <w:r w:rsidRPr="0037092D">
              <w:rPr>
                <w:rFonts w:ascii="Agency FB" w:hAnsi="Agency FB" w:cs="Tahoma"/>
                <w:sz w:val="17"/>
                <w:szCs w:val="17"/>
              </w:rPr>
              <w:t>Renforcer l</w:t>
            </w:r>
            <w:r w:rsidR="001C40BE" w:rsidRPr="0037092D">
              <w:rPr>
                <w:rFonts w:ascii="Agency FB" w:hAnsi="Agency FB" w:cs="Tahoma"/>
                <w:sz w:val="17"/>
                <w:szCs w:val="17"/>
              </w:rPr>
              <w:t xml:space="preserve">es capacités d’administration et de contrôle </w:t>
            </w:r>
            <w:r w:rsidRPr="0037092D">
              <w:rPr>
                <w:rFonts w:ascii="Agency FB" w:hAnsi="Agency FB" w:cs="Tahoma"/>
                <w:sz w:val="17"/>
                <w:szCs w:val="17"/>
              </w:rPr>
              <w:t xml:space="preserve">des juridictions </w:t>
            </w:r>
          </w:p>
          <w:p w:rsidR="001C40BE" w:rsidRPr="0037092D" w:rsidRDefault="009B4ACF" w:rsidP="001C40BE">
            <w:pPr>
              <w:rPr>
                <w:rFonts w:ascii="Agency FB" w:hAnsi="Agency FB" w:cs="Tahoma"/>
                <w:sz w:val="17"/>
                <w:szCs w:val="17"/>
              </w:rPr>
            </w:pPr>
            <w:r w:rsidRPr="0037092D">
              <w:rPr>
                <w:rFonts w:ascii="Agency FB" w:hAnsi="Agency FB" w:cs="Tahoma"/>
                <w:sz w:val="17"/>
                <w:szCs w:val="17"/>
              </w:rPr>
              <w:t>Améliorer la c</w:t>
            </w:r>
            <w:r w:rsidR="001C40BE" w:rsidRPr="0037092D">
              <w:rPr>
                <w:rFonts w:ascii="Agency FB" w:hAnsi="Agency FB" w:cs="Tahoma"/>
                <w:sz w:val="17"/>
                <w:szCs w:val="17"/>
              </w:rPr>
              <w:t>ouverture du territoire de</w:t>
            </w:r>
            <w:r w:rsidRPr="0037092D">
              <w:rPr>
                <w:rFonts w:ascii="Agency FB" w:hAnsi="Agency FB" w:cs="Tahoma"/>
                <w:sz w:val="17"/>
                <w:szCs w:val="17"/>
              </w:rPr>
              <w:t xml:space="preserve">s services judiciaires </w:t>
            </w:r>
          </w:p>
          <w:p w:rsidR="001C40BE" w:rsidRPr="0037092D" w:rsidRDefault="009B4ACF" w:rsidP="001C40BE">
            <w:pPr>
              <w:rPr>
                <w:rFonts w:ascii="Agency FB" w:hAnsi="Agency FB" w:cs="Tahoma"/>
                <w:sz w:val="17"/>
                <w:szCs w:val="17"/>
              </w:rPr>
            </w:pPr>
            <w:r w:rsidRPr="0037092D">
              <w:rPr>
                <w:rFonts w:ascii="Agency FB" w:hAnsi="Agency FB" w:cs="Tahoma"/>
                <w:sz w:val="17"/>
                <w:szCs w:val="17"/>
              </w:rPr>
              <w:t>Renforcer le d</w:t>
            </w:r>
            <w:r w:rsidR="001C40BE" w:rsidRPr="0037092D">
              <w:rPr>
                <w:rFonts w:ascii="Agency FB" w:hAnsi="Agency FB" w:cs="Tahoma"/>
                <w:sz w:val="17"/>
                <w:szCs w:val="17"/>
              </w:rPr>
              <w:t>ispositif d’accès à l’aide juridictio</w:t>
            </w:r>
            <w:r w:rsidRPr="0037092D">
              <w:rPr>
                <w:rFonts w:ascii="Agency FB" w:hAnsi="Agency FB" w:cs="Tahoma"/>
                <w:sz w:val="17"/>
                <w:szCs w:val="17"/>
              </w:rPr>
              <w:t xml:space="preserve">nnelle aux plus pauvres </w:t>
            </w:r>
          </w:p>
          <w:p w:rsidR="001C40BE" w:rsidRPr="0037092D" w:rsidRDefault="009B4ACF" w:rsidP="001C40BE">
            <w:pPr>
              <w:rPr>
                <w:rFonts w:ascii="Agency FB" w:hAnsi="Agency FB" w:cs="Tahoma"/>
                <w:sz w:val="17"/>
                <w:szCs w:val="17"/>
              </w:rPr>
            </w:pPr>
            <w:r w:rsidRPr="0037092D">
              <w:rPr>
                <w:rFonts w:ascii="Agency FB" w:hAnsi="Agency FB" w:cs="Tahoma"/>
                <w:sz w:val="17"/>
                <w:szCs w:val="17"/>
              </w:rPr>
              <w:t>Mettre en place le</w:t>
            </w:r>
            <w:r w:rsidR="001C40BE" w:rsidRPr="0037092D">
              <w:rPr>
                <w:rFonts w:ascii="Agency FB" w:hAnsi="Agency FB" w:cs="Tahoma"/>
                <w:sz w:val="17"/>
                <w:szCs w:val="17"/>
              </w:rPr>
              <w:t xml:space="preserve"> Conseil National</w:t>
            </w:r>
            <w:r w:rsidRPr="0037092D">
              <w:rPr>
                <w:rFonts w:ascii="Agency FB" w:hAnsi="Agency FB" w:cs="Tahoma"/>
                <w:sz w:val="17"/>
                <w:szCs w:val="17"/>
              </w:rPr>
              <w:t xml:space="preserve"> de la Magistrature </w:t>
            </w:r>
          </w:p>
          <w:p w:rsidR="001C40BE" w:rsidRPr="0037092D" w:rsidRDefault="009B4ACF" w:rsidP="001C40BE">
            <w:pPr>
              <w:rPr>
                <w:rFonts w:ascii="Agency FB" w:hAnsi="Agency FB" w:cs="Tahoma"/>
                <w:sz w:val="17"/>
                <w:szCs w:val="17"/>
              </w:rPr>
            </w:pPr>
            <w:r w:rsidRPr="0037092D">
              <w:rPr>
                <w:rFonts w:ascii="Agency FB" w:hAnsi="Agency FB" w:cs="Tahoma"/>
                <w:sz w:val="17"/>
                <w:szCs w:val="17"/>
              </w:rPr>
              <w:t>Renforcer les</w:t>
            </w:r>
            <w:r w:rsidR="001C40BE" w:rsidRPr="0037092D">
              <w:rPr>
                <w:rFonts w:ascii="Agency FB" w:hAnsi="Agency FB" w:cs="Tahoma"/>
                <w:sz w:val="17"/>
                <w:szCs w:val="17"/>
              </w:rPr>
              <w:t xml:space="preserve"> </w:t>
            </w:r>
            <w:r w:rsidRPr="0037092D">
              <w:rPr>
                <w:rFonts w:ascii="Agency FB" w:hAnsi="Agency FB" w:cs="Tahoma"/>
                <w:sz w:val="17"/>
                <w:szCs w:val="17"/>
              </w:rPr>
              <w:t>c</w:t>
            </w:r>
            <w:r w:rsidR="001C40BE" w:rsidRPr="0037092D">
              <w:rPr>
                <w:rFonts w:ascii="Agency FB" w:hAnsi="Agency FB" w:cs="Tahoma"/>
                <w:sz w:val="17"/>
                <w:szCs w:val="17"/>
              </w:rPr>
              <w:t>apacités d</w:t>
            </w:r>
            <w:r w:rsidRPr="0037092D">
              <w:rPr>
                <w:rFonts w:ascii="Agency FB" w:hAnsi="Agency FB" w:cs="Tahoma"/>
                <w:sz w:val="17"/>
                <w:szCs w:val="17"/>
              </w:rPr>
              <w:t xml:space="preserve">es cours et tribunaux </w:t>
            </w:r>
          </w:p>
          <w:p w:rsidR="001C40BE" w:rsidRPr="0037092D" w:rsidRDefault="009B4ACF" w:rsidP="001C40BE">
            <w:pPr>
              <w:rPr>
                <w:rFonts w:ascii="Agency FB" w:hAnsi="Agency FB" w:cs="Tahoma"/>
                <w:sz w:val="17"/>
                <w:szCs w:val="17"/>
              </w:rPr>
            </w:pPr>
            <w:r w:rsidRPr="0037092D">
              <w:rPr>
                <w:rFonts w:ascii="Agency FB" w:hAnsi="Agency FB" w:cs="Tahoma"/>
                <w:sz w:val="17"/>
                <w:szCs w:val="17"/>
              </w:rPr>
              <w:t>Renforcer les c</w:t>
            </w:r>
            <w:r w:rsidR="001C40BE" w:rsidRPr="0037092D">
              <w:rPr>
                <w:rFonts w:ascii="Agency FB" w:hAnsi="Agency FB" w:cs="Tahoma"/>
                <w:sz w:val="17"/>
                <w:szCs w:val="17"/>
              </w:rPr>
              <w:t>apacités institutionnelles du Ministère</w:t>
            </w:r>
            <w:r w:rsidRPr="0037092D">
              <w:rPr>
                <w:rFonts w:ascii="Agency FB" w:hAnsi="Agency FB" w:cs="Tahoma"/>
                <w:sz w:val="17"/>
                <w:szCs w:val="17"/>
              </w:rPr>
              <w:t xml:space="preserve"> chargé de la Justice </w:t>
            </w:r>
          </w:p>
          <w:p w:rsidR="001C40BE" w:rsidRPr="0037092D" w:rsidRDefault="009B4ACF" w:rsidP="001C40BE">
            <w:pPr>
              <w:rPr>
                <w:rFonts w:ascii="Agency FB" w:hAnsi="Agency FB" w:cs="Tahoma"/>
                <w:sz w:val="17"/>
                <w:szCs w:val="17"/>
              </w:rPr>
            </w:pPr>
            <w:r w:rsidRPr="0037092D">
              <w:rPr>
                <w:rFonts w:ascii="Agency FB" w:hAnsi="Agency FB" w:cs="Tahoma"/>
                <w:sz w:val="17"/>
                <w:szCs w:val="17"/>
              </w:rPr>
              <w:t>Actualiser les t</w:t>
            </w:r>
            <w:r w:rsidR="001C40BE" w:rsidRPr="0037092D">
              <w:rPr>
                <w:rFonts w:ascii="Agency FB" w:hAnsi="Agency FB" w:cs="Tahoma"/>
                <w:sz w:val="17"/>
                <w:szCs w:val="17"/>
              </w:rPr>
              <w:t>e</w:t>
            </w:r>
            <w:r w:rsidRPr="0037092D">
              <w:rPr>
                <w:rFonts w:ascii="Agency FB" w:hAnsi="Agency FB" w:cs="Tahoma"/>
                <w:sz w:val="17"/>
                <w:szCs w:val="17"/>
              </w:rPr>
              <w:t xml:space="preserve">xtes de lois et codes </w:t>
            </w:r>
          </w:p>
          <w:p w:rsidR="001C40BE" w:rsidRPr="0037092D" w:rsidRDefault="009B4ACF" w:rsidP="009B4ACF">
            <w:pPr>
              <w:rPr>
                <w:rFonts w:ascii="Agency FB" w:hAnsi="Agency FB" w:cs="Tahoma"/>
                <w:sz w:val="17"/>
                <w:szCs w:val="17"/>
              </w:rPr>
            </w:pPr>
            <w:r w:rsidRPr="0037092D">
              <w:rPr>
                <w:rFonts w:ascii="Agency FB" w:hAnsi="Agency FB" w:cs="Tahoma"/>
                <w:sz w:val="17"/>
                <w:szCs w:val="17"/>
              </w:rPr>
              <w:t>Renforcer l’</w:t>
            </w:r>
            <w:r w:rsidR="001C40BE" w:rsidRPr="0037092D">
              <w:rPr>
                <w:rFonts w:ascii="Agency FB" w:hAnsi="Agency FB" w:cs="Tahoma"/>
                <w:sz w:val="17"/>
                <w:szCs w:val="17"/>
              </w:rPr>
              <w:t xml:space="preserve">Administration </w:t>
            </w:r>
            <w:r w:rsidRPr="0037092D">
              <w:rPr>
                <w:rFonts w:ascii="Agency FB" w:hAnsi="Agency FB" w:cs="Tahoma"/>
                <w:sz w:val="17"/>
                <w:szCs w:val="17"/>
              </w:rPr>
              <w:t>pénitentiaire</w:t>
            </w:r>
          </w:p>
        </w:tc>
      </w:tr>
      <w:tr w:rsidR="00BF70D6" w:rsidRPr="0037092D" w:rsidTr="003B70DC">
        <w:trPr>
          <w:trHeight w:val="225"/>
        </w:trPr>
        <w:tc>
          <w:tcPr>
            <w:tcW w:w="3258" w:type="dxa"/>
            <w:vMerge/>
          </w:tcPr>
          <w:p w:rsidR="001C40BE" w:rsidRPr="0037092D" w:rsidRDefault="001C40BE" w:rsidP="00332447">
            <w:pPr>
              <w:rPr>
                <w:rFonts w:ascii="Agency FB" w:hAnsi="Agency FB" w:cs="Tahoma"/>
                <w:b/>
                <w:sz w:val="17"/>
                <w:szCs w:val="17"/>
              </w:rPr>
            </w:pPr>
          </w:p>
        </w:tc>
        <w:tc>
          <w:tcPr>
            <w:tcW w:w="4050" w:type="dxa"/>
            <w:gridSpan w:val="2"/>
          </w:tcPr>
          <w:p w:rsidR="001C40BE" w:rsidRPr="0037092D" w:rsidRDefault="001C40BE" w:rsidP="00332447">
            <w:pPr>
              <w:rPr>
                <w:rFonts w:ascii="Agency FB" w:hAnsi="Agency FB" w:cs="Tahoma"/>
                <w:sz w:val="17"/>
                <w:szCs w:val="17"/>
              </w:rPr>
            </w:pPr>
            <w:r w:rsidRPr="0037092D">
              <w:rPr>
                <w:rFonts w:ascii="Agency FB" w:hAnsi="Agency FB" w:cs="Tahoma"/>
                <w:sz w:val="17"/>
                <w:szCs w:val="17"/>
              </w:rPr>
              <w:t>SP3 : renforcement de la sécurité</w:t>
            </w:r>
          </w:p>
        </w:tc>
        <w:tc>
          <w:tcPr>
            <w:tcW w:w="3060" w:type="dxa"/>
            <w:gridSpan w:val="2"/>
          </w:tcPr>
          <w:p w:rsidR="001C40BE" w:rsidRPr="0037092D" w:rsidRDefault="001C40BE" w:rsidP="00332447">
            <w:pPr>
              <w:rPr>
                <w:rFonts w:ascii="Agency FB" w:hAnsi="Agency FB" w:cs="Tahoma"/>
                <w:sz w:val="17"/>
                <w:szCs w:val="17"/>
              </w:rPr>
            </w:pPr>
            <w:r w:rsidRPr="0037092D">
              <w:rPr>
                <w:rFonts w:ascii="Agency FB" w:hAnsi="Agency FB" w:cs="Tahoma"/>
                <w:sz w:val="17"/>
                <w:szCs w:val="17"/>
              </w:rPr>
              <w:t xml:space="preserve">Les populations sont protégées et l’intégrité du </w:t>
            </w:r>
            <w:r w:rsidRPr="0037092D">
              <w:rPr>
                <w:rFonts w:ascii="Agency FB" w:hAnsi="Agency FB" w:cs="Tahoma"/>
                <w:sz w:val="17"/>
                <w:szCs w:val="17"/>
              </w:rPr>
              <w:lastRenderedPageBreak/>
              <w:t>territoire est assurée</w:t>
            </w:r>
          </w:p>
        </w:tc>
        <w:tc>
          <w:tcPr>
            <w:tcW w:w="3735" w:type="dxa"/>
            <w:gridSpan w:val="2"/>
          </w:tcPr>
          <w:p w:rsidR="001C40BE" w:rsidRPr="0037092D" w:rsidRDefault="009B4ACF" w:rsidP="005A484A">
            <w:pPr>
              <w:rPr>
                <w:rFonts w:ascii="Agency FB" w:hAnsi="Agency FB" w:cs="Tahoma"/>
                <w:sz w:val="17"/>
                <w:szCs w:val="17"/>
              </w:rPr>
            </w:pPr>
            <w:r w:rsidRPr="0037092D">
              <w:rPr>
                <w:rFonts w:ascii="Agency FB" w:hAnsi="Agency FB" w:cs="Tahoma"/>
                <w:sz w:val="17"/>
                <w:szCs w:val="17"/>
              </w:rPr>
              <w:lastRenderedPageBreak/>
              <w:t>Renforcer le c</w:t>
            </w:r>
            <w:r w:rsidR="001C40BE" w:rsidRPr="0037092D">
              <w:rPr>
                <w:rFonts w:ascii="Agency FB" w:hAnsi="Agency FB" w:cs="Tahoma"/>
                <w:sz w:val="17"/>
                <w:szCs w:val="17"/>
              </w:rPr>
              <w:t xml:space="preserve">adre </w:t>
            </w:r>
            <w:r w:rsidRPr="0037092D">
              <w:rPr>
                <w:rFonts w:ascii="Agency FB" w:hAnsi="Agency FB" w:cs="Tahoma"/>
                <w:sz w:val="17"/>
                <w:szCs w:val="17"/>
              </w:rPr>
              <w:t xml:space="preserve">légal et institutionnel </w:t>
            </w:r>
          </w:p>
          <w:p w:rsidR="001C40BE" w:rsidRPr="0037092D" w:rsidRDefault="009B4ACF" w:rsidP="005A484A">
            <w:pPr>
              <w:rPr>
                <w:rFonts w:ascii="Agency FB" w:hAnsi="Agency FB" w:cs="Tahoma"/>
                <w:sz w:val="17"/>
                <w:szCs w:val="17"/>
              </w:rPr>
            </w:pPr>
            <w:r w:rsidRPr="0037092D">
              <w:rPr>
                <w:rFonts w:ascii="Agency FB" w:hAnsi="Agency FB" w:cs="Tahoma"/>
                <w:sz w:val="17"/>
                <w:szCs w:val="17"/>
              </w:rPr>
              <w:lastRenderedPageBreak/>
              <w:t>Renforcer les c</w:t>
            </w:r>
            <w:r w:rsidR="001C40BE" w:rsidRPr="0037092D">
              <w:rPr>
                <w:rFonts w:ascii="Agency FB" w:hAnsi="Agency FB" w:cs="Tahoma"/>
                <w:sz w:val="17"/>
                <w:szCs w:val="17"/>
              </w:rPr>
              <w:t>apacités des forces de d</w:t>
            </w:r>
            <w:r w:rsidRPr="0037092D">
              <w:rPr>
                <w:rFonts w:ascii="Agency FB" w:hAnsi="Agency FB" w:cs="Tahoma"/>
                <w:sz w:val="17"/>
                <w:szCs w:val="17"/>
              </w:rPr>
              <w:t xml:space="preserve">éfense et de sécurité </w:t>
            </w:r>
          </w:p>
          <w:p w:rsidR="001C40BE" w:rsidRPr="0037092D" w:rsidRDefault="009B4ACF" w:rsidP="005A484A">
            <w:pPr>
              <w:rPr>
                <w:rFonts w:ascii="Agency FB" w:hAnsi="Agency FB" w:cs="Tahoma"/>
                <w:sz w:val="17"/>
                <w:szCs w:val="17"/>
              </w:rPr>
            </w:pPr>
            <w:r w:rsidRPr="0037092D">
              <w:rPr>
                <w:rFonts w:ascii="Agency FB" w:hAnsi="Agency FB" w:cs="Tahoma"/>
                <w:sz w:val="17"/>
                <w:szCs w:val="17"/>
              </w:rPr>
              <w:t>Renforcer les i</w:t>
            </w:r>
            <w:r w:rsidR="001C40BE" w:rsidRPr="0037092D">
              <w:rPr>
                <w:rFonts w:ascii="Agency FB" w:hAnsi="Agency FB" w:cs="Tahoma"/>
                <w:sz w:val="17"/>
                <w:szCs w:val="17"/>
              </w:rPr>
              <w:t>nfrastr</w:t>
            </w:r>
            <w:r w:rsidRPr="0037092D">
              <w:rPr>
                <w:rFonts w:ascii="Agency FB" w:hAnsi="Agency FB" w:cs="Tahoma"/>
                <w:sz w:val="17"/>
                <w:szCs w:val="17"/>
              </w:rPr>
              <w:t xml:space="preserve">uctures et équipements </w:t>
            </w:r>
          </w:p>
          <w:p w:rsidR="001C40BE" w:rsidRPr="0037092D" w:rsidRDefault="009B4ACF" w:rsidP="005A484A">
            <w:pPr>
              <w:rPr>
                <w:rFonts w:ascii="Agency FB" w:hAnsi="Agency FB" w:cs="Tahoma"/>
                <w:sz w:val="17"/>
                <w:szCs w:val="17"/>
              </w:rPr>
            </w:pPr>
            <w:r w:rsidRPr="0037092D">
              <w:rPr>
                <w:rFonts w:ascii="Agency FB" w:hAnsi="Agency FB" w:cs="Tahoma"/>
                <w:sz w:val="17"/>
                <w:szCs w:val="17"/>
              </w:rPr>
              <w:t>Renforcer la c</w:t>
            </w:r>
            <w:r w:rsidR="001C40BE" w:rsidRPr="0037092D">
              <w:rPr>
                <w:rFonts w:ascii="Agency FB" w:hAnsi="Agency FB" w:cs="Tahoma"/>
                <w:sz w:val="17"/>
                <w:szCs w:val="17"/>
              </w:rPr>
              <w:t>ulture de la prévention au</w:t>
            </w:r>
            <w:r w:rsidRPr="0037092D">
              <w:rPr>
                <w:rFonts w:ascii="Agency FB" w:hAnsi="Agency FB" w:cs="Tahoma"/>
                <w:sz w:val="17"/>
                <w:szCs w:val="17"/>
              </w:rPr>
              <w:t xml:space="preserve"> sein de la population </w:t>
            </w:r>
          </w:p>
          <w:p w:rsidR="001C40BE" w:rsidRPr="0037092D" w:rsidRDefault="009B4ACF" w:rsidP="005A484A">
            <w:pPr>
              <w:rPr>
                <w:rFonts w:ascii="Agency FB" w:hAnsi="Agency FB" w:cs="Tahoma"/>
                <w:sz w:val="17"/>
                <w:szCs w:val="17"/>
              </w:rPr>
            </w:pPr>
            <w:r w:rsidRPr="0037092D">
              <w:rPr>
                <w:rFonts w:ascii="Agency FB" w:hAnsi="Agency FB" w:cs="Tahoma"/>
                <w:sz w:val="17"/>
                <w:szCs w:val="17"/>
              </w:rPr>
              <w:t>Renforcer les c</w:t>
            </w:r>
            <w:r w:rsidR="001C40BE" w:rsidRPr="0037092D">
              <w:rPr>
                <w:rFonts w:ascii="Agency FB" w:hAnsi="Agency FB" w:cs="Tahoma"/>
                <w:sz w:val="17"/>
                <w:szCs w:val="17"/>
              </w:rPr>
              <w:t>apacités en matière de collecte et sécurisa</w:t>
            </w:r>
            <w:r w:rsidRPr="0037092D">
              <w:rPr>
                <w:rFonts w:ascii="Agency FB" w:hAnsi="Agency FB" w:cs="Tahoma"/>
                <w:sz w:val="17"/>
                <w:szCs w:val="17"/>
              </w:rPr>
              <w:t>tion de l’information</w:t>
            </w:r>
          </w:p>
          <w:p w:rsidR="001C40BE" w:rsidRPr="0037092D" w:rsidRDefault="009B4ACF" w:rsidP="005A484A">
            <w:pPr>
              <w:rPr>
                <w:rFonts w:ascii="Agency FB" w:hAnsi="Agency FB" w:cs="Tahoma"/>
                <w:sz w:val="17"/>
                <w:szCs w:val="17"/>
              </w:rPr>
            </w:pPr>
            <w:r w:rsidRPr="0037092D">
              <w:rPr>
                <w:rFonts w:ascii="Agency FB" w:hAnsi="Agency FB" w:cs="Tahoma"/>
                <w:sz w:val="17"/>
                <w:szCs w:val="17"/>
              </w:rPr>
              <w:t xml:space="preserve">Intégrer la sécurité </w:t>
            </w:r>
            <w:r w:rsidR="001C40BE" w:rsidRPr="0037092D">
              <w:rPr>
                <w:rFonts w:ascii="Agency FB" w:hAnsi="Agency FB" w:cs="Tahoma"/>
                <w:sz w:val="17"/>
                <w:szCs w:val="17"/>
              </w:rPr>
              <w:t>dans les stratégies nationales de coopération internationale et régionale</w:t>
            </w:r>
          </w:p>
          <w:p w:rsidR="001C40BE" w:rsidRPr="0037092D" w:rsidRDefault="009B4ACF" w:rsidP="009B4ACF">
            <w:pPr>
              <w:rPr>
                <w:rFonts w:ascii="Agency FB" w:hAnsi="Agency FB" w:cs="Tahoma"/>
                <w:sz w:val="17"/>
                <w:szCs w:val="17"/>
              </w:rPr>
            </w:pPr>
            <w:r w:rsidRPr="0037092D">
              <w:rPr>
                <w:rFonts w:ascii="Agency FB" w:hAnsi="Agency FB" w:cs="Tahoma"/>
                <w:sz w:val="17"/>
                <w:szCs w:val="17"/>
              </w:rPr>
              <w:t>Elaborer et mettre en œuvre la s</w:t>
            </w:r>
            <w:r w:rsidR="001C40BE" w:rsidRPr="0037092D">
              <w:rPr>
                <w:rFonts w:ascii="Agency FB" w:hAnsi="Agency FB" w:cs="Tahoma"/>
                <w:sz w:val="17"/>
                <w:szCs w:val="17"/>
              </w:rPr>
              <w:t>tratégie de communi</w:t>
            </w:r>
            <w:r w:rsidRPr="0037092D">
              <w:rPr>
                <w:rFonts w:ascii="Agency FB" w:hAnsi="Agency FB" w:cs="Tahoma"/>
                <w:sz w:val="17"/>
                <w:szCs w:val="17"/>
              </w:rPr>
              <w:t>cation</w:t>
            </w:r>
          </w:p>
        </w:tc>
      </w:tr>
      <w:tr w:rsidR="00BF70D6" w:rsidRPr="0037092D" w:rsidTr="003B70DC">
        <w:trPr>
          <w:trHeight w:val="465"/>
        </w:trPr>
        <w:tc>
          <w:tcPr>
            <w:tcW w:w="3258" w:type="dxa"/>
            <w:vMerge/>
          </w:tcPr>
          <w:p w:rsidR="001C40BE" w:rsidRPr="0037092D" w:rsidRDefault="001C40BE" w:rsidP="00332447">
            <w:pPr>
              <w:rPr>
                <w:rFonts w:ascii="Agency FB" w:hAnsi="Agency FB" w:cs="Tahoma"/>
                <w:b/>
                <w:sz w:val="17"/>
                <w:szCs w:val="17"/>
              </w:rPr>
            </w:pPr>
          </w:p>
        </w:tc>
        <w:tc>
          <w:tcPr>
            <w:tcW w:w="4050" w:type="dxa"/>
            <w:gridSpan w:val="2"/>
          </w:tcPr>
          <w:p w:rsidR="001C40BE" w:rsidRPr="0037092D" w:rsidRDefault="001C40BE" w:rsidP="00332447">
            <w:pPr>
              <w:rPr>
                <w:rFonts w:ascii="Agency FB" w:hAnsi="Agency FB" w:cs="Tahoma"/>
                <w:sz w:val="17"/>
                <w:szCs w:val="17"/>
              </w:rPr>
            </w:pPr>
            <w:r w:rsidRPr="0037092D">
              <w:rPr>
                <w:rFonts w:ascii="Agency FB" w:hAnsi="Agency FB" w:cs="Tahoma"/>
                <w:sz w:val="17"/>
                <w:szCs w:val="17"/>
              </w:rPr>
              <w:t>SP4 : Renforcement de la promotion et la protection des droits de l’homme</w:t>
            </w:r>
          </w:p>
        </w:tc>
        <w:tc>
          <w:tcPr>
            <w:tcW w:w="3060" w:type="dxa"/>
            <w:gridSpan w:val="2"/>
          </w:tcPr>
          <w:p w:rsidR="001C40BE" w:rsidRPr="0037092D" w:rsidRDefault="001C40BE" w:rsidP="00332447">
            <w:pPr>
              <w:rPr>
                <w:rFonts w:ascii="Agency FB" w:hAnsi="Agency FB" w:cs="Tahoma"/>
                <w:sz w:val="17"/>
                <w:szCs w:val="17"/>
              </w:rPr>
            </w:pPr>
            <w:r w:rsidRPr="0037092D">
              <w:rPr>
                <w:rFonts w:ascii="Agency FB" w:hAnsi="Agency FB" w:cs="Tahoma"/>
                <w:sz w:val="17"/>
                <w:szCs w:val="17"/>
              </w:rPr>
              <w:t>Les droits de l’homme sont mieux protégés</w:t>
            </w:r>
          </w:p>
        </w:tc>
        <w:tc>
          <w:tcPr>
            <w:tcW w:w="3735" w:type="dxa"/>
            <w:gridSpan w:val="2"/>
          </w:tcPr>
          <w:p w:rsidR="001C40BE" w:rsidRPr="0037092D" w:rsidRDefault="009B4ACF" w:rsidP="001C40BE">
            <w:pPr>
              <w:rPr>
                <w:rFonts w:ascii="Agency FB" w:hAnsi="Agency FB" w:cs="Tahoma"/>
                <w:sz w:val="17"/>
                <w:szCs w:val="17"/>
              </w:rPr>
            </w:pPr>
            <w:r w:rsidRPr="0037092D">
              <w:rPr>
                <w:rFonts w:ascii="Agency FB" w:hAnsi="Agency FB" w:cs="Tahoma"/>
                <w:sz w:val="17"/>
                <w:szCs w:val="17"/>
              </w:rPr>
              <w:t xml:space="preserve">Apporter des </w:t>
            </w:r>
            <w:r w:rsidR="001C40BE" w:rsidRPr="0037092D">
              <w:rPr>
                <w:rFonts w:ascii="Agency FB" w:hAnsi="Agency FB" w:cs="Tahoma"/>
                <w:sz w:val="17"/>
                <w:szCs w:val="17"/>
              </w:rPr>
              <w:t>appu</w:t>
            </w:r>
            <w:r w:rsidRPr="0037092D">
              <w:rPr>
                <w:rFonts w:ascii="Agency FB" w:hAnsi="Agency FB" w:cs="Tahoma"/>
                <w:sz w:val="17"/>
                <w:szCs w:val="17"/>
              </w:rPr>
              <w:t xml:space="preserve">is et assistances sont </w:t>
            </w:r>
            <w:r w:rsidR="001C40BE" w:rsidRPr="0037092D">
              <w:rPr>
                <w:rFonts w:ascii="Agency FB" w:hAnsi="Agency FB" w:cs="Tahoma"/>
                <w:sz w:val="17"/>
                <w:szCs w:val="17"/>
              </w:rPr>
              <w:t>aux victimes recensées par la Commission des droits de l’homme</w:t>
            </w:r>
          </w:p>
          <w:p w:rsidR="001C40BE" w:rsidRPr="0037092D" w:rsidRDefault="000B6885" w:rsidP="001C40BE">
            <w:pPr>
              <w:rPr>
                <w:rFonts w:ascii="Agency FB" w:hAnsi="Agency FB" w:cs="Tahoma"/>
                <w:sz w:val="17"/>
                <w:szCs w:val="17"/>
              </w:rPr>
            </w:pPr>
            <w:r w:rsidRPr="0037092D">
              <w:rPr>
                <w:rFonts w:ascii="Agency FB" w:hAnsi="Agency FB" w:cs="Tahoma"/>
                <w:sz w:val="17"/>
                <w:szCs w:val="17"/>
              </w:rPr>
              <w:t>Renforcer les c</w:t>
            </w:r>
            <w:r w:rsidR="001C40BE" w:rsidRPr="0037092D">
              <w:rPr>
                <w:rFonts w:ascii="Agency FB" w:hAnsi="Agency FB" w:cs="Tahoma"/>
                <w:sz w:val="17"/>
                <w:szCs w:val="17"/>
              </w:rPr>
              <w:t>apacités des acteurs (OSC) intervenant dans le domaine des droits de l’homme</w:t>
            </w:r>
          </w:p>
          <w:p w:rsidR="001C40BE" w:rsidRPr="0037092D" w:rsidRDefault="000B6885" w:rsidP="001C40BE">
            <w:pPr>
              <w:rPr>
                <w:rFonts w:ascii="Agency FB" w:hAnsi="Agency FB" w:cs="Tahoma"/>
                <w:sz w:val="17"/>
                <w:szCs w:val="17"/>
              </w:rPr>
            </w:pPr>
            <w:r w:rsidRPr="0037092D">
              <w:rPr>
                <w:rFonts w:ascii="Agency FB" w:hAnsi="Agency FB" w:cs="Tahoma"/>
                <w:sz w:val="17"/>
                <w:szCs w:val="17"/>
              </w:rPr>
              <w:t xml:space="preserve">Intégrer les droits de l’homme </w:t>
            </w:r>
            <w:proofErr w:type="gramStart"/>
            <w:r w:rsidRPr="0037092D">
              <w:rPr>
                <w:rFonts w:ascii="Agency FB" w:hAnsi="Agency FB" w:cs="Tahoma"/>
                <w:sz w:val="17"/>
                <w:szCs w:val="17"/>
              </w:rPr>
              <w:t>sont</w:t>
            </w:r>
            <w:proofErr w:type="gramEnd"/>
            <w:r w:rsidRPr="0037092D">
              <w:rPr>
                <w:rFonts w:ascii="Agency FB" w:hAnsi="Agency FB" w:cs="Tahoma"/>
                <w:sz w:val="17"/>
                <w:szCs w:val="17"/>
              </w:rPr>
              <w:t xml:space="preserve"> </w:t>
            </w:r>
            <w:r w:rsidR="001C40BE" w:rsidRPr="0037092D">
              <w:rPr>
                <w:rFonts w:ascii="Agency FB" w:hAnsi="Agency FB" w:cs="Tahoma"/>
                <w:sz w:val="17"/>
                <w:szCs w:val="17"/>
              </w:rPr>
              <w:t>dans les projets/programmes de développement, les lois et règlements et les programmes éducatifs</w:t>
            </w:r>
          </w:p>
          <w:p w:rsidR="001C40BE" w:rsidRPr="0037092D" w:rsidRDefault="000B6885" w:rsidP="000B6885">
            <w:pPr>
              <w:rPr>
                <w:rFonts w:ascii="Agency FB" w:hAnsi="Agency FB" w:cs="Tahoma"/>
                <w:sz w:val="17"/>
                <w:szCs w:val="17"/>
              </w:rPr>
            </w:pPr>
            <w:r w:rsidRPr="0037092D">
              <w:rPr>
                <w:rFonts w:ascii="Agency FB" w:hAnsi="Agency FB" w:cs="Tahoma"/>
                <w:sz w:val="17"/>
                <w:szCs w:val="17"/>
              </w:rPr>
              <w:t>Mettre en œuvre le</w:t>
            </w:r>
            <w:r w:rsidR="001C40BE" w:rsidRPr="0037092D">
              <w:rPr>
                <w:rFonts w:ascii="Agency FB" w:hAnsi="Agency FB" w:cs="Tahoma"/>
                <w:sz w:val="17"/>
                <w:szCs w:val="17"/>
              </w:rPr>
              <w:t>s programmes de consolidation de paix, de la promotion des droits de l’homme et de l’égalité de g</w:t>
            </w:r>
            <w:r w:rsidRPr="0037092D">
              <w:rPr>
                <w:rFonts w:ascii="Agency FB" w:hAnsi="Agency FB" w:cs="Tahoma"/>
                <w:sz w:val="17"/>
                <w:szCs w:val="17"/>
              </w:rPr>
              <w:t xml:space="preserve">enre </w:t>
            </w:r>
          </w:p>
        </w:tc>
      </w:tr>
      <w:tr w:rsidR="00BF70D6" w:rsidRPr="0037092D" w:rsidTr="003B70DC">
        <w:trPr>
          <w:trHeight w:val="435"/>
        </w:trPr>
        <w:tc>
          <w:tcPr>
            <w:tcW w:w="3258" w:type="dxa"/>
            <w:vMerge w:val="restart"/>
          </w:tcPr>
          <w:p w:rsidR="004B592A" w:rsidRPr="0037092D" w:rsidRDefault="004B592A" w:rsidP="00332447">
            <w:pPr>
              <w:rPr>
                <w:rFonts w:ascii="Agency FB" w:hAnsi="Agency FB" w:cs="Tahoma"/>
                <w:b/>
                <w:sz w:val="17"/>
                <w:szCs w:val="17"/>
              </w:rPr>
            </w:pPr>
            <w:r w:rsidRPr="0037092D">
              <w:rPr>
                <w:rFonts w:ascii="Agency FB" w:hAnsi="Agency FB" w:cs="Tahoma"/>
                <w:b/>
                <w:sz w:val="17"/>
                <w:szCs w:val="17"/>
              </w:rPr>
              <w:t>P2 : Renforcement de la gouvernance administrative</w:t>
            </w:r>
          </w:p>
        </w:tc>
        <w:tc>
          <w:tcPr>
            <w:tcW w:w="4050" w:type="dxa"/>
            <w:gridSpan w:val="2"/>
          </w:tcPr>
          <w:p w:rsidR="004B592A" w:rsidRPr="0037092D" w:rsidRDefault="004B592A" w:rsidP="00332447">
            <w:pPr>
              <w:rPr>
                <w:rFonts w:ascii="Agency FB" w:hAnsi="Agency FB" w:cs="Tahoma"/>
                <w:sz w:val="17"/>
                <w:szCs w:val="17"/>
              </w:rPr>
            </w:pPr>
            <w:r w:rsidRPr="0037092D">
              <w:rPr>
                <w:rFonts w:ascii="Agency FB" w:hAnsi="Agency FB" w:cs="Tahoma"/>
                <w:sz w:val="17"/>
                <w:szCs w:val="17"/>
              </w:rPr>
              <w:t>SP1 : Accélération et finalisation de la réforme de la Fonction Publique</w:t>
            </w:r>
          </w:p>
        </w:tc>
        <w:tc>
          <w:tcPr>
            <w:tcW w:w="3060" w:type="dxa"/>
            <w:gridSpan w:val="2"/>
          </w:tcPr>
          <w:p w:rsidR="004B592A" w:rsidRPr="0037092D" w:rsidRDefault="004B592A" w:rsidP="00332447">
            <w:pPr>
              <w:rPr>
                <w:rFonts w:ascii="Agency FB" w:hAnsi="Agency FB" w:cs="Tahoma"/>
                <w:sz w:val="17"/>
                <w:szCs w:val="17"/>
              </w:rPr>
            </w:pPr>
            <w:r w:rsidRPr="0037092D">
              <w:rPr>
                <w:rFonts w:ascii="Agency FB" w:hAnsi="Agency FB" w:cs="Tahoma"/>
                <w:sz w:val="17"/>
                <w:szCs w:val="17"/>
              </w:rPr>
              <w:t>La réforme de la Fonction Publique est finalisée</w:t>
            </w:r>
          </w:p>
        </w:tc>
        <w:tc>
          <w:tcPr>
            <w:tcW w:w="3735" w:type="dxa"/>
            <w:gridSpan w:val="2"/>
          </w:tcPr>
          <w:p w:rsidR="004B592A" w:rsidRPr="0037092D" w:rsidRDefault="004B592A" w:rsidP="004B592A">
            <w:pPr>
              <w:rPr>
                <w:rFonts w:ascii="Agency FB" w:hAnsi="Agency FB" w:cs="Tahoma"/>
                <w:sz w:val="17"/>
                <w:szCs w:val="17"/>
              </w:rPr>
            </w:pPr>
            <w:r w:rsidRPr="0037092D">
              <w:rPr>
                <w:rFonts w:ascii="Agency FB" w:hAnsi="Agency FB" w:cs="Tahoma"/>
                <w:sz w:val="17"/>
                <w:szCs w:val="17"/>
              </w:rPr>
              <w:t>Elaborer et mettre en œuvre une matrice d’actions est pour favoriser l’application des textes et leur adaptation à la loi fondamentale constitutive</w:t>
            </w:r>
          </w:p>
          <w:p w:rsidR="004B592A" w:rsidRPr="0037092D" w:rsidRDefault="004B592A" w:rsidP="004B592A">
            <w:pPr>
              <w:rPr>
                <w:rFonts w:ascii="Agency FB" w:hAnsi="Agency FB" w:cs="Tahoma"/>
                <w:sz w:val="17"/>
                <w:szCs w:val="17"/>
              </w:rPr>
            </w:pPr>
            <w:r w:rsidRPr="0037092D">
              <w:rPr>
                <w:rFonts w:ascii="Agency FB" w:hAnsi="Agency FB" w:cs="Tahoma"/>
                <w:sz w:val="17"/>
                <w:szCs w:val="17"/>
              </w:rPr>
              <w:t>Mettre en place et opérationnaliser la structure de coordination de l’ensemble des acteurs politiques et techniques de la Fonction Publique</w:t>
            </w:r>
          </w:p>
        </w:tc>
      </w:tr>
      <w:tr w:rsidR="00BF70D6" w:rsidRPr="0037092D" w:rsidTr="003B70DC">
        <w:trPr>
          <w:trHeight w:val="465"/>
        </w:trPr>
        <w:tc>
          <w:tcPr>
            <w:tcW w:w="3258" w:type="dxa"/>
            <w:vMerge/>
          </w:tcPr>
          <w:p w:rsidR="004B592A" w:rsidRPr="0037092D" w:rsidRDefault="004B592A" w:rsidP="00332447">
            <w:pPr>
              <w:rPr>
                <w:rFonts w:ascii="Agency FB" w:hAnsi="Agency FB" w:cs="Tahoma"/>
                <w:b/>
                <w:sz w:val="17"/>
                <w:szCs w:val="17"/>
              </w:rPr>
            </w:pPr>
          </w:p>
        </w:tc>
        <w:tc>
          <w:tcPr>
            <w:tcW w:w="4050" w:type="dxa"/>
            <w:gridSpan w:val="2"/>
          </w:tcPr>
          <w:p w:rsidR="004B592A" w:rsidRPr="0037092D" w:rsidRDefault="004B592A" w:rsidP="00332447">
            <w:pPr>
              <w:rPr>
                <w:rFonts w:ascii="Agency FB" w:hAnsi="Agency FB" w:cs="Tahoma"/>
                <w:sz w:val="17"/>
                <w:szCs w:val="17"/>
              </w:rPr>
            </w:pPr>
            <w:r w:rsidRPr="0037092D">
              <w:rPr>
                <w:rFonts w:ascii="Agency FB" w:hAnsi="Agency FB" w:cs="Tahoma"/>
                <w:sz w:val="17"/>
                <w:szCs w:val="17"/>
              </w:rPr>
              <w:t>SP2 : Définition d’une stratégie de réforme de la gestion de la Fonction Publique</w:t>
            </w:r>
          </w:p>
        </w:tc>
        <w:tc>
          <w:tcPr>
            <w:tcW w:w="3060" w:type="dxa"/>
            <w:gridSpan w:val="2"/>
          </w:tcPr>
          <w:p w:rsidR="004B592A" w:rsidRPr="0037092D" w:rsidRDefault="004B592A" w:rsidP="00332447">
            <w:pPr>
              <w:rPr>
                <w:rFonts w:ascii="Agency FB" w:hAnsi="Agency FB" w:cs="Tahoma"/>
                <w:sz w:val="17"/>
                <w:szCs w:val="17"/>
              </w:rPr>
            </w:pPr>
            <w:r w:rsidRPr="0037092D">
              <w:rPr>
                <w:rFonts w:ascii="Agency FB" w:hAnsi="Agency FB" w:cs="Tahoma"/>
                <w:sz w:val="17"/>
                <w:szCs w:val="17"/>
              </w:rPr>
              <w:t>Une stratégie de réforme de la Fonction Publique est définie</w:t>
            </w:r>
            <w:r w:rsidR="00656B35" w:rsidRPr="0037092D">
              <w:rPr>
                <w:rFonts w:ascii="Agency FB" w:hAnsi="Agency FB" w:cs="Tahoma"/>
                <w:sz w:val="17"/>
                <w:szCs w:val="17"/>
              </w:rPr>
              <w:t xml:space="preserve"> et aboutit à une administration républicaine de développement</w:t>
            </w:r>
          </w:p>
        </w:tc>
        <w:tc>
          <w:tcPr>
            <w:tcW w:w="3735" w:type="dxa"/>
            <w:gridSpan w:val="2"/>
          </w:tcPr>
          <w:p w:rsidR="004B592A" w:rsidRPr="0037092D" w:rsidRDefault="004B592A" w:rsidP="004B592A">
            <w:pPr>
              <w:rPr>
                <w:rFonts w:ascii="Agency FB" w:hAnsi="Agency FB" w:cs="Tahoma"/>
                <w:sz w:val="17"/>
                <w:szCs w:val="17"/>
              </w:rPr>
            </w:pPr>
            <w:r w:rsidRPr="0037092D">
              <w:rPr>
                <w:rFonts w:ascii="Agency FB" w:hAnsi="Agency FB" w:cs="Tahoma"/>
                <w:sz w:val="17"/>
                <w:szCs w:val="17"/>
              </w:rPr>
              <w:t xml:space="preserve">Réaliser un audit du cadre juridique, institutionnel et organisationnel de la gestion des fonctionnaires </w:t>
            </w:r>
          </w:p>
          <w:p w:rsidR="004B592A" w:rsidRPr="0037092D" w:rsidRDefault="004B592A" w:rsidP="004B592A">
            <w:pPr>
              <w:rPr>
                <w:rFonts w:ascii="Agency FB" w:hAnsi="Agency FB" w:cs="Tahoma"/>
                <w:sz w:val="17"/>
                <w:szCs w:val="17"/>
              </w:rPr>
            </w:pPr>
            <w:r w:rsidRPr="0037092D">
              <w:rPr>
                <w:rFonts w:ascii="Agency FB" w:hAnsi="Agency FB" w:cs="Tahoma"/>
                <w:sz w:val="17"/>
                <w:szCs w:val="17"/>
              </w:rPr>
              <w:t xml:space="preserve">Clarifier les missions et les attributions des institutions de la Fonction Publique (Union et Iles) </w:t>
            </w:r>
          </w:p>
          <w:p w:rsidR="004B592A" w:rsidRPr="0037092D" w:rsidRDefault="004B592A" w:rsidP="004B592A">
            <w:pPr>
              <w:rPr>
                <w:rFonts w:ascii="Agency FB" w:hAnsi="Agency FB" w:cs="Tahoma"/>
                <w:sz w:val="17"/>
                <w:szCs w:val="17"/>
              </w:rPr>
            </w:pPr>
            <w:r w:rsidRPr="0037092D">
              <w:rPr>
                <w:rFonts w:ascii="Agency FB" w:hAnsi="Agency FB" w:cs="Tahoma"/>
                <w:sz w:val="17"/>
                <w:szCs w:val="17"/>
              </w:rPr>
              <w:t xml:space="preserve">Elaborer et mettre en œuvre le programme de renforcement des capacités des institutions chargées de la gestion des fonctionnaires </w:t>
            </w:r>
          </w:p>
          <w:p w:rsidR="004B592A" w:rsidRPr="0037092D" w:rsidRDefault="004B592A" w:rsidP="004B592A">
            <w:pPr>
              <w:rPr>
                <w:rFonts w:ascii="Agency FB" w:hAnsi="Agency FB" w:cs="Tahoma"/>
                <w:sz w:val="17"/>
                <w:szCs w:val="17"/>
              </w:rPr>
            </w:pPr>
            <w:r w:rsidRPr="0037092D">
              <w:rPr>
                <w:rFonts w:ascii="Agency FB" w:hAnsi="Agency FB" w:cs="Tahoma"/>
                <w:sz w:val="17"/>
                <w:szCs w:val="17"/>
              </w:rPr>
              <w:t>Réaliser une revue des mécanismes de gestion des fonctionnaires y compris les mécanismes d’évaluation de la performance</w:t>
            </w:r>
          </w:p>
          <w:p w:rsidR="004B592A" w:rsidRPr="0037092D" w:rsidRDefault="004B592A" w:rsidP="004B592A">
            <w:pPr>
              <w:rPr>
                <w:rFonts w:ascii="Agency FB" w:hAnsi="Agency FB" w:cs="Tahoma"/>
                <w:sz w:val="17"/>
                <w:szCs w:val="17"/>
              </w:rPr>
            </w:pPr>
            <w:r w:rsidRPr="0037092D">
              <w:rPr>
                <w:rFonts w:ascii="Agency FB" w:hAnsi="Agency FB" w:cs="Tahoma"/>
                <w:sz w:val="17"/>
                <w:szCs w:val="17"/>
              </w:rPr>
              <w:t>Elaborer et mettre en œuvre une stratégie nationale de formation et de développement des compétences des fonctionnaires</w:t>
            </w:r>
          </w:p>
        </w:tc>
      </w:tr>
      <w:tr w:rsidR="00BF70D6" w:rsidRPr="0037092D" w:rsidTr="003B70DC">
        <w:trPr>
          <w:trHeight w:val="240"/>
        </w:trPr>
        <w:tc>
          <w:tcPr>
            <w:tcW w:w="3258" w:type="dxa"/>
            <w:vMerge w:val="restart"/>
          </w:tcPr>
          <w:p w:rsidR="008A04B4" w:rsidRPr="0037092D" w:rsidRDefault="008A04B4" w:rsidP="00332447">
            <w:pPr>
              <w:rPr>
                <w:rFonts w:ascii="Agency FB" w:hAnsi="Agency FB" w:cs="Tahoma"/>
                <w:b/>
                <w:sz w:val="17"/>
                <w:szCs w:val="17"/>
              </w:rPr>
            </w:pPr>
            <w:r w:rsidRPr="0037092D">
              <w:rPr>
                <w:rFonts w:ascii="Agency FB" w:hAnsi="Agency FB" w:cs="Tahoma"/>
                <w:b/>
                <w:sz w:val="17"/>
                <w:szCs w:val="17"/>
              </w:rPr>
              <w:t>P3 : Renforcement de la gouvernance locale et promotion du développement à la base et des initiatives communautaires</w:t>
            </w:r>
          </w:p>
        </w:tc>
        <w:tc>
          <w:tcPr>
            <w:tcW w:w="4050" w:type="dxa"/>
            <w:gridSpan w:val="2"/>
          </w:tcPr>
          <w:p w:rsidR="008A04B4" w:rsidRPr="0037092D" w:rsidRDefault="008A04B4" w:rsidP="00332447">
            <w:pPr>
              <w:rPr>
                <w:rFonts w:ascii="Agency FB" w:hAnsi="Agency FB" w:cs="Tahoma"/>
                <w:sz w:val="17"/>
                <w:szCs w:val="17"/>
              </w:rPr>
            </w:pPr>
            <w:r w:rsidRPr="0037092D">
              <w:rPr>
                <w:rFonts w:ascii="Agency FB" w:hAnsi="Agency FB" w:cs="Tahoma"/>
                <w:sz w:val="17"/>
                <w:szCs w:val="17"/>
              </w:rPr>
              <w:t>SP1 : Renforcement du processus de décentralisation</w:t>
            </w:r>
          </w:p>
        </w:tc>
        <w:tc>
          <w:tcPr>
            <w:tcW w:w="3060" w:type="dxa"/>
            <w:gridSpan w:val="2"/>
          </w:tcPr>
          <w:p w:rsidR="00656B35" w:rsidRPr="0037092D" w:rsidRDefault="008A04B4" w:rsidP="00656B35">
            <w:pPr>
              <w:rPr>
                <w:rFonts w:ascii="Agency FB" w:hAnsi="Agency FB" w:cs="Tahoma"/>
                <w:sz w:val="17"/>
                <w:szCs w:val="17"/>
              </w:rPr>
            </w:pPr>
            <w:r w:rsidRPr="0037092D">
              <w:rPr>
                <w:rFonts w:ascii="Agency FB" w:hAnsi="Agency FB" w:cs="Tahoma"/>
                <w:sz w:val="17"/>
                <w:szCs w:val="17"/>
              </w:rPr>
              <w:t>La gestion des collectivités territoriales est renforcée</w:t>
            </w:r>
            <w:r w:rsidR="00656B35" w:rsidRPr="0037092D">
              <w:rPr>
                <w:rFonts w:ascii="Agency FB" w:hAnsi="Agency FB" w:cs="Tahoma"/>
                <w:sz w:val="17"/>
                <w:szCs w:val="17"/>
              </w:rPr>
              <w:t xml:space="preserve"> et mobilise les énergies</w:t>
            </w:r>
          </w:p>
          <w:p w:rsidR="00656B35" w:rsidRPr="0037092D" w:rsidRDefault="00656B35" w:rsidP="00656B35">
            <w:pPr>
              <w:rPr>
                <w:rFonts w:ascii="Agency FB" w:hAnsi="Agency FB" w:cs="Tahoma"/>
                <w:sz w:val="17"/>
                <w:szCs w:val="17"/>
              </w:rPr>
            </w:pPr>
            <w:r w:rsidRPr="0037092D">
              <w:rPr>
                <w:rFonts w:ascii="Agency FB" w:hAnsi="Agency FB" w:cs="Tahoma"/>
                <w:sz w:val="17"/>
                <w:szCs w:val="17"/>
              </w:rPr>
              <w:t>locales pour promouvoir la croissance</w:t>
            </w:r>
          </w:p>
          <w:p w:rsidR="008A04B4" w:rsidRPr="0037092D" w:rsidRDefault="00656B35" w:rsidP="00656B35">
            <w:pPr>
              <w:rPr>
                <w:rFonts w:ascii="Agency FB" w:hAnsi="Agency FB" w:cs="Tahoma"/>
                <w:sz w:val="17"/>
                <w:szCs w:val="17"/>
              </w:rPr>
            </w:pPr>
            <w:r w:rsidRPr="0037092D">
              <w:rPr>
                <w:rFonts w:ascii="Agency FB" w:hAnsi="Agency FB" w:cs="Tahoma"/>
                <w:sz w:val="17"/>
                <w:szCs w:val="17"/>
              </w:rPr>
              <w:t>accélérée au niveau national</w:t>
            </w:r>
          </w:p>
        </w:tc>
        <w:tc>
          <w:tcPr>
            <w:tcW w:w="3735" w:type="dxa"/>
            <w:gridSpan w:val="2"/>
          </w:tcPr>
          <w:p w:rsidR="009B09A4" w:rsidRPr="0037092D" w:rsidRDefault="009B09A4" w:rsidP="00BF70D6">
            <w:pPr>
              <w:rPr>
                <w:rFonts w:ascii="Agency FB" w:hAnsi="Agency FB" w:cs="Tahoma"/>
                <w:sz w:val="17"/>
                <w:szCs w:val="17"/>
              </w:rPr>
            </w:pPr>
            <w:r w:rsidRPr="0037092D">
              <w:rPr>
                <w:rFonts w:ascii="Agency FB" w:hAnsi="Agency FB" w:cs="Tahoma"/>
                <w:sz w:val="17"/>
                <w:szCs w:val="17"/>
              </w:rPr>
              <w:t>Organiser les élections communales ;</w:t>
            </w:r>
          </w:p>
          <w:p w:rsidR="009B09A4" w:rsidRPr="0037092D" w:rsidRDefault="009B09A4" w:rsidP="00BF70D6">
            <w:pPr>
              <w:rPr>
                <w:rFonts w:ascii="Agency FB" w:hAnsi="Agency FB" w:cs="Tahoma"/>
                <w:sz w:val="17"/>
                <w:szCs w:val="17"/>
              </w:rPr>
            </w:pPr>
            <w:r w:rsidRPr="0037092D">
              <w:rPr>
                <w:rFonts w:ascii="Agency FB" w:hAnsi="Agency FB" w:cs="Tahoma"/>
                <w:sz w:val="17"/>
                <w:szCs w:val="17"/>
              </w:rPr>
              <w:t>Assurer l’installation des maires  et appuyer l’élaboration et la mise en œuvre  des plans de développement communal ;</w:t>
            </w:r>
          </w:p>
          <w:p w:rsidR="009B09A4" w:rsidRPr="0037092D" w:rsidRDefault="009B09A4" w:rsidP="00BF70D6">
            <w:pPr>
              <w:rPr>
                <w:rFonts w:ascii="Agency FB" w:hAnsi="Agency FB" w:cs="Tahoma"/>
                <w:sz w:val="17"/>
                <w:szCs w:val="17"/>
              </w:rPr>
            </w:pPr>
            <w:r w:rsidRPr="0037092D">
              <w:rPr>
                <w:rFonts w:ascii="Agency FB" w:hAnsi="Agency FB" w:cs="Tahoma"/>
                <w:sz w:val="17"/>
                <w:szCs w:val="17"/>
              </w:rPr>
              <w:t>Mettre en place un cadre institutionnel et juridique des collectivités ;</w:t>
            </w:r>
          </w:p>
          <w:p w:rsidR="009B09A4" w:rsidRPr="0037092D" w:rsidRDefault="009B09A4" w:rsidP="00BF70D6">
            <w:pPr>
              <w:rPr>
                <w:rFonts w:ascii="Agency FB" w:hAnsi="Agency FB" w:cs="Tahoma"/>
                <w:sz w:val="17"/>
                <w:szCs w:val="17"/>
              </w:rPr>
            </w:pPr>
            <w:r w:rsidRPr="0037092D">
              <w:rPr>
                <w:rFonts w:ascii="Agency FB" w:hAnsi="Agency FB" w:cs="Tahoma"/>
                <w:sz w:val="17"/>
                <w:szCs w:val="17"/>
              </w:rPr>
              <w:t>Organiser des séminaires sur la décentralisation et la déconcentration ;</w:t>
            </w:r>
          </w:p>
          <w:p w:rsidR="009B09A4" w:rsidRPr="0037092D" w:rsidRDefault="009B09A4" w:rsidP="00BF70D6">
            <w:pPr>
              <w:rPr>
                <w:rFonts w:ascii="Agency FB" w:hAnsi="Agency FB" w:cs="Tahoma"/>
                <w:sz w:val="17"/>
                <w:szCs w:val="17"/>
              </w:rPr>
            </w:pPr>
            <w:r w:rsidRPr="0037092D">
              <w:rPr>
                <w:rFonts w:ascii="Agency FB" w:hAnsi="Agency FB" w:cs="Tahoma"/>
                <w:sz w:val="17"/>
                <w:szCs w:val="17"/>
              </w:rPr>
              <w:t>Revoir le statut de la fonction publique des collectivités ;</w:t>
            </w:r>
          </w:p>
          <w:p w:rsidR="009B09A4" w:rsidRPr="0037092D" w:rsidRDefault="009B09A4" w:rsidP="00BF70D6">
            <w:pPr>
              <w:rPr>
                <w:rFonts w:ascii="Agency FB" w:hAnsi="Agency FB" w:cs="Tahoma"/>
                <w:sz w:val="17"/>
                <w:szCs w:val="17"/>
              </w:rPr>
            </w:pPr>
            <w:r w:rsidRPr="0037092D">
              <w:rPr>
                <w:rFonts w:ascii="Agency FB" w:hAnsi="Agency FB" w:cs="Tahoma"/>
                <w:sz w:val="17"/>
                <w:szCs w:val="17"/>
              </w:rPr>
              <w:t>Définir le cadre légal pour les finances publiques des communes ;</w:t>
            </w:r>
          </w:p>
          <w:p w:rsidR="009B09A4" w:rsidRPr="0037092D" w:rsidRDefault="009B09A4" w:rsidP="00BF70D6">
            <w:pPr>
              <w:rPr>
                <w:rFonts w:ascii="Agency FB" w:hAnsi="Agency FB" w:cs="Tahoma"/>
                <w:sz w:val="17"/>
                <w:szCs w:val="17"/>
              </w:rPr>
            </w:pPr>
            <w:r w:rsidRPr="0037092D">
              <w:rPr>
                <w:rFonts w:ascii="Agency FB" w:hAnsi="Agency FB" w:cs="Tahoma"/>
                <w:sz w:val="17"/>
                <w:szCs w:val="17"/>
              </w:rPr>
              <w:lastRenderedPageBreak/>
              <w:t>Construire et équiper les bâtiments administratifs ;</w:t>
            </w:r>
          </w:p>
          <w:p w:rsidR="009B09A4" w:rsidRPr="0037092D" w:rsidRDefault="009B09A4" w:rsidP="00BF70D6">
            <w:pPr>
              <w:rPr>
                <w:rFonts w:ascii="Agency FB" w:hAnsi="Agency FB" w:cs="Tahoma"/>
                <w:sz w:val="17"/>
                <w:szCs w:val="17"/>
              </w:rPr>
            </w:pPr>
            <w:r w:rsidRPr="0037092D">
              <w:rPr>
                <w:rFonts w:ascii="Agency FB" w:hAnsi="Agency FB" w:cs="Tahoma"/>
                <w:sz w:val="17"/>
                <w:szCs w:val="17"/>
              </w:rPr>
              <w:t>Construire les hôtels des communes ;</w:t>
            </w:r>
          </w:p>
          <w:p w:rsidR="009B09A4" w:rsidRPr="0037092D" w:rsidRDefault="009B09A4" w:rsidP="00BF70D6">
            <w:pPr>
              <w:rPr>
                <w:rFonts w:ascii="Agency FB" w:hAnsi="Agency FB" w:cs="Tahoma"/>
                <w:sz w:val="17"/>
                <w:szCs w:val="17"/>
              </w:rPr>
            </w:pPr>
            <w:r w:rsidRPr="0037092D">
              <w:rPr>
                <w:rFonts w:ascii="Agency FB" w:hAnsi="Agency FB" w:cs="Tahoma"/>
                <w:sz w:val="17"/>
                <w:szCs w:val="17"/>
              </w:rPr>
              <w:t>Réactualiser les textes régissant l’état civil ;</w:t>
            </w:r>
          </w:p>
          <w:p w:rsidR="009B09A4" w:rsidRPr="0037092D" w:rsidRDefault="009B09A4" w:rsidP="00BF70D6">
            <w:pPr>
              <w:rPr>
                <w:rFonts w:ascii="Agency FB" w:hAnsi="Agency FB" w:cs="Tahoma"/>
                <w:sz w:val="17"/>
                <w:szCs w:val="17"/>
              </w:rPr>
            </w:pPr>
            <w:r w:rsidRPr="0037092D">
              <w:rPr>
                <w:rFonts w:ascii="Agency FB" w:hAnsi="Agency FB" w:cs="Tahoma"/>
                <w:sz w:val="17"/>
                <w:szCs w:val="17"/>
              </w:rPr>
              <w:t>Equiper les centres d’état civil de matériel bureautique et informatique ;</w:t>
            </w:r>
          </w:p>
          <w:p w:rsidR="008A04B4" w:rsidRPr="0037092D" w:rsidRDefault="009B09A4" w:rsidP="009B09A4">
            <w:pPr>
              <w:rPr>
                <w:rFonts w:ascii="Agency FB" w:hAnsi="Agency FB" w:cs="Tahoma"/>
                <w:sz w:val="17"/>
                <w:szCs w:val="17"/>
              </w:rPr>
            </w:pPr>
            <w:r w:rsidRPr="0037092D">
              <w:rPr>
                <w:rFonts w:ascii="Agency FB" w:hAnsi="Agency FB" w:cs="Tahoma"/>
                <w:sz w:val="17"/>
                <w:szCs w:val="17"/>
              </w:rPr>
              <w:t>Entamer la réforme de la fiscalité locale.</w:t>
            </w:r>
          </w:p>
        </w:tc>
      </w:tr>
      <w:tr w:rsidR="00BF70D6" w:rsidRPr="0037092D" w:rsidTr="003B70DC">
        <w:trPr>
          <w:trHeight w:val="435"/>
        </w:trPr>
        <w:tc>
          <w:tcPr>
            <w:tcW w:w="3258" w:type="dxa"/>
            <w:vMerge/>
          </w:tcPr>
          <w:p w:rsidR="008A04B4" w:rsidRPr="0037092D" w:rsidRDefault="008A04B4" w:rsidP="00332447">
            <w:pPr>
              <w:rPr>
                <w:rFonts w:ascii="Agency FB" w:hAnsi="Agency FB" w:cs="Tahoma"/>
                <w:b/>
                <w:sz w:val="17"/>
                <w:szCs w:val="17"/>
              </w:rPr>
            </w:pPr>
          </w:p>
        </w:tc>
        <w:tc>
          <w:tcPr>
            <w:tcW w:w="4050" w:type="dxa"/>
            <w:gridSpan w:val="2"/>
          </w:tcPr>
          <w:p w:rsidR="008A04B4" w:rsidRPr="0037092D" w:rsidRDefault="008A04B4" w:rsidP="00332447">
            <w:pPr>
              <w:rPr>
                <w:rFonts w:ascii="Agency FB" w:hAnsi="Agency FB" w:cs="Tahoma"/>
                <w:sz w:val="17"/>
                <w:szCs w:val="17"/>
              </w:rPr>
            </w:pPr>
            <w:r w:rsidRPr="0037092D">
              <w:rPr>
                <w:rFonts w:ascii="Agency FB" w:hAnsi="Agency FB" w:cs="Tahoma"/>
                <w:sz w:val="17"/>
                <w:szCs w:val="17"/>
              </w:rPr>
              <w:t>SP2 : Promotion du développement à la base et des initiatives communautaires</w:t>
            </w:r>
          </w:p>
        </w:tc>
        <w:tc>
          <w:tcPr>
            <w:tcW w:w="3060" w:type="dxa"/>
            <w:gridSpan w:val="2"/>
          </w:tcPr>
          <w:p w:rsidR="008A04B4" w:rsidRPr="0037092D" w:rsidRDefault="008A04B4" w:rsidP="00332447">
            <w:pPr>
              <w:rPr>
                <w:rFonts w:ascii="Agency FB" w:hAnsi="Agency FB" w:cs="Tahoma"/>
                <w:sz w:val="17"/>
                <w:szCs w:val="17"/>
              </w:rPr>
            </w:pPr>
            <w:r w:rsidRPr="0037092D">
              <w:rPr>
                <w:rFonts w:ascii="Agency FB" w:hAnsi="Agency FB" w:cs="Tahoma"/>
                <w:sz w:val="17"/>
                <w:szCs w:val="17"/>
              </w:rPr>
              <w:t>L’équité et l’égalité des citoyens aux services publics à la base sont garanties</w:t>
            </w:r>
          </w:p>
        </w:tc>
        <w:tc>
          <w:tcPr>
            <w:tcW w:w="3735" w:type="dxa"/>
            <w:gridSpan w:val="2"/>
          </w:tcPr>
          <w:p w:rsidR="008A04B4" w:rsidRPr="0037092D" w:rsidRDefault="004F38A8" w:rsidP="004F38A8">
            <w:pPr>
              <w:rPr>
                <w:rFonts w:ascii="Agency FB" w:hAnsi="Agency FB" w:cs="Tahoma"/>
                <w:sz w:val="17"/>
                <w:szCs w:val="17"/>
              </w:rPr>
            </w:pPr>
            <w:r w:rsidRPr="0037092D">
              <w:rPr>
                <w:rFonts w:ascii="Agency FB" w:hAnsi="Agency FB" w:cs="Tahoma"/>
                <w:sz w:val="17"/>
                <w:szCs w:val="17"/>
              </w:rPr>
              <w:t>Renforcer les c</w:t>
            </w:r>
            <w:r w:rsidR="008A04B4" w:rsidRPr="0037092D">
              <w:rPr>
                <w:rFonts w:ascii="Agency FB" w:hAnsi="Agency FB" w:cs="Tahoma"/>
                <w:sz w:val="17"/>
                <w:szCs w:val="17"/>
              </w:rPr>
              <w:t>apacités des organisations com</w:t>
            </w:r>
            <w:r w:rsidRPr="0037092D">
              <w:rPr>
                <w:rFonts w:ascii="Agency FB" w:hAnsi="Agency FB" w:cs="Tahoma"/>
                <w:sz w:val="17"/>
                <w:szCs w:val="17"/>
              </w:rPr>
              <w:t xml:space="preserve">munautaires à la base </w:t>
            </w:r>
          </w:p>
        </w:tc>
      </w:tr>
      <w:tr w:rsidR="00BF70D6" w:rsidRPr="0037092D" w:rsidTr="003B70DC">
        <w:trPr>
          <w:trHeight w:val="255"/>
        </w:trPr>
        <w:tc>
          <w:tcPr>
            <w:tcW w:w="3258" w:type="dxa"/>
            <w:vMerge w:val="restart"/>
          </w:tcPr>
          <w:p w:rsidR="00832602" w:rsidRPr="0037092D" w:rsidRDefault="00832602" w:rsidP="00332447">
            <w:pPr>
              <w:rPr>
                <w:rFonts w:ascii="Agency FB" w:hAnsi="Agency FB" w:cs="Tahoma"/>
                <w:b/>
                <w:sz w:val="17"/>
                <w:szCs w:val="17"/>
              </w:rPr>
            </w:pPr>
            <w:r w:rsidRPr="0037092D">
              <w:rPr>
                <w:rFonts w:ascii="Agency FB" w:hAnsi="Agency FB" w:cs="Tahoma"/>
                <w:b/>
                <w:sz w:val="17"/>
                <w:szCs w:val="17"/>
              </w:rPr>
              <w:t>P4 : Renforcement de la gouvernance économique</w:t>
            </w:r>
            <w:r w:rsidR="006E6A8B">
              <w:rPr>
                <w:rFonts w:ascii="Agency FB" w:hAnsi="Agency FB" w:cs="Tahoma"/>
                <w:b/>
                <w:sz w:val="17"/>
                <w:szCs w:val="17"/>
              </w:rPr>
              <w:t xml:space="preserve"> et financière</w:t>
            </w:r>
          </w:p>
        </w:tc>
        <w:tc>
          <w:tcPr>
            <w:tcW w:w="4050" w:type="dxa"/>
            <w:gridSpan w:val="2"/>
          </w:tcPr>
          <w:p w:rsidR="00832602" w:rsidRPr="0037092D" w:rsidRDefault="00832602" w:rsidP="00332447">
            <w:pPr>
              <w:rPr>
                <w:rFonts w:ascii="Agency FB" w:hAnsi="Agency FB" w:cs="Tahoma"/>
                <w:sz w:val="17"/>
                <w:szCs w:val="17"/>
              </w:rPr>
            </w:pPr>
            <w:r w:rsidRPr="0037092D">
              <w:rPr>
                <w:rFonts w:ascii="Agency FB" w:hAnsi="Agency FB" w:cs="Tahoma"/>
                <w:sz w:val="17"/>
                <w:szCs w:val="17"/>
              </w:rPr>
              <w:t>SP1 : Renforcement de la gestion des finances publiques</w:t>
            </w:r>
          </w:p>
        </w:tc>
        <w:tc>
          <w:tcPr>
            <w:tcW w:w="3060" w:type="dxa"/>
            <w:gridSpan w:val="2"/>
          </w:tcPr>
          <w:p w:rsidR="00832602" w:rsidRPr="0037092D" w:rsidRDefault="008C6769" w:rsidP="00332447">
            <w:pPr>
              <w:rPr>
                <w:rFonts w:ascii="Agency FB" w:hAnsi="Agency FB" w:cs="Tahoma"/>
                <w:sz w:val="17"/>
                <w:szCs w:val="17"/>
              </w:rPr>
            </w:pPr>
            <w:r w:rsidRPr="0037092D">
              <w:rPr>
                <w:rFonts w:ascii="Agency FB" w:hAnsi="Agency FB" w:cs="Tahoma"/>
                <w:sz w:val="17"/>
                <w:szCs w:val="17"/>
              </w:rPr>
              <w:t>Les finances publiques sont gérées de façon transparente et efficiente, conformément à la réglementation en vigueur</w:t>
            </w:r>
          </w:p>
        </w:tc>
        <w:tc>
          <w:tcPr>
            <w:tcW w:w="3735" w:type="dxa"/>
            <w:gridSpan w:val="2"/>
          </w:tcPr>
          <w:p w:rsidR="00832602" w:rsidRPr="0037092D" w:rsidRDefault="00832602" w:rsidP="00832602">
            <w:pPr>
              <w:rPr>
                <w:rFonts w:ascii="Agency FB" w:hAnsi="Agency FB" w:cs="Tahoma"/>
                <w:sz w:val="17"/>
                <w:szCs w:val="17"/>
              </w:rPr>
            </w:pPr>
            <w:r w:rsidRPr="0037092D">
              <w:rPr>
                <w:rFonts w:ascii="Agency FB" w:hAnsi="Agency FB" w:cs="Tahoma"/>
                <w:sz w:val="17"/>
                <w:szCs w:val="17"/>
              </w:rPr>
              <w:t>Moderniser le cadre juridique et institutionnel</w:t>
            </w:r>
          </w:p>
          <w:p w:rsidR="00832602" w:rsidRPr="0037092D" w:rsidRDefault="00832602" w:rsidP="00832602">
            <w:pPr>
              <w:rPr>
                <w:rFonts w:ascii="Agency FB" w:hAnsi="Agency FB" w:cs="Tahoma"/>
                <w:sz w:val="17"/>
                <w:szCs w:val="17"/>
              </w:rPr>
            </w:pPr>
            <w:r w:rsidRPr="0037092D">
              <w:rPr>
                <w:rFonts w:ascii="Agency FB" w:hAnsi="Agency FB" w:cs="Tahoma"/>
                <w:sz w:val="17"/>
                <w:szCs w:val="17"/>
              </w:rPr>
              <w:t>Mobiliser efficacement les ressources intérieures et extérieures</w:t>
            </w:r>
          </w:p>
          <w:p w:rsidR="00832602" w:rsidRPr="0037092D" w:rsidRDefault="00832602" w:rsidP="00832602">
            <w:pPr>
              <w:rPr>
                <w:rFonts w:ascii="Agency FB" w:hAnsi="Agency FB" w:cs="Tahoma"/>
                <w:sz w:val="17"/>
                <w:szCs w:val="17"/>
              </w:rPr>
            </w:pPr>
            <w:r w:rsidRPr="0037092D">
              <w:rPr>
                <w:rFonts w:ascii="Agency FB" w:hAnsi="Agency FB" w:cs="Tahoma"/>
                <w:sz w:val="17"/>
                <w:szCs w:val="17"/>
              </w:rPr>
              <w:t xml:space="preserve">Assurer l’efficacité et </w:t>
            </w:r>
            <w:r w:rsidR="008C6769" w:rsidRPr="0037092D">
              <w:rPr>
                <w:rFonts w:ascii="Agency FB" w:hAnsi="Agency FB" w:cs="Tahoma"/>
                <w:sz w:val="17"/>
                <w:szCs w:val="17"/>
              </w:rPr>
              <w:t xml:space="preserve">la </w:t>
            </w:r>
            <w:r w:rsidRPr="0037092D">
              <w:rPr>
                <w:rFonts w:ascii="Agency FB" w:hAnsi="Agency FB" w:cs="Tahoma"/>
                <w:sz w:val="17"/>
                <w:szCs w:val="17"/>
              </w:rPr>
              <w:t>transparence de la budgétisation des politiques publiques</w:t>
            </w:r>
          </w:p>
          <w:p w:rsidR="00832602" w:rsidRPr="0037092D" w:rsidRDefault="008C6769" w:rsidP="00832602">
            <w:pPr>
              <w:rPr>
                <w:rFonts w:ascii="Agency FB" w:hAnsi="Agency FB" w:cs="Tahoma"/>
                <w:sz w:val="17"/>
                <w:szCs w:val="17"/>
              </w:rPr>
            </w:pPr>
            <w:r w:rsidRPr="0037092D">
              <w:rPr>
                <w:rFonts w:ascii="Agency FB" w:hAnsi="Agency FB" w:cs="Tahoma"/>
                <w:sz w:val="17"/>
                <w:szCs w:val="17"/>
              </w:rPr>
              <w:t>Améliorer les m</w:t>
            </w:r>
            <w:r w:rsidR="00832602" w:rsidRPr="0037092D">
              <w:rPr>
                <w:rFonts w:ascii="Agency FB" w:hAnsi="Agency FB" w:cs="Tahoma"/>
                <w:sz w:val="17"/>
                <w:szCs w:val="17"/>
              </w:rPr>
              <w:t xml:space="preserve">odalités </w:t>
            </w:r>
            <w:r w:rsidRPr="0037092D">
              <w:rPr>
                <w:rFonts w:ascii="Agency FB" w:hAnsi="Agency FB" w:cs="Tahoma"/>
                <w:sz w:val="17"/>
                <w:szCs w:val="17"/>
              </w:rPr>
              <w:t xml:space="preserve">d’exécution du budget </w:t>
            </w:r>
          </w:p>
          <w:p w:rsidR="00832602" w:rsidRPr="0037092D" w:rsidRDefault="008C6769" w:rsidP="00832602">
            <w:pPr>
              <w:rPr>
                <w:rFonts w:ascii="Agency FB" w:hAnsi="Agency FB" w:cs="Tahoma"/>
                <w:sz w:val="17"/>
                <w:szCs w:val="17"/>
              </w:rPr>
            </w:pPr>
            <w:r w:rsidRPr="0037092D">
              <w:rPr>
                <w:rFonts w:ascii="Agency FB" w:hAnsi="Agency FB" w:cs="Tahoma"/>
                <w:sz w:val="17"/>
                <w:szCs w:val="17"/>
              </w:rPr>
              <w:t xml:space="preserve">Améliorer </w:t>
            </w:r>
            <w:proofErr w:type="gramStart"/>
            <w:r w:rsidRPr="0037092D">
              <w:rPr>
                <w:rFonts w:ascii="Agency FB" w:hAnsi="Agency FB" w:cs="Tahoma"/>
                <w:sz w:val="17"/>
                <w:szCs w:val="17"/>
              </w:rPr>
              <w:t>les c</w:t>
            </w:r>
            <w:r w:rsidR="00832602" w:rsidRPr="0037092D">
              <w:rPr>
                <w:rFonts w:ascii="Agency FB" w:hAnsi="Agency FB" w:cs="Tahoma"/>
                <w:sz w:val="17"/>
                <w:szCs w:val="17"/>
              </w:rPr>
              <w:t>omptabilités budgétaire</w:t>
            </w:r>
            <w:proofErr w:type="gramEnd"/>
            <w:r w:rsidR="00832602" w:rsidRPr="0037092D">
              <w:rPr>
                <w:rFonts w:ascii="Agency FB" w:hAnsi="Agency FB" w:cs="Tahoma"/>
                <w:sz w:val="17"/>
                <w:szCs w:val="17"/>
              </w:rPr>
              <w:t xml:space="preserve"> et générale et </w:t>
            </w:r>
            <w:r w:rsidRPr="0037092D">
              <w:rPr>
                <w:rFonts w:ascii="Agency FB" w:hAnsi="Agency FB" w:cs="Tahoma"/>
                <w:sz w:val="17"/>
                <w:szCs w:val="17"/>
              </w:rPr>
              <w:t>l’</w:t>
            </w:r>
            <w:r w:rsidR="00832602" w:rsidRPr="0037092D">
              <w:rPr>
                <w:rFonts w:ascii="Agency FB" w:hAnsi="Agency FB" w:cs="Tahoma"/>
                <w:sz w:val="17"/>
                <w:szCs w:val="17"/>
              </w:rPr>
              <w:t>informatisation de la gestio</w:t>
            </w:r>
            <w:r w:rsidRPr="0037092D">
              <w:rPr>
                <w:rFonts w:ascii="Agency FB" w:hAnsi="Agency FB" w:cs="Tahoma"/>
                <w:sz w:val="17"/>
                <w:szCs w:val="17"/>
              </w:rPr>
              <w:t>n financière publique</w:t>
            </w:r>
          </w:p>
          <w:p w:rsidR="00832602" w:rsidRPr="0037092D" w:rsidRDefault="008C6769" w:rsidP="00832602">
            <w:pPr>
              <w:rPr>
                <w:rFonts w:ascii="Agency FB" w:hAnsi="Agency FB" w:cs="Tahoma"/>
                <w:sz w:val="17"/>
                <w:szCs w:val="17"/>
              </w:rPr>
            </w:pPr>
            <w:r w:rsidRPr="0037092D">
              <w:rPr>
                <w:rFonts w:ascii="Agency FB" w:hAnsi="Agency FB" w:cs="Tahoma"/>
                <w:sz w:val="17"/>
                <w:szCs w:val="17"/>
              </w:rPr>
              <w:t xml:space="preserve">Renforcer les contrôles a posteriori </w:t>
            </w:r>
          </w:p>
          <w:p w:rsidR="00832602" w:rsidRPr="0037092D" w:rsidRDefault="008C6769" w:rsidP="008C6769">
            <w:pPr>
              <w:rPr>
                <w:rFonts w:ascii="Agency FB" w:hAnsi="Agency FB" w:cs="Tahoma"/>
                <w:sz w:val="17"/>
                <w:szCs w:val="17"/>
              </w:rPr>
            </w:pPr>
            <w:r w:rsidRPr="0037092D">
              <w:rPr>
                <w:rFonts w:ascii="Agency FB" w:hAnsi="Agency FB" w:cs="Tahoma"/>
                <w:sz w:val="17"/>
                <w:szCs w:val="17"/>
              </w:rPr>
              <w:t>Renforcer le p</w:t>
            </w:r>
            <w:r w:rsidR="00832602" w:rsidRPr="0037092D">
              <w:rPr>
                <w:rFonts w:ascii="Agency FB" w:hAnsi="Agency FB" w:cs="Tahoma"/>
                <w:sz w:val="17"/>
                <w:szCs w:val="17"/>
              </w:rPr>
              <w:t>ilotage de la réforme des Finances Publiques</w:t>
            </w:r>
          </w:p>
        </w:tc>
      </w:tr>
      <w:tr w:rsidR="00BF70D6" w:rsidRPr="0037092D" w:rsidTr="003B70DC">
        <w:trPr>
          <w:trHeight w:val="420"/>
        </w:trPr>
        <w:tc>
          <w:tcPr>
            <w:tcW w:w="3258" w:type="dxa"/>
            <w:vMerge/>
          </w:tcPr>
          <w:p w:rsidR="00832602" w:rsidRPr="0037092D" w:rsidRDefault="00832602" w:rsidP="00332447">
            <w:pPr>
              <w:rPr>
                <w:rFonts w:ascii="Agency FB" w:hAnsi="Agency FB" w:cs="Tahoma"/>
                <w:b/>
                <w:sz w:val="17"/>
                <w:szCs w:val="17"/>
              </w:rPr>
            </w:pPr>
          </w:p>
        </w:tc>
        <w:tc>
          <w:tcPr>
            <w:tcW w:w="4050" w:type="dxa"/>
            <w:gridSpan w:val="2"/>
          </w:tcPr>
          <w:p w:rsidR="00832602" w:rsidRPr="0037092D" w:rsidRDefault="00832602" w:rsidP="00332447">
            <w:pPr>
              <w:rPr>
                <w:rFonts w:ascii="Agency FB" w:hAnsi="Agency FB" w:cs="Tahoma"/>
                <w:sz w:val="17"/>
                <w:szCs w:val="17"/>
              </w:rPr>
            </w:pPr>
            <w:r w:rsidRPr="0037092D">
              <w:rPr>
                <w:rFonts w:ascii="Agency FB" w:hAnsi="Agency FB" w:cs="Tahoma"/>
                <w:sz w:val="17"/>
                <w:szCs w:val="17"/>
              </w:rPr>
              <w:t>SP2 : Renforcement du partenariat et de l’aide publique au développement</w:t>
            </w:r>
          </w:p>
        </w:tc>
        <w:tc>
          <w:tcPr>
            <w:tcW w:w="3060" w:type="dxa"/>
            <w:gridSpan w:val="2"/>
          </w:tcPr>
          <w:p w:rsidR="00832602" w:rsidRPr="0037092D" w:rsidRDefault="008C6769" w:rsidP="00332447">
            <w:pPr>
              <w:rPr>
                <w:rFonts w:ascii="Agency FB" w:hAnsi="Agency FB" w:cs="Tahoma"/>
                <w:sz w:val="17"/>
                <w:szCs w:val="17"/>
              </w:rPr>
            </w:pPr>
            <w:r w:rsidRPr="0037092D">
              <w:rPr>
                <w:rFonts w:ascii="Agency FB" w:hAnsi="Agency FB" w:cs="Tahoma"/>
                <w:sz w:val="17"/>
                <w:szCs w:val="17"/>
              </w:rPr>
              <w:t>Le partenariat est renforcé et l’aide publique au développement mobilisée pour les chantiers de développement</w:t>
            </w:r>
          </w:p>
        </w:tc>
        <w:tc>
          <w:tcPr>
            <w:tcW w:w="3735" w:type="dxa"/>
            <w:gridSpan w:val="2"/>
          </w:tcPr>
          <w:p w:rsidR="00832602" w:rsidRPr="0037092D" w:rsidRDefault="008C6769" w:rsidP="008C6769">
            <w:pPr>
              <w:rPr>
                <w:rFonts w:ascii="Agency FB" w:hAnsi="Agency FB" w:cs="Tahoma"/>
                <w:sz w:val="17"/>
                <w:szCs w:val="17"/>
              </w:rPr>
            </w:pPr>
            <w:r w:rsidRPr="0037092D">
              <w:rPr>
                <w:rFonts w:ascii="Agency FB" w:hAnsi="Agency FB" w:cs="Tahoma"/>
                <w:sz w:val="17"/>
                <w:szCs w:val="17"/>
              </w:rPr>
              <w:t>Mettre en œuvre la s</w:t>
            </w:r>
            <w:r w:rsidR="00832602" w:rsidRPr="0037092D">
              <w:rPr>
                <w:rFonts w:ascii="Agency FB" w:hAnsi="Agency FB" w:cs="Tahoma"/>
                <w:sz w:val="17"/>
                <w:szCs w:val="17"/>
              </w:rPr>
              <w:t>tratégie de mobilisation des ressour</w:t>
            </w:r>
            <w:r w:rsidRPr="0037092D">
              <w:rPr>
                <w:rFonts w:ascii="Agency FB" w:hAnsi="Agency FB" w:cs="Tahoma"/>
                <w:sz w:val="17"/>
                <w:szCs w:val="17"/>
              </w:rPr>
              <w:t xml:space="preserve">ces et des partenariats </w:t>
            </w:r>
          </w:p>
        </w:tc>
      </w:tr>
      <w:tr w:rsidR="00BF70D6" w:rsidRPr="0037092D" w:rsidTr="003B70DC">
        <w:trPr>
          <w:trHeight w:val="225"/>
        </w:trPr>
        <w:tc>
          <w:tcPr>
            <w:tcW w:w="3258" w:type="dxa"/>
            <w:vMerge/>
          </w:tcPr>
          <w:p w:rsidR="00832602" w:rsidRPr="0037092D" w:rsidRDefault="00832602" w:rsidP="00332447">
            <w:pPr>
              <w:rPr>
                <w:rFonts w:ascii="Agency FB" w:hAnsi="Agency FB" w:cs="Tahoma"/>
                <w:b/>
                <w:sz w:val="17"/>
                <w:szCs w:val="17"/>
              </w:rPr>
            </w:pPr>
          </w:p>
        </w:tc>
        <w:tc>
          <w:tcPr>
            <w:tcW w:w="4050" w:type="dxa"/>
            <w:gridSpan w:val="2"/>
          </w:tcPr>
          <w:p w:rsidR="00832602" w:rsidRPr="0037092D" w:rsidRDefault="00832602" w:rsidP="00332447">
            <w:pPr>
              <w:rPr>
                <w:rFonts w:ascii="Agency FB" w:hAnsi="Agency FB" w:cs="Tahoma"/>
                <w:sz w:val="17"/>
                <w:szCs w:val="17"/>
              </w:rPr>
            </w:pPr>
            <w:r w:rsidRPr="0037092D">
              <w:rPr>
                <w:rFonts w:ascii="Agency FB" w:hAnsi="Agency FB" w:cs="Tahoma"/>
                <w:sz w:val="17"/>
                <w:szCs w:val="17"/>
              </w:rPr>
              <w:t>SP3 : Renforcement de la lutte contre la corruption</w:t>
            </w:r>
          </w:p>
        </w:tc>
        <w:tc>
          <w:tcPr>
            <w:tcW w:w="3060" w:type="dxa"/>
            <w:gridSpan w:val="2"/>
          </w:tcPr>
          <w:p w:rsidR="00832602" w:rsidRPr="0037092D" w:rsidRDefault="008C6769" w:rsidP="00332447">
            <w:pPr>
              <w:rPr>
                <w:rFonts w:ascii="Agency FB" w:hAnsi="Agency FB" w:cs="Tahoma"/>
                <w:sz w:val="17"/>
                <w:szCs w:val="17"/>
              </w:rPr>
            </w:pPr>
            <w:r w:rsidRPr="0037092D">
              <w:rPr>
                <w:rFonts w:ascii="Agency FB" w:hAnsi="Agency FB" w:cs="Tahoma"/>
                <w:sz w:val="17"/>
                <w:szCs w:val="17"/>
              </w:rPr>
              <w:t>La lutte contre la corruption est renforcée</w:t>
            </w:r>
            <w:r w:rsidR="00F84F33" w:rsidRPr="0037092D">
              <w:rPr>
                <w:rFonts w:ascii="Agency FB" w:hAnsi="Agency FB" w:cs="Tahoma"/>
                <w:sz w:val="17"/>
                <w:szCs w:val="17"/>
              </w:rPr>
              <w:t xml:space="preserve"> et la lutte contre la fraude s’intensifie</w:t>
            </w:r>
          </w:p>
        </w:tc>
        <w:tc>
          <w:tcPr>
            <w:tcW w:w="3735" w:type="dxa"/>
            <w:gridSpan w:val="2"/>
          </w:tcPr>
          <w:p w:rsidR="00832602" w:rsidRPr="0037092D" w:rsidRDefault="008C6769" w:rsidP="00832602">
            <w:pPr>
              <w:rPr>
                <w:rFonts w:ascii="Agency FB" w:hAnsi="Agency FB" w:cs="Tahoma"/>
                <w:sz w:val="17"/>
                <w:szCs w:val="17"/>
              </w:rPr>
            </w:pPr>
            <w:r w:rsidRPr="0037092D">
              <w:rPr>
                <w:rFonts w:ascii="Agency FB" w:hAnsi="Agency FB" w:cs="Tahoma"/>
                <w:sz w:val="17"/>
                <w:szCs w:val="17"/>
              </w:rPr>
              <w:t xml:space="preserve">Renforcer les capacités de la CNPLC </w:t>
            </w:r>
          </w:p>
          <w:p w:rsidR="00832602" w:rsidRPr="0037092D" w:rsidRDefault="008C6769" w:rsidP="00832602">
            <w:pPr>
              <w:rPr>
                <w:rFonts w:ascii="Agency FB" w:hAnsi="Agency FB" w:cs="Tahoma"/>
                <w:sz w:val="17"/>
                <w:szCs w:val="17"/>
              </w:rPr>
            </w:pPr>
            <w:r w:rsidRPr="0037092D">
              <w:rPr>
                <w:rFonts w:ascii="Agency FB" w:hAnsi="Agency FB" w:cs="Tahoma"/>
                <w:sz w:val="17"/>
                <w:szCs w:val="17"/>
              </w:rPr>
              <w:t>Mettre en place la c</w:t>
            </w:r>
            <w:r w:rsidR="00832602" w:rsidRPr="0037092D">
              <w:rPr>
                <w:rFonts w:ascii="Agency FB" w:hAnsi="Agency FB" w:cs="Tahoma"/>
                <w:sz w:val="17"/>
                <w:szCs w:val="17"/>
              </w:rPr>
              <w:t xml:space="preserve">haîne pénale </w:t>
            </w:r>
            <w:r w:rsidRPr="0037092D">
              <w:rPr>
                <w:rFonts w:ascii="Agency FB" w:hAnsi="Agency FB" w:cs="Tahoma"/>
                <w:sz w:val="17"/>
                <w:szCs w:val="17"/>
              </w:rPr>
              <w:t>et former l</w:t>
            </w:r>
            <w:r w:rsidR="00832602" w:rsidRPr="0037092D">
              <w:rPr>
                <w:rFonts w:ascii="Agency FB" w:hAnsi="Agency FB" w:cs="Tahoma"/>
                <w:sz w:val="17"/>
                <w:szCs w:val="17"/>
              </w:rPr>
              <w:t>es personnes concernées</w:t>
            </w:r>
          </w:p>
          <w:p w:rsidR="00832602" w:rsidRPr="0037092D" w:rsidRDefault="008C6769" w:rsidP="00832602">
            <w:pPr>
              <w:rPr>
                <w:rFonts w:ascii="Agency FB" w:hAnsi="Agency FB" w:cs="Tahoma"/>
                <w:sz w:val="17"/>
                <w:szCs w:val="17"/>
              </w:rPr>
            </w:pPr>
            <w:r w:rsidRPr="0037092D">
              <w:rPr>
                <w:rFonts w:ascii="Agency FB" w:hAnsi="Agency FB" w:cs="Tahoma"/>
                <w:sz w:val="17"/>
                <w:szCs w:val="17"/>
              </w:rPr>
              <w:t>Renforcer la co</w:t>
            </w:r>
            <w:r w:rsidR="00832602" w:rsidRPr="0037092D">
              <w:rPr>
                <w:rFonts w:ascii="Agency FB" w:hAnsi="Agency FB" w:cs="Tahoma"/>
                <w:sz w:val="17"/>
                <w:szCs w:val="17"/>
              </w:rPr>
              <w:t>opération avec l’</w:t>
            </w:r>
            <w:r w:rsidRPr="0037092D">
              <w:rPr>
                <w:rFonts w:ascii="Agency FB" w:hAnsi="Agency FB" w:cs="Tahoma"/>
                <w:sz w:val="17"/>
                <w:szCs w:val="17"/>
              </w:rPr>
              <w:t xml:space="preserve">institution judiciaire </w:t>
            </w:r>
          </w:p>
          <w:p w:rsidR="00832602" w:rsidRPr="0037092D" w:rsidRDefault="008C6769" w:rsidP="00832602">
            <w:pPr>
              <w:rPr>
                <w:rFonts w:ascii="Agency FB" w:hAnsi="Agency FB" w:cs="Tahoma"/>
                <w:sz w:val="17"/>
                <w:szCs w:val="17"/>
              </w:rPr>
            </w:pPr>
            <w:r w:rsidRPr="0037092D">
              <w:rPr>
                <w:rFonts w:ascii="Agency FB" w:hAnsi="Agency FB" w:cs="Tahoma"/>
                <w:sz w:val="17"/>
                <w:szCs w:val="17"/>
              </w:rPr>
              <w:t>Signer la charte avec les OSC</w:t>
            </w:r>
          </w:p>
          <w:p w:rsidR="00832602" w:rsidRPr="0037092D" w:rsidRDefault="008C6769" w:rsidP="00832602">
            <w:pPr>
              <w:rPr>
                <w:rFonts w:ascii="Agency FB" w:hAnsi="Agency FB" w:cs="Tahoma"/>
                <w:sz w:val="17"/>
                <w:szCs w:val="17"/>
              </w:rPr>
            </w:pPr>
            <w:r w:rsidRPr="0037092D">
              <w:rPr>
                <w:rFonts w:ascii="Agency FB" w:hAnsi="Agency FB" w:cs="Tahoma"/>
                <w:sz w:val="17"/>
                <w:szCs w:val="17"/>
              </w:rPr>
              <w:t>Généraliser les a</w:t>
            </w:r>
            <w:r w:rsidR="00832602" w:rsidRPr="0037092D">
              <w:rPr>
                <w:rFonts w:ascii="Agency FB" w:hAnsi="Agency FB" w:cs="Tahoma"/>
                <w:sz w:val="17"/>
                <w:szCs w:val="17"/>
              </w:rPr>
              <w:t>ctions de sen</w:t>
            </w:r>
            <w:r w:rsidRPr="0037092D">
              <w:rPr>
                <w:rFonts w:ascii="Agency FB" w:hAnsi="Agency FB" w:cs="Tahoma"/>
                <w:sz w:val="17"/>
                <w:szCs w:val="17"/>
              </w:rPr>
              <w:t xml:space="preserve">sibilisation </w:t>
            </w:r>
          </w:p>
          <w:p w:rsidR="00832602" w:rsidRPr="0037092D" w:rsidRDefault="008C6769" w:rsidP="008C6769">
            <w:pPr>
              <w:rPr>
                <w:rFonts w:ascii="Agency FB" w:hAnsi="Agency FB" w:cs="Tahoma"/>
                <w:sz w:val="17"/>
                <w:szCs w:val="17"/>
              </w:rPr>
            </w:pPr>
            <w:r w:rsidRPr="0037092D">
              <w:rPr>
                <w:rFonts w:ascii="Agency FB" w:hAnsi="Agency FB" w:cs="Tahoma"/>
                <w:sz w:val="17"/>
                <w:szCs w:val="17"/>
              </w:rPr>
              <w:t>Créer un site web</w:t>
            </w:r>
          </w:p>
        </w:tc>
      </w:tr>
      <w:tr w:rsidR="00BF70D6" w:rsidRPr="0037092D" w:rsidTr="003B70DC">
        <w:trPr>
          <w:trHeight w:val="225"/>
        </w:trPr>
        <w:tc>
          <w:tcPr>
            <w:tcW w:w="3258" w:type="dxa"/>
            <w:vMerge/>
          </w:tcPr>
          <w:p w:rsidR="00C071D0" w:rsidRPr="0037092D" w:rsidRDefault="00C071D0" w:rsidP="00332447">
            <w:pPr>
              <w:rPr>
                <w:rFonts w:ascii="Agency FB" w:hAnsi="Agency FB" w:cs="Tahoma"/>
                <w:b/>
                <w:sz w:val="17"/>
                <w:szCs w:val="17"/>
              </w:rPr>
            </w:pPr>
          </w:p>
        </w:tc>
        <w:tc>
          <w:tcPr>
            <w:tcW w:w="4050" w:type="dxa"/>
            <w:gridSpan w:val="2"/>
          </w:tcPr>
          <w:p w:rsidR="00C071D0" w:rsidRPr="0037092D" w:rsidRDefault="00C071D0" w:rsidP="00332447">
            <w:pPr>
              <w:rPr>
                <w:rFonts w:ascii="Agency FB" w:hAnsi="Agency FB" w:cs="Tahoma"/>
                <w:sz w:val="17"/>
                <w:szCs w:val="17"/>
              </w:rPr>
            </w:pPr>
            <w:r w:rsidRPr="0037092D">
              <w:rPr>
                <w:rFonts w:ascii="Agency FB" w:hAnsi="Agency FB" w:cs="Tahoma"/>
                <w:sz w:val="17"/>
                <w:szCs w:val="17"/>
              </w:rPr>
              <w:t>SP4 : Développement des institutions de microfinance (IMF)</w:t>
            </w:r>
          </w:p>
        </w:tc>
        <w:tc>
          <w:tcPr>
            <w:tcW w:w="3060" w:type="dxa"/>
            <w:gridSpan w:val="2"/>
          </w:tcPr>
          <w:p w:rsidR="00C071D0" w:rsidRPr="0037092D" w:rsidRDefault="00C071D0" w:rsidP="00C071D0">
            <w:pPr>
              <w:rPr>
                <w:rFonts w:ascii="Agency FB" w:hAnsi="Agency FB" w:cs="Tahoma"/>
                <w:sz w:val="17"/>
                <w:szCs w:val="17"/>
              </w:rPr>
            </w:pPr>
            <w:r w:rsidRPr="0037092D">
              <w:rPr>
                <w:rFonts w:ascii="Agency FB" w:hAnsi="Agency FB" w:cs="Tahoma"/>
                <w:sz w:val="17"/>
                <w:szCs w:val="17"/>
              </w:rPr>
              <w:t>Les IMF sont développées</w:t>
            </w:r>
          </w:p>
        </w:tc>
        <w:tc>
          <w:tcPr>
            <w:tcW w:w="3735" w:type="dxa"/>
            <w:gridSpan w:val="2"/>
          </w:tcPr>
          <w:p w:rsidR="00C071D0" w:rsidRPr="0037092D" w:rsidRDefault="00C071D0" w:rsidP="00832602">
            <w:pPr>
              <w:rPr>
                <w:rFonts w:ascii="Agency FB" w:hAnsi="Agency FB" w:cs="Tahoma"/>
                <w:sz w:val="17"/>
                <w:szCs w:val="17"/>
              </w:rPr>
            </w:pPr>
            <w:r w:rsidRPr="0037092D">
              <w:rPr>
                <w:rFonts w:ascii="Agency FB" w:hAnsi="Agency FB" w:cs="Tahoma"/>
                <w:sz w:val="17"/>
                <w:szCs w:val="17"/>
              </w:rPr>
              <w:t xml:space="preserve">Mettre en œuvre le schéma directeur de la finance inclusive </w:t>
            </w:r>
          </w:p>
        </w:tc>
      </w:tr>
      <w:tr w:rsidR="00BF70D6" w:rsidRPr="0037092D" w:rsidTr="003B70DC">
        <w:trPr>
          <w:trHeight w:val="435"/>
        </w:trPr>
        <w:tc>
          <w:tcPr>
            <w:tcW w:w="3258" w:type="dxa"/>
            <w:vMerge/>
          </w:tcPr>
          <w:p w:rsidR="00832602" w:rsidRPr="0037092D" w:rsidRDefault="00832602" w:rsidP="00332447">
            <w:pPr>
              <w:rPr>
                <w:rFonts w:ascii="Agency FB" w:hAnsi="Agency FB" w:cs="Tahoma"/>
                <w:b/>
                <w:sz w:val="17"/>
                <w:szCs w:val="17"/>
              </w:rPr>
            </w:pPr>
          </w:p>
        </w:tc>
        <w:tc>
          <w:tcPr>
            <w:tcW w:w="4050" w:type="dxa"/>
            <w:gridSpan w:val="2"/>
          </w:tcPr>
          <w:p w:rsidR="00832602" w:rsidRPr="0037092D" w:rsidRDefault="00832602" w:rsidP="00332447">
            <w:pPr>
              <w:rPr>
                <w:rFonts w:ascii="Agency FB" w:hAnsi="Agency FB" w:cs="Tahoma"/>
                <w:sz w:val="17"/>
                <w:szCs w:val="17"/>
              </w:rPr>
            </w:pPr>
            <w:r w:rsidRPr="0037092D">
              <w:rPr>
                <w:rFonts w:ascii="Agency FB" w:hAnsi="Agency FB" w:cs="Tahoma"/>
                <w:sz w:val="17"/>
                <w:szCs w:val="17"/>
              </w:rPr>
              <w:t>SP</w:t>
            </w:r>
            <w:r w:rsidR="00C071D0" w:rsidRPr="0037092D">
              <w:rPr>
                <w:rFonts w:ascii="Agency FB" w:hAnsi="Agency FB" w:cs="Tahoma"/>
                <w:sz w:val="17"/>
                <w:szCs w:val="17"/>
              </w:rPr>
              <w:t>5</w:t>
            </w:r>
            <w:r w:rsidRPr="0037092D">
              <w:rPr>
                <w:rFonts w:ascii="Agency FB" w:hAnsi="Agency FB" w:cs="Tahoma"/>
                <w:sz w:val="17"/>
                <w:szCs w:val="17"/>
              </w:rPr>
              <w:t> : Définition et mise en œuvre de la politique d’aménagement du territoire</w:t>
            </w:r>
          </w:p>
        </w:tc>
        <w:tc>
          <w:tcPr>
            <w:tcW w:w="3060" w:type="dxa"/>
            <w:gridSpan w:val="2"/>
          </w:tcPr>
          <w:p w:rsidR="00656B35" w:rsidRPr="0037092D" w:rsidRDefault="00656B35" w:rsidP="003B57AB">
            <w:pPr>
              <w:rPr>
                <w:rFonts w:ascii="Agency FB" w:hAnsi="Agency FB" w:cs="Tahoma"/>
                <w:sz w:val="17"/>
                <w:szCs w:val="17"/>
              </w:rPr>
            </w:pPr>
            <w:r w:rsidRPr="0037092D">
              <w:rPr>
                <w:rFonts w:ascii="Agency FB" w:hAnsi="Agency FB" w:cs="Tahoma"/>
                <w:sz w:val="17"/>
                <w:szCs w:val="17"/>
              </w:rPr>
              <w:t>La politique d’aménagement du territoire est définie et mise en œuvre et favorise la cohérence dans l’implantation des</w:t>
            </w:r>
          </w:p>
          <w:p w:rsidR="00656B35" w:rsidRPr="0037092D" w:rsidRDefault="00656B35" w:rsidP="003B57AB">
            <w:pPr>
              <w:rPr>
                <w:rFonts w:ascii="Agency FB" w:hAnsi="Agency FB" w:cs="Tahoma"/>
                <w:sz w:val="17"/>
                <w:szCs w:val="17"/>
              </w:rPr>
            </w:pPr>
            <w:r w:rsidRPr="0037092D">
              <w:rPr>
                <w:rFonts w:ascii="Agency FB" w:hAnsi="Agency FB" w:cs="Tahoma"/>
                <w:sz w:val="17"/>
                <w:szCs w:val="17"/>
              </w:rPr>
              <w:t>grands projets d’infrastructures et d’équipements</w:t>
            </w:r>
          </w:p>
          <w:p w:rsidR="00832602" w:rsidRPr="0037092D" w:rsidRDefault="00832602" w:rsidP="00656B35">
            <w:pPr>
              <w:rPr>
                <w:rFonts w:ascii="Agency FB" w:hAnsi="Agency FB" w:cs="Tahoma"/>
                <w:sz w:val="17"/>
                <w:szCs w:val="17"/>
              </w:rPr>
            </w:pPr>
          </w:p>
        </w:tc>
        <w:tc>
          <w:tcPr>
            <w:tcW w:w="3735" w:type="dxa"/>
            <w:gridSpan w:val="2"/>
          </w:tcPr>
          <w:p w:rsidR="00832602" w:rsidRPr="0037092D" w:rsidRDefault="008C6769" w:rsidP="00832602">
            <w:pPr>
              <w:rPr>
                <w:rFonts w:ascii="Agency FB" w:hAnsi="Agency FB" w:cs="Tahoma"/>
                <w:sz w:val="17"/>
                <w:szCs w:val="17"/>
              </w:rPr>
            </w:pPr>
            <w:r w:rsidRPr="0037092D">
              <w:rPr>
                <w:rFonts w:ascii="Agency FB" w:hAnsi="Agency FB" w:cs="Tahoma"/>
                <w:sz w:val="17"/>
                <w:szCs w:val="17"/>
              </w:rPr>
              <w:t>Elaborer et mettre en œuvre le s</w:t>
            </w:r>
            <w:r w:rsidR="00832602" w:rsidRPr="0037092D">
              <w:rPr>
                <w:rFonts w:ascii="Agency FB" w:hAnsi="Agency FB" w:cs="Tahoma"/>
                <w:sz w:val="17"/>
                <w:szCs w:val="17"/>
              </w:rPr>
              <w:t>chéma national d’aménagement du territoire et les schémas des île</w:t>
            </w:r>
            <w:r w:rsidRPr="0037092D">
              <w:rPr>
                <w:rFonts w:ascii="Agency FB" w:hAnsi="Agency FB" w:cs="Tahoma"/>
                <w:sz w:val="17"/>
                <w:szCs w:val="17"/>
              </w:rPr>
              <w:t>s</w:t>
            </w:r>
          </w:p>
          <w:p w:rsidR="00832602" w:rsidRPr="0037092D" w:rsidRDefault="008C6769" w:rsidP="00896DBC">
            <w:pPr>
              <w:rPr>
                <w:rFonts w:ascii="Agency FB" w:hAnsi="Agency FB" w:cs="Tahoma"/>
                <w:sz w:val="17"/>
                <w:szCs w:val="17"/>
              </w:rPr>
            </w:pPr>
            <w:r w:rsidRPr="0037092D">
              <w:rPr>
                <w:rFonts w:ascii="Agency FB" w:hAnsi="Agency FB" w:cs="Tahoma"/>
                <w:sz w:val="17"/>
                <w:szCs w:val="17"/>
              </w:rPr>
              <w:t xml:space="preserve">Mettre en œuvre </w:t>
            </w:r>
            <w:r w:rsidR="00896DBC">
              <w:rPr>
                <w:rFonts w:ascii="Agency FB" w:hAnsi="Agency FB" w:cs="Tahoma"/>
                <w:sz w:val="17"/>
                <w:szCs w:val="17"/>
              </w:rPr>
              <w:t>le programme national d’enregistrement des propriétés bâties et non bâties</w:t>
            </w:r>
          </w:p>
        </w:tc>
      </w:tr>
      <w:tr w:rsidR="00832602" w:rsidRPr="0037092D" w:rsidTr="003B70DC">
        <w:trPr>
          <w:trHeight w:val="225"/>
        </w:trPr>
        <w:tc>
          <w:tcPr>
            <w:tcW w:w="3258" w:type="dxa"/>
            <w:vMerge/>
          </w:tcPr>
          <w:p w:rsidR="00832602" w:rsidRPr="0037092D" w:rsidRDefault="00832602" w:rsidP="00332447">
            <w:pPr>
              <w:rPr>
                <w:rFonts w:ascii="Agency FB" w:hAnsi="Agency FB" w:cs="Tahoma"/>
                <w:b/>
                <w:sz w:val="17"/>
                <w:szCs w:val="17"/>
              </w:rPr>
            </w:pPr>
          </w:p>
        </w:tc>
        <w:tc>
          <w:tcPr>
            <w:tcW w:w="4050" w:type="dxa"/>
            <w:gridSpan w:val="2"/>
          </w:tcPr>
          <w:p w:rsidR="00832602" w:rsidRPr="0037092D" w:rsidRDefault="00832602" w:rsidP="00332447">
            <w:pPr>
              <w:rPr>
                <w:rFonts w:ascii="Agency FB" w:hAnsi="Agency FB" w:cs="Tahoma"/>
                <w:sz w:val="17"/>
                <w:szCs w:val="17"/>
              </w:rPr>
            </w:pPr>
            <w:r w:rsidRPr="0037092D">
              <w:rPr>
                <w:rFonts w:ascii="Agency FB" w:hAnsi="Agency FB" w:cs="Tahoma"/>
                <w:sz w:val="17"/>
                <w:szCs w:val="17"/>
              </w:rPr>
              <w:t>SP</w:t>
            </w:r>
            <w:r w:rsidR="00C071D0" w:rsidRPr="0037092D">
              <w:rPr>
                <w:rFonts w:ascii="Agency FB" w:hAnsi="Agency FB" w:cs="Tahoma"/>
                <w:sz w:val="17"/>
                <w:szCs w:val="17"/>
              </w:rPr>
              <w:t>6</w:t>
            </w:r>
            <w:r w:rsidRPr="0037092D">
              <w:rPr>
                <w:rFonts w:ascii="Agency FB" w:hAnsi="Agency FB" w:cs="Tahoma"/>
                <w:sz w:val="17"/>
                <w:szCs w:val="17"/>
              </w:rPr>
              <w:t> : Renforcement du système statistique national</w:t>
            </w:r>
          </w:p>
        </w:tc>
        <w:tc>
          <w:tcPr>
            <w:tcW w:w="3060" w:type="dxa"/>
            <w:gridSpan w:val="2"/>
          </w:tcPr>
          <w:p w:rsidR="00832602" w:rsidRPr="0037092D" w:rsidRDefault="00656B35" w:rsidP="00332447">
            <w:pPr>
              <w:rPr>
                <w:rFonts w:ascii="Agency FB" w:hAnsi="Agency FB" w:cs="Tahoma"/>
                <w:sz w:val="17"/>
                <w:szCs w:val="17"/>
              </w:rPr>
            </w:pPr>
            <w:r w:rsidRPr="0037092D">
              <w:rPr>
                <w:rFonts w:ascii="Agency FB" w:hAnsi="Agency FB" w:cs="Tahoma"/>
                <w:sz w:val="17"/>
                <w:szCs w:val="17"/>
              </w:rPr>
              <w:t>Le système statistique national est renforcé</w:t>
            </w:r>
            <w:r w:rsidR="00F84F33" w:rsidRPr="0037092D">
              <w:rPr>
                <w:rFonts w:ascii="Agency FB" w:hAnsi="Agency FB" w:cs="Tahoma"/>
                <w:sz w:val="17"/>
                <w:szCs w:val="17"/>
              </w:rPr>
              <w:t xml:space="preserve"> et les capacités de gestion et de pilotage de l’économie sont facilitées</w:t>
            </w:r>
          </w:p>
        </w:tc>
        <w:tc>
          <w:tcPr>
            <w:tcW w:w="3735" w:type="dxa"/>
            <w:gridSpan w:val="2"/>
          </w:tcPr>
          <w:p w:rsidR="00832602" w:rsidRPr="0037092D" w:rsidRDefault="008C6769" w:rsidP="00832602">
            <w:pPr>
              <w:rPr>
                <w:rFonts w:ascii="Agency FB" w:hAnsi="Agency FB" w:cs="Tahoma"/>
                <w:sz w:val="17"/>
                <w:szCs w:val="17"/>
              </w:rPr>
            </w:pPr>
            <w:r w:rsidRPr="0037092D">
              <w:rPr>
                <w:rFonts w:ascii="Agency FB" w:hAnsi="Agency FB" w:cs="Tahoma"/>
                <w:sz w:val="17"/>
                <w:szCs w:val="17"/>
              </w:rPr>
              <w:t xml:space="preserve">Organiser la </w:t>
            </w:r>
            <w:r w:rsidR="00832602" w:rsidRPr="0037092D">
              <w:rPr>
                <w:rFonts w:ascii="Agency FB" w:hAnsi="Agency FB" w:cs="Tahoma"/>
                <w:sz w:val="17"/>
                <w:szCs w:val="17"/>
              </w:rPr>
              <w:t>collecte des données statist</w:t>
            </w:r>
            <w:r w:rsidRPr="0037092D">
              <w:rPr>
                <w:rFonts w:ascii="Agency FB" w:hAnsi="Agency FB" w:cs="Tahoma"/>
                <w:sz w:val="17"/>
                <w:szCs w:val="17"/>
              </w:rPr>
              <w:t xml:space="preserve">iques </w:t>
            </w:r>
          </w:p>
          <w:p w:rsidR="00832602" w:rsidRPr="0037092D" w:rsidRDefault="008C6769" w:rsidP="00832602">
            <w:pPr>
              <w:rPr>
                <w:rFonts w:ascii="Agency FB" w:hAnsi="Agency FB" w:cs="Tahoma"/>
                <w:sz w:val="17"/>
                <w:szCs w:val="17"/>
              </w:rPr>
            </w:pPr>
            <w:r w:rsidRPr="0037092D">
              <w:rPr>
                <w:rFonts w:ascii="Agency FB" w:hAnsi="Agency FB" w:cs="Tahoma"/>
                <w:sz w:val="17"/>
                <w:szCs w:val="17"/>
              </w:rPr>
              <w:t xml:space="preserve">Mettre en place le </w:t>
            </w:r>
            <w:r w:rsidR="00832602" w:rsidRPr="0037092D">
              <w:rPr>
                <w:rFonts w:ascii="Agency FB" w:hAnsi="Agency FB" w:cs="Tahoma"/>
                <w:sz w:val="17"/>
                <w:szCs w:val="17"/>
              </w:rPr>
              <w:t>nouveau cadre</w:t>
            </w:r>
            <w:r w:rsidRPr="0037092D">
              <w:rPr>
                <w:rFonts w:ascii="Agency FB" w:hAnsi="Agency FB" w:cs="Tahoma"/>
                <w:sz w:val="17"/>
                <w:szCs w:val="17"/>
              </w:rPr>
              <w:t xml:space="preserve"> institutionnel </w:t>
            </w:r>
          </w:p>
          <w:p w:rsidR="00832602" w:rsidRPr="0037092D" w:rsidRDefault="008C6769" w:rsidP="00832602">
            <w:pPr>
              <w:rPr>
                <w:rFonts w:ascii="Agency FB" w:hAnsi="Agency FB" w:cs="Tahoma"/>
                <w:sz w:val="17"/>
                <w:szCs w:val="17"/>
              </w:rPr>
            </w:pPr>
            <w:r w:rsidRPr="0037092D">
              <w:rPr>
                <w:rFonts w:ascii="Agency FB" w:hAnsi="Agency FB" w:cs="Tahoma"/>
                <w:sz w:val="17"/>
                <w:szCs w:val="17"/>
              </w:rPr>
              <w:t xml:space="preserve">Généraliser les </w:t>
            </w:r>
            <w:r w:rsidR="00832602" w:rsidRPr="0037092D">
              <w:rPr>
                <w:rFonts w:ascii="Agency FB" w:hAnsi="Agency FB" w:cs="Tahoma"/>
                <w:sz w:val="17"/>
                <w:szCs w:val="17"/>
              </w:rPr>
              <w:t>unités de planification dans les ministères</w:t>
            </w:r>
          </w:p>
          <w:p w:rsidR="00832602" w:rsidRPr="0037092D" w:rsidRDefault="008C6769" w:rsidP="00832602">
            <w:pPr>
              <w:rPr>
                <w:rFonts w:ascii="Agency FB" w:hAnsi="Agency FB" w:cs="Tahoma"/>
                <w:sz w:val="17"/>
                <w:szCs w:val="17"/>
              </w:rPr>
            </w:pPr>
            <w:r w:rsidRPr="0037092D">
              <w:rPr>
                <w:rFonts w:ascii="Agency FB" w:hAnsi="Agency FB" w:cs="Tahoma"/>
                <w:sz w:val="17"/>
                <w:szCs w:val="17"/>
              </w:rPr>
              <w:t>Renforcer les cap</w:t>
            </w:r>
            <w:r w:rsidR="00832602" w:rsidRPr="0037092D">
              <w:rPr>
                <w:rFonts w:ascii="Agency FB" w:hAnsi="Agency FB" w:cs="Tahoma"/>
                <w:sz w:val="17"/>
                <w:szCs w:val="17"/>
              </w:rPr>
              <w:t>acités du système</w:t>
            </w:r>
            <w:r w:rsidRPr="0037092D">
              <w:rPr>
                <w:rFonts w:ascii="Agency FB" w:hAnsi="Agency FB" w:cs="Tahoma"/>
                <w:sz w:val="17"/>
                <w:szCs w:val="17"/>
              </w:rPr>
              <w:t xml:space="preserve"> statistique national </w:t>
            </w:r>
          </w:p>
          <w:p w:rsidR="00832602" w:rsidRPr="0037092D" w:rsidRDefault="008C6769" w:rsidP="008C6769">
            <w:pPr>
              <w:rPr>
                <w:rFonts w:ascii="Agency FB" w:hAnsi="Agency FB" w:cs="Tahoma"/>
                <w:sz w:val="17"/>
                <w:szCs w:val="17"/>
              </w:rPr>
            </w:pPr>
            <w:r w:rsidRPr="0037092D">
              <w:rPr>
                <w:rFonts w:ascii="Agency FB" w:hAnsi="Agency FB" w:cs="Tahoma"/>
                <w:sz w:val="17"/>
                <w:szCs w:val="17"/>
              </w:rPr>
              <w:t xml:space="preserve">Effectuer le </w:t>
            </w:r>
            <w:r w:rsidR="00832602" w:rsidRPr="0037092D">
              <w:rPr>
                <w:rFonts w:ascii="Agency FB" w:hAnsi="Agency FB" w:cs="Tahoma"/>
                <w:sz w:val="17"/>
                <w:szCs w:val="17"/>
              </w:rPr>
              <w:t>suivi r</w:t>
            </w:r>
            <w:r w:rsidRPr="0037092D">
              <w:rPr>
                <w:rFonts w:ascii="Agency FB" w:hAnsi="Agency FB" w:cs="Tahoma"/>
                <w:sz w:val="17"/>
                <w:szCs w:val="17"/>
              </w:rPr>
              <w:t>égulier de la SCA2D</w:t>
            </w:r>
          </w:p>
        </w:tc>
      </w:tr>
    </w:tbl>
    <w:p w:rsidR="00332447" w:rsidRPr="0037092D" w:rsidRDefault="00332447">
      <w:pPr>
        <w:rPr>
          <w:rFonts w:ascii="Agency FB" w:hAnsi="Agency FB" w:cs="Tahoma"/>
          <w:sz w:val="17"/>
          <w:szCs w:val="17"/>
        </w:rPr>
        <w:sectPr w:rsidR="00332447" w:rsidRPr="0037092D" w:rsidSect="00332447">
          <w:pgSz w:w="16838" w:h="11906" w:orient="landscape"/>
          <w:pgMar w:top="1440" w:right="1440" w:bottom="720" w:left="1440" w:header="720" w:footer="720" w:gutter="0"/>
          <w:cols w:space="720"/>
          <w:docGrid w:linePitch="360"/>
        </w:sectPr>
      </w:pPr>
    </w:p>
    <w:p w:rsidR="00DF6D50" w:rsidRPr="0037092D" w:rsidRDefault="00DF6D50" w:rsidP="009457BE">
      <w:pPr>
        <w:rPr>
          <w:rFonts w:ascii="Agency FB" w:hAnsi="Agency FB" w:cs="Tahoma"/>
          <w:b/>
          <w:sz w:val="17"/>
          <w:szCs w:val="17"/>
        </w:rPr>
      </w:pPr>
    </w:p>
    <w:sectPr w:rsidR="00DF6D50" w:rsidRPr="0037092D" w:rsidSect="006F50AF">
      <w:pgSz w:w="16838" w:h="11906" w:orient="landscape"/>
      <w:pgMar w:top="1440" w:right="1440" w:bottom="72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6F72" w:rsidRDefault="00566F72" w:rsidP="0093205D">
      <w:pPr>
        <w:spacing w:after="0" w:line="240" w:lineRule="auto"/>
      </w:pPr>
      <w:r>
        <w:separator/>
      </w:r>
    </w:p>
  </w:endnote>
  <w:endnote w:type="continuationSeparator" w:id="0">
    <w:p w:rsidR="00566F72" w:rsidRDefault="00566F72" w:rsidP="009320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003" w:usb1="288F0000" w:usb2="00000016" w:usb3="00000000" w:csb0="00040001" w:csb1="00000000"/>
  </w:font>
  <w:font w:name="Adobe Garamond Pro">
    <w:altName w:val="Adobe Garamond Pro"/>
    <w:panose1 w:val="00000000000000000000"/>
    <w:charset w:val="00"/>
    <w:family w:val="roman"/>
    <w:notTrueType/>
    <w:pitch w:val="default"/>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Narrow">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510192"/>
      <w:docPartObj>
        <w:docPartGallery w:val="Page Numbers (Bottom of Page)"/>
        <w:docPartUnique/>
      </w:docPartObj>
    </w:sdtPr>
    <w:sdtContent>
      <w:p w:rsidR="00D61EB5" w:rsidRDefault="00D61EB5">
        <w:pPr>
          <w:pStyle w:val="Pieddepage"/>
          <w:jc w:val="right"/>
        </w:pPr>
        <w:r>
          <w:fldChar w:fldCharType="begin"/>
        </w:r>
        <w:r>
          <w:instrText>PAGE   \* MERGEFORMAT</w:instrText>
        </w:r>
        <w:r>
          <w:fldChar w:fldCharType="separate"/>
        </w:r>
        <w:r w:rsidR="00383B5E">
          <w:rPr>
            <w:noProof/>
          </w:rPr>
          <w:t>61</w:t>
        </w:r>
        <w:r>
          <w:fldChar w:fldCharType="end"/>
        </w:r>
      </w:p>
    </w:sdtContent>
  </w:sdt>
  <w:p w:rsidR="00D61EB5" w:rsidRDefault="00D61EB5">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6F72" w:rsidRDefault="00566F72" w:rsidP="0093205D">
      <w:pPr>
        <w:spacing w:after="0" w:line="240" w:lineRule="auto"/>
      </w:pPr>
      <w:r>
        <w:separator/>
      </w:r>
    </w:p>
  </w:footnote>
  <w:footnote w:type="continuationSeparator" w:id="0">
    <w:p w:rsidR="00566F72" w:rsidRDefault="00566F72" w:rsidP="0093205D">
      <w:pPr>
        <w:spacing w:after="0" w:line="240" w:lineRule="auto"/>
      </w:pPr>
      <w:r>
        <w:continuationSeparator/>
      </w:r>
    </w:p>
  </w:footnote>
  <w:footnote w:id="1">
    <w:p w:rsidR="00D61EB5" w:rsidRPr="00032A6C" w:rsidRDefault="00D61EB5" w:rsidP="0093205D">
      <w:pPr>
        <w:pStyle w:val="Notedebasdepage"/>
        <w:rPr>
          <w:rFonts w:ascii="Tahoma" w:hAnsi="Tahoma" w:cs="Tahoma"/>
          <w:sz w:val="16"/>
          <w:szCs w:val="16"/>
        </w:rPr>
      </w:pPr>
      <w:r w:rsidRPr="00032A6C">
        <w:rPr>
          <w:rStyle w:val="Appelnotedebasdep"/>
          <w:rFonts w:ascii="Tahoma" w:hAnsi="Tahoma" w:cs="Tahoma"/>
          <w:sz w:val="16"/>
          <w:szCs w:val="16"/>
        </w:rPr>
        <w:footnoteRef/>
      </w:r>
      <w:r w:rsidRPr="00032A6C">
        <w:rPr>
          <w:rFonts w:ascii="Tahoma" w:hAnsi="Tahoma" w:cs="Tahoma"/>
          <w:sz w:val="16"/>
          <w:szCs w:val="16"/>
        </w:rPr>
        <w:t xml:space="preserve"> Y compris assistance PPTE et IADM</w:t>
      </w:r>
    </w:p>
  </w:footnote>
  <w:footnote w:id="2">
    <w:p w:rsidR="00D61EB5" w:rsidRPr="00CC450E" w:rsidRDefault="00D61EB5" w:rsidP="0093205D">
      <w:pPr>
        <w:spacing w:line="220" w:lineRule="atLeast"/>
        <w:jc w:val="both"/>
        <w:rPr>
          <w:rFonts w:asciiTheme="majorHAnsi" w:hAnsiTheme="majorHAnsi"/>
          <w:sz w:val="20"/>
          <w:szCs w:val="20"/>
          <w:lang w:val="en-US"/>
        </w:rPr>
      </w:pPr>
      <w:r w:rsidRPr="00CC450E">
        <w:rPr>
          <w:rStyle w:val="Appelnotedebasdep"/>
          <w:rFonts w:asciiTheme="majorHAnsi" w:hAnsiTheme="majorHAnsi"/>
        </w:rPr>
        <w:footnoteRef/>
      </w:r>
      <w:r w:rsidRPr="00CC450E">
        <w:rPr>
          <w:rFonts w:asciiTheme="majorHAnsi" w:hAnsiTheme="majorHAnsi"/>
          <w:lang w:val="en-US"/>
        </w:rPr>
        <w:t xml:space="preserve"> </w:t>
      </w:r>
      <w:r w:rsidRPr="00CC450E">
        <w:rPr>
          <w:rFonts w:asciiTheme="majorHAnsi" w:hAnsiTheme="majorHAnsi"/>
          <w:sz w:val="20"/>
          <w:szCs w:val="20"/>
          <w:lang w:val="en-US"/>
        </w:rPr>
        <w:t xml:space="preserve">CF. </w:t>
      </w:r>
      <w:r w:rsidRPr="00CC450E">
        <w:rPr>
          <w:rFonts w:asciiTheme="majorHAnsi" w:hAnsiTheme="majorHAnsi"/>
          <w:i/>
          <w:sz w:val="20"/>
          <w:szCs w:val="20"/>
          <w:lang w:val="en-US"/>
        </w:rPr>
        <w:t xml:space="preserve">Comoros – Country Gender Profile </w:t>
      </w:r>
      <w:r w:rsidRPr="00CC450E">
        <w:rPr>
          <w:rFonts w:asciiTheme="majorHAnsi" w:hAnsiTheme="majorHAnsi"/>
          <w:sz w:val="20"/>
          <w:szCs w:val="20"/>
          <w:lang w:val="en-US"/>
        </w:rPr>
        <w:t>(African Development Bank, 2010).</w:t>
      </w:r>
    </w:p>
  </w:footnote>
  <w:footnote w:id="3">
    <w:p w:rsidR="00D61EB5" w:rsidRPr="0069716B" w:rsidRDefault="00D61EB5" w:rsidP="0093205D">
      <w:pPr>
        <w:autoSpaceDE w:val="0"/>
        <w:autoSpaceDN w:val="0"/>
        <w:adjustRightInd w:val="0"/>
        <w:spacing w:after="0" w:line="240" w:lineRule="auto"/>
        <w:jc w:val="both"/>
        <w:rPr>
          <w:sz w:val="14"/>
          <w:szCs w:val="14"/>
        </w:rPr>
      </w:pPr>
      <w:r w:rsidRPr="0069716B">
        <w:rPr>
          <w:rStyle w:val="Appelnotedebasdep"/>
          <w:rFonts w:ascii="Tahoma" w:hAnsi="Tahoma" w:cs="Tahoma"/>
          <w:sz w:val="14"/>
          <w:szCs w:val="14"/>
        </w:rPr>
        <w:footnoteRef/>
      </w:r>
      <w:r w:rsidRPr="0069716B">
        <w:rPr>
          <w:rFonts w:ascii="Tahoma" w:hAnsi="Tahoma" w:cs="Tahoma"/>
          <w:sz w:val="14"/>
          <w:szCs w:val="14"/>
        </w:rPr>
        <w:t xml:space="preserve"> Au sens littéral de "pôle de croissance", de "pôle économique" ou de "pôle de compétitivité", un pôle de croissance est une combinaison d'entreprises et de centres de recherche publics ou privés sur un territoire donné, ou une collectivité territoriale dont l'activité économique constitue un moteur de croissance économique. Un pôle économique est une localité présentant un avantage pour une activité économique. Un pôle de compétitivité est une combinaison d'entreprises, d'universités et de centres de recherche </w:t>
      </w:r>
      <w:r w:rsidRPr="0069716B">
        <w:rPr>
          <w:rFonts w:asciiTheme="majorHAnsi" w:hAnsiTheme="majorHAnsi" w:cs="ArialNarrow"/>
          <w:sz w:val="14"/>
          <w:szCs w:val="14"/>
        </w:rPr>
        <w:t>publics ou privés sur un territoire donné, qui travaillent ensemble, autour de projets communs très innovants. L'objet d'un pôle de compétitivité est d'organiser les entreprises, en vue d'assurer la compétitivité sur le marché international.</w:t>
      </w:r>
    </w:p>
  </w:footnote>
  <w:footnote w:id="4">
    <w:p w:rsidR="00D61EB5" w:rsidRPr="00960201" w:rsidRDefault="00D61EB5" w:rsidP="00450A47">
      <w:pPr>
        <w:pStyle w:val="Notedebasdepage"/>
        <w:jc w:val="both"/>
        <w:rPr>
          <w:rFonts w:ascii="Tahoma" w:hAnsi="Tahoma" w:cs="Tahoma"/>
          <w:sz w:val="16"/>
          <w:szCs w:val="16"/>
        </w:rPr>
      </w:pPr>
      <w:r>
        <w:rPr>
          <w:rStyle w:val="Appelnotedebasdep"/>
        </w:rPr>
        <w:footnoteRef/>
      </w:r>
      <w:r>
        <w:t xml:space="preserve"> </w:t>
      </w:r>
      <w:r w:rsidRPr="00960201">
        <w:rPr>
          <w:rFonts w:ascii="Tahoma" w:hAnsi="Tahoma" w:cs="Tahoma"/>
          <w:sz w:val="16"/>
          <w:szCs w:val="16"/>
        </w:rPr>
        <w:t>La niche est un petit segment de marché ciblé en termes de clientèle ou de produit généralement nouveau ou peu exploité</w:t>
      </w:r>
    </w:p>
    <w:p w:rsidR="00D61EB5" w:rsidRPr="00960201" w:rsidRDefault="00D61EB5" w:rsidP="00450A47">
      <w:pPr>
        <w:pStyle w:val="Notedebasdepage"/>
        <w:jc w:val="both"/>
        <w:rPr>
          <w:rFonts w:ascii="Tahoma" w:hAnsi="Tahoma" w:cs="Tahoma"/>
          <w:sz w:val="16"/>
          <w:szCs w:val="16"/>
        </w:rPr>
      </w:pPr>
      <w:r>
        <w:rPr>
          <w:rFonts w:ascii="Tahoma" w:hAnsi="Tahoma" w:cs="Tahoma"/>
          <w:sz w:val="16"/>
          <w:szCs w:val="16"/>
        </w:rPr>
        <w:t>Les g</w:t>
      </w:r>
      <w:r w:rsidRPr="00960201">
        <w:rPr>
          <w:rFonts w:ascii="Tahoma" w:hAnsi="Tahoma" w:cs="Tahoma"/>
          <w:sz w:val="16"/>
          <w:szCs w:val="16"/>
        </w:rPr>
        <w:t>rappes d’entreprises : elles constituent des réseaux d’entreprises constitués majoritairement de PME/PMI, fortement ancrées localement, souvent sur un même créneau de production et souvent une même filière, mobilisés autour d’une stratégie commune et la mise en place de services et actions concrets et mutualisés. Elles constituent des vecteurs très importants de développement et de compétitivité pour les entreprises et les territoires.</w:t>
      </w:r>
    </w:p>
    <w:p w:rsidR="00D61EB5" w:rsidRPr="00450A47" w:rsidRDefault="00D61EB5">
      <w:pPr>
        <w:pStyle w:val="Notedebasdepage"/>
      </w:pPr>
    </w:p>
  </w:footnote>
  <w:footnote w:id="5">
    <w:p w:rsidR="00D61EB5" w:rsidRPr="0037092D" w:rsidRDefault="00D61EB5" w:rsidP="0093205D">
      <w:pPr>
        <w:pStyle w:val="Notedebasdepage"/>
        <w:jc w:val="both"/>
        <w:rPr>
          <w:rFonts w:ascii="Tahoma" w:hAnsi="Tahoma" w:cs="Tahoma"/>
          <w:sz w:val="15"/>
          <w:szCs w:val="15"/>
        </w:rPr>
      </w:pPr>
      <w:r w:rsidRPr="0037092D">
        <w:rPr>
          <w:rStyle w:val="Appelnotedebasdep"/>
          <w:rFonts w:ascii="Tahoma" w:hAnsi="Tahoma" w:cs="Tahoma"/>
          <w:sz w:val="15"/>
          <w:szCs w:val="15"/>
        </w:rPr>
        <w:footnoteRef/>
      </w:r>
      <w:r w:rsidRPr="0037092D">
        <w:rPr>
          <w:rFonts w:ascii="Tahoma" w:hAnsi="Tahoma" w:cs="Tahoma"/>
          <w:sz w:val="15"/>
          <w:szCs w:val="15"/>
        </w:rPr>
        <w:t xml:space="preserve"> Exemples de prestataires de services touristiques qui ne sont pas des professionnels du tourisme : groupes de pêcheurs susceptibles d'emmener des touristes sur des sites marins ; communautés villageoises désireuses de monter des manifestations culturelles susceptibles d'intéresser les touristes ; etc. </w:t>
      </w:r>
    </w:p>
  </w:footnote>
  <w:footnote w:id="6">
    <w:p w:rsidR="00D61EB5" w:rsidRPr="00BE678E" w:rsidRDefault="00D61EB5" w:rsidP="0093205D">
      <w:pPr>
        <w:jc w:val="both"/>
        <w:rPr>
          <w:rFonts w:asciiTheme="majorHAnsi" w:hAnsiTheme="majorHAnsi"/>
          <w:sz w:val="16"/>
          <w:szCs w:val="16"/>
        </w:rPr>
      </w:pPr>
      <w:r w:rsidRPr="00BE678E">
        <w:rPr>
          <w:rFonts w:asciiTheme="majorHAnsi" w:hAnsiTheme="majorHAnsi"/>
          <w:sz w:val="16"/>
          <w:szCs w:val="16"/>
          <w:vertAlign w:val="superscript"/>
          <w:lang w:val="en-US"/>
        </w:rPr>
        <w:footnoteRef/>
      </w:r>
      <w:r w:rsidRPr="00BE678E">
        <w:rPr>
          <w:rFonts w:asciiTheme="majorHAnsi" w:hAnsiTheme="majorHAnsi"/>
          <w:sz w:val="16"/>
          <w:szCs w:val="16"/>
        </w:rPr>
        <w:t xml:space="preserve"> Les Comores ont l'avantage de ne pas utiliser à grande échelle les intrants chimiques, ce qui permet de développer facilement des filières bio.</w:t>
      </w:r>
    </w:p>
  </w:footnote>
  <w:footnote w:id="7">
    <w:p w:rsidR="00D61EB5" w:rsidRPr="00B2378D" w:rsidRDefault="00D61EB5" w:rsidP="0093205D">
      <w:pPr>
        <w:autoSpaceDE w:val="0"/>
        <w:autoSpaceDN w:val="0"/>
        <w:adjustRightInd w:val="0"/>
        <w:spacing w:after="0"/>
        <w:rPr>
          <w:rFonts w:ascii="Tahoma" w:hAnsi="Tahoma" w:cs="Tahoma"/>
          <w:sz w:val="16"/>
          <w:szCs w:val="16"/>
        </w:rPr>
      </w:pPr>
      <w:r w:rsidRPr="00B2378D">
        <w:rPr>
          <w:rStyle w:val="Appelnotedebasdep"/>
          <w:rFonts w:ascii="Tahoma" w:hAnsi="Tahoma" w:cs="Tahoma"/>
          <w:sz w:val="16"/>
          <w:szCs w:val="16"/>
        </w:rPr>
        <w:footnoteRef/>
      </w:r>
      <w:r w:rsidRPr="00B2378D">
        <w:rPr>
          <w:rFonts w:ascii="Tahoma" w:hAnsi="Tahoma" w:cs="Tahoma"/>
          <w:sz w:val="16"/>
          <w:szCs w:val="16"/>
        </w:rPr>
        <w:t xml:space="preserve"> Les filets sociaux font référence aux mécanismes de transferts sociaux non contributifs, ciblant les individus ou les ménages pauvres et vulnérables</w:t>
      </w:r>
    </w:p>
  </w:footnote>
  <w:footnote w:id="8">
    <w:p w:rsidR="00D61EB5" w:rsidRPr="00032A6C" w:rsidRDefault="00D61EB5">
      <w:pPr>
        <w:pStyle w:val="Notedebasdepage"/>
        <w:rPr>
          <w:sz w:val="16"/>
          <w:szCs w:val="16"/>
        </w:rPr>
      </w:pPr>
      <w:r w:rsidRPr="00032A6C">
        <w:rPr>
          <w:rStyle w:val="Appelnotedebasdep"/>
          <w:sz w:val="16"/>
          <w:szCs w:val="16"/>
        </w:rPr>
        <w:footnoteRef/>
      </w:r>
      <w:r w:rsidRPr="00032A6C">
        <w:rPr>
          <w:sz w:val="16"/>
          <w:szCs w:val="16"/>
        </w:rPr>
        <w:t xml:space="preserve"> Le budget de l’Etat n’intègre pas les ressources sur financement extérieur </w:t>
      </w:r>
    </w:p>
  </w:footnote>
  <w:footnote w:id="9">
    <w:p w:rsidR="00D61EB5" w:rsidRPr="0037092D" w:rsidRDefault="00D61EB5" w:rsidP="0093205D">
      <w:pPr>
        <w:pStyle w:val="Notedebasdepage"/>
        <w:rPr>
          <w:rFonts w:ascii="Tahoma" w:hAnsi="Tahoma" w:cs="Tahoma"/>
          <w:sz w:val="15"/>
          <w:szCs w:val="15"/>
        </w:rPr>
      </w:pPr>
      <w:r w:rsidRPr="0037092D">
        <w:rPr>
          <w:rStyle w:val="Appelnotedebasdep"/>
          <w:rFonts w:ascii="Tahoma" w:hAnsi="Tahoma" w:cs="Tahoma"/>
          <w:sz w:val="15"/>
          <w:szCs w:val="15"/>
        </w:rPr>
        <w:footnoteRef/>
      </w:r>
      <w:r w:rsidRPr="0037092D">
        <w:rPr>
          <w:rFonts w:ascii="Tahoma" w:hAnsi="Tahoma" w:cs="Tahoma"/>
          <w:sz w:val="15"/>
          <w:szCs w:val="15"/>
        </w:rPr>
        <w:t xml:space="preserve"> 2014 = Loi des finances</w:t>
      </w:r>
    </w:p>
  </w:footnote>
  <w:footnote w:id="10">
    <w:p w:rsidR="00D61EB5" w:rsidRPr="0037092D" w:rsidRDefault="00D61EB5" w:rsidP="0093205D">
      <w:pPr>
        <w:pStyle w:val="Notedebasdepage"/>
        <w:jc w:val="both"/>
        <w:rPr>
          <w:rFonts w:ascii="Tahoma" w:hAnsi="Tahoma" w:cs="Tahoma"/>
          <w:sz w:val="15"/>
          <w:szCs w:val="15"/>
        </w:rPr>
      </w:pPr>
      <w:r w:rsidRPr="0037092D">
        <w:rPr>
          <w:rStyle w:val="Appelnotedebasdep"/>
          <w:rFonts w:ascii="Tahoma" w:hAnsi="Tahoma" w:cs="Tahoma"/>
          <w:sz w:val="15"/>
          <w:szCs w:val="15"/>
        </w:rPr>
        <w:footnoteRef/>
      </w:r>
      <w:r w:rsidRPr="0037092D">
        <w:rPr>
          <w:rFonts w:ascii="Tahoma" w:hAnsi="Tahoma" w:cs="Tahoma"/>
          <w:sz w:val="15"/>
          <w:szCs w:val="15"/>
        </w:rPr>
        <w:t xml:space="preserve"> Les secteurs de production sont essentiellement financés par les partenaires extérieurs à travers les projets et programmes inclus dans le Programme d’Investissement Public évalué à 3,600 milliards KMF en moyenne annuelle. </w:t>
      </w:r>
    </w:p>
  </w:footnote>
  <w:footnote w:id="11">
    <w:p w:rsidR="00D61EB5" w:rsidRPr="00B2378D" w:rsidRDefault="00D61EB5" w:rsidP="0093205D">
      <w:pPr>
        <w:pStyle w:val="Notedebasdepage"/>
        <w:spacing w:after="120"/>
        <w:jc w:val="both"/>
        <w:rPr>
          <w:rFonts w:ascii="Tahoma" w:hAnsi="Tahoma" w:cs="Tahoma"/>
          <w:sz w:val="16"/>
          <w:szCs w:val="16"/>
        </w:rPr>
      </w:pPr>
      <w:r w:rsidRPr="0037092D">
        <w:rPr>
          <w:rStyle w:val="Appelnotedebasdep"/>
          <w:rFonts w:ascii="Tahoma" w:hAnsi="Tahoma" w:cs="Tahoma"/>
          <w:sz w:val="15"/>
          <w:szCs w:val="15"/>
        </w:rPr>
        <w:footnoteRef/>
      </w:r>
      <w:r w:rsidRPr="0037092D">
        <w:rPr>
          <w:rFonts w:ascii="Tahoma" w:hAnsi="Tahoma" w:cs="Tahoma"/>
          <w:sz w:val="15"/>
          <w:szCs w:val="15"/>
        </w:rPr>
        <w:t xml:space="preserve"> Il s’agit, en effet, d’accompagner les orientations de la SCA2D par l’identification des objectifs stratégiques à moyen terme des secteurs, assortis d’indicateurs pertinents. Ces objectifs devraient être traduits dans les programmes sectoriels dont les coûts doivent être déterminés et intégrés dans le budget. C’est la seule façon de donner aux orientations de la SCA2D un sens et un caractère opérationnel</w:t>
      </w:r>
      <w:r w:rsidRPr="00B2378D">
        <w:rPr>
          <w:rFonts w:ascii="Tahoma" w:hAnsi="Tahoma" w:cs="Tahoma"/>
          <w:sz w:val="16"/>
          <w:szCs w:val="16"/>
        </w:rPr>
        <w:t>.</w:t>
      </w:r>
    </w:p>
    <w:p w:rsidR="00D61EB5" w:rsidRPr="0072552A" w:rsidRDefault="00D61EB5" w:rsidP="0093205D">
      <w:pPr>
        <w:rPr>
          <w:rFonts w:asciiTheme="majorHAnsi" w:hAnsiTheme="majorHAnsi"/>
        </w:rPr>
      </w:pPr>
    </w:p>
    <w:p w:rsidR="00D61EB5" w:rsidRPr="00C54D9C" w:rsidRDefault="00D61EB5" w:rsidP="0093205D">
      <w:pPr>
        <w:pStyle w:val="Notedebasdepage"/>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E22072E0"/>
    <w:lvl w:ilvl="0">
      <w:start w:val="1"/>
      <w:numFmt w:val="bullet"/>
      <w:pStyle w:val="Listepuces"/>
      <w:lvlText w:val=""/>
      <w:lvlJc w:val="left"/>
      <w:pPr>
        <w:tabs>
          <w:tab w:val="num" w:pos="360"/>
        </w:tabs>
        <w:ind w:left="360" w:hanging="360"/>
      </w:pPr>
      <w:rPr>
        <w:rFonts w:ascii="Symbol" w:hAnsi="Symbol" w:hint="default"/>
      </w:rPr>
    </w:lvl>
  </w:abstractNum>
  <w:abstractNum w:abstractNumId="1">
    <w:nsid w:val="00000002"/>
    <w:multiLevelType w:val="multilevel"/>
    <w:tmpl w:val="00000002"/>
    <w:name w:val="WW8Num10"/>
    <w:lvl w:ilvl="0">
      <w:numFmt w:val="bullet"/>
      <w:lvlText w:val="-"/>
      <w:lvlJc w:val="left"/>
      <w:pPr>
        <w:tabs>
          <w:tab w:val="num" w:pos="720"/>
        </w:tabs>
        <w:ind w:left="720" w:hanging="360"/>
      </w:pPr>
      <w:rPr>
        <w:rFonts w:ascii="Times New Roman" w:hAnsi="Times New Roman" w:cs="Times New Roman"/>
        <w:sz w:val="24"/>
      </w:rPr>
    </w:lvl>
    <w:lvl w:ilvl="1">
      <w:numFmt w:val="bullet"/>
      <w:lvlText w:val="-"/>
      <w:lvlJc w:val="left"/>
      <w:pPr>
        <w:tabs>
          <w:tab w:val="num" w:pos="1440"/>
        </w:tabs>
        <w:ind w:left="1440" w:hanging="360"/>
      </w:pPr>
      <w:rPr>
        <w:rFonts w:ascii="Arial" w:hAnsi="Arial" w:cs="Arial"/>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2">
    <w:nsid w:val="00000003"/>
    <w:multiLevelType w:val="singleLevel"/>
    <w:tmpl w:val="00000003"/>
    <w:name w:val="WW8Num12"/>
    <w:lvl w:ilvl="0">
      <w:start w:val="1"/>
      <w:numFmt w:val="bullet"/>
      <w:lvlText w:val=""/>
      <w:lvlJc w:val="left"/>
      <w:pPr>
        <w:tabs>
          <w:tab w:val="num" w:pos="0"/>
        </w:tabs>
        <w:ind w:left="720" w:hanging="360"/>
      </w:pPr>
      <w:rPr>
        <w:rFonts w:ascii="Symbol" w:hAnsi="Symbol" w:cs="Symbol"/>
      </w:rPr>
    </w:lvl>
  </w:abstractNum>
  <w:abstractNum w:abstractNumId="3">
    <w:nsid w:val="049A2B27"/>
    <w:multiLevelType w:val="hybridMultilevel"/>
    <w:tmpl w:val="52784E1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0A660FE6"/>
    <w:multiLevelType w:val="hybridMultilevel"/>
    <w:tmpl w:val="3F1EC7F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0C1C2EE4"/>
    <w:multiLevelType w:val="hybridMultilevel"/>
    <w:tmpl w:val="662E754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0C705514"/>
    <w:multiLevelType w:val="hybridMultilevel"/>
    <w:tmpl w:val="D394715A"/>
    <w:lvl w:ilvl="0" w:tplc="040C0003">
      <w:start w:val="1"/>
      <w:numFmt w:val="bullet"/>
      <w:lvlText w:val="o"/>
      <w:lvlJc w:val="left"/>
      <w:pPr>
        <w:ind w:left="1440" w:hanging="360"/>
      </w:pPr>
      <w:rPr>
        <w:rFonts w:ascii="Courier New" w:hAnsi="Courier New" w:cs="Courier New" w:hint="default"/>
      </w:rPr>
    </w:lvl>
    <w:lvl w:ilvl="1" w:tplc="040C0003" w:tentative="1">
      <w:start w:val="1"/>
      <w:numFmt w:val="bullet"/>
      <w:lvlText w:val="o"/>
      <w:lvlJc w:val="left"/>
      <w:pPr>
        <w:ind w:left="2160" w:hanging="360"/>
      </w:pPr>
      <w:rPr>
        <w:rFonts w:ascii="Courier New" w:hAnsi="Courier New" w:cs="Arial"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Arial"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Arial" w:hint="default"/>
      </w:rPr>
    </w:lvl>
    <w:lvl w:ilvl="8" w:tplc="040C0005" w:tentative="1">
      <w:start w:val="1"/>
      <w:numFmt w:val="bullet"/>
      <w:lvlText w:val=""/>
      <w:lvlJc w:val="left"/>
      <w:pPr>
        <w:ind w:left="7200" w:hanging="360"/>
      </w:pPr>
      <w:rPr>
        <w:rFonts w:ascii="Wingdings" w:hAnsi="Wingdings" w:hint="default"/>
      </w:rPr>
    </w:lvl>
  </w:abstractNum>
  <w:abstractNum w:abstractNumId="7">
    <w:nsid w:val="0DF35D05"/>
    <w:multiLevelType w:val="hybridMultilevel"/>
    <w:tmpl w:val="8E0E3C5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0F3F118B"/>
    <w:multiLevelType w:val="hybridMultilevel"/>
    <w:tmpl w:val="85326778"/>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9">
    <w:nsid w:val="0FE91535"/>
    <w:multiLevelType w:val="hybridMultilevel"/>
    <w:tmpl w:val="9894D9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12213B0C"/>
    <w:multiLevelType w:val="hybridMultilevel"/>
    <w:tmpl w:val="EF123A0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14105CA9"/>
    <w:multiLevelType w:val="hybridMultilevel"/>
    <w:tmpl w:val="31C02244"/>
    <w:lvl w:ilvl="0" w:tplc="3CF28AFA">
      <w:start w:val="1"/>
      <w:numFmt w:val="decimal"/>
      <w:pStyle w:val="ParagraphNumbering"/>
      <w:lvlText w:val="%1.     "/>
      <w:lvlJc w:val="left"/>
      <w:pPr>
        <w:tabs>
          <w:tab w:val="num" w:pos="72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14953AEC"/>
    <w:multiLevelType w:val="hybridMultilevel"/>
    <w:tmpl w:val="ECDC5722"/>
    <w:lvl w:ilvl="0" w:tplc="62968C18">
      <w:start w:val="6"/>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15C736B8"/>
    <w:multiLevelType w:val="hybridMultilevel"/>
    <w:tmpl w:val="913654A2"/>
    <w:lvl w:ilvl="0" w:tplc="FFFFFFFF">
      <w:start w:val="4"/>
      <w:numFmt w:val="bullet"/>
      <w:lvlText w:val="-"/>
      <w:lvlJc w:val="left"/>
      <w:pPr>
        <w:ind w:left="720" w:hanging="360"/>
      </w:pPr>
      <w:rPr>
        <w:rFonts w:ascii="Times New Roman" w:eastAsia="Calibri" w:hAnsi="Times New Roman" w:cs="Times New Roman" w:hint="default"/>
      </w:rPr>
    </w:lvl>
    <w:lvl w:ilvl="1" w:tplc="FFFFFFFF">
      <w:start w:val="4"/>
      <w:numFmt w:val="bullet"/>
      <w:lvlText w:val="-"/>
      <w:lvlJc w:val="left"/>
      <w:pPr>
        <w:ind w:left="1440" w:hanging="360"/>
      </w:pPr>
      <w:rPr>
        <w:rFonts w:ascii="Times New Roman" w:eastAsia="Calibri" w:hAnsi="Times New Roman" w:cs="Times New Roman"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nsid w:val="1743280C"/>
    <w:multiLevelType w:val="hybridMultilevel"/>
    <w:tmpl w:val="04B60F96"/>
    <w:lvl w:ilvl="0" w:tplc="AD6A36F0">
      <w:start w:val="2"/>
      <w:numFmt w:val="bullet"/>
      <w:lvlText w:val="-"/>
      <w:lvlJc w:val="left"/>
      <w:pPr>
        <w:ind w:left="720" w:hanging="360"/>
      </w:pPr>
      <w:rPr>
        <w:rFonts w:ascii="Cambria" w:eastAsiaTheme="majorEastAsia" w:hAnsi="Cambria" w:cstheme="maj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1965711C"/>
    <w:multiLevelType w:val="hybridMultilevel"/>
    <w:tmpl w:val="05B428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1A352409"/>
    <w:multiLevelType w:val="hybridMultilevel"/>
    <w:tmpl w:val="485AF552"/>
    <w:lvl w:ilvl="0" w:tplc="FFFFFFFF">
      <w:start w:val="4"/>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1DAF7C1F"/>
    <w:multiLevelType w:val="hybridMultilevel"/>
    <w:tmpl w:val="BEDE02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24D5440E"/>
    <w:multiLevelType w:val="hybridMultilevel"/>
    <w:tmpl w:val="F946B7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27F757EC"/>
    <w:multiLevelType w:val="hybridMultilevel"/>
    <w:tmpl w:val="9CDE5666"/>
    <w:lvl w:ilvl="0" w:tplc="5C28E73A">
      <w:start w:val="2"/>
      <w:numFmt w:val="bullet"/>
      <w:lvlText w:val="-"/>
      <w:lvlJc w:val="left"/>
      <w:pPr>
        <w:tabs>
          <w:tab w:val="num" w:pos="720"/>
        </w:tabs>
        <w:ind w:left="720" w:hanging="360"/>
      </w:pPr>
      <w:rPr>
        <w:rFonts w:ascii="Arial" w:eastAsia="Times New Roman" w:hAnsi="Arial" w:hint="default"/>
      </w:rPr>
    </w:lvl>
    <w:lvl w:ilvl="1" w:tplc="0C0A0001">
      <w:start w:val="1"/>
      <w:numFmt w:val="bullet"/>
      <w:lvlText w:val="-"/>
      <w:lvlJc w:val="left"/>
      <w:pPr>
        <w:tabs>
          <w:tab w:val="num" w:pos="1440"/>
        </w:tabs>
        <w:ind w:left="1440" w:hanging="360"/>
      </w:pPr>
      <w:rPr>
        <w:rFonts w:ascii="Times New Roman" w:hAnsi="Times New Roman" w:cs="Times New Roman" w:hint="default"/>
      </w:rPr>
    </w:lvl>
    <w:lvl w:ilvl="2" w:tplc="0005040C" w:tentative="1">
      <w:start w:val="1"/>
      <w:numFmt w:val="bullet"/>
      <w:lvlText w:val=""/>
      <w:lvlJc w:val="left"/>
      <w:pPr>
        <w:tabs>
          <w:tab w:val="num" w:pos="2160"/>
        </w:tabs>
        <w:ind w:left="2160" w:hanging="360"/>
      </w:pPr>
      <w:rPr>
        <w:rFonts w:ascii="Wingdings" w:hAnsi="Wingdings" w:hint="default"/>
      </w:rPr>
    </w:lvl>
    <w:lvl w:ilvl="3" w:tplc="0001040C" w:tentative="1">
      <w:start w:val="1"/>
      <w:numFmt w:val="bullet"/>
      <w:lvlText w:val=""/>
      <w:lvlJc w:val="left"/>
      <w:pPr>
        <w:tabs>
          <w:tab w:val="num" w:pos="2880"/>
        </w:tabs>
        <w:ind w:left="2880" w:hanging="360"/>
      </w:pPr>
      <w:rPr>
        <w:rFonts w:ascii="Symbol" w:hAnsi="Symbol" w:hint="default"/>
      </w:rPr>
    </w:lvl>
    <w:lvl w:ilvl="4" w:tplc="0003040C" w:tentative="1">
      <w:start w:val="1"/>
      <w:numFmt w:val="bullet"/>
      <w:lvlText w:val="o"/>
      <w:lvlJc w:val="left"/>
      <w:pPr>
        <w:tabs>
          <w:tab w:val="num" w:pos="3600"/>
        </w:tabs>
        <w:ind w:left="3600" w:hanging="360"/>
      </w:pPr>
      <w:rPr>
        <w:rFonts w:ascii="Courier New" w:hAnsi="Courier New" w:hint="default"/>
      </w:rPr>
    </w:lvl>
    <w:lvl w:ilvl="5" w:tplc="0005040C" w:tentative="1">
      <w:start w:val="1"/>
      <w:numFmt w:val="bullet"/>
      <w:lvlText w:val=""/>
      <w:lvlJc w:val="left"/>
      <w:pPr>
        <w:tabs>
          <w:tab w:val="num" w:pos="4320"/>
        </w:tabs>
        <w:ind w:left="4320" w:hanging="360"/>
      </w:pPr>
      <w:rPr>
        <w:rFonts w:ascii="Wingdings" w:hAnsi="Wingdings" w:hint="default"/>
      </w:rPr>
    </w:lvl>
    <w:lvl w:ilvl="6" w:tplc="0001040C" w:tentative="1">
      <w:start w:val="1"/>
      <w:numFmt w:val="bullet"/>
      <w:lvlText w:val=""/>
      <w:lvlJc w:val="left"/>
      <w:pPr>
        <w:tabs>
          <w:tab w:val="num" w:pos="5040"/>
        </w:tabs>
        <w:ind w:left="5040" w:hanging="360"/>
      </w:pPr>
      <w:rPr>
        <w:rFonts w:ascii="Symbol" w:hAnsi="Symbol" w:hint="default"/>
      </w:rPr>
    </w:lvl>
    <w:lvl w:ilvl="7" w:tplc="0003040C" w:tentative="1">
      <w:start w:val="1"/>
      <w:numFmt w:val="bullet"/>
      <w:lvlText w:val="o"/>
      <w:lvlJc w:val="left"/>
      <w:pPr>
        <w:tabs>
          <w:tab w:val="num" w:pos="5760"/>
        </w:tabs>
        <w:ind w:left="5760" w:hanging="360"/>
      </w:pPr>
      <w:rPr>
        <w:rFonts w:ascii="Courier New" w:hAnsi="Courier New" w:hint="default"/>
      </w:rPr>
    </w:lvl>
    <w:lvl w:ilvl="8" w:tplc="0005040C" w:tentative="1">
      <w:start w:val="1"/>
      <w:numFmt w:val="bullet"/>
      <w:lvlText w:val=""/>
      <w:lvlJc w:val="left"/>
      <w:pPr>
        <w:tabs>
          <w:tab w:val="num" w:pos="6480"/>
        </w:tabs>
        <w:ind w:left="6480" w:hanging="360"/>
      </w:pPr>
      <w:rPr>
        <w:rFonts w:ascii="Wingdings" w:hAnsi="Wingdings" w:hint="default"/>
      </w:rPr>
    </w:lvl>
  </w:abstractNum>
  <w:abstractNum w:abstractNumId="20">
    <w:nsid w:val="28B571C1"/>
    <w:multiLevelType w:val="hybridMultilevel"/>
    <w:tmpl w:val="29643B52"/>
    <w:lvl w:ilvl="0" w:tplc="0C0A0001">
      <w:start w:val="1"/>
      <w:numFmt w:val="bullet"/>
      <w:lvlText w:val=""/>
      <w:lvlJc w:val="left"/>
      <w:pPr>
        <w:ind w:left="81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nsid w:val="29165C8C"/>
    <w:multiLevelType w:val="hybridMultilevel"/>
    <w:tmpl w:val="DD2C63C8"/>
    <w:lvl w:ilvl="0" w:tplc="3F284566">
      <w:start w:val="1"/>
      <w:numFmt w:val="bullet"/>
      <w:lvlText w:val="-"/>
      <w:lvlJc w:val="left"/>
      <w:pPr>
        <w:ind w:left="720" w:hanging="360"/>
      </w:pPr>
      <w:rPr>
        <w:rFonts w:ascii="Cambria" w:eastAsia="Times New Roman" w:hAnsi="Cambria"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29362929"/>
    <w:multiLevelType w:val="hybridMultilevel"/>
    <w:tmpl w:val="6B1A5930"/>
    <w:lvl w:ilvl="0" w:tplc="FFFFFFFF">
      <w:start w:val="4"/>
      <w:numFmt w:val="bullet"/>
      <w:lvlText w:val="-"/>
      <w:lvlJc w:val="left"/>
      <w:pPr>
        <w:ind w:left="360" w:hanging="360"/>
      </w:pPr>
      <w:rPr>
        <w:rFonts w:ascii="Times New Roman" w:eastAsia="Calibri" w:hAnsi="Times New Roman" w:cs="Times New Roman"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nsid w:val="2A8E4E47"/>
    <w:multiLevelType w:val="hybridMultilevel"/>
    <w:tmpl w:val="80409E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2AAC4524"/>
    <w:multiLevelType w:val="hybridMultilevel"/>
    <w:tmpl w:val="970040A2"/>
    <w:lvl w:ilvl="0" w:tplc="4FD61A08">
      <w:start w:val="1"/>
      <w:numFmt w:val="bullet"/>
      <w:lvlText w:val=""/>
      <w:lvlJc w:val="left"/>
      <w:pPr>
        <w:ind w:left="720" w:hanging="360"/>
      </w:pPr>
      <w:rPr>
        <w:rFonts w:ascii="Wingdings" w:hAnsi="Wingdings" w:hint="default"/>
        <w:b w:val="0"/>
        <w:i w:val="0"/>
        <w:color w:val="auto"/>
        <w:sz w:val="18"/>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5">
    <w:nsid w:val="2D2D4949"/>
    <w:multiLevelType w:val="hybridMultilevel"/>
    <w:tmpl w:val="94F2A98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2EB2229B"/>
    <w:multiLevelType w:val="hybridMultilevel"/>
    <w:tmpl w:val="A698A714"/>
    <w:lvl w:ilvl="0" w:tplc="0C0A0001">
      <w:start w:val="4"/>
      <w:numFmt w:val="bullet"/>
      <w:lvlText w:val="-"/>
      <w:lvlJc w:val="left"/>
      <w:pPr>
        <w:tabs>
          <w:tab w:val="num" w:pos="720"/>
        </w:tabs>
        <w:ind w:left="720" w:hanging="360"/>
      </w:pPr>
      <w:rPr>
        <w:rFonts w:ascii="Times New Roman" w:eastAsia="Calibri" w:hAnsi="Times New Roman" w:cs="Times New Roman" w:hint="default"/>
      </w:rPr>
    </w:lvl>
    <w:lvl w:ilvl="1" w:tplc="EDAED940">
      <w:start w:val="2"/>
      <w:numFmt w:val="bullet"/>
      <w:lvlText w:val=""/>
      <w:lvlJc w:val="left"/>
      <w:pPr>
        <w:tabs>
          <w:tab w:val="num" w:pos="1440"/>
        </w:tabs>
        <w:ind w:left="1440" w:hanging="360"/>
      </w:pPr>
      <w:rPr>
        <w:rFonts w:ascii="Symbol" w:eastAsia="Times New Roman" w:hAnsi="Symbol" w:hint="default"/>
      </w:rPr>
    </w:lvl>
    <w:lvl w:ilvl="2" w:tplc="0005040C" w:tentative="1">
      <w:start w:val="1"/>
      <w:numFmt w:val="bullet"/>
      <w:lvlText w:val=""/>
      <w:lvlJc w:val="left"/>
      <w:pPr>
        <w:tabs>
          <w:tab w:val="num" w:pos="2160"/>
        </w:tabs>
        <w:ind w:left="2160" w:hanging="360"/>
      </w:pPr>
      <w:rPr>
        <w:rFonts w:ascii="Wingdings" w:hAnsi="Wingdings" w:hint="default"/>
      </w:rPr>
    </w:lvl>
    <w:lvl w:ilvl="3" w:tplc="0001040C" w:tentative="1">
      <w:start w:val="1"/>
      <w:numFmt w:val="bullet"/>
      <w:lvlText w:val=""/>
      <w:lvlJc w:val="left"/>
      <w:pPr>
        <w:tabs>
          <w:tab w:val="num" w:pos="2880"/>
        </w:tabs>
        <w:ind w:left="2880" w:hanging="360"/>
      </w:pPr>
      <w:rPr>
        <w:rFonts w:ascii="Symbol" w:hAnsi="Symbol" w:hint="default"/>
      </w:rPr>
    </w:lvl>
    <w:lvl w:ilvl="4" w:tplc="0003040C" w:tentative="1">
      <w:start w:val="1"/>
      <w:numFmt w:val="bullet"/>
      <w:lvlText w:val="o"/>
      <w:lvlJc w:val="left"/>
      <w:pPr>
        <w:tabs>
          <w:tab w:val="num" w:pos="3600"/>
        </w:tabs>
        <w:ind w:left="3600" w:hanging="360"/>
      </w:pPr>
      <w:rPr>
        <w:rFonts w:ascii="Courier New" w:hAnsi="Courier New" w:hint="default"/>
      </w:rPr>
    </w:lvl>
    <w:lvl w:ilvl="5" w:tplc="0005040C" w:tentative="1">
      <w:start w:val="1"/>
      <w:numFmt w:val="bullet"/>
      <w:lvlText w:val=""/>
      <w:lvlJc w:val="left"/>
      <w:pPr>
        <w:tabs>
          <w:tab w:val="num" w:pos="4320"/>
        </w:tabs>
        <w:ind w:left="4320" w:hanging="360"/>
      </w:pPr>
      <w:rPr>
        <w:rFonts w:ascii="Wingdings" w:hAnsi="Wingdings" w:hint="default"/>
      </w:rPr>
    </w:lvl>
    <w:lvl w:ilvl="6" w:tplc="0001040C" w:tentative="1">
      <w:start w:val="1"/>
      <w:numFmt w:val="bullet"/>
      <w:lvlText w:val=""/>
      <w:lvlJc w:val="left"/>
      <w:pPr>
        <w:tabs>
          <w:tab w:val="num" w:pos="5040"/>
        </w:tabs>
        <w:ind w:left="5040" w:hanging="360"/>
      </w:pPr>
      <w:rPr>
        <w:rFonts w:ascii="Symbol" w:hAnsi="Symbol" w:hint="default"/>
      </w:rPr>
    </w:lvl>
    <w:lvl w:ilvl="7" w:tplc="0003040C" w:tentative="1">
      <w:start w:val="1"/>
      <w:numFmt w:val="bullet"/>
      <w:lvlText w:val="o"/>
      <w:lvlJc w:val="left"/>
      <w:pPr>
        <w:tabs>
          <w:tab w:val="num" w:pos="5760"/>
        </w:tabs>
        <w:ind w:left="5760" w:hanging="360"/>
      </w:pPr>
      <w:rPr>
        <w:rFonts w:ascii="Courier New" w:hAnsi="Courier New" w:hint="default"/>
      </w:rPr>
    </w:lvl>
    <w:lvl w:ilvl="8" w:tplc="0005040C" w:tentative="1">
      <w:start w:val="1"/>
      <w:numFmt w:val="bullet"/>
      <w:lvlText w:val=""/>
      <w:lvlJc w:val="left"/>
      <w:pPr>
        <w:tabs>
          <w:tab w:val="num" w:pos="6480"/>
        </w:tabs>
        <w:ind w:left="6480" w:hanging="360"/>
      </w:pPr>
      <w:rPr>
        <w:rFonts w:ascii="Wingdings" w:hAnsi="Wingdings" w:hint="default"/>
      </w:rPr>
    </w:lvl>
  </w:abstractNum>
  <w:abstractNum w:abstractNumId="27">
    <w:nsid w:val="319439E6"/>
    <w:multiLevelType w:val="multilevel"/>
    <w:tmpl w:val="173800D6"/>
    <w:lvl w:ilvl="0">
      <w:start w:val="1"/>
      <w:numFmt w:val="none"/>
      <w:pStyle w:val="Heading1a"/>
      <w:suff w:val="nothing"/>
      <w:lvlText w:val="%1"/>
      <w:lvlJc w:val="left"/>
      <w:pPr>
        <w:ind w:left="0" w:firstLine="0"/>
      </w:pPr>
      <w:rPr>
        <w:rFonts w:hint="default"/>
      </w:rPr>
    </w:lvl>
    <w:lvl w:ilvl="1">
      <w:start w:val="1"/>
      <w:numFmt w:val="decimal"/>
      <w:pStyle w:val="MainParanoChapter"/>
      <w:lvlText w:val="%2."/>
      <w:lvlJc w:val="left"/>
      <w:pPr>
        <w:tabs>
          <w:tab w:val="num" w:pos="720"/>
        </w:tabs>
        <w:ind w:left="720" w:hanging="720"/>
      </w:pPr>
      <w:rPr>
        <w:rFonts w:hint="default"/>
      </w:rPr>
    </w:lvl>
    <w:lvl w:ilvl="2">
      <w:start w:val="1"/>
      <w:numFmt w:val="lowerLetter"/>
      <w:pStyle w:val="Sub-Para1underX"/>
      <w:lvlText w:val="(%3)"/>
      <w:lvlJc w:val="left"/>
      <w:pPr>
        <w:tabs>
          <w:tab w:val="num" w:pos="1080"/>
        </w:tabs>
        <w:ind w:left="720" w:hanging="360"/>
      </w:pPr>
      <w:rPr>
        <w:rFonts w:hint="default"/>
      </w:rPr>
    </w:lvl>
    <w:lvl w:ilvl="3">
      <w:start w:val="1"/>
      <w:numFmt w:val="decimal"/>
      <w:pStyle w:val="Sub-Para2underX"/>
      <w:lvlText w:val="(%4)"/>
      <w:lvlJc w:val="left"/>
      <w:pPr>
        <w:tabs>
          <w:tab w:val="num" w:pos="1620"/>
        </w:tabs>
        <w:ind w:left="900" w:hanging="360"/>
      </w:pPr>
      <w:rPr>
        <w:rFonts w:hint="default"/>
      </w:rPr>
    </w:lvl>
    <w:lvl w:ilvl="4">
      <w:start w:val="1"/>
      <w:numFmt w:val="lowerLetter"/>
      <w:pStyle w:val="Sub-Para3underX"/>
      <w:lvlText w:val="%5."/>
      <w:lvlJc w:val="left"/>
      <w:pPr>
        <w:tabs>
          <w:tab w:val="num" w:pos="1440"/>
        </w:tabs>
        <w:ind w:left="1440" w:hanging="360"/>
      </w:pPr>
      <w:rPr>
        <w:rFonts w:hint="default"/>
      </w:rPr>
    </w:lvl>
    <w:lvl w:ilvl="5">
      <w:start w:val="1"/>
      <w:numFmt w:val="lowerRoman"/>
      <w:pStyle w:val="Sub-Para4underX"/>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nsid w:val="337662EF"/>
    <w:multiLevelType w:val="hybridMultilevel"/>
    <w:tmpl w:val="5CA20F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nsid w:val="34903EA0"/>
    <w:multiLevelType w:val="hybridMultilevel"/>
    <w:tmpl w:val="97447DF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nsid w:val="35537667"/>
    <w:multiLevelType w:val="hybridMultilevel"/>
    <w:tmpl w:val="4726E4D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Arial"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Arial" w:hint="default"/>
      </w:rPr>
    </w:lvl>
    <w:lvl w:ilvl="8" w:tplc="040C0005" w:tentative="1">
      <w:start w:val="1"/>
      <w:numFmt w:val="bullet"/>
      <w:lvlText w:val=""/>
      <w:lvlJc w:val="left"/>
      <w:pPr>
        <w:ind w:left="6480" w:hanging="360"/>
      </w:pPr>
      <w:rPr>
        <w:rFonts w:ascii="Wingdings" w:hAnsi="Wingdings" w:hint="default"/>
      </w:rPr>
    </w:lvl>
  </w:abstractNum>
  <w:abstractNum w:abstractNumId="31">
    <w:nsid w:val="36E238ED"/>
    <w:multiLevelType w:val="hybridMultilevel"/>
    <w:tmpl w:val="518A80D8"/>
    <w:lvl w:ilvl="0" w:tplc="616842B4">
      <w:start w:val="2"/>
      <w:numFmt w:val="bullet"/>
      <w:lvlText w:val="-"/>
      <w:lvlJc w:val="left"/>
      <w:pPr>
        <w:ind w:left="720" w:hanging="360"/>
      </w:pPr>
      <w:rPr>
        <w:rFonts w:ascii="Cambria" w:eastAsiaTheme="minorHAnsi" w:hAnsi="Cambria"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nsid w:val="38DE496A"/>
    <w:multiLevelType w:val="hybridMultilevel"/>
    <w:tmpl w:val="70084E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nsid w:val="3DE12111"/>
    <w:multiLevelType w:val="hybridMultilevel"/>
    <w:tmpl w:val="CAA25616"/>
    <w:lvl w:ilvl="0" w:tplc="3C804882">
      <w:start w:val="1"/>
      <w:numFmt w:val="bullet"/>
      <w:lvlText w:val="-"/>
      <w:lvlJc w:val="left"/>
      <w:pPr>
        <w:tabs>
          <w:tab w:val="num" w:pos="360"/>
        </w:tabs>
        <w:ind w:left="360" w:hanging="360"/>
      </w:pPr>
      <w:rPr>
        <w:rFonts w:ascii="Times New Roman" w:hAnsi="Times New Roman" w:cs="Times New Roman" w:hint="default"/>
      </w:rPr>
    </w:lvl>
    <w:lvl w:ilvl="1" w:tplc="F722616A">
      <w:start w:val="1"/>
      <w:numFmt w:val="bullet"/>
      <w:lvlText w:val="o"/>
      <w:lvlJc w:val="left"/>
      <w:pPr>
        <w:ind w:left="1080" w:hanging="360"/>
      </w:pPr>
      <w:rPr>
        <w:rFonts w:ascii="Courier New" w:hAnsi="Courier New" w:hint="default"/>
      </w:rPr>
    </w:lvl>
    <w:lvl w:ilvl="2" w:tplc="BC2C5958" w:tentative="1">
      <w:start w:val="1"/>
      <w:numFmt w:val="lowerRoman"/>
      <w:lvlText w:val="%3."/>
      <w:lvlJc w:val="right"/>
      <w:pPr>
        <w:tabs>
          <w:tab w:val="num" w:pos="1800"/>
        </w:tabs>
        <w:ind w:left="1800" w:hanging="180"/>
      </w:pPr>
    </w:lvl>
    <w:lvl w:ilvl="3" w:tplc="20967C54" w:tentative="1">
      <w:start w:val="1"/>
      <w:numFmt w:val="decimal"/>
      <w:lvlText w:val="%4."/>
      <w:lvlJc w:val="left"/>
      <w:pPr>
        <w:tabs>
          <w:tab w:val="num" w:pos="2520"/>
        </w:tabs>
        <w:ind w:left="2520" w:hanging="360"/>
      </w:pPr>
    </w:lvl>
    <w:lvl w:ilvl="4" w:tplc="15ACC35E" w:tentative="1">
      <w:start w:val="1"/>
      <w:numFmt w:val="lowerLetter"/>
      <w:lvlText w:val="%5."/>
      <w:lvlJc w:val="left"/>
      <w:pPr>
        <w:tabs>
          <w:tab w:val="num" w:pos="3240"/>
        </w:tabs>
        <w:ind w:left="3240" w:hanging="360"/>
      </w:pPr>
    </w:lvl>
    <w:lvl w:ilvl="5" w:tplc="9EB87F42" w:tentative="1">
      <w:start w:val="1"/>
      <w:numFmt w:val="lowerRoman"/>
      <w:lvlText w:val="%6."/>
      <w:lvlJc w:val="right"/>
      <w:pPr>
        <w:tabs>
          <w:tab w:val="num" w:pos="3960"/>
        </w:tabs>
        <w:ind w:left="3960" w:hanging="180"/>
      </w:pPr>
    </w:lvl>
    <w:lvl w:ilvl="6" w:tplc="AA7CCA1E" w:tentative="1">
      <w:start w:val="1"/>
      <w:numFmt w:val="decimal"/>
      <w:lvlText w:val="%7."/>
      <w:lvlJc w:val="left"/>
      <w:pPr>
        <w:tabs>
          <w:tab w:val="num" w:pos="4680"/>
        </w:tabs>
        <w:ind w:left="4680" w:hanging="360"/>
      </w:pPr>
    </w:lvl>
    <w:lvl w:ilvl="7" w:tplc="829E75AE" w:tentative="1">
      <w:start w:val="1"/>
      <w:numFmt w:val="lowerLetter"/>
      <w:lvlText w:val="%8."/>
      <w:lvlJc w:val="left"/>
      <w:pPr>
        <w:tabs>
          <w:tab w:val="num" w:pos="5400"/>
        </w:tabs>
        <w:ind w:left="5400" w:hanging="360"/>
      </w:pPr>
    </w:lvl>
    <w:lvl w:ilvl="8" w:tplc="0734A3B0" w:tentative="1">
      <w:start w:val="1"/>
      <w:numFmt w:val="lowerRoman"/>
      <w:lvlText w:val="%9."/>
      <w:lvlJc w:val="right"/>
      <w:pPr>
        <w:tabs>
          <w:tab w:val="num" w:pos="6120"/>
        </w:tabs>
        <w:ind w:left="6120" w:hanging="180"/>
      </w:pPr>
    </w:lvl>
  </w:abstractNum>
  <w:abstractNum w:abstractNumId="34">
    <w:nsid w:val="3FA266D2"/>
    <w:multiLevelType w:val="hybridMultilevel"/>
    <w:tmpl w:val="B84010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nsid w:val="419E1308"/>
    <w:multiLevelType w:val="hybridMultilevel"/>
    <w:tmpl w:val="9CB65E5C"/>
    <w:lvl w:ilvl="0" w:tplc="703083C2">
      <w:start w:val="1"/>
      <w:numFmt w:val="bullet"/>
      <w:lvlText w:val=""/>
      <w:lvlJc w:val="left"/>
      <w:pPr>
        <w:tabs>
          <w:tab w:val="num" w:pos="720"/>
        </w:tabs>
        <w:ind w:left="720" w:hanging="360"/>
      </w:pPr>
      <w:rPr>
        <w:rFonts w:ascii="Wingdings 2" w:hAnsi="Wingdings 2" w:hint="default"/>
      </w:rPr>
    </w:lvl>
    <w:lvl w:ilvl="1" w:tplc="0CEE616C" w:tentative="1">
      <w:start w:val="1"/>
      <w:numFmt w:val="bullet"/>
      <w:lvlText w:val=""/>
      <w:lvlJc w:val="left"/>
      <w:pPr>
        <w:tabs>
          <w:tab w:val="num" w:pos="1440"/>
        </w:tabs>
        <w:ind w:left="1440" w:hanging="360"/>
      </w:pPr>
      <w:rPr>
        <w:rFonts w:ascii="Wingdings 2" w:hAnsi="Wingdings 2" w:hint="default"/>
      </w:rPr>
    </w:lvl>
    <w:lvl w:ilvl="2" w:tplc="E5E875F0" w:tentative="1">
      <w:start w:val="1"/>
      <w:numFmt w:val="bullet"/>
      <w:lvlText w:val=""/>
      <w:lvlJc w:val="left"/>
      <w:pPr>
        <w:tabs>
          <w:tab w:val="num" w:pos="2160"/>
        </w:tabs>
        <w:ind w:left="2160" w:hanging="360"/>
      </w:pPr>
      <w:rPr>
        <w:rFonts w:ascii="Wingdings 2" w:hAnsi="Wingdings 2" w:hint="default"/>
      </w:rPr>
    </w:lvl>
    <w:lvl w:ilvl="3" w:tplc="FF004C16" w:tentative="1">
      <w:start w:val="1"/>
      <w:numFmt w:val="bullet"/>
      <w:lvlText w:val=""/>
      <w:lvlJc w:val="left"/>
      <w:pPr>
        <w:tabs>
          <w:tab w:val="num" w:pos="2880"/>
        </w:tabs>
        <w:ind w:left="2880" w:hanging="360"/>
      </w:pPr>
      <w:rPr>
        <w:rFonts w:ascii="Wingdings 2" w:hAnsi="Wingdings 2" w:hint="default"/>
      </w:rPr>
    </w:lvl>
    <w:lvl w:ilvl="4" w:tplc="590EDAE0" w:tentative="1">
      <w:start w:val="1"/>
      <w:numFmt w:val="bullet"/>
      <w:lvlText w:val=""/>
      <w:lvlJc w:val="left"/>
      <w:pPr>
        <w:tabs>
          <w:tab w:val="num" w:pos="3600"/>
        </w:tabs>
        <w:ind w:left="3600" w:hanging="360"/>
      </w:pPr>
      <w:rPr>
        <w:rFonts w:ascii="Wingdings 2" w:hAnsi="Wingdings 2" w:hint="default"/>
      </w:rPr>
    </w:lvl>
    <w:lvl w:ilvl="5" w:tplc="834097DA" w:tentative="1">
      <w:start w:val="1"/>
      <w:numFmt w:val="bullet"/>
      <w:lvlText w:val=""/>
      <w:lvlJc w:val="left"/>
      <w:pPr>
        <w:tabs>
          <w:tab w:val="num" w:pos="4320"/>
        </w:tabs>
        <w:ind w:left="4320" w:hanging="360"/>
      </w:pPr>
      <w:rPr>
        <w:rFonts w:ascii="Wingdings 2" w:hAnsi="Wingdings 2" w:hint="default"/>
      </w:rPr>
    </w:lvl>
    <w:lvl w:ilvl="6" w:tplc="F7EA62D0" w:tentative="1">
      <w:start w:val="1"/>
      <w:numFmt w:val="bullet"/>
      <w:lvlText w:val=""/>
      <w:lvlJc w:val="left"/>
      <w:pPr>
        <w:tabs>
          <w:tab w:val="num" w:pos="5040"/>
        </w:tabs>
        <w:ind w:left="5040" w:hanging="360"/>
      </w:pPr>
      <w:rPr>
        <w:rFonts w:ascii="Wingdings 2" w:hAnsi="Wingdings 2" w:hint="default"/>
      </w:rPr>
    </w:lvl>
    <w:lvl w:ilvl="7" w:tplc="349A5182" w:tentative="1">
      <w:start w:val="1"/>
      <w:numFmt w:val="bullet"/>
      <w:lvlText w:val=""/>
      <w:lvlJc w:val="left"/>
      <w:pPr>
        <w:tabs>
          <w:tab w:val="num" w:pos="5760"/>
        </w:tabs>
        <w:ind w:left="5760" w:hanging="360"/>
      </w:pPr>
      <w:rPr>
        <w:rFonts w:ascii="Wingdings 2" w:hAnsi="Wingdings 2" w:hint="default"/>
      </w:rPr>
    </w:lvl>
    <w:lvl w:ilvl="8" w:tplc="58BA3E1C" w:tentative="1">
      <w:start w:val="1"/>
      <w:numFmt w:val="bullet"/>
      <w:lvlText w:val=""/>
      <w:lvlJc w:val="left"/>
      <w:pPr>
        <w:tabs>
          <w:tab w:val="num" w:pos="6480"/>
        </w:tabs>
        <w:ind w:left="6480" w:hanging="360"/>
      </w:pPr>
      <w:rPr>
        <w:rFonts w:ascii="Wingdings 2" w:hAnsi="Wingdings 2" w:hint="default"/>
      </w:rPr>
    </w:lvl>
  </w:abstractNum>
  <w:abstractNum w:abstractNumId="36">
    <w:nsid w:val="424D428B"/>
    <w:multiLevelType w:val="hybridMultilevel"/>
    <w:tmpl w:val="2F1CB9FC"/>
    <w:lvl w:ilvl="0" w:tplc="FFFFFFFF">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nsid w:val="445530B6"/>
    <w:multiLevelType w:val="hybridMultilevel"/>
    <w:tmpl w:val="DA3EF66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nsid w:val="448C7B85"/>
    <w:multiLevelType w:val="hybridMultilevel"/>
    <w:tmpl w:val="43CE8282"/>
    <w:lvl w:ilvl="0" w:tplc="040C000D">
      <w:start w:val="1"/>
      <w:numFmt w:val="bullet"/>
      <w:lvlText w:val=""/>
      <w:lvlJc w:val="left"/>
      <w:pPr>
        <w:ind w:left="502" w:hanging="360"/>
      </w:pPr>
      <w:rPr>
        <w:rFonts w:ascii="Wingdings" w:hAnsi="Wingdings" w:hint="default"/>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39">
    <w:nsid w:val="44F81B83"/>
    <w:multiLevelType w:val="hybridMultilevel"/>
    <w:tmpl w:val="A2587E00"/>
    <w:lvl w:ilvl="0" w:tplc="38A8F9A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nsid w:val="46B719E2"/>
    <w:multiLevelType w:val="hybridMultilevel"/>
    <w:tmpl w:val="3A74F2E6"/>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nsid w:val="493A6D8F"/>
    <w:multiLevelType w:val="hybridMultilevel"/>
    <w:tmpl w:val="90CC6F9C"/>
    <w:lvl w:ilvl="0" w:tplc="62968C18">
      <w:start w:val="6"/>
      <w:numFmt w:val="bullet"/>
      <w:lvlText w:val="-"/>
      <w:lvlJc w:val="left"/>
      <w:pPr>
        <w:ind w:left="765" w:hanging="360"/>
      </w:pPr>
      <w:rPr>
        <w:rFonts w:ascii="Arial" w:eastAsia="Times New Roman" w:hAnsi="Arial" w:cs="Arial" w:hint="default"/>
      </w:rPr>
    </w:lvl>
    <w:lvl w:ilvl="1" w:tplc="040C0003" w:tentative="1">
      <w:start w:val="1"/>
      <w:numFmt w:val="bullet"/>
      <w:lvlText w:val="o"/>
      <w:lvlJc w:val="left"/>
      <w:pPr>
        <w:ind w:left="1485" w:hanging="360"/>
      </w:pPr>
      <w:rPr>
        <w:rFonts w:ascii="Courier New" w:hAnsi="Courier New" w:cs="Courier New" w:hint="default"/>
      </w:rPr>
    </w:lvl>
    <w:lvl w:ilvl="2" w:tplc="040C0005" w:tentative="1">
      <w:start w:val="1"/>
      <w:numFmt w:val="bullet"/>
      <w:lvlText w:val=""/>
      <w:lvlJc w:val="left"/>
      <w:pPr>
        <w:ind w:left="2205" w:hanging="360"/>
      </w:pPr>
      <w:rPr>
        <w:rFonts w:ascii="Wingdings" w:hAnsi="Wingdings" w:hint="default"/>
      </w:rPr>
    </w:lvl>
    <w:lvl w:ilvl="3" w:tplc="040C0001" w:tentative="1">
      <w:start w:val="1"/>
      <w:numFmt w:val="bullet"/>
      <w:lvlText w:val=""/>
      <w:lvlJc w:val="left"/>
      <w:pPr>
        <w:ind w:left="2925" w:hanging="360"/>
      </w:pPr>
      <w:rPr>
        <w:rFonts w:ascii="Symbol" w:hAnsi="Symbol" w:hint="default"/>
      </w:rPr>
    </w:lvl>
    <w:lvl w:ilvl="4" w:tplc="040C0003" w:tentative="1">
      <w:start w:val="1"/>
      <w:numFmt w:val="bullet"/>
      <w:lvlText w:val="o"/>
      <w:lvlJc w:val="left"/>
      <w:pPr>
        <w:ind w:left="3645" w:hanging="360"/>
      </w:pPr>
      <w:rPr>
        <w:rFonts w:ascii="Courier New" w:hAnsi="Courier New" w:cs="Courier New" w:hint="default"/>
      </w:rPr>
    </w:lvl>
    <w:lvl w:ilvl="5" w:tplc="040C0005" w:tentative="1">
      <w:start w:val="1"/>
      <w:numFmt w:val="bullet"/>
      <w:lvlText w:val=""/>
      <w:lvlJc w:val="left"/>
      <w:pPr>
        <w:ind w:left="4365" w:hanging="360"/>
      </w:pPr>
      <w:rPr>
        <w:rFonts w:ascii="Wingdings" w:hAnsi="Wingdings" w:hint="default"/>
      </w:rPr>
    </w:lvl>
    <w:lvl w:ilvl="6" w:tplc="040C0001" w:tentative="1">
      <w:start w:val="1"/>
      <w:numFmt w:val="bullet"/>
      <w:lvlText w:val=""/>
      <w:lvlJc w:val="left"/>
      <w:pPr>
        <w:ind w:left="5085" w:hanging="360"/>
      </w:pPr>
      <w:rPr>
        <w:rFonts w:ascii="Symbol" w:hAnsi="Symbol" w:hint="default"/>
      </w:rPr>
    </w:lvl>
    <w:lvl w:ilvl="7" w:tplc="040C0003" w:tentative="1">
      <w:start w:val="1"/>
      <w:numFmt w:val="bullet"/>
      <w:lvlText w:val="o"/>
      <w:lvlJc w:val="left"/>
      <w:pPr>
        <w:ind w:left="5805" w:hanging="360"/>
      </w:pPr>
      <w:rPr>
        <w:rFonts w:ascii="Courier New" w:hAnsi="Courier New" w:cs="Courier New" w:hint="default"/>
      </w:rPr>
    </w:lvl>
    <w:lvl w:ilvl="8" w:tplc="040C0005" w:tentative="1">
      <w:start w:val="1"/>
      <w:numFmt w:val="bullet"/>
      <w:lvlText w:val=""/>
      <w:lvlJc w:val="left"/>
      <w:pPr>
        <w:ind w:left="6525" w:hanging="360"/>
      </w:pPr>
      <w:rPr>
        <w:rFonts w:ascii="Wingdings" w:hAnsi="Wingdings" w:hint="default"/>
      </w:rPr>
    </w:lvl>
  </w:abstractNum>
  <w:abstractNum w:abstractNumId="42">
    <w:nsid w:val="4A1C47F8"/>
    <w:multiLevelType w:val="hybridMultilevel"/>
    <w:tmpl w:val="2206BCC0"/>
    <w:lvl w:ilvl="0" w:tplc="27345086">
      <w:start w:val="20"/>
      <w:numFmt w:val="bullet"/>
      <w:pStyle w:val="points"/>
      <w:lvlText w:val="-"/>
      <w:lvlJc w:val="left"/>
      <w:pPr>
        <w:ind w:left="720" w:hanging="360"/>
      </w:pPr>
      <w:rPr>
        <w:rFonts w:ascii="Verdana" w:eastAsia="Times New Roman" w:hAnsi="Verdan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nsid w:val="501F6964"/>
    <w:multiLevelType w:val="hybridMultilevel"/>
    <w:tmpl w:val="5D5AB7AC"/>
    <w:lvl w:ilvl="0" w:tplc="040C000F">
      <w:start w:val="2"/>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
    <w:nsid w:val="50DD05F4"/>
    <w:multiLevelType w:val="hybridMultilevel"/>
    <w:tmpl w:val="610ECF6A"/>
    <w:lvl w:ilvl="0" w:tplc="C88C48F8">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nsid w:val="51BA192C"/>
    <w:multiLevelType w:val="hybridMultilevel"/>
    <w:tmpl w:val="B6F699F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nsid w:val="528F06A4"/>
    <w:multiLevelType w:val="hybridMultilevel"/>
    <w:tmpl w:val="41E2E726"/>
    <w:lvl w:ilvl="0" w:tplc="B4049D40">
      <w:start w:val="1"/>
      <w:numFmt w:val="decimal"/>
      <w:lvlText w:val="%1."/>
      <w:lvlJc w:val="left"/>
      <w:pPr>
        <w:ind w:left="660" w:hanging="360"/>
      </w:pPr>
      <w:rPr>
        <w:rFonts w:hint="default"/>
      </w:rPr>
    </w:lvl>
    <w:lvl w:ilvl="1" w:tplc="040C0019" w:tentative="1">
      <w:start w:val="1"/>
      <w:numFmt w:val="lowerLetter"/>
      <w:lvlText w:val="%2."/>
      <w:lvlJc w:val="left"/>
      <w:pPr>
        <w:ind w:left="1380" w:hanging="360"/>
      </w:pPr>
    </w:lvl>
    <w:lvl w:ilvl="2" w:tplc="040C001B" w:tentative="1">
      <w:start w:val="1"/>
      <w:numFmt w:val="lowerRoman"/>
      <w:lvlText w:val="%3."/>
      <w:lvlJc w:val="right"/>
      <w:pPr>
        <w:ind w:left="2100" w:hanging="180"/>
      </w:pPr>
    </w:lvl>
    <w:lvl w:ilvl="3" w:tplc="040C000F" w:tentative="1">
      <w:start w:val="1"/>
      <w:numFmt w:val="decimal"/>
      <w:lvlText w:val="%4."/>
      <w:lvlJc w:val="left"/>
      <w:pPr>
        <w:ind w:left="2820" w:hanging="360"/>
      </w:pPr>
    </w:lvl>
    <w:lvl w:ilvl="4" w:tplc="040C0019" w:tentative="1">
      <w:start w:val="1"/>
      <w:numFmt w:val="lowerLetter"/>
      <w:lvlText w:val="%5."/>
      <w:lvlJc w:val="left"/>
      <w:pPr>
        <w:ind w:left="3540" w:hanging="360"/>
      </w:pPr>
    </w:lvl>
    <w:lvl w:ilvl="5" w:tplc="040C001B" w:tentative="1">
      <w:start w:val="1"/>
      <w:numFmt w:val="lowerRoman"/>
      <w:lvlText w:val="%6."/>
      <w:lvlJc w:val="right"/>
      <w:pPr>
        <w:ind w:left="4260" w:hanging="180"/>
      </w:pPr>
    </w:lvl>
    <w:lvl w:ilvl="6" w:tplc="040C000F" w:tentative="1">
      <w:start w:val="1"/>
      <w:numFmt w:val="decimal"/>
      <w:lvlText w:val="%7."/>
      <w:lvlJc w:val="left"/>
      <w:pPr>
        <w:ind w:left="4980" w:hanging="360"/>
      </w:pPr>
    </w:lvl>
    <w:lvl w:ilvl="7" w:tplc="040C0019" w:tentative="1">
      <w:start w:val="1"/>
      <w:numFmt w:val="lowerLetter"/>
      <w:lvlText w:val="%8."/>
      <w:lvlJc w:val="left"/>
      <w:pPr>
        <w:ind w:left="5700" w:hanging="360"/>
      </w:pPr>
    </w:lvl>
    <w:lvl w:ilvl="8" w:tplc="040C001B" w:tentative="1">
      <w:start w:val="1"/>
      <w:numFmt w:val="lowerRoman"/>
      <w:lvlText w:val="%9."/>
      <w:lvlJc w:val="right"/>
      <w:pPr>
        <w:ind w:left="6420" w:hanging="180"/>
      </w:pPr>
    </w:lvl>
  </w:abstractNum>
  <w:abstractNum w:abstractNumId="47">
    <w:nsid w:val="52E14580"/>
    <w:multiLevelType w:val="hybridMultilevel"/>
    <w:tmpl w:val="243C67B4"/>
    <w:lvl w:ilvl="0" w:tplc="040C000D">
      <w:start w:val="1"/>
      <w:numFmt w:val="bullet"/>
      <w:lvlText w:val=""/>
      <w:lvlJc w:val="left"/>
      <w:pPr>
        <w:ind w:left="2136" w:hanging="360"/>
      </w:pPr>
      <w:rPr>
        <w:rFonts w:ascii="Wingdings" w:hAnsi="Wingdings" w:hint="default"/>
      </w:rPr>
    </w:lvl>
    <w:lvl w:ilvl="1" w:tplc="040C0003" w:tentative="1">
      <w:start w:val="1"/>
      <w:numFmt w:val="bullet"/>
      <w:lvlText w:val="o"/>
      <w:lvlJc w:val="left"/>
      <w:pPr>
        <w:ind w:left="2856" w:hanging="360"/>
      </w:pPr>
      <w:rPr>
        <w:rFonts w:ascii="Courier New" w:hAnsi="Courier New" w:cs="Courier New" w:hint="default"/>
      </w:rPr>
    </w:lvl>
    <w:lvl w:ilvl="2" w:tplc="040C0005" w:tentative="1">
      <w:start w:val="1"/>
      <w:numFmt w:val="bullet"/>
      <w:lvlText w:val=""/>
      <w:lvlJc w:val="left"/>
      <w:pPr>
        <w:ind w:left="3576" w:hanging="360"/>
      </w:pPr>
      <w:rPr>
        <w:rFonts w:ascii="Wingdings" w:hAnsi="Wingdings" w:hint="default"/>
      </w:rPr>
    </w:lvl>
    <w:lvl w:ilvl="3" w:tplc="040C0001" w:tentative="1">
      <w:start w:val="1"/>
      <w:numFmt w:val="bullet"/>
      <w:lvlText w:val=""/>
      <w:lvlJc w:val="left"/>
      <w:pPr>
        <w:ind w:left="4296" w:hanging="360"/>
      </w:pPr>
      <w:rPr>
        <w:rFonts w:ascii="Symbol" w:hAnsi="Symbol" w:hint="default"/>
      </w:rPr>
    </w:lvl>
    <w:lvl w:ilvl="4" w:tplc="040C0003" w:tentative="1">
      <w:start w:val="1"/>
      <w:numFmt w:val="bullet"/>
      <w:lvlText w:val="o"/>
      <w:lvlJc w:val="left"/>
      <w:pPr>
        <w:ind w:left="5016" w:hanging="360"/>
      </w:pPr>
      <w:rPr>
        <w:rFonts w:ascii="Courier New" w:hAnsi="Courier New" w:cs="Courier New" w:hint="default"/>
      </w:rPr>
    </w:lvl>
    <w:lvl w:ilvl="5" w:tplc="040C0005" w:tentative="1">
      <w:start w:val="1"/>
      <w:numFmt w:val="bullet"/>
      <w:lvlText w:val=""/>
      <w:lvlJc w:val="left"/>
      <w:pPr>
        <w:ind w:left="5736" w:hanging="360"/>
      </w:pPr>
      <w:rPr>
        <w:rFonts w:ascii="Wingdings" w:hAnsi="Wingdings" w:hint="default"/>
      </w:rPr>
    </w:lvl>
    <w:lvl w:ilvl="6" w:tplc="040C0001" w:tentative="1">
      <w:start w:val="1"/>
      <w:numFmt w:val="bullet"/>
      <w:lvlText w:val=""/>
      <w:lvlJc w:val="left"/>
      <w:pPr>
        <w:ind w:left="6456" w:hanging="360"/>
      </w:pPr>
      <w:rPr>
        <w:rFonts w:ascii="Symbol" w:hAnsi="Symbol" w:hint="default"/>
      </w:rPr>
    </w:lvl>
    <w:lvl w:ilvl="7" w:tplc="040C0003" w:tentative="1">
      <w:start w:val="1"/>
      <w:numFmt w:val="bullet"/>
      <w:lvlText w:val="o"/>
      <w:lvlJc w:val="left"/>
      <w:pPr>
        <w:ind w:left="7176" w:hanging="360"/>
      </w:pPr>
      <w:rPr>
        <w:rFonts w:ascii="Courier New" w:hAnsi="Courier New" w:cs="Courier New" w:hint="default"/>
      </w:rPr>
    </w:lvl>
    <w:lvl w:ilvl="8" w:tplc="040C0005" w:tentative="1">
      <w:start w:val="1"/>
      <w:numFmt w:val="bullet"/>
      <w:lvlText w:val=""/>
      <w:lvlJc w:val="left"/>
      <w:pPr>
        <w:ind w:left="7896" w:hanging="360"/>
      </w:pPr>
      <w:rPr>
        <w:rFonts w:ascii="Wingdings" w:hAnsi="Wingdings" w:hint="default"/>
      </w:rPr>
    </w:lvl>
  </w:abstractNum>
  <w:abstractNum w:abstractNumId="48">
    <w:nsid w:val="5A0829C8"/>
    <w:multiLevelType w:val="hybridMultilevel"/>
    <w:tmpl w:val="1D0A5D64"/>
    <w:lvl w:ilvl="0" w:tplc="62968C18">
      <w:start w:val="6"/>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nsid w:val="5F8667DF"/>
    <w:multiLevelType w:val="hybridMultilevel"/>
    <w:tmpl w:val="612659D8"/>
    <w:lvl w:ilvl="0" w:tplc="3388567E">
      <w:start w:val="1"/>
      <w:numFmt w:val="bullet"/>
      <w:lvlText w:val=""/>
      <w:lvlJc w:val="left"/>
      <w:pPr>
        <w:tabs>
          <w:tab w:val="num" w:pos="720"/>
        </w:tabs>
        <w:ind w:left="720" w:hanging="360"/>
      </w:pPr>
      <w:rPr>
        <w:rFonts w:ascii="Wingdings 2" w:hAnsi="Wingdings 2" w:hint="default"/>
      </w:rPr>
    </w:lvl>
    <w:lvl w:ilvl="1" w:tplc="8458A3B8" w:tentative="1">
      <w:start w:val="1"/>
      <w:numFmt w:val="bullet"/>
      <w:lvlText w:val=""/>
      <w:lvlJc w:val="left"/>
      <w:pPr>
        <w:tabs>
          <w:tab w:val="num" w:pos="1440"/>
        </w:tabs>
        <w:ind w:left="1440" w:hanging="360"/>
      </w:pPr>
      <w:rPr>
        <w:rFonts w:ascii="Wingdings 2" w:hAnsi="Wingdings 2" w:hint="default"/>
      </w:rPr>
    </w:lvl>
    <w:lvl w:ilvl="2" w:tplc="386624A4" w:tentative="1">
      <w:start w:val="1"/>
      <w:numFmt w:val="bullet"/>
      <w:lvlText w:val=""/>
      <w:lvlJc w:val="left"/>
      <w:pPr>
        <w:tabs>
          <w:tab w:val="num" w:pos="2160"/>
        </w:tabs>
        <w:ind w:left="2160" w:hanging="360"/>
      </w:pPr>
      <w:rPr>
        <w:rFonts w:ascii="Wingdings 2" w:hAnsi="Wingdings 2" w:hint="default"/>
      </w:rPr>
    </w:lvl>
    <w:lvl w:ilvl="3" w:tplc="09FEB70E" w:tentative="1">
      <w:start w:val="1"/>
      <w:numFmt w:val="bullet"/>
      <w:lvlText w:val=""/>
      <w:lvlJc w:val="left"/>
      <w:pPr>
        <w:tabs>
          <w:tab w:val="num" w:pos="2880"/>
        </w:tabs>
        <w:ind w:left="2880" w:hanging="360"/>
      </w:pPr>
      <w:rPr>
        <w:rFonts w:ascii="Wingdings 2" w:hAnsi="Wingdings 2" w:hint="default"/>
      </w:rPr>
    </w:lvl>
    <w:lvl w:ilvl="4" w:tplc="2CC01CBC" w:tentative="1">
      <w:start w:val="1"/>
      <w:numFmt w:val="bullet"/>
      <w:lvlText w:val=""/>
      <w:lvlJc w:val="left"/>
      <w:pPr>
        <w:tabs>
          <w:tab w:val="num" w:pos="3600"/>
        </w:tabs>
        <w:ind w:left="3600" w:hanging="360"/>
      </w:pPr>
      <w:rPr>
        <w:rFonts w:ascii="Wingdings 2" w:hAnsi="Wingdings 2" w:hint="default"/>
      </w:rPr>
    </w:lvl>
    <w:lvl w:ilvl="5" w:tplc="D19CFAD4" w:tentative="1">
      <w:start w:val="1"/>
      <w:numFmt w:val="bullet"/>
      <w:lvlText w:val=""/>
      <w:lvlJc w:val="left"/>
      <w:pPr>
        <w:tabs>
          <w:tab w:val="num" w:pos="4320"/>
        </w:tabs>
        <w:ind w:left="4320" w:hanging="360"/>
      </w:pPr>
      <w:rPr>
        <w:rFonts w:ascii="Wingdings 2" w:hAnsi="Wingdings 2" w:hint="default"/>
      </w:rPr>
    </w:lvl>
    <w:lvl w:ilvl="6" w:tplc="28F0ED42" w:tentative="1">
      <w:start w:val="1"/>
      <w:numFmt w:val="bullet"/>
      <w:lvlText w:val=""/>
      <w:lvlJc w:val="left"/>
      <w:pPr>
        <w:tabs>
          <w:tab w:val="num" w:pos="5040"/>
        </w:tabs>
        <w:ind w:left="5040" w:hanging="360"/>
      </w:pPr>
      <w:rPr>
        <w:rFonts w:ascii="Wingdings 2" w:hAnsi="Wingdings 2" w:hint="default"/>
      </w:rPr>
    </w:lvl>
    <w:lvl w:ilvl="7" w:tplc="A4B2D8B0" w:tentative="1">
      <w:start w:val="1"/>
      <w:numFmt w:val="bullet"/>
      <w:lvlText w:val=""/>
      <w:lvlJc w:val="left"/>
      <w:pPr>
        <w:tabs>
          <w:tab w:val="num" w:pos="5760"/>
        </w:tabs>
        <w:ind w:left="5760" w:hanging="360"/>
      </w:pPr>
      <w:rPr>
        <w:rFonts w:ascii="Wingdings 2" w:hAnsi="Wingdings 2" w:hint="default"/>
      </w:rPr>
    </w:lvl>
    <w:lvl w:ilvl="8" w:tplc="651EB4E8" w:tentative="1">
      <w:start w:val="1"/>
      <w:numFmt w:val="bullet"/>
      <w:lvlText w:val=""/>
      <w:lvlJc w:val="left"/>
      <w:pPr>
        <w:tabs>
          <w:tab w:val="num" w:pos="6480"/>
        </w:tabs>
        <w:ind w:left="6480" w:hanging="360"/>
      </w:pPr>
      <w:rPr>
        <w:rFonts w:ascii="Wingdings 2" w:hAnsi="Wingdings 2" w:hint="default"/>
      </w:rPr>
    </w:lvl>
  </w:abstractNum>
  <w:abstractNum w:abstractNumId="50">
    <w:nsid w:val="60FD272B"/>
    <w:multiLevelType w:val="hybridMultilevel"/>
    <w:tmpl w:val="B6DE01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1">
    <w:nsid w:val="634B0BA3"/>
    <w:multiLevelType w:val="hybridMultilevel"/>
    <w:tmpl w:val="19041884"/>
    <w:lvl w:ilvl="0" w:tplc="040C000F">
      <w:start w:val="1"/>
      <w:numFmt w:val="decimal"/>
      <w:lvlText w:val="%1."/>
      <w:lvlJc w:val="left"/>
      <w:pPr>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52">
    <w:nsid w:val="635E4CA8"/>
    <w:multiLevelType w:val="hybridMultilevel"/>
    <w:tmpl w:val="FE1C12C6"/>
    <w:lvl w:ilvl="0" w:tplc="62968C18">
      <w:start w:val="6"/>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3">
    <w:nsid w:val="6A0056DC"/>
    <w:multiLevelType w:val="hybridMultilevel"/>
    <w:tmpl w:val="CDDCEBDE"/>
    <w:lvl w:ilvl="0" w:tplc="FFFFFFFF">
      <w:start w:val="4"/>
      <w:numFmt w:val="bullet"/>
      <w:lvlText w:val="-"/>
      <w:lvlJc w:val="left"/>
      <w:pPr>
        <w:ind w:left="360" w:hanging="360"/>
      </w:pPr>
      <w:rPr>
        <w:rFonts w:ascii="Times New Roman" w:eastAsia="Calibri" w:hAnsi="Times New Roman" w:cs="Times New Roman" w:hint="default"/>
      </w:rPr>
    </w:lvl>
    <w:lvl w:ilvl="1" w:tplc="54024B3E">
      <w:start w:val="1"/>
      <w:numFmt w:val="lowerRoman"/>
      <w:lvlText w:val="(%2)"/>
      <w:lvlJc w:val="left"/>
      <w:pPr>
        <w:ind w:left="1800" w:hanging="720"/>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4">
    <w:nsid w:val="6A3A05AE"/>
    <w:multiLevelType w:val="hybridMultilevel"/>
    <w:tmpl w:val="A1BACF1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nsid w:val="6CB80C35"/>
    <w:multiLevelType w:val="multilevel"/>
    <w:tmpl w:val="F990B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nsid w:val="72EF0573"/>
    <w:multiLevelType w:val="hybridMultilevel"/>
    <w:tmpl w:val="D26C1314"/>
    <w:lvl w:ilvl="0" w:tplc="46C0C616">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7">
    <w:nsid w:val="74AE18F4"/>
    <w:multiLevelType w:val="hybridMultilevel"/>
    <w:tmpl w:val="FD7AC2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8">
    <w:nsid w:val="75B85E19"/>
    <w:multiLevelType w:val="hybridMultilevel"/>
    <w:tmpl w:val="65A83CC2"/>
    <w:lvl w:ilvl="0" w:tplc="FFFFFFFF">
      <w:start w:val="4"/>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9">
    <w:nsid w:val="772A681A"/>
    <w:multiLevelType w:val="hybridMultilevel"/>
    <w:tmpl w:val="FB3816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0">
    <w:nsid w:val="7A5B3D00"/>
    <w:multiLevelType w:val="hybridMultilevel"/>
    <w:tmpl w:val="1CDA175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1">
    <w:nsid w:val="7DE8795F"/>
    <w:multiLevelType w:val="hybridMultilevel"/>
    <w:tmpl w:val="ACA6FFD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2">
    <w:nsid w:val="7F4C5E08"/>
    <w:multiLevelType w:val="hybridMultilevel"/>
    <w:tmpl w:val="21F87D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9"/>
  </w:num>
  <w:num w:numId="2">
    <w:abstractNumId w:val="5"/>
  </w:num>
  <w:num w:numId="3">
    <w:abstractNumId w:val="61"/>
  </w:num>
  <w:num w:numId="4">
    <w:abstractNumId w:val="24"/>
  </w:num>
  <w:num w:numId="5">
    <w:abstractNumId w:val="7"/>
  </w:num>
  <w:num w:numId="6">
    <w:abstractNumId w:val="37"/>
  </w:num>
  <w:num w:numId="7">
    <w:abstractNumId w:val="33"/>
  </w:num>
  <w:num w:numId="8">
    <w:abstractNumId w:val="56"/>
  </w:num>
  <w:num w:numId="9">
    <w:abstractNumId w:val="38"/>
  </w:num>
  <w:num w:numId="10">
    <w:abstractNumId w:val="42"/>
  </w:num>
  <w:num w:numId="11">
    <w:abstractNumId w:val="34"/>
  </w:num>
  <w:num w:numId="12">
    <w:abstractNumId w:val="11"/>
  </w:num>
  <w:num w:numId="13">
    <w:abstractNumId w:val="55"/>
  </w:num>
  <w:num w:numId="14">
    <w:abstractNumId w:val="44"/>
  </w:num>
  <w:num w:numId="15">
    <w:abstractNumId w:val="31"/>
  </w:num>
  <w:num w:numId="16">
    <w:abstractNumId w:val="21"/>
  </w:num>
  <w:num w:numId="17">
    <w:abstractNumId w:val="20"/>
  </w:num>
  <w:num w:numId="18">
    <w:abstractNumId w:val="2"/>
  </w:num>
  <w:num w:numId="19">
    <w:abstractNumId w:val="28"/>
  </w:num>
  <w:num w:numId="20">
    <w:abstractNumId w:val="13"/>
  </w:num>
  <w:num w:numId="21">
    <w:abstractNumId w:val="57"/>
  </w:num>
  <w:num w:numId="22">
    <w:abstractNumId w:val="59"/>
  </w:num>
  <w:num w:numId="23">
    <w:abstractNumId w:val="1"/>
  </w:num>
  <w:num w:numId="24">
    <w:abstractNumId w:val="50"/>
  </w:num>
  <w:num w:numId="25">
    <w:abstractNumId w:val="45"/>
  </w:num>
  <w:num w:numId="26">
    <w:abstractNumId w:val="54"/>
  </w:num>
  <w:num w:numId="27">
    <w:abstractNumId w:val="39"/>
  </w:num>
  <w:num w:numId="28">
    <w:abstractNumId w:val="17"/>
  </w:num>
  <w:num w:numId="29">
    <w:abstractNumId w:val="58"/>
  </w:num>
  <w:num w:numId="30">
    <w:abstractNumId w:val="16"/>
  </w:num>
  <w:num w:numId="31">
    <w:abstractNumId w:val="47"/>
  </w:num>
  <w:num w:numId="32">
    <w:abstractNumId w:val="60"/>
  </w:num>
  <w:num w:numId="33">
    <w:abstractNumId w:val="53"/>
  </w:num>
  <w:num w:numId="34">
    <w:abstractNumId w:val="22"/>
  </w:num>
  <w:num w:numId="35">
    <w:abstractNumId w:val="3"/>
  </w:num>
  <w:num w:numId="36">
    <w:abstractNumId w:val="27"/>
  </w:num>
  <w:num w:numId="37">
    <w:abstractNumId w:val="0"/>
  </w:num>
  <w:num w:numId="38">
    <w:abstractNumId w:val="43"/>
  </w:num>
  <w:num w:numId="39">
    <w:abstractNumId w:val="46"/>
  </w:num>
  <w:num w:numId="40">
    <w:abstractNumId w:val="4"/>
  </w:num>
  <w:num w:numId="41">
    <w:abstractNumId w:val="8"/>
  </w:num>
  <w:num w:numId="42">
    <w:abstractNumId w:val="62"/>
  </w:num>
  <w:num w:numId="43">
    <w:abstractNumId w:val="42"/>
  </w:num>
  <w:num w:numId="44">
    <w:abstractNumId w:val="25"/>
  </w:num>
  <w:num w:numId="45">
    <w:abstractNumId w:val="10"/>
  </w:num>
  <w:num w:numId="46">
    <w:abstractNumId w:val="26"/>
  </w:num>
  <w:num w:numId="47">
    <w:abstractNumId w:val="29"/>
  </w:num>
  <w:num w:numId="48">
    <w:abstractNumId w:val="19"/>
  </w:num>
  <w:num w:numId="49">
    <w:abstractNumId w:val="30"/>
  </w:num>
  <w:num w:numId="50">
    <w:abstractNumId w:val="6"/>
  </w:num>
  <w:num w:numId="51">
    <w:abstractNumId w:val="32"/>
  </w:num>
  <w:num w:numId="52">
    <w:abstractNumId w:val="15"/>
  </w:num>
  <w:num w:numId="53">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49"/>
  </w:num>
  <w:num w:numId="55">
    <w:abstractNumId w:val="35"/>
  </w:num>
  <w:num w:numId="56">
    <w:abstractNumId w:val="14"/>
  </w:num>
  <w:num w:numId="57">
    <w:abstractNumId w:val="12"/>
  </w:num>
  <w:num w:numId="58">
    <w:abstractNumId w:val="52"/>
  </w:num>
  <w:num w:numId="59">
    <w:abstractNumId w:val="41"/>
  </w:num>
  <w:num w:numId="60">
    <w:abstractNumId w:val="48"/>
  </w:num>
  <w:num w:numId="61">
    <w:abstractNumId w:val="18"/>
  </w:num>
  <w:num w:numId="62">
    <w:abstractNumId w:val="40"/>
  </w:num>
  <w:num w:numId="63">
    <w:abstractNumId w:val="42"/>
  </w:num>
  <w:num w:numId="64">
    <w:abstractNumId w:val="36"/>
  </w:num>
  <w:num w:numId="65">
    <w:abstractNumId w:val="42"/>
  </w:num>
  <w:num w:numId="66">
    <w:abstractNumId w:val="23"/>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205D"/>
    <w:rsid w:val="000010F5"/>
    <w:rsid w:val="000038A1"/>
    <w:rsid w:val="00005042"/>
    <w:rsid w:val="00006D18"/>
    <w:rsid w:val="00011B7A"/>
    <w:rsid w:val="000137DC"/>
    <w:rsid w:val="00015DCD"/>
    <w:rsid w:val="00017880"/>
    <w:rsid w:val="00020D8C"/>
    <w:rsid w:val="000235BA"/>
    <w:rsid w:val="00023AF1"/>
    <w:rsid w:val="00024193"/>
    <w:rsid w:val="00025392"/>
    <w:rsid w:val="000278D6"/>
    <w:rsid w:val="0003269C"/>
    <w:rsid w:val="00032A6C"/>
    <w:rsid w:val="00033C3B"/>
    <w:rsid w:val="00034332"/>
    <w:rsid w:val="0004030E"/>
    <w:rsid w:val="000410E7"/>
    <w:rsid w:val="000447FF"/>
    <w:rsid w:val="000449A0"/>
    <w:rsid w:val="00050EC4"/>
    <w:rsid w:val="00053D02"/>
    <w:rsid w:val="00055725"/>
    <w:rsid w:val="00061DED"/>
    <w:rsid w:val="0006432A"/>
    <w:rsid w:val="000662E9"/>
    <w:rsid w:val="000667EA"/>
    <w:rsid w:val="00067A2F"/>
    <w:rsid w:val="00070BA1"/>
    <w:rsid w:val="00072FF7"/>
    <w:rsid w:val="00073E38"/>
    <w:rsid w:val="00080FDA"/>
    <w:rsid w:val="0008106F"/>
    <w:rsid w:val="00081E6F"/>
    <w:rsid w:val="00083C33"/>
    <w:rsid w:val="0008650E"/>
    <w:rsid w:val="000908C8"/>
    <w:rsid w:val="000917D3"/>
    <w:rsid w:val="00094438"/>
    <w:rsid w:val="00094DCE"/>
    <w:rsid w:val="0009726F"/>
    <w:rsid w:val="00097C55"/>
    <w:rsid w:val="000A0BBC"/>
    <w:rsid w:val="000A1E80"/>
    <w:rsid w:val="000A214E"/>
    <w:rsid w:val="000A2585"/>
    <w:rsid w:val="000A47D3"/>
    <w:rsid w:val="000B1A76"/>
    <w:rsid w:val="000B2533"/>
    <w:rsid w:val="000B58E3"/>
    <w:rsid w:val="000B5D4C"/>
    <w:rsid w:val="000B6885"/>
    <w:rsid w:val="000C4C47"/>
    <w:rsid w:val="000C6D71"/>
    <w:rsid w:val="000D2267"/>
    <w:rsid w:val="000D5087"/>
    <w:rsid w:val="000D73E5"/>
    <w:rsid w:val="000E3512"/>
    <w:rsid w:val="000E4942"/>
    <w:rsid w:val="000E67F8"/>
    <w:rsid w:val="000E7F0C"/>
    <w:rsid w:val="000F6842"/>
    <w:rsid w:val="000F6A4D"/>
    <w:rsid w:val="00102D88"/>
    <w:rsid w:val="00105A6F"/>
    <w:rsid w:val="001069BD"/>
    <w:rsid w:val="00110E8D"/>
    <w:rsid w:val="001137FA"/>
    <w:rsid w:val="0011458C"/>
    <w:rsid w:val="0011649E"/>
    <w:rsid w:val="00117A3A"/>
    <w:rsid w:val="00117D4D"/>
    <w:rsid w:val="00120350"/>
    <w:rsid w:val="00122888"/>
    <w:rsid w:val="001337C3"/>
    <w:rsid w:val="00133D3E"/>
    <w:rsid w:val="00136032"/>
    <w:rsid w:val="001375C7"/>
    <w:rsid w:val="001401BC"/>
    <w:rsid w:val="001408BD"/>
    <w:rsid w:val="0014139D"/>
    <w:rsid w:val="00141861"/>
    <w:rsid w:val="0014212F"/>
    <w:rsid w:val="00144BD7"/>
    <w:rsid w:val="00147DE5"/>
    <w:rsid w:val="001505FD"/>
    <w:rsid w:val="00150821"/>
    <w:rsid w:val="00151E69"/>
    <w:rsid w:val="00153539"/>
    <w:rsid w:val="00154E0F"/>
    <w:rsid w:val="001550C9"/>
    <w:rsid w:val="00155D0B"/>
    <w:rsid w:val="00157B81"/>
    <w:rsid w:val="00166673"/>
    <w:rsid w:val="00166939"/>
    <w:rsid w:val="00171B20"/>
    <w:rsid w:val="0017346C"/>
    <w:rsid w:val="00173773"/>
    <w:rsid w:val="00175508"/>
    <w:rsid w:val="00182109"/>
    <w:rsid w:val="00183975"/>
    <w:rsid w:val="001840D4"/>
    <w:rsid w:val="00184A08"/>
    <w:rsid w:val="00184D7F"/>
    <w:rsid w:val="0018522E"/>
    <w:rsid w:val="001854AB"/>
    <w:rsid w:val="00192698"/>
    <w:rsid w:val="00193426"/>
    <w:rsid w:val="00194F1E"/>
    <w:rsid w:val="001A0768"/>
    <w:rsid w:val="001A16C6"/>
    <w:rsid w:val="001A4CAD"/>
    <w:rsid w:val="001A5DCE"/>
    <w:rsid w:val="001A6378"/>
    <w:rsid w:val="001B23BB"/>
    <w:rsid w:val="001B35DA"/>
    <w:rsid w:val="001B5E5B"/>
    <w:rsid w:val="001C1570"/>
    <w:rsid w:val="001C40BE"/>
    <w:rsid w:val="001C6683"/>
    <w:rsid w:val="001C69C3"/>
    <w:rsid w:val="001C7C48"/>
    <w:rsid w:val="001D0851"/>
    <w:rsid w:val="001D3968"/>
    <w:rsid w:val="001D5CC4"/>
    <w:rsid w:val="001D63D6"/>
    <w:rsid w:val="001D6F9E"/>
    <w:rsid w:val="001E2E79"/>
    <w:rsid w:val="001E3A92"/>
    <w:rsid w:val="001F0F67"/>
    <w:rsid w:val="001F21A6"/>
    <w:rsid w:val="001F281A"/>
    <w:rsid w:val="001F6AA2"/>
    <w:rsid w:val="002009E2"/>
    <w:rsid w:val="00203CBD"/>
    <w:rsid w:val="00205DA8"/>
    <w:rsid w:val="00205E91"/>
    <w:rsid w:val="00206639"/>
    <w:rsid w:val="00213A1C"/>
    <w:rsid w:val="002167E1"/>
    <w:rsid w:val="00223DA4"/>
    <w:rsid w:val="002279D9"/>
    <w:rsid w:val="00230F62"/>
    <w:rsid w:val="00232B17"/>
    <w:rsid w:val="00233D8E"/>
    <w:rsid w:val="00233F04"/>
    <w:rsid w:val="0023403B"/>
    <w:rsid w:val="00245E2A"/>
    <w:rsid w:val="00250AA4"/>
    <w:rsid w:val="00251ED7"/>
    <w:rsid w:val="0025337D"/>
    <w:rsid w:val="002557F8"/>
    <w:rsid w:val="00255D15"/>
    <w:rsid w:val="00261ABB"/>
    <w:rsid w:val="00264D7B"/>
    <w:rsid w:val="00267FBD"/>
    <w:rsid w:val="00272F87"/>
    <w:rsid w:val="00273ED5"/>
    <w:rsid w:val="00274983"/>
    <w:rsid w:val="00275A16"/>
    <w:rsid w:val="002804EB"/>
    <w:rsid w:val="00281256"/>
    <w:rsid w:val="00284556"/>
    <w:rsid w:val="00284D4F"/>
    <w:rsid w:val="00286F9B"/>
    <w:rsid w:val="00287C90"/>
    <w:rsid w:val="0029240E"/>
    <w:rsid w:val="0029245D"/>
    <w:rsid w:val="00292A84"/>
    <w:rsid w:val="00292B54"/>
    <w:rsid w:val="0029448C"/>
    <w:rsid w:val="00295FAD"/>
    <w:rsid w:val="00297F60"/>
    <w:rsid w:val="002A0DBE"/>
    <w:rsid w:val="002A1445"/>
    <w:rsid w:val="002A1A4F"/>
    <w:rsid w:val="002A3FFC"/>
    <w:rsid w:val="002A6BAE"/>
    <w:rsid w:val="002B034E"/>
    <w:rsid w:val="002C1C26"/>
    <w:rsid w:val="002C307D"/>
    <w:rsid w:val="002C7A19"/>
    <w:rsid w:val="002D2C0F"/>
    <w:rsid w:val="002D4E8A"/>
    <w:rsid w:val="002D5AA4"/>
    <w:rsid w:val="002D6920"/>
    <w:rsid w:val="002E44A2"/>
    <w:rsid w:val="002E54B3"/>
    <w:rsid w:val="002E7DC5"/>
    <w:rsid w:val="002F14AC"/>
    <w:rsid w:val="002F6067"/>
    <w:rsid w:val="002F6413"/>
    <w:rsid w:val="002F7131"/>
    <w:rsid w:val="00303B53"/>
    <w:rsid w:val="00305970"/>
    <w:rsid w:val="00307151"/>
    <w:rsid w:val="00307682"/>
    <w:rsid w:val="00310EA3"/>
    <w:rsid w:val="00312C21"/>
    <w:rsid w:val="0031411B"/>
    <w:rsid w:val="003160D6"/>
    <w:rsid w:val="0032519B"/>
    <w:rsid w:val="003310CC"/>
    <w:rsid w:val="00331414"/>
    <w:rsid w:val="00332447"/>
    <w:rsid w:val="00332E22"/>
    <w:rsid w:val="003346E1"/>
    <w:rsid w:val="00334A45"/>
    <w:rsid w:val="003426A9"/>
    <w:rsid w:val="0034408A"/>
    <w:rsid w:val="00344DFB"/>
    <w:rsid w:val="00350707"/>
    <w:rsid w:val="00350EC8"/>
    <w:rsid w:val="00355810"/>
    <w:rsid w:val="00360F04"/>
    <w:rsid w:val="0036119F"/>
    <w:rsid w:val="003613A4"/>
    <w:rsid w:val="00362E15"/>
    <w:rsid w:val="003656FA"/>
    <w:rsid w:val="00365804"/>
    <w:rsid w:val="003668B7"/>
    <w:rsid w:val="00367335"/>
    <w:rsid w:val="0037092D"/>
    <w:rsid w:val="00370B96"/>
    <w:rsid w:val="0037270E"/>
    <w:rsid w:val="0037345F"/>
    <w:rsid w:val="00373606"/>
    <w:rsid w:val="00375D4F"/>
    <w:rsid w:val="003824E3"/>
    <w:rsid w:val="00383B5E"/>
    <w:rsid w:val="00386915"/>
    <w:rsid w:val="00386B3F"/>
    <w:rsid w:val="003876D4"/>
    <w:rsid w:val="00391B6F"/>
    <w:rsid w:val="003926EC"/>
    <w:rsid w:val="0039390A"/>
    <w:rsid w:val="00394205"/>
    <w:rsid w:val="003966D9"/>
    <w:rsid w:val="003A3228"/>
    <w:rsid w:val="003A34CA"/>
    <w:rsid w:val="003A5A90"/>
    <w:rsid w:val="003A691E"/>
    <w:rsid w:val="003A704B"/>
    <w:rsid w:val="003A72D6"/>
    <w:rsid w:val="003B0FFE"/>
    <w:rsid w:val="003B1A3B"/>
    <w:rsid w:val="003B1A78"/>
    <w:rsid w:val="003B57AB"/>
    <w:rsid w:val="003B62A8"/>
    <w:rsid w:val="003B70DC"/>
    <w:rsid w:val="003C0FD2"/>
    <w:rsid w:val="003C61FA"/>
    <w:rsid w:val="003D3C77"/>
    <w:rsid w:val="003D7693"/>
    <w:rsid w:val="003E153A"/>
    <w:rsid w:val="003E1ECD"/>
    <w:rsid w:val="003E3A25"/>
    <w:rsid w:val="003E62CA"/>
    <w:rsid w:val="003F5DED"/>
    <w:rsid w:val="00403879"/>
    <w:rsid w:val="00404D58"/>
    <w:rsid w:val="00405AC0"/>
    <w:rsid w:val="00406154"/>
    <w:rsid w:val="00412238"/>
    <w:rsid w:val="004126FB"/>
    <w:rsid w:val="00414FC1"/>
    <w:rsid w:val="00415D8F"/>
    <w:rsid w:val="00416A92"/>
    <w:rsid w:val="004178D9"/>
    <w:rsid w:val="00422FFF"/>
    <w:rsid w:val="004243B0"/>
    <w:rsid w:val="00425CB5"/>
    <w:rsid w:val="00427C5F"/>
    <w:rsid w:val="00430EB5"/>
    <w:rsid w:val="00431288"/>
    <w:rsid w:val="00432E22"/>
    <w:rsid w:val="00435FC7"/>
    <w:rsid w:val="00437EE0"/>
    <w:rsid w:val="004408AF"/>
    <w:rsid w:val="004410C5"/>
    <w:rsid w:val="004442E2"/>
    <w:rsid w:val="00450A47"/>
    <w:rsid w:val="00450B6B"/>
    <w:rsid w:val="00450BEC"/>
    <w:rsid w:val="00450F24"/>
    <w:rsid w:val="0045463B"/>
    <w:rsid w:val="0045689D"/>
    <w:rsid w:val="00461C81"/>
    <w:rsid w:val="00462F8C"/>
    <w:rsid w:val="00463F26"/>
    <w:rsid w:val="00465ECE"/>
    <w:rsid w:val="00467A44"/>
    <w:rsid w:val="004706FA"/>
    <w:rsid w:val="00473A73"/>
    <w:rsid w:val="00475366"/>
    <w:rsid w:val="004819A1"/>
    <w:rsid w:val="0049135F"/>
    <w:rsid w:val="00494E63"/>
    <w:rsid w:val="004A0BAC"/>
    <w:rsid w:val="004B1B69"/>
    <w:rsid w:val="004B310B"/>
    <w:rsid w:val="004B3DC0"/>
    <w:rsid w:val="004B5888"/>
    <w:rsid w:val="004B592A"/>
    <w:rsid w:val="004B6A5A"/>
    <w:rsid w:val="004B72B2"/>
    <w:rsid w:val="004C1D79"/>
    <w:rsid w:val="004C445A"/>
    <w:rsid w:val="004D058F"/>
    <w:rsid w:val="004D12ED"/>
    <w:rsid w:val="004D3473"/>
    <w:rsid w:val="004D3C42"/>
    <w:rsid w:val="004D5DAC"/>
    <w:rsid w:val="004D61AB"/>
    <w:rsid w:val="004D7AF1"/>
    <w:rsid w:val="004D7F2A"/>
    <w:rsid w:val="004E0AC6"/>
    <w:rsid w:val="004E1914"/>
    <w:rsid w:val="004E2D6A"/>
    <w:rsid w:val="004E2D79"/>
    <w:rsid w:val="004E4521"/>
    <w:rsid w:val="004E6CF4"/>
    <w:rsid w:val="004E7849"/>
    <w:rsid w:val="004F38A8"/>
    <w:rsid w:val="004F54F6"/>
    <w:rsid w:val="004F6981"/>
    <w:rsid w:val="005012F0"/>
    <w:rsid w:val="005042F7"/>
    <w:rsid w:val="00504CA5"/>
    <w:rsid w:val="005057F3"/>
    <w:rsid w:val="00505C25"/>
    <w:rsid w:val="00506C10"/>
    <w:rsid w:val="005114F8"/>
    <w:rsid w:val="005116C5"/>
    <w:rsid w:val="00511789"/>
    <w:rsid w:val="00511BBB"/>
    <w:rsid w:val="00512828"/>
    <w:rsid w:val="00513207"/>
    <w:rsid w:val="0051481F"/>
    <w:rsid w:val="00517600"/>
    <w:rsid w:val="0052591D"/>
    <w:rsid w:val="00527C2F"/>
    <w:rsid w:val="00530232"/>
    <w:rsid w:val="00530C9B"/>
    <w:rsid w:val="005327E6"/>
    <w:rsid w:val="00535737"/>
    <w:rsid w:val="00540510"/>
    <w:rsid w:val="00540F58"/>
    <w:rsid w:val="0054323C"/>
    <w:rsid w:val="00545D46"/>
    <w:rsid w:val="0054779C"/>
    <w:rsid w:val="0055084F"/>
    <w:rsid w:val="00555F94"/>
    <w:rsid w:val="005616D0"/>
    <w:rsid w:val="00561908"/>
    <w:rsid w:val="00563E1B"/>
    <w:rsid w:val="00566F72"/>
    <w:rsid w:val="00573D03"/>
    <w:rsid w:val="00573D44"/>
    <w:rsid w:val="00575428"/>
    <w:rsid w:val="00576B52"/>
    <w:rsid w:val="00577480"/>
    <w:rsid w:val="005775AC"/>
    <w:rsid w:val="00577B90"/>
    <w:rsid w:val="00577E0C"/>
    <w:rsid w:val="00581F75"/>
    <w:rsid w:val="00584E52"/>
    <w:rsid w:val="00585762"/>
    <w:rsid w:val="005857E2"/>
    <w:rsid w:val="005863A8"/>
    <w:rsid w:val="005874BF"/>
    <w:rsid w:val="0059289B"/>
    <w:rsid w:val="0059324C"/>
    <w:rsid w:val="005A321A"/>
    <w:rsid w:val="005A484A"/>
    <w:rsid w:val="005B02F7"/>
    <w:rsid w:val="005B11A4"/>
    <w:rsid w:val="005B1942"/>
    <w:rsid w:val="005B19B4"/>
    <w:rsid w:val="005B22FE"/>
    <w:rsid w:val="005B25A4"/>
    <w:rsid w:val="005B4C1B"/>
    <w:rsid w:val="005B5E4E"/>
    <w:rsid w:val="005C1905"/>
    <w:rsid w:val="005C2062"/>
    <w:rsid w:val="005C3EAC"/>
    <w:rsid w:val="005C5E43"/>
    <w:rsid w:val="005D376D"/>
    <w:rsid w:val="005D3BEE"/>
    <w:rsid w:val="005D58E3"/>
    <w:rsid w:val="005E05F7"/>
    <w:rsid w:val="005E188A"/>
    <w:rsid w:val="005E1AD8"/>
    <w:rsid w:val="005E2304"/>
    <w:rsid w:val="005E255E"/>
    <w:rsid w:val="005E3BCF"/>
    <w:rsid w:val="005E3CF5"/>
    <w:rsid w:val="005E3DC1"/>
    <w:rsid w:val="005E5031"/>
    <w:rsid w:val="005E579A"/>
    <w:rsid w:val="005F1237"/>
    <w:rsid w:val="005F1D91"/>
    <w:rsid w:val="005F5492"/>
    <w:rsid w:val="005F5756"/>
    <w:rsid w:val="005F62B4"/>
    <w:rsid w:val="006012A6"/>
    <w:rsid w:val="00602D9E"/>
    <w:rsid w:val="00603A1B"/>
    <w:rsid w:val="00606639"/>
    <w:rsid w:val="006078BD"/>
    <w:rsid w:val="0061028D"/>
    <w:rsid w:val="00613685"/>
    <w:rsid w:val="006179E2"/>
    <w:rsid w:val="006214F1"/>
    <w:rsid w:val="00621FFD"/>
    <w:rsid w:val="00640E6A"/>
    <w:rsid w:val="0064110D"/>
    <w:rsid w:val="006418CB"/>
    <w:rsid w:val="00642BC9"/>
    <w:rsid w:val="00643177"/>
    <w:rsid w:val="006453E2"/>
    <w:rsid w:val="00645F09"/>
    <w:rsid w:val="00650514"/>
    <w:rsid w:val="006520B1"/>
    <w:rsid w:val="006529D4"/>
    <w:rsid w:val="00653C51"/>
    <w:rsid w:val="00654BE8"/>
    <w:rsid w:val="00655A7F"/>
    <w:rsid w:val="00655BEC"/>
    <w:rsid w:val="00656B35"/>
    <w:rsid w:val="00661ACA"/>
    <w:rsid w:val="006620A3"/>
    <w:rsid w:val="006624D6"/>
    <w:rsid w:val="00664100"/>
    <w:rsid w:val="0066779E"/>
    <w:rsid w:val="0067284E"/>
    <w:rsid w:val="00673DCB"/>
    <w:rsid w:val="006744F0"/>
    <w:rsid w:val="006765BD"/>
    <w:rsid w:val="00676FBD"/>
    <w:rsid w:val="00683E31"/>
    <w:rsid w:val="00684B5C"/>
    <w:rsid w:val="006921A3"/>
    <w:rsid w:val="00694530"/>
    <w:rsid w:val="006958A3"/>
    <w:rsid w:val="00696256"/>
    <w:rsid w:val="006967A7"/>
    <w:rsid w:val="0069716B"/>
    <w:rsid w:val="006A054B"/>
    <w:rsid w:val="006A0681"/>
    <w:rsid w:val="006A32D4"/>
    <w:rsid w:val="006A51E6"/>
    <w:rsid w:val="006A5981"/>
    <w:rsid w:val="006B419F"/>
    <w:rsid w:val="006B4FC5"/>
    <w:rsid w:val="006C0B64"/>
    <w:rsid w:val="006C10F6"/>
    <w:rsid w:val="006C1291"/>
    <w:rsid w:val="006C25DD"/>
    <w:rsid w:val="006C2614"/>
    <w:rsid w:val="006C3DB0"/>
    <w:rsid w:val="006C4056"/>
    <w:rsid w:val="006C4415"/>
    <w:rsid w:val="006C5B7D"/>
    <w:rsid w:val="006D0E53"/>
    <w:rsid w:val="006D106C"/>
    <w:rsid w:val="006D1886"/>
    <w:rsid w:val="006D1B3F"/>
    <w:rsid w:val="006D36F8"/>
    <w:rsid w:val="006D4CD9"/>
    <w:rsid w:val="006D5CDB"/>
    <w:rsid w:val="006D77B4"/>
    <w:rsid w:val="006D7FDC"/>
    <w:rsid w:val="006E0F23"/>
    <w:rsid w:val="006E20F8"/>
    <w:rsid w:val="006E24DE"/>
    <w:rsid w:val="006E6A8B"/>
    <w:rsid w:val="006F0343"/>
    <w:rsid w:val="006F0BD1"/>
    <w:rsid w:val="006F50AF"/>
    <w:rsid w:val="006F6F20"/>
    <w:rsid w:val="006F7C71"/>
    <w:rsid w:val="007042A6"/>
    <w:rsid w:val="00704CE4"/>
    <w:rsid w:val="00704F5F"/>
    <w:rsid w:val="0070676F"/>
    <w:rsid w:val="00711078"/>
    <w:rsid w:val="00714DAA"/>
    <w:rsid w:val="007163D9"/>
    <w:rsid w:val="0071780A"/>
    <w:rsid w:val="0072214E"/>
    <w:rsid w:val="0072426D"/>
    <w:rsid w:val="00727502"/>
    <w:rsid w:val="00732D6D"/>
    <w:rsid w:val="007426CF"/>
    <w:rsid w:val="007455A8"/>
    <w:rsid w:val="00746D93"/>
    <w:rsid w:val="00754006"/>
    <w:rsid w:val="0075589B"/>
    <w:rsid w:val="00756D69"/>
    <w:rsid w:val="00757490"/>
    <w:rsid w:val="0076090F"/>
    <w:rsid w:val="00762518"/>
    <w:rsid w:val="00765009"/>
    <w:rsid w:val="00767A85"/>
    <w:rsid w:val="00767CE1"/>
    <w:rsid w:val="00770EE7"/>
    <w:rsid w:val="007753C2"/>
    <w:rsid w:val="007809EE"/>
    <w:rsid w:val="00782968"/>
    <w:rsid w:val="00782AB3"/>
    <w:rsid w:val="007848CB"/>
    <w:rsid w:val="00785F98"/>
    <w:rsid w:val="00794B38"/>
    <w:rsid w:val="00794D51"/>
    <w:rsid w:val="007A03EE"/>
    <w:rsid w:val="007A0B01"/>
    <w:rsid w:val="007A18B2"/>
    <w:rsid w:val="007A4C8B"/>
    <w:rsid w:val="007A5614"/>
    <w:rsid w:val="007A7ACA"/>
    <w:rsid w:val="007B0B16"/>
    <w:rsid w:val="007B1C44"/>
    <w:rsid w:val="007B1F60"/>
    <w:rsid w:val="007B3E84"/>
    <w:rsid w:val="007B543C"/>
    <w:rsid w:val="007B5AFF"/>
    <w:rsid w:val="007B7F27"/>
    <w:rsid w:val="007C0F43"/>
    <w:rsid w:val="007C0FE8"/>
    <w:rsid w:val="007C53BB"/>
    <w:rsid w:val="007C67DF"/>
    <w:rsid w:val="007C6BE7"/>
    <w:rsid w:val="007D209C"/>
    <w:rsid w:val="007D3CC5"/>
    <w:rsid w:val="007D6C99"/>
    <w:rsid w:val="007D7B01"/>
    <w:rsid w:val="007E004A"/>
    <w:rsid w:val="007E019A"/>
    <w:rsid w:val="007E107F"/>
    <w:rsid w:val="007E22E4"/>
    <w:rsid w:val="007E42FF"/>
    <w:rsid w:val="007E487C"/>
    <w:rsid w:val="007E65B9"/>
    <w:rsid w:val="007F4F88"/>
    <w:rsid w:val="007F7A9B"/>
    <w:rsid w:val="007F7F73"/>
    <w:rsid w:val="00800D90"/>
    <w:rsid w:val="00801604"/>
    <w:rsid w:val="00805F6A"/>
    <w:rsid w:val="00806177"/>
    <w:rsid w:val="00806A63"/>
    <w:rsid w:val="00807A6A"/>
    <w:rsid w:val="00813B1A"/>
    <w:rsid w:val="0081535A"/>
    <w:rsid w:val="008242FD"/>
    <w:rsid w:val="0082432B"/>
    <w:rsid w:val="00827E9D"/>
    <w:rsid w:val="00832602"/>
    <w:rsid w:val="008425A2"/>
    <w:rsid w:val="008432E1"/>
    <w:rsid w:val="00844AFD"/>
    <w:rsid w:val="00845029"/>
    <w:rsid w:val="00846190"/>
    <w:rsid w:val="00852236"/>
    <w:rsid w:val="00855AE0"/>
    <w:rsid w:val="00863E16"/>
    <w:rsid w:val="00864DFA"/>
    <w:rsid w:val="008660D4"/>
    <w:rsid w:val="00871561"/>
    <w:rsid w:val="008736E2"/>
    <w:rsid w:val="008835C7"/>
    <w:rsid w:val="00886C8B"/>
    <w:rsid w:val="00890307"/>
    <w:rsid w:val="00892C00"/>
    <w:rsid w:val="008938E4"/>
    <w:rsid w:val="00893BB5"/>
    <w:rsid w:val="00895321"/>
    <w:rsid w:val="00896DBC"/>
    <w:rsid w:val="008A04B4"/>
    <w:rsid w:val="008A274F"/>
    <w:rsid w:val="008A2C45"/>
    <w:rsid w:val="008A4B06"/>
    <w:rsid w:val="008A7A76"/>
    <w:rsid w:val="008A7F93"/>
    <w:rsid w:val="008B14DC"/>
    <w:rsid w:val="008B1A8E"/>
    <w:rsid w:val="008B60F0"/>
    <w:rsid w:val="008C114C"/>
    <w:rsid w:val="008C2D21"/>
    <w:rsid w:val="008C6769"/>
    <w:rsid w:val="008C6DC5"/>
    <w:rsid w:val="008D061D"/>
    <w:rsid w:val="008D14D6"/>
    <w:rsid w:val="008D23E2"/>
    <w:rsid w:val="008D2524"/>
    <w:rsid w:val="008D4BD0"/>
    <w:rsid w:val="008D667D"/>
    <w:rsid w:val="008D6877"/>
    <w:rsid w:val="008D792E"/>
    <w:rsid w:val="008D7D8E"/>
    <w:rsid w:val="008E1173"/>
    <w:rsid w:val="008E1FA2"/>
    <w:rsid w:val="008E39D3"/>
    <w:rsid w:val="008E4ABB"/>
    <w:rsid w:val="008F0924"/>
    <w:rsid w:val="008F29D3"/>
    <w:rsid w:val="008F50F3"/>
    <w:rsid w:val="008F58D2"/>
    <w:rsid w:val="008F74A2"/>
    <w:rsid w:val="0090064D"/>
    <w:rsid w:val="00900652"/>
    <w:rsid w:val="00900A76"/>
    <w:rsid w:val="00901DCE"/>
    <w:rsid w:val="00903D23"/>
    <w:rsid w:val="00910FB2"/>
    <w:rsid w:val="0091292D"/>
    <w:rsid w:val="009138E5"/>
    <w:rsid w:val="009139B1"/>
    <w:rsid w:val="00914204"/>
    <w:rsid w:val="00914DEE"/>
    <w:rsid w:val="00917F81"/>
    <w:rsid w:val="00923F91"/>
    <w:rsid w:val="00926CA5"/>
    <w:rsid w:val="00931129"/>
    <w:rsid w:val="0093205D"/>
    <w:rsid w:val="00935239"/>
    <w:rsid w:val="0094045C"/>
    <w:rsid w:val="009457BE"/>
    <w:rsid w:val="00947A1E"/>
    <w:rsid w:val="00950CC8"/>
    <w:rsid w:val="00954084"/>
    <w:rsid w:val="00954C01"/>
    <w:rsid w:val="00956D9E"/>
    <w:rsid w:val="00960201"/>
    <w:rsid w:val="00960F0E"/>
    <w:rsid w:val="00963443"/>
    <w:rsid w:val="0096495B"/>
    <w:rsid w:val="00964B03"/>
    <w:rsid w:val="00970B1E"/>
    <w:rsid w:val="009735F4"/>
    <w:rsid w:val="00975BD3"/>
    <w:rsid w:val="009778CE"/>
    <w:rsid w:val="0097798B"/>
    <w:rsid w:val="00980AC4"/>
    <w:rsid w:val="00981799"/>
    <w:rsid w:val="00982C27"/>
    <w:rsid w:val="00983A51"/>
    <w:rsid w:val="00984CEC"/>
    <w:rsid w:val="0099031D"/>
    <w:rsid w:val="009907B9"/>
    <w:rsid w:val="00992B8E"/>
    <w:rsid w:val="00992CE0"/>
    <w:rsid w:val="00995889"/>
    <w:rsid w:val="009A04D1"/>
    <w:rsid w:val="009A21F0"/>
    <w:rsid w:val="009A5D5E"/>
    <w:rsid w:val="009B09A4"/>
    <w:rsid w:val="009B2F80"/>
    <w:rsid w:val="009B4ACF"/>
    <w:rsid w:val="009B4E24"/>
    <w:rsid w:val="009B5419"/>
    <w:rsid w:val="009C5463"/>
    <w:rsid w:val="009C59ED"/>
    <w:rsid w:val="009C5F01"/>
    <w:rsid w:val="009D26F4"/>
    <w:rsid w:val="009D3D2F"/>
    <w:rsid w:val="009D5621"/>
    <w:rsid w:val="009D5FF4"/>
    <w:rsid w:val="009D7C49"/>
    <w:rsid w:val="009E0519"/>
    <w:rsid w:val="009E66CC"/>
    <w:rsid w:val="009E6C84"/>
    <w:rsid w:val="009F0D86"/>
    <w:rsid w:val="009F2AC3"/>
    <w:rsid w:val="009F4E6D"/>
    <w:rsid w:val="00A00531"/>
    <w:rsid w:val="00A005BA"/>
    <w:rsid w:val="00A01DB5"/>
    <w:rsid w:val="00A029E2"/>
    <w:rsid w:val="00A07850"/>
    <w:rsid w:val="00A103B6"/>
    <w:rsid w:val="00A164AF"/>
    <w:rsid w:val="00A2134B"/>
    <w:rsid w:val="00A22CAD"/>
    <w:rsid w:val="00A26631"/>
    <w:rsid w:val="00A37548"/>
    <w:rsid w:val="00A44113"/>
    <w:rsid w:val="00A478C2"/>
    <w:rsid w:val="00A47939"/>
    <w:rsid w:val="00A51ED1"/>
    <w:rsid w:val="00A52260"/>
    <w:rsid w:val="00A52EFD"/>
    <w:rsid w:val="00A6199D"/>
    <w:rsid w:val="00A63090"/>
    <w:rsid w:val="00A6323A"/>
    <w:rsid w:val="00A63B50"/>
    <w:rsid w:val="00A74CBB"/>
    <w:rsid w:val="00A75540"/>
    <w:rsid w:val="00A7760D"/>
    <w:rsid w:val="00A831B8"/>
    <w:rsid w:val="00A87DEC"/>
    <w:rsid w:val="00A93117"/>
    <w:rsid w:val="00A9732F"/>
    <w:rsid w:val="00A97F30"/>
    <w:rsid w:val="00AA210F"/>
    <w:rsid w:val="00AA6837"/>
    <w:rsid w:val="00AB0E1F"/>
    <w:rsid w:val="00AB1390"/>
    <w:rsid w:val="00AB30E9"/>
    <w:rsid w:val="00AB7F8B"/>
    <w:rsid w:val="00AC1AD9"/>
    <w:rsid w:val="00AC2B66"/>
    <w:rsid w:val="00AC7304"/>
    <w:rsid w:val="00AC752B"/>
    <w:rsid w:val="00AC796C"/>
    <w:rsid w:val="00AC7DCB"/>
    <w:rsid w:val="00AD1EE7"/>
    <w:rsid w:val="00AD2C02"/>
    <w:rsid w:val="00AD465C"/>
    <w:rsid w:val="00AD4A51"/>
    <w:rsid w:val="00AD4AF7"/>
    <w:rsid w:val="00AE0C25"/>
    <w:rsid w:val="00AE1874"/>
    <w:rsid w:val="00AE472E"/>
    <w:rsid w:val="00AE47DE"/>
    <w:rsid w:val="00AE5B21"/>
    <w:rsid w:val="00AE6898"/>
    <w:rsid w:val="00AF1165"/>
    <w:rsid w:val="00AF2BE3"/>
    <w:rsid w:val="00AF2D24"/>
    <w:rsid w:val="00AF3A73"/>
    <w:rsid w:val="00AF3D65"/>
    <w:rsid w:val="00AF614C"/>
    <w:rsid w:val="00AF7944"/>
    <w:rsid w:val="00B01A65"/>
    <w:rsid w:val="00B04B79"/>
    <w:rsid w:val="00B054A1"/>
    <w:rsid w:val="00B12C29"/>
    <w:rsid w:val="00B1457A"/>
    <w:rsid w:val="00B17B7C"/>
    <w:rsid w:val="00B20203"/>
    <w:rsid w:val="00B20A14"/>
    <w:rsid w:val="00B214C4"/>
    <w:rsid w:val="00B22570"/>
    <w:rsid w:val="00B2378D"/>
    <w:rsid w:val="00B244C6"/>
    <w:rsid w:val="00B24A1D"/>
    <w:rsid w:val="00B26AED"/>
    <w:rsid w:val="00B27514"/>
    <w:rsid w:val="00B32A67"/>
    <w:rsid w:val="00B33200"/>
    <w:rsid w:val="00B334E4"/>
    <w:rsid w:val="00B35C1F"/>
    <w:rsid w:val="00B37B4F"/>
    <w:rsid w:val="00B40751"/>
    <w:rsid w:val="00B41CFB"/>
    <w:rsid w:val="00B42594"/>
    <w:rsid w:val="00B4290D"/>
    <w:rsid w:val="00B43B09"/>
    <w:rsid w:val="00B446CC"/>
    <w:rsid w:val="00B462F8"/>
    <w:rsid w:val="00B5140C"/>
    <w:rsid w:val="00B518FF"/>
    <w:rsid w:val="00B5210F"/>
    <w:rsid w:val="00B539BA"/>
    <w:rsid w:val="00B57530"/>
    <w:rsid w:val="00B61181"/>
    <w:rsid w:val="00B66FB4"/>
    <w:rsid w:val="00B708BC"/>
    <w:rsid w:val="00B71382"/>
    <w:rsid w:val="00B71741"/>
    <w:rsid w:val="00B71CC7"/>
    <w:rsid w:val="00B72036"/>
    <w:rsid w:val="00B735CE"/>
    <w:rsid w:val="00B7535C"/>
    <w:rsid w:val="00B76792"/>
    <w:rsid w:val="00B8417B"/>
    <w:rsid w:val="00B87AE8"/>
    <w:rsid w:val="00B87B83"/>
    <w:rsid w:val="00B9224D"/>
    <w:rsid w:val="00B94056"/>
    <w:rsid w:val="00BA343B"/>
    <w:rsid w:val="00BA480F"/>
    <w:rsid w:val="00BB1556"/>
    <w:rsid w:val="00BB2292"/>
    <w:rsid w:val="00BB3A19"/>
    <w:rsid w:val="00BB5F02"/>
    <w:rsid w:val="00BC4433"/>
    <w:rsid w:val="00BC44BC"/>
    <w:rsid w:val="00BC79FD"/>
    <w:rsid w:val="00BC7AF2"/>
    <w:rsid w:val="00BD0270"/>
    <w:rsid w:val="00BD1428"/>
    <w:rsid w:val="00BD3CE5"/>
    <w:rsid w:val="00BD4E57"/>
    <w:rsid w:val="00BD5CD5"/>
    <w:rsid w:val="00BD79EE"/>
    <w:rsid w:val="00BE195E"/>
    <w:rsid w:val="00BE5340"/>
    <w:rsid w:val="00BF14EE"/>
    <w:rsid w:val="00BF1CF6"/>
    <w:rsid w:val="00BF1E2F"/>
    <w:rsid w:val="00BF3F3B"/>
    <w:rsid w:val="00BF4188"/>
    <w:rsid w:val="00BF6A4A"/>
    <w:rsid w:val="00BF70D6"/>
    <w:rsid w:val="00BF7AFA"/>
    <w:rsid w:val="00C00CD5"/>
    <w:rsid w:val="00C071D0"/>
    <w:rsid w:val="00C07C70"/>
    <w:rsid w:val="00C11422"/>
    <w:rsid w:val="00C122CB"/>
    <w:rsid w:val="00C12855"/>
    <w:rsid w:val="00C139DA"/>
    <w:rsid w:val="00C14919"/>
    <w:rsid w:val="00C14F60"/>
    <w:rsid w:val="00C16FE8"/>
    <w:rsid w:val="00C17865"/>
    <w:rsid w:val="00C20F3D"/>
    <w:rsid w:val="00C217BC"/>
    <w:rsid w:val="00C31082"/>
    <w:rsid w:val="00C31536"/>
    <w:rsid w:val="00C31571"/>
    <w:rsid w:val="00C31AAD"/>
    <w:rsid w:val="00C3644E"/>
    <w:rsid w:val="00C371D6"/>
    <w:rsid w:val="00C40492"/>
    <w:rsid w:val="00C43F21"/>
    <w:rsid w:val="00C45163"/>
    <w:rsid w:val="00C45EA9"/>
    <w:rsid w:val="00C46C48"/>
    <w:rsid w:val="00C46C65"/>
    <w:rsid w:val="00C51BF8"/>
    <w:rsid w:val="00C52C86"/>
    <w:rsid w:val="00C53962"/>
    <w:rsid w:val="00C55504"/>
    <w:rsid w:val="00C56E67"/>
    <w:rsid w:val="00C57B4B"/>
    <w:rsid w:val="00C60BBA"/>
    <w:rsid w:val="00C60F66"/>
    <w:rsid w:val="00C63087"/>
    <w:rsid w:val="00C6552F"/>
    <w:rsid w:val="00C6763F"/>
    <w:rsid w:val="00C70A0E"/>
    <w:rsid w:val="00C70D94"/>
    <w:rsid w:val="00C715D5"/>
    <w:rsid w:val="00C74975"/>
    <w:rsid w:val="00C753AB"/>
    <w:rsid w:val="00C75FB9"/>
    <w:rsid w:val="00C77015"/>
    <w:rsid w:val="00C773FD"/>
    <w:rsid w:val="00C86838"/>
    <w:rsid w:val="00C93702"/>
    <w:rsid w:val="00C95CFC"/>
    <w:rsid w:val="00C97712"/>
    <w:rsid w:val="00CA0FFA"/>
    <w:rsid w:val="00CA1A04"/>
    <w:rsid w:val="00CA2AC9"/>
    <w:rsid w:val="00CA4281"/>
    <w:rsid w:val="00CA53BC"/>
    <w:rsid w:val="00CA7624"/>
    <w:rsid w:val="00CB2E3B"/>
    <w:rsid w:val="00CB7122"/>
    <w:rsid w:val="00CC1C4C"/>
    <w:rsid w:val="00CC21A0"/>
    <w:rsid w:val="00CC60F1"/>
    <w:rsid w:val="00CC651B"/>
    <w:rsid w:val="00CE0656"/>
    <w:rsid w:val="00CF10FF"/>
    <w:rsid w:val="00CF14E0"/>
    <w:rsid w:val="00CF285D"/>
    <w:rsid w:val="00CF67D4"/>
    <w:rsid w:val="00CF6DBF"/>
    <w:rsid w:val="00D004DB"/>
    <w:rsid w:val="00D0198F"/>
    <w:rsid w:val="00D01A3A"/>
    <w:rsid w:val="00D053E4"/>
    <w:rsid w:val="00D06DB3"/>
    <w:rsid w:val="00D1265E"/>
    <w:rsid w:val="00D31DA9"/>
    <w:rsid w:val="00D40265"/>
    <w:rsid w:val="00D40345"/>
    <w:rsid w:val="00D409A7"/>
    <w:rsid w:val="00D4258A"/>
    <w:rsid w:val="00D46672"/>
    <w:rsid w:val="00D506DB"/>
    <w:rsid w:val="00D50BB2"/>
    <w:rsid w:val="00D51AE7"/>
    <w:rsid w:val="00D565CE"/>
    <w:rsid w:val="00D61EB5"/>
    <w:rsid w:val="00D625C4"/>
    <w:rsid w:val="00D62EA1"/>
    <w:rsid w:val="00D64DEF"/>
    <w:rsid w:val="00D64FE5"/>
    <w:rsid w:val="00D70FE4"/>
    <w:rsid w:val="00D714F1"/>
    <w:rsid w:val="00D76AF4"/>
    <w:rsid w:val="00D77E47"/>
    <w:rsid w:val="00D816BD"/>
    <w:rsid w:val="00D8506A"/>
    <w:rsid w:val="00D90172"/>
    <w:rsid w:val="00D92430"/>
    <w:rsid w:val="00D9544F"/>
    <w:rsid w:val="00D9667B"/>
    <w:rsid w:val="00D97291"/>
    <w:rsid w:val="00D9789D"/>
    <w:rsid w:val="00DA1690"/>
    <w:rsid w:val="00DA1B82"/>
    <w:rsid w:val="00DA2E93"/>
    <w:rsid w:val="00DA4C11"/>
    <w:rsid w:val="00DA5894"/>
    <w:rsid w:val="00DA5E12"/>
    <w:rsid w:val="00DA6AC5"/>
    <w:rsid w:val="00DA71E1"/>
    <w:rsid w:val="00DB4CD5"/>
    <w:rsid w:val="00DB4EDC"/>
    <w:rsid w:val="00DB6BD7"/>
    <w:rsid w:val="00DC0566"/>
    <w:rsid w:val="00DC24AC"/>
    <w:rsid w:val="00DC35CB"/>
    <w:rsid w:val="00DC3672"/>
    <w:rsid w:val="00DC404F"/>
    <w:rsid w:val="00DC7A91"/>
    <w:rsid w:val="00DD0F65"/>
    <w:rsid w:val="00DD43E3"/>
    <w:rsid w:val="00DD6690"/>
    <w:rsid w:val="00DD7C85"/>
    <w:rsid w:val="00DE1DFF"/>
    <w:rsid w:val="00DE350D"/>
    <w:rsid w:val="00DE5DC9"/>
    <w:rsid w:val="00DE753D"/>
    <w:rsid w:val="00DF2AA0"/>
    <w:rsid w:val="00DF37F8"/>
    <w:rsid w:val="00DF3DAB"/>
    <w:rsid w:val="00DF6D50"/>
    <w:rsid w:val="00E0034B"/>
    <w:rsid w:val="00E13F6A"/>
    <w:rsid w:val="00E15491"/>
    <w:rsid w:val="00E15DD4"/>
    <w:rsid w:val="00E160F9"/>
    <w:rsid w:val="00E17C9A"/>
    <w:rsid w:val="00E22528"/>
    <w:rsid w:val="00E22CAF"/>
    <w:rsid w:val="00E232AB"/>
    <w:rsid w:val="00E25784"/>
    <w:rsid w:val="00E31413"/>
    <w:rsid w:val="00E31654"/>
    <w:rsid w:val="00E31C3D"/>
    <w:rsid w:val="00E32372"/>
    <w:rsid w:val="00E33767"/>
    <w:rsid w:val="00E44464"/>
    <w:rsid w:val="00E4517B"/>
    <w:rsid w:val="00E45B18"/>
    <w:rsid w:val="00E60226"/>
    <w:rsid w:val="00E62A4F"/>
    <w:rsid w:val="00E6402D"/>
    <w:rsid w:val="00E6511B"/>
    <w:rsid w:val="00E651F1"/>
    <w:rsid w:val="00E656B6"/>
    <w:rsid w:val="00E66461"/>
    <w:rsid w:val="00E67310"/>
    <w:rsid w:val="00E72278"/>
    <w:rsid w:val="00E74C94"/>
    <w:rsid w:val="00E7620C"/>
    <w:rsid w:val="00E7740F"/>
    <w:rsid w:val="00E775C2"/>
    <w:rsid w:val="00E77B96"/>
    <w:rsid w:val="00E825B8"/>
    <w:rsid w:val="00E83E62"/>
    <w:rsid w:val="00E85C01"/>
    <w:rsid w:val="00E85DF4"/>
    <w:rsid w:val="00E90B2B"/>
    <w:rsid w:val="00E94E7F"/>
    <w:rsid w:val="00E978BB"/>
    <w:rsid w:val="00EA1745"/>
    <w:rsid w:val="00EA4231"/>
    <w:rsid w:val="00EB1FF0"/>
    <w:rsid w:val="00EB55FC"/>
    <w:rsid w:val="00EB6FC9"/>
    <w:rsid w:val="00EB7EE5"/>
    <w:rsid w:val="00EC222E"/>
    <w:rsid w:val="00ED04ED"/>
    <w:rsid w:val="00ED344C"/>
    <w:rsid w:val="00EE362F"/>
    <w:rsid w:val="00EE4568"/>
    <w:rsid w:val="00EE5407"/>
    <w:rsid w:val="00EE6A94"/>
    <w:rsid w:val="00EE7C78"/>
    <w:rsid w:val="00EF4515"/>
    <w:rsid w:val="00EF469D"/>
    <w:rsid w:val="00EF6C8A"/>
    <w:rsid w:val="00F0233D"/>
    <w:rsid w:val="00F06D39"/>
    <w:rsid w:val="00F10731"/>
    <w:rsid w:val="00F15E44"/>
    <w:rsid w:val="00F15FAA"/>
    <w:rsid w:val="00F161D5"/>
    <w:rsid w:val="00F20539"/>
    <w:rsid w:val="00F2149E"/>
    <w:rsid w:val="00F216ED"/>
    <w:rsid w:val="00F2200D"/>
    <w:rsid w:val="00F22177"/>
    <w:rsid w:val="00F22E8C"/>
    <w:rsid w:val="00F27840"/>
    <w:rsid w:val="00F27E6E"/>
    <w:rsid w:val="00F303F0"/>
    <w:rsid w:val="00F304D6"/>
    <w:rsid w:val="00F31AEE"/>
    <w:rsid w:val="00F32651"/>
    <w:rsid w:val="00F36CDA"/>
    <w:rsid w:val="00F4026E"/>
    <w:rsid w:val="00F4151F"/>
    <w:rsid w:val="00F426F3"/>
    <w:rsid w:val="00F437E2"/>
    <w:rsid w:val="00F45A4F"/>
    <w:rsid w:val="00F47375"/>
    <w:rsid w:val="00F513B4"/>
    <w:rsid w:val="00F53D99"/>
    <w:rsid w:val="00F545D5"/>
    <w:rsid w:val="00F550ED"/>
    <w:rsid w:val="00F618A7"/>
    <w:rsid w:val="00F6199C"/>
    <w:rsid w:val="00F6408F"/>
    <w:rsid w:val="00F6745D"/>
    <w:rsid w:val="00F67CC2"/>
    <w:rsid w:val="00F67F69"/>
    <w:rsid w:val="00F743FC"/>
    <w:rsid w:val="00F770BC"/>
    <w:rsid w:val="00F773DC"/>
    <w:rsid w:val="00F80896"/>
    <w:rsid w:val="00F80C67"/>
    <w:rsid w:val="00F81D5D"/>
    <w:rsid w:val="00F83474"/>
    <w:rsid w:val="00F84F33"/>
    <w:rsid w:val="00F85032"/>
    <w:rsid w:val="00F853FB"/>
    <w:rsid w:val="00F863E8"/>
    <w:rsid w:val="00F91516"/>
    <w:rsid w:val="00F932B6"/>
    <w:rsid w:val="00F9330C"/>
    <w:rsid w:val="00F94994"/>
    <w:rsid w:val="00F95520"/>
    <w:rsid w:val="00F95A21"/>
    <w:rsid w:val="00F95C6D"/>
    <w:rsid w:val="00FA1B6C"/>
    <w:rsid w:val="00FA28D4"/>
    <w:rsid w:val="00FA37EA"/>
    <w:rsid w:val="00FA4943"/>
    <w:rsid w:val="00FA52C4"/>
    <w:rsid w:val="00FA54D5"/>
    <w:rsid w:val="00FB12A8"/>
    <w:rsid w:val="00FB726C"/>
    <w:rsid w:val="00FC3039"/>
    <w:rsid w:val="00FC3D97"/>
    <w:rsid w:val="00FC686D"/>
    <w:rsid w:val="00FC6DFA"/>
    <w:rsid w:val="00FD104C"/>
    <w:rsid w:val="00FD4139"/>
    <w:rsid w:val="00FD7E38"/>
    <w:rsid w:val="00FE0055"/>
    <w:rsid w:val="00FE033D"/>
    <w:rsid w:val="00FE13D9"/>
    <w:rsid w:val="00FE1EA8"/>
    <w:rsid w:val="00FE2CFA"/>
    <w:rsid w:val="00FE6379"/>
    <w:rsid w:val="00FE6E6D"/>
    <w:rsid w:val="00FE6FC1"/>
    <w:rsid w:val="00FF1936"/>
    <w:rsid w:val="00FF334D"/>
    <w:rsid w:val="00FF3CF6"/>
    <w:rsid w:val="00FF43A6"/>
    <w:rsid w:val="00FF485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0" w:qFormat="1"/>
    <w:lsdException w:name="List Bulle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205D"/>
  </w:style>
  <w:style w:type="paragraph" w:styleId="Titre1">
    <w:name w:val="heading 1"/>
    <w:basedOn w:val="Normal"/>
    <w:next w:val="Normal"/>
    <w:link w:val="Titre1Car"/>
    <w:uiPriority w:val="9"/>
    <w:qFormat/>
    <w:rsid w:val="0093205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93205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93205D"/>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nhideWhenUsed/>
    <w:qFormat/>
    <w:rsid w:val="0093205D"/>
    <w:pPr>
      <w:keepNext/>
      <w:keepLines/>
      <w:widowControl w:val="0"/>
      <w:spacing w:before="200" w:after="0" w:line="240" w:lineRule="auto"/>
      <w:outlineLvl w:val="3"/>
    </w:pPr>
    <w:rPr>
      <w:rFonts w:ascii="Cambria" w:eastAsia="Times New Roman" w:hAnsi="Cambria" w:cs="Times New Roman"/>
      <w:b/>
      <w:bCs/>
      <w:i/>
      <w:iCs/>
      <w:color w:val="4F81BD"/>
      <w:sz w:val="24"/>
      <w:szCs w:val="20"/>
      <w:lang w:val="en-US"/>
    </w:rPr>
  </w:style>
  <w:style w:type="paragraph" w:styleId="Titre5">
    <w:name w:val="heading 5"/>
    <w:basedOn w:val="Normal"/>
    <w:next w:val="Normal"/>
    <w:link w:val="Titre5Car"/>
    <w:uiPriority w:val="9"/>
    <w:unhideWhenUsed/>
    <w:qFormat/>
    <w:rsid w:val="00F2200D"/>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unhideWhenUsed/>
    <w:qFormat/>
    <w:rsid w:val="00DA5894"/>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3205D"/>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4"/>
    <w:rsid w:val="0093205D"/>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93205D"/>
    <w:rPr>
      <w:rFonts w:asciiTheme="majorHAnsi" w:eastAsiaTheme="majorEastAsia" w:hAnsiTheme="majorHAnsi" w:cstheme="majorBidi"/>
      <w:b/>
      <w:bCs/>
      <w:color w:val="4F81BD" w:themeColor="accent1"/>
    </w:rPr>
  </w:style>
  <w:style w:type="character" w:customStyle="1" w:styleId="Titre4Car">
    <w:name w:val="Titre 4 Car"/>
    <w:basedOn w:val="Policepardfaut"/>
    <w:link w:val="Titre4"/>
    <w:rsid w:val="0093205D"/>
    <w:rPr>
      <w:rFonts w:ascii="Cambria" w:eastAsia="Times New Roman" w:hAnsi="Cambria" w:cs="Times New Roman"/>
      <w:b/>
      <w:bCs/>
      <w:i/>
      <w:iCs/>
      <w:color w:val="4F81BD"/>
      <w:sz w:val="24"/>
      <w:szCs w:val="20"/>
      <w:lang w:val="en-US"/>
    </w:rPr>
  </w:style>
  <w:style w:type="paragraph" w:styleId="Textedebulles">
    <w:name w:val="Balloon Text"/>
    <w:basedOn w:val="Normal"/>
    <w:link w:val="TextedebullesCar"/>
    <w:uiPriority w:val="99"/>
    <w:semiHidden/>
    <w:unhideWhenUsed/>
    <w:rsid w:val="0093205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3205D"/>
    <w:rPr>
      <w:rFonts w:ascii="Tahoma" w:hAnsi="Tahoma" w:cs="Tahoma"/>
      <w:sz w:val="16"/>
      <w:szCs w:val="16"/>
    </w:rPr>
  </w:style>
  <w:style w:type="paragraph" w:styleId="Paragraphedeliste">
    <w:name w:val="List Paragraph"/>
    <w:aliases w:val="Bullets"/>
    <w:basedOn w:val="Normal"/>
    <w:link w:val="ParagraphedelisteCar"/>
    <w:uiPriority w:val="34"/>
    <w:qFormat/>
    <w:rsid w:val="0093205D"/>
    <w:pPr>
      <w:widowControl w:val="0"/>
      <w:spacing w:after="0" w:line="240" w:lineRule="auto"/>
      <w:ind w:left="720"/>
      <w:contextualSpacing/>
    </w:pPr>
    <w:rPr>
      <w:rFonts w:ascii="CG Times" w:eastAsia="Times New Roman" w:hAnsi="CG Times" w:cs="Times New Roman"/>
      <w:sz w:val="24"/>
      <w:szCs w:val="20"/>
      <w:lang w:val="en-US"/>
    </w:rPr>
  </w:style>
  <w:style w:type="character" w:customStyle="1" w:styleId="ParagraphedelisteCar">
    <w:name w:val="Paragraphe de liste Car"/>
    <w:aliases w:val="Bullets Car"/>
    <w:link w:val="Paragraphedeliste"/>
    <w:uiPriority w:val="34"/>
    <w:locked/>
    <w:rsid w:val="0093205D"/>
    <w:rPr>
      <w:rFonts w:ascii="CG Times" w:eastAsia="Times New Roman" w:hAnsi="CG Times" w:cs="Times New Roman"/>
      <w:sz w:val="24"/>
      <w:szCs w:val="20"/>
      <w:lang w:val="en-US"/>
    </w:rPr>
  </w:style>
  <w:style w:type="character" w:styleId="Lienhypertexte">
    <w:name w:val="Hyperlink"/>
    <w:basedOn w:val="Policepardfaut"/>
    <w:uiPriority w:val="99"/>
    <w:unhideWhenUsed/>
    <w:rsid w:val="0093205D"/>
    <w:rPr>
      <w:color w:val="0000FF"/>
      <w:u w:val="single"/>
    </w:rPr>
  </w:style>
  <w:style w:type="paragraph" w:styleId="En-tte">
    <w:name w:val="header"/>
    <w:basedOn w:val="Normal"/>
    <w:link w:val="En-tteCar"/>
    <w:uiPriority w:val="99"/>
    <w:unhideWhenUsed/>
    <w:rsid w:val="0093205D"/>
    <w:pPr>
      <w:tabs>
        <w:tab w:val="center" w:pos="4513"/>
        <w:tab w:val="right" w:pos="9026"/>
      </w:tabs>
      <w:spacing w:after="0" w:line="240" w:lineRule="auto"/>
    </w:pPr>
  </w:style>
  <w:style w:type="character" w:customStyle="1" w:styleId="En-tteCar">
    <w:name w:val="En-tête Car"/>
    <w:basedOn w:val="Policepardfaut"/>
    <w:link w:val="En-tte"/>
    <w:uiPriority w:val="99"/>
    <w:rsid w:val="0093205D"/>
  </w:style>
  <w:style w:type="paragraph" w:styleId="Pieddepage">
    <w:name w:val="footer"/>
    <w:basedOn w:val="Normal"/>
    <w:link w:val="PieddepageCar"/>
    <w:uiPriority w:val="99"/>
    <w:unhideWhenUsed/>
    <w:rsid w:val="0093205D"/>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93205D"/>
  </w:style>
  <w:style w:type="paragraph" w:styleId="Notedebasdepage">
    <w:name w:val="footnote text"/>
    <w:aliases w:val="ALTS FOOTNOTE,fn,single space,FOOTNOTES,footnote text,ADB,f,Note de bas de page2,Note de bas de page Car Car Car,Note de bas de page Car Car,Note de bas de page Car Car Car2,Note de bas de page Car Car Car3,Fodnotetekst Tegn,Footnote"/>
    <w:basedOn w:val="Normal"/>
    <w:link w:val="NotedebasdepageCar"/>
    <w:uiPriority w:val="99"/>
    <w:unhideWhenUsed/>
    <w:qFormat/>
    <w:rsid w:val="0093205D"/>
    <w:pPr>
      <w:spacing w:after="0" w:line="240" w:lineRule="auto"/>
    </w:pPr>
    <w:rPr>
      <w:rFonts w:ascii="Calibri" w:eastAsia="Calibri" w:hAnsi="Calibri" w:cs="Times New Roman"/>
      <w:sz w:val="20"/>
      <w:szCs w:val="20"/>
    </w:rPr>
  </w:style>
  <w:style w:type="character" w:customStyle="1" w:styleId="NotedebasdepageCar">
    <w:name w:val="Note de bas de page Car"/>
    <w:aliases w:val="ALTS FOOTNOTE Car,fn Car,single space Car,FOOTNOTES Car,footnote text Car,ADB Car,f Car,Note de bas de page2 Car,Note de bas de page Car Car Car Car,Note de bas de page Car Car Car1,Note de bas de page Car Car Car2 Car"/>
    <w:basedOn w:val="Policepardfaut"/>
    <w:link w:val="Notedebasdepage"/>
    <w:uiPriority w:val="99"/>
    <w:rsid w:val="0093205D"/>
    <w:rPr>
      <w:rFonts w:ascii="Calibri" w:eastAsia="Calibri" w:hAnsi="Calibri" w:cs="Times New Roman"/>
      <w:sz w:val="20"/>
      <w:szCs w:val="20"/>
    </w:rPr>
  </w:style>
  <w:style w:type="character" w:styleId="Appelnotedebasdep">
    <w:name w:val="footnote reference"/>
    <w:aliases w:val=" Car Car Char Car Char Car Car Char Car Char Char, Car Car Car Car Car Car Car Car Char Car Car Char Car Car Car Char Car Char Char Char,ftref,16 Point,Superscript 6 Point,Car Car Char Car Char Car Car Char Car Char Char,SUPERS"/>
    <w:uiPriority w:val="99"/>
    <w:unhideWhenUsed/>
    <w:rsid w:val="0093205D"/>
    <w:rPr>
      <w:vertAlign w:val="superscript"/>
    </w:rPr>
  </w:style>
  <w:style w:type="paragraph" w:styleId="Corpsdetexte">
    <w:name w:val="Body Text"/>
    <w:basedOn w:val="Normal"/>
    <w:link w:val="CorpsdetexteCar"/>
    <w:semiHidden/>
    <w:rsid w:val="0093205D"/>
    <w:pPr>
      <w:spacing w:after="0" w:line="240" w:lineRule="auto"/>
      <w:jc w:val="both"/>
    </w:pPr>
    <w:rPr>
      <w:rFonts w:ascii="Times New Roman" w:eastAsia="Times New Roman" w:hAnsi="Times New Roman" w:cs="Times New Roman"/>
      <w:sz w:val="28"/>
      <w:szCs w:val="20"/>
      <w:lang w:eastAsia="fr-FR"/>
    </w:rPr>
  </w:style>
  <w:style w:type="character" w:customStyle="1" w:styleId="CorpsdetexteCar">
    <w:name w:val="Corps de texte Car"/>
    <w:basedOn w:val="Policepardfaut"/>
    <w:link w:val="Corpsdetexte"/>
    <w:semiHidden/>
    <w:rsid w:val="0093205D"/>
    <w:rPr>
      <w:rFonts w:ascii="Times New Roman" w:eastAsia="Times New Roman" w:hAnsi="Times New Roman" w:cs="Times New Roman"/>
      <w:sz w:val="28"/>
      <w:szCs w:val="20"/>
      <w:lang w:eastAsia="fr-FR"/>
    </w:rPr>
  </w:style>
  <w:style w:type="paragraph" w:styleId="Sansinterligne">
    <w:name w:val="No Spacing"/>
    <w:link w:val="SansinterligneCar"/>
    <w:uiPriority w:val="1"/>
    <w:qFormat/>
    <w:rsid w:val="0093205D"/>
    <w:pPr>
      <w:spacing w:after="0" w:line="240" w:lineRule="auto"/>
    </w:pPr>
    <w:rPr>
      <w:rFonts w:ascii="Calibri" w:eastAsia="Calibri" w:hAnsi="Calibri" w:cs="Times New Roman"/>
    </w:rPr>
  </w:style>
  <w:style w:type="character" w:customStyle="1" w:styleId="SansinterligneCar">
    <w:name w:val="Sans interligne Car"/>
    <w:link w:val="Sansinterligne"/>
    <w:uiPriority w:val="1"/>
    <w:rsid w:val="0093205D"/>
    <w:rPr>
      <w:rFonts w:ascii="Calibri" w:eastAsia="Calibri" w:hAnsi="Calibri" w:cs="Times New Roman"/>
    </w:rPr>
  </w:style>
  <w:style w:type="paragraph" w:customStyle="1" w:styleId="Default">
    <w:name w:val="Default"/>
    <w:rsid w:val="0093205D"/>
    <w:pPr>
      <w:autoSpaceDE w:val="0"/>
      <w:autoSpaceDN w:val="0"/>
      <w:adjustRightInd w:val="0"/>
      <w:spacing w:after="0" w:line="240" w:lineRule="auto"/>
    </w:pPr>
    <w:rPr>
      <w:rFonts w:ascii="Tahoma" w:hAnsi="Tahoma" w:cs="Tahoma"/>
      <w:color w:val="000000"/>
      <w:sz w:val="24"/>
      <w:szCs w:val="24"/>
    </w:rPr>
  </w:style>
  <w:style w:type="paragraph" w:styleId="Lgende">
    <w:name w:val="caption"/>
    <w:basedOn w:val="Normal"/>
    <w:next w:val="Normal"/>
    <w:unhideWhenUsed/>
    <w:qFormat/>
    <w:rsid w:val="0093205D"/>
    <w:rPr>
      <w:rFonts w:ascii="Calibri" w:eastAsia="Calibri" w:hAnsi="Calibri" w:cs="Times New Roman"/>
      <w:b/>
      <w:bCs/>
      <w:sz w:val="20"/>
      <w:szCs w:val="20"/>
    </w:rPr>
  </w:style>
  <w:style w:type="character" w:customStyle="1" w:styleId="hps">
    <w:name w:val="hps"/>
    <w:basedOn w:val="Policepardfaut"/>
    <w:rsid w:val="0093205D"/>
  </w:style>
  <w:style w:type="paragraph" w:customStyle="1" w:styleId="Formatlibre">
    <w:name w:val="Format libre"/>
    <w:rsid w:val="0093205D"/>
    <w:pPr>
      <w:spacing w:after="0" w:line="240" w:lineRule="auto"/>
    </w:pPr>
    <w:rPr>
      <w:rFonts w:ascii="Helvetica" w:eastAsia="Times New Roman" w:hAnsi="Helvetica" w:cs="Times New Roman"/>
      <w:color w:val="000000"/>
      <w:sz w:val="24"/>
      <w:szCs w:val="20"/>
      <w:lang w:eastAsia="fr-FR"/>
    </w:rPr>
  </w:style>
  <w:style w:type="paragraph" w:styleId="Corpsdetexte2">
    <w:name w:val="Body Text 2"/>
    <w:basedOn w:val="Normal"/>
    <w:link w:val="Corpsdetexte2Car"/>
    <w:unhideWhenUsed/>
    <w:rsid w:val="0093205D"/>
    <w:pPr>
      <w:spacing w:after="120" w:line="480" w:lineRule="auto"/>
    </w:pPr>
  </w:style>
  <w:style w:type="character" w:customStyle="1" w:styleId="Corpsdetexte2Car">
    <w:name w:val="Corps de texte 2 Car"/>
    <w:basedOn w:val="Policepardfaut"/>
    <w:link w:val="Corpsdetexte2"/>
    <w:rsid w:val="0093205D"/>
  </w:style>
  <w:style w:type="character" w:customStyle="1" w:styleId="RetraitcorpsdetexteCar">
    <w:name w:val="Retrait corps de texte Car"/>
    <w:basedOn w:val="Policepardfaut"/>
    <w:link w:val="Retraitcorpsdetexte"/>
    <w:uiPriority w:val="99"/>
    <w:semiHidden/>
    <w:rsid w:val="0093205D"/>
  </w:style>
  <w:style w:type="paragraph" w:styleId="Retraitcorpsdetexte">
    <w:name w:val="Body Text Indent"/>
    <w:basedOn w:val="Normal"/>
    <w:link w:val="RetraitcorpsdetexteCar"/>
    <w:uiPriority w:val="99"/>
    <w:semiHidden/>
    <w:unhideWhenUsed/>
    <w:rsid w:val="0093205D"/>
    <w:pPr>
      <w:spacing w:after="120"/>
      <w:ind w:left="360"/>
    </w:pPr>
  </w:style>
  <w:style w:type="paragraph" w:customStyle="1" w:styleId="points">
    <w:name w:val="points"/>
    <w:basedOn w:val="Normal"/>
    <w:link w:val="pointsCar"/>
    <w:qFormat/>
    <w:rsid w:val="0093205D"/>
    <w:pPr>
      <w:numPr>
        <w:numId w:val="10"/>
      </w:numPr>
      <w:autoSpaceDE w:val="0"/>
      <w:autoSpaceDN w:val="0"/>
      <w:adjustRightInd w:val="0"/>
      <w:spacing w:before="120" w:after="0" w:line="240" w:lineRule="auto"/>
      <w:jc w:val="both"/>
    </w:pPr>
    <w:rPr>
      <w:rFonts w:ascii="Cambria" w:eastAsia="PMingLiU" w:hAnsi="Cambria" w:cs="Arial"/>
      <w:lang w:val="x-none" w:eastAsia="x-none" w:bidi="en-US"/>
    </w:rPr>
  </w:style>
  <w:style w:type="character" w:customStyle="1" w:styleId="pointsCar">
    <w:name w:val="points Car"/>
    <w:link w:val="points"/>
    <w:rsid w:val="0093205D"/>
    <w:rPr>
      <w:rFonts w:ascii="Cambria" w:eastAsia="PMingLiU" w:hAnsi="Cambria" w:cs="Arial"/>
      <w:lang w:val="x-none" w:eastAsia="x-none" w:bidi="en-US"/>
    </w:rPr>
  </w:style>
  <w:style w:type="paragraph" w:customStyle="1" w:styleId="ParagraphNumbering">
    <w:name w:val="Paragraph Numbering"/>
    <w:basedOn w:val="Normal"/>
    <w:link w:val="ParagraphNumberingChar"/>
    <w:qFormat/>
    <w:rsid w:val="0093205D"/>
    <w:pPr>
      <w:numPr>
        <w:numId w:val="12"/>
      </w:numPr>
      <w:spacing w:after="240" w:line="264" w:lineRule="auto"/>
    </w:pPr>
    <w:rPr>
      <w:rFonts w:ascii="Times New Roman" w:eastAsia="SimSun" w:hAnsi="Times New Roman" w:cs="Times New Roman"/>
      <w:sz w:val="24"/>
      <w:szCs w:val="24"/>
      <w:lang w:val="en-US"/>
    </w:rPr>
  </w:style>
  <w:style w:type="paragraph" w:styleId="En-ttedetabledesmatires">
    <w:name w:val="TOC Heading"/>
    <w:basedOn w:val="Titre1"/>
    <w:next w:val="Normal"/>
    <w:uiPriority w:val="39"/>
    <w:unhideWhenUsed/>
    <w:qFormat/>
    <w:rsid w:val="0093205D"/>
    <w:pPr>
      <w:outlineLvl w:val="9"/>
    </w:pPr>
    <w:rPr>
      <w:lang w:eastAsia="fr-FR"/>
    </w:rPr>
  </w:style>
  <w:style w:type="paragraph" w:styleId="TM2">
    <w:name w:val="toc 2"/>
    <w:basedOn w:val="Normal"/>
    <w:next w:val="Normal"/>
    <w:autoRedefine/>
    <w:uiPriority w:val="39"/>
    <w:unhideWhenUsed/>
    <w:rsid w:val="0093205D"/>
    <w:pPr>
      <w:spacing w:after="100"/>
      <w:ind w:left="220"/>
    </w:pPr>
  </w:style>
  <w:style w:type="paragraph" w:styleId="TM3">
    <w:name w:val="toc 3"/>
    <w:basedOn w:val="Normal"/>
    <w:next w:val="Normal"/>
    <w:autoRedefine/>
    <w:uiPriority w:val="39"/>
    <w:unhideWhenUsed/>
    <w:rsid w:val="0093205D"/>
    <w:pPr>
      <w:spacing w:after="100"/>
      <w:ind w:left="440"/>
    </w:pPr>
  </w:style>
  <w:style w:type="paragraph" w:styleId="TM1">
    <w:name w:val="toc 1"/>
    <w:basedOn w:val="Normal"/>
    <w:next w:val="Normal"/>
    <w:autoRedefine/>
    <w:uiPriority w:val="39"/>
    <w:unhideWhenUsed/>
    <w:rsid w:val="0093205D"/>
    <w:pPr>
      <w:spacing w:after="100"/>
    </w:pPr>
  </w:style>
  <w:style w:type="paragraph" w:customStyle="1" w:styleId="Tesxtonormal">
    <w:name w:val="Tesxto normal"/>
    <w:basedOn w:val="Normal"/>
    <w:qFormat/>
    <w:rsid w:val="0093205D"/>
    <w:pPr>
      <w:spacing w:before="120" w:after="120" w:line="280" w:lineRule="atLeast"/>
      <w:jc w:val="both"/>
    </w:pPr>
    <w:rPr>
      <w:rFonts w:ascii="Arial" w:eastAsia="Times New Roman" w:hAnsi="Arial" w:cs="Arial"/>
      <w:lang w:eastAsia="nl-NL"/>
    </w:rPr>
  </w:style>
  <w:style w:type="table" w:styleId="Grilledutableau">
    <w:name w:val="Table Grid"/>
    <w:basedOn w:val="TableauNormal"/>
    <w:uiPriority w:val="59"/>
    <w:rsid w:val="009320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93205D"/>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sources">
    <w:name w:val="sources"/>
    <w:basedOn w:val="Normal"/>
    <w:rsid w:val="0093205D"/>
    <w:pPr>
      <w:spacing w:after="120" w:line="360" w:lineRule="atLeast"/>
    </w:pPr>
    <w:rPr>
      <w:rFonts w:ascii="Times New Roman" w:eastAsia="Times New Roman" w:hAnsi="Times New Roman" w:cs="Times New Roman"/>
      <w:i/>
      <w:iCs/>
      <w:lang w:eastAsia="fr-FR"/>
    </w:rPr>
  </w:style>
  <w:style w:type="paragraph" w:customStyle="1" w:styleId="notes">
    <w:name w:val="notes"/>
    <w:basedOn w:val="Normal"/>
    <w:rsid w:val="0093205D"/>
    <w:pPr>
      <w:spacing w:before="180" w:after="180" w:line="360" w:lineRule="atLeast"/>
    </w:pPr>
    <w:rPr>
      <w:rFonts w:ascii="Times New Roman" w:eastAsia="Times New Roman" w:hAnsi="Times New Roman" w:cs="Times New Roman"/>
      <w:i/>
      <w:iCs/>
      <w:sz w:val="24"/>
      <w:szCs w:val="24"/>
      <w:lang w:eastAsia="fr-FR"/>
    </w:rPr>
  </w:style>
  <w:style w:type="character" w:customStyle="1" w:styleId="unite1">
    <w:name w:val="unite1"/>
    <w:basedOn w:val="Policepardfaut"/>
    <w:rsid w:val="0093205D"/>
    <w:rPr>
      <w:b w:val="0"/>
      <w:bCs w:val="0"/>
      <w:i/>
      <w:iCs/>
      <w:sz w:val="17"/>
      <w:szCs w:val="17"/>
    </w:rPr>
  </w:style>
  <w:style w:type="table" w:styleId="Trameclaire-Accent1">
    <w:name w:val="Light Shading Accent 1"/>
    <w:basedOn w:val="TableauNormal"/>
    <w:uiPriority w:val="60"/>
    <w:rsid w:val="0093205D"/>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steclaire-Accent1">
    <w:name w:val="Light List Accent 1"/>
    <w:basedOn w:val="TableauNormal"/>
    <w:uiPriority w:val="61"/>
    <w:rsid w:val="006C4415"/>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Sous-titre">
    <w:name w:val="Subtitle"/>
    <w:basedOn w:val="Normal"/>
    <w:next w:val="Normal"/>
    <w:link w:val="Sous-titreCar"/>
    <w:qFormat/>
    <w:rsid w:val="004B1B69"/>
    <w:pPr>
      <w:numPr>
        <w:ilvl w:val="1"/>
      </w:numPr>
      <w:tabs>
        <w:tab w:val="right" w:pos="9072"/>
      </w:tabs>
      <w:spacing w:after="0" w:line="240" w:lineRule="auto"/>
      <w:jc w:val="both"/>
    </w:pPr>
    <w:rPr>
      <w:rFonts w:asciiTheme="majorHAnsi" w:eastAsiaTheme="majorEastAsia" w:hAnsiTheme="majorHAnsi" w:cstheme="majorBidi"/>
      <w:i/>
      <w:iCs/>
      <w:color w:val="4F81BD" w:themeColor="accent1"/>
      <w:spacing w:val="15"/>
      <w:sz w:val="24"/>
      <w:szCs w:val="24"/>
      <w:lang w:val="en-GB"/>
    </w:rPr>
  </w:style>
  <w:style w:type="character" w:customStyle="1" w:styleId="Sous-titreCar">
    <w:name w:val="Sous-titre Car"/>
    <w:basedOn w:val="Policepardfaut"/>
    <w:link w:val="Sous-titre"/>
    <w:rsid w:val="004B1B69"/>
    <w:rPr>
      <w:rFonts w:asciiTheme="majorHAnsi" w:eastAsiaTheme="majorEastAsia" w:hAnsiTheme="majorHAnsi" w:cstheme="majorBidi"/>
      <w:i/>
      <w:iCs/>
      <w:color w:val="4F81BD" w:themeColor="accent1"/>
      <w:spacing w:val="15"/>
      <w:sz w:val="24"/>
      <w:szCs w:val="24"/>
      <w:lang w:val="en-GB"/>
    </w:rPr>
  </w:style>
  <w:style w:type="character" w:styleId="Emphaseintense">
    <w:name w:val="Intense Emphasis"/>
    <w:basedOn w:val="Policepardfaut"/>
    <w:uiPriority w:val="21"/>
    <w:qFormat/>
    <w:rsid w:val="00272F87"/>
    <w:rPr>
      <w:b/>
      <w:bCs/>
      <w:i/>
      <w:iCs/>
      <w:color w:val="4F81BD" w:themeColor="accent1"/>
    </w:rPr>
  </w:style>
  <w:style w:type="character" w:customStyle="1" w:styleId="A2">
    <w:name w:val="A2"/>
    <w:uiPriority w:val="99"/>
    <w:rsid w:val="00D506DB"/>
    <w:rPr>
      <w:rFonts w:cs="Adobe Garamond Pro"/>
      <w:color w:val="000000"/>
      <w:sz w:val="20"/>
      <w:szCs w:val="20"/>
    </w:rPr>
  </w:style>
  <w:style w:type="paragraph" w:customStyle="1" w:styleId="Heading1a">
    <w:name w:val="Heading 1a"/>
    <w:basedOn w:val="Normal"/>
    <w:next w:val="Normal"/>
    <w:rsid w:val="005012F0"/>
    <w:pPr>
      <w:keepNext/>
      <w:keepLines/>
      <w:numPr>
        <w:numId w:val="36"/>
      </w:numPr>
      <w:spacing w:before="1440" w:after="240" w:line="240" w:lineRule="auto"/>
      <w:jc w:val="center"/>
      <w:outlineLvl w:val="0"/>
    </w:pPr>
    <w:rPr>
      <w:rFonts w:ascii="Times New Roman" w:eastAsia="Times New Roman" w:hAnsi="Times New Roman" w:cs="Times New Roman"/>
      <w:b/>
      <w:caps/>
      <w:sz w:val="32"/>
      <w:szCs w:val="24"/>
      <w:lang w:val="en-US"/>
    </w:rPr>
  </w:style>
  <w:style w:type="paragraph" w:customStyle="1" w:styleId="MainParanoChapter">
    <w:name w:val="Main Para no Chapter #"/>
    <w:basedOn w:val="Normal"/>
    <w:link w:val="MainParanoChapterChar"/>
    <w:rsid w:val="005012F0"/>
    <w:pPr>
      <w:numPr>
        <w:ilvl w:val="1"/>
        <w:numId w:val="36"/>
      </w:numPr>
      <w:spacing w:after="240" w:line="240" w:lineRule="auto"/>
      <w:outlineLvl w:val="1"/>
    </w:pPr>
    <w:rPr>
      <w:rFonts w:ascii="Times New Roman" w:eastAsia="Times New Roman" w:hAnsi="Times New Roman" w:cs="Times New Roman"/>
      <w:sz w:val="24"/>
      <w:szCs w:val="24"/>
      <w:lang w:val="en-US"/>
    </w:rPr>
  </w:style>
  <w:style w:type="paragraph" w:customStyle="1" w:styleId="Sub-Para1underX">
    <w:name w:val="Sub-Para 1 under X."/>
    <w:basedOn w:val="Normal"/>
    <w:rsid w:val="005012F0"/>
    <w:pPr>
      <w:numPr>
        <w:ilvl w:val="2"/>
        <w:numId w:val="36"/>
      </w:numPr>
      <w:tabs>
        <w:tab w:val="clear" w:pos="1080"/>
        <w:tab w:val="num" w:pos="360"/>
      </w:tabs>
      <w:spacing w:after="240" w:line="240" w:lineRule="auto"/>
      <w:ind w:left="0" w:firstLine="0"/>
      <w:outlineLvl w:val="2"/>
    </w:pPr>
    <w:rPr>
      <w:rFonts w:ascii="Times New Roman" w:eastAsia="Times New Roman" w:hAnsi="Times New Roman" w:cs="Times New Roman"/>
      <w:sz w:val="24"/>
      <w:szCs w:val="24"/>
      <w:lang w:val="en-US"/>
    </w:rPr>
  </w:style>
  <w:style w:type="paragraph" w:customStyle="1" w:styleId="Sub-Para2underX">
    <w:name w:val="Sub-Para 2 under X."/>
    <w:basedOn w:val="Normal"/>
    <w:rsid w:val="005012F0"/>
    <w:pPr>
      <w:numPr>
        <w:ilvl w:val="3"/>
        <w:numId w:val="36"/>
      </w:numPr>
      <w:spacing w:after="240" w:line="240" w:lineRule="auto"/>
      <w:outlineLvl w:val="3"/>
    </w:pPr>
    <w:rPr>
      <w:rFonts w:ascii="Times New Roman" w:eastAsia="Times New Roman" w:hAnsi="Times New Roman" w:cs="Times New Roman"/>
      <w:sz w:val="24"/>
      <w:szCs w:val="24"/>
      <w:lang w:val="en-US"/>
    </w:rPr>
  </w:style>
  <w:style w:type="paragraph" w:customStyle="1" w:styleId="Sub-Para3underX">
    <w:name w:val="Sub-Para 3 under X."/>
    <w:basedOn w:val="Normal"/>
    <w:rsid w:val="005012F0"/>
    <w:pPr>
      <w:numPr>
        <w:ilvl w:val="4"/>
        <w:numId w:val="36"/>
      </w:numPr>
      <w:spacing w:after="240" w:line="240" w:lineRule="auto"/>
      <w:outlineLvl w:val="4"/>
    </w:pPr>
    <w:rPr>
      <w:rFonts w:ascii="Times New Roman" w:eastAsia="Times New Roman" w:hAnsi="Times New Roman" w:cs="Times New Roman"/>
      <w:sz w:val="24"/>
      <w:szCs w:val="24"/>
      <w:lang w:val="en-US"/>
    </w:rPr>
  </w:style>
  <w:style w:type="paragraph" w:customStyle="1" w:styleId="Sub-Para4underX">
    <w:name w:val="Sub-Para 4 under X."/>
    <w:basedOn w:val="Normal"/>
    <w:rsid w:val="005012F0"/>
    <w:pPr>
      <w:numPr>
        <w:ilvl w:val="5"/>
        <w:numId w:val="36"/>
      </w:numPr>
      <w:spacing w:after="240" w:line="240" w:lineRule="auto"/>
      <w:outlineLvl w:val="5"/>
    </w:pPr>
    <w:rPr>
      <w:rFonts w:ascii="Times New Roman" w:eastAsia="Times New Roman" w:hAnsi="Times New Roman" w:cs="Times New Roman"/>
      <w:sz w:val="24"/>
      <w:szCs w:val="24"/>
      <w:lang w:val="en-US"/>
    </w:rPr>
  </w:style>
  <w:style w:type="character" w:customStyle="1" w:styleId="MainParanoChapterChar">
    <w:name w:val="Main Para no Chapter # Char"/>
    <w:basedOn w:val="Policepardfaut"/>
    <w:link w:val="MainParanoChapter"/>
    <w:rsid w:val="005012F0"/>
    <w:rPr>
      <w:rFonts w:ascii="Times New Roman" w:eastAsia="Times New Roman" w:hAnsi="Times New Roman" w:cs="Times New Roman"/>
      <w:sz w:val="24"/>
      <w:szCs w:val="24"/>
      <w:lang w:val="en-US"/>
    </w:rPr>
  </w:style>
  <w:style w:type="character" w:customStyle="1" w:styleId="ParagraphNumberingChar">
    <w:name w:val="Paragraph Numbering Char"/>
    <w:link w:val="ParagraphNumbering"/>
    <w:rsid w:val="000F6842"/>
    <w:rPr>
      <w:rFonts w:ascii="Times New Roman" w:eastAsia="SimSun" w:hAnsi="Times New Roman" w:cs="Times New Roman"/>
      <w:sz w:val="24"/>
      <w:szCs w:val="24"/>
      <w:lang w:val="en-US"/>
    </w:rPr>
  </w:style>
  <w:style w:type="character" w:customStyle="1" w:styleId="Titre5Car">
    <w:name w:val="Titre 5 Car"/>
    <w:basedOn w:val="Policepardfaut"/>
    <w:link w:val="Titre5"/>
    <w:uiPriority w:val="9"/>
    <w:rsid w:val="00F2200D"/>
    <w:rPr>
      <w:rFonts w:asciiTheme="majorHAnsi" w:eastAsiaTheme="majorEastAsia" w:hAnsiTheme="majorHAnsi" w:cstheme="majorBidi"/>
      <w:color w:val="243F60" w:themeColor="accent1" w:themeShade="7F"/>
    </w:rPr>
  </w:style>
  <w:style w:type="paragraph" w:styleId="Listepuces">
    <w:name w:val="List Bullet"/>
    <w:basedOn w:val="Normal"/>
    <w:autoRedefine/>
    <w:semiHidden/>
    <w:rsid w:val="00C6763F"/>
    <w:pPr>
      <w:numPr>
        <w:numId w:val="37"/>
      </w:numPr>
      <w:tabs>
        <w:tab w:val="clear" w:pos="360"/>
        <w:tab w:val="num" w:pos="720"/>
      </w:tabs>
      <w:spacing w:after="0" w:line="240" w:lineRule="auto"/>
      <w:ind w:left="357" w:hanging="357"/>
    </w:pPr>
    <w:rPr>
      <w:rFonts w:ascii="Times New Roman" w:eastAsia="Times New Roman" w:hAnsi="Times New Roman" w:cs="Times New Roman"/>
      <w:sz w:val="24"/>
      <w:szCs w:val="24"/>
      <w:lang w:val="en-US"/>
    </w:rPr>
  </w:style>
  <w:style w:type="character" w:customStyle="1" w:styleId="Titre6Car">
    <w:name w:val="Titre 6 Car"/>
    <w:basedOn w:val="Policepardfaut"/>
    <w:link w:val="Titre6"/>
    <w:uiPriority w:val="9"/>
    <w:rsid w:val="00DA5894"/>
    <w:rPr>
      <w:rFonts w:asciiTheme="majorHAnsi" w:eastAsiaTheme="majorEastAsia" w:hAnsiTheme="majorHAnsi" w:cstheme="majorBidi"/>
      <w:i/>
      <w:iCs/>
      <w:color w:val="243F60" w:themeColor="accent1" w:themeShade="7F"/>
    </w:rPr>
  </w:style>
  <w:style w:type="paragraph" w:styleId="TM4">
    <w:name w:val="toc 4"/>
    <w:basedOn w:val="Normal"/>
    <w:next w:val="Normal"/>
    <w:autoRedefine/>
    <w:uiPriority w:val="39"/>
    <w:unhideWhenUsed/>
    <w:rsid w:val="005C5E43"/>
    <w:pPr>
      <w:spacing w:after="100"/>
      <w:ind w:left="660"/>
    </w:pPr>
    <w:rPr>
      <w:rFonts w:eastAsiaTheme="minorEastAsia"/>
      <w:lang w:eastAsia="fr-FR"/>
    </w:rPr>
  </w:style>
  <w:style w:type="paragraph" w:styleId="TM5">
    <w:name w:val="toc 5"/>
    <w:basedOn w:val="Normal"/>
    <w:next w:val="Normal"/>
    <w:autoRedefine/>
    <w:uiPriority w:val="39"/>
    <w:unhideWhenUsed/>
    <w:rsid w:val="005C5E43"/>
    <w:pPr>
      <w:spacing w:after="100"/>
      <w:ind w:left="880"/>
    </w:pPr>
    <w:rPr>
      <w:rFonts w:eastAsiaTheme="minorEastAsia"/>
      <w:lang w:eastAsia="fr-FR"/>
    </w:rPr>
  </w:style>
  <w:style w:type="paragraph" w:styleId="TM6">
    <w:name w:val="toc 6"/>
    <w:basedOn w:val="Normal"/>
    <w:next w:val="Normal"/>
    <w:autoRedefine/>
    <w:uiPriority w:val="39"/>
    <w:unhideWhenUsed/>
    <w:rsid w:val="005C5E43"/>
    <w:pPr>
      <w:spacing w:after="100"/>
      <w:ind w:left="1100"/>
    </w:pPr>
    <w:rPr>
      <w:rFonts w:eastAsiaTheme="minorEastAsia"/>
      <w:lang w:eastAsia="fr-FR"/>
    </w:rPr>
  </w:style>
  <w:style w:type="paragraph" w:styleId="TM7">
    <w:name w:val="toc 7"/>
    <w:basedOn w:val="Normal"/>
    <w:next w:val="Normal"/>
    <w:autoRedefine/>
    <w:uiPriority w:val="39"/>
    <w:unhideWhenUsed/>
    <w:rsid w:val="005C5E43"/>
    <w:pPr>
      <w:spacing w:after="100"/>
      <w:ind w:left="1320"/>
    </w:pPr>
    <w:rPr>
      <w:rFonts w:eastAsiaTheme="minorEastAsia"/>
      <w:lang w:eastAsia="fr-FR"/>
    </w:rPr>
  </w:style>
  <w:style w:type="paragraph" w:styleId="TM8">
    <w:name w:val="toc 8"/>
    <w:basedOn w:val="Normal"/>
    <w:next w:val="Normal"/>
    <w:autoRedefine/>
    <w:uiPriority w:val="39"/>
    <w:unhideWhenUsed/>
    <w:rsid w:val="005C5E43"/>
    <w:pPr>
      <w:spacing w:after="100"/>
      <w:ind w:left="1540"/>
    </w:pPr>
    <w:rPr>
      <w:rFonts w:eastAsiaTheme="minorEastAsia"/>
      <w:lang w:eastAsia="fr-FR"/>
    </w:rPr>
  </w:style>
  <w:style w:type="paragraph" w:styleId="TM9">
    <w:name w:val="toc 9"/>
    <w:basedOn w:val="Normal"/>
    <w:next w:val="Normal"/>
    <w:autoRedefine/>
    <w:uiPriority w:val="39"/>
    <w:unhideWhenUsed/>
    <w:rsid w:val="005C5E43"/>
    <w:pPr>
      <w:spacing w:after="100"/>
      <w:ind w:left="1760"/>
    </w:pPr>
    <w:rPr>
      <w:rFonts w:eastAsiaTheme="minorEastAsia"/>
      <w:lang w:eastAsia="fr-FR"/>
    </w:rPr>
  </w:style>
  <w:style w:type="paragraph" w:customStyle="1" w:styleId="times12">
    <w:name w:val="times 12"/>
    <w:basedOn w:val="Normal"/>
    <w:rsid w:val="00DE1DFF"/>
    <w:pPr>
      <w:spacing w:after="0" w:line="360" w:lineRule="atLeast"/>
      <w:ind w:firstLine="860"/>
      <w:jc w:val="both"/>
    </w:pPr>
    <w:rPr>
      <w:rFonts w:ascii="Times" w:eastAsia="Times New Roman" w:hAnsi="Times" w:cs="Times"/>
      <w:sz w:val="24"/>
      <w:szCs w:val="20"/>
      <w:lang w:eastAsia="fr-FR"/>
    </w:rPr>
  </w:style>
  <w:style w:type="paragraph" w:customStyle="1" w:styleId="broodtekst">
    <w:name w:val="broodtekst"/>
    <w:basedOn w:val="Normal"/>
    <w:rsid w:val="00C31536"/>
    <w:pPr>
      <w:spacing w:after="0" w:line="280" w:lineRule="atLeast"/>
    </w:pPr>
    <w:rPr>
      <w:rFonts w:ascii="Arial" w:eastAsia="Times New Roman" w:hAnsi="Arial" w:cs="Times New Roman"/>
      <w:sz w:val="18"/>
      <w:szCs w:val="24"/>
      <w:lang w:val="en-GB" w:eastAsia="nl-NL"/>
    </w:rPr>
  </w:style>
  <w:style w:type="character" w:styleId="Marquedecommentaire">
    <w:name w:val="annotation reference"/>
    <w:basedOn w:val="Policepardfaut"/>
    <w:uiPriority w:val="99"/>
    <w:semiHidden/>
    <w:unhideWhenUsed/>
    <w:rsid w:val="00A01DB5"/>
    <w:rPr>
      <w:sz w:val="16"/>
      <w:szCs w:val="16"/>
    </w:rPr>
  </w:style>
  <w:style w:type="paragraph" w:styleId="Commentaire">
    <w:name w:val="annotation text"/>
    <w:basedOn w:val="Normal"/>
    <w:link w:val="CommentaireCar"/>
    <w:uiPriority w:val="99"/>
    <w:semiHidden/>
    <w:unhideWhenUsed/>
    <w:rsid w:val="00A01DB5"/>
    <w:pPr>
      <w:spacing w:after="160" w:line="240" w:lineRule="auto"/>
    </w:pPr>
    <w:rPr>
      <w:sz w:val="20"/>
      <w:szCs w:val="20"/>
    </w:rPr>
  </w:style>
  <w:style w:type="character" w:customStyle="1" w:styleId="CommentaireCar">
    <w:name w:val="Commentaire Car"/>
    <w:basedOn w:val="Policepardfaut"/>
    <w:link w:val="Commentaire"/>
    <w:uiPriority w:val="99"/>
    <w:semiHidden/>
    <w:rsid w:val="00A01DB5"/>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0" w:qFormat="1"/>
    <w:lsdException w:name="List Bulle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205D"/>
  </w:style>
  <w:style w:type="paragraph" w:styleId="Titre1">
    <w:name w:val="heading 1"/>
    <w:basedOn w:val="Normal"/>
    <w:next w:val="Normal"/>
    <w:link w:val="Titre1Car"/>
    <w:uiPriority w:val="9"/>
    <w:qFormat/>
    <w:rsid w:val="0093205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93205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93205D"/>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nhideWhenUsed/>
    <w:qFormat/>
    <w:rsid w:val="0093205D"/>
    <w:pPr>
      <w:keepNext/>
      <w:keepLines/>
      <w:widowControl w:val="0"/>
      <w:spacing w:before="200" w:after="0" w:line="240" w:lineRule="auto"/>
      <w:outlineLvl w:val="3"/>
    </w:pPr>
    <w:rPr>
      <w:rFonts w:ascii="Cambria" w:eastAsia="Times New Roman" w:hAnsi="Cambria" w:cs="Times New Roman"/>
      <w:b/>
      <w:bCs/>
      <w:i/>
      <w:iCs/>
      <w:color w:val="4F81BD"/>
      <w:sz w:val="24"/>
      <w:szCs w:val="20"/>
      <w:lang w:val="en-US"/>
    </w:rPr>
  </w:style>
  <w:style w:type="paragraph" w:styleId="Titre5">
    <w:name w:val="heading 5"/>
    <w:basedOn w:val="Normal"/>
    <w:next w:val="Normal"/>
    <w:link w:val="Titre5Car"/>
    <w:uiPriority w:val="9"/>
    <w:unhideWhenUsed/>
    <w:qFormat/>
    <w:rsid w:val="00F2200D"/>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unhideWhenUsed/>
    <w:qFormat/>
    <w:rsid w:val="00DA5894"/>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3205D"/>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4"/>
    <w:rsid w:val="0093205D"/>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93205D"/>
    <w:rPr>
      <w:rFonts w:asciiTheme="majorHAnsi" w:eastAsiaTheme="majorEastAsia" w:hAnsiTheme="majorHAnsi" w:cstheme="majorBidi"/>
      <w:b/>
      <w:bCs/>
      <w:color w:val="4F81BD" w:themeColor="accent1"/>
    </w:rPr>
  </w:style>
  <w:style w:type="character" w:customStyle="1" w:styleId="Titre4Car">
    <w:name w:val="Titre 4 Car"/>
    <w:basedOn w:val="Policepardfaut"/>
    <w:link w:val="Titre4"/>
    <w:rsid w:val="0093205D"/>
    <w:rPr>
      <w:rFonts w:ascii="Cambria" w:eastAsia="Times New Roman" w:hAnsi="Cambria" w:cs="Times New Roman"/>
      <w:b/>
      <w:bCs/>
      <w:i/>
      <w:iCs/>
      <w:color w:val="4F81BD"/>
      <w:sz w:val="24"/>
      <w:szCs w:val="20"/>
      <w:lang w:val="en-US"/>
    </w:rPr>
  </w:style>
  <w:style w:type="paragraph" w:styleId="Textedebulles">
    <w:name w:val="Balloon Text"/>
    <w:basedOn w:val="Normal"/>
    <w:link w:val="TextedebullesCar"/>
    <w:uiPriority w:val="99"/>
    <w:semiHidden/>
    <w:unhideWhenUsed/>
    <w:rsid w:val="0093205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3205D"/>
    <w:rPr>
      <w:rFonts w:ascii="Tahoma" w:hAnsi="Tahoma" w:cs="Tahoma"/>
      <w:sz w:val="16"/>
      <w:szCs w:val="16"/>
    </w:rPr>
  </w:style>
  <w:style w:type="paragraph" w:styleId="Paragraphedeliste">
    <w:name w:val="List Paragraph"/>
    <w:aliases w:val="Bullets"/>
    <w:basedOn w:val="Normal"/>
    <w:link w:val="ParagraphedelisteCar"/>
    <w:uiPriority w:val="34"/>
    <w:qFormat/>
    <w:rsid w:val="0093205D"/>
    <w:pPr>
      <w:widowControl w:val="0"/>
      <w:spacing w:after="0" w:line="240" w:lineRule="auto"/>
      <w:ind w:left="720"/>
      <w:contextualSpacing/>
    </w:pPr>
    <w:rPr>
      <w:rFonts w:ascii="CG Times" w:eastAsia="Times New Roman" w:hAnsi="CG Times" w:cs="Times New Roman"/>
      <w:sz w:val="24"/>
      <w:szCs w:val="20"/>
      <w:lang w:val="en-US"/>
    </w:rPr>
  </w:style>
  <w:style w:type="character" w:customStyle="1" w:styleId="ParagraphedelisteCar">
    <w:name w:val="Paragraphe de liste Car"/>
    <w:aliases w:val="Bullets Car"/>
    <w:link w:val="Paragraphedeliste"/>
    <w:uiPriority w:val="34"/>
    <w:locked/>
    <w:rsid w:val="0093205D"/>
    <w:rPr>
      <w:rFonts w:ascii="CG Times" w:eastAsia="Times New Roman" w:hAnsi="CG Times" w:cs="Times New Roman"/>
      <w:sz w:val="24"/>
      <w:szCs w:val="20"/>
      <w:lang w:val="en-US"/>
    </w:rPr>
  </w:style>
  <w:style w:type="character" w:styleId="Lienhypertexte">
    <w:name w:val="Hyperlink"/>
    <w:basedOn w:val="Policepardfaut"/>
    <w:uiPriority w:val="99"/>
    <w:unhideWhenUsed/>
    <w:rsid w:val="0093205D"/>
    <w:rPr>
      <w:color w:val="0000FF"/>
      <w:u w:val="single"/>
    </w:rPr>
  </w:style>
  <w:style w:type="paragraph" w:styleId="En-tte">
    <w:name w:val="header"/>
    <w:basedOn w:val="Normal"/>
    <w:link w:val="En-tteCar"/>
    <w:uiPriority w:val="99"/>
    <w:unhideWhenUsed/>
    <w:rsid w:val="0093205D"/>
    <w:pPr>
      <w:tabs>
        <w:tab w:val="center" w:pos="4513"/>
        <w:tab w:val="right" w:pos="9026"/>
      </w:tabs>
      <w:spacing w:after="0" w:line="240" w:lineRule="auto"/>
    </w:pPr>
  </w:style>
  <w:style w:type="character" w:customStyle="1" w:styleId="En-tteCar">
    <w:name w:val="En-tête Car"/>
    <w:basedOn w:val="Policepardfaut"/>
    <w:link w:val="En-tte"/>
    <w:uiPriority w:val="99"/>
    <w:rsid w:val="0093205D"/>
  </w:style>
  <w:style w:type="paragraph" w:styleId="Pieddepage">
    <w:name w:val="footer"/>
    <w:basedOn w:val="Normal"/>
    <w:link w:val="PieddepageCar"/>
    <w:uiPriority w:val="99"/>
    <w:unhideWhenUsed/>
    <w:rsid w:val="0093205D"/>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93205D"/>
  </w:style>
  <w:style w:type="paragraph" w:styleId="Notedebasdepage">
    <w:name w:val="footnote text"/>
    <w:aliases w:val="ALTS FOOTNOTE,fn,single space,FOOTNOTES,footnote text,ADB,f,Note de bas de page2,Note de bas de page Car Car Car,Note de bas de page Car Car,Note de bas de page Car Car Car2,Note de bas de page Car Car Car3,Fodnotetekst Tegn,Footnote"/>
    <w:basedOn w:val="Normal"/>
    <w:link w:val="NotedebasdepageCar"/>
    <w:uiPriority w:val="99"/>
    <w:unhideWhenUsed/>
    <w:qFormat/>
    <w:rsid w:val="0093205D"/>
    <w:pPr>
      <w:spacing w:after="0" w:line="240" w:lineRule="auto"/>
    </w:pPr>
    <w:rPr>
      <w:rFonts w:ascii="Calibri" w:eastAsia="Calibri" w:hAnsi="Calibri" w:cs="Times New Roman"/>
      <w:sz w:val="20"/>
      <w:szCs w:val="20"/>
    </w:rPr>
  </w:style>
  <w:style w:type="character" w:customStyle="1" w:styleId="NotedebasdepageCar">
    <w:name w:val="Note de bas de page Car"/>
    <w:aliases w:val="ALTS FOOTNOTE Car,fn Car,single space Car,FOOTNOTES Car,footnote text Car,ADB Car,f Car,Note de bas de page2 Car,Note de bas de page Car Car Car Car,Note de bas de page Car Car Car1,Note de bas de page Car Car Car2 Car"/>
    <w:basedOn w:val="Policepardfaut"/>
    <w:link w:val="Notedebasdepage"/>
    <w:uiPriority w:val="99"/>
    <w:rsid w:val="0093205D"/>
    <w:rPr>
      <w:rFonts w:ascii="Calibri" w:eastAsia="Calibri" w:hAnsi="Calibri" w:cs="Times New Roman"/>
      <w:sz w:val="20"/>
      <w:szCs w:val="20"/>
    </w:rPr>
  </w:style>
  <w:style w:type="character" w:styleId="Appelnotedebasdep">
    <w:name w:val="footnote reference"/>
    <w:aliases w:val=" Car Car Char Car Char Car Car Char Car Char Char, Car Car Car Car Car Car Car Car Char Car Car Char Car Car Car Char Car Char Char Char,ftref,16 Point,Superscript 6 Point,Car Car Char Car Char Car Car Char Car Char Char,SUPERS"/>
    <w:uiPriority w:val="99"/>
    <w:unhideWhenUsed/>
    <w:rsid w:val="0093205D"/>
    <w:rPr>
      <w:vertAlign w:val="superscript"/>
    </w:rPr>
  </w:style>
  <w:style w:type="paragraph" w:styleId="Corpsdetexte">
    <w:name w:val="Body Text"/>
    <w:basedOn w:val="Normal"/>
    <w:link w:val="CorpsdetexteCar"/>
    <w:semiHidden/>
    <w:rsid w:val="0093205D"/>
    <w:pPr>
      <w:spacing w:after="0" w:line="240" w:lineRule="auto"/>
      <w:jc w:val="both"/>
    </w:pPr>
    <w:rPr>
      <w:rFonts w:ascii="Times New Roman" w:eastAsia="Times New Roman" w:hAnsi="Times New Roman" w:cs="Times New Roman"/>
      <w:sz w:val="28"/>
      <w:szCs w:val="20"/>
      <w:lang w:eastAsia="fr-FR"/>
    </w:rPr>
  </w:style>
  <w:style w:type="character" w:customStyle="1" w:styleId="CorpsdetexteCar">
    <w:name w:val="Corps de texte Car"/>
    <w:basedOn w:val="Policepardfaut"/>
    <w:link w:val="Corpsdetexte"/>
    <w:semiHidden/>
    <w:rsid w:val="0093205D"/>
    <w:rPr>
      <w:rFonts w:ascii="Times New Roman" w:eastAsia="Times New Roman" w:hAnsi="Times New Roman" w:cs="Times New Roman"/>
      <w:sz w:val="28"/>
      <w:szCs w:val="20"/>
      <w:lang w:eastAsia="fr-FR"/>
    </w:rPr>
  </w:style>
  <w:style w:type="paragraph" w:styleId="Sansinterligne">
    <w:name w:val="No Spacing"/>
    <w:link w:val="SansinterligneCar"/>
    <w:uiPriority w:val="1"/>
    <w:qFormat/>
    <w:rsid w:val="0093205D"/>
    <w:pPr>
      <w:spacing w:after="0" w:line="240" w:lineRule="auto"/>
    </w:pPr>
    <w:rPr>
      <w:rFonts w:ascii="Calibri" w:eastAsia="Calibri" w:hAnsi="Calibri" w:cs="Times New Roman"/>
    </w:rPr>
  </w:style>
  <w:style w:type="character" w:customStyle="1" w:styleId="SansinterligneCar">
    <w:name w:val="Sans interligne Car"/>
    <w:link w:val="Sansinterligne"/>
    <w:uiPriority w:val="1"/>
    <w:rsid w:val="0093205D"/>
    <w:rPr>
      <w:rFonts w:ascii="Calibri" w:eastAsia="Calibri" w:hAnsi="Calibri" w:cs="Times New Roman"/>
    </w:rPr>
  </w:style>
  <w:style w:type="paragraph" w:customStyle="1" w:styleId="Default">
    <w:name w:val="Default"/>
    <w:rsid w:val="0093205D"/>
    <w:pPr>
      <w:autoSpaceDE w:val="0"/>
      <w:autoSpaceDN w:val="0"/>
      <w:adjustRightInd w:val="0"/>
      <w:spacing w:after="0" w:line="240" w:lineRule="auto"/>
    </w:pPr>
    <w:rPr>
      <w:rFonts w:ascii="Tahoma" w:hAnsi="Tahoma" w:cs="Tahoma"/>
      <w:color w:val="000000"/>
      <w:sz w:val="24"/>
      <w:szCs w:val="24"/>
    </w:rPr>
  </w:style>
  <w:style w:type="paragraph" w:styleId="Lgende">
    <w:name w:val="caption"/>
    <w:basedOn w:val="Normal"/>
    <w:next w:val="Normal"/>
    <w:unhideWhenUsed/>
    <w:qFormat/>
    <w:rsid w:val="0093205D"/>
    <w:rPr>
      <w:rFonts w:ascii="Calibri" w:eastAsia="Calibri" w:hAnsi="Calibri" w:cs="Times New Roman"/>
      <w:b/>
      <w:bCs/>
      <w:sz w:val="20"/>
      <w:szCs w:val="20"/>
    </w:rPr>
  </w:style>
  <w:style w:type="character" w:customStyle="1" w:styleId="hps">
    <w:name w:val="hps"/>
    <w:basedOn w:val="Policepardfaut"/>
    <w:rsid w:val="0093205D"/>
  </w:style>
  <w:style w:type="paragraph" w:customStyle="1" w:styleId="Formatlibre">
    <w:name w:val="Format libre"/>
    <w:rsid w:val="0093205D"/>
    <w:pPr>
      <w:spacing w:after="0" w:line="240" w:lineRule="auto"/>
    </w:pPr>
    <w:rPr>
      <w:rFonts w:ascii="Helvetica" w:eastAsia="Times New Roman" w:hAnsi="Helvetica" w:cs="Times New Roman"/>
      <w:color w:val="000000"/>
      <w:sz w:val="24"/>
      <w:szCs w:val="20"/>
      <w:lang w:eastAsia="fr-FR"/>
    </w:rPr>
  </w:style>
  <w:style w:type="paragraph" w:styleId="Corpsdetexte2">
    <w:name w:val="Body Text 2"/>
    <w:basedOn w:val="Normal"/>
    <w:link w:val="Corpsdetexte2Car"/>
    <w:unhideWhenUsed/>
    <w:rsid w:val="0093205D"/>
    <w:pPr>
      <w:spacing w:after="120" w:line="480" w:lineRule="auto"/>
    </w:pPr>
  </w:style>
  <w:style w:type="character" w:customStyle="1" w:styleId="Corpsdetexte2Car">
    <w:name w:val="Corps de texte 2 Car"/>
    <w:basedOn w:val="Policepardfaut"/>
    <w:link w:val="Corpsdetexte2"/>
    <w:rsid w:val="0093205D"/>
  </w:style>
  <w:style w:type="character" w:customStyle="1" w:styleId="RetraitcorpsdetexteCar">
    <w:name w:val="Retrait corps de texte Car"/>
    <w:basedOn w:val="Policepardfaut"/>
    <w:link w:val="Retraitcorpsdetexte"/>
    <w:uiPriority w:val="99"/>
    <w:semiHidden/>
    <w:rsid w:val="0093205D"/>
  </w:style>
  <w:style w:type="paragraph" w:styleId="Retraitcorpsdetexte">
    <w:name w:val="Body Text Indent"/>
    <w:basedOn w:val="Normal"/>
    <w:link w:val="RetraitcorpsdetexteCar"/>
    <w:uiPriority w:val="99"/>
    <w:semiHidden/>
    <w:unhideWhenUsed/>
    <w:rsid w:val="0093205D"/>
    <w:pPr>
      <w:spacing w:after="120"/>
      <w:ind w:left="360"/>
    </w:pPr>
  </w:style>
  <w:style w:type="paragraph" w:customStyle="1" w:styleId="points">
    <w:name w:val="points"/>
    <w:basedOn w:val="Normal"/>
    <w:link w:val="pointsCar"/>
    <w:qFormat/>
    <w:rsid w:val="0093205D"/>
    <w:pPr>
      <w:numPr>
        <w:numId w:val="10"/>
      </w:numPr>
      <w:autoSpaceDE w:val="0"/>
      <w:autoSpaceDN w:val="0"/>
      <w:adjustRightInd w:val="0"/>
      <w:spacing w:before="120" w:after="0" w:line="240" w:lineRule="auto"/>
      <w:jc w:val="both"/>
    </w:pPr>
    <w:rPr>
      <w:rFonts w:ascii="Cambria" w:eastAsia="PMingLiU" w:hAnsi="Cambria" w:cs="Arial"/>
      <w:lang w:val="x-none" w:eastAsia="x-none" w:bidi="en-US"/>
    </w:rPr>
  </w:style>
  <w:style w:type="character" w:customStyle="1" w:styleId="pointsCar">
    <w:name w:val="points Car"/>
    <w:link w:val="points"/>
    <w:rsid w:val="0093205D"/>
    <w:rPr>
      <w:rFonts w:ascii="Cambria" w:eastAsia="PMingLiU" w:hAnsi="Cambria" w:cs="Arial"/>
      <w:lang w:val="x-none" w:eastAsia="x-none" w:bidi="en-US"/>
    </w:rPr>
  </w:style>
  <w:style w:type="paragraph" w:customStyle="1" w:styleId="ParagraphNumbering">
    <w:name w:val="Paragraph Numbering"/>
    <w:basedOn w:val="Normal"/>
    <w:link w:val="ParagraphNumberingChar"/>
    <w:qFormat/>
    <w:rsid w:val="0093205D"/>
    <w:pPr>
      <w:numPr>
        <w:numId w:val="12"/>
      </w:numPr>
      <w:spacing w:after="240" w:line="264" w:lineRule="auto"/>
    </w:pPr>
    <w:rPr>
      <w:rFonts w:ascii="Times New Roman" w:eastAsia="SimSun" w:hAnsi="Times New Roman" w:cs="Times New Roman"/>
      <w:sz w:val="24"/>
      <w:szCs w:val="24"/>
      <w:lang w:val="en-US"/>
    </w:rPr>
  </w:style>
  <w:style w:type="paragraph" w:styleId="En-ttedetabledesmatires">
    <w:name w:val="TOC Heading"/>
    <w:basedOn w:val="Titre1"/>
    <w:next w:val="Normal"/>
    <w:uiPriority w:val="39"/>
    <w:unhideWhenUsed/>
    <w:qFormat/>
    <w:rsid w:val="0093205D"/>
    <w:pPr>
      <w:outlineLvl w:val="9"/>
    </w:pPr>
    <w:rPr>
      <w:lang w:eastAsia="fr-FR"/>
    </w:rPr>
  </w:style>
  <w:style w:type="paragraph" w:styleId="TM2">
    <w:name w:val="toc 2"/>
    <w:basedOn w:val="Normal"/>
    <w:next w:val="Normal"/>
    <w:autoRedefine/>
    <w:uiPriority w:val="39"/>
    <w:unhideWhenUsed/>
    <w:rsid w:val="0093205D"/>
    <w:pPr>
      <w:spacing w:after="100"/>
      <w:ind w:left="220"/>
    </w:pPr>
  </w:style>
  <w:style w:type="paragraph" w:styleId="TM3">
    <w:name w:val="toc 3"/>
    <w:basedOn w:val="Normal"/>
    <w:next w:val="Normal"/>
    <w:autoRedefine/>
    <w:uiPriority w:val="39"/>
    <w:unhideWhenUsed/>
    <w:rsid w:val="0093205D"/>
    <w:pPr>
      <w:spacing w:after="100"/>
      <w:ind w:left="440"/>
    </w:pPr>
  </w:style>
  <w:style w:type="paragraph" w:styleId="TM1">
    <w:name w:val="toc 1"/>
    <w:basedOn w:val="Normal"/>
    <w:next w:val="Normal"/>
    <w:autoRedefine/>
    <w:uiPriority w:val="39"/>
    <w:unhideWhenUsed/>
    <w:rsid w:val="0093205D"/>
    <w:pPr>
      <w:spacing w:after="100"/>
    </w:pPr>
  </w:style>
  <w:style w:type="paragraph" w:customStyle="1" w:styleId="Tesxtonormal">
    <w:name w:val="Tesxto normal"/>
    <w:basedOn w:val="Normal"/>
    <w:qFormat/>
    <w:rsid w:val="0093205D"/>
    <w:pPr>
      <w:spacing w:before="120" w:after="120" w:line="280" w:lineRule="atLeast"/>
      <w:jc w:val="both"/>
    </w:pPr>
    <w:rPr>
      <w:rFonts w:ascii="Arial" w:eastAsia="Times New Roman" w:hAnsi="Arial" w:cs="Arial"/>
      <w:lang w:eastAsia="nl-NL"/>
    </w:rPr>
  </w:style>
  <w:style w:type="table" w:styleId="Grilledutableau">
    <w:name w:val="Table Grid"/>
    <w:basedOn w:val="TableauNormal"/>
    <w:uiPriority w:val="59"/>
    <w:rsid w:val="009320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93205D"/>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sources">
    <w:name w:val="sources"/>
    <w:basedOn w:val="Normal"/>
    <w:rsid w:val="0093205D"/>
    <w:pPr>
      <w:spacing w:after="120" w:line="360" w:lineRule="atLeast"/>
    </w:pPr>
    <w:rPr>
      <w:rFonts w:ascii="Times New Roman" w:eastAsia="Times New Roman" w:hAnsi="Times New Roman" w:cs="Times New Roman"/>
      <w:i/>
      <w:iCs/>
      <w:lang w:eastAsia="fr-FR"/>
    </w:rPr>
  </w:style>
  <w:style w:type="paragraph" w:customStyle="1" w:styleId="notes">
    <w:name w:val="notes"/>
    <w:basedOn w:val="Normal"/>
    <w:rsid w:val="0093205D"/>
    <w:pPr>
      <w:spacing w:before="180" w:after="180" w:line="360" w:lineRule="atLeast"/>
    </w:pPr>
    <w:rPr>
      <w:rFonts w:ascii="Times New Roman" w:eastAsia="Times New Roman" w:hAnsi="Times New Roman" w:cs="Times New Roman"/>
      <w:i/>
      <w:iCs/>
      <w:sz w:val="24"/>
      <w:szCs w:val="24"/>
      <w:lang w:eastAsia="fr-FR"/>
    </w:rPr>
  </w:style>
  <w:style w:type="character" w:customStyle="1" w:styleId="unite1">
    <w:name w:val="unite1"/>
    <w:basedOn w:val="Policepardfaut"/>
    <w:rsid w:val="0093205D"/>
    <w:rPr>
      <w:b w:val="0"/>
      <w:bCs w:val="0"/>
      <w:i/>
      <w:iCs/>
      <w:sz w:val="17"/>
      <w:szCs w:val="17"/>
    </w:rPr>
  </w:style>
  <w:style w:type="table" w:styleId="Trameclaire-Accent1">
    <w:name w:val="Light Shading Accent 1"/>
    <w:basedOn w:val="TableauNormal"/>
    <w:uiPriority w:val="60"/>
    <w:rsid w:val="0093205D"/>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steclaire-Accent1">
    <w:name w:val="Light List Accent 1"/>
    <w:basedOn w:val="TableauNormal"/>
    <w:uiPriority w:val="61"/>
    <w:rsid w:val="006C4415"/>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Sous-titre">
    <w:name w:val="Subtitle"/>
    <w:basedOn w:val="Normal"/>
    <w:next w:val="Normal"/>
    <w:link w:val="Sous-titreCar"/>
    <w:qFormat/>
    <w:rsid w:val="004B1B69"/>
    <w:pPr>
      <w:numPr>
        <w:ilvl w:val="1"/>
      </w:numPr>
      <w:tabs>
        <w:tab w:val="right" w:pos="9072"/>
      </w:tabs>
      <w:spacing w:after="0" w:line="240" w:lineRule="auto"/>
      <w:jc w:val="both"/>
    </w:pPr>
    <w:rPr>
      <w:rFonts w:asciiTheme="majorHAnsi" w:eastAsiaTheme="majorEastAsia" w:hAnsiTheme="majorHAnsi" w:cstheme="majorBidi"/>
      <w:i/>
      <w:iCs/>
      <w:color w:val="4F81BD" w:themeColor="accent1"/>
      <w:spacing w:val="15"/>
      <w:sz w:val="24"/>
      <w:szCs w:val="24"/>
      <w:lang w:val="en-GB"/>
    </w:rPr>
  </w:style>
  <w:style w:type="character" w:customStyle="1" w:styleId="Sous-titreCar">
    <w:name w:val="Sous-titre Car"/>
    <w:basedOn w:val="Policepardfaut"/>
    <w:link w:val="Sous-titre"/>
    <w:rsid w:val="004B1B69"/>
    <w:rPr>
      <w:rFonts w:asciiTheme="majorHAnsi" w:eastAsiaTheme="majorEastAsia" w:hAnsiTheme="majorHAnsi" w:cstheme="majorBidi"/>
      <w:i/>
      <w:iCs/>
      <w:color w:val="4F81BD" w:themeColor="accent1"/>
      <w:spacing w:val="15"/>
      <w:sz w:val="24"/>
      <w:szCs w:val="24"/>
      <w:lang w:val="en-GB"/>
    </w:rPr>
  </w:style>
  <w:style w:type="character" w:styleId="Emphaseintense">
    <w:name w:val="Intense Emphasis"/>
    <w:basedOn w:val="Policepardfaut"/>
    <w:uiPriority w:val="21"/>
    <w:qFormat/>
    <w:rsid w:val="00272F87"/>
    <w:rPr>
      <w:b/>
      <w:bCs/>
      <w:i/>
      <w:iCs/>
      <w:color w:val="4F81BD" w:themeColor="accent1"/>
    </w:rPr>
  </w:style>
  <w:style w:type="character" w:customStyle="1" w:styleId="A2">
    <w:name w:val="A2"/>
    <w:uiPriority w:val="99"/>
    <w:rsid w:val="00D506DB"/>
    <w:rPr>
      <w:rFonts w:cs="Adobe Garamond Pro"/>
      <w:color w:val="000000"/>
      <w:sz w:val="20"/>
      <w:szCs w:val="20"/>
    </w:rPr>
  </w:style>
  <w:style w:type="paragraph" w:customStyle="1" w:styleId="Heading1a">
    <w:name w:val="Heading 1a"/>
    <w:basedOn w:val="Normal"/>
    <w:next w:val="Normal"/>
    <w:rsid w:val="005012F0"/>
    <w:pPr>
      <w:keepNext/>
      <w:keepLines/>
      <w:numPr>
        <w:numId w:val="36"/>
      </w:numPr>
      <w:spacing w:before="1440" w:after="240" w:line="240" w:lineRule="auto"/>
      <w:jc w:val="center"/>
      <w:outlineLvl w:val="0"/>
    </w:pPr>
    <w:rPr>
      <w:rFonts w:ascii="Times New Roman" w:eastAsia="Times New Roman" w:hAnsi="Times New Roman" w:cs="Times New Roman"/>
      <w:b/>
      <w:caps/>
      <w:sz w:val="32"/>
      <w:szCs w:val="24"/>
      <w:lang w:val="en-US"/>
    </w:rPr>
  </w:style>
  <w:style w:type="paragraph" w:customStyle="1" w:styleId="MainParanoChapter">
    <w:name w:val="Main Para no Chapter #"/>
    <w:basedOn w:val="Normal"/>
    <w:link w:val="MainParanoChapterChar"/>
    <w:rsid w:val="005012F0"/>
    <w:pPr>
      <w:numPr>
        <w:ilvl w:val="1"/>
        <w:numId w:val="36"/>
      </w:numPr>
      <w:spacing w:after="240" w:line="240" w:lineRule="auto"/>
      <w:outlineLvl w:val="1"/>
    </w:pPr>
    <w:rPr>
      <w:rFonts w:ascii="Times New Roman" w:eastAsia="Times New Roman" w:hAnsi="Times New Roman" w:cs="Times New Roman"/>
      <w:sz w:val="24"/>
      <w:szCs w:val="24"/>
      <w:lang w:val="en-US"/>
    </w:rPr>
  </w:style>
  <w:style w:type="paragraph" w:customStyle="1" w:styleId="Sub-Para1underX">
    <w:name w:val="Sub-Para 1 under X."/>
    <w:basedOn w:val="Normal"/>
    <w:rsid w:val="005012F0"/>
    <w:pPr>
      <w:numPr>
        <w:ilvl w:val="2"/>
        <w:numId w:val="36"/>
      </w:numPr>
      <w:tabs>
        <w:tab w:val="clear" w:pos="1080"/>
        <w:tab w:val="num" w:pos="360"/>
      </w:tabs>
      <w:spacing w:after="240" w:line="240" w:lineRule="auto"/>
      <w:ind w:left="0" w:firstLine="0"/>
      <w:outlineLvl w:val="2"/>
    </w:pPr>
    <w:rPr>
      <w:rFonts w:ascii="Times New Roman" w:eastAsia="Times New Roman" w:hAnsi="Times New Roman" w:cs="Times New Roman"/>
      <w:sz w:val="24"/>
      <w:szCs w:val="24"/>
      <w:lang w:val="en-US"/>
    </w:rPr>
  </w:style>
  <w:style w:type="paragraph" w:customStyle="1" w:styleId="Sub-Para2underX">
    <w:name w:val="Sub-Para 2 under X."/>
    <w:basedOn w:val="Normal"/>
    <w:rsid w:val="005012F0"/>
    <w:pPr>
      <w:numPr>
        <w:ilvl w:val="3"/>
        <w:numId w:val="36"/>
      </w:numPr>
      <w:spacing w:after="240" w:line="240" w:lineRule="auto"/>
      <w:outlineLvl w:val="3"/>
    </w:pPr>
    <w:rPr>
      <w:rFonts w:ascii="Times New Roman" w:eastAsia="Times New Roman" w:hAnsi="Times New Roman" w:cs="Times New Roman"/>
      <w:sz w:val="24"/>
      <w:szCs w:val="24"/>
      <w:lang w:val="en-US"/>
    </w:rPr>
  </w:style>
  <w:style w:type="paragraph" w:customStyle="1" w:styleId="Sub-Para3underX">
    <w:name w:val="Sub-Para 3 under X."/>
    <w:basedOn w:val="Normal"/>
    <w:rsid w:val="005012F0"/>
    <w:pPr>
      <w:numPr>
        <w:ilvl w:val="4"/>
        <w:numId w:val="36"/>
      </w:numPr>
      <w:spacing w:after="240" w:line="240" w:lineRule="auto"/>
      <w:outlineLvl w:val="4"/>
    </w:pPr>
    <w:rPr>
      <w:rFonts w:ascii="Times New Roman" w:eastAsia="Times New Roman" w:hAnsi="Times New Roman" w:cs="Times New Roman"/>
      <w:sz w:val="24"/>
      <w:szCs w:val="24"/>
      <w:lang w:val="en-US"/>
    </w:rPr>
  </w:style>
  <w:style w:type="paragraph" w:customStyle="1" w:styleId="Sub-Para4underX">
    <w:name w:val="Sub-Para 4 under X."/>
    <w:basedOn w:val="Normal"/>
    <w:rsid w:val="005012F0"/>
    <w:pPr>
      <w:numPr>
        <w:ilvl w:val="5"/>
        <w:numId w:val="36"/>
      </w:numPr>
      <w:spacing w:after="240" w:line="240" w:lineRule="auto"/>
      <w:outlineLvl w:val="5"/>
    </w:pPr>
    <w:rPr>
      <w:rFonts w:ascii="Times New Roman" w:eastAsia="Times New Roman" w:hAnsi="Times New Roman" w:cs="Times New Roman"/>
      <w:sz w:val="24"/>
      <w:szCs w:val="24"/>
      <w:lang w:val="en-US"/>
    </w:rPr>
  </w:style>
  <w:style w:type="character" w:customStyle="1" w:styleId="MainParanoChapterChar">
    <w:name w:val="Main Para no Chapter # Char"/>
    <w:basedOn w:val="Policepardfaut"/>
    <w:link w:val="MainParanoChapter"/>
    <w:rsid w:val="005012F0"/>
    <w:rPr>
      <w:rFonts w:ascii="Times New Roman" w:eastAsia="Times New Roman" w:hAnsi="Times New Roman" w:cs="Times New Roman"/>
      <w:sz w:val="24"/>
      <w:szCs w:val="24"/>
      <w:lang w:val="en-US"/>
    </w:rPr>
  </w:style>
  <w:style w:type="character" w:customStyle="1" w:styleId="ParagraphNumberingChar">
    <w:name w:val="Paragraph Numbering Char"/>
    <w:link w:val="ParagraphNumbering"/>
    <w:rsid w:val="000F6842"/>
    <w:rPr>
      <w:rFonts w:ascii="Times New Roman" w:eastAsia="SimSun" w:hAnsi="Times New Roman" w:cs="Times New Roman"/>
      <w:sz w:val="24"/>
      <w:szCs w:val="24"/>
      <w:lang w:val="en-US"/>
    </w:rPr>
  </w:style>
  <w:style w:type="character" w:customStyle="1" w:styleId="Titre5Car">
    <w:name w:val="Titre 5 Car"/>
    <w:basedOn w:val="Policepardfaut"/>
    <w:link w:val="Titre5"/>
    <w:uiPriority w:val="9"/>
    <w:rsid w:val="00F2200D"/>
    <w:rPr>
      <w:rFonts w:asciiTheme="majorHAnsi" w:eastAsiaTheme="majorEastAsia" w:hAnsiTheme="majorHAnsi" w:cstheme="majorBidi"/>
      <w:color w:val="243F60" w:themeColor="accent1" w:themeShade="7F"/>
    </w:rPr>
  </w:style>
  <w:style w:type="paragraph" w:styleId="Listepuces">
    <w:name w:val="List Bullet"/>
    <w:basedOn w:val="Normal"/>
    <w:autoRedefine/>
    <w:semiHidden/>
    <w:rsid w:val="00C6763F"/>
    <w:pPr>
      <w:numPr>
        <w:numId w:val="37"/>
      </w:numPr>
      <w:tabs>
        <w:tab w:val="clear" w:pos="360"/>
        <w:tab w:val="num" w:pos="720"/>
      </w:tabs>
      <w:spacing w:after="0" w:line="240" w:lineRule="auto"/>
      <w:ind w:left="357" w:hanging="357"/>
    </w:pPr>
    <w:rPr>
      <w:rFonts w:ascii="Times New Roman" w:eastAsia="Times New Roman" w:hAnsi="Times New Roman" w:cs="Times New Roman"/>
      <w:sz w:val="24"/>
      <w:szCs w:val="24"/>
      <w:lang w:val="en-US"/>
    </w:rPr>
  </w:style>
  <w:style w:type="character" w:customStyle="1" w:styleId="Titre6Car">
    <w:name w:val="Titre 6 Car"/>
    <w:basedOn w:val="Policepardfaut"/>
    <w:link w:val="Titre6"/>
    <w:uiPriority w:val="9"/>
    <w:rsid w:val="00DA5894"/>
    <w:rPr>
      <w:rFonts w:asciiTheme="majorHAnsi" w:eastAsiaTheme="majorEastAsia" w:hAnsiTheme="majorHAnsi" w:cstheme="majorBidi"/>
      <w:i/>
      <w:iCs/>
      <w:color w:val="243F60" w:themeColor="accent1" w:themeShade="7F"/>
    </w:rPr>
  </w:style>
  <w:style w:type="paragraph" w:styleId="TM4">
    <w:name w:val="toc 4"/>
    <w:basedOn w:val="Normal"/>
    <w:next w:val="Normal"/>
    <w:autoRedefine/>
    <w:uiPriority w:val="39"/>
    <w:unhideWhenUsed/>
    <w:rsid w:val="005C5E43"/>
    <w:pPr>
      <w:spacing w:after="100"/>
      <w:ind w:left="660"/>
    </w:pPr>
    <w:rPr>
      <w:rFonts w:eastAsiaTheme="minorEastAsia"/>
      <w:lang w:eastAsia="fr-FR"/>
    </w:rPr>
  </w:style>
  <w:style w:type="paragraph" w:styleId="TM5">
    <w:name w:val="toc 5"/>
    <w:basedOn w:val="Normal"/>
    <w:next w:val="Normal"/>
    <w:autoRedefine/>
    <w:uiPriority w:val="39"/>
    <w:unhideWhenUsed/>
    <w:rsid w:val="005C5E43"/>
    <w:pPr>
      <w:spacing w:after="100"/>
      <w:ind w:left="880"/>
    </w:pPr>
    <w:rPr>
      <w:rFonts w:eastAsiaTheme="minorEastAsia"/>
      <w:lang w:eastAsia="fr-FR"/>
    </w:rPr>
  </w:style>
  <w:style w:type="paragraph" w:styleId="TM6">
    <w:name w:val="toc 6"/>
    <w:basedOn w:val="Normal"/>
    <w:next w:val="Normal"/>
    <w:autoRedefine/>
    <w:uiPriority w:val="39"/>
    <w:unhideWhenUsed/>
    <w:rsid w:val="005C5E43"/>
    <w:pPr>
      <w:spacing w:after="100"/>
      <w:ind w:left="1100"/>
    </w:pPr>
    <w:rPr>
      <w:rFonts w:eastAsiaTheme="minorEastAsia"/>
      <w:lang w:eastAsia="fr-FR"/>
    </w:rPr>
  </w:style>
  <w:style w:type="paragraph" w:styleId="TM7">
    <w:name w:val="toc 7"/>
    <w:basedOn w:val="Normal"/>
    <w:next w:val="Normal"/>
    <w:autoRedefine/>
    <w:uiPriority w:val="39"/>
    <w:unhideWhenUsed/>
    <w:rsid w:val="005C5E43"/>
    <w:pPr>
      <w:spacing w:after="100"/>
      <w:ind w:left="1320"/>
    </w:pPr>
    <w:rPr>
      <w:rFonts w:eastAsiaTheme="minorEastAsia"/>
      <w:lang w:eastAsia="fr-FR"/>
    </w:rPr>
  </w:style>
  <w:style w:type="paragraph" w:styleId="TM8">
    <w:name w:val="toc 8"/>
    <w:basedOn w:val="Normal"/>
    <w:next w:val="Normal"/>
    <w:autoRedefine/>
    <w:uiPriority w:val="39"/>
    <w:unhideWhenUsed/>
    <w:rsid w:val="005C5E43"/>
    <w:pPr>
      <w:spacing w:after="100"/>
      <w:ind w:left="1540"/>
    </w:pPr>
    <w:rPr>
      <w:rFonts w:eastAsiaTheme="minorEastAsia"/>
      <w:lang w:eastAsia="fr-FR"/>
    </w:rPr>
  </w:style>
  <w:style w:type="paragraph" w:styleId="TM9">
    <w:name w:val="toc 9"/>
    <w:basedOn w:val="Normal"/>
    <w:next w:val="Normal"/>
    <w:autoRedefine/>
    <w:uiPriority w:val="39"/>
    <w:unhideWhenUsed/>
    <w:rsid w:val="005C5E43"/>
    <w:pPr>
      <w:spacing w:after="100"/>
      <w:ind w:left="1760"/>
    </w:pPr>
    <w:rPr>
      <w:rFonts w:eastAsiaTheme="minorEastAsia"/>
      <w:lang w:eastAsia="fr-FR"/>
    </w:rPr>
  </w:style>
  <w:style w:type="paragraph" w:customStyle="1" w:styleId="times12">
    <w:name w:val="times 12"/>
    <w:basedOn w:val="Normal"/>
    <w:rsid w:val="00DE1DFF"/>
    <w:pPr>
      <w:spacing w:after="0" w:line="360" w:lineRule="atLeast"/>
      <w:ind w:firstLine="860"/>
      <w:jc w:val="both"/>
    </w:pPr>
    <w:rPr>
      <w:rFonts w:ascii="Times" w:eastAsia="Times New Roman" w:hAnsi="Times" w:cs="Times"/>
      <w:sz w:val="24"/>
      <w:szCs w:val="20"/>
      <w:lang w:eastAsia="fr-FR"/>
    </w:rPr>
  </w:style>
  <w:style w:type="paragraph" w:customStyle="1" w:styleId="broodtekst">
    <w:name w:val="broodtekst"/>
    <w:basedOn w:val="Normal"/>
    <w:rsid w:val="00C31536"/>
    <w:pPr>
      <w:spacing w:after="0" w:line="280" w:lineRule="atLeast"/>
    </w:pPr>
    <w:rPr>
      <w:rFonts w:ascii="Arial" w:eastAsia="Times New Roman" w:hAnsi="Arial" w:cs="Times New Roman"/>
      <w:sz w:val="18"/>
      <w:szCs w:val="24"/>
      <w:lang w:val="en-GB" w:eastAsia="nl-NL"/>
    </w:rPr>
  </w:style>
  <w:style w:type="character" w:styleId="Marquedecommentaire">
    <w:name w:val="annotation reference"/>
    <w:basedOn w:val="Policepardfaut"/>
    <w:uiPriority w:val="99"/>
    <w:semiHidden/>
    <w:unhideWhenUsed/>
    <w:rsid w:val="00A01DB5"/>
    <w:rPr>
      <w:sz w:val="16"/>
      <w:szCs w:val="16"/>
    </w:rPr>
  </w:style>
  <w:style w:type="paragraph" w:styleId="Commentaire">
    <w:name w:val="annotation text"/>
    <w:basedOn w:val="Normal"/>
    <w:link w:val="CommentaireCar"/>
    <w:uiPriority w:val="99"/>
    <w:semiHidden/>
    <w:unhideWhenUsed/>
    <w:rsid w:val="00A01DB5"/>
    <w:pPr>
      <w:spacing w:after="160" w:line="240" w:lineRule="auto"/>
    </w:pPr>
    <w:rPr>
      <w:sz w:val="20"/>
      <w:szCs w:val="20"/>
    </w:rPr>
  </w:style>
  <w:style w:type="character" w:customStyle="1" w:styleId="CommentaireCar">
    <w:name w:val="Commentaire Car"/>
    <w:basedOn w:val="Policepardfaut"/>
    <w:link w:val="Commentaire"/>
    <w:uiPriority w:val="99"/>
    <w:semiHidden/>
    <w:rsid w:val="00A01DB5"/>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8908517">
      <w:bodyDiv w:val="1"/>
      <w:marLeft w:val="0"/>
      <w:marRight w:val="0"/>
      <w:marTop w:val="0"/>
      <w:marBottom w:val="0"/>
      <w:divBdr>
        <w:top w:val="none" w:sz="0" w:space="0" w:color="auto"/>
        <w:left w:val="none" w:sz="0" w:space="0" w:color="auto"/>
        <w:bottom w:val="none" w:sz="0" w:space="0" w:color="auto"/>
        <w:right w:val="none" w:sz="0" w:space="0" w:color="auto"/>
      </w:divBdr>
    </w:div>
    <w:div w:id="1017972562">
      <w:bodyDiv w:val="1"/>
      <w:marLeft w:val="0"/>
      <w:marRight w:val="0"/>
      <w:marTop w:val="0"/>
      <w:marBottom w:val="0"/>
      <w:divBdr>
        <w:top w:val="none" w:sz="0" w:space="0" w:color="auto"/>
        <w:left w:val="none" w:sz="0" w:space="0" w:color="auto"/>
        <w:bottom w:val="none" w:sz="0" w:space="0" w:color="auto"/>
        <w:right w:val="none" w:sz="0" w:space="0" w:color="auto"/>
      </w:divBdr>
    </w:div>
    <w:div w:id="1714236090">
      <w:bodyDiv w:val="1"/>
      <w:marLeft w:val="0"/>
      <w:marRight w:val="0"/>
      <w:marTop w:val="0"/>
      <w:marBottom w:val="0"/>
      <w:divBdr>
        <w:top w:val="none" w:sz="0" w:space="0" w:color="auto"/>
        <w:left w:val="none" w:sz="0" w:space="0" w:color="auto"/>
        <w:bottom w:val="none" w:sz="0" w:space="0" w:color="auto"/>
        <w:right w:val="none" w:sz="0" w:space="0" w:color="auto"/>
      </w:divBdr>
      <w:divsChild>
        <w:div w:id="531454097">
          <w:marLeft w:val="0"/>
          <w:marRight w:val="0"/>
          <w:marTop w:val="0"/>
          <w:marBottom w:val="0"/>
          <w:divBdr>
            <w:top w:val="none" w:sz="0" w:space="0" w:color="auto"/>
            <w:left w:val="none" w:sz="0" w:space="0" w:color="auto"/>
            <w:bottom w:val="none" w:sz="0" w:space="0" w:color="auto"/>
            <w:right w:val="none" w:sz="0" w:space="0" w:color="auto"/>
          </w:divBdr>
          <w:divsChild>
            <w:div w:id="1163349885">
              <w:marLeft w:val="0"/>
              <w:marRight w:val="0"/>
              <w:marTop w:val="0"/>
              <w:marBottom w:val="0"/>
              <w:divBdr>
                <w:top w:val="none" w:sz="0" w:space="0" w:color="auto"/>
                <w:left w:val="none" w:sz="0" w:space="0" w:color="auto"/>
                <w:bottom w:val="none" w:sz="0" w:space="0" w:color="auto"/>
                <w:right w:val="none" w:sz="0" w:space="0" w:color="auto"/>
              </w:divBdr>
              <w:divsChild>
                <w:div w:id="817067431">
                  <w:marLeft w:val="0"/>
                  <w:marRight w:val="0"/>
                  <w:marTop w:val="0"/>
                  <w:marBottom w:val="0"/>
                  <w:divBdr>
                    <w:top w:val="none" w:sz="0" w:space="0" w:color="auto"/>
                    <w:left w:val="none" w:sz="0" w:space="0" w:color="auto"/>
                    <w:bottom w:val="none" w:sz="0" w:space="0" w:color="auto"/>
                    <w:right w:val="none" w:sz="0" w:space="0" w:color="auto"/>
                  </w:divBdr>
                  <w:divsChild>
                    <w:div w:id="1886024900">
                      <w:marLeft w:val="0"/>
                      <w:marRight w:val="0"/>
                      <w:marTop w:val="0"/>
                      <w:marBottom w:val="0"/>
                      <w:divBdr>
                        <w:top w:val="none" w:sz="0" w:space="0" w:color="auto"/>
                        <w:left w:val="none" w:sz="0" w:space="0" w:color="auto"/>
                        <w:bottom w:val="none" w:sz="0" w:space="0" w:color="auto"/>
                        <w:right w:val="none" w:sz="0" w:space="0" w:color="auto"/>
                      </w:divBdr>
                      <w:divsChild>
                        <w:div w:id="1005745113">
                          <w:marLeft w:val="0"/>
                          <w:marRight w:val="0"/>
                          <w:marTop w:val="0"/>
                          <w:marBottom w:val="0"/>
                          <w:divBdr>
                            <w:top w:val="none" w:sz="0" w:space="0" w:color="auto"/>
                            <w:left w:val="none" w:sz="0" w:space="0" w:color="auto"/>
                            <w:bottom w:val="none" w:sz="0" w:space="0" w:color="auto"/>
                            <w:right w:val="none" w:sz="0" w:space="0" w:color="auto"/>
                          </w:divBdr>
                          <w:divsChild>
                            <w:div w:id="368459111">
                              <w:marLeft w:val="0"/>
                              <w:marRight w:val="0"/>
                              <w:marTop w:val="0"/>
                              <w:marBottom w:val="0"/>
                              <w:divBdr>
                                <w:top w:val="none" w:sz="0" w:space="0" w:color="auto"/>
                                <w:left w:val="none" w:sz="0" w:space="0" w:color="auto"/>
                                <w:bottom w:val="none" w:sz="0" w:space="0" w:color="auto"/>
                                <w:right w:val="none" w:sz="0" w:space="0" w:color="auto"/>
                              </w:divBdr>
                              <w:divsChild>
                                <w:div w:id="654453513">
                                  <w:marLeft w:val="0"/>
                                  <w:marRight w:val="0"/>
                                  <w:marTop w:val="0"/>
                                  <w:marBottom w:val="0"/>
                                  <w:divBdr>
                                    <w:top w:val="none" w:sz="0" w:space="0" w:color="auto"/>
                                    <w:left w:val="none" w:sz="0" w:space="0" w:color="auto"/>
                                    <w:bottom w:val="none" w:sz="0" w:space="0" w:color="auto"/>
                                    <w:right w:val="none" w:sz="0" w:space="0" w:color="auto"/>
                                  </w:divBdr>
                                  <w:divsChild>
                                    <w:div w:id="1870022982">
                                      <w:marLeft w:val="0"/>
                                      <w:marRight w:val="0"/>
                                      <w:marTop w:val="0"/>
                                      <w:marBottom w:val="0"/>
                                      <w:divBdr>
                                        <w:top w:val="none" w:sz="0" w:space="0" w:color="auto"/>
                                        <w:left w:val="none" w:sz="0" w:space="0" w:color="auto"/>
                                        <w:bottom w:val="none" w:sz="0" w:space="0" w:color="auto"/>
                                        <w:right w:val="none" w:sz="0" w:space="0" w:color="auto"/>
                                      </w:divBdr>
                                      <w:divsChild>
                                        <w:div w:id="1621835580">
                                          <w:marLeft w:val="0"/>
                                          <w:marRight w:val="0"/>
                                          <w:marTop w:val="0"/>
                                          <w:marBottom w:val="0"/>
                                          <w:divBdr>
                                            <w:top w:val="none" w:sz="0" w:space="0" w:color="auto"/>
                                            <w:left w:val="none" w:sz="0" w:space="0" w:color="auto"/>
                                            <w:bottom w:val="none" w:sz="0" w:space="0" w:color="auto"/>
                                            <w:right w:val="none" w:sz="0" w:space="0" w:color="auto"/>
                                          </w:divBdr>
                                          <w:divsChild>
                                            <w:div w:id="1019818974">
                                              <w:marLeft w:val="0"/>
                                              <w:marRight w:val="0"/>
                                              <w:marTop w:val="0"/>
                                              <w:marBottom w:val="0"/>
                                              <w:divBdr>
                                                <w:top w:val="none" w:sz="0" w:space="0" w:color="auto"/>
                                                <w:left w:val="none" w:sz="0" w:space="0" w:color="auto"/>
                                                <w:bottom w:val="none" w:sz="0" w:space="0" w:color="auto"/>
                                                <w:right w:val="none" w:sz="0" w:space="0" w:color="auto"/>
                                              </w:divBdr>
                                              <w:divsChild>
                                                <w:div w:id="295648158">
                                                  <w:marLeft w:val="0"/>
                                                  <w:marRight w:val="0"/>
                                                  <w:marTop w:val="0"/>
                                                  <w:marBottom w:val="0"/>
                                                  <w:divBdr>
                                                    <w:top w:val="none" w:sz="0" w:space="0" w:color="auto"/>
                                                    <w:left w:val="none" w:sz="0" w:space="0" w:color="auto"/>
                                                    <w:bottom w:val="none" w:sz="0" w:space="0" w:color="auto"/>
                                                    <w:right w:val="none" w:sz="0" w:space="0" w:color="auto"/>
                                                  </w:divBdr>
                                                  <w:divsChild>
                                                    <w:div w:id="1043408869">
                                                      <w:marLeft w:val="0"/>
                                                      <w:marRight w:val="0"/>
                                                      <w:marTop w:val="0"/>
                                                      <w:marBottom w:val="0"/>
                                                      <w:divBdr>
                                                        <w:top w:val="none" w:sz="0" w:space="0" w:color="auto"/>
                                                        <w:left w:val="none" w:sz="0" w:space="0" w:color="auto"/>
                                                        <w:bottom w:val="none" w:sz="0" w:space="0" w:color="auto"/>
                                                        <w:right w:val="none" w:sz="0" w:space="0" w:color="auto"/>
                                                      </w:divBdr>
                                                      <w:divsChild>
                                                        <w:div w:id="1704134284">
                                                          <w:marLeft w:val="0"/>
                                                          <w:marRight w:val="0"/>
                                                          <w:marTop w:val="0"/>
                                                          <w:marBottom w:val="0"/>
                                                          <w:divBdr>
                                                            <w:top w:val="none" w:sz="0" w:space="0" w:color="auto"/>
                                                            <w:left w:val="none" w:sz="0" w:space="0" w:color="auto"/>
                                                            <w:bottom w:val="none" w:sz="0" w:space="0" w:color="auto"/>
                                                            <w:right w:val="none" w:sz="0" w:space="0" w:color="auto"/>
                                                          </w:divBdr>
                                                          <w:divsChild>
                                                            <w:div w:id="106856098">
                                                              <w:marLeft w:val="0"/>
                                                              <w:marRight w:val="0"/>
                                                              <w:marTop w:val="0"/>
                                                              <w:marBottom w:val="0"/>
                                                              <w:divBdr>
                                                                <w:top w:val="none" w:sz="0" w:space="0" w:color="auto"/>
                                                                <w:left w:val="none" w:sz="0" w:space="0" w:color="auto"/>
                                                                <w:bottom w:val="none" w:sz="0" w:space="0" w:color="auto"/>
                                                                <w:right w:val="none" w:sz="0" w:space="0" w:color="auto"/>
                                                              </w:divBdr>
                                                            </w:div>
                                                            <w:div w:id="814027251">
                                                              <w:marLeft w:val="0"/>
                                                              <w:marRight w:val="0"/>
                                                              <w:marTop w:val="0"/>
                                                              <w:marBottom w:val="0"/>
                                                              <w:divBdr>
                                                                <w:top w:val="none" w:sz="0" w:space="0" w:color="auto"/>
                                                                <w:left w:val="none" w:sz="0" w:space="0" w:color="auto"/>
                                                                <w:bottom w:val="none" w:sz="0" w:space="0" w:color="auto"/>
                                                                <w:right w:val="none" w:sz="0" w:space="0" w:color="auto"/>
                                                              </w:divBdr>
                                                            </w:div>
                                                            <w:div w:id="899828286">
                                                              <w:marLeft w:val="0"/>
                                                              <w:marRight w:val="0"/>
                                                              <w:marTop w:val="0"/>
                                                              <w:marBottom w:val="0"/>
                                                              <w:divBdr>
                                                                <w:top w:val="none" w:sz="0" w:space="0" w:color="auto"/>
                                                                <w:left w:val="none" w:sz="0" w:space="0" w:color="auto"/>
                                                                <w:bottom w:val="none" w:sz="0" w:space="0" w:color="auto"/>
                                                                <w:right w:val="none" w:sz="0" w:space="0" w:color="auto"/>
                                                              </w:divBdr>
                                                            </w:div>
                                                            <w:div w:id="1539199324">
                                                              <w:marLeft w:val="0"/>
                                                              <w:marRight w:val="0"/>
                                                              <w:marTop w:val="0"/>
                                                              <w:marBottom w:val="0"/>
                                                              <w:divBdr>
                                                                <w:top w:val="none" w:sz="0" w:space="0" w:color="auto"/>
                                                                <w:left w:val="none" w:sz="0" w:space="0" w:color="auto"/>
                                                                <w:bottom w:val="none" w:sz="0" w:space="0" w:color="auto"/>
                                                                <w:right w:val="none" w:sz="0" w:space="0" w:color="auto"/>
                                                              </w:divBdr>
                                                            </w:div>
                                                            <w:div w:id="1264922442">
                                                              <w:marLeft w:val="0"/>
                                                              <w:marRight w:val="0"/>
                                                              <w:marTop w:val="0"/>
                                                              <w:marBottom w:val="0"/>
                                                              <w:divBdr>
                                                                <w:top w:val="none" w:sz="0" w:space="0" w:color="auto"/>
                                                                <w:left w:val="none" w:sz="0" w:space="0" w:color="auto"/>
                                                                <w:bottom w:val="none" w:sz="0" w:space="0" w:color="auto"/>
                                                                <w:right w:val="none" w:sz="0" w:space="0" w:color="auto"/>
                                                              </w:divBdr>
                                                            </w:div>
                                                            <w:div w:id="1389722351">
                                                              <w:marLeft w:val="0"/>
                                                              <w:marRight w:val="0"/>
                                                              <w:marTop w:val="0"/>
                                                              <w:marBottom w:val="0"/>
                                                              <w:divBdr>
                                                                <w:top w:val="none" w:sz="0" w:space="0" w:color="auto"/>
                                                                <w:left w:val="none" w:sz="0" w:space="0" w:color="auto"/>
                                                                <w:bottom w:val="none" w:sz="0" w:space="0" w:color="auto"/>
                                                                <w:right w:val="none" w:sz="0" w:space="0" w:color="auto"/>
                                                              </w:divBdr>
                                                            </w:div>
                                                            <w:div w:id="1510559295">
                                                              <w:marLeft w:val="0"/>
                                                              <w:marRight w:val="0"/>
                                                              <w:marTop w:val="0"/>
                                                              <w:marBottom w:val="0"/>
                                                              <w:divBdr>
                                                                <w:top w:val="none" w:sz="0" w:space="0" w:color="auto"/>
                                                                <w:left w:val="none" w:sz="0" w:space="0" w:color="auto"/>
                                                                <w:bottom w:val="none" w:sz="0" w:space="0" w:color="auto"/>
                                                                <w:right w:val="none" w:sz="0" w:space="0" w:color="auto"/>
                                                              </w:divBdr>
                                                            </w:div>
                                                            <w:div w:id="1637489452">
                                                              <w:marLeft w:val="0"/>
                                                              <w:marRight w:val="0"/>
                                                              <w:marTop w:val="0"/>
                                                              <w:marBottom w:val="0"/>
                                                              <w:divBdr>
                                                                <w:top w:val="none" w:sz="0" w:space="0" w:color="auto"/>
                                                                <w:left w:val="none" w:sz="0" w:space="0" w:color="auto"/>
                                                                <w:bottom w:val="none" w:sz="0" w:space="0" w:color="auto"/>
                                                                <w:right w:val="none" w:sz="0" w:space="0" w:color="auto"/>
                                                              </w:divBdr>
                                                            </w:div>
                                                            <w:div w:id="1892614612">
                                                              <w:marLeft w:val="0"/>
                                                              <w:marRight w:val="0"/>
                                                              <w:marTop w:val="0"/>
                                                              <w:marBottom w:val="0"/>
                                                              <w:divBdr>
                                                                <w:top w:val="none" w:sz="0" w:space="0" w:color="auto"/>
                                                                <w:left w:val="none" w:sz="0" w:space="0" w:color="auto"/>
                                                                <w:bottom w:val="none" w:sz="0" w:space="0" w:color="auto"/>
                                                                <w:right w:val="none" w:sz="0" w:space="0" w:color="auto"/>
                                                              </w:divBdr>
                                                            </w:div>
                                                            <w:div w:id="636225872">
                                                              <w:marLeft w:val="0"/>
                                                              <w:marRight w:val="0"/>
                                                              <w:marTop w:val="0"/>
                                                              <w:marBottom w:val="0"/>
                                                              <w:divBdr>
                                                                <w:top w:val="none" w:sz="0" w:space="0" w:color="auto"/>
                                                                <w:left w:val="none" w:sz="0" w:space="0" w:color="auto"/>
                                                                <w:bottom w:val="none" w:sz="0" w:space="0" w:color="auto"/>
                                                                <w:right w:val="none" w:sz="0" w:space="0" w:color="auto"/>
                                                              </w:divBdr>
                                                            </w:div>
                                                            <w:div w:id="1379819973">
                                                              <w:marLeft w:val="0"/>
                                                              <w:marRight w:val="0"/>
                                                              <w:marTop w:val="0"/>
                                                              <w:marBottom w:val="0"/>
                                                              <w:divBdr>
                                                                <w:top w:val="none" w:sz="0" w:space="0" w:color="auto"/>
                                                                <w:left w:val="none" w:sz="0" w:space="0" w:color="auto"/>
                                                                <w:bottom w:val="none" w:sz="0" w:space="0" w:color="auto"/>
                                                                <w:right w:val="none" w:sz="0" w:space="0" w:color="auto"/>
                                                              </w:divBdr>
                                                            </w:div>
                                                            <w:div w:id="1682858844">
                                                              <w:marLeft w:val="0"/>
                                                              <w:marRight w:val="0"/>
                                                              <w:marTop w:val="0"/>
                                                              <w:marBottom w:val="0"/>
                                                              <w:divBdr>
                                                                <w:top w:val="none" w:sz="0" w:space="0" w:color="auto"/>
                                                                <w:left w:val="none" w:sz="0" w:space="0" w:color="auto"/>
                                                                <w:bottom w:val="none" w:sz="0" w:space="0" w:color="auto"/>
                                                                <w:right w:val="none" w:sz="0" w:space="0" w:color="auto"/>
                                                              </w:divBdr>
                                                            </w:div>
                                                            <w:div w:id="2033800070">
                                                              <w:marLeft w:val="0"/>
                                                              <w:marRight w:val="0"/>
                                                              <w:marTop w:val="0"/>
                                                              <w:marBottom w:val="0"/>
                                                              <w:divBdr>
                                                                <w:top w:val="none" w:sz="0" w:space="0" w:color="auto"/>
                                                                <w:left w:val="none" w:sz="0" w:space="0" w:color="auto"/>
                                                                <w:bottom w:val="none" w:sz="0" w:space="0" w:color="auto"/>
                                                                <w:right w:val="none" w:sz="0" w:space="0" w:color="auto"/>
                                                              </w:divBdr>
                                                            </w:div>
                                                            <w:div w:id="1296521571">
                                                              <w:marLeft w:val="0"/>
                                                              <w:marRight w:val="0"/>
                                                              <w:marTop w:val="0"/>
                                                              <w:marBottom w:val="0"/>
                                                              <w:divBdr>
                                                                <w:top w:val="none" w:sz="0" w:space="0" w:color="auto"/>
                                                                <w:left w:val="none" w:sz="0" w:space="0" w:color="auto"/>
                                                                <w:bottom w:val="none" w:sz="0" w:space="0" w:color="auto"/>
                                                                <w:right w:val="none" w:sz="0" w:space="0" w:color="auto"/>
                                                              </w:divBdr>
                                                            </w:div>
                                                            <w:div w:id="1504390207">
                                                              <w:marLeft w:val="0"/>
                                                              <w:marRight w:val="0"/>
                                                              <w:marTop w:val="0"/>
                                                              <w:marBottom w:val="0"/>
                                                              <w:divBdr>
                                                                <w:top w:val="none" w:sz="0" w:space="0" w:color="auto"/>
                                                                <w:left w:val="none" w:sz="0" w:space="0" w:color="auto"/>
                                                                <w:bottom w:val="none" w:sz="0" w:space="0" w:color="auto"/>
                                                                <w:right w:val="none" w:sz="0" w:space="0" w:color="auto"/>
                                                              </w:divBdr>
                                                            </w:div>
                                                            <w:div w:id="208688411">
                                                              <w:marLeft w:val="0"/>
                                                              <w:marRight w:val="0"/>
                                                              <w:marTop w:val="0"/>
                                                              <w:marBottom w:val="0"/>
                                                              <w:divBdr>
                                                                <w:top w:val="none" w:sz="0" w:space="0" w:color="auto"/>
                                                                <w:left w:val="none" w:sz="0" w:space="0" w:color="auto"/>
                                                                <w:bottom w:val="none" w:sz="0" w:space="0" w:color="auto"/>
                                                                <w:right w:val="none" w:sz="0" w:space="0" w:color="auto"/>
                                                              </w:divBdr>
                                                            </w:div>
                                                            <w:div w:id="328097147">
                                                              <w:marLeft w:val="0"/>
                                                              <w:marRight w:val="0"/>
                                                              <w:marTop w:val="0"/>
                                                              <w:marBottom w:val="0"/>
                                                              <w:divBdr>
                                                                <w:top w:val="none" w:sz="0" w:space="0" w:color="auto"/>
                                                                <w:left w:val="none" w:sz="0" w:space="0" w:color="auto"/>
                                                                <w:bottom w:val="none" w:sz="0" w:space="0" w:color="auto"/>
                                                                <w:right w:val="none" w:sz="0" w:space="0" w:color="auto"/>
                                                              </w:divBdr>
                                                            </w:div>
                                                            <w:div w:id="1285116661">
                                                              <w:marLeft w:val="0"/>
                                                              <w:marRight w:val="0"/>
                                                              <w:marTop w:val="0"/>
                                                              <w:marBottom w:val="0"/>
                                                              <w:divBdr>
                                                                <w:top w:val="none" w:sz="0" w:space="0" w:color="auto"/>
                                                                <w:left w:val="none" w:sz="0" w:space="0" w:color="auto"/>
                                                                <w:bottom w:val="none" w:sz="0" w:space="0" w:color="auto"/>
                                                                <w:right w:val="none" w:sz="0" w:space="0" w:color="auto"/>
                                                              </w:divBdr>
                                                            </w:div>
                                                            <w:div w:id="835731685">
                                                              <w:marLeft w:val="0"/>
                                                              <w:marRight w:val="0"/>
                                                              <w:marTop w:val="0"/>
                                                              <w:marBottom w:val="0"/>
                                                              <w:divBdr>
                                                                <w:top w:val="none" w:sz="0" w:space="0" w:color="auto"/>
                                                                <w:left w:val="none" w:sz="0" w:space="0" w:color="auto"/>
                                                                <w:bottom w:val="none" w:sz="0" w:space="0" w:color="auto"/>
                                                                <w:right w:val="none" w:sz="0" w:space="0" w:color="auto"/>
                                                              </w:divBdr>
                                                            </w:div>
                                                            <w:div w:id="762648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79132725">
      <w:bodyDiv w:val="1"/>
      <w:marLeft w:val="0"/>
      <w:marRight w:val="0"/>
      <w:marTop w:val="0"/>
      <w:marBottom w:val="0"/>
      <w:divBdr>
        <w:top w:val="none" w:sz="0" w:space="0" w:color="auto"/>
        <w:left w:val="none" w:sz="0" w:space="0" w:color="auto"/>
        <w:bottom w:val="none" w:sz="0" w:space="0" w:color="auto"/>
        <w:right w:val="none" w:sz="0" w:space="0" w:color="auto"/>
      </w:divBdr>
    </w:div>
    <w:div w:id="1997956716">
      <w:bodyDiv w:val="1"/>
      <w:marLeft w:val="0"/>
      <w:marRight w:val="0"/>
      <w:marTop w:val="0"/>
      <w:marBottom w:val="0"/>
      <w:divBdr>
        <w:top w:val="none" w:sz="0" w:space="0" w:color="auto"/>
        <w:left w:val="none" w:sz="0" w:space="0" w:color="auto"/>
        <w:bottom w:val="none" w:sz="0" w:space="0" w:color="auto"/>
        <w:right w:val="none" w:sz="0" w:space="0" w:color="auto"/>
      </w:divBdr>
    </w:div>
    <w:div w:id="2061589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E871BA-E8AA-42A3-884D-5DD3CFE214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113</Pages>
  <Words>74521</Words>
  <Characters>409868</Characters>
  <Application>Microsoft Office Word</Application>
  <DocSecurity>0</DocSecurity>
  <Lines>3415</Lines>
  <Paragraphs>966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483423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BAMBARA</dc:creator>
  <cp:lastModifiedBy>Bigeard, Mr Alexis - bf</cp:lastModifiedBy>
  <cp:revision>3</cp:revision>
  <dcterms:created xsi:type="dcterms:W3CDTF">2015-09-08T06:19:00Z</dcterms:created>
  <dcterms:modified xsi:type="dcterms:W3CDTF">2018-04-19T17:01:00Z</dcterms:modified>
</cp:coreProperties>
</file>