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05D" w:rsidRPr="003426A9" w:rsidRDefault="0093205D" w:rsidP="0093205D">
      <w:pPr>
        <w:spacing w:before="120"/>
        <w:rPr>
          <w:rFonts w:ascii="Tahoma" w:hAnsi="Tahoma" w:cs="Tahoma"/>
          <w:b/>
          <w:bCs/>
          <w:sz w:val="24"/>
          <w:szCs w:val="24"/>
        </w:rPr>
      </w:pPr>
      <w:r w:rsidRPr="0037092D">
        <w:rPr>
          <w:rFonts w:ascii="Tahoma" w:hAnsi="Tahoma" w:cs="Tahoma"/>
          <w:noProof/>
          <w:sz w:val="18"/>
          <w:szCs w:val="18"/>
          <w:lang w:eastAsia="fr-FR"/>
        </w:rPr>
        <w:drawing>
          <wp:anchor distT="0" distB="0" distL="114300" distR="114300" simplePos="0" relativeHeight="251673600" behindDoc="0" locked="0" layoutInCell="1" allowOverlap="1" wp14:anchorId="42520F15" wp14:editId="611982E0">
            <wp:simplePos x="0" y="0"/>
            <wp:positionH relativeFrom="column">
              <wp:posOffset>-219075</wp:posOffset>
            </wp:positionH>
            <wp:positionV relativeFrom="paragraph">
              <wp:posOffset>0</wp:posOffset>
            </wp:positionV>
            <wp:extent cx="1158240" cy="1076325"/>
            <wp:effectExtent l="0" t="0" r="3810" b="9525"/>
            <wp:wrapNone/>
            <wp:docPr id="3" name="Picture 5" descr="drapeau Como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1" descr="drapeau Comor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58240" cy="1076325"/>
                    </a:xfrm>
                    <a:prstGeom prst="rect">
                      <a:avLst/>
                    </a:prstGeom>
                    <a:noFill/>
                    <a:ln>
                      <a:noFill/>
                    </a:ln>
                  </pic:spPr>
                </pic:pic>
              </a:graphicData>
            </a:graphic>
            <wp14:sizeRelV relativeFrom="margin">
              <wp14:pctHeight>0</wp14:pctHeight>
            </wp14:sizeRelV>
          </wp:anchor>
        </w:drawing>
      </w:r>
      <w:r w:rsidRPr="0037092D">
        <w:rPr>
          <w:rFonts w:ascii="Tahoma" w:hAnsi="Tahoma" w:cs="Tahoma"/>
          <w:b/>
          <w:bCs/>
          <w:sz w:val="18"/>
          <w:szCs w:val="18"/>
        </w:rPr>
        <w:tab/>
      </w:r>
      <w:r w:rsidRPr="0037092D">
        <w:rPr>
          <w:rFonts w:ascii="Tahoma" w:hAnsi="Tahoma" w:cs="Tahoma"/>
          <w:b/>
          <w:bCs/>
          <w:sz w:val="18"/>
          <w:szCs w:val="18"/>
        </w:rPr>
        <w:tab/>
      </w:r>
      <w:r w:rsidRPr="0037092D">
        <w:rPr>
          <w:rFonts w:ascii="Tahoma" w:hAnsi="Tahoma" w:cs="Tahoma"/>
          <w:b/>
          <w:bCs/>
          <w:sz w:val="18"/>
          <w:szCs w:val="18"/>
        </w:rPr>
        <w:tab/>
      </w:r>
      <w:r w:rsidRPr="0037092D">
        <w:rPr>
          <w:rFonts w:ascii="Tahoma" w:hAnsi="Tahoma" w:cs="Tahoma"/>
          <w:b/>
          <w:bCs/>
          <w:sz w:val="18"/>
          <w:szCs w:val="18"/>
        </w:rPr>
        <w:tab/>
      </w:r>
      <w:r w:rsidRPr="0037092D">
        <w:rPr>
          <w:rFonts w:ascii="Tahoma" w:hAnsi="Tahoma" w:cs="Tahoma"/>
          <w:b/>
          <w:bCs/>
          <w:sz w:val="18"/>
          <w:szCs w:val="18"/>
        </w:rPr>
        <w:tab/>
      </w:r>
      <w:r w:rsidRPr="003426A9">
        <w:rPr>
          <w:rFonts w:ascii="Tahoma" w:hAnsi="Tahoma" w:cs="Tahoma"/>
          <w:b/>
          <w:bCs/>
          <w:sz w:val="24"/>
          <w:szCs w:val="24"/>
        </w:rPr>
        <w:t>UNION DES COMORES</w:t>
      </w:r>
    </w:p>
    <w:p w:rsidR="0093205D" w:rsidRPr="0037092D" w:rsidRDefault="0093205D" w:rsidP="0093205D">
      <w:pPr>
        <w:spacing w:before="120"/>
        <w:rPr>
          <w:rFonts w:ascii="Tahoma" w:hAnsi="Tahoma" w:cs="Tahoma"/>
          <w:b/>
          <w:bCs/>
          <w:sz w:val="18"/>
          <w:szCs w:val="18"/>
        </w:rPr>
      </w:pPr>
    </w:p>
    <w:p w:rsidR="0093205D" w:rsidRPr="0037092D" w:rsidRDefault="0093205D" w:rsidP="0093205D">
      <w:pPr>
        <w:spacing w:before="120"/>
        <w:rPr>
          <w:rFonts w:ascii="Tahoma" w:hAnsi="Tahoma" w:cs="Tahoma"/>
          <w:b/>
          <w:bCs/>
          <w:sz w:val="18"/>
          <w:szCs w:val="18"/>
        </w:rPr>
      </w:pPr>
    </w:p>
    <w:p w:rsidR="0093205D" w:rsidRPr="0037092D" w:rsidRDefault="0093205D" w:rsidP="0093205D">
      <w:pPr>
        <w:spacing w:before="120"/>
        <w:rPr>
          <w:rFonts w:ascii="Tahoma" w:hAnsi="Tahoma" w:cs="Tahoma"/>
          <w:b/>
          <w:bCs/>
          <w:sz w:val="18"/>
          <w:szCs w:val="18"/>
        </w:rPr>
      </w:pPr>
      <w:r w:rsidRPr="0037092D">
        <w:rPr>
          <w:rFonts w:ascii="Tahoma" w:hAnsi="Tahoma" w:cs="Tahoma"/>
          <w:b/>
          <w:bCs/>
          <w:sz w:val="18"/>
          <w:szCs w:val="18"/>
        </w:rPr>
        <w:t xml:space="preserve">    </w:t>
      </w:r>
    </w:p>
    <w:p w:rsidR="0093205D" w:rsidRPr="0037092D" w:rsidRDefault="0093205D" w:rsidP="0093205D">
      <w:pPr>
        <w:spacing w:before="120"/>
        <w:rPr>
          <w:rFonts w:ascii="Tahoma" w:hAnsi="Tahoma" w:cs="Tahoma"/>
          <w:b/>
          <w:bCs/>
          <w:sz w:val="18"/>
          <w:szCs w:val="18"/>
        </w:rPr>
      </w:pPr>
    </w:p>
    <w:p w:rsidR="0093205D" w:rsidRDefault="0093205D" w:rsidP="0093205D">
      <w:pPr>
        <w:spacing w:before="120"/>
        <w:rPr>
          <w:rFonts w:ascii="Tahoma" w:hAnsi="Tahoma" w:cs="Tahoma"/>
          <w:b/>
          <w:bCs/>
          <w:sz w:val="18"/>
          <w:szCs w:val="18"/>
        </w:rPr>
      </w:pPr>
    </w:p>
    <w:p w:rsidR="003426A9" w:rsidRDefault="003426A9" w:rsidP="0093205D">
      <w:pPr>
        <w:spacing w:before="120"/>
        <w:rPr>
          <w:rFonts w:ascii="Tahoma" w:hAnsi="Tahoma" w:cs="Tahoma"/>
          <w:b/>
          <w:bCs/>
          <w:sz w:val="18"/>
          <w:szCs w:val="18"/>
        </w:rPr>
      </w:pPr>
    </w:p>
    <w:p w:rsidR="003426A9" w:rsidRDefault="003426A9" w:rsidP="0093205D">
      <w:pPr>
        <w:spacing w:before="120"/>
        <w:rPr>
          <w:rFonts w:ascii="Tahoma" w:hAnsi="Tahoma" w:cs="Tahoma"/>
          <w:b/>
          <w:bCs/>
          <w:sz w:val="18"/>
          <w:szCs w:val="18"/>
        </w:rPr>
      </w:pPr>
    </w:p>
    <w:p w:rsidR="003426A9" w:rsidRPr="0037092D" w:rsidRDefault="003426A9" w:rsidP="0093205D">
      <w:pPr>
        <w:spacing w:before="120"/>
        <w:rPr>
          <w:rFonts w:ascii="Tahoma" w:hAnsi="Tahoma" w:cs="Tahoma"/>
          <w:b/>
          <w:bCs/>
          <w:sz w:val="18"/>
          <w:szCs w:val="18"/>
        </w:rPr>
      </w:pPr>
    </w:p>
    <w:p w:rsidR="0093205D" w:rsidRPr="0037092D" w:rsidRDefault="0093205D" w:rsidP="0093205D">
      <w:pPr>
        <w:jc w:val="center"/>
        <w:rPr>
          <w:rFonts w:ascii="Tahoma" w:hAnsi="Tahoma" w:cs="Tahoma"/>
          <w:b/>
          <w:sz w:val="18"/>
          <w:szCs w:val="18"/>
        </w:rPr>
      </w:pPr>
    </w:p>
    <w:p w:rsidR="0093205D" w:rsidRPr="0037092D" w:rsidRDefault="0093205D" w:rsidP="0093205D">
      <w:pPr>
        <w:pStyle w:val="Titre1"/>
        <w:spacing w:before="0"/>
        <w:jc w:val="both"/>
        <w:rPr>
          <w:rFonts w:ascii="Tahoma" w:hAnsi="Tahoma" w:cs="Tahoma"/>
          <w:color w:val="auto"/>
          <w:sz w:val="18"/>
          <w:szCs w:val="18"/>
        </w:rPr>
      </w:pPr>
    </w:p>
    <w:p w:rsidR="0093205D" w:rsidRPr="0037092D" w:rsidRDefault="0093205D" w:rsidP="0093205D">
      <w:pPr>
        <w:pStyle w:val="Titre1"/>
        <w:spacing w:before="0"/>
        <w:jc w:val="both"/>
        <w:rPr>
          <w:rFonts w:ascii="Tahoma" w:hAnsi="Tahoma" w:cs="Tahoma"/>
          <w:color w:val="auto"/>
          <w:sz w:val="18"/>
          <w:szCs w:val="18"/>
        </w:rPr>
      </w:pPr>
    </w:p>
    <w:p w:rsidR="0093205D" w:rsidRPr="0037092D" w:rsidRDefault="0093205D" w:rsidP="0093205D">
      <w:pPr>
        <w:pStyle w:val="Titre1"/>
        <w:spacing w:before="0"/>
        <w:jc w:val="both"/>
        <w:rPr>
          <w:rFonts w:ascii="Tahoma" w:hAnsi="Tahoma" w:cs="Tahoma"/>
          <w:color w:val="auto"/>
          <w:sz w:val="18"/>
          <w:szCs w:val="18"/>
        </w:rPr>
      </w:pPr>
    </w:p>
    <w:tbl>
      <w:tblPr>
        <w:tblW w:w="8792" w:type="dxa"/>
        <w:jc w:val="center"/>
        <w:tblInd w:w="-361" w:type="dxa"/>
        <w:tblLook w:val="01E0" w:firstRow="1" w:lastRow="1" w:firstColumn="1" w:lastColumn="1" w:noHBand="0" w:noVBand="0"/>
      </w:tblPr>
      <w:tblGrid>
        <w:gridCol w:w="8792"/>
      </w:tblGrid>
      <w:tr w:rsidR="00BF70D6" w:rsidRPr="0037092D" w:rsidTr="00602D9E">
        <w:trPr>
          <w:trHeight w:val="1460"/>
          <w:jc w:val="center"/>
        </w:trPr>
        <w:tc>
          <w:tcPr>
            <w:tcW w:w="8792" w:type="dxa"/>
            <w:shd w:val="clear" w:color="auto" w:fill="000080"/>
            <w:vAlign w:val="center"/>
          </w:tcPr>
          <w:p w:rsidR="0093205D" w:rsidRPr="0037092D" w:rsidRDefault="0093205D" w:rsidP="00602D9E">
            <w:pPr>
              <w:tabs>
                <w:tab w:val="center" w:pos="4536"/>
                <w:tab w:val="right" w:pos="9072"/>
              </w:tabs>
              <w:spacing w:after="0"/>
              <w:jc w:val="center"/>
              <w:rPr>
                <w:rFonts w:ascii="Tahoma" w:hAnsi="Tahoma" w:cs="Tahoma"/>
                <w:b/>
                <w:sz w:val="18"/>
                <w:szCs w:val="18"/>
              </w:rPr>
            </w:pPr>
          </w:p>
          <w:p w:rsidR="0093205D" w:rsidRPr="003426A9" w:rsidRDefault="0093205D" w:rsidP="00602D9E">
            <w:pPr>
              <w:tabs>
                <w:tab w:val="center" w:pos="4536"/>
                <w:tab w:val="right" w:pos="9072"/>
              </w:tabs>
              <w:spacing w:after="0"/>
              <w:jc w:val="center"/>
              <w:rPr>
                <w:rFonts w:ascii="Tahoma" w:hAnsi="Tahoma" w:cs="Tahoma"/>
                <w:b/>
                <w:sz w:val="32"/>
                <w:szCs w:val="32"/>
              </w:rPr>
            </w:pPr>
            <w:r w:rsidRPr="003426A9">
              <w:rPr>
                <w:rFonts w:ascii="Tahoma" w:hAnsi="Tahoma" w:cs="Tahoma"/>
                <w:b/>
                <w:sz w:val="32"/>
                <w:szCs w:val="32"/>
              </w:rPr>
              <w:t>STRATEGIE DE CROISSANCE ACCELEREE ET DE DEVELOPPEMENT DURABLE (SCA2D)</w:t>
            </w:r>
          </w:p>
          <w:p w:rsidR="0093205D" w:rsidRPr="003426A9" w:rsidRDefault="0093205D" w:rsidP="00602D9E">
            <w:pPr>
              <w:tabs>
                <w:tab w:val="center" w:pos="4536"/>
                <w:tab w:val="right" w:pos="9072"/>
              </w:tabs>
              <w:spacing w:after="0"/>
              <w:jc w:val="center"/>
              <w:rPr>
                <w:rFonts w:ascii="Tahoma" w:hAnsi="Tahoma" w:cs="Tahoma"/>
                <w:b/>
                <w:sz w:val="32"/>
                <w:szCs w:val="32"/>
              </w:rPr>
            </w:pPr>
          </w:p>
          <w:p w:rsidR="0093205D" w:rsidRPr="003426A9" w:rsidRDefault="0093205D" w:rsidP="00602D9E">
            <w:pPr>
              <w:tabs>
                <w:tab w:val="center" w:pos="4536"/>
                <w:tab w:val="right" w:pos="9072"/>
              </w:tabs>
              <w:spacing w:after="0"/>
              <w:jc w:val="center"/>
              <w:rPr>
                <w:rFonts w:ascii="Tahoma" w:hAnsi="Tahoma" w:cs="Tahoma"/>
                <w:b/>
                <w:sz w:val="32"/>
                <w:szCs w:val="32"/>
              </w:rPr>
            </w:pPr>
            <w:r w:rsidRPr="003426A9">
              <w:rPr>
                <w:rFonts w:ascii="Tahoma" w:hAnsi="Tahoma" w:cs="Tahoma"/>
                <w:b/>
                <w:sz w:val="32"/>
                <w:szCs w:val="32"/>
              </w:rPr>
              <w:t>2015-2019</w:t>
            </w:r>
          </w:p>
          <w:p w:rsidR="0093205D" w:rsidRPr="0037092D" w:rsidRDefault="0093205D" w:rsidP="00602D9E">
            <w:pPr>
              <w:tabs>
                <w:tab w:val="center" w:pos="4536"/>
                <w:tab w:val="right" w:pos="9072"/>
              </w:tabs>
              <w:spacing w:after="0"/>
              <w:jc w:val="center"/>
              <w:rPr>
                <w:rFonts w:ascii="Tahoma" w:eastAsia="Times New Roman" w:hAnsi="Tahoma" w:cs="Tahoma"/>
                <w:bCs/>
                <w:sz w:val="18"/>
                <w:szCs w:val="18"/>
                <w:lang w:eastAsia="fr-FR"/>
              </w:rPr>
            </w:pPr>
          </w:p>
        </w:tc>
      </w:tr>
      <w:tr w:rsidR="00BF70D6" w:rsidRPr="0037092D" w:rsidTr="00602D9E">
        <w:trPr>
          <w:trHeight w:val="1358"/>
          <w:jc w:val="center"/>
        </w:trPr>
        <w:tc>
          <w:tcPr>
            <w:tcW w:w="8792" w:type="dxa"/>
            <w:shd w:val="clear" w:color="auto" w:fill="E0E0E0"/>
            <w:vAlign w:val="center"/>
          </w:tcPr>
          <w:p w:rsidR="0093205D" w:rsidRPr="0037092D" w:rsidRDefault="0093205D" w:rsidP="00581F75">
            <w:pPr>
              <w:spacing w:after="0"/>
              <w:ind w:left="180" w:right="176"/>
              <w:jc w:val="center"/>
              <w:rPr>
                <w:rFonts w:ascii="Tahoma" w:eastAsia="Times New Roman" w:hAnsi="Tahoma" w:cs="Tahoma"/>
                <w:b/>
                <w:bCs/>
                <w:sz w:val="18"/>
                <w:szCs w:val="18"/>
                <w:lang w:eastAsia="fr-FR"/>
              </w:rPr>
            </w:pPr>
          </w:p>
        </w:tc>
      </w:tr>
    </w:tbl>
    <w:p w:rsidR="0093205D" w:rsidRPr="0037092D" w:rsidRDefault="0093205D" w:rsidP="0093205D">
      <w:pPr>
        <w:jc w:val="center"/>
        <w:rPr>
          <w:rFonts w:ascii="Tahoma" w:hAnsi="Tahoma" w:cs="Tahoma"/>
          <w:sz w:val="18"/>
          <w:szCs w:val="18"/>
        </w:rPr>
      </w:pPr>
    </w:p>
    <w:p w:rsidR="0093205D" w:rsidRPr="0037092D" w:rsidRDefault="0093205D" w:rsidP="0093205D">
      <w:pPr>
        <w:jc w:val="center"/>
        <w:rPr>
          <w:rFonts w:ascii="Tahoma" w:hAnsi="Tahoma" w:cs="Tahoma"/>
          <w:sz w:val="18"/>
          <w:szCs w:val="18"/>
        </w:rPr>
      </w:pPr>
    </w:p>
    <w:p w:rsidR="003426A9" w:rsidRDefault="003426A9" w:rsidP="0093205D">
      <w:pPr>
        <w:rPr>
          <w:rFonts w:ascii="Tahoma" w:hAnsi="Tahoma" w:cs="Tahoma"/>
          <w:sz w:val="18"/>
          <w:szCs w:val="18"/>
        </w:rPr>
      </w:pPr>
    </w:p>
    <w:p w:rsidR="003426A9" w:rsidRDefault="003426A9" w:rsidP="0093205D">
      <w:pPr>
        <w:rPr>
          <w:rFonts w:ascii="Tahoma" w:hAnsi="Tahoma" w:cs="Tahoma"/>
          <w:sz w:val="18"/>
          <w:szCs w:val="18"/>
        </w:rPr>
      </w:pPr>
    </w:p>
    <w:p w:rsidR="003426A9" w:rsidRDefault="003426A9" w:rsidP="0093205D">
      <w:pPr>
        <w:rPr>
          <w:rFonts w:ascii="Tahoma" w:hAnsi="Tahoma" w:cs="Tahoma"/>
          <w:sz w:val="18"/>
          <w:szCs w:val="18"/>
        </w:rPr>
      </w:pPr>
    </w:p>
    <w:p w:rsidR="003426A9" w:rsidRDefault="003426A9" w:rsidP="0093205D">
      <w:pPr>
        <w:rPr>
          <w:rFonts w:ascii="Tahoma" w:hAnsi="Tahoma" w:cs="Tahoma"/>
          <w:sz w:val="18"/>
          <w:szCs w:val="18"/>
        </w:rPr>
      </w:pPr>
    </w:p>
    <w:p w:rsidR="003426A9" w:rsidRDefault="003426A9" w:rsidP="0093205D">
      <w:pPr>
        <w:rPr>
          <w:rFonts w:ascii="Tahoma" w:hAnsi="Tahoma" w:cs="Tahoma"/>
          <w:sz w:val="18"/>
          <w:szCs w:val="18"/>
        </w:rPr>
      </w:pPr>
    </w:p>
    <w:p w:rsidR="003426A9" w:rsidRDefault="003426A9" w:rsidP="0093205D">
      <w:pPr>
        <w:rPr>
          <w:rFonts w:ascii="Tahoma" w:hAnsi="Tahoma" w:cs="Tahoma"/>
          <w:sz w:val="18"/>
          <w:szCs w:val="18"/>
        </w:rPr>
      </w:pPr>
    </w:p>
    <w:p w:rsidR="003426A9" w:rsidRDefault="003426A9" w:rsidP="0093205D">
      <w:pPr>
        <w:rPr>
          <w:rFonts w:ascii="Tahoma" w:hAnsi="Tahoma" w:cs="Tahoma"/>
          <w:sz w:val="18"/>
          <w:szCs w:val="18"/>
        </w:rPr>
      </w:pPr>
    </w:p>
    <w:p w:rsidR="0093205D" w:rsidRPr="0037092D" w:rsidRDefault="003426A9" w:rsidP="0093205D">
      <w:pPr>
        <w:rPr>
          <w:rFonts w:ascii="Tahoma" w:hAnsi="Tahoma" w:cs="Tahoma"/>
          <w:sz w:val="18"/>
          <w:szCs w:val="18"/>
        </w:rPr>
      </w:pPr>
      <w:r>
        <w:rPr>
          <w:rFonts w:ascii="Tahoma" w:hAnsi="Tahoma" w:cs="Tahoma"/>
          <w:sz w:val="18"/>
          <w:szCs w:val="18"/>
        </w:rPr>
        <w:tab/>
      </w:r>
      <w:r>
        <w:rPr>
          <w:rFonts w:ascii="Tahoma" w:hAnsi="Tahoma" w:cs="Tahoma"/>
          <w:sz w:val="18"/>
          <w:szCs w:val="18"/>
        </w:rPr>
        <w:tab/>
      </w:r>
      <w:r>
        <w:rPr>
          <w:rFonts w:ascii="Tahoma" w:hAnsi="Tahoma" w:cs="Tahoma"/>
          <w:sz w:val="18"/>
          <w:szCs w:val="18"/>
        </w:rPr>
        <w:tab/>
      </w:r>
      <w:r>
        <w:rPr>
          <w:rFonts w:ascii="Tahoma" w:hAnsi="Tahoma" w:cs="Tahoma"/>
          <w:sz w:val="18"/>
          <w:szCs w:val="18"/>
        </w:rPr>
        <w:tab/>
      </w:r>
      <w:r>
        <w:rPr>
          <w:rFonts w:ascii="Tahoma" w:hAnsi="Tahoma" w:cs="Tahoma"/>
          <w:sz w:val="18"/>
          <w:szCs w:val="18"/>
        </w:rPr>
        <w:tab/>
      </w:r>
      <w:r>
        <w:rPr>
          <w:rFonts w:ascii="Tahoma" w:hAnsi="Tahoma" w:cs="Tahoma"/>
          <w:sz w:val="18"/>
          <w:szCs w:val="18"/>
        </w:rPr>
        <w:tab/>
      </w:r>
      <w:r>
        <w:rPr>
          <w:rFonts w:ascii="Tahoma" w:hAnsi="Tahoma" w:cs="Tahoma"/>
          <w:sz w:val="18"/>
          <w:szCs w:val="18"/>
        </w:rPr>
        <w:tab/>
      </w:r>
      <w:r>
        <w:rPr>
          <w:rFonts w:ascii="Tahoma" w:hAnsi="Tahoma" w:cs="Tahoma"/>
          <w:sz w:val="18"/>
          <w:szCs w:val="18"/>
        </w:rPr>
        <w:tab/>
      </w:r>
      <w:r>
        <w:rPr>
          <w:rFonts w:ascii="Tahoma" w:hAnsi="Tahoma" w:cs="Tahoma"/>
          <w:sz w:val="18"/>
          <w:szCs w:val="18"/>
        </w:rPr>
        <w:tab/>
      </w:r>
      <w:r w:rsidR="00F770BC">
        <w:rPr>
          <w:rFonts w:ascii="Tahoma" w:hAnsi="Tahoma" w:cs="Tahoma"/>
          <w:sz w:val="18"/>
          <w:szCs w:val="18"/>
        </w:rPr>
        <w:t xml:space="preserve">30 </w:t>
      </w:r>
      <w:r>
        <w:rPr>
          <w:rFonts w:ascii="Tahoma" w:hAnsi="Tahoma" w:cs="Tahoma"/>
          <w:sz w:val="18"/>
          <w:szCs w:val="18"/>
        </w:rPr>
        <w:t>Mai 2014</w:t>
      </w:r>
      <w:r w:rsidR="0093205D" w:rsidRPr="0037092D">
        <w:rPr>
          <w:rFonts w:ascii="Tahoma" w:hAnsi="Tahoma" w:cs="Tahoma"/>
          <w:sz w:val="18"/>
          <w:szCs w:val="18"/>
        </w:rPr>
        <w:br w:type="page"/>
      </w:r>
    </w:p>
    <w:p w:rsidR="0093205D" w:rsidRPr="0037092D" w:rsidRDefault="0093205D" w:rsidP="0093205D">
      <w:pPr>
        <w:jc w:val="both"/>
        <w:rPr>
          <w:rFonts w:ascii="Tahoma" w:hAnsi="Tahoma" w:cs="Tahoma"/>
          <w:b/>
          <w:sz w:val="18"/>
          <w:szCs w:val="18"/>
        </w:rPr>
      </w:pPr>
      <w:r w:rsidRPr="0037092D">
        <w:rPr>
          <w:rFonts w:ascii="Tahoma" w:hAnsi="Tahoma" w:cs="Tahoma"/>
          <w:b/>
          <w:sz w:val="18"/>
          <w:szCs w:val="18"/>
        </w:rPr>
        <w:lastRenderedPageBreak/>
        <w:t>TABLE DES MATIERES</w:t>
      </w:r>
    </w:p>
    <w:sdt>
      <w:sdtPr>
        <w:rPr>
          <w:rFonts w:ascii="Tahoma" w:eastAsiaTheme="minorHAnsi" w:hAnsi="Tahoma" w:cs="Tahoma"/>
          <w:b w:val="0"/>
          <w:bCs w:val="0"/>
          <w:color w:val="auto"/>
          <w:sz w:val="16"/>
          <w:szCs w:val="16"/>
          <w:lang w:eastAsia="en-US"/>
        </w:rPr>
        <w:id w:val="1013952577"/>
        <w:docPartObj>
          <w:docPartGallery w:val="Table of Contents"/>
          <w:docPartUnique/>
        </w:docPartObj>
      </w:sdtPr>
      <w:sdtContent>
        <w:p w:rsidR="0093205D" w:rsidRPr="0037092D" w:rsidRDefault="0093205D" w:rsidP="0093205D">
          <w:pPr>
            <w:pStyle w:val="En-ttedetabledesmatires"/>
            <w:rPr>
              <w:rFonts w:ascii="Tahoma" w:hAnsi="Tahoma" w:cs="Tahoma"/>
              <w:b w:val="0"/>
              <w:color w:val="auto"/>
              <w:sz w:val="16"/>
              <w:szCs w:val="16"/>
            </w:rPr>
          </w:pPr>
        </w:p>
        <w:p w:rsidR="00312C21" w:rsidRPr="0037092D" w:rsidRDefault="0093205D">
          <w:pPr>
            <w:pStyle w:val="TM1"/>
            <w:tabs>
              <w:tab w:val="right" w:leader="dot" w:pos="9016"/>
            </w:tabs>
            <w:rPr>
              <w:rFonts w:ascii="Tahoma" w:eastAsiaTheme="minorEastAsia" w:hAnsi="Tahoma" w:cs="Tahoma"/>
              <w:noProof/>
              <w:sz w:val="16"/>
              <w:szCs w:val="16"/>
              <w:lang w:eastAsia="fr-FR"/>
            </w:rPr>
          </w:pPr>
          <w:r w:rsidRPr="0037092D">
            <w:rPr>
              <w:rFonts w:ascii="Tahoma" w:hAnsi="Tahoma" w:cs="Tahoma"/>
              <w:sz w:val="16"/>
              <w:szCs w:val="16"/>
            </w:rPr>
            <w:fldChar w:fldCharType="begin"/>
          </w:r>
          <w:r w:rsidRPr="0037092D">
            <w:rPr>
              <w:rFonts w:ascii="Tahoma" w:hAnsi="Tahoma" w:cs="Tahoma"/>
              <w:sz w:val="16"/>
              <w:szCs w:val="16"/>
            </w:rPr>
            <w:instrText xml:space="preserve"> TOC \o "1-3" \h \z \u </w:instrText>
          </w:r>
          <w:r w:rsidRPr="0037092D">
            <w:rPr>
              <w:rFonts w:ascii="Tahoma" w:hAnsi="Tahoma" w:cs="Tahoma"/>
              <w:sz w:val="16"/>
              <w:szCs w:val="16"/>
            </w:rPr>
            <w:fldChar w:fldCharType="separate"/>
          </w:r>
          <w:hyperlink w:anchor="_Toc388165499" w:history="1">
            <w:r w:rsidR="00312C21" w:rsidRPr="0037092D">
              <w:rPr>
                <w:rStyle w:val="Lienhypertexte"/>
                <w:rFonts w:ascii="Tahoma" w:hAnsi="Tahoma" w:cs="Tahoma"/>
                <w:noProof/>
                <w:color w:val="auto"/>
                <w:sz w:val="16"/>
                <w:szCs w:val="16"/>
              </w:rPr>
              <w:t>SIGLE ET ABREVIATIONS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_Toc388165499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5</w:t>
            </w:r>
            <w:r w:rsidR="00312C21" w:rsidRPr="0037092D">
              <w:rPr>
                <w:rFonts w:ascii="Tahoma" w:hAnsi="Tahoma" w:cs="Tahoma"/>
                <w:noProof/>
                <w:webHidden/>
                <w:sz w:val="16"/>
                <w:szCs w:val="16"/>
              </w:rPr>
              <w:fldChar w:fldCharType="end"/>
            </w:r>
          </w:hyperlink>
        </w:p>
        <w:p w:rsidR="00312C21" w:rsidRPr="0037092D" w:rsidRDefault="00D61EB5">
          <w:pPr>
            <w:pStyle w:val="TM1"/>
            <w:tabs>
              <w:tab w:val="right" w:leader="dot" w:pos="9016"/>
            </w:tabs>
            <w:rPr>
              <w:rFonts w:ascii="Tahoma" w:eastAsiaTheme="minorEastAsia" w:hAnsi="Tahoma" w:cs="Tahoma"/>
              <w:noProof/>
              <w:sz w:val="16"/>
              <w:szCs w:val="16"/>
              <w:lang w:eastAsia="fr-FR"/>
            </w:rPr>
          </w:pPr>
          <w:hyperlink w:anchor="_Toc388165500" w:history="1">
            <w:r w:rsidR="00312C21" w:rsidRPr="0037092D">
              <w:rPr>
                <w:rStyle w:val="Lienhypertexte"/>
                <w:rFonts w:ascii="Tahoma" w:hAnsi="Tahoma" w:cs="Tahoma"/>
                <w:noProof/>
                <w:color w:val="auto"/>
                <w:sz w:val="16"/>
                <w:szCs w:val="16"/>
              </w:rPr>
              <w:t>RESUME EXECUTIF</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_Toc388165500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8</w:t>
            </w:r>
            <w:r w:rsidR="00312C21" w:rsidRPr="0037092D">
              <w:rPr>
                <w:rFonts w:ascii="Tahoma" w:hAnsi="Tahoma" w:cs="Tahoma"/>
                <w:noProof/>
                <w:webHidden/>
                <w:sz w:val="16"/>
                <w:szCs w:val="16"/>
              </w:rPr>
              <w:fldChar w:fldCharType="end"/>
            </w:r>
          </w:hyperlink>
        </w:p>
        <w:p w:rsidR="00312C21" w:rsidRPr="0037092D" w:rsidRDefault="00D61EB5">
          <w:pPr>
            <w:pStyle w:val="TM1"/>
            <w:tabs>
              <w:tab w:val="right" w:leader="dot" w:pos="9016"/>
            </w:tabs>
            <w:rPr>
              <w:rFonts w:ascii="Tahoma" w:eastAsiaTheme="minorEastAsia" w:hAnsi="Tahoma" w:cs="Tahoma"/>
              <w:noProof/>
              <w:sz w:val="16"/>
              <w:szCs w:val="16"/>
              <w:lang w:eastAsia="fr-FR"/>
            </w:rPr>
          </w:pPr>
          <w:hyperlink w:anchor="_Toc388165501" w:history="1">
            <w:r w:rsidR="00312C21" w:rsidRPr="0037092D">
              <w:rPr>
                <w:rStyle w:val="Lienhypertexte"/>
                <w:rFonts w:ascii="Tahoma" w:hAnsi="Tahoma" w:cs="Tahoma"/>
                <w:noProof/>
                <w:color w:val="auto"/>
                <w:sz w:val="16"/>
                <w:szCs w:val="16"/>
              </w:rPr>
              <w:t>INTRODUCTION</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_Toc388165501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12</w:t>
            </w:r>
            <w:r w:rsidR="00312C21" w:rsidRPr="0037092D">
              <w:rPr>
                <w:rFonts w:ascii="Tahoma" w:hAnsi="Tahoma" w:cs="Tahoma"/>
                <w:noProof/>
                <w:webHidden/>
                <w:sz w:val="16"/>
                <w:szCs w:val="16"/>
              </w:rPr>
              <w:fldChar w:fldCharType="end"/>
            </w:r>
          </w:hyperlink>
        </w:p>
        <w:p w:rsidR="00312C21" w:rsidRPr="0037092D" w:rsidRDefault="00D61EB5">
          <w:pPr>
            <w:pStyle w:val="TM1"/>
            <w:tabs>
              <w:tab w:val="right" w:leader="dot" w:pos="9016"/>
            </w:tabs>
            <w:rPr>
              <w:rFonts w:ascii="Tahoma" w:eastAsiaTheme="minorEastAsia" w:hAnsi="Tahoma" w:cs="Tahoma"/>
              <w:noProof/>
              <w:sz w:val="16"/>
              <w:szCs w:val="16"/>
              <w:lang w:eastAsia="fr-FR"/>
            </w:rPr>
          </w:pPr>
          <w:hyperlink w:anchor="_Toc388165502" w:history="1">
            <w:r w:rsidR="00312C21" w:rsidRPr="0037092D">
              <w:rPr>
                <w:rStyle w:val="Lienhypertexte"/>
                <w:rFonts w:ascii="Tahoma" w:hAnsi="Tahoma" w:cs="Tahoma"/>
                <w:noProof/>
                <w:color w:val="auto"/>
                <w:sz w:val="16"/>
                <w:szCs w:val="16"/>
              </w:rPr>
              <w:t>CHAPITRE 1 : REVUE DES POLITIQUES DE DEVELOPPEMENT ECONOMIQUE ET SOCIAL 2008-2013</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_Toc388165502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14</w:t>
            </w:r>
            <w:r w:rsidR="00312C21" w:rsidRPr="0037092D">
              <w:rPr>
                <w:rFonts w:ascii="Tahoma" w:hAnsi="Tahoma" w:cs="Tahoma"/>
                <w:noProof/>
                <w:webHidden/>
                <w:sz w:val="16"/>
                <w:szCs w:val="16"/>
              </w:rPr>
              <w:fldChar w:fldCharType="end"/>
            </w:r>
          </w:hyperlink>
        </w:p>
        <w:p w:rsidR="00312C21" w:rsidRPr="0037092D" w:rsidRDefault="00D61EB5">
          <w:pPr>
            <w:pStyle w:val="TM2"/>
            <w:tabs>
              <w:tab w:val="right" w:leader="dot" w:pos="9016"/>
            </w:tabs>
            <w:rPr>
              <w:rFonts w:ascii="Tahoma" w:eastAsiaTheme="minorEastAsia" w:hAnsi="Tahoma" w:cs="Tahoma"/>
              <w:noProof/>
              <w:sz w:val="16"/>
              <w:szCs w:val="16"/>
              <w:lang w:eastAsia="fr-FR"/>
            </w:rPr>
          </w:pPr>
          <w:hyperlink w:anchor="_Toc388165503" w:history="1">
            <w:r w:rsidR="00312C21" w:rsidRPr="0037092D">
              <w:rPr>
                <w:rStyle w:val="Lienhypertexte"/>
                <w:rFonts w:ascii="Tahoma" w:hAnsi="Tahoma" w:cs="Tahoma"/>
                <w:noProof/>
                <w:color w:val="auto"/>
                <w:sz w:val="16"/>
                <w:szCs w:val="16"/>
              </w:rPr>
              <w:t>1.1 SITUATION MACROECONOMIQUE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_Toc388165503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14</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04" w:history="1">
            <w:r w:rsidR="00312C21" w:rsidRPr="0037092D">
              <w:rPr>
                <w:rStyle w:val="Lienhypertexte"/>
                <w:rFonts w:ascii="Tahoma" w:hAnsi="Tahoma" w:cs="Tahoma"/>
                <w:noProof/>
                <w:color w:val="auto"/>
                <w:sz w:val="16"/>
                <w:szCs w:val="16"/>
              </w:rPr>
              <w:t>1.1.1 Le secteur réel</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_Toc388165504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14</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05" w:history="1">
            <w:r w:rsidR="00312C21" w:rsidRPr="0037092D">
              <w:rPr>
                <w:rStyle w:val="Lienhypertexte"/>
                <w:rFonts w:ascii="Tahoma" w:hAnsi="Tahoma" w:cs="Tahoma"/>
                <w:noProof/>
                <w:color w:val="auto"/>
                <w:sz w:val="16"/>
                <w:szCs w:val="16"/>
              </w:rPr>
              <w:t>1.1.2 Les comptes extérieurs et la situation monétaire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_Toc388165505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14</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06" w:history="1">
            <w:r w:rsidR="00312C21" w:rsidRPr="0037092D">
              <w:rPr>
                <w:rStyle w:val="Lienhypertexte"/>
                <w:rFonts w:ascii="Tahoma" w:hAnsi="Tahoma" w:cs="Tahoma"/>
                <w:noProof/>
                <w:color w:val="auto"/>
                <w:sz w:val="16"/>
                <w:szCs w:val="16"/>
              </w:rPr>
              <w:t>1.1.3 Les finances publiques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_Toc388165506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14</w:t>
            </w:r>
            <w:r w:rsidR="00312C21" w:rsidRPr="0037092D">
              <w:rPr>
                <w:rFonts w:ascii="Tahoma" w:hAnsi="Tahoma" w:cs="Tahoma"/>
                <w:noProof/>
                <w:webHidden/>
                <w:sz w:val="16"/>
                <w:szCs w:val="16"/>
              </w:rPr>
              <w:fldChar w:fldCharType="end"/>
            </w:r>
          </w:hyperlink>
        </w:p>
        <w:p w:rsidR="00312C21" w:rsidRPr="0037092D" w:rsidRDefault="00D61EB5">
          <w:pPr>
            <w:pStyle w:val="TM2"/>
            <w:tabs>
              <w:tab w:val="right" w:leader="dot" w:pos="9016"/>
            </w:tabs>
            <w:rPr>
              <w:rFonts w:ascii="Tahoma" w:eastAsiaTheme="minorEastAsia" w:hAnsi="Tahoma" w:cs="Tahoma"/>
              <w:noProof/>
              <w:sz w:val="16"/>
              <w:szCs w:val="16"/>
              <w:lang w:eastAsia="fr-FR"/>
            </w:rPr>
          </w:pPr>
          <w:hyperlink w:anchor="_Toc388165507" w:history="1">
            <w:r w:rsidR="00312C21" w:rsidRPr="0037092D">
              <w:rPr>
                <w:rStyle w:val="Lienhypertexte"/>
                <w:rFonts w:ascii="Tahoma" w:hAnsi="Tahoma" w:cs="Tahoma"/>
                <w:noProof/>
                <w:color w:val="auto"/>
                <w:sz w:val="16"/>
                <w:szCs w:val="16"/>
              </w:rPr>
              <w:t>1.2 SITUATION SOCIALE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_Toc388165507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15</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08" w:history="1">
            <w:r w:rsidR="00312C21" w:rsidRPr="0037092D">
              <w:rPr>
                <w:rStyle w:val="Lienhypertexte"/>
                <w:rFonts w:ascii="Tahoma" w:hAnsi="Tahoma" w:cs="Tahoma"/>
                <w:noProof/>
                <w:color w:val="auto"/>
                <w:sz w:val="16"/>
                <w:szCs w:val="16"/>
              </w:rPr>
              <w:t>1.2.1 Etat de la population</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_Toc388165508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15</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09" w:history="1">
            <w:r w:rsidR="00312C21" w:rsidRPr="0037092D">
              <w:rPr>
                <w:rStyle w:val="Lienhypertexte"/>
                <w:rFonts w:ascii="Tahoma" w:hAnsi="Tahoma" w:cs="Tahoma"/>
                <w:noProof/>
                <w:color w:val="auto"/>
                <w:sz w:val="16"/>
                <w:szCs w:val="16"/>
              </w:rPr>
              <w:t>1.2.2 Situation des OMD</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_Toc388165509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15</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10" w:history="1">
            <w:r w:rsidR="00312C21" w:rsidRPr="0037092D">
              <w:rPr>
                <w:rStyle w:val="Lienhypertexte"/>
                <w:rFonts w:ascii="Tahoma" w:hAnsi="Tahoma" w:cs="Tahoma"/>
                <w:noProof/>
                <w:color w:val="auto"/>
                <w:sz w:val="16"/>
                <w:szCs w:val="16"/>
              </w:rPr>
              <w:t>1.2.3 Equité et égalité de genre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_Toc388165510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16</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11" w:history="1">
            <w:r w:rsidR="00312C21" w:rsidRPr="0037092D">
              <w:rPr>
                <w:rStyle w:val="Lienhypertexte"/>
                <w:rFonts w:ascii="Tahoma" w:hAnsi="Tahoma" w:cs="Tahoma"/>
                <w:noProof/>
                <w:color w:val="auto"/>
                <w:sz w:val="16"/>
                <w:szCs w:val="16"/>
              </w:rPr>
              <w:t>1.2.4 Emploi</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_Toc388165511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17</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12" w:history="1">
            <w:r w:rsidR="00312C21" w:rsidRPr="0037092D">
              <w:rPr>
                <w:rStyle w:val="Lienhypertexte"/>
                <w:rFonts w:ascii="Tahoma" w:hAnsi="Tahoma" w:cs="Tahoma"/>
                <w:noProof/>
                <w:color w:val="auto"/>
                <w:sz w:val="16"/>
                <w:szCs w:val="16"/>
              </w:rPr>
              <w:t>1.2.5 Protection sociale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_Toc388165512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18</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13" w:history="1">
            <w:r w:rsidR="00312C21" w:rsidRPr="0037092D">
              <w:rPr>
                <w:rStyle w:val="Lienhypertexte"/>
                <w:rFonts w:ascii="Tahoma" w:hAnsi="Tahoma" w:cs="Tahoma"/>
                <w:noProof/>
                <w:color w:val="auto"/>
                <w:sz w:val="16"/>
                <w:szCs w:val="16"/>
              </w:rPr>
              <w:t>1.2.6 Situation de la pauvreté</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_Toc388165513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18</w:t>
            </w:r>
            <w:r w:rsidR="00312C21" w:rsidRPr="0037092D">
              <w:rPr>
                <w:rFonts w:ascii="Tahoma" w:hAnsi="Tahoma" w:cs="Tahoma"/>
                <w:noProof/>
                <w:webHidden/>
                <w:sz w:val="16"/>
                <w:szCs w:val="16"/>
              </w:rPr>
              <w:fldChar w:fldCharType="end"/>
            </w:r>
          </w:hyperlink>
        </w:p>
        <w:p w:rsidR="00312C21" w:rsidRPr="0037092D" w:rsidRDefault="00D61EB5">
          <w:pPr>
            <w:pStyle w:val="TM2"/>
            <w:tabs>
              <w:tab w:val="right" w:leader="dot" w:pos="9016"/>
            </w:tabs>
            <w:rPr>
              <w:rFonts w:ascii="Tahoma" w:eastAsiaTheme="minorEastAsia" w:hAnsi="Tahoma" w:cs="Tahoma"/>
              <w:noProof/>
              <w:sz w:val="16"/>
              <w:szCs w:val="16"/>
              <w:lang w:eastAsia="fr-FR"/>
            </w:rPr>
          </w:pPr>
          <w:hyperlink w:anchor="_Toc388165514" w:history="1">
            <w:r w:rsidR="00312C21" w:rsidRPr="0037092D">
              <w:rPr>
                <w:rStyle w:val="Lienhypertexte"/>
                <w:rFonts w:ascii="Tahoma" w:hAnsi="Tahoma" w:cs="Tahoma"/>
                <w:noProof/>
                <w:color w:val="auto"/>
                <w:sz w:val="16"/>
                <w:szCs w:val="16"/>
              </w:rPr>
              <w:t>1.3 ENJEUX DE DEVELOPPEMENT  SECTORIEL</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_Toc388165514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18</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15" w:history="1">
            <w:r w:rsidR="00312C21" w:rsidRPr="0037092D">
              <w:rPr>
                <w:rStyle w:val="Lienhypertexte"/>
                <w:rFonts w:ascii="Tahoma" w:hAnsi="Tahoma" w:cs="Tahoma"/>
                <w:noProof/>
                <w:color w:val="auto"/>
                <w:sz w:val="16"/>
                <w:szCs w:val="16"/>
              </w:rPr>
              <w:t>1.3.1 Un secteur productif peu compétitif</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_Toc388165515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18</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16" w:history="1">
            <w:r w:rsidR="00312C21" w:rsidRPr="0037092D">
              <w:rPr>
                <w:rStyle w:val="Lienhypertexte"/>
                <w:rFonts w:ascii="Tahoma" w:hAnsi="Tahoma" w:cs="Tahoma"/>
                <w:noProof/>
                <w:color w:val="auto"/>
                <w:sz w:val="16"/>
                <w:szCs w:val="16"/>
              </w:rPr>
              <w:t>1.3.2 Un secteur privé faible et peu compétitif</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_Toc388165516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20</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17" w:history="1">
            <w:r w:rsidR="00312C21" w:rsidRPr="0037092D">
              <w:rPr>
                <w:rStyle w:val="Lienhypertexte"/>
                <w:rFonts w:ascii="Tahoma" w:hAnsi="Tahoma" w:cs="Tahoma"/>
                <w:noProof/>
                <w:color w:val="auto"/>
                <w:sz w:val="16"/>
                <w:szCs w:val="16"/>
              </w:rPr>
              <w:t xml:space="preserve">1.3.3 </w:t>
            </w:r>
            <w:r w:rsidR="00312C21" w:rsidRPr="0037092D">
              <w:rPr>
                <w:rStyle w:val="Lienhypertexte"/>
                <w:rFonts w:ascii="Tahoma" w:hAnsi="Tahoma" w:cs="Tahoma"/>
                <w:noProof/>
                <w:color w:val="auto"/>
                <w:kern w:val="1"/>
                <w:sz w:val="16"/>
                <w:szCs w:val="16"/>
              </w:rPr>
              <w:t>Des infrastructures physiques déficientes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_Toc388165517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22</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18" w:history="1">
            <w:r w:rsidR="00312C21" w:rsidRPr="0037092D">
              <w:rPr>
                <w:rStyle w:val="Lienhypertexte"/>
                <w:rFonts w:ascii="Tahoma" w:hAnsi="Tahoma" w:cs="Tahoma"/>
                <w:noProof/>
                <w:color w:val="auto"/>
                <w:sz w:val="16"/>
                <w:szCs w:val="16"/>
              </w:rPr>
              <w:t>1.3.4 Un niveau de développement du capital humain relativement faible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_Toc388165518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23</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19" w:history="1">
            <w:r w:rsidR="00312C21" w:rsidRPr="0037092D">
              <w:rPr>
                <w:rStyle w:val="Lienhypertexte"/>
                <w:rFonts w:ascii="Tahoma" w:hAnsi="Tahoma" w:cs="Tahoma"/>
                <w:noProof/>
                <w:color w:val="auto"/>
                <w:sz w:val="16"/>
                <w:szCs w:val="16"/>
              </w:rPr>
              <w:t>1.3.5 Une forte vulnérabilité du pays aux effets du changement climatique et aux catastrophes naturelles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_Toc388165519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23</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20" w:history="1">
            <w:r w:rsidR="00312C21" w:rsidRPr="0037092D">
              <w:rPr>
                <w:rStyle w:val="Lienhypertexte"/>
                <w:rFonts w:ascii="Tahoma" w:hAnsi="Tahoma" w:cs="Tahoma"/>
                <w:noProof/>
                <w:color w:val="auto"/>
                <w:sz w:val="16"/>
                <w:szCs w:val="16"/>
              </w:rPr>
              <w:t>1.3.6 Des progrès perceptibles dans le domaine de la gouvernance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_Toc388165520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24</w:t>
            </w:r>
            <w:r w:rsidR="00312C21" w:rsidRPr="0037092D">
              <w:rPr>
                <w:rFonts w:ascii="Tahoma" w:hAnsi="Tahoma" w:cs="Tahoma"/>
                <w:noProof/>
                <w:webHidden/>
                <w:sz w:val="16"/>
                <w:szCs w:val="16"/>
              </w:rPr>
              <w:fldChar w:fldCharType="end"/>
            </w:r>
          </w:hyperlink>
        </w:p>
        <w:p w:rsidR="00312C21" w:rsidRPr="0037092D" w:rsidRDefault="00D61EB5">
          <w:pPr>
            <w:pStyle w:val="TM2"/>
            <w:tabs>
              <w:tab w:val="right" w:leader="dot" w:pos="9016"/>
            </w:tabs>
            <w:rPr>
              <w:rFonts w:ascii="Tahoma" w:eastAsiaTheme="minorEastAsia" w:hAnsi="Tahoma" w:cs="Tahoma"/>
              <w:noProof/>
              <w:sz w:val="16"/>
              <w:szCs w:val="16"/>
              <w:lang w:eastAsia="fr-FR"/>
            </w:rPr>
          </w:pPr>
          <w:hyperlink w:anchor="_Toc388165521" w:history="1">
            <w:r w:rsidR="00312C21" w:rsidRPr="0037092D">
              <w:rPr>
                <w:rStyle w:val="Lienhypertexte"/>
                <w:rFonts w:ascii="Tahoma" w:hAnsi="Tahoma" w:cs="Tahoma"/>
                <w:noProof/>
                <w:color w:val="auto"/>
                <w:sz w:val="16"/>
                <w:szCs w:val="16"/>
              </w:rPr>
              <w:t>1.4 DEFIS CRITIQUES A RELEVER POUR LES PROCHAINES ANNEES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_Toc388165521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26</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22" w:history="1">
            <w:r w:rsidR="00312C21" w:rsidRPr="0037092D">
              <w:rPr>
                <w:rStyle w:val="Lienhypertexte"/>
                <w:rFonts w:ascii="Tahoma" w:hAnsi="Tahoma" w:cs="Tahoma"/>
                <w:noProof/>
                <w:color w:val="auto"/>
                <w:sz w:val="16"/>
                <w:szCs w:val="16"/>
              </w:rPr>
              <w:t>1.4.1 Le défi de l’accélération et de la diversification de la croissance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_Toc388165522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26</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23" w:history="1">
            <w:r w:rsidR="00312C21" w:rsidRPr="0037092D">
              <w:rPr>
                <w:rStyle w:val="Lienhypertexte"/>
                <w:rFonts w:ascii="Tahoma" w:hAnsi="Tahoma" w:cs="Tahoma"/>
                <w:noProof/>
                <w:color w:val="auto"/>
                <w:sz w:val="16"/>
                <w:szCs w:val="16"/>
              </w:rPr>
              <w:t>1.4.2 Le défi de développement des infrastructures économiques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_Toc388165523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27</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24" w:history="1">
            <w:r w:rsidR="00312C21" w:rsidRPr="0037092D">
              <w:rPr>
                <w:rStyle w:val="Lienhypertexte"/>
                <w:rFonts w:ascii="Tahoma" w:hAnsi="Tahoma" w:cs="Tahoma"/>
                <w:noProof/>
                <w:color w:val="auto"/>
                <w:sz w:val="16"/>
                <w:szCs w:val="16"/>
              </w:rPr>
              <w:t>1.4.3 Le défi de réduction du déficit des secteurs sociaux</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_Toc388165524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27</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25" w:history="1">
            <w:r w:rsidR="00312C21" w:rsidRPr="0037092D">
              <w:rPr>
                <w:rStyle w:val="Lienhypertexte"/>
                <w:rFonts w:ascii="Tahoma" w:hAnsi="Tahoma" w:cs="Tahoma"/>
                <w:noProof/>
                <w:color w:val="auto"/>
                <w:sz w:val="16"/>
                <w:szCs w:val="16"/>
              </w:rPr>
              <w:t>1.4.4 Le défi de l’emploi et de l’inclusion</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_Toc388165525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27</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26" w:history="1">
            <w:r w:rsidR="00312C21" w:rsidRPr="0037092D">
              <w:rPr>
                <w:rStyle w:val="Lienhypertexte"/>
                <w:rFonts w:ascii="Tahoma" w:hAnsi="Tahoma" w:cs="Tahoma"/>
                <w:noProof/>
                <w:color w:val="auto"/>
                <w:sz w:val="16"/>
                <w:szCs w:val="16"/>
              </w:rPr>
              <w:t>1.4.5 Le défi d’adaptation/atténuation aux changements climatiques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_Toc388165526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27</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27" w:history="1">
            <w:r w:rsidR="00312C21" w:rsidRPr="0037092D">
              <w:rPr>
                <w:rStyle w:val="Lienhypertexte"/>
                <w:rFonts w:ascii="Tahoma" w:hAnsi="Tahoma" w:cs="Tahoma"/>
                <w:noProof/>
                <w:color w:val="auto"/>
                <w:sz w:val="16"/>
                <w:szCs w:val="16"/>
              </w:rPr>
              <w:t>1.4.6 Le défi de la résilience des individus, des ménages, des communautés, des institutions et des secteurs productifs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_Toc388165527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27</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28" w:history="1">
            <w:r w:rsidR="00312C21" w:rsidRPr="0037092D">
              <w:rPr>
                <w:rStyle w:val="Lienhypertexte"/>
                <w:rFonts w:ascii="Tahoma" w:hAnsi="Tahoma" w:cs="Tahoma"/>
                <w:noProof/>
                <w:color w:val="auto"/>
                <w:sz w:val="16"/>
                <w:szCs w:val="16"/>
              </w:rPr>
              <w:t>1.4.7 Le défi de la gouvernance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_Toc388165528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28</w:t>
            </w:r>
            <w:r w:rsidR="00312C21" w:rsidRPr="0037092D">
              <w:rPr>
                <w:rFonts w:ascii="Tahoma" w:hAnsi="Tahoma" w:cs="Tahoma"/>
                <w:noProof/>
                <w:webHidden/>
                <w:sz w:val="16"/>
                <w:szCs w:val="16"/>
              </w:rPr>
              <w:fldChar w:fldCharType="end"/>
            </w:r>
          </w:hyperlink>
        </w:p>
        <w:p w:rsidR="00312C21" w:rsidRPr="0037092D" w:rsidRDefault="00D61EB5">
          <w:pPr>
            <w:pStyle w:val="TM1"/>
            <w:tabs>
              <w:tab w:val="right" w:leader="dot" w:pos="9016"/>
            </w:tabs>
            <w:rPr>
              <w:rFonts w:ascii="Tahoma" w:eastAsiaTheme="minorEastAsia" w:hAnsi="Tahoma" w:cs="Tahoma"/>
              <w:noProof/>
              <w:sz w:val="16"/>
              <w:szCs w:val="16"/>
              <w:lang w:eastAsia="fr-FR"/>
            </w:rPr>
          </w:pPr>
          <w:hyperlink w:anchor="_Toc388165529" w:history="1">
            <w:r w:rsidR="00312C21" w:rsidRPr="0037092D">
              <w:rPr>
                <w:rStyle w:val="Lienhypertexte"/>
                <w:rFonts w:ascii="Tahoma" w:hAnsi="Tahoma" w:cs="Tahoma"/>
                <w:noProof/>
                <w:color w:val="auto"/>
                <w:sz w:val="16"/>
                <w:szCs w:val="16"/>
                <w:lang w:val="fr-CA" w:bidi="en-US"/>
              </w:rPr>
              <w:t>CHAPITRE 2 : STRATEGIE DE CROISSANCE ACCELEREE ET DE DEVELOPPEMENT DURABLE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_Toc388165529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29</w:t>
            </w:r>
            <w:r w:rsidR="00312C21" w:rsidRPr="0037092D">
              <w:rPr>
                <w:rFonts w:ascii="Tahoma" w:hAnsi="Tahoma" w:cs="Tahoma"/>
                <w:noProof/>
                <w:webHidden/>
                <w:sz w:val="16"/>
                <w:szCs w:val="16"/>
              </w:rPr>
              <w:fldChar w:fldCharType="end"/>
            </w:r>
          </w:hyperlink>
        </w:p>
        <w:p w:rsidR="00312C21" w:rsidRPr="0037092D" w:rsidRDefault="00D61EB5">
          <w:pPr>
            <w:pStyle w:val="TM2"/>
            <w:tabs>
              <w:tab w:val="right" w:leader="dot" w:pos="9016"/>
            </w:tabs>
            <w:rPr>
              <w:rFonts w:ascii="Tahoma" w:eastAsiaTheme="minorEastAsia" w:hAnsi="Tahoma" w:cs="Tahoma"/>
              <w:noProof/>
              <w:sz w:val="16"/>
              <w:szCs w:val="16"/>
              <w:lang w:eastAsia="fr-FR"/>
            </w:rPr>
          </w:pPr>
          <w:hyperlink w:anchor="_Toc388165530" w:history="1">
            <w:r w:rsidR="00312C21" w:rsidRPr="0037092D">
              <w:rPr>
                <w:rStyle w:val="Lienhypertexte"/>
                <w:rFonts w:ascii="Tahoma" w:eastAsia="Times New Roman" w:hAnsi="Tahoma" w:cs="Tahoma"/>
                <w:noProof/>
                <w:color w:val="auto"/>
                <w:sz w:val="16"/>
                <w:szCs w:val="16"/>
                <w:lang w:bidi="en-US"/>
              </w:rPr>
              <w:t>2.1. FONDEMENTS DE LA STRATEGIE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_Toc388165530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29</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31" w:history="1">
            <w:r w:rsidR="00312C21" w:rsidRPr="0037092D">
              <w:rPr>
                <w:rStyle w:val="Lienhypertexte"/>
                <w:rFonts w:ascii="Tahoma" w:eastAsia="Times New Roman" w:hAnsi="Tahoma" w:cs="Tahoma"/>
                <w:noProof/>
                <w:color w:val="auto"/>
                <w:sz w:val="16"/>
                <w:szCs w:val="16"/>
                <w:lang w:bidi="en-US"/>
              </w:rPr>
              <w:t>2.1.1 Vision et Priorités de développement</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_Toc388165531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29</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32" w:history="1">
            <w:r w:rsidR="00312C21" w:rsidRPr="0037092D">
              <w:rPr>
                <w:rStyle w:val="Lienhypertexte"/>
                <w:rFonts w:ascii="Tahoma" w:eastAsia="Times New Roman" w:hAnsi="Tahoma" w:cs="Tahoma"/>
                <w:noProof/>
                <w:color w:val="auto"/>
                <w:sz w:val="16"/>
                <w:szCs w:val="16"/>
                <w:lang w:bidi="en-US"/>
              </w:rPr>
              <w:t>2.1.1.1 Vision et objectifs de développement à long terme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_Toc388165532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29</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33" w:history="1">
            <w:r w:rsidR="00312C21" w:rsidRPr="0037092D">
              <w:rPr>
                <w:rStyle w:val="Lienhypertexte"/>
                <w:rFonts w:ascii="Tahoma" w:eastAsia="Times New Roman" w:hAnsi="Tahoma" w:cs="Tahoma"/>
                <w:noProof/>
                <w:color w:val="auto"/>
                <w:sz w:val="16"/>
                <w:szCs w:val="16"/>
                <w:lang w:bidi="en-US"/>
              </w:rPr>
              <w:t>2.1.1.2 La politique de développement à moyen terme (2015-2019)</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_Toc388165533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30</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34" w:history="1">
            <w:r w:rsidR="00312C21" w:rsidRPr="0037092D">
              <w:rPr>
                <w:rStyle w:val="Lienhypertexte"/>
                <w:rFonts w:ascii="Tahoma" w:eastAsia="Times New Roman" w:hAnsi="Tahoma" w:cs="Tahoma"/>
                <w:noProof/>
                <w:color w:val="auto"/>
                <w:sz w:val="16"/>
                <w:szCs w:val="16"/>
                <w:lang w:bidi="en-US"/>
              </w:rPr>
              <w:t>2.1.2 Principes directeurs de la stratégie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_Toc388165534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31</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35" w:history="1">
            <w:r w:rsidR="00312C21" w:rsidRPr="0037092D">
              <w:rPr>
                <w:rStyle w:val="Lienhypertexte"/>
                <w:rFonts w:ascii="Tahoma" w:eastAsia="Times New Roman" w:hAnsi="Tahoma" w:cs="Tahoma"/>
                <w:noProof/>
                <w:color w:val="auto"/>
                <w:sz w:val="16"/>
                <w:szCs w:val="16"/>
                <w:lang w:bidi="en-US"/>
              </w:rPr>
              <w:t>2.1.3 Objectifs de la stratégie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_Toc388165535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31</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36" w:history="1">
            <w:r w:rsidR="00312C21" w:rsidRPr="0037092D">
              <w:rPr>
                <w:rStyle w:val="Lienhypertexte"/>
                <w:rFonts w:ascii="Tahoma" w:hAnsi="Tahoma" w:cs="Tahoma"/>
                <w:noProof/>
                <w:color w:val="auto"/>
                <w:sz w:val="16"/>
                <w:szCs w:val="16"/>
                <w:lang w:bidi="en-US"/>
              </w:rPr>
              <w:t>2.1.3.1 Objectifs  globaux</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_Toc388165536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31</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37" w:history="1">
            <w:r w:rsidR="00312C21" w:rsidRPr="0037092D">
              <w:rPr>
                <w:rStyle w:val="Lienhypertexte"/>
                <w:rFonts w:ascii="Tahoma" w:hAnsi="Tahoma" w:cs="Tahoma"/>
                <w:noProof/>
                <w:color w:val="auto"/>
                <w:sz w:val="16"/>
                <w:szCs w:val="16"/>
                <w:lang w:bidi="en-US"/>
              </w:rPr>
              <w:t>2.1.3.2 Objectifs spécifiques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_Toc388165537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32</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38" w:history="1">
            <w:r w:rsidR="00312C21" w:rsidRPr="0037092D">
              <w:rPr>
                <w:rStyle w:val="Lienhypertexte"/>
                <w:rFonts w:ascii="Tahoma" w:hAnsi="Tahoma" w:cs="Tahoma"/>
                <w:noProof/>
                <w:color w:val="auto"/>
                <w:sz w:val="16"/>
                <w:szCs w:val="16"/>
                <w:lang w:bidi="en-US"/>
              </w:rPr>
              <w:t>2.1.3.3 Considérations de politique économique en rapport avec les objectifs de la SCA2D</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_Toc388165538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32</w:t>
            </w:r>
            <w:r w:rsidR="00312C21" w:rsidRPr="0037092D">
              <w:rPr>
                <w:rFonts w:ascii="Tahoma" w:hAnsi="Tahoma" w:cs="Tahoma"/>
                <w:noProof/>
                <w:webHidden/>
                <w:sz w:val="16"/>
                <w:szCs w:val="16"/>
              </w:rPr>
              <w:fldChar w:fldCharType="end"/>
            </w:r>
          </w:hyperlink>
        </w:p>
        <w:p w:rsidR="00312C21" w:rsidRPr="0037092D" w:rsidRDefault="00D61EB5">
          <w:pPr>
            <w:pStyle w:val="TM2"/>
            <w:tabs>
              <w:tab w:val="right" w:leader="dot" w:pos="9016"/>
            </w:tabs>
            <w:rPr>
              <w:rFonts w:ascii="Tahoma" w:eastAsiaTheme="minorEastAsia" w:hAnsi="Tahoma" w:cs="Tahoma"/>
              <w:noProof/>
              <w:sz w:val="16"/>
              <w:szCs w:val="16"/>
              <w:lang w:eastAsia="fr-FR"/>
            </w:rPr>
          </w:pPr>
          <w:hyperlink w:anchor="_Toc388165539" w:history="1">
            <w:r w:rsidR="00312C21" w:rsidRPr="0037092D">
              <w:rPr>
                <w:rStyle w:val="Lienhypertexte"/>
                <w:rFonts w:ascii="Tahoma" w:hAnsi="Tahoma" w:cs="Tahoma"/>
                <w:noProof/>
                <w:color w:val="auto"/>
                <w:sz w:val="16"/>
                <w:szCs w:val="16"/>
              </w:rPr>
              <w:t>2.2. AXES STRATEGIQUES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_Toc388165539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32</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40" w:history="1">
            <w:r w:rsidR="00312C21" w:rsidRPr="0037092D">
              <w:rPr>
                <w:rStyle w:val="Lienhypertexte"/>
                <w:rFonts w:ascii="Tahoma" w:hAnsi="Tahoma" w:cs="Tahoma"/>
                <w:noProof/>
                <w:color w:val="auto"/>
                <w:sz w:val="16"/>
                <w:szCs w:val="16"/>
              </w:rPr>
              <w:t>2.2.1 AXE 1 : ACCELERATION, DIVERSIFICATION ET DURABILITE DE LA CROISSANCE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_Toc388165540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33</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41" w:history="1">
            <w:r w:rsidR="00312C21" w:rsidRPr="0037092D">
              <w:rPr>
                <w:rStyle w:val="Lienhypertexte"/>
                <w:rFonts w:ascii="Tahoma" w:hAnsi="Tahoma" w:cs="Tahoma"/>
                <w:noProof/>
                <w:color w:val="auto"/>
                <w:sz w:val="16"/>
                <w:szCs w:val="16"/>
              </w:rPr>
              <w:t>2.2.1.1 Accélération et diversification de la croissance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_Toc388165541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33</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42" w:history="1">
            <w:r w:rsidR="00312C21" w:rsidRPr="0037092D">
              <w:rPr>
                <w:rStyle w:val="Lienhypertexte"/>
                <w:rFonts w:ascii="Tahoma" w:hAnsi="Tahoma" w:cs="Tahoma"/>
                <w:noProof/>
                <w:color w:val="auto"/>
                <w:sz w:val="16"/>
                <w:szCs w:val="16"/>
              </w:rPr>
              <w:t>2.2.1.2 Durabilité de la croissance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_Toc388165542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43</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43" w:history="1">
            <w:r w:rsidR="00312C21" w:rsidRPr="0037092D">
              <w:rPr>
                <w:rStyle w:val="Lienhypertexte"/>
                <w:rFonts w:ascii="Tahoma" w:hAnsi="Tahoma" w:cs="Tahoma"/>
                <w:noProof/>
                <w:color w:val="auto"/>
                <w:sz w:val="16"/>
                <w:szCs w:val="16"/>
              </w:rPr>
              <w:t>2.2.2 AXE 2: DEVELOPPEMENT DES INFRASTRUCTURES DE SOUTIEN A LA CROISSANCE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_Toc388165543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46</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44" w:history="1">
            <w:r w:rsidR="00312C21" w:rsidRPr="0037092D">
              <w:rPr>
                <w:rStyle w:val="Lienhypertexte"/>
                <w:rFonts w:ascii="Tahoma" w:hAnsi="Tahoma" w:cs="Tahoma"/>
                <w:noProof/>
                <w:color w:val="auto"/>
                <w:sz w:val="16"/>
                <w:szCs w:val="16"/>
              </w:rPr>
              <w:t>2.2.2.1 Renforcement des infrastructures et des capacités de gestion des transports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_Toc388165544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46</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45" w:history="1">
            <w:r w:rsidR="00312C21" w:rsidRPr="0037092D">
              <w:rPr>
                <w:rStyle w:val="Lienhypertexte"/>
                <w:rFonts w:ascii="Tahoma" w:hAnsi="Tahoma" w:cs="Tahoma"/>
                <w:noProof/>
                <w:color w:val="auto"/>
                <w:sz w:val="16"/>
                <w:szCs w:val="16"/>
              </w:rPr>
              <w:t>2.2.2.2 Renforcement des infrastructures et des capacités de gestion énergétiques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_Toc388165545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50</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46" w:history="1">
            <w:r w:rsidR="00312C21" w:rsidRPr="0037092D">
              <w:rPr>
                <w:rStyle w:val="Lienhypertexte"/>
                <w:rFonts w:ascii="Tahoma" w:hAnsi="Tahoma" w:cs="Tahoma"/>
                <w:noProof/>
                <w:color w:val="auto"/>
                <w:sz w:val="16"/>
                <w:szCs w:val="16"/>
              </w:rPr>
              <w:t>2.2.2.3 Développement des infrastructures et des services de technologies de l’information et de la communication</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_Toc388165546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54</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47" w:history="1">
            <w:r w:rsidR="00312C21" w:rsidRPr="0037092D">
              <w:rPr>
                <w:rStyle w:val="Lienhypertexte"/>
                <w:rFonts w:ascii="Tahoma" w:hAnsi="Tahoma" w:cs="Tahoma"/>
                <w:noProof/>
                <w:color w:val="auto"/>
                <w:sz w:val="16"/>
                <w:szCs w:val="16"/>
              </w:rPr>
              <w:t>2.2.2.4 Développement des services postaux et financiers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_Toc388165547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56</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48" w:history="1">
            <w:r w:rsidR="00312C21" w:rsidRPr="0037092D">
              <w:rPr>
                <w:rStyle w:val="Lienhypertexte"/>
                <w:rFonts w:ascii="Tahoma" w:hAnsi="Tahoma" w:cs="Tahoma"/>
                <w:noProof/>
                <w:color w:val="auto"/>
                <w:sz w:val="16"/>
                <w:szCs w:val="16"/>
              </w:rPr>
              <w:t>2.2.3 AXE 3: RENFORCEMENT DE L’ACCES AUX SERVICES SOCIAUX DE BASE ET A LA RESILIENCE DES MENAGES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_Toc388165548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56</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49" w:history="1">
            <w:r w:rsidR="00312C21" w:rsidRPr="0037092D">
              <w:rPr>
                <w:rStyle w:val="Lienhypertexte"/>
                <w:rFonts w:ascii="Tahoma" w:hAnsi="Tahoma" w:cs="Tahoma"/>
                <w:noProof/>
                <w:color w:val="auto"/>
                <w:sz w:val="16"/>
                <w:szCs w:val="16"/>
              </w:rPr>
              <w:t>2.2.3.1 Renforcement de l’accès aux services d’éducation et de formation de qualité</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_Toc388165549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57</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50" w:history="1">
            <w:r w:rsidR="00312C21" w:rsidRPr="0037092D">
              <w:rPr>
                <w:rStyle w:val="Lienhypertexte"/>
                <w:rFonts w:ascii="Tahoma" w:hAnsi="Tahoma" w:cs="Tahoma"/>
                <w:noProof/>
                <w:color w:val="auto"/>
                <w:sz w:val="16"/>
                <w:szCs w:val="16"/>
              </w:rPr>
              <w:t xml:space="preserve">2.2.3.2 Renforcement de l’accès aux services de santé et </w:t>
            </w:r>
            <w:r w:rsidR="00312C21" w:rsidRPr="0037092D">
              <w:rPr>
                <w:rStyle w:val="Lienhypertexte"/>
                <w:rFonts w:ascii="Tahoma" w:hAnsi="Tahoma" w:cs="Tahoma"/>
                <w:noProof/>
                <w:color w:val="auto"/>
                <w:sz w:val="16"/>
                <w:szCs w:val="16"/>
              </w:rPr>
              <w:t>d</w:t>
            </w:r>
            <w:r w:rsidR="00312C21" w:rsidRPr="0037092D">
              <w:rPr>
                <w:rStyle w:val="Lienhypertexte"/>
                <w:rFonts w:ascii="Tahoma" w:hAnsi="Tahoma" w:cs="Tahoma"/>
                <w:noProof/>
                <w:color w:val="auto"/>
                <w:sz w:val="16"/>
                <w:szCs w:val="16"/>
              </w:rPr>
              <w:t>e nutrition</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_Toc388165550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59</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51" w:history="1">
            <w:r w:rsidR="00312C21" w:rsidRPr="0037092D">
              <w:rPr>
                <w:rStyle w:val="Lienhypertexte"/>
                <w:rFonts w:ascii="Tahoma" w:hAnsi="Tahoma" w:cs="Tahoma"/>
                <w:noProof/>
                <w:color w:val="auto"/>
                <w:sz w:val="16"/>
                <w:szCs w:val="16"/>
              </w:rPr>
              <w:t>2.2.3.3 Renforcement de l’accès aux services d’eau potable et d’assainissement</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_Toc388165551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61</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52" w:history="1">
            <w:r w:rsidR="00312C21" w:rsidRPr="0037092D">
              <w:rPr>
                <w:rStyle w:val="Lienhypertexte"/>
                <w:rFonts w:ascii="Tahoma" w:hAnsi="Tahoma" w:cs="Tahoma"/>
                <w:noProof/>
                <w:color w:val="auto"/>
                <w:sz w:val="16"/>
                <w:szCs w:val="16"/>
              </w:rPr>
              <w:t>2.2.3.4 Promotion de l’emploi</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_Toc388165552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62</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53" w:history="1">
            <w:r w:rsidR="00312C21" w:rsidRPr="0037092D">
              <w:rPr>
                <w:rStyle w:val="Lienhypertexte"/>
                <w:rFonts w:ascii="Tahoma" w:hAnsi="Tahoma" w:cs="Tahoma"/>
                <w:noProof/>
                <w:color w:val="auto"/>
                <w:sz w:val="16"/>
                <w:szCs w:val="16"/>
              </w:rPr>
              <w:t>2.2.3.5 Promotion de la Jeunesse, des Sports et de la Culture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_Toc388165553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64</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54" w:history="1">
            <w:r w:rsidR="00312C21" w:rsidRPr="0037092D">
              <w:rPr>
                <w:rStyle w:val="Lienhypertexte"/>
                <w:rFonts w:ascii="Tahoma" w:hAnsi="Tahoma" w:cs="Tahoma"/>
                <w:noProof/>
                <w:color w:val="auto"/>
                <w:sz w:val="16"/>
                <w:szCs w:val="16"/>
              </w:rPr>
              <w:t>2.2.3.6 Promotion de l’équité et de l’égalité de genre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_Toc388165554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65</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55" w:history="1">
            <w:r w:rsidR="00312C21" w:rsidRPr="0037092D">
              <w:rPr>
                <w:rStyle w:val="Lienhypertexte"/>
                <w:rFonts w:ascii="Tahoma" w:hAnsi="Tahoma" w:cs="Tahoma"/>
                <w:noProof/>
                <w:color w:val="auto"/>
                <w:sz w:val="16"/>
                <w:szCs w:val="16"/>
              </w:rPr>
              <w:t>2.2.3.7 Renforcement de la solidarité nationale et de la protection sociale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_Toc388165555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66</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56" w:history="1">
            <w:r w:rsidR="00312C21" w:rsidRPr="0037092D">
              <w:rPr>
                <w:rStyle w:val="Lienhypertexte"/>
                <w:rFonts w:ascii="Tahoma" w:hAnsi="Tahoma" w:cs="Tahoma"/>
                <w:noProof/>
                <w:color w:val="auto"/>
                <w:sz w:val="16"/>
                <w:szCs w:val="16"/>
              </w:rPr>
              <w:t>2.2.3.7.1 Renforcement de la solidarité nationale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_Toc388165556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66</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57" w:history="1">
            <w:r w:rsidR="00312C21" w:rsidRPr="0037092D">
              <w:rPr>
                <w:rStyle w:val="Lienhypertexte"/>
                <w:rFonts w:ascii="Tahoma" w:hAnsi="Tahoma" w:cs="Tahoma"/>
                <w:noProof/>
                <w:color w:val="auto"/>
                <w:sz w:val="16"/>
                <w:szCs w:val="16"/>
              </w:rPr>
              <w:t>2.2.4 AXE 4: RENFORCEMENT DE LA GOUVERNEANCE ET DES CAPACITES DE RESILIENCE INSTITUTIONNELLE ET HUMAINE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_Toc388165557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69</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58" w:history="1">
            <w:r w:rsidR="00312C21" w:rsidRPr="0037092D">
              <w:rPr>
                <w:rStyle w:val="Lienhypertexte"/>
                <w:rFonts w:ascii="Tahoma" w:hAnsi="Tahoma" w:cs="Tahoma"/>
                <w:noProof/>
                <w:color w:val="auto"/>
                <w:sz w:val="16"/>
                <w:szCs w:val="16"/>
              </w:rPr>
              <w:t>2.2.4.1 Renforcement de la gouvernance politique et de l’Etat de droit</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_Toc388165558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69</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59" w:history="1">
            <w:r w:rsidR="00312C21" w:rsidRPr="0037092D">
              <w:rPr>
                <w:rStyle w:val="Lienhypertexte"/>
                <w:rFonts w:ascii="Tahoma" w:hAnsi="Tahoma" w:cs="Tahoma"/>
                <w:noProof/>
                <w:color w:val="auto"/>
                <w:sz w:val="16"/>
                <w:szCs w:val="16"/>
              </w:rPr>
              <w:t>2.2.4.2 Renforcement de la gouvernance administrative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_Toc388165559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72</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60" w:history="1">
            <w:r w:rsidR="00312C21" w:rsidRPr="0037092D">
              <w:rPr>
                <w:rStyle w:val="Lienhypertexte"/>
                <w:rFonts w:ascii="Tahoma" w:hAnsi="Tahoma" w:cs="Tahoma"/>
                <w:noProof/>
                <w:color w:val="auto"/>
                <w:sz w:val="16"/>
                <w:szCs w:val="16"/>
                <w:lang w:bidi="en-US"/>
              </w:rPr>
              <w:t>2.2.4.3 Renforcement de la gouvernance locale et promotion du développement à la base et des initiatives communautaires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_Toc388165560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73</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61" w:history="1">
            <w:r w:rsidR="00312C21" w:rsidRPr="0037092D">
              <w:rPr>
                <w:rStyle w:val="Lienhypertexte"/>
                <w:rFonts w:ascii="Tahoma" w:hAnsi="Tahoma" w:cs="Tahoma"/>
                <w:noProof/>
                <w:color w:val="auto"/>
                <w:sz w:val="16"/>
                <w:szCs w:val="16"/>
              </w:rPr>
              <w:t>2.2.4.4 Renforcement de la gouvernance économique et financière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_Toc388165561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75</w:t>
            </w:r>
            <w:r w:rsidR="00312C21" w:rsidRPr="0037092D">
              <w:rPr>
                <w:rFonts w:ascii="Tahoma" w:hAnsi="Tahoma" w:cs="Tahoma"/>
                <w:noProof/>
                <w:webHidden/>
                <w:sz w:val="16"/>
                <w:szCs w:val="16"/>
              </w:rPr>
              <w:fldChar w:fldCharType="end"/>
            </w:r>
          </w:hyperlink>
        </w:p>
        <w:p w:rsidR="00312C21" w:rsidRPr="0037092D" w:rsidRDefault="00D61EB5">
          <w:pPr>
            <w:pStyle w:val="TM1"/>
            <w:tabs>
              <w:tab w:val="right" w:leader="dot" w:pos="9016"/>
            </w:tabs>
            <w:rPr>
              <w:rFonts w:ascii="Tahoma" w:eastAsiaTheme="minorEastAsia" w:hAnsi="Tahoma" w:cs="Tahoma"/>
              <w:noProof/>
              <w:sz w:val="16"/>
              <w:szCs w:val="16"/>
              <w:lang w:eastAsia="fr-FR"/>
            </w:rPr>
          </w:pPr>
          <w:hyperlink w:anchor="_Toc388165562" w:history="1">
            <w:r w:rsidR="00312C21" w:rsidRPr="0037092D">
              <w:rPr>
                <w:rStyle w:val="Lienhypertexte"/>
                <w:rFonts w:ascii="Tahoma" w:hAnsi="Tahoma" w:cs="Tahoma"/>
                <w:noProof/>
                <w:color w:val="auto"/>
                <w:sz w:val="16"/>
                <w:szCs w:val="16"/>
              </w:rPr>
              <w:t>CHAPITRE 3 : CADRAGE MACRO-BUDGETAIRE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_Toc388165562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83</w:t>
            </w:r>
            <w:r w:rsidR="00312C21" w:rsidRPr="0037092D">
              <w:rPr>
                <w:rFonts w:ascii="Tahoma" w:hAnsi="Tahoma" w:cs="Tahoma"/>
                <w:noProof/>
                <w:webHidden/>
                <w:sz w:val="16"/>
                <w:szCs w:val="16"/>
              </w:rPr>
              <w:fldChar w:fldCharType="end"/>
            </w:r>
          </w:hyperlink>
        </w:p>
        <w:p w:rsidR="00312C21" w:rsidRPr="0037092D" w:rsidRDefault="00D61EB5">
          <w:pPr>
            <w:pStyle w:val="TM2"/>
            <w:tabs>
              <w:tab w:val="right" w:leader="dot" w:pos="9016"/>
            </w:tabs>
            <w:rPr>
              <w:rFonts w:ascii="Tahoma" w:eastAsiaTheme="minorEastAsia" w:hAnsi="Tahoma" w:cs="Tahoma"/>
              <w:noProof/>
              <w:sz w:val="16"/>
              <w:szCs w:val="16"/>
              <w:lang w:eastAsia="fr-FR"/>
            </w:rPr>
          </w:pPr>
          <w:hyperlink w:anchor="_Toc388165563" w:history="1">
            <w:r w:rsidR="00312C21" w:rsidRPr="0037092D">
              <w:rPr>
                <w:rStyle w:val="Lienhypertexte"/>
                <w:rFonts w:ascii="Tahoma" w:hAnsi="Tahoma" w:cs="Tahoma"/>
                <w:noProof/>
                <w:color w:val="auto"/>
                <w:sz w:val="16"/>
                <w:szCs w:val="16"/>
              </w:rPr>
              <w:t>3.1 CADRAGE MACROECONOMIQUE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_Toc388165563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83</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64" w:history="1">
            <w:r w:rsidR="00312C21" w:rsidRPr="0037092D">
              <w:rPr>
                <w:rStyle w:val="Lienhypertexte"/>
                <w:rFonts w:ascii="Tahoma" w:hAnsi="Tahoma" w:cs="Tahoma"/>
                <w:noProof/>
                <w:color w:val="auto"/>
                <w:sz w:val="16"/>
                <w:szCs w:val="16"/>
              </w:rPr>
              <w:t>3.1.1 Les hypothèses du cadrage macroéconomique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_Toc388165564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83</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65" w:history="1">
            <w:r w:rsidR="00312C21" w:rsidRPr="0037092D">
              <w:rPr>
                <w:rStyle w:val="Lienhypertexte"/>
                <w:rFonts w:ascii="Tahoma" w:hAnsi="Tahoma" w:cs="Tahoma"/>
                <w:noProof/>
                <w:color w:val="auto"/>
                <w:sz w:val="16"/>
                <w:szCs w:val="16"/>
              </w:rPr>
              <w:t>3.1.2 Les résultats du cadrage macroéconomique à moyen terme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_Toc388165565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85</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66" w:history="1">
            <w:r w:rsidR="00312C21" w:rsidRPr="0037092D">
              <w:rPr>
                <w:rStyle w:val="Lienhypertexte"/>
                <w:rFonts w:ascii="Tahoma" w:hAnsi="Tahoma" w:cs="Tahoma"/>
                <w:noProof/>
                <w:color w:val="auto"/>
                <w:sz w:val="16"/>
                <w:szCs w:val="16"/>
              </w:rPr>
              <w:t>3.1.3 Schéma de financement de la stratégie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_Toc388165566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87</w:t>
            </w:r>
            <w:r w:rsidR="00312C21" w:rsidRPr="0037092D">
              <w:rPr>
                <w:rFonts w:ascii="Tahoma" w:hAnsi="Tahoma" w:cs="Tahoma"/>
                <w:noProof/>
                <w:webHidden/>
                <w:sz w:val="16"/>
                <w:szCs w:val="16"/>
              </w:rPr>
              <w:fldChar w:fldCharType="end"/>
            </w:r>
          </w:hyperlink>
        </w:p>
        <w:p w:rsidR="00312C21" w:rsidRPr="0037092D" w:rsidRDefault="00D61EB5">
          <w:pPr>
            <w:pStyle w:val="TM2"/>
            <w:tabs>
              <w:tab w:val="right" w:leader="dot" w:pos="9016"/>
            </w:tabs>
            <w:rPr>
              <w:rFonts w:ascii="Tahoma" w:eastAsiaTheme="minorEastAsia" w:hAnsi="Tahoma" w:cs="Tahoma"/>
              <w:noProof/>
              <w:sz w:val="16"/>
              <w:szCs w:val="16"/>
              <w:lang w:eastAsia="fr-FR"/>
            </w:rPr>
          </w:pPr>
          <w:hyperlink w:anchor="_Toc388165567" w:history="1">
            <w:r w:rsidR="00312C21" w:rsidRPr="0037092D">
              <w:rPr>
                <w:rStyle w:val="Lienhypertexte"/>
                <w:rFonts w:ascii="Tahoma" w:hAnsi="Tahoma" w:cs="Tahoma"/>
                <w:noProof/>
                <w:color w:val="auto"/>
                <w:sz w:val="16"/>
                <w:szCs w:val="16"/>
              </w:rPr>
              <w:t>3.2 CADRAGE BUDGETAIRE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_Toc388165567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89</w:t>
            </w:r>
            <w:r w:rsidR="00312C21" w:rsidRPr="0037092D">
              <w:rPr>
                <w:rFonts w:ascii="Tahoma" w:hAnsi="Tahoma" w:cs="Tahoma"/>
                <w:noProof/>
                <w:webHidden/>
                <w:sz w:val="16"/>
                <w:szCs w:val="16"/>
              </w:rPr>
              <w:fldChar w:fldCharType="end"/>
            </w:r>
          </w:hyperlink>
        </w:p>
        <w:p w:rsidR="00312C21" w:rsidRPr="0037092D" w:rsidRDefault="00D61EB5">
          <w:pPr>
            <w:pStyle w:val="TM1"/>
            <w:tabs>
              <w:tab w:val="right" w:leader="dot" w:pos="9016"/>
            </w:tabs>
            <w:rPr>
              <w:rFonts w:ascii="Tahoma" w:eastAsiaTheme="minorEastAsia" w:hAnsi="Tahoma" w:cs="Tahoma"/>
              <w:noProof/>
              <w:sz w:val="16"/>
              <w:szCs w:val="16"/>
              <w:lang w:eastAsia="fr-FR"/>
            </w:rPr>
          </w:pPr>
          <w:hyperlink w:anchor="_Toc388165568" w:history="1">
            <w:r w:rsidR="00312C21" w:rsidRPr="0037092D">
              <w:rPr>
                <w:rStyle w:val="Lienhypertexte"/>
                <w:rFonts w:ascii="Tahoma" w:hAnsi="Tahoma" w:cs="Tahoma"/>
                <w:noProof/>
                <w:color w:val="auto"/>
                <w:sz w:val="16"/>
                <w:szCs w:val="16"/>
                <w:lang w:val="fr-CA" w:bidi="en-US"/>
              </w:rPr>
              <w:t>CHAPITRE 4 : CADRE DE MISE EN ŒUVRE DE LA SCA2D</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_Toc388165568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91</w:t>
            </w:r>
            <w:r w:rsidR="00312C21" w:rsidRPr="0037092D">
              <w:rPr>
                <w:rFonts w:ascii="Tahoma" w:hAnsi="Tahoma" w:cs="Tahoma"/>
                <w:noProof/>
                <w:webHidden/>
                <w:sz w:val="16"/>
                <w:szCs w:val="16"/>
              </w:rPr>
              <w:fldChar w:fldCharType="end"/>
            </w:r>
          </w:hyperlink>
        </w:p>
        <w:p w:rsidR="00312C21" w:rsidRPr="0037092D" w:rsidRDefault="00D61EB5">
          <w:pPr>
            <w:pStyle w:val="TM2"/>
            <w:tabs>
              <w:tab w:val="right" w:leader="dot" w:pos="9016"/>
            </w:tabs>
            <w:rPr>
              <w:rFonts w:ascii="Tahoma" w:eastAsiaTheme="minorEastAsia" w:hAnsi="Tahoma" w:cs="Tahoma"/>
              <w:noProof/>
              <w:sz w:val="16"/>
              <w:szCs w:val="16"/>
              <w:lang w:eastAsia="fr-FR"/>
            </w:rPr>
          </w:pPr>
          <w:hyperlink w:anchor="_Toc388165569" w:history="1">
            <w:r w:rsidR="00312C21" w:rsidRPr="0037092D">
              <w:rPr>
                <w:rStyle w:val="Lienhypertexte"/>
                <w:rFonts w:ascii="Tahoma" w:eastAsia="Times New Roman" w:hAnsi="Tahoma" w:cs="Tahoma"/>
                <w:noProof/>
                <w:color w:val="auto"/>
                <w:sz w:val="16"/>
                <w:szCs w:val="16"/>
                <w:lang w:bidi="en-US"/>
              </w:rPr>
              <w:t>4.1 MISE EN ŒUVRE ET SUIVI-EVALUATION DE LA SCA2D</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_Toc388165569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91</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70" w:history="1">
            <w:r w:rsidR="00312C21" w:rsidRPr="0037092D">
              <w:rPr>
                <w:rStyle w:val="Lienhypertexte"/>
                <w:rFonts w:ascii="Tahoma" w:hAnsi="Tahoma" w:cs="Tahoma"/>
                <w:noProof/>
                <w:color w:val="auto"/>
                <w:sz w:val="16"/>
                <w:szCs w:val="16"/>
              </w:rPr>
              <w:t>4.1.1 Principes directeurs pour la mise en œuvre et le suivi-évaluation de la SCA2D</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_Toc388165570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91</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71" w:history="1">
            <w:r w:rsidR="00312C21" w:rsidRPr="0037092D">
              <w:rPr>
                <w:rStyle w:val="Lienhypertexte"/>
                <w:rFonts w:ascii="Tahoma" w:hAnsi="Tahoma" w:cs="Tahoma"/>
                <w:noProof/>
                <w:color w:val="auto"/>
                <w:sz w:val="16"/>
                <w:szCs w:val="16"/>
              </w:rPr>
              <w:t>4.1.2 Programmation des activités de mise en œuvre de la SCA2D</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_Toc388165571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91</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72" w:history="1">
            <w:r w:rsidR="00312C21" w:rsidRPr="0037092D">
              <w:rPr>
                <w:rStyle w:val="Lienhypertexte"/>
                <w:rFonts w:ascii="Tahoma" w:hAnsi="Tahoma" w:cs="Tahoma"/>
                <w:noProof/>
                <w:color w:val="auto"/>
                <w:sz w:val="16"/>
                <w:szCs w:val="16"/>
              </w:rPr>
              <w:t>4.1.3 Coordination et gestion des flux d’aide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_Toc388165572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91</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73" w:history="1">
            <w:r w:rsidR="00312C21" w:rsidRPr="0037092D">
              <w:rPr>
                <w:rStyle w:val="Lienhypertexte"/>
                <w:rFonts w:ascii="Tahoma" w:hAnsi="Tahoma" w:cs="Tahoma"/>
                <w:noProof/>
                <w:color w:val="auto"/>
                <w:sz w:val="16"/>
                <w:szCs w:val="16"/>
              </w:rPr>
              <w:t>4.1.4 Indicateurs de suivi-évaluation</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_Toc388165573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92</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74" w:history="1">
            <w:r w:rsidR="00312C21" w:rsidRPr="0037092D">
              <w:rPr>
                <w:rStyle w:val="Lienhypertexte"/>
                <w:rFonts w:ascii="Tahoma" w:hAnsi="Tahoma" w:cs="Tahoma"/>
                <w:noProof/>
                <w:color w:val="auto"/>
                <w:sz w:val="16"/>
                <w:szCs w:val="16"/>
              </w:rPr>
              <w:t>4.1.5 Dispositif institutionnel</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_Toc388165574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93</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75" w:history="1">
            <w:r w:rsidR="00312C21" w:rsidRPr="0037092D">
              <w:rPr>
                <w:rStyle w:val="Lienhypertexte"/>
                <w:rFonts w:ascii="Tahoma" w:hAnsi="Tahoma" w:cs="Tahoma"/>
                <w:noProof/>
                <w:color w:val="auto"/>
                <w:sz w:val="16"/>
                <w:szCs w:val="16"/>
              </w:rPr>
              <w:t>4.1.6 Instruments de mise en œuvre et de suivi-évaluation</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_Toc388165575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94</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76" w:history="1">
            <w:r w:rsidR="00312C21" w:rsidRPr="0037092D">
              <w:rPr>
                <w:rStyle w:val="Lienhypertexte"/>
                <w:rFonts w:ascii="Tahoma" w:hAnsi="Tahoma" w:cs="Tahoma"/>
                <w:noProof/>
                <w:color w:val="auto"/>
                <w:sz w:val="16"/>
                <w:szCs w:val="16"/>
              </w:rPr>
              <w:t>4.1.6.1 Instruments de mise en œuvre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_Toc388165576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94</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77" w:history="1">
            <w:r w:rsidR="00312C21" w:rsidRPr="0037092D">
              <w:rPr>
                <w:rStyle w:val="Lienhypertexte"/>
                <w:rFonts w:ascii="Tahoma" w:hAnsi="Tahoma" w:cs="Tahoma"/>
                <w:noProof/>
                <w:color w:val="auto"/>
                <w:sz w:val="16"/>
                <w:szCs w:val="16"/>
              </w:rPr>
              <w:t>4.1.6.2 Instruments de suivi-évaluation</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_Toc388165577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95</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78" w:history="1">
            <w:r w:rsidR="00312C21" w:rsidRPr="0037092D">
              <w:rPr>
                <w:rStyle w:val="Lienhypertexte"/>
                <w:rFonts w:ascii="Tahoma" w:hAnsi="Tahoma" w:cs="Tahoma"/>
                <w:noProof/>
                <w:color w:val="auto"/>
                <w:sz w:val="16"/>
                <w:szCs w:val="16"/>
              </w:rPr>
              <w:t>4.1.7 Renforcement des capacités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_Toc388165578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95</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79" w:history="1">
            <w:r w:rsidR="00312C21" w:rsidRPr="0037092D">
              <w:rPr>
                <w:rStyle w:val="Lienhypertexte"/>
                <w:rFonts w:ascii="Tahoma" w:hAnsi="Tahoma" w:cs="Tahoma"/>
                <w:noProof/>
                <w:color w:val="auto"/>
                <w:sz w:val="16"/>
                <w:szCs w:val="16"/>
              </w:rPr>
              <w:t>4.1.7.1 Renforcement global des capacités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_Toc388165579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95</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80" w:history="1">
            <w:r w:rsidR="00312C21" w:rsidRPr="0037092D">
              <w:rPr>
                <w:rStyle w:val="Lienhypertexte"/>
                <w:rFonts w:ascii="Tahoma" w:hAnsi="Tahoma" w:cs="Tahoma"/>
                <w:noProof/>
                <w:color w:val="auto"/>
                <w:sz w:val="16"/>
                <w:szCs w:val="16"/>
              </w:rPr>
              <w:t>4.1.7.2 Renforcement des outils et les capacités de pilotage et de gestion du développement</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_Toc388165580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96</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81" w:history="1">
            <w:r w:rsidR="00312C21" w:rsidRPr="0037092D">
              <w:rPr>
                <w:rStyle w:val="Lienhypertexte"/>
                <w:rFonts w:ascii="Tahoma" w:hAnsi="Tahoma" w:cs="Tahoma"/>
                <w:noProof/>
                <w:color w:val="auto"/>
                <w:sz w:val="16"/>
                <w:szCs w:val="16"/>
              </w:rPr>
              <w:t>4.1.8 Stratégie de communication</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_Toc388165581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96</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82" w:history="1">
            <w:r w:rsidR="00312C21" w:rsidRPr="0037092D">
              <w:rPr>
                <w:rStyle w:val="Lienhypertexte"/>
                <w:rFonts w:ascii="Tahoma" w:hAnsi="Tahoma" w:cs="Tahoma"/>
                <w:noProof/>
                <w:color w:val="auto"/>
                <w:sz w:val="16"/>
                <w:szCs w:val="16"/>
              </w:rPr>
              <w:t>4.1.9 Mesures d’accompagnement de la mise en œuvre et du suivi-évaluation de la SCA2D</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_Toc388165582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98</w:t>
            </w:r>
            <w:r w:rsidR="00312C21" w:rsidRPr="0037092D">
              <w:rPr>
                <w:rFonts w:ascii="Tahoma" w:hAnsi="Tahoma" w:cs="Tahoma"/>
                <w:noProof/>
                <w:webHidden/>
                <w:sz w:val="16"/>
                <w:szCs w:val="16"/>
              </w:rPr>
              <w:fldChar w:fldCharType="end"/>
            </w:r>
          </w:hyperlink>
        </w:p>
        <w:p w:rsidR="00312C21" w:rsidRPr="0037092D" w:rsidRDefault="00D61EB5">
          <w:pPr>
            <w:pStyle w:val="TM2"/>
            <w:tabs>
              <w:tab w:val="right" w:leader="dot" w:pos="9016"/>
            </w:tabs>
            <w:rPr>
              <w:rFonts w:ascii="Tahoma" w:eastAsiaTheme="minorEastAsia" w:hAnsi="Tahoma" w:cs="Tahoma"/>
              <w:noProof/>
              <w:sz w:val="16"/>
              <w:szCs w:val="16"/>
              <w:lang w:eastAsia="fr-FR"/>
            </w:rPr>
          </w:pPr>
          <w:hyperlink w:anchor="_Toc388165583" w:history="1">
            <w:r w:rsidR="00312C21" w:rsidRPr="0037092D">
              <w:rPr>
                <w:rStyle w:val="Lienhypertexte"/>
                <w:rFonts w:ascii="Tahoma" w:eastAsia="Times New Roman" w:hAnsi="Tahoma" w:cs="Tahoma"/>
                <w:noProof/>
                <w:color w:val="auto"/>
                <w:sz w:val="16"/>
                <w:szCs w:val="16"/>
                <w:lang w:bidi="en-US"/>
              </w:rPr>
              <w:t>4.2 ANALYSE DES PRINCIPAUX RISQUES DE MISE EN ŒUVRE DE LA SCA2D</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_Toc388165583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98</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84" w:history="1">
            <w:r w:rsidR="00312C21" w:rsidRPr="0037092D">
              <w:rPr>
                <w:rStyle w:val="Lienhypertexte"/>
                <w:rFonts w:ascii="Tahoma" w:hAnsi="Tahoma" w:cs="Tahoma"/>
                <w:noProof/>
                <w:color w:val="auto"/>
                <w:sz w:val="16"/>
                <w:szCs w:val="16"/>
              </w:rPr>
              <w:t>4.2.1 Risque lié à l’instabilité politique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_Toc388165584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98</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85" w:history="1">
            <w:r w:rsidR="00312C21" w:rsidRPr="0037092D">
              <w:rPr>
                <w:rStyle w:val="Lienhypertexte"/>
                <w:rFonts w:ascii="Tahoma" w:hAnsi="Tahoma" w:cs="Tahoma"/>
                <w:noProof/>
                <w:color w:val="auto"/>
                <w:sz w:val="16"/>
                <w:szCs w:val="16"/>
              </w:rPr>
              <w:t>4.2.2 Risque lié à un manque de leadership et à une faible adhésion des acteurs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_Toc388165585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98</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86" w:history="1">
            <w:r w:rsidR="00312C21" w:rsidRPr="0037092D">
              <w:rPr>
                <w:rStyle w:val="Lienhypertexte"/>
                <w:rFonts w:ascii="Tahoma" w:hAnsi="Tahoma" w:cs="Tahoma"/>
                <w:noProof/>
                <w:color w:val="auto"/>
                <w:sz w:val="16"/>
                <w:szCs w:val="16"/>
              </w:rPr>
              <w:t>4.2.3 Risque financier</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_Toc388165586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99</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87" w:history="1">
            <w:r w:rsidR="00312C21" w:rsidRPr="0037092D">
              <w:rPr>
                <w:rStyle w:val="Lienhypertexte"/>
                <w:rFonts w:ascii="Tahoma" w:hAnsi="Tahoma" w:cs="Tahoma"/>
                <w:noProof/>
                <w:color w:val="auto"/>
                <w:sz w:val="16"/>
                <w:szCs w:val="16"/>
              </w:rPr>
              <w:t>4.2.4 Risque lié à la conjoncture internationale et régionale</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_Toc388165587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99</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88" w:history="1">
            <w:r w:rsidR="00312C21" w:rsidRPr="0037092D">
              <w:rPr>
                <w:rStyle w:val="Lienhypertexte"/>
                <w:rFonts w:ascii="Tahoma" w:hAnsi="Tahoma" w:cs="Tahoma"/>
                <w:noProof/>
                <w:color w:val="auto"/>
                <w:sz w:val="16"/>
                <w:szCs w:val="16"/>
              </w:rPr>
              <w:t>4.2.5 Risque lié aux aléas climatiques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_Toc388165588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99</w:t>
            </w:r>
            <w:r w:rsidR="00312C21" w:rsidRPr="0037092D">
              <w:rPr>
                <w:rFonts w:ascii="Tahoma" w:hAnsi="Tahoma" w:cs="Tahoma"/>
                <w:noProof/>
                <w:webHidden/>
                <w:sz w:val="16"/>
                <w:szCs w:val="16"/>
              </w:rPr>
              <w:fldChar w:fldCharType="end"/>
            </w:r>
          </w:hyperlink>
        </w:p>
        <w:p w:rsidR="00312C21" w:rsidRPr="0037092D" w:rsidRDefault="00D61EB5">
          <w:pPr>
            <w:pStyle w:val="TM3"/>
            <w:tabs>
              <w:tab w:val="right" w:leader="dot" w:pos="9016"/>
            </w:tabs>
            <w:rPr>
              <w:rFonts w:ascii="Tahoma" w:eastAsiaTheme="minorEastAsia" w:hAnsi="Tahoma" w:cs="Tahoma"/>
              <w:noProof/>
              <w:sz w:val="16"/>
              <w:szCs w:val="16"/>
              <w:lang w:eastAsia="fr-FR"/>
            </w:rPr>
          </w:pPr>
          <w:hyperlink w:anchor="_Toc388165589" w:history="1">
            <w:r w:rsidR="00312C21" w:rsidRPr="0037092D">
              <w:rPr>
                <w:rStyle w:val="Lienhypertexte"/>
                <w:rFonts w:ascii="Tahoma" w:hAnsi="Tahoma" w:cs="Tahoma"/>
                <w:noProof/>
                <w:color w:val="auto"/>
                <w:sz w:val="16"/>
                <w:szCs w:val="16"/>
              </w:rPr>
              <w:t>4.2.6 Risque lié à la persistance des rigidités structurelles</w:t>
            </w:r>
            <w:r w:rsidR="00312C21" w:rsidRPr="0037092D">
              <w:rPr>
                <w:rFonts w:ascii="Tahoma" w:hAnsi="Tahoma" w:cs="Tahoma"/>
                <w:noProof/>
                <w:webHidden/>
                <w:sz w:val="16"/>
                <w:szCs w:val="16"/>
              </w:rPr>
              <w:tab/>
            </w:r>
            <w:r w:rsidR="00312C21" w:rsidRPr="0037092D">
              <w:rPr>
                <w:rFonts w:ascii="Tahoma" w:hAnsi="Tahoma" w:cs="Tahoma"/>
                <w:noProof/>
                <w:webHidden/>
                <w:sz w:val="16"/>
                <w:szCs w:val="16"/>
              </w:rPr>
              <w:fldChar w:fldCharType="begin"/>
            </w:r>
            <w:r w:rsidR="00312C21" w:rsidRPr="0037092D">
              <w:rPr>
                <w:rFonts w:ascii="Tahoma" w:hAnsi="Tahoma" w:cs="Tahoma"/>
                <w:noProof/>
                <w:webHidden/>
                <w:sz w:val="16"/>
                <w:szCs w:val="16"/>
              </w:rPr>
              <w:instrText xml:space="preserve"> PAGEREF _Toc388165589 \h </w:instrText>
            </w:r>
            <w:r w:rsidR="00312C21" w:rsidRPr="0037092D">
              <w:rPr>
                <w:rFonts w:ascii="Tahoma" w:hAnsi="Tahoma" w:cs="Tahoma"/>
                <w:noProof/>
                <w:webHidden/>
                <w:sz w:val="16"/>
                <w:szCs w:val="16"/>
              </w:rPr>
            </w:r>
            <w:r w:rsidR="00312C21" w:rsidRPr="0037092D">
              <w:rPr>
                <w:rFonts w:ascii="Tahoma" w:hAnsi="Tahoma" w:cs="Tahoma"/>
                <w:noProof/>
                <w:webHidden/>
                <w:sz w:val="16"/>
                <w:szCs w:val="16"/>
              </w:rPr>
              <w:fldChar w:fldCharType="separate"/>
            </w:r>
            <w:r w:rsidR="007E487C">
              <w:rPr>
                <w:rFonts w:ascii="Tahoma" w:hAnsi="Tahoma" w:cs="Tahoma"/>
                <w:noProof/>
                <w:webHidden/>
                <w:sz w:val="16"/>
                <w:szCs w:val="16"/>
              </w:rPr>
              <w:t>99</w:t>
            </w:r>
            <w:r w:rsidR="00312C21" w:rsidRPr="0037092D">
              <w:rPr>
                <w:rFonts w:ascii="Tahoma" w:hAnsi="Tahoma" w:cs="Tahoma"/>
                <w:noProof/>
                <w:webHidden/>
                <w:sz w:val="16"/>
                <w:szCs w:val="16"/>
              </w:rPr>
              <w:fldChar w:fldCharType="end"/>
            </w:r>
          </w:hyperlink>
        </w:p>
        <w:p w:rsidR="0093205D" w:rsidRPr="0037092D" w:rsidRDefault="0093205D" w:rsidP="0093205D">
          <w:pPr>
            <w:rPr>
              <w:rFonts w:ascii="Tahoma" w:hAnsi="Tahoma" w:cs="Tahoma"/>
              <w:sz w:val="16"/>
              <w:szCs w:val="16"/>
            </w:rPr>
          </w:pPr>
          <w:r w:rsidRPr="0037092D">
            <w:rPr>
              <w:rFonts w:ascii="Tahoma" w:hAnsi="Tahoma" w:cs="Tahoma"/>
              <w:bCs/>
              <w:sz w:val="16"/>
              <w:szCs w:val="16"/>
            </w:rPr>
            <w:fldChar w:fldCharType="end"/>
          </w:r>
        </w:p>
      </w:sdtContent>
    </w:sdt>
    <w:p w:rsidR="0093205D" w:rsidRPr="0037092D" w:rsidRDefault="0093205D" w:rsidP="0093205D">
      <w:pPr>
        <w:rPr>
          <w:rFonts w:ascii="Tahoma" w:hAnsi="Tahoma" w:cs="Tahoma"/>
          <w:sz w:val="18"/>
          <w:szCs w:val="18"/>
        </w:rPr>
      </w:pPr>
      <w:r w:rsidRPr="0037092D">
        <w:rPr>
          <w:rFonts w:ascii="Tahoma" w:hAnsi="Tahoma" w:cs="Tahoma"/>
          <w:sz w:val="16"/>
          <w:szCs w:val="16"/>
        </w:rPr>
        <w:br w:type="page"/>
      </w:r>
    </w:p>
    <w:p w:rsidR="0093205D" w:rsidRPr="0037092D" w:rsidRDefault="0093205D" w:rsidP="0093205D">
      <w:pPr>
        <w:pStyle w:val="Titre1"/>
        <w:rPr>
          <w:rFonts w:ascii="Tahoma" w:hAnsi="Tahoma" w:cs="Tahoma"/>
          <w:color w:val="auto"/>
          <w:sz w:val="18"/>
          <w:szCs w:val="18"/>
        </w:rPr>
      </w:pPr>
      <w:bookmarkStart w:id="0" w:name="_Toc388165499"/>
      <w:r w:rsidRPr="0037092D">
        <w:rPr>
          <w:rFonts w:ascii="Tahoma" w:hAnsi="Tahoma" w:cs="Tahoma"/>
          <w:color w:val="auto"/>
          <w:sz w:val="18"/>
          <w:szCs w:val="18"/>
        </w:rPr>
        <w:lastRenderedPageBreak/>
        <w:t>SIGLE ET ABREVIATIONS</w:t>
      </w:r>
      <w:bookmarkEnd w:id="0"/>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AGID</w:t>
      </w:r>
      <w:r w:rsidRPr="0037092D">
        <w:rPr>
          <w:rFonts w:ascii="Tahoma" w:hAnsi="Tahoma" w:cs="Tahoma"/>
          <w:sz w:val="15"/>
          <w:szCs w:val="15"/>
        </w:rPr>
        <w:tab/>
      </w:r>
      <w:r w:rsidRPr="0037092D">
        <w:rPr>
          <w:rFonts w:ascii="Tahoma" w:hAnsi="Tahoma" w:cs="Tahoma"/>
          <w:sz w:val="15"/>
          <w:szCs w:val="15"/>
        </w:rPr>
        <w:tab/>
        <w:t xml:space="preserve">: </w:t>
      </w:r>
      <w:r w:rsidR="00F67CC2" w:rsidRPr="0037092D">
        <w:rPr>
          <w:rFonts w:ascii="Tahoma" w:hAnsi="Tahoma" w:cs="Tahoma"/>
          <w:sz w:val="15"/>
          <w:szCs w:val="15"/>
        </w:rPr>
        <w:t>Administration générale des impôts et des douanes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ANPI</w:t>
      </w:r>
      <w:r w:rsidRPr="0037092D">
        <w:rPr>
          <w:rFonts w:ascii="Tahoma" w:hAnsi="Tahoma" w:cs="Tahoma"/>
          <w:sz w:val="15"/>
          <w:szCs w:val="15"/>
        </w:rPr>
        <w:tab/>
      </w:r>
      <w:r w:rsidRPr="0037092D">
        <w:rPr>
          <w:rFonts w:ascii="Tahoma" w:hAnsi="Tahoma" w:cs="Tahoma"/>
          <w:sz w:val="15"/>
          <w:szCs w:val="15"/>
        </w:rPr>
        <w:tab/>
        <w:t>: Agence nationale de promotion des investissements</w:t>
      </w:r>
    </w:p>
    <w:p w:rsidR="00FF43A6" w:rsidRPr="0037092D" w:rsidRDefault="00F67CC2" w:rsidP="0037092D">
      <w:pPr>
        <w:spacing w:line="240" w:lineRule="auto"/>
        <w:jc w:val="both"/>
        <w:rPr>
          <w:rFonts w:ascii="Tahoma" w:hAnsi="Tahoma" w:cs="Tahoma"/>
          <w:sz w:val="15"/>
          <w:szCs w:val="15"/>
        </w:rPr>
      </w:pPr>
      <w:r w:rsidRPr="0037092D">
        <w:rPr>
          <w:rFonts w:ascii="Tahoma" w:hAnsi="Tahoma" w:cs="Tahoma"/>
          <w:sz w:val="15"/>
          <w:szCs w:val="15"/>
        </w:rPr>
        <w:t>ANRTIC</w:t>
      </w:r>
      <w:r w:rsidRPr="0037092D">
        <w:rPr>
          <w:rFonts w:ascii="Tahoma" w:hAnsi="Tahoma" w:cs="Tahoma"/>
          <w:sz w:val="15"/>
          <w:szCs w:val="15"/>
        </w:rPr>
        <w:tab/>
      </w:r>
      <w:r w:rsidRPr="0037092D">
        <w:rPr>
          <w:rFonts w:ascii="Tahoma" w:hAnsi="Tahoma" w:cs="Tahoma"/>
          <w:sz w:val="15"/>
          <w:szCs w:val="15"/>
        </w:rPr>
        <w:tab/>
        <w:t>: Autorité</w:t>
      </w:r>
      <w:r w:rsidR="00FF43A6" w:rsidRPr="0037092D">
        <w:rPr>
          <w:rFonts w:ascii="Tahoma" w:hAnsi="Tahoma" w:cs="Tahoma"/>
          <w:sz w:val="15"/>
          <w:szCs w:val="15"/>
        </w:rPr>
        <w:t xml:space="preserve"> nationale de régulation des technologies de l’information et de la communication</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APD</w:t>
      </w:r>
      <w:r w:rsidRPr="0037092D">
        <w:rPr>
          <w:rFonts w:ascii="Tahoma" w:hAnsi="Tahoma" w:cs="Tahoma"/>
          <w:sz w:val="15"/>
          <w:szCs w:val="15"/>
        </w:rPr>
        <w:tab/>
      </w:r>
      <w:r w:rsidRPr="0037092D">
        <w:rPr>
          <w:rFonts w:ascii="Tahoma" w:hAnsi="Tahoma" w:cs="Tahoma"/>
          <w:sz w:val="15"/>
          <w:szCs w:val="15"/>
        </w:rPr>
        <w:tab/>
        <w:t>: Aide publique au développement</w:t>
      </w:r>
    </w:p>
    <w:p w:rsidR="006D1886" w:rsidRPr="0037092D" w:rsidRDefault="006D1886" w:rsidP="0037092D">
      <w:pPr>
        <w:spacing w:line="240" w:lineRule="auto"/>
        <w:jc w:val="both"/>
        <w:rPr>
          <w:rFonts w:ascii="Tahoma" w:hAnsi="Tahoma" w:cs="Tahoma"/>
          <w:sz w:val="15"/>
          <w:szCs w:val="15"/>
        </w:rPr>
      </w:pPr>
      <w:r w:rsidRPr="0037092D">
        <w:rPr>
          <w:rFonts w:ascii="Tahoma" w:hAnsi="Tahoma" w:cs="Tahoma"/>
          <w:sz w:val="15"/>
          <w:szCs w:val="15"/>
        </w:rPr>
        <w:t>ARMP</w:t>
      </w:r>
      <w:r w:rsidRPr="0037092D">
        <w:rPr>
          <w:rFonts w:ascii="Tahoma" w:hAnsi="Tahoma" w:cs="Tahoma"/>
          <w:sz w:val="15"/>
          <w:szCs w:val="15"/>
        </w:rPr>
        <w:tab/>
      </w:r>
      <w:r w:rsidRPr="0037092D">
        <w:rPr>
          <w:rFonts w:ascii="Tahoma" w:hAnsi="Tahoma" w:cs="Tahoma"/>
          <w:sz w:val="15"/>
          <w:szCs w:val="15"/>
        </w:rPr>
        <w:tab/>
        <w:t>: Autorité de régulation des marchés publics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AU</w:t>
      </w:r>
      <w:r w:rsidRPr="0037092D">
        <w:rPr>
          <w:rFonts w:ascii="Tahoma" w:hAnsi="Tahoma" w:cs="Tahoma"/>
          <w:sz w:val="15"/>
          <w:szCs w:val="15"/>
        </w:rPr>
        <w:tab/>
      </w:r>
      <w:r w:rsidRPr="0037092D">
        <w:rPr>
          <w:rFonts w:ascii="Tahoma" w:hAnsi="Tahoma" w:cs="Tahoma"/>
          <w:sz w:val="15"/>
          <w:szCs w:val="15"/>
        </w:rPr>
        <w:tab/>
        <w:t>: Assemblée de l’Union</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BTP</w:t>
      </w:r>
      <w:r w:rsidRPr="0037092D">
        <w:rPr>
          <w:rFonts w:ascii="Tahoma" w:hAnsi="Tahoma" w:cs="Tahoma"/>
          <w:sz w:val="15"/>
          <w:szCs w:val="15"/>
        </w:rPr>
        <w:tab/>
      </w:r>
      <w:r w:rsidRPr="0037092D">
        <w:rPr>
          <w:rFonts w:ascii="Tahoma" w:hAnsi="Tahoma" w:cs="Tahoma"/>
          <w:sz w:val="15"/>
          <w:szCs w:val="15"/>
        </w:rPr>
        <w:tab/>
        <w:t>: Bâtiments et travaux publics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CBMT</w:t>
      </w:r>
      <w:r w:rsidRPr="0037092D">
        <w:rPr>
          <w:rFonts w:ascii="Tahoma" w:hAnsi="Tahoma" w:cs="Tahoma"/>
          <w:sz w:val="15"/>
          <w:szCs w:val="15"/>
        </w:rPr>
        <w:tab/>
      </w:r>
      <w:r w:rsidRPr="0037092D">
        <w:rPr>
          <w:rFonts w:ascii="Tahoma" w:hAnsi="Tahoma" w:cs="Tahoma"/>
          <w:sz w:val="15"/>
          <w:szCs w:val="15"/>
        </w:rPr>
        <w:tab/>
        <w:t>: Cadre budgétaire à moyen terme</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CCTE</w:t>
      </w:r>
      <w:r w:rsidRPr="0037092D">
        <w:rPr>
          <w:rFonts w:ascii="Tahoma" w:hAnsi="Tahoma" w:cs="Tahoma"/>
          <w:sz w:val="15"/>
          <w:szCs w:val="15"/>
        </w:rPr>
        <w:tab/>
      </w:r>
      <w:r w:rsidRPr="0037092D">
        <w:rPr>
          <w:rFonts w:ascii="Tahoma" w:hAnsi="Tahoma" w:cs="Tahoma"/>
          <w:sz w:val="15"/>
          <w:szCs w:val="15"/>
        </w:rPr>
        <w:tab/>
        <w:t>: Conseil consultatif du travail et de l’emploi</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CDMT</w:t>
      </w:r>
      <w:r w:rsidRPr="0037092D">
        <w:rPr>
          <w:rFonts w:ascii="Tahoma" w:hAnsi="Tahoma" w:cs="Tahoma"/>
          <w:sz w:val="15"/>
          <w:szCs w:val="15"/>
        </w:rPr>
        <w:tab/>
      </w:r>
      <w:r w:rsidRPr="0037092D">
        <w:rPr>
          <w:rFonts w:ascii="Tahoma" w:hAnsi="Tahoma" w:cs="Tahoma"/>
          <w:sz w:val="15"/>
          <w:szCs w:val="15"/>
        </w:rPr>
        <w:tab/>
        <w:t>: Cadre de dépenses à moyen terme</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CDOU</w:t>
      </w:r>
      <w:r w:rsidRPr="0037092D">
        <w:rPr>
          <w:rFonts w:ascii="Tahoma" w:hAnsi="Tahoma" w:cs="Tahoma"/>
          <w:sz w:val="15"/>
          <w:szCs w:val="15"/>
        </w:rPr>
        <w:tab/>
      </w:r>
      <w:r w:rsidRPr="0037092D">
        <w:rPr>
          <w:rFonts w:ascii="Tahoma" w:hAnsi="Tahoma" w:cs="Tahoma"/>
          <w:sz w:val="15"/>
          <w:szCs w:val="15"/>
        </w:rPr>
        <w:tab/>
        <w:t>: Centre des opérations d’urgence</w:t>
      </w:r>
    </w:p>
    <w:p w:rsidR="00F15FAA" w:rsidRPr="0037092D" w:rsidRDefault="00F15FAA" w:rsidP="0037092D">
      <w:pPr>
        <w:spacing w:line="240" w:lineRule="auto"/>
        <w:jc w:val="both"/>
        <w:rPr>
          <w:rFonts w:ascii="Tahoma" w:hAnsi="Tahoma" w:cs="Tahoma"/>
          <w:sz w:val="15"/>
          <w:szCs w:val="15"/>
        </w:rPr>
      </w:pPr>
      <w:r w:rsidRPr="0037092D">
        <w:rPr>
          <w:rFonts w:ascii="Tahoma" w:hAnsi="Tahoma" w:cs="Tahoma"/>
          <w:sz w:val="15"/>
          <w:szCs w:val="15"/>
        </w:rPr>
        <w:t>CEIA</w:t>
      </w:r>
      <w:r w:rsidRPr="0037092D">
        <w:rPr>
          <w:rFonts w:ascii="Tahoma" w:hAnsi="Tahoma" w:cs="Tahoma"/>
          <w:sz w:val="15"/>
          <w:szCs w:val="15"/>
        </w:rPr>
        <w:tab/>
      </w:r>
      <w:r w:rsidRPr="0037092D">
        <w:rPr>
          <w:rFonts w:ascii="Tahoma" w:hAnsi="Tahoma" w:cs="Tahoma"/>
          <w:sz w:val="15"/>
          <w:szCs w:val="15"/>
        </w:rPr>
        <w:tab/>
        <w:t xml:space="preserve">: </w:t>
      </w:r>
      <w:r w:rsidR="00613685" w:rsidRPr="0037092D">
        <w:rPr>
          <w:rFonts w:ascii="Tahoma" w:hAnsi="Tahoma" w:cs="Tahoma"/>
          <w:sz w:val="15"/>
          <w:szCs w:val="15"/>
        </w:rPr>
        <w:t>Commissariat de l’éducation des îles autonomes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CGP</w:t>
      </w:r>
      <w:r w:rsidRPr="0037092D">
        <w:rPr>
          <w:rFonts w:ascii="Tahoma" w:hAnsi="Tahoma" w:cs="Tahoma"/>
          <w:sz w:val="15"/>
          <w:szCs w:val="15"/>
        </w:rPr>
        <w:tab/>
      </w:r>
      <w:r w:rsidRPr="0037092D">
        <w:rPr>
          <w:rFonts w:ascii="Tahoma" w:hAnsi="Tahoma" w:cs="Tahoma"/>
          <w:sz w:val="15"/>
          <w:szCs w:val="15"/>
        </w:rPr>
        <w:tab/>
        <w:t>: Commissariat général au plan</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CIC</w:t>
      </w:r>
      <w:r w:rsidRPr="0037092D">
        <w:rPr>
          <w:rFonts w:ascii="Tahoma" w:hAnsi="Tahoma" w:cs="Tahoma"/>
          <w:sz w:val="15"/>
          <w:szCs w:val="15"/>
        </w:rPr>
        <w:tab/>
      </w:r>
      <w:r w:rsidRPr="0037092D">
        <w:rPr>
          <w:rFonts w:ascii="Tahoma" w:hAnsi="Tahoma" w:cs="Tahoma"/>
          <w:sz w:val="15"/>
          <w:szCs w:val="15"/>
        </w:rPr>
        <w:tab/>
        <w:t>: Comité interministériel de coordination</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CIR</w:t>
      </w:r>
      <w:r w:rsidRPr="0037092D">
        <w:rPr>
          <w:rFonts w:ascii="Tahoma" w:hAnsi="Tahoma" w:cs="Tahoma"/>
          <w:sz w:val="15"/>
          <w:szCs w:val="15"/>
        </w:rPr>
        <w:tab/>
      </w:r>
      <w:r w:rsidRPr="0037092D">
        <w:rPr>
          <w:rFonts w:ascii="Tahoma" w:hAnsi="Tahoma" w:cs="Tahoma"/>
          <w:sz w:val="15"/>
          <w:szCs w:val="15"/>
        </w:rPr>
        <w:tab/>
        <w:t>: Circuit intégré renforcé</w:t>
      </w:r>
    </w:p>
    <w:p w:rsidR="006D1886" w:rsidRPr="0037092D" w:rsidRDefault="006D1886" w:rsidP="0037092D">
      <w:pPr>
        <w:spacing w:line="240" w:lineRule="auto"/>
        <w:jc w:val="both"/>
        <w:rPr>
          <w:rFonts w:ascii="Tahoma" w:hAnsi="Tahoma" w:cs="Tahoma"/>
          <w:sz w:val="15"/>
          <w:szCs w:val="15"/>
        </w:rPr>
      </w:pPr>
      <w:r w:rsidRPr="0037092D">
        <w:rPr>
          <w:rFonts w:ascii="Tahoma" w:hAnsi="Tahoma" w:cs="Tahoma"/>
          <w:sz w:val="15"/>
          <w:szCs w:val="15"/>
        </w:rPr>
        <w:t>CMBMT</w:t>
      </w:r>
      <w:r w:rsidRPr="0037092D">
        <w:rPr>
          <w:rFonts w:ascii="Tahoma" w:hAnsi="Tahoma" w:cs="Tahoma"/>
          <w:sz w:val="15"/>
          <w:szCs w:val="15"/>
        </w:rPr>
        <w:tab/>
      </w:r>
      <w:r w:rsidRPr="0037092D">
        <w:rPr>
          <w:rFonts w:ascii="Tahoma" w:hAnsi="Tahoma" w:cs="Tahoma"/>
          <w:sz w:val="15"/>
          <w:szCs w:val="15"/>
        </w:rPr>
        <w:tab/>
        <w:t>: Cadre macro-budgétaire à moyen terme</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CNPLC</w:t>
      </w:r>
      <w:r w:rsidRPr="0037092D">
        <w:rPr>
          <w:rFonts w:ascii="Tahoma" w:hAnsi="Tahoma" w:cs="Tahoma"/>
          <w:sz w:val="15"/>
          <w:szCs w:val="15"/>
        </w:rPr>
        <w:tab/>
      </w:r>
      <w:r w:rsidRPr="0037092D">
        <w:rPr>
          <w:rFonts w:ascii="Tahoma" w:hAnsi="Tahoma" w:cs="Tahoma"/>
          <w:sz w:val="15"/>
          <w:szCs w:val="15"/>
        </w:rPr>
        <w:tab/>
        <w:t xml:space="preserve">: </w:t>
      </w:r>
      <w:r w:rsidR="00F67CC2" w:rsidRPr="0037092D">
        <w:rPr>
          <w:rFonts w:ascii="Tahoma" w:hAnsi="Tahoma" w:cs="Tahoma"/>
          <w:sz w:val="15"/>
          <w:szCs w:val="15"/>
        </w:rPr>
        <w:t>Commission nationale de prévention et de lutte contre la corruption</w:t>
      </w:r>
    </w:p>
    <w:p w:rsidR="00C715D5" w:rsidRPr="0037092D" w:rsidRDefault="00C715D5" w:rsidP="0037092D">
      <w:pPr>
        <w:spacing w:line="240" w:lineRule="auto"/>
        <w:jc w:val="both"/>
        <w:rPr>
          <w:rFonts w:ascii="Tahoma" w:hAnsi="Tahoma" w:cs="Tahoma"/>
          <w:sz w:val="15"/>
          <w:szCs w:val="15"/>
        </w:rPr>
      </w:pPr>
      <w:r w:rsidRPr="0037092D">
        <w:rPr>
          <w:rFonts w:ascii="Tahoma" w:hAnsi="Tahoma" w:cs="Tahoma"/>
          <w:sz w:val="15"/>
          <w:szCs w:val="15"/>
        </w:rPr>
        <w:t>COI</w:t>
      </w:r>
      <w:r w:rsidRPr="0037092D">
        <w:rPr>
          <w:rFonts w:ascii="Tahoma" w:hAnsi="Tahoma" w:cs="Tahoma"/>
          <w:sz w:val="15"/>
          <w:szCs w:val="15"/>
        </w:rPr>
        <w:tab/>
      </w:r>
      <w:r w:rsidRPr="0037092D">
        <w:rPr>
          <w:rFonts w:ascii="Tahoma" w:hAnsi="Tahoma" w:cs="Tahoma"/>
          <w:sz w:val="15"/>
          <w:szCs w:val="15"/>
        </w:rPr>
        <w:tab/>
        <w:t>: Commission de l’océan indien</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COMESA</w:t>
      </w:r>
      <w:r w:rsidRPr="0037092D">
        <w:rPr>
          <w:rFonts w:ascii="Tahoma" w:hAnsi="Tahoma" w:cs="Tahoma"/>
          <w:sz w:val="15"/>
          <w:szCs w:val="15"/>
        </w:rPr>
        <w:tab/>
      </w:r>
      <w:r w:rsidRPr="0037092D">
        <w:rPr>
          <w:rFonts w:ascii="Tahoma" w:hAnsi="Tahoma" w:cs="Tahoma"/>
          <w:sz w:val="15"/>
          <w:szCs w:val="15"/>
        </w:rPr>
        <w:tab/>
        <w:t xml:space="preserve">: </w:t>
      </w:r>
      <w:r w:rsidR="00C31536" w:rsidRPr="0037092D">
        <w:rPr>
          <w:rFonts w:ascii="Tahoma" w:hAnsi="Tahoma" w:cs="Tahoma"/>
          <w:sz w:val="15"/>
          <w:szCs w:val="15"/>
        </w:rPr>
        <w:t>Marché commun de l’Afrique orientale et australe</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COPSED</w:t>
      </w:r>
      <w:r w:rsidRPr="0037092D">
        <w:rPr>
          <w:rFonts w:ascii="Tahoma" w:hAnsi="Tahoma" w:cs="Tahoma"/>
          <w:sz w:val="15"/>
          <w:szCs w:val="15"/>
        </w:rPr>
        <w:tab/>
      </w:r>
      <w:r w:rsidRPr="0037092D">
        <w:rPr>
          <w:rFonts w:ascii="Tahoma" w:hAnsi="Tahoma" w:cs="Tahoma"/>
          <w:sz w:val="15"/>
          <w:szCs w:val="15"/>
        </w:rPr>
        <w:tab/>
        <w:t>: Comité de planification de suivi-évaluation du développement</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COSEP</w:t>
      </w:r>
      <w:r w:rsidRPr="0037092D">
        <w:rPr>
          <w:rFonts w:ascii="Tahoma" w:hAnsi="Tahoma" w:cs="Tahoma"/>
          <w:sz w:val="15"/>
          <w:szCs w:val="15"/>
        </w:rPr>
        <w:tab/>
      </w:r>
      <w:r w:rsidRPr="0037092D">
        <w:rPr>
          <w:rFonts w:ascii="Tahoma" w:hAnsi="Tahoma" w:cs="Tahoma"/>
          <w:sz w:val="15"/>
          <w:szCs w:val="15"/>
        </w:rPr>
        <w:tab/>
        <w:t>: Centre des opérations de secours et de la protection civile</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CRDE</w:t>
      </w:r>
      <w:r w:rsidRPr="0037092D">
        <w:rPr>
          <w:rFonts w:ascii="Tahoma" w:hAnsi="Tahoma" w:cs="Tahoma"/>
          <w:sz w:val="15"/>
          <w:szCs w:val="15"/>
        </w:rPr>
        <w:tab/>
      </w:r>
      <w:r w:rsidRPr="0037092D">
        <w:rPr>
          <w:rFonts w:ascii="Tahoma" w:hAnsi="Tahoma" w:cs="Tahoma"/>
          <w:sz w:val="15"/>
          <w:szCs w:val="15"/>
        </w:rPr>
        <w:tab/>
        <w:t xml:space="preserve">: </w:t>
      </w:r>
      <w:r w:rsidR="00F67CC2" w:rsidRPr="0037092D">
        <w:rPr>
          <w:rFonts w:ascii="Tahoma" w:hAnsi="Tahoma" w:cs="Tahoma"/>
          <w:sz w:val="15"/>
          <w:szCs w:val="15"/>
        </w:rPr>
        <w:t>Centre rural de développement économique</w:t>
      </w:r>
    </w:p>
    <w:p w:rsidR="006D1886" w:rsidRPr="0037092D" w:rsidRDefault="006D1886" w:rsidP="0037092D">
      <w:pPr>
        <w:spacing w:line="240" w:lineRule="auto"/>
        <w:jc w:val="both"/>
        <w:rPr>
          <w:rFonts w:ascii="Tahoma" w:hAnsi="Tahoma" w:cs="Tahoma"/>
          <w:sz w:val="15"/>
          <w:szCs w:val="15"/>
        </w:rPr>
      </w:pPr>
      <w:r w:rsidRPr="0037092D">
        <w:rPr>
          <w:rFonts w:ascii="Tahoma" w:hAnsi="Tahoma" w:cs="Tahoma"/>
          <w:sz w:val="15"/>
          <w:szCs w:val="15"/>
        </w:rPr>
        <w:t>CREF</w:t>
      </w:r>
      <w:r w:rsidRPr="0037092D">
        <w:rPr>
          <w:rFonts w:ascii="Tahoma" w:hAnsi="Tahoma" w:cs="Tahoma"/>
          <w:sz w:val="15"/>
          <w:szCs w:val="15"/>
        </w:rPr>
        <w:tab/>
      </w:r>
      <w:r w:rsidRPr="0037092D">
        <w:rPr>
          <w:rFonts w:ascii="Tahoma" w:hAnsi="Tahoma" w:cs="Tahoma"/>
          <w:sz w:val="15"/>
          <w:szCs w:val="15"/>
        </w:rPr>
        <w:tab/>
        <w:t xml:space="preserve">: </w:t>
      </w:r>
      <w:r w:rsidR="00F67CC2" w:rsidRPr="0037092D">
        <w:rPr>
          <w:rFonts w:ascii="Tahoma" w:hAnsi="Tahoma" w:cs="Tahoma"/>
          <w:sz w:val="15"/>
          <w:szCs w:val="15"/>
        </w:rPr>
        <w:t>Cellule technique de suivi des réformes économiques et financières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CSCAD</w:t>
      </w:r>
      <w:r w:rsidRPr="0037092D">
        <w:rPr>
          <w:rFonts w:ascii="Tahoma" w:hAnsi="Tahoma" w:cs="Tahoma"/>
          <w:sz w:val="15"/>
          <w:szCs w:val="15"/>
        </w:rPr>
        <w:tab/>
      </w:r>
      <w:r w:rsidRPr="0037092D">
        <w:rPr>
          <w:rFonts w:ascii="Tahoma" w:hAnsi="Tahoma" w:cs="Tahoma"/>
          <w:sz w:val="15"/>
          <w:szCs w:val="15"/>
        </w:rPr>
        <w:tab/>
        <w:t>: Comité stratégique de coordination de l’aide au développement</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CSDMT</w:t>
      </w:r>
      <w:r w:rsidRPr="0037092D">
        <w:rPr>
          <w:rFonts w:ascii="Tahoma" w:hAnsi="Tahoma" w:cs="Tahoma"/>
          <w:sz w:val="15"/>
          <w:szCs w:val="15"/>
        </w:rPr>
        <w:tab/>
      </w:r>
      <w:r w:rsidRPr="0037092D">
        <w:rPr>
          <w:rFonts w:ascii="Tahoma" w:hAnsi="Tahoma" w:cs="Tahoma"/>
          <w:sz w:val="15"/>
          <w:szCs w:val="15"/>
        </w:rPr>
        <w:tab/>
        <w:t>: Cadre sectoriel de dépenses à moyen terme</w:t>
      </w:r>
    </w:p>
    <w:p w:rsidR="003876D4"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CTP</w:t>
      </w:r>
      <w:r w:rsidRPr="0037092D">
        <w:rPr>
          <w:rFonts w:ascii="Tahoma" w:hAnsi="Tahoma" w:cs="Tahoma"/>
          <w:sz w:val="15"/>
          <w:szCs w:val="15"/>
        </w:rPr>
        <w:tab/>
      </w:r>
      <w:r w:rsidRPr="0037092D">
        <w:rPr>
          <w:rFonts w:ascii="Tahoma" w:hAnsi="Tahoma" w:cs="Tahoma"/>
          <w:sz w:val="15"/>
          <w:szCs w:val="15"/>
        </w:rPr>
        <w:tab/>
        <w:t>: Comité technique permanent de pilotage</w:t>
      </w:r>
    </w:p>
    <w:p w:rsidR="001B23BB" w:rsidRPr="0037092D" w:rsidRDefault="001B23BB" w:rsidP="0037092D">
      <w:pPr>
        <w:spacing w:line="240" w:lineRule="auto"/>
        <w:jc w:val="both"/>
        <w:rPr>
          <w:rFonts w:ascii="Tahoma" w:hAnsi="Tahoma" w:cs="Tahoma"/>
          <w:sz w:val="15"/>
          <w:szCs w:val="15"/>
        </w:rPr>
      </w:pPr>
      <w:r w:rsidRPr="0037092D">
        <w:rPr>
          <w:rFonts w:ascii="Tahoma" w:hAnsi="Tahoma" w:cs="Tahoma"/>
          <w:sz w:val="15"/>
          <w:szCs w:val="15"/>
        </w:rPr>
        <w:t>CUT</w:t>
      </w:r>
      <w:r w:rsidRPr="0037092D">
        <w:rPr>
          <w:rFonts w:ascii="Tahoma" w:hAnsi="Tahoma" w:cs="Tahoma"/>
          <w:sz w:val="15"/>
          <w:szCs w:val="15"/>
        </w:rPr>
        <w:tab/>
      </w:r>
      <w:r w:rsidRPr="0037092D">
        <w:rPr>
          <w:rFonts w:ascii="Tahoma" w:hAnsi="Tahoma" w:cs="Tahoma"/>
          <w:sz w:val="15"/>
          <w:szCs w:val="15"/>
        </w:rPr>
        <w:tab/>
        <w:t>: Compte unique du Trésor</w:t>
      </w:r>
    </w:p>
    <w:p w:rsidR="0093205D" w:rsidRPr="0037092D" w:rsidRDefault="003876D4" w:rsidP="0037092D">
      <w:pPr>
        <w:spacing w:line="240" w:lineRule="auto"/>
        <w:jc w:val="both"/>
        <w:rPr>
          <w:rFonts w:ascii="Tahoma" w:hAnsi="Tahoma" w:cs="Tahoma"/>
          <w:sz w:val="15"/>
          <w:szCs w:val="15"/>
        </w:rPr>
      </w:pPr>
      <w:r w:rsidRPr="0037092D">
        <w:rPr>
          <w:rFonts w:ascii="Tahoma" w:hAnsi="Tahoma" w:cs="Tahoma"/>
          <w:sz w:val="15"/>
          <w:szCs w:val="15"/>
        </w:rPr>
        <w:t>DAF</w:t>
      </w:r>
      <w:r w:rsidRPr="0037092D">
        <w:rPr>
          <w:rFonts w:ascii="Tahoma" w:hAnsi="Tahoma" w:cs="Tahoma"/>
          <w:sz w:val="15"/>
          <w:szCs w:val="15"/>
        </w:rPr>
        <w:tab/>
      </w:r>
      <w:r w:rsidRPr="0037092D">
        <w:rPr>
          <w:rFonts w:ascii="Tahoma" w:hAnsi="Tahoma" w:cs="Tahoma"/>
          <w:sz w:val="15"/>
          <w:szCs w:val="15"/>
        </w:rPr>
        <w:tab/>
        <w:t>: Directeur de l’administration et des finances</w:t>
      </w:r>
      <w:r w:rsidR="0093205D" w:rsidRPr="0037092D">
        <w:rPr>
          <w:rFonts w:ascii="Tahoma" w:hAnsi="Tahoma" w:cs="Tahoma"/>
          <w:sz w:val="15"/>
          <w:szCs w:val="15"/>
        </w:rPr>
        <w:t xml:space="preserve"> </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DB</w:t>
      </w:r>
      <w:r w:rsidRPr="0037092D">
        <w:rPr>
          <w:rFonts w:ascii="Tahoma" w:hAnsi="Tahoma" w:cs="Tahoma"/>
          <w:sz w:val="15"/>
          <w:szCs w:val="15"/>
        </w:rPr>
        <w:tab/>
      </w:r>
      <w:r w:rsidRPr="0037092D">
        <w:rPr>
          <w:rFonts w:ascii="Tahoma" w:hAnsi="Tahoma" w:cs="Tahoma"/>
          <w:sz w:val="15"/>
          <w:szCs w:val="15"/>
        </w:rPr>
        <w:tab/>
        <w:t xml:space="preserve">: </w:t>
      </w:r>
      <w:proofErr w:type="spellStart"/>
      <w:r w:rsidRPr="0037092D">
        <w:rPr>
          <w:rFonts w:ascii="Tahoma" w:hAnsi="Tahoma" w:cs="Tahoma"/>
          <w:sz w:val="15"/>
          <w:szCs w:val="15"/>
        </w:rPr>
        <w:t>Doing</w:t>
      </w:r>
      <w:proofErr w:type="spellEnd"/>
      <w:r w:rsidRPr="0037092D">
        <w:rPr>
          <w:rFonts w:ascii="Tahoma" w:hAnsi="Tahoma" w:cs="Tahoma"/>
          <w:sz w:val="15"/>
          <w:szCs w:val="15"/>
        </w:rPr>
        <w:t xml:space="preserve"> business</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DCP</w:t>
      </w:r>
      <w:r w:rsidRPr="0037092D">
        <w:rPr>
          <w:rFonts w:ascii="Tahoma" w:hAnsi="Tahoma" w:cs="Tahoma"/>
          <w:sz w:val="15"/>
          <w:szCs w:val="15"/>
        </w:rPr>
        <w:tab/>
      </w:r>
      <w:r w:rsidRPr="0037092D">
        <w:rPr>
          <w:rFonts w:ascii="Tahoma" w:hAnsi="Tahoma" w:cs="Tahoma"/>
          <w:sz w:val="15"/>
          <w:szCs w:val="15"/>
        </w:rPr>
        <w:tab/>
        <w:t>: Dispositif de concentration des poissons</w:t>
      </w:r>
    </w:p>
    <w:p w:rsidR="006D1886" w:rsidRPr="0037092D" w:rsidRDefault="006D1886" w:rsidP="0037092D">
      <w:pPr>
        <w:spacing w:line="240" w:lineRule="auto"/>
        <w:jc w:val="both"/>
        <w:rPr>
          <w:rFonts w:ascii="Tahoma" w:hAnsi="Tahoma" w:cs="Tahoma"/>
          <w:sz w:val="15"/>
          <w:szCs w:val="15"/>
        </w:rPr>
      </w:pPr>
      <w:r w:rsidRPr="0037092D">
        <w:rPr>
          <w:rFonts w:ascii="Tahoma" w:hAnsi="Tahoma" w:cs="Tahoma"/>
          <w:sz w:val="15"/>
          <w:szCs w:val="15"/>
        </w:rPr>
        <w:t>DGB</w:t>
      </w:r>
      <w:r w:rsidRPr="0037092D">
        <w:rPr>
          <w:rFonts w:ascii="Tahoma" w:hAnsi="Tahoma" w:cs="Tahoma"/>
          <w:sz w:val="15"/>
          <w:szCs w:val="15"/>
        </w:rPr>
        <w:tab/>
      </w:r>
      <w:r w:rsidRPr="0037092D">
        <w:rPr>
          <w:rFonts w:ascii="Tahoma" w:hAnsi="Tahoma" w:cs="Tahoma"/>
          <w:sz w:val="15"/>
          <w:szCs w:val="15"/>
        </w:rPr>
        <w:tab/>
        <w:t>: Direction générale du budget</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DGCS</w:t>
      </w:r>
      <w:r w:rsidRPr="0037092D">
        <w:rPr>
          <w:rFonts w:ascii="Tahoma" w:hAnsi="Tahoma" w:cs="Tahoma"/>
          <w:sz w:val="15"/>
          <w:szCs w:val="15"/>
        </w:rPr>
        <w:tab/>
      </w:r>
      <w:r w:rsidRPr="0037092D">
        <w:rPr>
          <w:rFonts w:ascii="Tahoma" w:hAnsi="Tahoma" w:cs="Tahoma"/>
          <w:sz w:val="15"/>
          <w:szCs w:val="15"/>
        </w:rPr>
        <w:tab/>
        <w:t>: Direction générale de la sécurité civile</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DGI</w:t>
      </w:r>
      <w:r w:rsidRPr="0037092D">
        <w:rPr>
          <w:rFonts w:ascii="Tahoma" w:hAnsi="Tahoma" w:cs="Tahoma"/>
          <w:sz w:val="15"/>
          <w:szCs w:val="15"/>
        </w:rPr>
        <w:tab/>
      </w:r>
      <w:r w:rsidRPr="0037092D">
        <w:rPr>
          <w:rFonts w:ascii="Tahoma" w:hAnsi="Tahoma" w:cs="Tahoma"/>
          <w:sz w:val="15"/>
          <w:szCs w:val="15"/>
        </w:rPr>
        <w:tab/>
        <w:t>: Direction générale des impôts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DPG</w:t>
      </w:r>
      <w:r w:rsidRPr="0037092D">
        <w:rPr>
          <w:rFonts w:ascii="Tahoma" w:hAnsi="Tahoma" w:cs="Tahoma"/>
          <w:sz w:val="15"/>
          <w:szCs w:val="15"/>
        </w:rPr>
        <w:tab/>
      </w:r>
      <w:r w:rsidRPr="0037092D">
        <w:rPr>
          <w:rFonts w:ascii="Tahoma" w:hAnsi="Tahoma" w:cs="Tahoma"/>
          <w:sz w:val="15"/>
          <w:szCs w:val="15"/>
        </w:rPr>
        <w:tab/>
        <w:t>: Déclaration de politique générale</w:t>
      </w:r>
    </w:p>
    <w:p w:rsidR="000D5087" w:rsidRPr="0037092D" w:rsidRDefault="000D5087" w:rsidP="0037092D">
      <w:pPr>
        <w:spacing w:line="240" w:lineRule="auto"/>
        <w:jc w:val="both"/>
        <w:rPr>
          <w:rFonts w:ascii="Tahoma" w:hAnsi="Tahoma" w:cs="Tahoma"/>
          <w:sz w:val="15"/>
          <w:szCs w:val="15"/>
        </w:rPr>
      </w:pPr>
      <w:r w:rsidRPr="0037092D">
        <w:rPr>
          <w:rFonts w:ascii="Tahoma" w:hAnsi="Tahoma" w:cs="Tahoma"/>
          <w:sz w:val="15"/>
          <w:szCs w:val="15"/>
        </w:rPr>
        <w:t>EDA</w:t>
      </w:r>
      <w:r w:rsidRPr="0037092D">
        <w:rPr>
          <w:rFonts w:ascii="Tahoma" w:hAnsi="Tahoma" w:cs="Tahoma"/>
          <w:sz w:val="15"/>
          <w:szCs w:val="15"/>
        </w:rPr>
        <w:tab/>
      </w:r>
      <w:r w:rsidRPr="0037092D">
        <w:rPr>
          <w:rFonts w:ascii="Tahoma" w:hAnsi="Tahoma" w:cs="Tahoma"/>
          <w:sz w:val="15"/>
          <w:szCs w:val="15"/>
        </w:rPr>
        <w:tab/>
        <w:t>: Electricité d’Anjouan</w:t>
      </w:r>
    </w:p>
    <w:p w:rsidR="0093205D" w:rsidRPr="0037092D" w:rsidRDefault="0093205D" w:rsidP="0037092D">
      <w:pPr>
        <w:spacing w:line="240" w:lineRule="auto"/>
        <w:ind w:left="1410" w:hanging="1410"/>
        <w:jc w:val="both"/>
        <w:rPr>
          <w:rFonts w:ascii="Tahoma" w:hAnsi="Tahoma" w:cs="Tahoma"/>
          <w:sz w:val="15"/>
          <w:szCs w:val="15"/>
        </w:rPr>
      </w:pPr>
      <w:r w:rsidRPr="0037092D">
        <w:rPr>
          <w:rFonts w:ascii="Tahoma" w:hAnsi="Tahoma" w:cs="Tahoma"/>
          <w:sz w:val="15"/>
          <w:szCs w:val="15"/>
        </w:rPr>
        <w:t>EDS/MICS </w:t>
      </w:r>
      <w:r w:rsidRPr="0037092D">
        <w:rPr>
          <w:rFonts w:ascii="Tahoma" w:hAnsi="Tahoma" w:cs="Tahoma"/>
          <w:sz w:val="15"/>
          <w:szCs w:val="15"/>
        </w:rPr>
        <w:tab/>
        <w:t xml:space="preserve">: Enquête démographique et de santé/ Multiple </w:t>
      </w:r>
      <w:proofErr w:type="spellStart"/>
      <w:r w:rsidRPr="0037092D">
        <w:rPr>
          <w:rFonts w:ascii="Tahoma" w:hAnsi="Tahoma" w:cs="Tahoma"/>
          <w:sz w:val="15"/>
          <w:szCs w:val="15"/>
        </w:rPr>
        <w:t>Indicator</w:t>
      </w:r>
      <w:proofErr w:type="spellEnd"/>
      <w:r w:rsidRPr="0037092D">
        <w:rPr>
          <w:rFonts w:ascii="Tahoma" w:hAnsi="Tahoma" w:cs="Tahoma"/>
          <w:sz w:val="15"/>
          <w:szCs w:val="15"/>
        </w:rPr>
        <w:t xml:space="preserve"> Cluster Survey (Enquête par Grappes à Indicateurs Multiples)</w:t>
      </w:r>
    </w:p>
    <w:p w:rsidR="0093205D" w:rsidRPr="0037092D" w:rsidRDefault="0093205D" w:rsidP="0037092D">
      <w:pPr>
        <w:spacing w:line="240" w:lineRule="auto"/>
        <w:ind w:left="1410" w:hanging="1410"/>
        <w:jc w:val="both"/>
        <w:rPr>
          <w:rFonts w:ascii="Tahoma" w:hAnsi="Tahoma" w:cs="Tahoma"/>
          <w:sz w:val="15"/>
          <w:szCs w:val="15"/>
        </w:rPr>
      </w:pPr>
      <w:r w:rsidRPr="0037092D">
        <w:rPr>
          <w:rFonts w:ascii="Tahoma" w:hAnsi="Tahoma" w:cs="Tahoma"/>
          <w:sz w:val="15"/>
          <w:szCs w:val="15"/>
        </w:rPr>
        <w:lastRenderedPageBreak/>
        <w:t>EIM</w:t>
      </w:r>
      <w:r w:rsidRPr="0037092D">
        <w:rPr>
          <w:rFonts w:ascii="Tahoma" w:hAnsi="Tahoma" w:cs="Tahoma"/>
          <w:sz w:val="15"/>
          <w:szCs w:val="15"/>
        </w:rPr>
        <w:tab/>
        <w:t>: Enquête intégrale auprès des ménages</w:t>
      </w:r>
    </w:p>
    <w:p w:rsidR="00FF43A6" w:rsidRPr="0037092D" w:rsidRDefault="00FF43A6" w:rsidP="0037092D">
      <w:pPr>
        <w:spacing w:line="240" w:lineRule="auto"/>
        <w:ind w:left="1410" w:hanging="1410"/>
        <w:jc w:val="both"/>
        <w:rPr>
          <w:rFonts w:ascii="Tahoma" w:hAnsi="Tahoma" w:cs="Tahoma"/>
          <w:sz w:val="15"/>
          <w:szCs w:val="15"/>
        </w:rPr>
      </w:pPr>
      <w:r w:rsidRPr="0037092D">
        <w:rPr>
          <w:rFonts w:ascii="Tahoma" w:hAnsi="Tahoma" w:cs="Tahoma"/>
          <w:sz w:val="15"/>
          <w:szCs w:val="15"/>
        </w:rPr>
        <w:t>ENR</w:t>
      </w:r>
      <w:r w:rsidRPr="0037092D">
        <w:rPr>
          <w:rFonts w:ascii="Tahoma" w:hAnsi="Tahoma" w:cs="Tahoma"/>
          <w:sz w:val="15"/>
          <w:szCs w:val="15"/>
        </w:rPr>
        <w:tab/>
        <w:t>: Energie renouvelable</w:t>
      </w:r>
    </w:p>
    <w:p w:rsidR="006D1886" w:rsidRPr="0037092D" w:rsidRDefault="006D1886" w:rsidP="0037092D">
      <w:pPr>
        <w:spacing w:line="240" w:lineRule="auto"/>
        <w:ind w:left="1410" w:hanging="1410"/>
        <w:jc w:val="both"/>
        <w:rPr>
          <w:rFonts w:ascii="Tahoma" w:hAnsi="Tahoma" w:cs="Tahoma"/>
          <w:sz w:val="15"/>
          <w:szCs w:val="15"/>
        </w:rPr>
      </w:pPr>
      <w:r w:rsidRPr="0037092D">
        <w:rPr>
          <w:rFonts w:ascii="Tahoma" w:hAnsi="Tahoma" w:cs="Tahoma"/>
          <w:sz w:val="15"/>
          <w:szCs w:val="15"/>
        </w:rPr>
        <w:t>EP</w:t>
      </w:r>
      <w:r w:rsidRPr="0037092D">
        <w:rPr>
          <w:rFonts w:ascii="Tahoma" w:hAnsi="Tahoma" w:cs="Tahoma"/>
          <w:sz w:val="15"/>
          <w:szCs w:val="15"/>
        </w:rPr>
        <w:tab/>
        <w:t>: Etablissement public</w:t>
      </w:r>
    </w:p>
    <w:p w:rsidR="006D1886" w:rsidRPr="0037092D" w:rsidRDefault="006D1886" w:rsidP="0037092D">
      <w:pPr>
        <w:spacing w:line="240" w:lineRule="auto"/>
        <w:ind w:left="1410" w:hanging="1410"/>
        <w:jc w:val="both"/>
        <w:rPr>
          <w:rFonts w:ascii="Tahoma" w:hAnsi="Tahoma" w:cs="Tahoma"/>
          <w:sz w:val="15"/>
          <w:szCs w:val="15"/>
        </w:rPr>
      </w:pPr>
      <w:r w:rsidRPr="0037092D">
        <w:rPr>
          <w:rFonts w:ascii="Tahoma" w:hAnsi="Tahoma" w:cs="Tahoma"/>
          <w:sz w:val="15"/>
          <w:szCs w:val="15"/>
        </w:rPr>
        <w:t>EPA</w:t>
      </w:r>
      <w:r w:rsidRPr="0037092D">
        <w:rPr>
          <w:rFonts w:ascii="Tahoma" w:hAnsi="Tahoma" w:cs="Tahoma"/>
          <w:sz w:val="15"/>
          <w:szCs w:val="15"/>
        </w:rPr>
        <w:tab/>
        <w:t>: Etablissement public administratif</w:t>
      </w:r>
    </w:p>
    <w:p w:rsidR="006D1886" w:rsidRPr="0037092D" w:rsidRDefault="006D1886" w:rsidP="0037092D">
      <w:pPr>
        <w:spacing w:line="240" w:lineRule="auto"/>
        <w:ind w:left="1410" w:hanging="1410"/>
        <w:jc w:val="both"/>
        <w:rPr>
          <w:rFonts w:ascii="Tahoma" w:hAnsi="Tahoma" w:cs="Tahoma"/>
          <w:sz w:val="15"/>
          <w:szCs w:val="15"/>
        </w:rPr>
      </w:pPr>
      <w:r w:rsidRPr="0037092D">
        <w:rPr>
          <w:rFonts w:ascii="Tahoma" w:hAnsi="Tahoma" w:cs="Tahoma"/>
          <w:sz w:val="15"/>
          <w:szCs w:val="15"/>
        </w:rPr>
        <w:t>EPIC</w:t>
      </w:r>
      <w:r w:rsidRPr="0037092D">
        <w:rPr>
          <w:rFonts w:ascii="Tahoma" w:hAnsi="Tahoma" w:cs="Tahoma"/>
          <w:sz w:val="15"/>
          <w:szCs w:val="15"/>
        </w:rPr>
        <w:tab/>
        <w:t>: Etablissement public industriel et commercial</w:t>
      </w:r>
    </w:p>
    <w:p w:rsidR="0093205D" w:rsidRPr="0037092D" w:rsidRDefault="0093205D" w:rsidP="0037092D">
      <w:pPr>
        <w:spacing w:line="240" w:lineRule="auto"/>
        <w:ind w:left="1410" w:hanging="1410"/>
        <w:jc w:val="both"/>
        <w:rPr>
          <w:rFonts w:ascii="Tahoma" w:hAnsi="Tahoma" w:cs="Tahoma"/>
          <w:sz w:val="15"/>
          <w:szCs w:val="15"/>
        </w:rPr>
      </w:pPr>
      <w:r w:rsidRPr="0037092D">
        <w:rPr>
          <w:rFonts w:ascii="Tahoma" w:hAnsi="Tahoma" w:cs="Tahoma"/>
          <w:sz w:val="15"/>
          <w:szCs w:val="15"/>
        </w:rPr>
        <w:t>EPT</w:t>
      </w:r>
      <w:r w:rsidRPr="0037092D">
        <w:rPr>
          <w:rFonts w:ascii="Tahoma" w:hAnsi="Tahoma" w:cs="Tahoma"/>
          <w:sz w:val="15"/>
          <w:szCs w:val="15"/>
        </w:rPr>
        <w:tab/>
      </w:r>
      <w:r w:rsidRPr="0037092D">
        <w:rPr>
          <w:rFonts w:ascii="Tahoma" w:hAnsi="Tahoma" w:cs="Tahoma"/>
          <w:sz w:val="15"/>
          <w:szCs w:val="15"/>
        </w:rPr>
        <w:tab/>
        <w:t>: Education pour tous</w:t>
      </w:r>
    </w:p>
    <w:p w:rsidR="0093205D" w:rsidRPr="0037092D" w:rsidRDefault="0093205D" w:rsidP="0037092D">
      <w:pPr>
        <w:spacing w:line="240" w:lineRule="auto"/>
        <w:ind w:left="1410" w:hanging="1410"/>
        <w:jc w:val="both"/>
        <w:rPr>
          <w:rFonts w:ascii="Tahoma" w:hAnsi="Tahoma" w:cs="Tahoma"/>
          <w:sz w:val="15"/>
          <w:szCs w:val="15"/>
        </w:rPr>
      </w:pPr>
      <w:r w:rsidRPr="0037092D">
        <w:rPr>
          <w:rFonts w:ascii="Tahoma" w:hAnsi="Tahoma" w:cs="Tahoma"/>
          <w:sz w:val="15"/>
          <w:szCs w:val="15"/>
        </w:rPr>
        <w:t>EPU</w:t>
      </w:r>
      <w:r w:rsidRPr="0037092D">
        <w:rPr>
          <w:rFonts w:ascii="Tahoma" w:hAnsi="Tahoma" w:cs="Tahoma"/>
          <w:sz w:val="15"/>
          <w:szCs w:val="15"/>
        </w:rPr>
        <w:tab/>
        <w:t>: Examen périodique universel</w:t>
      </w:r>
    </w:p>
    <w:p w:rsidR="0093205D" w:rsidRPr="0037092D" w:rsidRDefault="0093205D" w:rsidP="0037092D">
      <w:pPr>
        <w:spacing w:line="240" w:lineRule="auto"/>
        <w:ind w:left="1410" w:hanging="1410"/>
        <w:jc w:val="both"/>
        <w:rPr>
          <w:rFonts w:ascii="Tahoma" w:hAnsi="Tahoma" w:cs="Tahoma"/>
          <w:sz w:val="15"/>
          <w:szCs w:val="15"/>
        </w:rPr>
      </w:pPr>
      <w:r w:rsidRPr="0037092D">
        <w:rPr>
          <w:rFonts w:ascii="Tahoma" w:hAnsi="Tahoma" w:cs="Tahoma"/>
          <w:sz w:val="15"/>
          <w:szCs w:val="15"/>
        </w:rPr>
        <w:t>ETFP</w:t>
      </w:r>
      <w:r w:rsidRPr="0037092D">
        <w:rPr>
          <w:rFonts w:ascii="Tahoma" w:hAnsi="Tahoma" w:cs="Tahoma"/>
          <w:sz w:val="15"/>
          <w:szCs w:val="15"/>
        </w:rPr>
        <w:tab/>
        <w:t>: Etablissement technique de formation professionnelle</w:t>
      </w:r>
    </w:p>
    <w:p w:rsidR="00FF43A6" w:rsidRPr="0037092D" w:rsidRDefault="00FF43A6" w:rsidP="0037092D">
      <w:pPr>
        <w:spacing w:line="240" w:lineRule="auto"/>
        <w:ind w:left="1410" w:hanging="1410"/>
        <w:jc w:val="both"/>
        <w:rPr>
          <w:rFonts w:ascii="Tahoma" w:hAnsi="Tahoma" w:cs="Tahoma"/>
          <w:sz w:val="15"/>
          <w:szCs w:val="15"/>
        </w:rPr>
      </w:pPr>
      <w:r w:rsidRPr="0037092D">
        <w:rPr>
          <w:rFonts w:ascii="Tahoma" w:hAnsi="Tahoma" w:cs="Tahoma"/>
          <w:sz w:val="15"/>
          <w:szCs w:val="15"/>
        </w:rPr>
        <w:t>FAI</w:t>
      </w:r>
      <w:r w:rsidRPr="0037092D">
        <w:rPr>
          <w:rFonts w:ascii="Tahoma" w:hAnsi="Tahoma" w:cs="Tahoma"/>
          <w:sz w:val="15"/>
          <w:szCs w:val="15"/>
        </w:rPr>
        <w:tab/>
        <w:t>: Fournisseur d’accès internet</w:t>
      </w:r>
    </w:p>
    <w:p w:rsidR="0093205D" w:rsidRPr="0037092D" w:rsidRDefault="0093205D" w:rsidP="0037092D">
      <w:pPr>
        <w:spacing w:line="240" w:lineRule="auto"/>
        <w:ind w:left="1410" w:hanging="1410"/>
        <w:jc w:val="both"/>
        <w:rPr>
          <w:rFonts w:ascii="Tahoma" w:hAnsi="Tahoma" w:cs="Tahoma"/>
          <w:sz w:val="15"/>
          <w:szCs w:val="15"/>
        </w:rPr>
      </w:pPr>
      <w:r w:rsidRPr="0037092D">
        <w:rPr>
          <w:rFonts w:ascii="Tahoma" w:hAnsi="Tahoma" w:cs="Tahoma"/>
          <w:sz w:val="15"/>
          <w:szCs w:val="15"/>
        </w:rPr>
        <w:t>FER</w:t>
      </w:r>
      <w:r w:rsidRPr="0037092D">
        <w:rPr>
          <w:rFonts w:ascii="Tahoma" w:hAnsi="Tahoma" w:cs="Tahoma"/>
          <w:sz w:val="15"/>
          <w:szCs w:val="15"/>
        </w:rPr>
        <w:tab/>
      </w:r>
      <w:r w:rsidRPr="0037092D">
        <w:rPr>
          <w:rFonts w:ascii="Tahoma" w:hAnsi="Tahoma" w:cs="Tahoma"/>
          <w:sz w:val="15"/>
          <w:szCs w:val="15"/>
        </w:rPr>
        <w:tab/>
        <w:t>: Fonds d’entretien routier</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FMI</w:t>
      </w:r>
      <w:r w:rsidRPr="0037092D">
        <w:rPr>
          <w:rFonts w:ascii="Tahoma" w:hAnsi="Tahoma" w:cs="Tahoma"/>
          <w:sz w:val="15"/>
          <w:szCs w:val="15"/>
        </w:rPr>
        <w:tab/>
      </w:r>
      <w:r w:rsidRPr="0037092D">
        <w:rPr>
          <w:rFonts w:ascii="Tahoma" w:hAnsi="Tahoma" w:cs="Tahoma"/>
          <w:sz w:val="15"/>
          <w:szCs w:val="15"/>
        </w:rPr>
        <w:tab/>
        <w:t>: Fonds monétaire international</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GFP</w:t>
      </w:r>
      <w:r w:rsidRPr="0037092D">
        <w:rPr>
          <w:rFonts w:ascii="Tahoma" w:hAnsi="Tahoma" w:cs="Tahoma"/>
          <w:sz w:val="15"/>
          <w:szCs w:val="15"/>
        </w:rPr>
        <w:tab/>
      </w:r>
      <w:r w:rsidRPr="0037092D">
        <w:rPr>
          <w:rFonts w:ascii="Tahoma" w:hAnsi="Tahoma" w:cs="Tahoma"/>
          <w:sz w:val="15"/>
          <w:szCs w:val="15"/>
        </w:rPr>
        <w:tab/>
        <w:t>: Gestion des finances publiques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GIRE</w:t>
      </w:r>
      <w:r w:rsidRPr="0037092D">
        <w:rPr>
          <w:rFonts w:ascii="Tahoma" w:hAnsi="Tahoma" w:cs="Tahoma"/>
          <w:sz w:val="15"/>
          <w:szCs w:val="15"/>
        </w:rPr>
        <w:tab/>
      </w:r>
      <w:r w:rsidRPr="0037092D">
        <w:rPr>
          <w:rFonts w:ascii="Tahoma" w:hAnsi="Tahoma" w:cs="Tahoma"/>
          <w:sz w:val="15"/>
          <w:szCs w:val="15"/>
        </w:rPr>
        <w:tab/>
        <w:t>: Gestion intégrée des ressources en eau</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GISE</w:t>
      </w:r>
      <w:r w:rsidRPr="0037092D">
        <w:rPr>
          <w:rFonts w:ascii="Tahoma" w:hAnsi="Tahoma" w:cs="Tahoma"/>
          <w:sz w:val="15"/>
          <w:szCs w:val="15"/>
        </w:rPr>
        <w:tab/>
      </w:r>
      <w:r w:rsidRPr="0037092D">
        <w:rPr>
          <w:rFonts w:ascii="Tahoma" w:hAnsi="Tahoma" w:cs="Tahoma"/>
          <w:sz w:val="15"/>
          <w:szCs w:val="15"/>
        </w:rPr>
        <w:tab/>
        <w:t>: Gestion informatique des structures et des effectifs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GRC</w:t>
      </w:r>
      <w:r w:rsidRPr="0037092D">
        <w:rPr>
          <w:rFonts w:ascii="Tahoma" w:hAnsi="Tahoma" w:cs="Tahoma"/>
          <w:sz w:val="15"/>
          <w:szCs w:val="15"/>
        </w:rPr>
        <w:tab/>
      </w:r>
      <w:r w:rsidRPr="0037092D">
        <w:rPr>
          <w:rFonts w:ascii="Tahoma" w:hAnsi="Tahoma" w:cs="Tahoma"/>
          <w:sz w:val="15"/>
          <w:szCs w:val="15"/>
        </w:rPr>
        <w:tab/>
        <w:t xml:space="preserve">: </w:t>
      </w:r>
      <w:r w:rsidR="00350707">
        <w:rPr>
          <w:rFonts w:ascii="Tahoma" w:hAnsi="Tahoma" w:cs="Tahoma"/>
          <w:sz w:val="15"/>
          <w:szCs w:val="15"/>
        </w:rPr>
        <w:t>Gestion des risques des catastrophes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GTS</w:t>
      </w:r>
      <w:r w:rsidRPr="0037092D">
        <w:rPr>
          <w:rFonts w:ascii="Tahoma" w:hAnsi="Tahoma" w:cs="Tahoma"/>
          <w:sz w:val="15"/>
          <w:szCs w:val="15"/>
        </w:rPr>
        <w:tab/>
      </w:r>
      <w:r w:rsidRPr="0037092D">
        <w:rPr>
          <w:rFonts w:ascii="Tahoma" w:hAnsi="Tahoma" w:cs="Tahoma"/>
          <w:sz w:val="15"/>
          <w:szCs w:val="15"/>
        </w:rPr>
        <w:tab/>
        <w:t>: Groupes techniques sectoriels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HIMO</w:t>
      </w:r>
      <w:r w:rsidRPr="0037092D">
        <w:rPr>
          <w:rFonts w:ascii="Tahoma" w:hAnsi="Tahoma" w:cs="Tahoma"/>
          <w:sz w:val="15"/>
          <w:szCs w:val="15"/>
        </w:rPr>
        <w:tab/>
      </w:r>
      <w:r w:rsidRPr="0037092D">
        <w:rPr>
          <w:rFonts w:ascii="Tahoma" w:hAnsi="Tahoma" w:cs="Tahoma"/>
          <w:sz w:val="15"/>
          <w:szCs w:val="15"/>
        </w:rPr>
        <w:tab/>
        <w:t xml:space="preserve">: Haute intensité de main d’œuvre </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IDE</w:t>
      </w:r>
      <w:r w:rsidRPr="0037092D">
        <w:rPr>
          <w:rFonts w:ascii="Tahoma" w:hAnsi="Tahoma" w:cs="Tahoma"/>
          <w:sz w:val="15"/>
          <w:szCs w:val="15"/>
        </w:rPr>
        <w:tab/>
      </w:r>
      <w:r w:rsidRPr="0037092D">
        <w:rPr>
          <w:rFonts w:ascii="Tahoma" w:hAnsi="Tahoma" w:cs="Tahoma"/>
          <w:sz w:val="15"/>
          <w:szCs w:val="15"/>
        </w:rPr>
        <w:tab/>
        <w:t xml:space="preserve">: Investissement direct étranger </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IDH</w:t>
      </w:r>
      <w:r w:rsidRPr="0037092D">
        <w:rPr>
          <w:rFonts w:ascii="Tahoma" w:hAnsi="Tahoma" w:cs="Tahoma"/>
          <w:sz w:val="15"/>
          <w:szCs w:val="15"/>
        </w:rPr>
        <w:tab/>
      </w:r>
      <w:r w:rsidRPr="0037092D">
        <w:rPr>
          <w:rFonts w:ascii="Tahoma" w:hAnsi="Tahoma" w:cs="Tahoma"/>
          <w:sz w:val="15"/>
          <w:szCs w:val="15"/>
        </w:rPr>
        <w:tab/>
        <w:t>: Indicateur de développement humain</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IMF</w:t>
      </w:r>
      <w:r w:rsidRPr="0037092D">
        <w:rPr>
          <w:rFonts w:ascii="Tahoma" w:hAnsi="Tahoma" w:cs="Tahoma"/>
          <w:sz w:val="15"/>
          <w:szCs w:val="15"/>
        </w:rPr>
        <w:tab/>
      </w:r>
      <w:r w:rsidRPr="0037092D">
        <w:rPr>
          <w:rFonts w:ascii="Tahoma" w:hAnsi="Tahoma" w:cs="Tahoma"/>
          <w:sz w:val="15"/>
          <w:szCs w:val="15"/>
        </w:rPr>
        <w:tab/>
        <w:t>: Institution de microfinance</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INRAPE</w:t>
      </w:r>
      <w:r w:rsidRPr="0037092D">
        <w:rPr>
          <w:rFonts w:ascii="Tahoma" w:hAnsi="Tahoma" w:cs="Tahoma"/>
          <w:sz w:val="15"/>
          <w:szCs w:val="15"/>
        </w:rPr>
        <w:tab/>
      </w:r>
      <w:r w:rsidRPr="0037092D">
        <w:rPr>
          <w:rFonts w:ascii="Tahoma" w:hAnsi="Tahoma" w:cs="Tahoma"/>
          <w:sz w:val="15"/>
          <w:szCs w:val="15"/>
        </w:rPr>
        <w:tab/>
        <w:t>:</w:t>
      </w:r>
      <w:r w:rsidR="00F67CC2" w:rsidRPr="0037092D">
        <w:rPr>
          <w:rFonts w:ascii="Tahoma" w:hAnsi="Tahoma" w:cs="Tahoma"/>
          <w:sz w:val="15"/>
          <w:szCs w:val="15"/>
        </w:rPr>
        <w:t xml:space="preserve"> Institut national de </w:t>
      </w:r>
      <w:r w:rsidR="00305970" w:rsidRPr="0037092D">
        <w:rPr>
          <w:rFonts w:ascii="Tahoma" w:hAnsi="Tahoma" w:cs="Tahoma"/>
          <w:sz w:val="15"/>
          <w:szCs w:val="15"/>
        </w:rPr>
        <w:t>recherche pour l’agriculture, la pêche et l’environnement</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INSEED</w:t>
      </w:r>
      <w:r w:rsidRPr="0037092D">
        <w:rPr>
          <w:rFonts w:ascii="Tahoma" w:hAnsi="Tahoma" w:cs="Tahoma"/>
          <w:sz w:val="15"/>
          <w:szCs w:val="15"/>
        </w:rPr>
        <w:tab/>
      </w:r>
      <w:r w:rsidRPr="0037092D">
        <w:rPr>
          <w:rFonts w:ascii="Tahoma" w:hAnsi="Tahoma" w:cs="Tahoma"/>
          <w:sz w:val="15"/>
          <w:szCs w:val="15"/>
        </w:rPr>
        <w:tab/>
        <w:t>: Institut de la statistique et des études économiques et démographiques</w:t>
      </w:r>
    </w:p>
    <w:p w:rsidR="00D70FE4" w:rsidRPr="0037092D" w:rsidRDefault="00D70FE4" w:rsidP="0037092D">
      <w:pPr>
        <w:spacing w:line="240" w:lineRule="auto"/>
        <w:jc w:val="both"/>
        <w:rPr>
          <w:rFonts w:ascii="Tahoma" w:hAnsi="Tahoma" w:cs="Tahoma"/>
          <w:sz w:val="15"/>
          <w:szCs w:val="15"/>
        </w:rPr>
      </w:pPr>
      <w:r w:rsidRPr="0037092D">
        <w:rPr>
          <w:rFonts w:ascii="Tahoma" w:hAnsi="Tahoma" w:cs="Tahoma"/>
          <w:sz w:val="15"/>
          <w:szCs w:val="15"/>
        </w:rPr>
        <w:t>KMF</w:t>
      </w:r>
      <w:r w:rsidRPr="0037092D">
        <w:rPr>
          <w:rFonts w:ascii="Tahoma" w:hAnsi="Tahoma" w:cs="Tahoma"/>
          <w:sz w:val="15"/>
          <w:szCs w:val="15"/>
        </w:rPr>
        <w:tab/>
      </w:r>
      <w:r w:rsidRPr="0037092D">
        <w:rPr>
          <w:rFonts w:ascii="Tahoma" w:hAnsi="Tahoma" w:cs="Tahoma"/>
          <w:sz w:val="15"/>
          <w:szCs w:val="15"/>
        </w:rPr>
        <w:tab/>
        <w:t>: Franc comorien</w:t>
      </w:r>
    </w:p>
    <w:p w:rsidR="006D1886" w:rsidRPr="0037092D" w:rsidRDefault="006D1886" w:rsidP="0037092D">
      <w:pPr>
        <w:spacing w:line="240" w:lineRule="auto"/>
        <w:jc w:val="both"/>
        <w:rPr>
          <w:rFonts w:ascii="Tahoma" w:hAnsi="Tahoma" w:cs="Tahoma"/>
          <w:sz w:val="15"/>
          <w:szCs w:val="15"/>
        </w:rPr>
      </w:pPr>
      <w:r w:rsidRPr="0037092D">
        <w:rPr>
          <w:rFonts w:ascii="Tahoma" w:hAnsi="Tahoma" w:cs="Tahoma"/>
          <w:sz w:val="15"/>
          <w:szCs w:val="15"/>
        </w:rPr>
        <w:t>LOFE</w:t>
      </w:r>
      <w:r w:rsidRPr="0037092D">
        <w:rPr>
          <w:rFonts w:ascii="Tahoma" w:hAnsi="Tahoma" w:cs="Tahoma"/>
          <w:sz w:val="15"/>
          <w:szCs w:val="15"/>
        </w:rPr>
        <w:tab/>
      </w:r>
      <w:r w:rsidRPr="0037092D">
        <w:rPr>
          <w:rFonts w:ascii="Tahoma" w:hAnsi="Tahoma" w:cs="Tahoma"/>
          <w:sz w:val="15"/>
          <w:szCs w:val="15"/>
        </w:rPr>
        <w:tab/>
        <w:t>: Loi</w:t>
      </w:r>
      <w:r w:rsidR="00D70FE4" w:rsidRPr="0037092D">
        <w:rPr>
          <w:rFonts w:ascii="Tahoma" w:hAnsi="Tahoma" w:cs="Tahoma"/>
          <w:sz w:val="15"/>
          <w:szCs w:val="15"/>
        </w:rPr>
        <w:t xml:space="preserve"> sur les opérations financières de </w:t>
      </w:r>
      <w:r w:rsidRPr="0037092D">
        <w:rPr>
          <w:rFonts w:ascii="Tahoma" w:hAnsi="Tahoma" w:cs="Tahoma"/>
          <w:sz w:val="15"/>
          <w:szCs w:val="15"/>
        </w:rPr>
        <w:t>l’Etat</w:t>
      </w:r>
    </w:p>
    <w:p w:rsidR="00D70FE4" w:rsidRPr="0037092D" w:rsidRDefault="00D70FE4" w:rsidP="0037092D">
      <w:pPr>
        <w:spacing w:line="240" w:lineRule="auto"/>
        <w:jc w:val="both"/>
        <w:rPr>
          <w:rFonts w:ascii="Tahoma" w:hAnsi="Tahoma" w:cs="Tahoma"/>
          <w:sz w:val="15"/>
          <w:szCs w:val="15"/>
        </w:rPr>
      </w:pPr>
      <w:r w:rsidRPr="0037092D">
        <w:rPr>
          <w:rFonts w:ascii="Tahoma" w:hAnsi="Tahoma" w:cs="Tahoma"/>
          <w:sz w:val="15"/>
          <w:szCs w:val="15"/>
        </w:rPr>
        <w:t>MA-MWE</w:t>
      </w:r>
      <w:r w:rsidRPr="0037092D">
        <w:rPr>
          <w:rFonts w:ascii="Tahoma" w:hAnsi="Tahoma" w:cs="Tahoma"/>
          <w:sz w:val="15"/>
          <w:szCs w:val="15"/>
        </w:rPr>
        <w:tab/>
      </w:r>
      <w:r w:rsidRPr="0037092D">
        <w:rPr>
          <w:rFonts w:ascii="Tahoma" w:hAnsi="Tahoma" w:cs="Tahoma"/>
          <w:sz w:val="15"/>
          <w:szCs w:val="15"/>
        </w:rPr>
        <w:tab/>
        <w:t>: Société nationale d’eau et d’électricité</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MDP</w:t>
      </w:r>
      <w:r w:rsidRPr="0037092D">
        <w:rPr>
          <w:rFonts w:ascii="Tahoma" w:hAnsi="Tahoma" w:cs="Tahoma"/>
          <w:sz w:val="15"/>
          <w:szCs w:val="15"/>
        </w:rPr>
        <w:tab/>
      </w:r>
      <w:r w:rsidRPr="0037092D">
        <w:rPr>
          <w:rFonts w:ascii="Tahoma" w:hAnsi="Tahoma" w:cs="Tahoma"/>
          <w:sz w:val="15"/>
          <w:szCs w:val="15"/>
        </w:rPr>
        <w:tab/>
        <w:t>: Mécanisme de développement propre</w:t>
      </w:r>
    </w:p>
    <w:p w:rsidR="00F15FAA" w:rsidRPr="0037092D" w:rsidRDefault="00F15FAA" w:rsidP="0037092D">
      <w:pPr>
        <w:spacing w:line="240" w:lineRule="auto"/>
        <w:jc w:val="both"/>
        <w:rPr>
          <w:rFonts w:ascii="Tahoma" w:hAnsi="Tahoma" w:cs="Tahoma"/>
          <w:sz w:val="15"/>
          <w:szCs w:val="15"/>
        </w:rPr>
      </w:pPr>
      <w:r w:rsidRPr="0037092D">
        <w:rPr>
          <w:rFonts w:ascii="Tahoma" w:hAnsi="Tahoma" w:cs="Tahoma"/>
          <w:sz w:val="15"/>
          <w:szCs w:val="15"/>
        </w:rPr>
        <w:t>MEN</w:t>
      </w:r>
      <w:r w:rsidRPr="0037092D">
        <w:rPr>
          <w:rFonts w:ascii="Tahoma" w:hAnsi="Tahoma" w:cs="Tahoma"/>
          <w:sz w:val="15"/>
          <w:szCs w:val="15"/>
        </w:rPr>
        <w:tab/>
      </w:r>
      <w:r w:rsidRPr="0037092D">
        <w:rPr>
          <w:rFonts w:ascii="Tahoma" w:hAnsi="Tahoma" w:cs="Tahoma"/>
          <w:sz w:val="15"/>
          <w:szCs w:val="15"/>
        </w:rPr>
        <w:tab/>
        <w:t>: Ministère de l’éducation nationale</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MPME</w:t>
      </w:r>
      <w:r w:rsidRPr="0037092D">
        <w:rPr>
          <w:rFonts w:ascii="Tahoma" w:hAnsi="Tahoma" w:cs="Tahoma"/>
          <w:sz w:val="15"/>
          <w:szCs w:val="15"/>
        </w:rPr>
        <w:tab/>
      </w:r>
      <w:r w:rsidRPr="0037092D">
        <w:rPr>
          <w:rFonts w:ascii="Tahoma" w:hAnsi="Tahoma" w:cs="Tahoma"/>
          <w:sz w:val="15"/>
          <w:szCs w:val="15"/>
        </w:rPr>
        <w:tab/>
        <w:t>: Micro, petite et moyenne entreprise</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OACI</w:t>
      </w:r>
      <w:r w:rsidRPr="0037092D">
        <w:rPr>
          <w:rFonts w:ascii="Tahoma" w:hAnsi="Tahoma" w:cs="Tahoma"/>
          <w:sz w:val="15"/>
          <w:szCs w:val="15"/>
        </w:rPr>
        <w:tab/>
      </w:r>
      <w:r w:rsidRPr="0037092D">
        <w:rPr>
          <w:rFonts w:ascii="Tahoma" w:hAnsi="Tahoma" w:cs="Tahoma"/>
          <w:sz w:val="15"/>
          <w:szCs w:val="15"/>
        </w:rPr>
        <w:tab/>
        <w:t>: Organisation de l’aviation civile internationale</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OAPI</w:t>
      </w:r>
      <w:r w:rsidRPr="0037092D">
        <w:rPr>
          <w:rFonts w:ascii="Tahoma" w:hAnsi="Tahoma" w:cs="Tahoma"/>
          <w:sz w:val="15"/>
          <w:szCs w:val="15"/>
        </w:rPr>
        <w:tab/>
      </w:r>
      <w:r w:rsidRPr="0037092D">
        <w:rPr>
          <w:rFonts w:ascii="Tahoma" w:hAnsi="Tahoma" w:cs="Tahoma"/>
          <w:sz w:val="15"/>
          <w:szCs w:val="15"/>
        </w:rPr>
        <w:tab/>
        <w:t xml:space="preserve">: Organisation africaine de la propriété </w:t>
      </w:r>
      <w:r w:rsidR="000D5087" w:rsidRPr="0037092D">
        <w:rPr>
          <w:rFonts w:ascii="Tahoma" w:hAnsi="Tahoma" w:cs="Tahoma"/>
          <w:sz w:val="15"/>
          <w:szCs w:val="15"/>
        </w:rPr>
        <w:t>intellectuelle</w:t>
      </w:r>
    </w:p>
    <w:p w:rsidR="000D5087" w:rsidRPr="0037092D" w:rsidRDefault="000D5087" w:rsidP="0037092D">
      <w:pPr>
        <w:spacing w:line="240" w:lineRule="auto"/>
        <w:jc w:val="both"/>
        <w:rPr>
          <w:rFonts w:ascii="Tahoma" w:hAnsi="Tahoma" w:cs="Tahoma"/>
          <w:sz w:val="15"/>
          <w:szCs w:val="15"/>
        </w:rPr>
      </w:pPr>
      <w:r w:rsidRPr="0037092D">
        <w:rPr>
          <w:rFonts w:ascii="Tahoma" w:hAnsi="Tahoma" w:cs="Tahoma"/>
          <w:sz w:val="15"/>
          <w:szCs w:val="15"/>
        </w:rPr>
        <w:t>OCB</w:t>
      </w:r>
      <w:r w:rsidRPr="0037092D">
        <w:rPr>
          <w:rFonts w:ascii="Tahoma" w:hAnsi="Tahoma" w:cs="Tahoma"/>
          <w:sz w:val="15"/>
          <w:szCs w:val="15"/>
        </w:rPr>
        <w:tab/>
      </w:r>
      <w:r w:rsidRPr="0037092D">
        <w:rPr>
          <w:rFonts w:ascii="Tahoma" w:hAnsi="Tahoma" w:cs="Tahoma"/>
          <w:sz w:val="15"/>
          <w:szCs w:val="15"/>
        </w:rPr>
        <w:tab/>
        <w:t>: Organisation communautaire de base</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OCI</w:t>
      </w:r>
      <w:r w:rsidRPr="0037092D">
        <w:rPr>
          <w:rFonts w:ascii="Tahoma" w:hAnsi="Tahoma" w:cs="Tahoma"/>
          <w:sz w:val="15"/>
          <w:szCs w:val="15"/>
        </w:rPr>
        <w:tab/>
      </w:r>
      <w:r w:rsidRPr="0037092D">
        <w:rPr>
          <w:rFonts w:ascii="Tahoma" w:hAnsi="Tahoma" w:cs="Tahoma"/>
          <w:sz w:val="15"/>
          <w:szCs w:val="15"/>
        </w:rPr>
        <w:tab/>
        <w:t xml:space="preserve">: </w:t>
      </w:r>
      <w:r w:rsidR="00845029" w:rsidRPr="0037092D">
        <w:rPr>
          <w:rFonts w:ascii="Tahoma" w:hAnsi="Tahoma" w:cs="Tahoma"/>
          <w:sz w:val="15"/>
          <w:szCs w:val="15"/>
        </w:rPr>
        <w:t>Organisation de la conférence islamique</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OMC</w:t>
      </w:r>
      <w:r w:rsidRPr="0037092D">
        <w:rPr>
          <w:rFonts w:ascii="Tahoma" w:hAnsi="Tahoma" w:cs="Tahoma"/>
          <w:sz w:val="15"/>
          <w:szCs w:val="15"/>
        </w:rPr>
        <w:tab/>
      </w:r>
      <w:r w:rsidRPr="0037092D">
        <w:rPr>
          <w:rFonts w:ascii="Tahoma" w:hAnsi="Tahoma" w:cs="Tahoma"/>
          <w:sz w:val="15"/>
          <w:szCs w:val="15"/>
        </w:rPr>
        <w:tab/>
        <w:t>: Organisation mondiale du commerce</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OMD</w:t>
      </w:r>
      <w:r w:rsidRPr="0037092D">
        <w:rPr>
          <w:rFonts w:ascii="Tahoma" w:hAnsi="Tahoma" w:cs="Tahoma"/>
          <w:sz w:val="15"/>
          <w:szCs w:val="15"/>
        </w:rPr>
        <w:tab/>
      </w:r>
      <w:r w:rsidRPr="0037092D">
        <w:rPr>
          <w:rFonts w:ascii="Tahoma" w:hAnsi="Tahoma" w:cs="Tahoma"/>
          <w:sz w:val="15"/>
          <w:szCs w:val="15"/>
        </w:rPr>
        <w:tab/>
        <w:t>: Objectifs du millénaire pour le développement</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ONG</w:t>
      </w:r>
      <w:r w:rsidRPr="0037092D">
        <w:rPr>
          <w:rFonts w:ascii="Tahoma" w:hAnsi="Tahoma" w:cs="Tahoma"/>
          <w:sz w:val="15"/>
          <w:szCs w:val="15"/>
        </w:rPr>
        <w:tab/>
      </w:r>
      <w:r w:rsidRPr="0037092D">
        <w:rPr>
          <w:rFonts w:ascii="Tahoma" w:hAnsi="Tahoma" w:cs="Tahoma"/>
          <w:sz w:val="15"/>
          <w:szCs w:val="15"/>
        </w:rPr>
        <w:tab/>
        <w:t>: Organisation non gouvernementale</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ONICOR</w:t>
      </w:r>
      <w:r w:rsidRPr="0037092D">
        <w:rPr>
          <w:rFonts w:ascii="Tahoma" w:hAnsi="Tahoma" w:cs="Tahoma"/>
          <w:sz w:val="15"/>
          <w:szCs w:val="15"/>
        </w:rPr>
        <w:tab/>
      </w:r>
      <w:r w:rsidRPr="0037092D">
        <w:rPr>
          <w:rFonts w:ascii="Tahoma" w:hAnsi="Tahoma" w:cs="Tahoma"/>
          <w:sz w:val="15"/>
          <w:szCs w:val="15"/>
        </w:rPr>
        <w:tab/>
        <w:t xml:space="preserve">: </w:t>
      </w:r>
      <w:r w:rsidR="00F67CC2" w:rsidRPr="0037092D">
        <w:rPr>
          <w:rFonts w:ascii="Tahoma" w:hAnsi="Tahoma" w:cs="Tahoma"/>
          <w:sz w:val="15"/>
          <w:szCs w:val="15"/>
        </w:rPr>
        <w:t>Office national des importations et de commercialisation du riz</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PAP</w:t>
      </w:r>
      <w:r w:rsidRPr="0037092D">
        <w:rPr>
          <w:rFonts w:ascii="Tahoma" w:hAnsi="Tahoma" w:cs="Tahoma"/>
          <w:sz w:val="15"/>
          <w:szCs w:val="15"/>
        </w:rPr>
        <w:tab/>
      </w:r>
      <w:r w:rsidRPr="0037092D">
        <w:rPr>
          <w:rFonts w:ascii="Tahoma" w:hAnsi="Tahoma" w:cs="Tahoma"/>
          <w:sz w:val="15"/>
          <w:szCs w:val="15"/>
        </w:rPr>
        <w:tab/>
        <w:t xml:space="preserve">: </w:t>
      </w:r>
      <w:r w:rsidR="00B2378D" w:rsidRPr="0037092D">
        <w:rPr>
          <w:rFonts w:ascii="Tahoma" w:hAnsi="Tahoma" w:cs="Tahoma"/>
          <w:sz w:val="15"/>
          <w:szCs w:val="15"/>
        </w:rPr>
        <w:t>Plan d’actions prioritaires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lastRenderedPageBreak/>
        <w:t>PCIME</w:t>
      </w:r>
      <w:r w:rsidRPr="0037092D">
        <w:rPr>
          <w:rFonts w:ascii="Tahoma" w:hAnsi="Tahoma" w:cs="Tahoma"/>
          <w:sz w:val="15"/>
          <w:szCs w:val="15"/>
        </w:rPr>
        <w:tab/>
      </w:r>
      <w:r w:rsidRPr="0037092D">
        <w:rPr>
          <w:rFonts w:ascii="Tahoma" w:hAnsi="Tahoma" w:cs="Tahoma"/>
          <w:sz w:val="15"/>
          <w:szCs w:val="15"/>
        </w:rPr>
        <w:tab/>
        <w:t>: Prise en charge intégrée des maladies de l’enfant</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PEV</w:t>
      </w:r>
      <w:r w:rsidRPr="0037092D">
        <w:rPr>
          <w:rFonts w:ascii="Tahoma" w:hAnsi="Tahoma" w:cs="Tahoma"/>
          <w:sz w:val="15"/>
          <w:szCs w:val="15"/>
        </w:rPr>
        <w:tab/>
      </w:r>
      <w:r w:rsidRPr="0037092D">
        <w:rPr>
          <w:rFonts w:ascii="Tahoma" w:hAnsi="Tahoma" w:cs="Tahoma"/>
          <w:sz w:val="15"/>
          <w:szCs w:val="15"/>
        </w:rPr>
        <w:tab/>
        <w:t>: Programme élargi de vaccination</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PFG</w:t>
      </w:r>
      <w:r w:rsidRPr="0037092D">
        <w:rPr>
          <w:rFonts w:ascii="Tahoma" w:hAnsi="Tahoma" w:cs="Tahoma"/>
          <w:sz w:val="15"/>
          <w:szCs w:val="15"/>
        </w:rPr>
        <w:tab/>
      </w:r>
      <w:r w:rsidRPr="0037092D">
        <w:rPr>
          <w:rFonts w:ascii="Tahoma" w:hAnsi="Tahoma" w:cs="Tahoma"/>
          <w:sz w:val="15"/>
          <w:szCs w:val="15"/>
        </w:rPr>
        <w:tab/>
        <w:t>: Point focal genre</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PIB</w:t>
      </w:r>
      <w:r w:rsidRPr="0037092D">
        <w:rPr>
          <w:rFonts w:ascii="Tahoma" w:hAnsi="Tahoma" w:cs="Tahoma"/>
          <w:sz w:val="15"/>
          <w:szCs w:val="15"/>
        </w:rPr>
        <w:tab/>
      </w:r>
      <w:r w:rsidRPr="0037092D">
        <w:rPr>
          <w:rFonts w:ascii="Tahoma" w:hAnsi="Tahoma" w:cs="Tahoma"/>
          <w:sz w:val="15"/>
          <w:szCs w:val="15"/>
        </w:rPr>
        <w:tab/>
        <w:t>: Produit intérieur brut</w:t>
      </w:r>
    </w:p>
    <w:p w:rsidR="006D1886" w:rsidRPr="0037092D" w:rsidRDefault="006D1886" w:rsidP="0037092D">
      <w:pPr>
        <w:spacing w:line="240" w:lineRule="auto"/>
        <w:jc w:val="both"/>
        <w:rPr>
          <w:rFonts w:ascii="Tahoma" w:hAnsi="Tahoma" w:cs="Tahoma"/>
          <w:sz w:val="15"/>
          <w:szCs w:val="15"/>
        </w:rPr>
      </w:pPr>
      <w:r w:rsidRPr="0037092D">
        <w:rPr>
          <w:rFonts w:ascii="Tahoma" w:hAnsi="Tahoma" w:cs="Tahoma"/>
          <w:sz w:val="15"/>
          <w:szCs w:val="15"/>
        </w:rPr>
        <w:t>PIP</w:t>
      </w:r>
      <w:r w:rsidRPr="0037092D">
        <w:rPr>
          <w:rFonts w:ascii="Tahoma" w:hAnsi="Tahoma" w:cs="Tahoma"/>
          <w:sz w:val="15"/>
          <w:szCs w:val="15"/>
        </w:rPr>
        <w:tab/>
      </w:r>
      <w:r w:rsidRPr="0037092D">
        <w:rPr>
          <w:rFonts w:ascii="Tahoma" w:hAnsi="Tahoma" w:cs="Tahoma"/>
          <w:sz w:val="15"/>
          <w:szCs w:val="15"/>
        </w:rPr>
        <w:tab/>
        <w:t>: Programme d’investissement public</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PMA</w:t>
      </w:r>
      <w:r w:rsidRPr="0037092D">
        <w:rPr>
          <w:rFonts w:ascii="Tahoma" w:hAnsi="Tahoma" w:cs="Tahoma"/>
          <w:sz w:val="15"/>
          <w:szCs w:val="15"/>
        </w:rPr>
        <w:tab/>
      </w:r>
      <w:r w:rsidRPr="0037092D">
        <w:rPr>
          <w:rFonts w:ascii="Tahoma" w:hAnsi="Tahoma" w:cs="Tahoma"/>
          <w:sz w:val="15"/>
          <w:szCs w:val="15"/>
        </w:rPr>
        <w:tab/>
        <w:t>: Pays les moins avancés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PN-AEPA</w:t>
      </w:r>
      <w:r w:rsidRPr="0037092D">
        <w:rPr>
          <w:rFonts w:ascii="Tahoma" w:hAnsi="Tahoma" w:cs="Tahoma"/>
          <w:sz w:val="15"/>
          <w:szCs w:val="15"/>
        </w:rPr>
        <w:tab/>
      </w:r>
      <w:r w:rsidR="00845029" w:rsidRPr="0037092D">
        <w:rPr>
          <w:rFonts w:ascii="Tahoma" w:hAnsi="Tahoma" w:cs="Tahoma"/>
          <w:sz w:val="15"/>
          <w:szCs w:val="15"/>
        </w:rPr>
        <w:tab/>
      </w:r>
      <w:r w:rsidRPr="0037092D">
        <w:rPr>
          <w:rFonts w:ascii="Tahoma" w:hAnsi="Tahoma" w:cs="Tahoma"/>
          <w:sz w:val="15"/>
          <w:szCs w:val="15"/>
        </w:rPr>
        <w:t>: Programme national d’alimentation en eau potable et d’assainissement</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PNEEG</w:t>
      </w:r>
      <w:r w:rsidRPr="0037092D">
        <w:rPr>
          <w:rFonts w:ascii="Tahoma" w:hAnsi="Tahoma" w:cs="Tahoma"/>
          <w:sz w:val="15"/>
          <w:szCs w:val="15"/>
        </w:rPr>
        <w:tab/>
      </w:r>
      <w:r w:rsidRPr="0037092D">
        <w:rPr>
          <w:rFonts w:ascii="Tahoma" w:hAnsi="Tahoma" w:cs="Tahoma"/>
          <w:sz w:val="15"/>
          <w:szCs w:val="15"/>
        </w:rPr>
        <w:tab/>
        <w:t>: Politique nationale de l’équité et de l’égalité de genre</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PN-PRRC</w:t>
      </w:r>
      <w:r w:rsidR="00845029" w:rsidRPr="0037092D">
        <w:rPr>
          <w:rFonts w:ascii="Tahoma" w:hAnsi="Tahoma" w:cs="Tahoma"/>
          <w:sz w:val="15"/>
          <w:szCs w:val="15"/>
        </w:rPr>
        <w:tab/>
      </w:r>
      <w:r w:rsidRPr="0037092D">
        <w:rPr>
          <w:rFonts w:ascii="Tahoma" w:hAnsi="Tahoma" w:cs="Tahoma"/>
          <w:sz w:val="15"/>
          <w:szCs w:val="15"/>
        </w:rPr>
        <w:tab/>
        <w:t>: Plateforme nationale pour la prévention et la réduction des risques des catastrophes</w:t>
      </w:r>
    </w:p>
    <w:p w:rsidR="006D1886" w:rsidRPr="0037092D" w:rsidRDefault="006D1886" w:rsidP="0037092D">
      <w:pPr>
        <w:spacing w:line="240" w:lineRule="auto"/>
        <w:jc w:val="both"/>
        <w:rPr>
          <w:rFonts w:ascii="Tahoma" w:hAnsi="Tahoma" w:cs="Tahoma"/>
          <w:sz w:val="15"/>
          <w:szCs w:val="15"/>
        </w:rPr>
      </w:pPr>
      <w:r w:rsidRPr="0037092D">
        <w:rPr>
          <w:rFonts w:ascii="Tahoma" w:hAnsi="Tahoma" w:cs="Tahoma"/>
          <w:sz w:val="15"/>
          <w:szCs w:val="15"/>
        </w:rPr>
        <w:t>PNS</w:t>
      </w:r>
      <w:r w:rsidRPr="0037092D">
        <w:rPr>
          <w:rFonts w:ascii="Tahoma" w:hAnsi="Tahoma" w:cs="Tahoma"/>
          <w:sz w:val="15"/>
          <w:szCs w:val="15"/>
        </w:rPr>
        <w:tab/>
      </w:r>
      <w:r w:rsidRPr="0037092D">
        <w:rPr>
          <w:rFonts w:ascii="Tahoma" w:hAnsi="Tahoma" w:cs="Tahoma"/>
          <w:sz w:val="15"/>
          <w:szCs w:val="15"/>
        </w:rPr>
        <w:tab/>
        <w:t>: Politique nationale de sé</w:t>
      </w:r>
      <w:r w:rsidR="00FF43A6" w:rsidRPr="0037092D">
        <w:rPr>
          <w:rFonts w:ascii="Tahoma" w:hAnsi="Tahoma" w:cs="Tahoma"/>
          <w:sz w:val="15"/>
          <w:szCs w:val="15"/>
        </w:rPr>
        <w:t>c</w:t>
      </w:r>
      <w:r w:rsidRPr="0037092D">
        <w:rPr>
          <w:rFonts w:ascii="Tahoma" w:hAnsi="Tahoma" w:cs="Tahoma"/>
          <w:sz w:val="15"/>
          <w:szCs w:val="15"/>
        </w:rPr>
        <w:t>urité</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PPTE</w:t>
      </w:r>
      <w:r w:rsidRPr="0037092D">
        <w:rPr>
          <w:rFonts w:ascii="Tahoma" w:hAnsi="Tahoma" w:cs="Tahoma"/>
          <w:sz w:val="15"/>
          <w:szCs w:val="15"/>
        </w:rPr>
        <w:tab/>
      </w:r>
      <w:r w:rsidRPr="0037092D">
        <w:rPr>
          <w:rFonts w:ascii="Tahoma" w:hAnsi="Tahoma" w:cs="Tahoma"/>
          <w:sz w:val="15"/>
          <w:szCs w:val="15"/>
        </w:rPr>
        <w:tab/>
        <w:t>: Pays pauvres très endettés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PR</w:t>
      </w:r>
      <w:r w:rsidRPr="0037092D">
        <w:rPr>
          <w:rFonts w:ascii="Tahoma" w:hAnsi="Tahoma" w:cs="Tahoma"/>
          <w:sz w:val="15"/>
          <w:szCs w:val="15"/>
        </w:rPr>
        <w:tab/>
      </w:r>
      <w:r w:rsidRPr="0037092D">
        <w:rPr>
          <w:rFonts w:ascii="Tahoma" w:hAnsi="Tahoma" w:cs="Tahoma"/>
          <w:sz w:val="15"/>
          <w:szCs w:val="15"/>
        </w:rPr>
        <w:tab/>
        <w:t>: Présidence de la République</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PTF</w:t>
      </w:r>
      <w:r w:rsidRPr="0037092D">
        <w:rPr>
          <w:rFonts w:ascii="Tahoma" w:hAnsi="Tahoma" w:cs="Tahoma"/>
          <w:sz w:val="15"/>
          <w:szCs w:val="15"/>
        </w:rPr>
        <w:tab/>
      </w:r>
      <w:r w:rsidRPr="0037092D">
        <w:rPr>
          <w:rFonts w:ascii="Tahoma" w:hAnsi="Tahoma" w:cs="Tahoma"/>
          <w:sz w:val="15"/>
          <w:szCs w:val="15"/>
        </w:rPr>
        <w:tab/>
        <w:t>: Partenaire technique et financier</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RELF</w:t>
      </w:r>
      <w:r w:rsidRPr="0037092D">
        <w:rPr>
          <w:rFonts w:ascii="Tahoma" w:hAnsi="Tahoma" w:cs="Tahoma"/>
          <w:sz w:val="15"/>
          <w:szCs w:val="15"/>
        </w:rPr>
        <w:tab/>
      </w:r>
      <w:r w:rsidRPr="0037092D">
        <w:rPr>
          <w:rFonts w:ascii="Tahoma" w:hAnsi="Tahoma" w:cs="Tahoma"/>
          <w:sz w:val="15"/>
          <w:szCs w:val="15"/>
        </w:rPr>
        <w:tab/>
        <w:t>: Rapport sur l’exécution de la loi des finances</w:t>
      </w:r>
    </w:p>
    <w:p w:rsidR="006D1886" w:rsidRPr="0037092D" w:rsidRDefault="006D1886" w:rsidP="0037092D">
      <w:pPr>
        <w:spacing w:line="240" w:lineRule="auto"/>
        <w:jc w:val="both"/>
        <w:rPr>
          <w:rFonts w:ascii="Tahoma" w:hAnsi="Tahoma" w:cs="Tahoma"/>
          <w:sz w:val="15"/>
          <w:szCs w:val="15"/>
        </w:rPr>
      </w:pPr>
      <w:r w:rsidRPr="0037092D">
        <w:rPr>
          <w:rFonts w:ascii="Tahoma" w:hAnsi="Tahoma" w:cs="Tahoma"/>
          <w:sz w:val="15"/>
          <w:szCs w:val="15"/>
        </w:rPr>
        <w:t>RGCP</w:t>
      </w:r>
      <w:r w:rsidRPr="0037092D">
        <w:rPr>
          <w:rFonts w:ascii="Tahoma" w:hAnsi="Tahoma" w:cs="Tahoma"/>
          <w:sz w:val="15"/>
          <w:szCs w:val="15"/>
        </w:rPr>
        <w:tab/>
      </w:r>
      <w:r w:rsidRPr="0037092D">
        <w:rPr>
          <w:rFonts w:ascii="Tahoma" w:hAnsi="Tahoma" w:cs="Tahoma"/>
          <w:sz w:val="15"/>
          <w:szCs w:val="15"/>
        </w:rPr>
        <w:tab/>
        <w:t>: Règlement général de la comptabilité publique</w:t>
      </w:r>
    </w:p>
    <w:p w:rsidR="000D5087" w:rsidRPr="0037092D" w:rsidRDefault="000D5087" w:rsidP="0037092D">
      <w:pPr>
        <w:spacing w:line="240" w:lineRule="auto"/>
        <w:jc w:val="both"/>
        <w:rPr>
          <w:rFonts w:ascii="Tahoma" w:hAnsi="Tahoma" w:cs="Tahoma"/>
          <w:sz w:val="15"/>
          <w:szCs w:val="15"/>
        </w:rPr>
      </w:pPr>
      <w:r w:rsidRPr="0037092D">
        <w:rPr>
          <w:rFonts w:ascii="Tahoma" w:hAnsi="Tahoma" w:cs="Tahoma"/>
          <w:sz w:val="15"/>
          <w:szCs w:val="15"/>
        </w:rPr>
        <w:t>RGPH</w:t>
      </w:r>
      <w:r w:rsidRPr="0037092D">
        <w:rPr>
          <w:rFonts w:ascii="Tahoma" w:hAnsi="Tahoma" w:cs="Tahoma"/>
          <w:sz w:val="15"/>
          <w:szCs w:val="15"/>
        </w:rPr>
        <w:tab/>
      </w:r>
      <w:r w:rsidRPr="0037092D">
        <w:rPr>
          <w:rFonts w:ascii="Tahoma" w:hAnsi="Tahoma" w:cs="Tahoma"/>
          <w:sz w:val="15"/>
          <w:szCs w:val="15"/>
        </w:rPr>
        <w:tab/>
        <w:t>: Recensement général de la population et de l’habitation</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RRC</w:t>
      </w:r>
      <w:r w:rsidRPr="0037092D">
        <w:rPr>
          <w:rFonts w:ascii="Tahoma" w:hAnsi="Tahoma" w:cs="Tahoma"/>
          <w:sz w:val="15"/>
          <w:szCs w:val="15"/>
        </w:rPr>
        <w:tab/>
      </w:r>
      <w:r w:rsidRPr="0037092D">
        <w:rPr>
          <w:rFonts w:ascii="Tahoma" w:hAnsi="Tahoma" w:cs="Tahoma"/>
          <w:sz w:val="15"/>
          <w:szCs w:val="15"/>
        </w:rPr>
        <w:tab/>
        <w:t>: Réduction des risques des catastrophes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SCA2D</w:t>
      </w:r>
      <w:r w:rsidRPr="0037092D">
        <w:rPr>
          <w:rFonts w:ascii="Tahoma" w:hAnsi="Tahoma" w:cs="Tahoma"/>
          <w:sz w:val="15"/>
          <w:szCs w:val="15"/>
        </w:rPr>
        <w:tab/>
      </w:r>
      <w:r w:rsidRPr="0037092D">
        <w:rPr>
          <w:rFonts w:ascii="Tahoma" w:hAnsi="Tahoma" w:cs="Tahoma"/>
          <w:sz w:val="15"/>
          <w:szCs w:val="15"/>
        </w:rPr>
        <w:tab/>
        <w:t>: Stratégie de croissance accélérée et de développement durable</w:t>
      </w:r>
    </w:p>
    <w:p w:rsidR="000D5087" w:rsidRPr="0037092D" w:rsidRDefault="000D5087" w:rsidP="0037092D">
      <w:pPr>
        <w:spacing w:line="240" w:lineRule="auto"/>
        <w:jc w:val="both"/>
        <w:rPr>
          <w:rFonts w:ascii="Tahoma" w:hAnsi="Tahoma" w:cs="Tahoma"/>
          <w:sz w:val="15"/>
          <w:szCs w:val="15"/>
        </w:rPr>
      </w:pPr>
      <w:r w:rsidRPr="0037092D">
        <w:rPr>
          <w:rFonts w:ascii="Tahoma" w:hAnsi="Tahoma" w:cs="Tahoma"/>
          <w:sz w:val="15"/>
          <w:szCs w:val="15"/>
        </w:rPr>
        <w:t>SCH</w:t>
      </w:r>
      <w:r w:rsidRPr="0037092D">
        <w:rPr>
          <w:rFonts w:ascii="Tahoma" w:hAnsi="Tahoma" w:cs="Tahoma"/>
          <w:sz w:val="15"/>
          <w:szCs w:val="15"/>
        </w:rPr>
        <w:tab/>
      </w:r>
      <w:r w:rsidRPr="0037092D">
        <w:rPr>
          <w:rFonts w:ascii="Tahoma" w:hAnsi="Tahoma" w:cs="Tahoma"/>
          <w:sz w:val="15"/>
          <w:szCs w:val="15"/>
        </w:rPr>
        <w:tab/>
        <w:t>: Société comorienne des hydrocarbures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SCRP</w:t>
      </w:r>
      <w:r w:rsidRPr="0037092D">
        <w:rPr>
          <w:rFonts w:ascii="Tahoma" w:hAnsi="Tahoma" w:cs="Tahoma"/>
          <w:sz w:val="15"/>
          <w:szCs w:val="15"/>
        </w:rPr>
        <w:tab/>
      </w:r>
      <w:r w:rsidRPr="0037092D">
        <w:rPr>
          <w:rFonts w:ascii="Tahoma" w:hAnsi="Tahoma" w:cs="Tahoma"/>
          <w:sz w:val="15"/>
          <w:szCs w:val="15"/>
        </w:rPr>
        <w:tab/>
        <w:t>: Stratégie de croissance et de réduction de la pauvreté</w:t>
      </w:r>
    </w:p>
    <w:p w:rsidR="00FF43A6" w:rsidRPr="0037092D" w:rsidRDefault="00FF43A6" w:rsidP="0037092D">
      <w:pPr>
        <w:spacing w:line="240" w:lineRule="auto"/>
        <w:jc w:val="both"/>
        <w:rPr>
          <w:rFonts w:ascii="Tahoma" w:hAnsi="Tahoma" w:cs="Tahoma"/>
          <w:sz w:val="15"/>
          <w:szCs w:val="15"/>
        </w:rPr>
      </w:pPr>
      <w:r w:rsidRPr="0037092D">
        <w:rPr>
          <w:rFonts w:ascii="Tahoma" w:hAnsi="Tahoma" w:cs="Tahoma"/>
          <w:sz w:val="15"/>
          <w:szCs w:val="15"/>
        </w:rPr>
        <w:t>SDFP</w:t>
      </w:r>
      <w:r w:rsidRPr="0037092D">
        <w:rPr>
          <w:rFonts w:ascii="Tahoma" w:hAnsi="Tahoma" w:cs="Tahoma"/>
          <w:sz w:val="15"/>
          <w:szCs w:val="15"/>
        </w:rPr>
        <w:tab/>
      </w:r>
      <w:r w:rsidRPr="0037092D">
        <w:rPr>
          <w:rFonts w:ascii="Tahoma" w:hAnsi="Tahoma" w:cs="Tahoma"/>
          <w:sz w:val="15"/>
          <w:szCs w:val="15"/>
        </w:rPr>
        <w:tab/>
        <w:t>: Stratégie de développement de la formation professionnelle</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SNAC</w:t>
      </w:r>
      <w:r w:rsidRPr="0037092D">
        <w:rPr>
          <w:rFonts w:ascii="Tahoma" w:hAnsi="Tahoma" w:cs="Tahoma"/>
          <w:sz w:val="15"/>
          <w:szCs w:val="15"/>
        </w:rPr>
        <w:tab/>
      </w:r>
      <w:r w:rsidRPr="0037092D">
        <w:rPr>
          <w:rFonts w:ascii="Tahoma" w:hAnsi="Tahoma" w:cs="Tahoma"/>
          <w:sz w:val="15"/>
          <w:szCs w:val="15"/>
        </w:rPr>
        <w:tab/>
        <w:t>: Syndicat national des agriculteurs comoriens</w:t>
      </w:r>
    </w:p>
    <w:p w:rsidR="000D5087" w:rsidRPr="0037092D" w:rsidRDefault="000D5087" w:rsidP="0037092D">
      <w:pPr>
        <w:spacing w:line="240" w:lineRule="auto"/>
        <w:jc w:val="both"/>
        <w:rPr>
          <w:rFonts w:ascii="Tahoma" w:hAnsi="Tahoma" w:cs="Tahoma"/>
          <w:sz w:val="15"/>
          <w:szCs w:val="15"/>
        </w:rPr>
      </w:pPr>
      <w:r w:rsidRPr="0037092D">
        <w:rPr>
          <w:rFonts w:ascii="Tahoma" w:hAnsi="Tahoma" w:cs="Tahoma"/>
          <w:sz w:val="15"/>
          <w:szCs w:val="15"/>
        </w:rPr>
        <w:t>SNDS</w:t>
      </w:r>
      <w:r w:rsidRPr="0037092D">
        <w:rPr>
          <w:rFonts w:ascii="Tahoma" w:hAnsi="Tahoma" w:cs="Tahoma"/>
          <w:sz w:val="15"/>
          <w:szCs w:val="15"/>
        </w:rPr>
        <w:tab/>
      </w:r>
      <w:r w:rsidRPr="0037092D">
        <w:rPr>
          <w:rFonts w:ascii="Tahoma" w:hAnsi="Tahoma" w:cs="Tahoma"/>
          <w:sz w:val="15"/>
          <w:szCs w:val="15"/>
        </w:rPr>
        <w:tab/>
        <w:t>: Stratégie nationale de développement de la statistique</w:t>
      </w:r>
    </w:p>
    <w:p w:rsidR="006958A3" w:rsidRPr="0037092D" w:rsidRDefault="006958A3" w:rsidP="0037092D">
      <w:pPr>
        <w:spacing w:line="240" w:lineRule="auto"/>
        <w:jc w:val="both"/>
        <w:rPr>
          <w:rFonts w:ascii="Tahoma" w:hAnsi="Tahoma" w:cs="Tahoma"/>
          <w:sz w:val="15"/>
          <w:szCs w:val="15"/>
        </w:rPr>
      </w:pPr>
      <w:r w:rsidRPr="0037092D">
        <w:rPr>
          <w:rFonts w:ascii="Tahoma" w:hAnsi="Tahoma" w:cs="Tahoma"/>
          <w:sz w:val="15"/>
          <w:szCs w:val="15"/>
        </w:rPr>
        <w:t>SNPSF</w:t>
      </w:r>
      <w:r w:rsidRPr="0037092D">
        <w:rPr>
          <w:rFonts w:ascii="Tahoma" w:hAnsi="Tahoma" w:cs="Tahoma"/>
          <w:sz w:val="15"/>
          <w:szCs w:val="15"/>
        </w:rPr>
        <w:tab/>
      </w:r>
      <w:r w:rsidRPr="0037092D">
        <w:rPr>
          <w:rFonts w:ascii="Tahoma" w:hAnsi="Tahoma" w:cs="Tahoma"/>
          <w:sz w:val="15"/>
          <w:szCs w:val="15"/>
        </w:rPr>
        <w:tab/>
        <w:t>: Société nationale des postes et services financiers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SR</w:t>
      </w:r>
      <w:r w:rsidRPr="0037092D">
        <w:rPr>
          <w:rFonts w:ascii="Tahoma" w:hAnsi="Tahoma" w:cs="Tahoma"/>
          <w:sz w:val="15"/>
          <w:szCs w:val="15"/>
        </w:rPr>
        <w:tab/>
      </w:r>
      <w:r w:rsidRPr="0037092D">
        <w:rPr>
          <w:rFonts w:ascii="Tahoma" w:hAnsi="Tahoma" w:cs="Tahoma"/>
          <w:sz w:val="15"/>
          <w:szCs w:val="15"/>
        </w:rPr>
        <w:tab/>
        <w:t xml:space="preserve">: Santé de la reproduction </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SR GFP</w:t>
      </w:r>
      <w:r w:rsidRPr="0037092D">
        <w:rPr>
          <w:rFonts w:ascii="Tahoma" w:hAnsi="Tahoma" w:cs="Tahoma"/>
          <w:sz w:val="15"/>
          <w:szCs w:val="15"/>
        </w:rPr>
        <w:tab/>
      </w:r>
      <w:r w:rsidRPr="0037092D">
        <w:rPr>
          <w:rFonts w:ascii="Tahoma" w:hAnsi="Tahoma" w:cs="Tahoma"/>
          <w:sz w:val="15"/>
          <w:szCs w:val="15"/>
        </w:rPr>
        <w:tab/>
        <w:t>: Stratégie de réforme de la gestion des finances publiques</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STP</w:t>
      </w:r>
      <w:r w:rsidRPr="0037092D">
        <w:rPr>
          <w:rFonts w:ascii="Tahoma" w:hAnsi="Tahoma" w:cs="Tahoma"/>
          <w:sz w:val="15"/>
          <w:szCs w:val="15"/>
        </w:rPr>
        <w:tab/>
      </w:r>
      <w:r w:rsidRPr="0037092D">
        <w:rPr>
          <w:rFonts w:ascii="Tahoma" w:hAnsi="Tahoma" w:cs="Tahoma"/>
          <w:sz w:val="15"/>
          <w:szCs w:val="15"/>
        </w:rPr>
        <w:tab/>
        <w:t>: Secrétariat  technique permanent</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TIC</w:t>
      </w:r>
      <w:r w:rsidRPr="0037092D">
        <w:rPr>
          <w:rFonts w:ascii="Tahoma" w:hAnsi="Tahoma" w:cs="Tahoma"/>
          <w:sz w:val="15"/>
          <w:szCs w:val="15"/>
        </w:rPr>
        <w:tab/>
      </w:r>
      <w:r w:rsidRPr="0037092D">
        <w:rPr>
          <w:rFonts w:ascii="Tahoma" w:hAnsi="Tahoma" w:cs="Tahoma"/>
          <w:sz w:val="15"/>
          <w:szCs w:val="15"/>
        </w:rPr>
        <w:tab/>
        <w:t>: Technologie de l’information et de la communication</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UDC</w:t>
      </w:r>
      <w:r w:rsidRPr="0037092D">
        <w:rPr>
          <w:rFonts w:ascii="Tahoma" w:hAnsi="Tahoma" w:cs="Tahoma"/>
          <w:sz w:val="15"/>
          <w:szCs w:val="15"/>
        </w:rPr>
        <w:tab/>
      </w:r>
      <w:r w:rsidRPr="0037092D">
        <w:rPr>
          <w:rFonts w:ascii="Tahoma" w:hAnsi="Tahoma" w:cs="Tahoma"/>
          <w:sz w:val="15"/>
          <w:szCs w:val="15"/>
        </w:rPr>
        <w:tab/>
        <w:t xml:space="preserve">: Université des Comores </w:t>
      </w:r>
    </w:p>
    <w:p w:rsidR="0093205D" w:rsidRPr="0037092D" w:rsidRDefault="0093205D" w:rsidP="0037092D">
      <w:pPr>
        <w:spacing w:line="240" w:lineRule="auto"/>
        <w:jc w:val="both"/>
        <w:rPr>
          <w:rFonts w:ascii="Tahoma" w:hAnsi="Tahoma" w:cs="Tahoma"/>
          <w:sz w:val="15"/>
          <w:szCs w:val="15"/>
        </w:rPr>
      </w:pPr>
      <w:r w:rsidRPr="0037092D">
        <w:rPr>
          <w:rFonts w:ascii="Tahoma" w:hAnsi="Tahoma" w:cs="Tahoma"/>
          <w:sz w:val="15"/>
          <w:szCs w:val="15"/>
        </w:rPr>
        <w:t>UIT</w:t>
      </w:r>
      <w:r w:rsidRPr="0037092D">
        <w:rPr>
          <w:rFonts w:ascii="Tahoma" w:hAnsi="Tahoma" w:cs="Tahoma"/>
          <w:sz w:val="15"/>
          <w:szCs w:val="15"/>
        </w:rPr>
        <w:tab/>
      </w:r>
      <w:r w:rsidRPr="0037092D">
        <w:rPr>
          <w:rFonts w:ascii="Tahoma" w:hAnsi="Tahoma" w:cs="Tahoma"/>
          <w:sz w:val="15"/>
          <w:szCs w:val="15"/>
        </w:rPr>
        <w:tab/>
        <w:t>: Union internationale des télécommunications</w:t>
      </w:r>
    </w:p>
    <w:p w:rsidR="006D0E53" w:rsidRPr="0037092D" w:rsidRDefault="006D0E53" w:rsidP="0037092D">
      <w:pPr>
        <w:spacing w:line="240" w:lineRule="auto"/>
        <w:jc w:val="both"/>
        <w:rPr>
          <w:rFonts w:ascii="Tahoma" w:hAnsi="Tahoma" w:cs="Tahoma"/>
          <w:sz w:val="15"/>
          <w:szCs w:val="15"/>
        </w:rPr>
      </w:pPr>
      <w:r w:rsidRPr="0037092D">
        <w:rPr>
          <w:rFonts w:ascii="Tahoma" w:hAnsi="Tahoma" w:cs="Tahoma"/>
          <w:sz w:val="15"/>
          <w:szCs w:val="15"/>
        </w:rPr>
        <w:t>ZLE</w:t>
      </w:r>
      <w:r w:rsidRPr="0037092D">
        <w:rPr>
          <w:rFonts w:ascii="Tahoma" w:hAnsi="Tahoma" w:cs="Tahoma"/>
          <w:sz w:val="15"/>
          <w:szCs w:val="15"/>
        </w:rPr>
        <w:tab/>
      </w:r>
      <w:r w:rsidRPr="0037092D">
        <w:rPr>
          <w:rFonts w:ascii="Tahoma" w:hAnsi="Tahoma" w:cs="Tahoma"/>
          <w:sz w:val="15"/>
          <w:szCs w:val="15"/>
        </w:rPr>
        <w:tab/>
        <w:t>: Zone de libre échange</w:t>
      </w:r>
    </w:p>
    <w:p w:rsidR="0093205D" w:rsidRPr="0037092D" w:rsidRDefault="0093205D" w:rsidP="0037092D">
      <w:pPr>
        <w:spacing w:line="240" w:lineRule="auto"/>
        <w:rPr>
          <w:rFonts w:ascii="Tahoma" w:hAnsi="Tahoma" w:cs="Tahoma"/>
          <w:sz w:val="15"/>
          <w:szCs w:val="15"/>
        </w:rPr>
      </w:pPr>
      <w:r w:rsidRPr="0037092D">
        <w:rPr>
          <w:rFonts w:ascii="Tahoma" w:hAnsi="Tahoma" w:cs="Tahoma"/>
          <w:sz w:val="15"/>
          <w:szCs w:val="15"/>
        </w:rPr>
        <w:br w:type="page"/>
      </w:r>
    </w:p>
    <w:p w:rsidR="0093205D" w:rsidRPr="0037092D" w:rsidRDefault="0093205D" w:rsidP="0093205D">
      <w:pPr>
        <w:pStyle w:val="Titre1"/>
        <w:rPr>
          <w:rFonts w:ascii="Tahoma" w:hAnsi="Tahoma" w:cs="Tahoma"/>
          <w:color w:val="auto"/>
          <w:sz w:val="18"/>
          <w:szCs w:val="18"/>
        </w:rPr>
      </w:pPr>
      <w:bookmarkStart w:id="1" w:name="_Toc388165500"/>
      <w:r w:rsidRPr="0037092D">
        <w:rPr>
          <w:rFonts w:ascii="Tahoma" w:hAnsi="Tahoma" w:cs="Tahoma"/>
          <w:color w:val="auto"/>
          <w:sz w:val="18"/>
          <w:szCs w:val="18"/>
        </w:rPr>
        <w:lastRenderedPageBreak/>
        <w:t>RESUME EXECUTIF</w:t>
      </w:r>
      <w:bookmarkEnd w:id="1"/>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Les autorités comoriennes ont adopté, en sa version finale, le Document de Stratégie de  Croissance et de Réduction de la Pauvreté (DSCRP) en 2009 pour couvrir la période 2010-2014. La mise en œuvre du DSCRP a permis au Gouvernement d’engranger des acquis en matière de renforcement de la démocratie, de paix et de cohésion nationale. La stabilité politique retrouvée a créé un cadre favorable à une meilleure gouvernance des politiques publiques et à une reprise de la coopération internationale.  Ces efforts se sont traduits par le renforcement du cadre macroéconomique (avec des taux de croissance positifs sur la période du DSCRP), l’allégement de la dette publique extérieure et l’atteinte du point d’achèvement au titre de l’initiative pour les pays pauvres très endettés, ouvrant de nouvelles opportunités pour valoriser le potentiel de croissance et relever le défi de développement des secteurs sociaux. Toutefois, le profil général de croissance est resté en retrait du niveau espéré pour résorber substantiellement la pauvreté.</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En conséquence, les autorités ont entrepris de doter le pays d’un nouveau cadre intégré de développement, dénommé « Stratégie de Croissance Accélérée et de Développement Durable –SCA2D», couvrant la période 2015-2019. Elles affirment ainsi leur volonté de centrer la stratégie sur la création des richesses de façon durable et comptent s'appuyer sur la création d'emplois</w:t>
      </w:r>
      <w:r w:rsidR="003966D9">
        <w:rPr>
          <w:rFonts w:ascii="Tahoma" w:hAnsi="Tahoma" w:cs="Tahoma"/>
          <w:sz w:val="18"/>
          <w:szCs w:val="18"/>
        </w:rPr>
        <w:t xml:space="preserve"> (notamment privés)</w:t>
      </w:r>
      <w:r w:rsidRPr="0037092D">
        <w:rPr>
          <w:rFonts w:ascii="Tahoma" w:hAnsi="Tahoma" w:cs="Tahoma"/>
          <w:sz w:val="18"/>
          <w:szCs w:val="18"/>
        </w:rPr>
        <w:t xml:space="preserve"> pour assurer une bonne redistribution des fruits de la croissance.</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La SCA2D réaffirme aussi la volonté des autorités de poursuivre la réalisation des Objectifs du Millénaire pour le Développement (OMD) dans leur ensemble. Elle a été élaborée dans le cadre d'un processus dynamique et ouvert, mettant à contribution la pleine participation de l’administration, des populations à la base, de la société civile, du secteur privé et des partenaires au développement.</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rPr>
          <w:rFonts w:ascii="Tahoma" w:hAnsi="Tahoma" w:cs="Tahoma"/>
          <w:sz w:val="18"/>
          <w:szCs w:val="18"/>
        </w:rPr>
      </w:pPr>
      <w:r w:rsidRPr="0037092D">
        <w:rPr>
          <w:rFonts w:ascii="Tahoma" w:hAnsi="Tahoma" w:cs="Tahoma"/>
          <w:sz w:val="18"/>
          <w:szCs w:val="18"/>
        </w:rPr>
        <w:t xml:space="preserve">Enfin, la SCA2D offre un cadre de développement à moyen terme pour jeter les bases de la réalisation de la vision des autorités qui est de « faire des Comores un pays émergent d’ici </w:t>
      </w:r>
      <w:r w:rsidR="00F53D99">
        <w:rPr>
          <w:rFonts w:ascii="Tahoma" w:hAnsi="Tahoma" w:cs="Tahoma"/>
          <w:sz w:val="18"/>
          <w:szCs w:val="18"/>
        </w:rPr>
        <w:t>2040</w:t>
      </w:r>
      <w:r w:rsidRPr="0037092D">
        <w:rPr>
          <w:rFonts w:ascii="Tahoma" w:hAnsi="Tahoma" w:cs="Tahoma"/>
          <w:sz w:val="18"/>
          <w:szCs w:val="18"/>
        </w:rPr>
        <w:t xml:space="preserve">, respectueux des droits de l’Homme, de l’égalité de genre et promouvant l’Etat de droit ». </w:t>
      </w:r>
      <w:r w:rsidR="00F53D99">
        <w:rPr>
          <w:rFonts w:ascii="Tahoma" w:hAnsi="Tahoma" w:cs="Tahoma"/>
          <w:sz w:val="18"/>
          <w:szCs w:val="18"/>
        </w:rPr>
        <w:t>Ainsi, l</w:t>
      </w:r>
      <w:r w:rsidRPr="0037092D">
        <w:rPr>
          <w:rFonts w:ascii="Tahoma" w:hAnsi="Tahoma" w:cs="Tahoma"/>
          <w:sz w:val="18"/>
          <w:szCs w:val="18"/>
        </w:rPr>
        <w:t>es objectifs globaux retenus sont les suivants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Renforcer les fondements d’une croissance économique, forte, viable, équitable et inclusive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Améliorer la qualité de vie de la population et garantir l’équité dans l’accès aux services sociaux de base ;</w:t>
      </w:r>
    </w:p>
    <w:p w:rsidR="005B02F7" w:rsidRDefault="0093205D" w:rsidP="0082432B">
      <w:pPr>
        <w:pStyle w:val="Default"/>
        <w:numPr>
          <w:ilvl w:val="0"/>
          <w:numId w:val="15"/>
        </w:numPr>
        <w:jc w:val="both"/>
        <w:rPr>
          <w:color w:val="auto"/>
          <w:sz w:val="18"/>
          <w:szCs w:val="18"/>
        </w:rPr>
      </w:pPr>
      <w:r w:rsidRPr="0037092D">
        <w:rPr>
          <w:color w:val="auto"/>
          <w:sz w:val="18"/>
          <w:szCs w:val="18"/>
        </w:rPr>
        <w:t>Promouvoir le patrimoine naturel et culturel et l’utilisation optimale des ressources naturelles</w:t>
      </w:r>
      <w:r w:rsidR="005B02F7">
        <w:rPr>
          <w:color w:val="auto"/>
          <w:sz w:val="18"/>
          <w:szCs w:val="18"/>
        </w:rPr>
        <w:t> ;</w:t>
      </w:r>
    </w:p>
    <w:p w:rsidR="0093205D" w:rsidRPr="0037092D" w:rsidRDefault="005B02F7" w:rsidP="0082432B">
      <w:pPr>
        <w:pStyle w:val="Default"/>
        <w:numPr>
          <w:ilvl w:val="0"/>
          <w:numId w:val="15"/>
        </w:numPr>
        <w:jc w:val="both"/>
        <w:rPr>
          <w:color w:val="auto"/>
          <w:sz w:val="18"/>
          <w:szCs w:val="18"/>
        </w:rPr>
      </w:pPr>
      <w:r>
        <w:rPr>
          <w:color w:val="auto"/>
          <w:sz w:val="18"/>
          <w:szCs w:val="18"/>
        </w:rPr>
        <w:t>Promouvoir la bonne gouvernance.</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Le Gouvernement comorien est conscient que l’accélération du rythme de croissance et l’intensification de la création d’emplois sont devenues nécessaires pour améliorer le niveau des revenus et des conditions de vie des populations et, par voie de conséquence, la réduction du chômage et de la pauvreté. C’est pourquoi il a retenu, au cours de la période 2015-2019, les objectifs spécifiques ci-après :</w:t>
      </w:r>
    </w:p>
    <w:p w:rsidR="0093205D" w:rsidRPr="0037092D" w:rsidRDefault="0093205D" w:rsidP="0093205D">
      <w:pPr>
        <w:pStyle w:val="Default"/>
        <w:jc w:val="both"/>
        <w:rPr>
          <w:color w:val="auto"/>
          <w:sz w:val="18"/>
          <w:szCs w:val="18"/>
        </w:rPr>
      </w:pPr>
    </w:p>
    <w:p w:rsidR="009B2F80" w:rsidRPr="0037092D" w:rsidRDefault="009B2F80" w:rsidP="0082432B">
      <w:pPr>
        <w:pStyle w:val="Paragraphedeliste"/>
        <w:numPr>
          <w:ilvl w:val="0"/>
          <w:numId w:val="15"/>
        </w:numPr>
        <w:rPr>
          <w:rFonts w:ascii="Tahoma" w:eastAsiaTheme="minorHAnsi" w:hAnsi="Tahoma" w:cs="Tahoma"/>
          <w:sz w:val="18"/>
          <w:szCs w:val="18"/>
          <w:lang w:val="fr-FR"/>
        </w:rPr>
      </w:pPr>
      <w:r w:rsidRPr="0037092D">
        <w:rPr>
          <w:rFonts w:ascii="Tahoma" w:eastAsiaTheme="minorHAnsi" w:hAnsi="Tahoma" w:cs="Tahoma"/>
          <w:sz w:val="18"/>
          <w:szCs w:val="18"/>
          <w:lang w:val="fr-FR"/>
        </w:rPr>
        <w:t>Porter le taux de croissance du PIB réel à 6,1% en moyenne et par an ; ce qui induirait une amélioration  sensible du PIB par tête de 3,9%  et contribuerait à ramener le taux de pauvreté monétaire de 44,8% en 2004 à 21% en 2019 (objectif décalé des OMD) et à moins de 10% en 2040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Ramener le ta</w:t>
      </w:r>
      <w:r w:rsidR="00BB1556" w:rsidRPr="0037092D">
        <w:rPr>
          <w:color w:val="auto"/>
          <w:sz w:val="18"/>
          <w:szCs w:val="18"/>
        </w:rPr>
        <w:t xml:space="preserve">ux de chômage de 14% en 2003 à </w:t>
      </w:r>
      <w:r w:rsidR="00A103B6" w:rsidRPr="0037092D">
        <w:rPr>
          <w:color w:val="auto"/>
          <w:sz w:val="18"/>
          <w:szCs w:val="18"/>
        </w:rPr>
        <w:t>moins de 10%</w:t>
      </w:r>
      <w:r w:rsidRPr="0037092D">
        <w:rPr>
          <w:color w:val="auto"/>
          <w:sz w:val="18"/>
          <w:szCs w:val="18"/>
        </w:rPr>
        <w:t xml:space="preserve"> en 2019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Réaliser, à l’horizon 2020, l’ensemble des Objectifs du millénaire pour le développement.</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 xml:space="preserve">Pour atteindre les objectifs spécifiques sus-évoqués, le Gouvernement compte mettre en route une triple stratégie cohérente et intégrée. Elle se décompose en une stratégie de croissance accélérée, diversifiée et durable, une stratégie de création d'emplois, et une stratégie d'amélioration de la gouvernance et de la gestion stratégique de l'Etat. </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Certains éléments fondamentaux et transversaux peuvent être considérés comme clés, et essentiels pour la mise en route de la stratégie :</w:t>
      </w:r>
    </w:p>
    <w:p w:rsidR="0093205D" w:rsidRPr="0037092D" w:rsidRDefault="0093205D" w:rsidP="0093205D">
      <w:pPr>
        <w:pStyle w:val="Default"/>
        <w:jc w:val="both"/>
        <w:rPr>
          <w:color w:val="auto"/>
          <w:sz w:val="18"/>
          <w:szCs w:val="18"/>
        </w:rPr>
      </w:pPr>
    </w:p>
    <w:p w:rsidR="0093205D" w:rsidRPr="0037092D" w:rsidRDefault="009B2F80" w:rsidP="0082432B">
      <w:pPr>
        <w:pStyle w:val="Default"/>
        <w:numPr>
          <w:ilvl w:val="0"/>
          <w:numId w:val="15"/>
        </w:numPr>
        <w:jc w:val="both"/>
        <w:rPr>
          <w:color w:val="auto"/>
          <w:sz w:val="18"/>
          <w:szCs w:val="18"/>
        </w:rPr>
      </w:pPr>
      <w:r w:rsidRPr="0037092D">
        <w:rPr>
          <w:color w:val="auto"/>
          <w:sz w:val="18"/>
          <w:szCs w:val="18"/>
        </w:rPr>
        <w:t>le Gouvernement compte relever progressivement de 39,1% en 2013 à 54,5% (à l'horizon 2019) la part de l'investissement public dans les dépenses publiques totales et l'encadrement de celui-ci pour qu'il donne lieu en grande partie à la construction d'infrastructures visibles</w:t>
      </w:r>
      <w:r w:rsidR="00975BD3">
        <w:rPr>
          <w:color w:val="auto"/>
          <w:sz w:val="18"/>
          <w:szCs w:val="18"/>
        </w:rPr>
        <w:t>, viables</w:t>
      </w:r>
      <w:r w:rsidRPr="0037092D">
        <w:rPr>
          <w:color w:val="auto"/>
          <w:sz w:val="18"/>
          <w:szCs w:val="18"/>
        </w:rPr>
        <w:t xml:space="preserve"> et de qualité ;</w:t>
      </w:r>
    </w:p>
    <w:p w:rsidR="009B2F80" w:rsidRPr="0037092D" w:rsidRDefault="009B2F80" w:rsidP="009B2F80">
      <w:pPr>
        <w:pStyle w:val="Default"/>
        <w:ind w:left="720"/>
        <w:jc w:val="both"/>
        <w:rPr>
          <w:color w:val="auto"/>
          <w:sz w:val="18"/>
          <w:szCs w:val="18"/>
        </w:rPr>
      </w:pP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 xml:space="preserve">l'affectation de ressources massives aux grands projets d'investissements publics </w:t>
      </w:r>
      <w:r w:rsidR="00C75FB9" w:rsidRPr="0037092D">
        <w:rPr>
          <w:color w:val="auto"/>
          <w:sz w:val="18"/>
          <w:szCs w:val="18"/>
        </w:rPr>
        <w:t xml:space="preserve">prioritaires </w:t>
      </w:r>
      <w:r w:rsidRPr="0037092D">
        <w:rPr>
          <w:color w:val="auto"/>
          <w:sz w:val="18"/>
          <w:szCs w:val="18"/>
        </w:rPr>
        <w:t>afin de trancher avec le saupoudrage généralisé de l'investissement public observé dans les dernières années. Cette mesure exprimera la détermination du Gouvernement à mettre en route</w:t>
      </w:r>
      <w:r w:rsidR="00975BD3">
        <w:rPr>
          <w:color w:val="auto"/>
          <w:sz w:val="18"/>
          <w:szCs w:val="18"/>
        </w:rPr>
        <w:t>, et de façon planifiée,</w:t>
      </w:r>
      <w:r w:rsidRPr="0037092D">
        <w:rPr>
          <w:color w:val="auto"/>
          <w:sz w:val="18"/>
          <w:szCs w:val="18"/>
        </w:rPr>
        <w:t xml:space="preserve"> des projets d'envergure et rassurera conséquemment les opérateurs économiques dans le cadre des contrats de partenariat envisagés, pour ces grands projets ;</w:t>
      </w:r>
    </w:p>
    <w:p w:rsidR="0093205D" w:rsidRPr="0037092D" w:rsidRDefault="0093205D" w:rsidP="0093205D">
      <w:pPr>
        <w:pStyle w:val="Paragraphedeliste"/>
        <w:rPr>
          <w:rFonts w:ascii="Tahoma" w:hAnsi="Tahoma" w:cs="Tahoma"/>
          <w:sz w:val="18"/>
          <w:szCs w:val="18"/>
          <w:lang w:val="fr-FR"/>
        </w:rPr>
      </w:pPr>
    </w:p>
    <w:p w:rsidR="0093205D" w:rsidRPr="0037092D" w:rsidRDefault="00367335" w:rsidP="0082432B">
      <w:pPr>
        <w:pStyle w:val="Default"/>
        <w:numPr>
          <w:ilvl w:val="0"/>
          <w:numId w:val="15"/>
        </w:numPr>
        <w:jc w:val="both"/>
        <w:rPr>
          <w:color w:val="auto"/>
          <w:sz w:val="18"/>
          <w:szCs w:val="18"/>
        </w:rPr>
      </w:pPr>
      <w:r w:rsidRPr="0037092D">
        <w:rPr>
          <w:color w:val="auto"/>
          <w:sz w:val="18"/>
          <w:szCs w:val="18"/>
        </w:rPr>
        <w:t>l’application effective</w:t>
      </w:r>
      <w:r w:rsidR="0093205D" w:rsidRPr="0037092D">
        <w:rPr>
          <w:color w:val="auto"/>
          <w:sz w:val="18"/>
          <w:szCs w:val="18"/>
        </w:rPr>
        <w:t xml:space="preserve"> des procédures de passation des marchés publics ; </w:t>
      </w:r>
    </w:p>
    <w:p w:rsidR="0093205D" w:rsidRPr="0037092D" w:rsidRDefault="0093205D" w:rsidP="0093205D">
      <w:pPr>
        <w:pStyle w:val="Paragraphedeliste"/>
        <w:rPr>
          <w:rFonts w:ascii="Tahoma" w:hAnsi="Tahoma" w:cs="Tahoma"/>
          <w:sz w:val="18"/>
          <w:szCs w:val="18"/>
          <w:lang w:val="fr-FR"/>
        </w:rPr>
      </w:pP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 xml:space="preserve">l’enrayement définitif de </w:t>
      </w:r>
      <w:r w:rsidR="00AD2C02">
        <w:rPr>
          <w:color w:val="auto"/>
          <w:sz w:val="18"/>
          <w:szCs w:val="18"/>
        </w:rPr>
        <w:t>l</w:t>
      </w:r>
      <w:r w:rsidR="009B2F80" w:rsidRPr="0037092D">
        <w:rPr>
          <w:color w:val="auto"/>
          <w:sz w:val="18"/>
          <w:szCs w:val="18"/>
        </w:rPr>
        <w:t>’incapacité</w:t>
      </w:r>
      <w:r w:rsidRPr="0037092D">
        <w:rPr>
          <w:color w:val="auto"/>
          <w:sz w:val="18"/>
          <w:szCs w:val="18"/>
        </w:rPr>
        <w:t xml:space="preserve"> d'absorption des crédits régulièrement évoquée pour justifier la sous consommation des ressources par les administrations ; </w:t>
      </w:r>
    </w:p>
    <w:p w:rsidR="0093205D" w:rsidRPr="0037092D" w:rsidRDefault="0093205D" w:rsidP="0093205D">
      <w:pPr>
        <w:pStyle w:val="Paragraphedeliste"/>
        <w:rPr>
          <w:rFonts w:ascii="Tahoma" w:hAnsi="Tahoma" w:cs="Tahoma"/>
          <w:sz w:val="18"/>
          <w:szCs w:val="18"/>
          <w:lang w:val="fr-FR"/>
        </w:rPr>
      </w:pP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la canalisation de l'aide publique au développement (y compris les dons), dans une large mesure, vers les secteurs des infrastructures, le soutien au secteur productif (agriculture et sécurité alimentaire, élevage, pêche, PME/PMI, tourisme), et la construction des autres infrastructures de service social notamment dans la santé, l'éducation, l’eau potable et l’assainissement. Dans l'esprit de la Déclaration de Paris, le Gouvernement, tout en assumant son rôle de leadership, entend faire de la SCA2D le cadre de référence pour l'alignement de</w:t>
      </w:r>
      <w:r w:rsidR="00303B53" w:rsidRPr="0037092D">
        <w:rPr>
          <w:color w:val="auto"/>
          <w:sz w:val="18"/>
          <w:szCs w:val="18"/>
        </w:rPr>
        <w:t>s interventions des partenaires ;</w:t>
      </w:r>
    </w:p>
    <w:p w:rsidR="00303B53" w:rsidRPr="0037092D" w:rsidRDefault="00303B53" w:rsidP="00303B53">
      <w:pPr>
        <w:pStyle w:val="Paragraphedeliste"/>
        <w:rPr>
          <w:rFonts w:ascii="Tahoma" w:hAnsi="Tahoma" w:cs="Tahoma"/>
          <w:sz w:val="18"/>
          <w:szCs w:val="18"/>
          <w:lang w:val="fr-FR"/>
        </w:rPr>
      </w:pPr>
    </w:p>
    <w:p w:rsidR="00303B53" w:rsidRPr="0037092D" w:rsidRDefault="00303B53" w:rsidP="0082432B">
      <w:pPr>
        <w:pStyle w:val="Default"/>
        <w:numPr>
          <w:ilvl w:val="0"/>
          <w:numId w:val="15"/>
        </w:numPr>
        <w:jc w:val="both"/>
        <w:rPr>
          <w:color w:val="auto"/>
          <w:sz w:val="18"/>
          <w:szCs w:val="18"/>
        </w:rPr>
      </w:pPr>
      <w:r w:rsidRPr="0037092D">
        <w:rPr>
          <w:color w:val="auto"/>
          <w:sz w:val="18"/>
          <w:szCs w:val="18"/>
        </w:rPr>
        <w:t>la mise en œuvre réussie de la stratégie de mobilisation des ressources et des partenariats.</w:t>
      </w:r>
    </w:p>
    <w:p w:rsidR="0093205D" w:rsidRPr="0037092D" w:rsidRDefault="0093205D" w:rsidP="0093205D">
      <w:pPr>
        <w:pStyle w:val="Default"/>
        <w:jc w:val="both"/>
        <w:rPr>
          <w:color w:val="auto"/>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 Quatre axes stratégiques qui se complètent ont été retenus pour la mise en œuvre de cette stratégie. Ce sont : (i) Accélération, diversification et durabilité de la croissance ; (ii) Développement des infrastructures de soutien à la croissance ; (iii) Renforcement de l’accès aux services sociaux de base et à la résilience des ménages ; (iv) Renforcement de la gouvernance et des capacités de résilience institutionnelle et humaine.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Le modèle de croissance retenu repose sur une stratégie de développement du potentiel économique à moyen/long terme pour constituer des pôles de croissance forts, intégrés et compétitifs. Les pôles de croissance permettront de structurer l’appareil de production, de diversifier et d’accroître l’offre de produits et de sécuriser la population du point de vue alimentaire et nutritionnel et le pays en recettes d’exportation. La priorité sera accordée au développement de la filière agricole (y compris la sécurité alimentaire), de la pêche, des industries manufacturières et du tourisme.</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L’investissement sera l’un des principaux moteurs de la croissance économique, l’ambition étant d’atteindre un taux global d’investissement brut constamment supérieur à 20% et se rapprochant au fil des ans de l’objectif de 35% du PIB</w:t>
      </w:r>
      <w:r w:rsidR="00BB1556" w:rsidRPr="0037092D">
        <w:rPr>
          <w:rFonts w:ascii="Tahoma" w:hAnsi="Tahoma" w:cs="Tahoma"/>
          <w:sz w:val="18"/>
          <w:szCs w:val="18"/>
        </w:rPr>
        <w:t xml:space="preserve"> en 2019</w:t>
      </w:r>
      <w:r w:rsidRPr="0037092D">
        <w:rPr>
          <w:rFonts w:ascii="Tahoma" w:hAnsi="Tahoma" w:cs="Tahoma"/>
          <w:sz w:val="18"/>
          <w:szCs w:val="18"/>
        </w:rPr>
        <w:t>. L’effort d’investissement public sera important au cours des deux premières années de la SCA2D et sera essentiellement canalisée vers la construction des infrastructures de base, la production de biens publics essentiels et le renforcement des capacités et de la compétitivité du secteur privé national, qui doit impérativement se mettre à niveau pour pouvoir jouer un rôle moteur dans la croissance au cours des programmes économiques futurs. L’investissement privé, qui devrait croître progressivement pour suppléer à moyen terme l’investissement public, devrait en effet provenir pour une grande part des investisseurs directs étrangers et de la diaspora. Il pourrait s’orienter notamment vers le secteur agricole (y compris la sécurité alimentaire), de la pêche, du tourisme, les infrastructures à rentabilité économique et financière avérée, le secteur financier</w:t>
      </w:r>
      <w:r w:rsidR="00975BD3">
        <w:rPr>
          <w:rFonts w:ascii="Tahoma" w:hAnsi="Tahoma" w:cs="Tahoma"/>
          <w:sz w:val="18"/>
          <w:szCs w:val="18"/>
        </w:rPr>
        <w:t xml:space="preserve">, </w:t>
      </w:r>
      <w:r w:rsidRPr="0037092D">
        <w:rPr>
          <w:rFonts w:ascii="Tahoma" w:hAnsi="Tahoma" w:cs="Tahoma"/>
          <w:sz w:val="18"/>
          <w:szCs w:val="18"/>
        </w:rPr>
        <w:t>les BTP</w:t>
      </w:r>
      <w:r w:rsidR="00975BD3">
        <w:rPr>
          <w:rFonts w:ascii="Tahoma" w:hAnsi="Tahoma" w:cs="Tahoma"/>
          <w:sz w:val="18"/>
          <w:szCs w:val="18"/>
        </w:rPr>
        <w:t xml:space="preserve"> et le secteur pétrolier et du gaz</w:t>
      </w:r>
      <w:r w:rsidRPr="0037092D">
        <w:rPr>
          <w:rFonts w:ascii="Tahoma" w:hAnsi="Tahoma" w:cs="Tahoma"/>
          <w:sz w:val="18"/>
          <w:szCs w:val="18"/>
        </w:rPr>
        <w:t>.</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Le Gouvernement s’attachera à mettre en place un environnement favorable au développement du secteur privé</w:t>
      </w:r>
      <w:r w:rsidR="00B4290D" w:rsidRPr="0037092D">
        <w:rPr>
          <w:rFonts w:ascii="Tahoma" w:hAnsi="Tahoma" w:cs="Tahoma"/>
          <w:sz w:val="18"/>
          <w:szCs w:val="18"/>
        </w:rPr>
        <w:t xml:space="preserve"> en améliorant le climat des affaires</w:t>
      </w:r>
      <w:r w:rsidRPr="0037092D">
        <w:rPr>
          <w:rFonts w:ascii="Tahoma" w:hAnsi="Tahoma" w:cs="Tahoma"/>
          <w:sz w:val="18"/>
          <w:szCs w:val="18"/>
        </w:rPr>
        <w:t xml:space="preserve">, </w:t>
      </w:r>
      <w:r w:rsidR="00C75FB9" w:rsidRPr="0037092D">
        <w:rPr>
          <w:rFonts w:ascii="Tahoma" w:hAnsi="Tahoma" w:cs="Tahoma"/>
          <w:sz w:val="18"/>
          <w:szCs w:val="18"/>
        </w:rPr>
        <w:t xml:space="preserve">et </w:t>
      </w:r>
      <w:r w:rsidRPr="0037092D">
        <w:rPr>
          <w:rFonts w:ascii="Tahoma" w:hAnsi="Tahoma" w:cs="Tahoma"/>
          <w:sz w:val="18"/>
          <w:szCs w:val="18"/>
        </w:rPr>
        <w:t>à appuyer le secteur financier à mieux s'organiser en vue de trouver des solutions idoines au financement de l’économie afin d'aider notamment les entreprises à œuvrer à leur tour à la réalisation de la vision du Gouvernement, qui est de faire du secteur privé, le moteur de la croissance dans les années à venir.</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L’effort d’accélération et de diversification de l’économie reposera également sur le développement des infrastructures, l’amélioration du climat des affaires et l’allègement des coûts des facteurs. Les défis auxquels sont confrontés les femmes en matière d’accès aux ressources productives seront adressés afin qu’elles puissent contribuer à part entière à la création des richesses du pays.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La croissance inclusive nécessitera un meilleur accès aux services sociaux de base pour accélérer la réalisation des OMD 2-4-5 et 7 ; la mise en place des mécanismes favorisant l’emploi des jeunes et un soutien aux petits producteurs ruraux pour accélérer la réalisation de l’OMD 1 ; </w:t>
      </w:r>
      <w:r w:rsidRPr="00D61EB5">
        <w:rPr>
          <w:rFonts w:ascii="Tahoma" w:hAnsi="Tahoma" w:cs="Tahoma"/>
          <w:sz w:val="18"/>
          <w:szCs w:val="18"/>
          <w:highlight w:val="yellow"/>
          <w:rPrChange w:id="2" w:author="Bigeard, Mr Alexis - bf" w:date="2018-04-19T13:20:00Z">
            <w:rPr>
              <w:rFonts w:ascii="Tahoma" w:hAnsi="Tahoma" w:cs="Tahoma"/>
              <w:sz w:val="18"/>
              <w:szCs w:val="18"/>
            </w:rPr>
          </w:rPrChange>
        </w:rPr>
        <w:t>un système de protection sociale qui renforce la résilience et la capacité productive des ménages pauvres et vulnérables.</w:t>
      </w:r>
    </w:p>
    <w:p w:rsidR="0093205D" w:rsidRPr="0037092D" w:rsidRDefault="0093205D" w:rsidP="0093205D">
      <w:pPr>
        <w:spacing w:after="0" w:line="240" w:lineRule="auto"/>
        <w:jc w:val="both"/>
        <w:rPr>
          <w:rFonts w:ascii="Tahoma" w:hAnsi="Tahoma" w:cs="Tahoma"/>
          <w:sz w:val="18"/>
          <w:szCs w:val="18"/>
        </w:rPr>
      </w:pPr>
    </w:p>
    <w:p w:rsidR="00AD4AF7" w:rsidRPr="0037092D" w:rsidRDefault="0093205D" w:rsidP="00AD4AF7">
      <w:pPr>
        <w:spacing w:after="0" w:line="240" w:lineRule="auto"/>
        <w:jc w:val="both"/>
        <w:rPr>
          <w:rFonts w:ascii="Tahoma" w:hAnsi="Tahoma" w:cs="Tahoma"/>
          <w:sz w:val="18"/>
          <w:szCs w:val="18"/>
        </w:rPr>
      </w:pPr>
      <w:r w:rsidRPr="0037092D">
        <w:rPr>
          <w:rFonts w:ascii="Tahoma" w:hAnsi="Tahoma" w:cs="Tahoma"/>
          <w:sz w:val="18"/>
          <w:szCs w:val="18"/>
        </w:rPr>
        <w:t xml:space="preserve">Convaincu du rôle moteur des infrastructures dans la facilitation des échanges et la promotion d'une croissance forte et durable par la compétitivité que leur bonne qualité génère, le Gouvernement entend investir massivement dans les infrastructures au cours de la période de mise en œuvre de la stratégie. A cet effet, il s’engage à mettre en place des infrastructures modernes de transport efficient, </w:t>
      </w:r>
      <w:r w:rsidR="00C75FB9" w:rsidRPr="0037092D">
        <w:rPr>
          <w:rFonts w:ascii="Tahoma" w:hAnsi="Tahoma" w:cs="Tahoma"/>
          <w:sz w:val="18"/>
          <w:szCs w:val="18"/>
        </w:rPr>
        <w:t>(</w:t>
      </w:r>
      <w:r w:rsidRPr="0037092D">
        <w:rPr>
          <w:rFonts w:ascii="Tahoma" w:hAnsi="Tahoma" w:cs="Tahoma"/>
          <w:sz w:val="18"/>
          <w:szCs w:val="18"/>
        </w:rPr>
        <w:t xml:space="preserve">comprenant notamment les infrastructures de transport maritime, </w:t>
      </w:r>
      <w:proofErr w:type="gramStart"/>
      <w:r w:rsidRPr="0037092D">
        <w:rPr>
          <w:rFonts w:ascii="Tahoma" w:hAnsi="Tahoma" w:cs="Tahoma"/>
          <w:sz w:val="18"/>
          <w:szCs w:val="18"/>
        </w:rPr>
        <w:t>routière</w:t>
      </w:r>
      <w:proofErr w:type="gramEnd"/>
      <w:r w:rsidRPr="0037092D">
        <w:rPr>
          <w:rFonts w:ascii="Tahoma" w:hAnsi="Tahoma" w:cs="Tahoma"/>
          <w:sz w:val="18"/>
          <w:szCs w:val="18"/>
        </w:rPr>
        <w:t xml:space="preserve"> et aéroportuaire</w:t>
      </w:r>
      <w:r w:rsidR="00C75FB9" w:rsidRPr="0037092D">
        <w:rPr>
          <w:rFonts w:ascii="Tahoma" w:hAnsi="Tahoma" w:cs="Tahoma"/>
          <w:sz w:val="18"/>
          <w:szCs w:val="18"/>
        </w:rPr>
        <w:t>)</w:t>
      </w:r>
      <w:r w:rsidRPr="0037092D">
        <w:rPr>
          <w:rFonts w:ascii="Tahoma" w:hAnsi="Tahoma" w:cs="Tahoma"/>
          <w:sz w:val="18"/>
          <w:szCs w:val="18"/>
        </w:rPr>
        <w:t>, pour assurer le transport des personnes, des biens et services, et soutenir le développement de projets à fort potentiel d’exportation</w:t>
      </w:r>
      <w:r w:rsidR="00C75FB9" w:rsidRPr="0037092D">
        <w:rPr>
          <w:rFonts w:ascii="Tahoma" w:hAnsi="Tahoma" w:cs="Tahoma"/>
          <w:sz w:val="18"/>
          <w:szCs w:val="18"/>
        </w:rPr>
        <w:t xml:space="preserve"> et résoudre la question cruciale de l’énergie</w:t>
      </w:r>
      <w:r w:rsidR="00530232">
        <w:rPr>
          <w:rFonts w:ascii="Tahoma" w:hAnsi="Tahoma" w:cs="Tahoma"/>
          <w:sz w:val="18"/>
          <w:szCs w:val="18"/>
        </w:rPr>
        <w:t>.</w:t>
      </w: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lastRenderedPageBreak/>
        <w:t xml:space="preserve">Routes : Les opérations </w:t>
      </w:r>
      <w:r w:rsidR="00B61181" w:rsidRPr="0037092D">
        <w:rPr>
          <w:rFonts w:ascii="Tahoma" w:hAnsi="Tahoma" w:cs="Tahoma"/>
          <w:sz w:val="18"/>
          <w:szCs w:val="18"/>
        </w:rPr>
        <w:t xml:space="preserve">de réhabilitation et </w:t>
      </w:r>
      <w:r w:rsidRPr="0037092D">
        <w:rPr>
          <w:rFonts w:ascii="Tahoma" w:hAnsi="Tahoma" w:cs="Tahoma"/>
          <w:sz w:val="18"/>
          <w:szCs w:val="18"/>
        </w:rPr>
        <w:t xml:space="preserve">d'entretien routier </w:t>
      </w:r>
      <w:r w:rsidR="00B61181" w:rsidRPr="0037092D">
        <w:rPr>
          <w:rFonts w:ascii="Tahoma" w:hAnsi="Tahoma" w:cs="Tahoma"/>
          <w:sz w:val="18"/>
          <w:szCs w:val="18"/>
        </w:rPr>
        <w:t xml:space="preserve">seront une priorité. Elles </w:t>
      </w:r>
      <w:r w:rsidRPr="0037092D">
        <w:rPr>
          <w:rFonts w:ascii="Tahoma" w:hAnsi="Tahoma" w:cs="Tahoma"/>
          <w:sz w:val="18"/>
          <w:szCs w:val="18"/>
        </w:rPr>
        <w:t xml:space="preserve">vont permettre, à l'horizon de la stratégie, d'améliorer nettement le niveau de service grâce à la mise en place d'une stratégie pertinente d'intervention et un meilleur fonctionnement du Fonds d’entretien routier. </w:t>
      </w:r>
      <w:r w:rsidR="00B61181" w:rsidRPr="0037092D">
        <w:rPr>
          <w:rFonts w:ascii="Tahoma" w:hAnsi="Tahoma" w:cs="Tahoma"/>
          <w:sz w:val="18"/>
          <w:szCs w:val="18"/>
        </w:rPr>
        <w:t>La</w:t>
      </w:r>
      <w:r w:rsidRPr="0037092D">
        <w:rPr>
          <w:rFonts w:ascii="Tahoma" w:hAnsi="Tahoma" w:cs="Tahoma"/>
          <w:sz w:val="18"/>
          <w:szCs w:val="18"/>
        </w:rPr>
        <w:t xml:space="preserve"> construction de pistes rurales ainsi que l'intensification du bitumage de routes en terre viendront compléter ce dispositif.</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Ports : Le Gouvernement mettra </w:t>
      </w:r>
      <w:r w:rsidR="00F91516" w:rsidRPr="0037092D">
        <w:rPr>
          <w:rFonts w:ascii="Tahoma" w:hAnsi="Tahoma" w:cs="Tahoma"/>
          <w:sz w:val="18"/>
          <w:szCs w:val="18"/>
        </w:rPr>
        <w:t xml:space="preserve">en œuvre les conclusions et recommandations </w:t>
      </w:r>
      <w:r w:rsidR="00C75FB9" w:rsidRPr="0037092D">
        <w:rPr>
          <w:rFonts w:ascii="Tahoma" w:hAnsi="Tahoma" w:cs="Tahoma"/>
          <w:sz w:val="18"/>
          <w:szCs w:val="18"/>
        </w:rPr>
        <w:t xml:space="preserve">réalistes </w:t>
      </w:r>
      <w:r w:rsidR="00F91516" w:rsidRPr="0037092D">
        <w:rPr>
          <w:rFonts w:ascii="Tahoma" w:hAnsi="Tahoma" w:cs="Tahoma"/>
          <w:sz w:val="18"/>
          <w:szCs w:val="18"/>
        </w:rPr>
        <w:t>de l'étude sur le schéma directeur portuaire ; ce qui devrait l’aider à choisir un enchaînement logique de priorités dans la construction et la rénovation des infrastructures dans ce domaine et les mesures à prendre pour améliorer l'efficacité des services de liaisons maritimes. L</w:t>
      </w:r>
      <w:r w:rsidRPr="0037092D">
        <w:rPr>
          <w:rFonts w:ascii="Tahoma" w:hAnsi="Tahoma" w:cs="Tahoma"/>
          <w:sz w:val="18"/>
          <w:szCs w:val="18"/>
        </w:rPr>
        <w:t xml:space="preserve">'aménagement de nouvelles infrastructures portuaires </w:t>
      </w:r>
      <w:r w:rsidR="00C75FB9" w:rsidRPr="0037092D">
        <w:rPr>
          <w:rFonts w:ascii="Tahoma" w:hAnsi="Tahoma" w:cs="Tahoma"/>
          <w:sz w:val="18"/>
          <w:szCs w:val="18"/>
        </w:rPr>
        <w:t>devraient faciliter l’</w:t>
      </w:r>
      <w:r w:rsidR="00F91516" w:rsidRPr="0037092D">
        <w:rPr>
          <w:rFonts w:ascii="Tahoma" w:hAnsi="Tahoma" w:cs="Tahoma"/>
          <w:sz w:val="18"/>
          <w:szCs w:val="18"/>
        </w:rPr>
        <w:t>accompagneme</w:t>
      </w:r>
      <w:r w:rsidRPr="0037092D">
        <w:rPr>
          <w:rFonts w:ascii="Tahoma" w:hAnsi="Tahoma" w:cs="Tahoma"/>
          <w:sz w:val="18"/>
          <w:szCs w:val="18"/>
        </w:rPr>
        <w:t xml:space="preserve">nt </w:t>
      </w:r>
      <w:r w:rsidR="00F91516" w:rsidRPr="0037092D">
        <w:rPr>
          <w:rFonts w:ascii="Tahoma" w:hAnsi="Tahoma" w:cs="Tahoma"/>
          <w:sz w:val="18"/>
          <w:szCs w:val="18"/>
        </w:rPr>
        <w:t>d</w:t>
      </w:r>
      <w:r w:rsidRPr="0037092D">
        <w:rPr>
          <w:rFonts w:ascii="Tahoma" w:hAnsi="Tahoma" w:cs="Tahoma"/>
          <w:sz w:val="18"/>
          <w:szCs w:val="18"/>
        </w:rPr>
        <w:t>es projets prioritaires porteurs de croissance.</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TIC : </w:t>
      </w:r>
      <w:r w:rsidR="000F6A4D" w:rsidRPr="0037092D">
        <w:rPr>
          <w:rFonts w:ascii="Tahoma" w:hAnsi="Tahoma" w:cs="Tahoma"/>
          <w:sz w:val="18"/>
          <w:szCs w:val="18"/>
        </w:rPr>
        <w:t>La stratégie du G</w:t>
      </w:r>
      <w:r w:rsidRPr="0037092D">
        <w:rPr>
          <w:rFonts w:ascii="Tahoma" w:hAnsi="Tahoma" w:cs="Tahoma"/>
          <w:sz w:val="18"/>
          <w:szCs w:val="18"/>
        </w:rPr>
        <w:t>ouvernement se focalisera sur la restructuration du sous-secteur dans le cadre de partenariat public-privé visant à assurer leur assainissement et leur viabilité à long te</w:t>
      </w:r>
      <w:r w:rsidR="000F6A4D" w:rsidRPr="0037092D">
        <w:rPr>
          <w:rFonts w:ascii="Tahoma" w:hAnsi="Tahoma" w:cs="Tahoma"/>
          <w:sz w:val="18"/>
          <w:szCs w:val="18"/>
        </w:rPr>
        <w:t xml:space="preserve">rme. Dans cette perspective, </w:t>
      </w:r>
      <w:r w:rsidRPr="0037092D">
        <w:rPr>
          <w:rFonts w:ascii="Tahoma" w:hAnsi="Tahoma" w:cs="Tahoma"/>
          <w:sz w:val="18"/>
          <w:szCs w:val="18"/>
        </w:rPr>
        <w:t>il adoptera et mettra progressivement en œuvre une feuille de route pour restructurer Comores Télécom</w:t>
      </w:r>
      <w:r w:rsidR="008F29D3" w:rsidRPr="0037092D">
        <w:rPr>
          <w:rFonts w:ascii="Tahoma" w:hAnsi="Tahoma" w:cs="Tahoma"/>
          <w:sz w:val="18"/>
          <w:szCs w:val="18"/>
        </w:rPr>
        <w:t xml:space="preserve">, </w:t>
      </w:r>
      <w:r w:rsidRPr="0037092D">
        <w:rPr>
          <w:rFonts w:ascii="Tahoma" w:hAnsi="Tahoma" w:cs="Tahoma"/>
          <w:sz w:val="18"/>
          <w:szCs w:val="18"/>
        </w:rPr>
        <w:t>octroyer une nouvelle licence de téléphonie mobile</w:t>
      </w:r>
      <w:r w:rsidR="008F29D3" w:rsidRPr="0037092D">
        <w:rPr>
          <w:rFonts w:ascii="Tahoma" w:hAnsi="Tahoma" w:cs="Tahoma"/>
          <w:sz w:val="18"/>
          <w:szCs w:val="18"/>
        </w:rPr>
        <w:t xml:space="preserve"> et assurer la migration de la transition numérique</w:t>
      </w:r>
      <w:r w:rsidRPr="0037092D">
        <w:rPr>
          <w:rFonts w:ascii="Tahoma" w:hAnsi="Tahoma" w:cs="Tahoma"/>
          <w:sz w:val="18"/>
          <w:szCs w:val="18"/>
        </w:rPr>
        <w:t>.</w:t>
      </w:r>
    </w:p>
    <w:p w:rsidR="0093205D" w:rsidRPr="0037092D" w:rsidRDefault="0093205D" w:rsidP="0093205D">
      <w:pPr>
        <w:spacing w:after="0" w:line="240" w:lineRule="auto"/>
        <w:jc w:val="both"/>
        <w:rPr>
          <w:rFonts w:ascii="Tahoma" w:hAnsi="Tahoma" w:cs="Tahoma"/>
          <w:sz w:val="18"/>
          <w:szCs w:val="18"/>
        </w:rPr>
      </w:pPr>
    </w:p>
    <w:p w:rsidR="00C75FB9" w:rsidRPr="0037092D" w:rsidRDefault="00C75FB9" w:rsidP="00530232">
      <w:pPr>
        <w:spacing w:after="0" w:line="240" w:lineRule="auto"/>
        <w:jc w:val="both"/>
        <w:rPr>
          <w:rFonts w:ascii="Tahoma" w:hAnsi="Tahoma" w:cs="Tahoma"/>
          <w:sz w:val="18"/>
          <w:szCs w:val="18"/>
        </w:rPr>
      </w:pPr>
      <w:r w:rsidRPr="0037092D">
        <w:rPr>
          <w:rFonts w:ascii="Tahoma" w:hAnsi="Tahoma" w:cs="Tahoma"/>
          <w:sz w:val="18"/>
          <w:szCs w:val="18"/>
        </w:rPr>
        <w:t xml:space="preserve">Energie : </w:t>
      </w:r>
      <w:r w:rsidR="00530232">
        <w:rPr>
          <w:rFonts w:ascii="Tahoma" w:hAnsi="Tahoma" w:cs="Tahoma"/>
          <w:sz w:val="18"/>
          <w:szCs w:val="18"/>
        </w:rPr>
        <w:t>A</w:t>
      </w:r>
      <w:r w:rsidR="00530232" w:rsidRPr="00935964">
        <w:rPr>
          <w:rFonts w:ascii="Tahoma" w:hAnsi="Tahoma" w:cs="Tahoma"/>
          <w:sz w:val="18"/>
          <w:szCs w:val="18"/>
        </w:rPr>
        <w:t xml:space="preserve"> court terme, le Gouvernement achèvera la mise en œuvre du projet de développement d’une centrale au fuel lourd de 18 </w:t>
      </w:r>
      <w:proofErr w:type="spellStart"/>
      <w:r w:rsidR="00530232" w:rsidRPr="00935964">
        <w:rPr>
          <w:rFonts w:ascii="Tahoma" w:hAnsi="Tahoma" w:cs="Tahoma"/>
          <w:sz w:val="18"/>
          <w:szCs w:val="18"/>
        </w:rPr>
        <w:t>Mw</w:t>
      </w:r>
      <w:proofErr w:type="spellEnd"/>
      <w:r w:rsidR="00530232" w:rsidRPr="00935964">
        <w:rPr>
          <w:rFonts w:ascii="Tahoma" w:hAnsi="Tahoma" w:cs="Tahoma"/>
          <w:sz w:val="18"/>
          <w:szCs w:val="18"/>
        </w:rPr>
        <w:t xml:space="preserve"> pour répondre aux besoins en énergie électrique permanente, accessible et stable, et procéder en une remise en état des capacités des centrales au gasoil installées à la Ma-</w:t>
      </w:r>
      <w:proofErr w:type="spellStart"/>
      <w:r w:rsidR="00530232" w:rsidRPr="00935964">
        <w:rPr>
          <w:rFonts w:ascii="Tahoma" w:hAnsi="Tahoma" w:cs="Tahoma"/>
          <w:sz w:val="18"/>
          <w:szCs w:val="18"/>
        </w:rPr>
        <w:t>Mwe</w:t>
      </w:r>
      <w:proofErr w:type="spellEnd"/>
      <w:r w:rsidR="00530232" w:rsidRPr="00935964">
        <w:rPr>
          <w:rFonts w:ascii="Tahoma" w:hAnsi="Tahoma" w:cs="Tahoma"/>
          <w:sz w:val="18"/>
          <w:szCs w:val="18"/>
        </w:rPr>
        <w:t xml:space="preserve"> et  à l'EDA à Anjouan.  A moyen et long termes, il s’attachera à développer une politique de transition énergétique</w:t>
      </w:r>
      <w:r w:rsidR="00530232" w:rsidRPr="00415D8F">
        <w:rPr>
          <w:rFonts w:ascii="Tahoma" w:hAnsi="Tahoma" w:cs="Tahoma"/>
          <w:b/>
          <w:sz w:val="18"/>
          <w:szCs w:val="18"/>
        </w:rPr>
        <w:t xml:space="preserve"> </w:t>
      </w:r>
      <w:r w:rsidR="00530232" w:rsidRPr="00530232">
        <w:rPr>
          <w:rFonts w:ascii="Tahoma" w:hAnsi="Tahoma" w:cs="Tahoma"/>
          <w:sz w:val="18"/>
          <w:szCs w:val="18"/>
        </w:rPr>
        <w:t xml:space="preserve">qui vise à réduire </w:t>
      </w:r>
      <w:r w:rsidR="00530232" w:rsidRPr="00935964">
        <w:rPr>
          <w:rFonts w:ascii="Tahoma" w:hAnsi="Tahoma" w:cs="Tahoma"/>
          <w:sz w:val="18"/>
          <w:szCs w:val="18"/>
        </w:rPr>
        <w:t>les coûts, la dépendance des importations de carburant et à promouvoir le développement d’énergies propres et le développement vert des Comores</w:t>
      </w:r>
      <w:r w:rsidR="00530232">
        <w:rPr>
          <w:rFonts w:ascii="Tahoma" w:hAnsi="Tahoma" w:cs="Tahoma"/>
          <w:sz w:val="18"/>
          <w:szCs w:val="18"/>
        </w:rPr>
        <w:t>.</w:t>
      </w:r>
    </w:p>
    <w:p w:rsidR="00C75FB9" w:rsidRPr="0037092D" w:rsidRDefault="00C75FB9"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D61EB5">
        <w:rPr>
          <w:rFonts w:ascii="Tahoma" w:hAnsi="Tahoma" w:cs="Tahoma"/>
          <w:sz w:val="18"/>
          <w:szCs w:val="18"/>
          <w:highlight w:val="yellow"/>
          <w:rPrChange w:id="3" w:author="Bigeard, Mr Alexis - bf" w:date="2018-04-19T13:21:00Z">
            <w:rPr>
              <w:rFonts w:ascii="Tahoma" w:hAnsi="Tahoma" w:cs="Tahoma"/>
              <w:sz w:val="18"/>
              <w:szCs w:val="18"/>
            </w:rPr>
          </w:rPrChange>
        </w:rPr>
        <w:t>En ce qui concerne le renforcement de l’accès des populations aux services sociaux de base de qualité et à la résilience des ménages, les efforts seront intensifiés afin de promouvoir des ressources humaines en quantité, de qualité répondant aux besoins de développement du pays. Les services sociaux de base (éducation/formation, santé-nutrition, eau potable-assainissement, etc.) devront répondre aux besoins de la population, réalisés et évalués dans l’optique des droits de l’homme.</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Education-formation : C’est une priorité pour le Gouvernement. Relever le défi de l’éducation et de la formation passe notamment par (i) un enseignement </w:t>
      </w:r>
      <w:r w:rsidR="0072214E" w:rsidRPr="0037092D">
        <w:rPr>
          <w:rFonts w:ascii="Tahoma" w:hAnsi="Tahoma" w:cs="Tahoma"/>
          <w:sz w:val="18"/>
          <w:szCs w:val="18"/>
        </w:rPr>
        <w:t>pré</w:t>
      </w:r>
      <w:r w:rsidR="008F29D3" w:rsidRPr="0037092D">
        <w:rPr>
          <w:rFonts w:ascii="Tahoma" w:hAnsi="Tahoma" w:cs="Tahoma"/>
          <w:sz w:val="18"/>
          <w:szCs w:val="18"/>
        </w:rPr>
        <w:t xml:space="preserve">élémentaire </w:t>
      </w:r>
      <w:r w:rsidR="0072214E" w:rsidRPr="0037092D">
        <w:rPr>
          <w:rFonts w:ascii="Tahoma" w:hAnsi="Tahoma" w:cs="Tahoma"/>
          <w:sz w:val="18"/>
          <w:szCs w:val="18"/>
        </w:rPr>
        <w:t xml:space="preserve">et </w:t>
      </w:r>
      <w:r w:rsidRPr="0037092D">
        <w:rPr>
          <w:rFonts w:ascii="Tahoma" w:hAnsi="Tahoma" w:cs="Tahoma"/>
          <w:sz w:val="18"/>
          <w:szCs w:val="18"/>
        </w:rPr>
        <w:t xml:space="preserve">primaire de qualité pour tous et partout sur le territoire national, (ii) un enseignement secondaire de qualité et préparant aux études supérieures dans les filières technologiques prioritaires pour le développement de l'industrie nationale, (iii) une formation </w:t>
      </w:r>
      <w:r w:rsidR="00C75FB9" w:rsidRPr="0037092D">
        <w:rPr>
          <w:rFonts w:ascii="Tahoma" w:hAnsi="Tahoma" w:cs="Tahoma"/>
          <w:sz w:val="18"/>
          <w:szCs w:val="18"/>
        </w:rPr>
        <w:t xml:space="preserve">technique et </w:t>
      </w:r>
      <w:r w:rsidRPr="0037092D">
        <w:rPr>
          <w:rFonts w:ascii="Tahoma" w:hAnsi="Tahoma" w:cs="Tahoma"/>
          <w:sz w:val="18"/>
          <w:szCs w:val="18"/>
        </w:rPr>
        <w:t>professionnelle axée sur la maîtrise des savoir-faire et visant en priorité la satisfaction des besoins des populations locales, (iv) une formation universitaire professionnalisée</w:t>
      </w:r>
      <w:r w:rsidR="008F29D3" w:rsidRPr="0037092D">
        <w:rPr>
          <w:rFonts w:ascii="Tahoma" w:hAnsi="Tahoma" w:cs="Tahoma"/>
          <w:sz w:val="18"/>
          <w:szCs w:val="18"/>
        </w:rPr>
        <w:t xml:space="preserve"> et une recherche promue et valorisée</w:t>
      </w:r>
      <w:r w:rsidRPr="0037092D">
        <w:rPr>
          <w:rFonts w:ascii="Tahoma" w:hAnsi="Tahoma" w:cs="Tahoma"/>
          <w:sz w:val="18"/>
          <w:szCs w:val="18"/>
        </w:rPr>
        <w:t> ;(v) une formation continue étendue et doublée d'un système de valorisat</w:t>
      </w:r>
      <w:r w:rsidR="00105A6F" w:rsidRPr="0037092D">
        <w:rPr>
          <w:rFonts w:ascii="Tahoma" w:hAnsi="Tahoma" w:cs="Tahoma"/>
          <w:sz w:val="18"/>
          <w:szCs w:val="18"/>
        </w:rPr>
        <w:t>ion des acquis de l'expérience ; et (vi) une gestion efficace du système éducatif.</w:t>
      </w:r>
    </w:p>
    <w:p w:rsidR="00AF3D65" w:rsidRPr="0037092D" w:rsidRDefault="00AF3D65" w:rsidP="0093205D">
      <w:pPr>
        <w:autoSpaceDE w:val="0"/>
        <w:autoSpaceDN w:val="0"/>
        <w:adjustRightInd w:val="0"/>
        <w:spacing w:after="0" w:line="240" w:lineRule="auto"/>
        <w:jc w:val="both"/>
        <w:rPr>
          <w:rFonts w:ascii="Tahoma" w:hAnsi="Tahoma" w:cs="Tahoma"/>
          <w:sz w:val="18"/>
          <w:szCs w:val="18"/>
        </w:rPr>
      </w:pPr>
    </w:p>
    <w:p w:rsidR="00B20A14" w:rsidRPr="0037092D" w:rsidRDefault="0093205D" w:rsidP="00B20A14">
      <w:pPr>
        <w:autoSpaceDE w:val="0"/>
        <w:autoSpaceDN w:val="0"/>
        <w:adjustRightInd w:val="0"/>
        <w:spacing w:after="0" w:line="240" w:lineRule="auto"/>
        <w:jc w:val="both"/>
        <w:rPr>
          <w:rFonts w:ascii="Tahoma" w:hAnsi="Tahoma" w:cs="Tahoma"/>
          <w:sz w:val="18"/>
          <w:szCs w:val="18"/>
        </w:rPr>
      </w:pPr>
      <w:r w:rsidRPr="00D61EB5">
        <w:rPr>
          <w:rFonts w:ascii="Tahoma" w:hAnsi="Tahoma" w:cs="Tahoma"/>
          <w:sz w:val="18"/>
          <w:szCs w:val="18"/>
          <w:highlight w:val="red"/>
          <w:rPrChange w:id="4" w:author="Bigeard, Mr Alexis - bf" w:date="2018-04-19T13:22:00Z">
            <w:rPr>
              <w:rFonts w:ascii="Tahoma" w:hAnsi="Tahoma" w:cs="Tahoma"/>
              <w:sz w:val="18"/>
              <w:szCs w:val="18"/>
            </w:rPr>
          </w:rPrChange>
        </w:rPr>
        <w:t xml:space="preserve">Santé : C’est </w:t>
      </w:r>
      <w:r w:rsidR="00BB3A19" w:rsidRPr="00D61EB5">
        <w:rPr>
          <w:rFonts w:ascii="Tahoma" w:hAnsi="Tahoma" w:cs="Tahoma"/>
          <w:sz w:val="18"/>
          <w:szCs w:val="18"/>
          <w:highlight w:val="red"/>
          <w:rPrChange w:id="5" w:author="Bigeard, Mr Alexis - bf" w:date="2018-04-19T13:22:00Z">
            <w:rPr>
              <w:rFonts w:ascii="Tahoma" w:hAnsi="Tahoma" w:cs="Tahoma"/>
              <w:sz w:val="18"/>
              <w:szCs w:val="18"/>
            </w:rPr>
          </w:rPrChange>
        </w:rPr>
        <w:t>un secteur prioritaire pour le Gouvernement</w:t>
      </w:r>
      <w:r w:rsidR="00BB3A19" w:rsidRPr="0037092D">
        <w:rPr>
          <w:rFonts w:ascii="Tahoma" w:hAnsi="Tahoma" w:cs="Tahoma"/>
          <w:sz w:val="18"/>
          <w:szCs w:val="18"/>
        </w:rPr>
        <w:t>, car l</w:t>
      </w:r>
      <w:r w:rsidRPr="0037092D">
        <w:rPr>
          <w:rFonts w:ascii="Tahoma" w:hAnsi="Tahoma" w:cs="Tahoma"/>
          <w:sz w:val="18"/>
          <w:szCs w:val="18"/>
        </w:rPr>
        <w:t xml:space="preserve">'amélioration de l'état de santé des populations demeure à la fois un objectif de développement social et de croissance économique. Le Gouvernement compte atteindre cet objectif à travers la mise en œuvre de la politique nationale de santé en conformité avec les </w:t>
      </w:r>
      <w:r w:rsidR="003B62A8" w:rsidRPr="0037092D">
        <w:rPr>
          <w:rFonts w:ascii="Tahoma" w:hAnsi="Tahoma" w:cs="Tahoma"/>
          <w:sz w:val="18"/>
          <w:szCs w:val="18"/>
        </w:rPr>
        <w:t>engagements internationaux.</w:t>
      </w:r>
      <w:r w:rsidRPr="0037092D">
        <w:rPr>
          <w:rFonts w:ascii="Tahoma" w:hAnsi="Tahoma" w:cs="Tahoma"/>
          <w:sz w:val="18"/>
          <w:szCs w:val="18"/>
        </w:rPr>
        <w:t xml:space="preserve"> Cette stratégie vise essentiellement l'accès universel aux services et soins de santé de qualité. Le</w:t>
      </w:r>
      <w:r w:rsidR="003B62A8" w:rsidRPr="0037092D">
        <w:rPr>
          <w:rFonts w:ascii="Tahoma" w:hAnsi="Tahoma" w:cs="Tahoma"/>
          <w:sz w:val="18"/>
          <w:szCs w:val="18"/>
        </w:rPr>
        <w:t xml:space="preserve">s principaux domaines </w:t>
      </w:r>
      <w:r w:rsidRPr="0037092D">
        <w:rPr>
          <w:rFonts w:ascii="Tahoma" w:hAnsi="Tahoma" w:cs="Tahoma"/>
          <w:sz w:val="18"/>
          <w:szCs w:val="18"/>
        </w:rPr>
        <w:t>d'intervention</w:t>
      </w:r>
      <w:r w:rsidR="003B62A8" w:rsidRPr="0037092D">
        <w:rPr>
          <w:rFonts w:ascii="Tahoma" w:hAnsi="Tahoma" w:cs="Tahoma"/>
          <w:sz w:val="18"/>
          <w:szCs w:val="18"/>
        </w:rPr>
        <w:t xml:space="preserve"> sont les suivants </w:t>
      </w:r>
      <w:r w:rsidRPr="0037092D">
        <w:rPr>
          <w:rFonts w:ascii="Tahoma" w:hAnsi="Tahoma" w:cs="Tahoma"/>
          <w:sz w:val="18"/>
          <w:szCs w:val="18"/>
        </w:rPr>
        <w:t xml:space="preserve">: </w:t>
      </w:r>
      <w:r w:rsidR="00B20A14" w:rsidRPr="0037092D">
        <w:rPr>
          <w:rFonts w:ascii="Tahoma" w:hAnsi="Tahoma" w:cs="Tahoma"/>
          <w:sz w:val="18"/>
          <w:szCs w:val="18"/>
        </w:rPr>
        <w:t>(i) la lutte contre les maladies transmissibles, (ii) la lutte contre les maladies non transmissibles ; (iii) la promotion de la santé à toutes les étapes de la vie ; (iv) la promotion des systèmes de santé ; et (v) la préparation, la surveillance et l’intervention efficaces en cas de flambée épidémique et d’urgence aiguë de santé publique.</w:t>
      </w:r>
      <w:r w:rsidR="003B62A8" w:rsidRPr="0037092D">
        <w:rPr>
          <w:rFonts w:ascii="Tahoma" w:hAnsi="Tahoma" w:cs="Tahoma"/>
          <w:sz w:val="18"/>
          <w:szCs w:val="18"/>
        </w:rPr>
        <w:t xml:space="preserve"> </w:t>
      </w:r>
      <w:r w:rsidR="003B62A8" w:rsidRPr="00D61EB5">
        <w:rPr>
          <w:rFonts w:ascii="Tahoma" w:hAnsi="Tahoma" w:cs="Tahoma"/>
          <w:sz w:val="18"/>
          <w:szCs w:val="18"/>
          <w:highlight w:val="yellow"/>
          <w:rPrChange w:id="6" w:author="Bigeard, Mr Alexis - bf" w:date="2018-04-19T13:22:00Z">
            <w:rPr>
              <w:rFonts w:ascii="Tahoma" w:hAnsi="Tahoma" w:cs="Tahoma"/>
              <w:sz w:val="18"/>
              <w:szCs w:val="18"/>
            </w:rPr>
          </w:rPrChange>
        </w:rPr>
        <w:t xml:space="preserve">Ces interventions basées sur l'offre, seront complétées par des actions fortes de stimulation de la demande, telles la mutualisation du risque maladie à travers la promotion des mutuelles de santé et la couverture de la population par </w:t>
      </w:r>
      <w:r w:rsidR="008F29D3" w:rsidRPr="00D61EB5">
        <w:rPr>
          <w:rFonts w:ascii="Tahoma" w:hAnsi="Tahoma" w:cs="Tahoma"/>
          <w:sz w:val="18"/>
          <w:szCs w:val="18"/>
          <w:highlight w:val="yellow"/>
          <w:rPrChange w:id="7" w:author="Bigeard, Mr Alexis - bf" w:date="2018-04-19T13:22:00Z">
            <w:rPr>
              <w:rFonts w:ascii="Tahoma" w:hAnsi="Tahoma" w:cs="Tahoma"/>
              <w:sz w:val="18"/>
              <w:szCs w:val="18"/>
            </w:rPr>
          </w:rPrChange>
        </w:rPr>
        <w:t>un système d’assurance universelle</w:t>
      </w:r>
      <w:r w:rsidR="003B62A8" w:rsidRPr="00D61EB5">
        <w:rPr>
          <w:rFonts w:ascii="Tahoma" w:hAnsi="Tahoma" w:cs="Tahoma"/>
          <w:sz w:val="18"/>
          <w:szCs w:val="18"/>
          <w:highlight w:val="yellow"/>
          <w:rPrChange w:id="8" w:author="Bigeard, Mr Alexis - bf" w:date="2018-04-19T13:22:00Z">
            <w:rPr>
              <w:rFonts w:ascii="Tahoma" w:hAnsi="Tahoma" w:cs="Tahoma"/>
              <w:sz w:val="18"/>
              <w:szCs w:val="18"/>
            </w:rPr>
          </w:rPrChange>
        </w:rPr>
        <w:t>.</w:t>
      </w:r>
    </w:p>
    <w:p w:rsidR="00B20A14" w:rsidRPr="0037092D" w:rsidRDefault="00B20A14" w:rsidP="00B20A14">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D61EB5">
        <w:rPr>
          <w:rFonts w:ascii="Tahoma" w:hAnsi="Tahoma" w:cs="Tahoma"/>
          <w:sz w:val="18"/>
          <w:szCs w:val="18"/>
          <w:highlight w:val="yellow"/>
          <w:rPrChange w:id="9" w:author="Bigeard, Mr Alexis - bf" w:date="2018-04-19T13:23:00Z">
            <w:rPr>
              <w:rFonts w:ascii="Tahoma" w:hAnsi="Tahoma" w:cs="Tahoma"/>
              <w:sz w:val="18"/>
              <w:szCs w:val="18"/>
            </w:rPr>
          </w:rPrChange>
        </w:rPr>
        <w:t xml:space="preserve">Eau-Assainissement : L'accès à l'eau potable et aux infrastructures d'assainissement de base en milieu urbain et rural est limité. Le Gouvernement entend, par conséquent, améliorer cette situation en réhabilitant les infrastructures existantes, réalisant des programmes de branchements, améliorant l’entretien, </w:t>
      </w:r>
      <w:r w:rsidR="00975BD3" w:rsidRPr="00D61EB5">
        <w:rPr>
          <w:rFonts w:ascii="Tahoma" w:hAnsi="Tahoma" w:cs="Tahoma"/>
          <w:sz w:val="18"/>
          <w:szCs w:val="18"/>
          <w:highlight w:val="yellow"/>
          <w:rPrChange w:id="10" w:author="Bigeard, Mr Alexis - bf" w:date="2018-04-19T13:23:00Z">
            <w:rPr>
              <w:rFonts w:ascii="Tahoma" w:hAnsi="Tahoma" w:cs="Tahoma"/>
              <w:sz w:val="18"/>
              <w:szCs w:val="18"/>
            </w:rPr>
          </w:rPrChange>
        </w:rPr>
        <w:t>et en mettant en place un système de gestion des déchets</w:t>
      </w:r>
      <w:r w:rsidRPr="00D61EB5">
        <w:rPr>
          <w:rFonts w:ascii="Tahoma" w:hAnsi="Tahoma" w:cs="Tahoma"/>
          <w:sz w:val="18"/>
          <w:szCs w:val="18"/>
          <w:highlight w:val="yellow"/>
          <w:rPrChange w:id="11" w:author="Bigeard, Mr Alexis - bf" w:date="2018-04-19T13:23:00Z">
            <w:rPr>
              <w:rFonts w:ascii="Tahoma" w:hAnsi="Tahoma" w:cs="Tahoma"/>
              <w:sz w:val="18"/>
              <w:szCs w:val="18"/>
            </w:rPr>
          </w:rPrChange>
        </w:rPr>
        <w:t>.</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Genre </w:t>
      </w:r>
      <w:r w:rsidR="008F29D3" w:rsidRPr="0037092D">
        <w:rPr>
          <w:rFonts w:ascii="Tahoma" w:hAnsi="Tahoma" w:cs="Tahoma"/>
          <w:sz w:val="18"/>
          <w:szCs w:val="18"/>
        </w:rPr>
        <w:t>L</w:t>
      </w:r>
      <w:r w:rsidR="00BB3A19" w:rsidRPr="0037092D">
        <w:rPr>
          <w:rFonts w:ascii="Tahoma" w:hAnsi="Tahoma" w:cs="Tahoma"/>
          <w:sz w:val="18"/>
          <w:szCs w:val="18"/>
        </w:rPr>
        <w:t xml:space="preserve">a politique du </w:t>
      </w:r>
      <w:r w:rsidRPr="0037092D">
        <w:rPr>
          <w:rFonts w:ascii="Tahoma" w:hAnsi="Tahoma" w:cs="Tahoma"/>
          <w:sz w:val="18"/>
          <w:szCs w:val="18"/>
        </w:rPr>
        <w:t xml:space="preserve">Gouvernement </w:t>
      </w:r>
      <w:r w:rsidR="00BB3A19" w:rsidRPr="0037092D">
        <w:rPr>
          <w:rFonts w:ascii="Tahoma" w:hAnsi="Tahoma" w:cs="Tahoma"/>
          <w:sz w:val="18"/>
          <w:szCs w:val="18"/>
        </w:rPr>
        <w:t>visera à réduire les inégalités de genre et les violences basées sur le genre. Il</w:t>
      </w:r>
      <w:r w:rsidRPr="0037092D">
        <w:rPr>
          <w:rFonts w:ascii="Tahoma" w:hAnsi="Tahoma" w:cs="Tahoma"/>
          <w:sz w:val="18"/>
          <w:szCs w:val="18"/>
        </w:rPr>
        <w:t xml:space="preserve"> poursuivr</w:t>
      </w:r>
      <w:r w:rsidR="00BB3A19" w:rsidRPr="0037092D">
        <w:rPr>
          <w:rFonts w:ascii="Tahoma" w:hAnsi="Tahoma" w:cs="Tahoma"/>
          <w:sz w:val="18"/>
          <w:szCs w:val="18"/>
        </w:rPr>
        <w:t>a</w:t>
      </w:r>
      <w:r w:rsidRPr="0037092D">
        <w:rPr>
          <w:rFonts w:ascii="Tahoma" w:hAnsi="Tahoma" w:cs="Tahoma"/>
          <w:sz w:val="18"/>
          <w:szCs w:val="18"/>
        </w:rPr>
        <w:t xml:space="preserve"> la sensibilisation des parents et de la communauté notamment dans les zones rurales à fortes pesanteurs des coutumes traditionnelles pour permettre à la jeune fille de bénéficier des mêmes conditions </w:t>
      </w:r>
      <w:r w:rsidR="00BB3A19" w:rsidRPr="0037092D">
        <w:rPr>
          <w:rFonts w:ascii="Tahoma" w:hAnsi="Tahoma" w:cs="Tahoma"/>
          <w:sz w:val="18"/>
          <w:szCs w:val="18"/>
        </w:rPr>
        <w:t>de promotion sociale que les garçons</w:t>
      </w:r>
      <w:r w:rsidR="008F29D3" w:rsidRPr="0037092D">
        <w:rPr>
          <w:rFonts w:ascii="Tahoma" w:hAnsi="Tahoma" w:cs="Tahoma"/>
          <w:sz w:val="18"/>
          <w:szCs w:val="18"/>
        </w:rPr>
        <w:t xml:space="preserve">. Il prendra des mesures pour </w:t>
      </w:r>
      <w:r w:rsidR="00EF6C8A" w:rsidRPr="0037092D">
        <w:rPr>
          <w:rFonts w:ascii="Tahoma" w:hAnsi="Tahoma" w:cs="Tahoma"/>
          <w:sz w:val="18"/>
          <w:szCs w:val="18"/>
        </w:rPr>
        <w:t xml:space="preserve">accroître les capacités productives des femmes, </w:t>
      </w:r>
      <w:r w:rsidR="008F29D3" w:rsidRPr="0037092D">
        <w:rPr>
          <w:rFonts w:ascii="Tahoma" w:hAnsi="Tahoma" w:cs="Tahoma"/>
          <w:sz w:val="18"/>
          <w:szCs w:val="18"/>
        </w:rPr>
        <w:t>renforcer l’</w:t>
      </w:r>
      <w:r w:rsidR="00EF6C8A" w:rsidRPr="0037092D">
        <w:rPr>
          <w:rFonts w:ascii="Tahoma" w:hAnsi="Tahoma" w:cs="Tahoma"/>
          <w:sz w:val="18"/>
          <w:szCs w:val="18"/>
        </w:rPr>
        <w:t>accès équitable des hommes et des femmes aux services sociaux de base de qualité et promouvoir la participation équitable des hommes et des femmes à la gestion du pouvoir.</w:t>
      </w:r>
      <w:r w:rsidRPr="0037092D">
        <w:rPr>
          <w:rFonts w:ascii="Tahoma" w:hAnsi="Tahoma" w:cs="Tahoma"/>
          <w:sz w:val="18"/>
          <w:szCs w:val="18"/>
        </w:rPr>
        <w:t xml:space="preserv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Solidarité nationale </w:t>
      </w:r>
      <w:r w:rsidR="00EF6C8A" w:rsidRPr="0037092D">
        <w:rPr>
          <w:rFonts w:ascii="Tahoma" w:hAnsi="Tahoma" w:cs="Tahoma"/>
          <w:sz w:val="18"/>
          <w:szCs w:val="18"/>
        </w:rPr>
        <w:t xml:space="preserve"> et protection sociale</w:t>
      </w:r>
      <w:r w:rsidRPr="0037092D">
        <w:rPr>
          <w:rFonts w:ascii="Tahoma" w:hAnsi="Tahoma" w:cs="Tahoma"/>
          <w:sz w:val="18"/>
          <w:szCs w:val="18"/>
        </w:rPr>
        <w:t xml:space="preserve">: Le Gouvernement poursuivra la mise en place des structures spécialisées pour les personnes handicapées et autres personnes vulnérables. Il entend, à travers la mise en </w:t>
      </w:r>
      <w:r w:rsidRPr="0037092D">
        <w:rPr>
          <w:rFonts w:ascii="Tahoma" w:hAnsi="Tahoma" w:cs="Tahoma"/>
          <w:sz w:val="18"/>
          <w:szCs w:val="18"/>
        </w:rPr>
        <w:lastRenderedPageBreak/>
        <w:t>œuvre de l'approche vulnérable, améliorer leur accès aux formations dans tous les secteurs, faciliter davantage leur insertion professionnelle, afin de réduire leur dépendance. Des aménagements spéciaux pour leur accès dans les édifices et des appuis financiers pour la promotion de l'auto-emploi feront l'objet d'une attention particulière.</w:t>
      </w:r>
      <w:r w:rsidR="00EF6C8A" w:rsidRPr="0037092D">
        <w:rPr>
          <w:rFonts w:ascii="Tahoma" w:hAnsi="Tahoma" w:cs="Tahoma"/>
          <w:sz w:val="18"/>
          <w:szCs w:val="18"/>
        </w:rPr>
        <w:t xml:space="preserve"> En outre, la stratégie, à court terme, consistera à développer des filets sociaux adaptés aux besoins des groupes les plus pauvres et les plus vulnérables tout en œuvrant à l’élaboration une politique nationale de protection sociale (incluant les filets sociaux et l’emploi) pour le moyen et </w:t>
      </w:r>
      <w:proofErr w:type="gramStart"/>
      <w:r w:rsidR="00EF6C8A" w:rsidRPr="0037092D">
        <w:rPr>
          <w:rFonts w:ascii="Tahoma" w:hAnsi="Tahoma" w:cs="Tahoma"/>
          <w:sz w:val="18"/>
          <w:szCs w:val="18"/>
        </w:rPr>
        <w:t>le long termes</w:t>
      </w:r>
      <w:proofErr w:type="gramEnd"/>
      <w:r w:rsidR="00EF6C8A" w:rsidRPr="0037092D">
        <w:rPr>
          <w:rFonts w:ascii="Tahoma" w:hAnsi="Tahoma" w:cs="Tahoma"/>
          <w:sz w:val="18"/>
          <w:szCs w:val="18"/>
        </w:rPr>
        <w:t>.</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Jeunes, femmes et emploi : Le Gouvernement entend, à travers les politiques nationales,  développer des initiatives durables pour faciliter l’accès des jeunes et des femmes à la formation professionnelle de haute qualité, promouvoir l’emploi</w:t>
      </w:r>
      <w:r w:rsidR="00EF6C8A" w:rsidRPr="0037092D">
        <w:rPr>
          <w:rFonts w:ascii="Tahoma" w:hAnsi="Tahoma" w:cs="Tahoma"/>
          <w:sz w:val="18"/>
          <w:szCs w:val="18"/>
        </w:rPr>
        <w:t xml:space="preserve"> (aussi bien en milieu urbain que rural)</w:t>
      </w:r>
      <w:r w:rsidRPr="0037092D">
        <w:rPr>
          <w:rFonts w:ascii="Tahoma" w:hAnsi="Tahoma" w:cs="Tahoma"/>
          <w:sz w:val="18"/>
          <w:szCs w:val="18"/>
        </w:rPr>
        <w:t>, assurer l’adéquation entre la formation et l’emploi, améliorer la gouvernance du marché du travail et promouvoir le travail décent.</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En matière de gouvernance et de renforcement des capacités de résilience institutionnelle et humaine, le programme de la gouvernance politique s’attachera à poursuivre le renforcement </w:t>
      </w:r>
      <w:r w:rsidR="00BB3A19" w:rsidRPr="0037092D">
        <w:rPr>
          <w:rFonts w:ascii="Tahoma" w:hAnsi="Tahoma" w:cs="Tahoma"/>
          <w:sz w:val="18"/>
          <w:szCs w:val="18"/>
        </w:rPr>
        <w:t xml:space="preserve">de l’Etat et de la cohésion nationale, </w:t>
      </w:r>
      <w:r w:rsidRPr="0037092D">
        <w:rPr>
          <w:rFonts w:ascii="Tahoma" w:hAnsi="Tahoma" w:cs="Tahoma"/>
          <w:sz w:val="18"/>
          <w:szCs w:val="18"/>
        </w:rPr>
        <w:t>la consolidation de la paix</w:t>
      </w:r>
      <w:r w:rsidR="003966D9">
        <w:rPr>
          <w:rFonts w:ascii="Tahoma" w:hAnsi="Tahoma" w:cs="Tahoma"/>
          <w:sz w:val="18"/>
          <w:szCs w:val="18"/>
        </w:rPr>
        <w:t xml:space="preserve"> et de la démocratie</w:t>
      </w:r>
      <w:r w:rsidRPr="0037092D">
        <w:rPr>
          <w:rFonts w:ascii="Tahoma" w:hAnsi="Tahoma" w:cs="Tahoma"/>
          <w:sz w:val="18"/>
          <w:szCs w:val="18"/>
        </w:rPr>
        <w:t xml:space="preserve">, les réformes du secteur de la sécurité, de la justice et l’appui au renforcement des capacités de la société civile.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Gouvernance économique : elle se focalisera sur le renforcement de la gestion de</w:t>
      </w:r>
      <w:r w:rsidR="00BB3A19" w:rsidRPr="0037092D">
        <w:rPr>
          <w:rFonts w:ascii="Tahoma" w:hAnsi="Tahoma" w:cs="Tahoma"/>
          <w:sz w:val="18"/>
          <w:szCs w:val="18"/>
        </w:rPr>
        <w:t>s</w:t>
      </w:r>
      <w:r w:rsidRPr="0037092D">
        <w:rPr>
          <w:rFonts w:ascii="Tahoma" w:hAnsi="Tahoma" w:cs="Tahoma"/>
          <w:sz w:val="18"/>
          <w:szCs w:val="18"/>
        </w:rPr>
        <w:t xml:space="preserve"> finances publiques. Dans ce sens, le Gouvernement est déterminé à poursuivre des politiques de stabilisation du cadre macroéconomique, notamment maîtriser l’inflation, contenir le déficit budgétaire et assurer la viabilité de la dette</w:t>
      </w:r>
      <w:r w:rsidR="00895321">
        <w:rPr>
          <w:rFonts w:ascii="Tahoma" w:hAnsi="Tahoma" w:cs="Tahoma"/>
          <w:sz w:val="18"/>
          <w:szCs w:val="18"/>
        </w:rPr>
        <w:t>, et lutter contre la corruption</w:t>
      </w:r>
      <w:r w:rsidRPr="0037092D">
        <w:rPr>
          <w:rFonts w:ascii="Tahoma" w:hAnsi="Tahoma" w:cs="Tahoma"/>
          <w:sz w:val="18"/>
          <w:szCs w:val="18"/>
        </w:rPr>
        <w:t xml:space="preserve">. Il est également résolu à poursuivre les réformes structurelles en vue de réduire les entraves à la réalisation de l’énorme potentiel économique du pays, et soutenir une croissance forte, durable et diversifiée.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Gouvernance administrative : elle se consacrera </w:t>
      </w:r>
      <w:r w:rsidR="00BB3A19" w:rsidRPr="0037092D">
        <w:rPr>
          <w:rFonts w:ascii="Tahoma" w:hAnsi="Tahoma" w:cs="Tahoma"/>
          <w:sz w:val="18"/>
          <w:szCs w:val="18"/>
        </w:rPr>
        <w:t xml:space="preserve">essentiellement </w:t>
      </w:r>
      <w:r w:rsidRPr="0037092D">
        <w:rPr>
          <w:rFonts w:ascii="Tahoma" w:hAnsi="Tahoma" w:cs="Tahoma"/>
          <w:sz w:val="18"/>
          <w:szCs w:val="18"/>
        </w:rPr>
        <w:t>à la poursuite de la mise en œuvre de la réforme de la fonction publique afin d’améliorer l’action de l’administration publique et l’orienter vers la satisfaction des usagers.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Gouvernance locale : elle mettra l’accent sur le renforcement du processus de décentralisation et des initiatives communautaires. Le développement à la base est une priorité et constitue la réponse au risque d’une croissance économique qui ne profiterait qu’à une infime partie de la population. C’est un moyen de raffermir l’appropriation et la résolution des défis socio-économiques pour les communautés elles-mêmes. L’objectif recherché est de permettre à la totalité des communautés villageoises et citadines d’accéder aux services sociaux de base, notamment à un centre de santé bien équipé</w:t>
      </w:r>
      <w:r w:rsidR="00975BD3">
        <w:rPr>
          <w:rFonts w:ascii="Tahoma" w:hAnsi="Tahoma" w:cs="Tahoma"/>
          <w:sz w:val="18"/>
          <w:szCs w:val="18"/>
        </w:rPr>
        <w:t xml:space="preserve"> et performant</w:t>
      </w:r>
      <w:r w:rsidRPr="0037092D">
        <w:rPr>
          <w:rFonts w:ascii="Tahoma" w:hAnsi="Tahoma" w:cs="Tahoma"/>
          <w:sz w:val="18"/>
          <w:szCs w:val="18"/>
        </w:rPr>
        <w:t xml:space="preserve">, à une éducation raisonnable et disponible tant pour les jeunes que pour les femmes, à l’eau potable, à une activité génératrice de revenus, etc. Un accent particulier sera mis sur les défis et les opportunités qui se présentent aux jeunes et aux femmes en vue de renforcer leur accès et leur participation au développement à la base. Enfin, le Gouvernement est conscient que les plus vulnérables aux effets du changement climatique sont les communautés rurales et les agriculteurs pauvres qui manquent trop souvent des capacités de résister à ses impacts. C’est pourquoi il  agira au niveau des politiques et des projets (éducation environnementale et au développement durable ; projets citoyens) pour placer l’atténuation et l’adaptation au changement climatique </w:t>
      </w:r>
      <w:r w:rsidR="00895321">
        <w:rPr>
          <w:rFonts w:ascii="Tahoma" w:hAnsi="Tahoma" w:cs="Tahoma"/>
          <w:sz w:val="18"/>
          <w:szCs w:val="18"/>
        </w:rPr>
        <w:t xml:space="preserve">et la gestion durable des ressources naturelles </w:t>
      </w:r>
      <w:r w:rsidRPr="0037092D">
        <w:rPr>
          <w:rFonts w:ascii="Tahoma" w:hAnsi="Tahoma" w:cs="Tahoma"/>
          <w:sz w:val="18"/>
          <w:szCs w:val="18"/>
        </w:rPr>
        <w:t xml:space="preserve">au cœur des priorités.  Il entend </w:t>
      </w:r>
      <w:r w:rsidR="00694530" w:rsidRPr="0037092D">
        <w:rPr>
          <w:rFonts w:ascii="Tahoma" w:hAnsi="Tahoma" w:cs="Tahoma"/>
          <w:sz w:val="18"/>
          <w:szCs w:val="18"/>
        </w:rPr>
        <w:t xml:space="preserve">également </w:t>
      </w:r>
      <w:r w:rsidRPr="0037092D">
        <w:rPr>
          <w:rFonts w:ascii="Tahoma" w:hAnsi="Tahoma" w:cs="Tahoma"/>
          <w:sz w:val="18"/>
          <w:szCs w:val="18"/>
        </w:rPr>
        <w:t>développer des stratégies intégrant et cherchant à favoriser des éléments de résilience écologique, économique, sociale, sanitaire et mettra en place des outils de gestion des risques de catastrophes naturelles.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La stratégie de croissance accélérée et de développement durable englobe un certain nombre de thèmes transversaux au nombre desquels figurent les droits humains, la population, l’emploi, la prévention des conflits, le genre, l’environnement, les changements climatiques, et le VIH-Sida. Ils seront intégrés, à chaque fois que possible, dans les stratégies et politiques sectorielles.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La SCA2D englobe </w:t>
      </w:r>
      <w:r w:rsidR="00694530" w:rsidRPr="0037092D">
        <w:rPr>
          <w:rFonts w:ascii="Tahoma" w:hAnsi="Tahoma" w:cs="Tahoma"/>
          <w:sz w:val="18"/>
          <w:szCs w:val="18"/>
        </w:rPr>
        <w:t xml:space="preserve">aussi </w:t>
      </w:r>
      <w:r w:rsidRPr="0037092D">
        <w:rPr>
          <w:rFonts w:ascii="Tahoma" w:hAnsi="Tahoma" w:cs="Tahoma"/>
          <w:sz w:val="18"/>
          <w:szCs w:val="18"/>
        </w:rPr>
        <w:t>un système de suivi-évaluation aux niveaux global</w:t>
      </w:r>
      <w:r w:rsidR="006F0BD1" w:rsidRPr="0037092D">
        <w:rPr>
          <w:rFonts w:ascii="Tahoma" w:hAnsi="Tahoma" w:cs="Tahoma"/>
          <w:sz w:val="18"/>
          <w:szCs w:val="18"/>
        </w:rPr>
        <w:t xml:space="preserve"> (Rapport d’avancement)</w:t>
      </w:r>
      <w:r w:rsidRPr="0037092D">
        <w:rPr>
          <w:rFonts w:ascii="Tahoma" w:hAnsi="Tahoma" w:cs="Tahoma"/>
          <w:sz w:val="18"/>
          <w:szCs w:val="18"/>
        </w:rPr>
        <w:t xml:space="preserve"> et sectoriel</w:t>
      </w:r>
      <w:r w:rsidR="006F0BD1" w:rsidRPr="0037092D">
        <w:rPr>
          <w:rFonts w:ascii="Tahoma" w:hAnsi="Tahoma" w:cs="Tahoma"/>
          <w:sz w:val="18"/>
          <w:szCs w:val="18"/>
        </w:rPr>
        <w:t xml:space="preserve"> (Rapport de performance)</w:t>
      </w:r>
      <w:r w:rsidRPr="0037092D">
        <w:rPr>
          <w:rFonts w:ascii="Tahoma" w:hAnsi="Tahoma" w:cs="Tahoma"/>
          <w:sz w:val="18"/>
          <w:szCs w:val="18"/>
        </w:rPr>
        <w:t xml:space="preserve">. Le </w:t>
      </w:r>
      <w:r w:rsidR="00B2378D" w:rsidRPr="0037092D">
        <w:rPr>
          <w:rFonts w:ascii="Tahoma" w:hAnsi="Tahoma" w:cs="Tahoma"/>
          <w:sz w:val="18"/>
          <w:szCs w:val="18"/>
        </w:rPr>
        <w:t>Plan d’actions prioritaires</w:t>
      </w:r>
      <w:r w:rsidRPr="0037092D">
        <w:rPr>
          <w:rFonts w:ascii="Tahoma" w:hAnsi="Tahoma" w:cs="Tahoma"/>
          <w:sz w:val="18"/>
          <w:szCs w:val="18"/>
        </w:rPr>
        <w:t xml:space="preserve"> (PAP) sera le principal instrument développé au niveau national pour la mise en œuvre de la stratégie. Un ensemble d’indicateurs clés (si possible désagrégés par sexe) seront identifiés afin de mesurer l’impact des interventions. Au niveau sectoriel, la SCA2D s'appuiera sur les processus développés au niveau de chaque secteur (département ministériel), notamment les plans d'actions des politiques/stratégies sectorielles avec leur cadre de résultats pour le suivi de la performance au niveau sectoriel.</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La revue à mi-parcours de la SCA2D permettra, en particulier, d’apprécier la pertinence des objectifs, les liens entre les différents niveaux de la chaîne de résultats, les progrès vers l’atteinte des cibles et comment chaque niveau permettra d’atteindre les résultats envisagés. Si elle révélait des difficultés, il sera procédé à la modification des constituants de la chaîne et à la réorientation des interventions pour une meilleure atteinte des résultats.</w:t>
      </w:r>
      <w:r w:rsidR="00EF6C8A" w:rsidRPr="0037092D">
        <w:rPr>
          <w:rFonts w:ascii="Tahoma" w:hAnsi="Tahoma" w:cs="Tahoma"/>
          <w:sz w:val="18"/>
          <w:szCs w:val="18"/>
        </w:rPr>
        <w:t xml:space="preserve"> Une revue finale est prévue à l’horizon de la SCA2D.</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rPr>
          <w:rFonts w:ascii="Tahoma" w:hAnsi="Tahoma" w:cs="Tahoma"/>
          <w:sz w:val="18"/>
          <w:szCs w:val="18"/>
        </w:rPr>
      </w:pPr>
      <w:r w:rsidRPr="0037092D">
        <w:rPr>
          <w:rFonts w:ascii="Tahoma" w:hAnsi="Tahoma" w:cs="Tahoma"/>
          <w:sz w:val="18"/>
          <w:szCs w:val="18"/>
        </w:rPr>
        <w:br w:type="page"/>
      </w:r>
    </w:p>
    <w:p w:rsidR="0093205D" w:rsidRPr="0037092D" w:rsidRDefault="0093205D" w:rsidP="0093205D">
      <w:pPr>
        <w:pStyle w:val="Titre1"/>
        <w:rPr>
          <w:rFonts w:ascii="Tahoma" w:hAnsi="Tahoma" w:cs="Tahoma"/>
          <w:color w:val="auto"/>
          <w:sz w:val="18"/>
          <w:szCs w:val="18"/>
        </w:rPr>
      </w:pPr>
      <w:bookmarkStart w:id="12" w:name="_Toc388165501"/>
      <w:r w:rsidRPr="0037092D">
        <w:rPr>
          <w:rFonts w:ascii="Tahoma" w:hAnsi="Tahoma" w:cs="Tahoma"/>
          <w:color w:val="auto"/>
          <w:sz w:val="18"/>
          <w:szCs w:val="18"/>
        </w:rPr>
        <w:lastRenderedPageBreak/>
        <w:t>INTRODUCTION</w:t>
      </w:r>
      <w:bookmarkEnd w:id="12"/>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L’Union des Comores s’est engagée dans un processus de consolidation de la paix et de la démocratie depuis 2001 qui a porté ses fruits : deux alternances démocratiques ont pu être assurées en 2006 et 2011. Cette stabilité retrouvée a permis au Gouvernement de lancer d’importants chantiers pour son développement. Les réformes engagées ont notamment permis d’atteindre le point d’achèvement de l’Initiative PPTE ouvrant de nouvelles opportunités pour valoriser le potentiel de croissance et lutter contre la pauvreté.</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Le pays s’est doté, depuis 2009, d’un Cadre stratégique global pour son développement.  Adoptée  en  2003  dans  sa  version  intérimaire, la Stratégie de  Croissance et de Réduction de la Pauvreté (SCRP) a été révisée en 2005 et adoptée en sa version finale en 2009, pour couvrir la période 2010-2014.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Le  bilan de  mise en œuvre de la SCRP, à travers son plan d’actions, indique que des  progrès importants ont été enregistrés dans beaucoup de domaines prioritaires couverts par la stratégie : macroéconomie, finances publiques, éducation, santé, gouvernance, etc.</w:t>
      </w:r>
      <w:r w:rsidR="00DC7A91" w:rsidRPr="0037092D">
        <w:rPr>
          <w:rFonts w:ascii="Tahoma" w:hAnsi="Tahoma" w:cs="Tahoma"/>
          <w:sz w:val="18"/>
          <w:szCs w:val="18"/>
        </w:rPr>
        <w:t xml:space="preserve"> Toutefois, la </w:t>
      </w:r>
      <w:r w:rsidRPr="0037092D">
        <w:rPr>
          <w:rFonts w:ascii="Tahoma" w:hAnsi="Tahoma" w:cs="Tahoma"/>
          <w:sz w:val="18"/>
          <w:szCs w:val="18"/>
        </w:rPr>
        <w:t>construction des bases d’une croissance forte et durable ainsi que l’amélioration des conditions de vie des populations restent encore des défis majeurs pour les autorités</w:t>
      </w:r>
      <w:r w:rsidR="00DC7A91" w:rsidRPr="0037092D">
        <w:rPr>
          <w:rFonts w:ascii="Tahoma" w:hAnsi="Tahoma" w:cs="Tahoma"/>
          <w:sz w:val="18"/>
          <w:szCs w:val="18"/>
        </w:rPr>
        <w:t>, ainsi que la priorisation des actions et l’amélioration de la capacité d’absorption et de suivi</w:t>
      </w:r>
      <w:r w:rsidRPr="0037092D">
        <w:rPr>
          <w:rFonts w:ascii="Tahoma" w:hAnsi="Tahoma" w:cs="Tahoma"/>
          <w:sz w:val="18"/>
          <w:szCs w:val="18"/>
        </w:rPr>
        <w:t xml:space="preserv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Sur la base des leçons apprises de la mise en œuvre de la SCRP, le Gouvernement  a décidé  de  formuler une nouvelle stratégie nationale de développement pour la période 2015-2019, dénommée « Stratégie de Croissance Accélérée et de Développement Durable (SCA2D) ». Cette stratégie vise une croissance économique accélérée, forte et génératrice d’emplois décents, tout  en  promouvant  un développement durable dans le pays. Elle capitalise les réformes engagées depuis l’adoption de la SCRP</w:t>
      </w:r>
      <w:r w:rsidR="00DC7A91" w:rsidRPr="0037092D">
        <w:rPr>
          <w:rFonts w:ascii="Tahoma" w:hAnsi="Tahoma" w:cs="Tahoma"/>
          <w:sz w:val="18"/>
          <w:szCs w:val="18"/>
        </w:rPr>
        <w:t xml:space="preserve">, </w:t>
      </w:r>
      <w:r w:rsidRPr="0037092D">
        <w:rPr>
          <w:rFonts w:ascii="Tahoma" w:hAnsi="Tahoma" w:cs="Tahoma"/>
          <w:sz w:val="18"/>
          <w:szCs w:val="18"/>
        </w:rPr>
        <w:t>et s’inscrit en ligne avec les engagements pris par  le pays  dans les différentes  conférences  internationales, notamment celles organisées sous l’égide des Nations Unies</w:t>
      </w:r>
      <w:r w:rsidR="00D506DB" w:rsidRPr="0037092D">
        <w:rPr>
          <w:rFonts w:ascii="Tahoma" w:hAnsi="Tahoma" w:cs="Tahoma"/>
          <w:sz w:val="18"/>
          <w:szCs w:val="18"/>
        </w:rPr>
        <w:t xml:space="preserve"> et singulièrement le Programme d’actions pour le développement durable de Petits Etats Insulaires en Développement (PIED)</w:t>
      </w:r>
      <w:r w:rsidRPr="0037092D">
        <w:rPr>
          <w:rFonts w:ascii="Tahoma" w:hAnsi="Tahoma" w:cs="Tahoma"/>
          <w:sz w:val="18"/>
          <w:szCs w:val="18"/>
        </w:rPr>
        <w:t>.</w:t>
      </w:r>
      <w:r w:rsidR="00DC7A91" w:rsidRPr="0037092D">
        <w:rPr>
          <w:rFonts w:ascii="Tahoma" w:hAnsi="Tahoma" w:cs="Tahoma"/>
          <w:sz w:val="18"/>
          <w:szCs w:val="18"/>
        </w:rPr>
        <w:t xml:space="preserv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La SCA2D est un document résultant d’un processus participatif. </w:t>
      </w:r>
      <w:r w:rsidRPr="0037092D">
        <w:rPr>
          <w:rFonts w:ascii="Tahoma" w:hAnsi="Tahoma" w:cs="Tahoma"/>
          <w:i/>
          <w:sz w:val="18"/>
          <w:szCs w:val="18"/>
        </w:rPr>
        <w:t>En tant que document</w:t>
      </w:r>
      <w:r w:rsidRPr="0037092D">
        <w:rPr>
          <w:rFonts w:ascii="Tahoma" w:hAnsi="Tahoma" w:cs="Tahoma"/>
          <w:sz w:val="18"/>
          <w:szCs w:val="18"/>
        </w:rPr>
        <w:t xml:space="preserve">, il offre une feuille de route au Gouvernement, aux partenaires au développement, au secteur privé, à la société civile et aux organisations syndicales et indique les orientations stratégiques, les besoins requis pour atteindre les objectifs stratégiques, leur modalité de réalisation, les coûts liés à leur réalisation, les moyens de financement ainsi que les instruments de suivi et d’évaluation de la stratégie. Il expose la vision d’un développement durable pour les Comores. Il comporte un certain nombre de fonctionnalités saillantes qui en font le cadre de référence de la politique du Gouvernement pour la période quinquennale 2015-2019.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La SCA2D est le cadre fédérateur autour duquel le processus global de planification du développement est recentré conformément aux orientations de la Déclaration de Politique Générale du Chef de l’Etat. La SCA2D est déclinée en un Plan d’Actions Prioritaires (PAP). Au niveau sectoriel, le schéma de planification sera revu dans le sens de la gestion axée sur les résultats (GAR) de manière que la SCA2D soit traduite en instruments de planification opérationnels.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i/>
          <w:sz w:val="18"/>
          <w:szCs w:val="18"/>
        </w:rPr>
        <w:t>En tant que processus</w:t>
      </w:r>
      <w:r w:rsidRPr="0037092D">
        <w:rPr>
          <w:rFonts w:ascii="Tahoma" w:hAnsi="Tahoma" w:cs="Tahoma"/>
          <w:sz w:val="18"/>
          <w:szCs w:val="18"/>
        </w:rPr>
        <w:t>, la SCA2D a été élaborée selon une approche séquentielle définie de manière participative. Son processus de formulation a comporté trois (3)  grandes phases.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line="240" w:lineRule="auto"/>
        <w:jc w:val="both"/>
        <w:rPr>
          <w:rFonts w:ascii="Tahoma" w:hAnsi="Tahoma" w:cs="Tahoma"/>
          <w:sz w:val="18"/>
          <w:szCs w:val="18"/>
        </w:rPr>
      </w:pPr>
      <w:r w:rsidRPr="0037092D">
        <w:rPr>
          <w:rFonts w:ascii="Tahoma" w:hAnsi="Tahoma" w:cs="Tahoma"/>
          <w:i/>
          <w:sz w:val="18"/>
          <w:szCs w:val="18"/>
        </w:rPr>
        <w:t>La première phase</w:t>
      </w:r>
      <w:r w:rsidRPr="0037092D">
        <w:rPr>
          <w:rFonts w:ascii="Tahoma" w:hAnsi="Tahoma" w:cs="Tahoma"/>
          <w:sz w:val="18"/>
          <w:szCs w:val="18"/>
        </w:rPr>
        <w:t xml:space="preserve"> a porté sur l’élaboration et l’adoption d’une note conceptuelle et une note de cadrage qui ont facilité la mise en place du dispositif institutionnel pour l’élaboration de la SCA2D et le renforcement des capacités nationales sur l’approche de développement durable. Ce dispositif est coiffé par le Comité Stratégique de Coordination de l’Aide au Développement mis en place dans le cadre du mécanisme de coordination de l’aide. Le comité technique de pilotage (CTP) de la stratégie dont le secrétariat technique est assuré par le Secrétaire Technique Permanent (STP)</w:t>
      </w:r>
      <w:r w:rsidR="00AF3D65" w:rsidRPr="0037092D">
        <w:rPr>
          <w:rFonts w:ascii="Tahoma" w:hAnsi="Tahoma" w:cs="Tahoma"/>
          <w:sz w:val="18"/>
          <w:szCs w:val="18"/>
        </w:rPr>
        <w:t xml:space="preserve"> logé au Commissariat Général au Plan (CGP)</w:t>
      </w:r>
      <w:r w:rsidRPr="0037092D">
        <w:rPr>
          <w:rFonts w:ascii="Tahoma" w:hAnsi="Tahoma" w:cs="Tahoma"/>
          <w:sz w:val="18"/>
          <w:szCs w:val="18"/>
        </w:rPr>
        <w:t>, est chargé de la coordination et du suivi de l’ensemble des activités des intervenants dans le processus. A cet effet, plus spécifiquement, il a mené les activités suivantes : (i) analyser et valider le programme d'activités de l’ensemble du processus ; (ii) valider la note conceptuelle et les termes de référence des consultants  et autres intervenants dans le processus d’élaboration de la stratégie; (iii) pré-valider  les différents rapports produits (versions préliminaires des rapports) à soumettre aux différents ateliers.</w:t>
      </w: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i/>
          <w:sz w:val="18"/>
          <w:szCs w:val="18"/>
        </w:rPr>
        <w:t xml:space="preserve">La deuxième phase </w:t>
      </w:r>
      <w:r w:rsidRPr="0037092D">
        <w:rPr>
          <w:rFonts w:ascii="Tahoma" w:hAnsi="Tahoma" w:cs="Tahoma"/>
          <w:sz w:val="18"/>
          <w:szCs w:val="18"/>
        </w:rPr>
        <w:t>a porté sur l’évaluation de la SCRP et des politiques et stratégies sectorielles existantes en ligne avec les principes du développement durable et en l’établissement d’un diagnostic à ce propos. Cette phase a comporté trois étapes de manière concomitante : (i) la première étape s’est focalisée sur l’identification et la conduite des études complémentaires (études sur la fragilité du pays, la mise à jour de la stratégie agricole, et le développement du secteur privé); (ii) la seconde étape a porté sur la réalisation de l’enquête (1-2-3) sur la pauvreté aux Comores afin d’établir un profil de pauvreté et une caractérisation de la pauvreté de manière à identifier les groupes vulnérables ; (iii) la troisième étape s’est focalisé</w:t>
      </w:r>
      <w:r w:rsidR="00AF3D65" w:rsidRPr="0037092D">
        <w:rPr>
          <w:rFonts w:ascii="Tahoma" w:hAnsi="Tahoma" w:cs="Tahoma"/>
          <w:sz w:val="18"/>
          <w:szCs w:val="18"/>
        </w:rPr>
        <w:t>e</w:t>
      </w:r>
      <w:r w:rsidRPr="0037092D">
        <w:rPr>
          <w:rFonts w:ascii="Tahoma" w:hAnsi="Tahoma" w:cs="Tahoma"/>
          <w:sz w:val="18"/>
          <w:szCs w:val="18"/>
        </w:rPr>
        <w:t xml:space="preserve"> sur l’évaluation proprement dite de la SCRP et l’identification des axes et stratégies sectorielles prioritaires pour la SCA2D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i/>
          <w:sz w:val="18"/>
          <w:szCs w:val="18"/>
        </w:rPr>
        <w:t>La troisième phase</w:t>
      </w:r>
      <w:r w:rsidRPr="0037092D">
        <w:rPr>
          <w:rFonts w:ascii="Tahoma" w:hAnsi="Tahoma" w:cs="Tahoma"/>
          <w:sz w:val="18"/>
          <w:szCs w:val="18"/>
        </w:rPr>
        <w:t xml:space="preserve"> a porté sur l’identification et la priorisation des axes stratégiques et des actions de la nouvelle stratégie, à partir des conclusions et recommandations de l’atelier de planification stratégique, tenu les 23 et 24 janvier 2014 à Moroni.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L’ensemble des ateliers et études ont été réalisés dans le cadre d’une large concertation (rencontres de discussions, concertations à divers niveaux, focus group, groupe nominal‚ etc.) avec la participation active </w:t>
      </w:r>
      <w:r w:rsidR="003D3C77" w:rsidRPr="0037092D">
        <w:rPr>
          <w:rFonts w:ascii="Tahoma" w:hAnsi="Tahoma" w:cs="Tahoma"/>
          <w:sz w:val="18"/>
          <w:szCs w:val="18"/>
        </w:rPr>
        <w:t xml:space="preserve">des GTS (dans la période du 3 au 14 février 2014), </w:t>
      </w:r>
      <w:r w:rsidRPr="0037092D">
        <w:rPr>
          <w:rFonts w:ascii="Tahoma" w:hAnsi="Tahoma" w:cs="Tahoma"/>
          <w:sz w:val="18"/>
          <w:szCs w:val="18"/>
        </w:rPr>
        <w:t>des COPSED</w:t>
      </w:r>
      <w:r w:rsidR="003D3C77" w:rsidRPr="0037092D">
        <w:rPr>
          <w:rFonts w:ascii="Tahoma" w:hAnsi="Tahoma" w:cs="Tahoma"/>
          <w:sz w:val="18"/>
          <w:szCs w:val="18"/>
        </w:rPr>
        <w:t xml:space="preserve"> de Mohéli et d’Anjouan</w:t>
      </w:r>
      <w:r w:rsidRPr="0037092D">
        <w:rPr>
          <w:rFonts w:ascii="Tahoma" w:hAnsi="Tahoma" w:cs="Tahoma"/>
          <w:sz w:val="18"/>
          <w:szCs w:val="18"/>
        </w:rPr>
        <w:t xml:space="preserve"> (du</w:t>
      </w:r>
      <w:r w:rsidR="002557F8" w:rsidRPr="0037092D">
        <w:rPr>
          <w:rFonts w:ascii="Tahoma" w:hAnsi="Tahoma" w:cs="Tahoma"/>
          <w:sz w:val="18"/>
          <w:szCs w:val="18"/>
        </w:rPr>
        <w:t xml:space="preserve"> </w:t>
      </w:r>
      <w:r w:rsidR="003D3C77" w:rsidRPr="0037092D">
        <w:rPr>
          <w:rFonts w:ascii="Tahoma" w:hAnsi="Tahoma" w:cs="Tahoma"/>
          <w:sz w:val="18"/>
          <w:szCs w:val="18"/>
        </w:rPr>
        <w:t>17</w:t>
      </w:r>
      <w:r w:rsidRPr="0037092D">
        <w:rPr>
          <w:rFonts w:ascii="Tahoma" w:hAnsi="Tahoma" w:cs="Tahoma"/>
          <w:sz w:val="18"/>
          <w:szCs w:val="18"/>
        </w:rPr>
        <w:t xml:space="preserve"> au </w:t>
      </w:r>
      <w:r w:rsidR="003D3C77" w:rsidRPr="0037092D">
        <w:rPr>
          <w:rFonts w:ascii="Tahoma" w:hAnsi="Tahoma" w:cs="Tahoma"/>
          <w:sz w:val="18"/>
          <w:szCs w:val="18"/>
        </w:rPr>
        <w:t xml:space="preserve"> 21 février </w:t>
      </w:r>
      <w:r w:rsidRPr="0037092D">
        <w:rPr>
          <w:rFonts w:ascii="Tahoma" w:hAnsi="Tahoma" w:cs="Tahoma"/>
          <w:sz w:val="18"/>
          <w:szCs w:val="18"/>
        </w:rPr>
        <w:t>2014)</w:t>
      </w:r>
      <w:r w:rsidR="003D3C77" w:rsidRPr="0037092D">
        <w:rPr>
          <w:rFonts w:ascii="Tahoma" w:hAnsi="Tahoma" w:cs="Tahoma"/>
          <w:sz w:val="18"/>
          <w:szCs w:val="18"/>
        </w:rPr>
        <w:t>, du secteur privé (le 25 février 2014), le 26 février avec le COPSED de Ngazidja</w:t>
      </w:r>
      <w:r w:rsidRPr="0037092D">
        <w:rPr>
          <w:rFonts w:ascii="Tahoma" w:hAnsi="Tahoma" w:cs="Tahoma"/>
          <w:sz w:val="18"/>
          <w:szCs w:val="18"/>
        </w:rPr>
        <w:t>, et autres représentants pertinents de la société civile (</w:t>
      </w:r>
      <w:r w:rsidR="003D3C77" w:rsidRPr="0037092D">
        <w:rPr>
          <w:rFonts w:ascii="Tahoma" w:hAnsi="Tahoma" w:cs="Tahoma"/>
          <w:sz w:val="18"/>
          <w:szCs w:val="18"/>
        </w:rPr>
        <w:t>le 27 février</w:t>
      </w:r>
      <w:r w:rsidRPr="0037092D">
        <w:rPr>
          <w:rFonts w:ascii="Tahoma" w:hAnsi="Tahoma" w:cs="Tahoma"/>
          <w:sz w:val="18"/>
          <w:szCs w:val="18"/>
        </w:rPr>
        <w:t xml:space="preserve"> 2014). Ils ont permis d’impliquer, dans la mesure du possible, les représentants des populations pauvres et vulnérables dans la détermination des priorités de la stratégie de croissance accélérée et de développement durable. Leurs différentes contributions ont été versées comme input à la formulation de la SCA2D.</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Le présent document est articulé autour de quatre chapitres. Le premier chapitre passe en revue les politiques de développement économique et social sur la période 2008-2013, en tirant les enseignements de la mise en œuvre de la SCRP sur la période 2010-201</w:t>
      </w:r>
      <w:r w:rsidR="00C70A0E" w:rsidRPr="0037092D">
        <w:rPr>
          <w:rFonts w:ascii="Tahoma" w:hAnsi="Tahoma" w:cs="Tahoma"/>
          <w:sz w:val="18"/>
          <w:szCs w:val="18"/>
        </w:rPr>
        <w:t>3</w:t>
      </w:r>
      <w:r w:rsidRPr="0037092D">
        <w:rPr>
          <w:rFonts w:ascii="Tahoma" w:hAnsi="Tahoma" w:cs="Tahoma"/>
          <w:sz w:val="18"/>
          <w:szCs w:val="18"/>
        </w:rPr>
        <w:t xml:space="preserve">, ainsi que les défis critiques à relever pour poser les bases de formulation de la prochaine SCA2D. Le deuxième chapitre décrit la stratégie de croissance accélérée et de développement durable.  Ce faisant, il énonce les fondements, les orientations et les axes stratégiques, et intègre également les objectifs de renforcement de l'État et de consolidation de la paix qu'implique le New deal pour l'engagement international dans les États fragiles. </w:t>
      </w:r>
      <w:proofErr w:type="gramStart"/>
      <w:r w:rsidRPr="0037092D">
        <w:rPr>
          <w:rFonts w:ascii="Tahoma" w:hAnsi="Tahoma" w:cs="Tahoma"/>
          <w:sz w:val="18"/>
          <w:szCs w:val="18"/>
        </w:rPr>
        <w:t>Le troisième chapitre présente</w:t>
      </w:r>
      <w:proofErr w:type="gramEnd"/>
      <w:r w:rsidRPr="0037092D">
        <w:rPr>
          <w:rFonts w:ascii="Tahoma" w:hAnsi="Tahoma" w:cs="Tahoma"/>
          <w:sz w:val="18"/>
          <w:szCs w:val="18"/>
        </w:rPr>
        <w:t xml:space="preserve"> le cadrage macro-budgétaire dont le but est d’anticiper les principales évolutions macroéconomiques et budgétaires à l’horizon 2019 et de mieux connaître le cadre dans lequel vont s’effectuer les choix du Gouvernement. Le quatrième chapitre présente le cadre de mise en œuvre de la stratégie. A cet effet, il décrit le dispositif ainsi que les instruments de mise en œuvre et de suivi-évaluation de la stratégie et définit les principaux risques qui pourraient entraver la réalisation de la stratégie. </w:t>
      </w: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br w:type="page"/>
      </w:r>
    </w:p>
    <w:p w:rsidR="0093205D" w:rsidRPr="0037092D" w:rsidRDefault="0093205D" w:rsidP="0093205D">
      <w:pPr>
        <w:pStyle w:val="Titre1"/>
        <w:rPr>
          <w:rFonts w:ascii="Tahoma" w:hAnsi="Tahoma" w:cs="Tahoma"/>
          <w:color w:val="auto"/>
          <w:sz w:val="18"/>
          <w:szCs w:val="18"/>
        </w:rPr>
      </w:pPr>
      <w:bookmarkStart w:id="13" w:name="_Toc388165502"/>
      <w:r w:rsidRPr="0037092D">
        <w:rPr>
          <w:rFonts w:ascii="Tahoma" w:hAnsi="Tahoma" w:cs="Tahoma"/>
          <w:color w:val="auto"/>
          <w:sz w:val="18"/>
          <w:szCs w:val="18"/>
        </w:rPr>
        <w:lastRenderedPageBreak/>
        <w:t>CHAPITRE 1 : REVUE DES POLITIQUES DE DEVELOPPEMENT ECONOMIQUE ET SOCIAL 2008-2013</w:t>
      </w:r>
      <w:bookmarkEnd w:id="13"/>
    </w:p>
    <w:p w:rsidR="0093205D" w:rsidRPr="0037092D" w:rsidRDefault="0093205D" w:rsidP="0093205D">
      <w:pPr>
        <w:pStyle w:val="Titre2"/>
        <w:rPr>
          <w:rFonts w:ascii="Tahoma" w:hAnsi="Tahoma" w:cs="Tahoma"/>
          <w:color w:val="auto"/>
          <w:sz w:val="18"/>
          <w:szCs w:val="18"/>
        </w:rPr>
      </w:pPr>
      <w:bookmarkStart w:id="14" w:name="_Toc388165503"/>
      <w:r w:rsidRPr="0037092D">
        <w:rPr>
          <w:rFonts w:ascii="Tahoma" w:hAnsi="Tahoma" w:cs="Tahoma"/>
          <w:color w:val="auto"/>
          <w:sz w:val="18"/>
          <w:szCs w:val="18"/>
        </w:rPr>
        <w:t>1.1 SITUATION MACROECONOMIQUE</w:t>
      </w:r>
      <w:bookmarkEnd w:id="14"/>
      <w:r w:rsidRPr="0037092D">
        <w:rPr>
          <w:rFonts w:ascii="Tahoma" w:hAnsi="Tahoma" w:cs="Tahoma"/>
          <w:color w:val="auto"/>
          <w:sz w:val="18"/>
          <w:szCs w:val="18"/>
        </w:rPr>
        <w:t xml:space="preserve"> </w:t>
      </w:r>
    </w:p>
    <w:p w:rsidR="0093205D" w:rsidRPr="0037092D" w:rsidRDefault="0093205D" w:rsidP="00080FDA">
      <w:pPr>
        <w:pStyle w:val="Titre3"/>
        <w:ind w:firstLine="708"/>
        <w:rPr>
          <w:rFonts w:ascii="Tahoma" w:hAnsi="Tahoma" w:cs="Tahoma"/>
          <w:color w:val="auto"/>
          <w:sz w:val="18"/>
          <w:szCs w:val="18"/>
        </w:rPr>
      </w:pPr>
      <w:bookmarkStart w:id="15" w:name="_Toc388165504"/>
      <w:r w:rsidRPr="0037092D">
        <w:rPr>
          <w:rFonts w:ascii="Tahoma" w:hAnsi="Tahoma" w:cs="Tahoma"/>
          <w:color w:val="auto"/>
          <w:sz w:val="18"/>
          <w:szCs w:val="18"/>
        </w:rPr>
        <w:t>1.1.1 Le secteur réel</w:t>
      </w:r>
      <w:bookmarkEnd w:id="15"/>
    </w:p>
    <w:p w:rsidR="0093205D" w:rsidRPr="0037092D" w:rsidRDefault="0093205D" w:rsidP="0093205D">
      <w:pPr>
        <w:spacing w:after="0" w:line="240" w:lineRule="auto"/>
        <w:jc w:val="both"/>
        <w:rPr>
          <w:rFonts w:ascii="Tahoma" w:hAnsi="Tahoma" w:cs="Tahoma"/>
          <w:sz w:val="18"/>
          <w:szCs w:val="18"/>
        </w:rPr>
      </w:pPr>
    </w:p>
    <w:p w:rsidR="00430EB5" w:rsidRPr="0037092D" w:rsidRDefault="00430EB5" w:rsidP="00430EB5">
      <w:pPr>
        <w:spacing w:after="0" w:line="240" w:lineRule="auto"/>
        <w:jc w:val="both"/>
        <w:rPr>
          <w:rFonts w:ascii="Tahoma" w:hAnsi="Tahoma" w:cs="Tahoma"/>
          <w:sz w:val="18"/>
          <w:szCs w:val="18"/>
        </w:rPr>
      </w:pPr>
      <w:r w:rsidRPr="0037092D">
        <w:rPr>
          <w:rFonts w:ascii="Tahoma" w:hAnsi="Tahoma" w:cs="Tahoma"/>
          <w:sz w:val="18"/>
          <w:szCs w:val="18"/>
        </w:rPr>
        <w:t>Depuis 2009, la gestion macro-économique n'a cessé de s'améliorer, ce qui a permis aux Comores de résister aux effets néfastes des chocs internes et externes, tout en s’attirant le soutien accru des partenaires au développement. En effet, l’activité économique a constamment progressé et la croissance du PIB réel a atteint 3,5% en 2013 contre 1,8% en 2009, soit un taux moyen de 2,8% sur la période 2010-2013. Le PIB par tête s’améliore de 0,6% contre une croissance négative de 1,1% sur la période 2008-2009. Toutefois, le rythme de progression du PIB reste insuffisant et largement en-deçà de l’objectif moyen de 4% retenu dans le DSCRP.</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En ce qui concerne les contributions moyennes au PIB des différents secteurs d’activités, le taux de croissance du secteur primaire a été de 1,7%, celui du secondaire de 3,1% et celui du tertiaire de 3,6%. La croissance économique reste donc fragile par ses sources.</w:t>
      </w:r>
    </w:p>
    <w:p w:rsidR="0093205D" w:rsidRPr="0037092D" w:rsidRDefault="0093205D" w:rsidP="0093205D">
      <w:pPr>
        <w:spacing w:after="0" w:line="240" w:lineRule="auto"/>
        <w:jc w:val="both"/>
        <w:rPr>
          <w:rFonts w:ascii="Tahoma" w:hAnsi="Tahoma" w:cs="Tahoma"/>
          <w:sz w:val="18"/>
          <w:szCs w:val="18"/>
        </w:rPr>
      </w:pPr>
    </w:p>
    <w:p w:rsidR="00430EB5" w:rsidRPr="0037092D" w:rsidRDefault="00430EB5" w:rsidP="00430EB5">
      <w:pPr>
        <w:spacing w:after="0" w:line="240" w:lineRule="auto"/>
        <w:jc w:val="both"/>
        <w:rPr>
          <w:rFonts w:ascii="Tahoma" w:hAnsi="Tahoma" w:cs="Tahoma"/>
          <w:sz w:val="18"/>
          <w:szCs w:val="18"/>
        </w:rPr>
      </w:pPr>
      <w:r w:rsidRPr="0037092D">
        <w:rPr>
          <w:rFonts w:ascii="Tahoma" w:hAnsi="Tahoma" w:cs="Tahoma"/>
          <w:sz w:val="18"/>
          <w:szCs w:val="18"/>
        </w:rPr>
        <w:t xml:space="preserve">Ces niveaux insuffisants de taux de croissance, enregistrés au cours de la période d’exécution du DSCRP, s’expliquent principalement par des taux d’investissement faibles. En effet, le taux d’investissement intérieur brut global passe de 12,4 % en 2009 à 19,7% en 2013, soit une progression de 0,96 point par an. Le taux d’investissement public reste également faible, passant de 4,7% en 2009 à 9,1% en 2013, et correspondant à une progression de 0,88 point par an. </w:t>
      </w:r>
    </w:p>
    <w:p w:rsidR="00430EB5" w:rsidRPr="0037092D" w:rsidRDefault="00430EB5" w:rsidP="00430EB5">
      <w:pPr>
        <w:spacing w:after="0" w:line="240" w:lineRule="auto"/>
        <w:jc w:val="both"/>
        <w:rPr>
          <w:rFonts w:ascii="Tahoma" w:hAnsi="Tahoma" w:cs="Tahoma"/>
          <w:sz w:val="18"/>
          <w:szCs w:val="18"/>
        </w:rPr>
      </w:pPr>
    </w:p>
    <w:p w:rsidR="00C52C86" w:rsidRPr="0037092D" w:rsidRDefault="00C52C86" w:rsidP="00430EB5">
      <w:pPr>
        <w:spacing w:after="0" w:line="240" w:lineRule="auto"/>
        <w:jc w:val="both"/>
        <w:rPr>
          <w:rFonts w:ascii="Tahoma" w:hAnsi="Tahoma" w:cs="Tahoma"/>
          <w:sz w:val="18"/>
          <w:szCs w:val="18"/>
        </w:rPr>
      </w:pPr>
      <w:r w:rsidRPr="0037092D">
        <w:rPr>
          <w:rFonts w:ascii="Tahoma" w:hAnsi="Tahoma" w:cs="Tahoma"/>
          <w:sz w:val="18"/>
          <w:szCs w:val="18"/>
        </w:rPr>
        <w:t>Au total, la croissance économique au Comores reste insuffisante par son rythme et fragile par ses sources.</w:t>
      </w:r>
    </w:p>
    <w:p w:rsidR="00C52C86" w:rsidRPr="0037092D" w:rsidRDefault="00C52C86" w:rsidP="00430EB5">
      <w:pPr>
        <w:spacing w:after="0" w:line="240" w:lineRule="auto"/>
        <w:jc w:val="both"/>
        <w:rPr>
          <w:rFonts w:ascii="Tahoma" w:hAnsi="Tahoma" w:cs="Tahoma"/>
          <w:sz w:val="18"/>
          <w:szCs w:val="18"/>
        </w:rPr>
      </w:pPr>
    </w:p>
    <w:p w:rsidR="00430EB5" w:rsidRPr="0037092D" w:rsidRDefault="00430EB5" w:rsidP="00430EB5">
      <w:pPr>
        <w:spacing w:after="0" w:line="240" w:lineRule="auto"/>
        <w:jc w:val="both"/>
        <w:rPr>
          <w:rFonts w:ascii="Tahoma" w:hAnsi="Tahoma" w:cs="Tahoma"/>
          <w:sz w:val="18"/>
          <w:szCs w:val="18"/>
        </w:rPr>
      </w:pPr>
      <w:r w:rsidRPr="0037092D">
        <w:rPr>
          <w:rFonts w:ascii="Tahoma" w:hAnsi="Tahoma" w:cs="Tahoma"/>
          <w:sz w:val="18"/>
          <w:szCs w:val="18"/>
        </w:rPr>
        <w:t>Les prix ont été relativement bien maîtrisés avec un taux d'inflation (en glissement annuel) se situant à 3,2% en 2013 malgré un pic de 7% en 2011. L'inflation, au cours de ces dernières années, a été entretenue par des poussées sur les prix intérieurs liées à la hausse des prix mondiaux des produits alimentaires et pétroliers.</w:t>
      </w:r>
    </w:p>
    <w:p w:rsidR="0093205D" w:rsidRPr="0037092D" w:rsidRDefault="0093205D" w:rsidP="00080FDA">
      <w:pPr>
        <w:pStyle w:val="Titre3"/>
        <w:ind w:firstLine="708"/>
        <w:rPr>
          <w:rFonts w:ascii="Tahoma" w:hAnsi="Tahoma" w:cs="Tahoma"/>
          <w:color w:val="auto"/>
          <w:sz w:val="18"/>
          <w:szCs w:val="18"/>
        </w:rPr>
      </w:pPr>
      <w:bookmarkStart w:id="16" w:name="_Toc388165505"/>
      <w:r w:rsidRPr="0037092D">
        <w:rPr>
          <w:rFonts w:ascii="Tahoma" w:hAnsi="Tahoma" w:cs="Tahoma"/>
          <w:color w:val="auto"/>
          <w:sz w:val="18"/>
          <w:szCs w:val="18"/>
        </w:rPr>
        <w:t>1.1.2 Les comptes extérieurs et la situation monétaire</w:t>
      </w:r>
      <w:bookmarkEnd w:id="16"/>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L’analyse du comportement des comptes extérieurs montre que les équilibres sont restés fragiles en raison de l’importance des chocs exogènes. La balance commerciale est structurellem</w:t>
      </w:r>
      <w:r w:rsidR="00DA6AC5" w:rsidRPr="0037092D">
        <w:rPr>
          <w:rFonts w:ascii="Tahoma" w:hAnsi="Tahoma" w:cs="Tahoma"/>
          <w:sz w:val="18"/>
          <w:szCs w:val="18"/>
        </w:rPr>
        <w:t>ent déficitaire, atteignant 37,2% du PIB en 2013</w:t>
      </w:r>
      <w:r w:rsidRPr="0037092D">
        <w:rPr>
          <w:rFonts w:ascii="Tahoma" w:hAnsi="Tahoma" w:cs="Tahoma"/>
          <w:sz w:val="18"/>
          <w:szCs w:val="18"/>
        </w:rPr>
        <w:t xml:space="preserve"> contre </w:t>
      </w:r>
      <w:r w:rsidR="00A87DEC" w:rsidRPr="0037092D">
        <w:rPr>
          <w:rFonts w:ascii="Tahoma" w:hAnsi="Tahoma" w:cs="Tahoma"/>
          <w:sz w:val="18"/>
          <w:szCs w:val="18"/>
        </w:rPr>
        <w:t>32,5</w:t>
      </w:r>
      <w:r w:rsidRPr="0037092D">
        <w:rPr>
          <w:rFonts w:ascii="Tahoma" w:hAnsi="Tahoma" w:cs="Tahoma"/>
          <w:sz w:val="18"/>
          <w:szCs w:val="18"/>
        </w:rPr>
        <w:t xml:space="preserve">% en 2009. Cette dégradation résulte des effets conjugués </w:t>
      </w:r>
      <w:r w:rsidR="00A87DEC" w:rsidRPr="0037092D">
        <w:rPr>
          <w:rFonts w:ascii="Tahoma" w:hAnsi="Tahoma" w:cs="Tahoma"/>
          <w:sz w:val="18"/>
          <w:szCs w:val="18"/>
        </w:rPr>
        <w:t>d’une stagnation du taux</w:t>
      </w:r>
      <w:r w:rsidRPr="0037092D">
        <w:rPr>
          <w:rFonts w:ascii="Tahoma" w:hAnsi="Tahoma" w:cs="Tahoma"/>
          <w:sz w:val="18"/>
          <w:szCs w:val="18"/>
        </w:rPr>
        <w:t xml:space="preserve"> </w:t>
      </w:r>
      <w:r w:rsidR="00A87DEC" w:rsidRPr="0037092D">
        <w:rPr>
          <w:rFonts w:ascii="Tahoma" w:hAnsi="Tahoma" w:cs="Tahoma"/>
          <w:sz w:val="18"/>
          <w:szCs w:val="18"/>
        </w:rPr>
        <w:t>d’exportation</w:t>
      </w:r>
      <w:r w:rsidRPr="0037092D">
        <w:rPr>
          <w:rFonts w:ascii="Tahoma" w:hAnsi="Tahoma" w:cs="Tahoma"/>
          <w:sz w:val="18"/>
          <w:szCs w:val="18"/>
        </w:rPr>
        <w:t xml:space="preserve"> (</w:t>
      </w:r>
      <w:r w:rsidR="00A87DEC" w:rsidRPr="0037092D">
        <w:rPr>
          <w:rFonts w:ascii="Tahoma" w:hAnsi="Tahoma" w:cs="Tahoma"/>
          <w:sz w:val="18"/>
          <w:szCs w:val="18"/>
        </w:rPr>
        <w:t xml:space="preserve">de </w:t>
      </w:r>
      <w:r w:rsidRPr="0037092D">
        <w:rPr>
          <w:rFonts w:ascii="Tahoma" w:hAnsi="Tahoma" w:cs="Tahoma"/>
          <w:sz w:val="18"/>
          <w:szCs w:val="18"/>
        </w:rPr>
        <w:t>1</w:t>
      </w:r>
      <w:r w:rsidR="00A87DEC" w:rsidRPr="0037092D">
        <w:rPr>
          <w:rFonts w:ascii="Tahoma" w:hAnsi="Tahoma" w:cs="Tahoma"/>
          <w:sz w:val="18"/>
          <w:szCs w:val="18"/>
        </w:rPr>
        <w:t>4,</w:t>
      </w:r>
      <w:r w:rsidRPr="0037092D">
        <w:rPr>
          <w:rFonts w:ascii="Tahoma" w:hAnsi="Tahoma" w:cs="Tahoma"/>
          <w:sz w:val="18"/>
          <w:szCs w:val="18"/>
        </w:rPr>
        <w:t xml:space="preserve">5% </w:t>
      </w:r>
      <w:r w:rsidR="00A87DEC" w:rsidRPr="0037092D">
        <w:rPr>
          <w:rFonts w:ascii="Tahoma" w:hAnsi="Tahoma" w:cs="Tahoma"/>
          <w:sz w:val="18"/>
          <w:szCs w:val="18"/>
        </w:rPr>
        <w:t>à 15%</w:t>
      </w:r>
      <w:r w:rsidRPr="0037092D">
        <w:rPr>
          <w:rFonts w:ascii="Tahoma" w:hAnsi="Tahoma" w:cs="Tahoma"/>
          <w:sz w:val="18"/>
          <w:szCs w:val="18"/>
        </w:rPr>
        <w:t xml:space="preserve">) des principaux produits de base (vanille, girofle, et ylang </w:t>
      </w:r>
      <w:proofErr w:type="spellStart"/>
      <w:r w:rsidRPr="0037092D">
        <w:rPr>
          <w:rFonts w:ascii="Tahoma" w:hAnsi="Tahoma" w:cs="Tahoma"/>
          <w:sz w:val="18"/>
          <w:szCs w:val="18"/>
        </w:rPr>
        <w:t>ylang</w:t>
      </w:r>
      <w:proofErr w:type="spellEnd"/>
      <w:r w:rsidRPr="0037092D">
        <w:rPr>
          <w:rFonts w:ascii="Tahoma" w:hAnsi="Tahoma" w:cs="Tahoma"/>
          <w:sz w:val="18"/>
          <w:szCs w:val="18"/>
        </w:rPr>
        <w:t xml:space="preserve">) et d’un accroissement </w:t>
      </w:r>
      <w:r w:rsidR="00A87DEC" w:rsidRPr="0037092D">
        <w:rPr>
          <w:rFonts w:ascii="Tahoma" w:hAnsi="Tahoma" w:cs="Tahoma"/>
          <w:sz w:val="18"/>
          <w:szCs w:val="18"/>
        </w:rPr>
        <w:t>du taux</w:t>
      </w:r>
      <w:r w:rsidRPr="0037092D">
        <w:rPr>
          <w:rFonts w:ascii="Tahoma" w:hAnsi="Tahoma" w:cs="Tahoma"/>
          <w:sz w:val="18"/>
          <w:szCs w:val="18"/>
        </w:rPr>
        <w:t xml:space="preserve"> </w:t>
      </w:r>
      <w:r w:rsidR="00A87DEC" w:rsidRPr="0037092D">
        <w:rPr>
          <w:rFonts w:ascii="Tahoma" w:hAnsi="Tahoma" w:cs="Tahoma"/>
          <w:sz w:val="18"/>
          <w:szCs w:val="18"/>
        </w:rPr>
        <w:t>d’</w:t>
      </w:r>
      <w:r w:rsidRPr="0037092D">
        <w:rPr>
          <w:rFonts w:ascii="Tahoma" w:hAnsi="Tahoma" w:cs="Tahoma"/>
          <w:sz w:val="18"/>
          <w:szCs w:val="18"/>
        </w:rPr>
        <w:t>importation (</w:t>
      </w:r>
      <w:r w:rsidR="00A87DEC" w:rsidRPr="0037092D">
        <w:rPr>
          <w:rFonts w:ascii="Tahoma" w:hAnsi="Tahoma" w:cs="Tahoma"/>
          <w:sz w:val="18"/>
          <w:szCs w:val="18"/>
        </w:rPr>
        <w:t>de 47,9% à 52,2%</w:t>
      </w:r>
      <w:r w:rsidRPr="0037092D">
        <w:rPr>
          <w:rFonts w:ascii="Tahoma" w:hAnsi="Tahoma" w:cs="Tahoma"/>
          <w:sz w:val="18"/>
          <w:szCs w:val="18"/>
        </w:rPr>
        <w:t xml:space="preserve">). Le déficit du solde courant (hors transferts) a représenté en moyenne </w:t>
      </w:r>
      <w:r w:rsidR="00A87DEC" w:rsidRPr="0037092D">
        <w:rPr>
          <w:rFonts w:ascii="Tahoma" w:hAnsi="Tahoma" w:cs="Tahoma"/>
          <w:sz w:val="18"/>
          <w:szCs w:val="18"/>
        </w:rPr>
        <w:t>36,4</w:t>
      </w:r>
      <w:r w:rsidRPr="0037092D">
        <w:rPr>
          <w:rFonts w:ascii="Tahoma" w:hAnsi="Tahoma" w:cs="Tahoma"/>
          <w:sz w:val="18"/>
          <w:szCs w:val="18"/>
        </w:rPr>
        <w:t>% du PIB sur la période 2010-2013 et les réserves internationales brutes 6,5 mois d’importations de biens et services.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S’agissant de l’évolution de la situation monétaire, l’expans</w:t>
      </w:r>
      <w:r w:rsidR="00AE472E" w:rsidRPr="0037092D">
        <w:rPr>
          <w:rFonts w:ascii="Tahoma" w:hAnsi="Tahoma" w:cs="Tahoma"/>
          <w:sz w:val="18"/>
          <w:szCs w:val="18"/>
        </w:rPr>
        <w:t>ion observée sur la période 2011-2012 (9,6% et 16% respectivement)</w:t>
      </w:r>
      <w:r w:rsidRPr="0037092D">
        <w:rPr>
          <w:rFonts w:ascii="Tahoma" w:hAnsi="Tahoma" w:cs="Tahoma"/>
          <w:sz w:val="18"/>
          <w:szCs w:val="18"/>
        </w:rPr>
        <w:t xml:space="preserve">, s’est </w:t>
      </w:r>
      <w:r w:rsidR="00AE472E" w:rsidRPr="0037092D">
        <w:rPr>
          <w:rFonts w:ascii="Tahoma" w:hAnsi="Tahoma" w:cs="Tahoma"/>
          <w:sz w:val="18"/>
          <w:szCs w:val="18"/>
        </w:rPr>
        <w:t>décélérée en 2013 (2,8%)</w:t>
      </w:r>
      <w:r w:rsidRPr="0037092D">
        <w:rPr>
          <w:rFonts w:ascii="Tahoma" w:hAnsi="Tahoma" w:cs="Tahoma"/>
          <w:sz w:val="18"/>
          <w:szCs w:val="18"/>
        </w:rPr>
        <w:t>. Cette croissance</w:t>
      </w:r>
      <w:r w:rsidR="004A0BAC" w:rsidRPr="0037092D">
        <w:rPr>
          <w:rFonts w:ascii="Tahoma" w:hAnsi="Tahoma" w:cs="Tahoma"/>
          <w:sz w:val="18"/>
          <w:szCs w:val="18"/>
        </w:rPr>
        <w:t xml:space="preserve"> </w:t>
      </w:r>
      <w:r w:rsidRPr="0037092D">
        <w:rPr>
          <w:rFonts w:ascii="Tahoma" w:hAnsi="Tahoma" w:cs="Tahoma"/>
          <w:sz w:val="18"/>
          <w:szCs w:val="18"/>
        </w:rPr>
        <w:t>a été portée par la hausse d</w:t>
      </w:r>
      <w:r w:rsidR="00AE472E" w:rsidRPr="0037092D">
        <w:rPr>
          <w:rFonts w:ascii="Tahoma" w:hAnsi="Tahoma" w:cs="Tahoma"/>
          <w:sz w:val="18"/>
          <w:szCs w:val="18"/>
        </w:rPr>
        <w:t>es avoirs extérieurs nets (+11,6</w:t>
      </w:r>
      <w:r w:rsidRPr="0037092D">
        <w:rPr>
          <w:rFonts w:ascii="Tahoma" w:hAnsi="Tahoma" w:cs="Tahoma"/>
          <w:sz w:val="18"/>
          <w:szCs w:val="18"/>
        </w:rPr>
        <w:t>%</w:t>
      </w:r>
      <w:r w:rsidR="00F22E8C" w:rsidRPr="0037092D">
        <w:rPr>
          <w:rFonts w:ascii="Tahoma" w:hAnsi="Tahoma" w:cs="Tahoma"/>
          <w:sz w:val="18"/>
          <w:szCs w:val="18"/>
        </w:rPr>
        <w:t xml:space="preserve"> en moyenne</w:t>
      </w:r>
      <w:r w:rsidRPr="0037092D">
        <w:rPr>
          <w:rFonts w:ascii="Tahoma" w:hAnsi="Tahoma" w:cs="Tahoma"/>
          <w:sz w:val="18"/>
          <w:szCs w:val="18"/>
        </w:rPr>
        <w:t xml:space="preserve">) et des crédits </w:t>
      </w:r>
      <w:r w:rsidR="00AE472E" w:rsidRPr="0037092D">
        <w:rPr>
          <w:rFonts w:ascii="Tahoma" w:hAnsi="Tahoma" w:cs="Tahoma"/>
          <w:sz w:val="18"/>
          <w:szCs w:val="18"/>
        </w:rPr>
        <w:t>au secteur privé (+</w:t>
      </w:r>
      <w:r w:rsidR="00F22E8C" w:rsidRPr="0037092D">
        <w:rPr>
          <w:rFonts w:ascii="Tahoma" w:hAnsi="Tahoma" w:cs="Tahoma"/>
          <w:sz w:val="18"/>
          <w:szCs w:val="18"/>
        </w:rPr>
        <w:t>15,6</w:t>
      </w:r>
      <w:r w:rsidRPr="0037092D">
        <w:rPr>
          <w:rFonts w:ascii="Tahoma" w:hAnsi="Tahoma" w:cs="Tahoma"/>
          <w:sz w:val="18"/>
          <w:szCs w:val="18"/>
        </w:rPr>
        <w:t>%</w:t>
      </w:r>
      <w:r w:rsidR="00AE472E" w:rsidRPr="0037092D">
        <w:rPr>
          <w:rFonts w:ascii="Tahoma" w:hAnsi="Tahoma" w:cs="Tahoma"/>
          <w:sz w:val="18"/>
          <w:szCs w:val="18"/>
        </w:rPr>
        <w:t xml:space="preserve"> en moyenne</w:t>
      </w:r>
      <w:r w:rsidRPr="0037092D">
        <w:rPr>
          <w:rFonts w:ascii="Tahoma" w:hAnsi="Tahoma" w:cs="Tahoma"/>
          <w:sz w:val="18"/>
          <w:szCs w:val="18"/>
        </w:rPr>
        <w:t xml:space="preserve">), les créances nettes à l’Etat se contractant de </w:t>
      </w:r>
      <w:r w:rsidR="00AE472E" w:rsidRPr="0037092D">
        <w:rPr>
          <w:rFonts w:ascii="Tahoma" w:hAnsi="Tahoma" w:cs="Tahoma"/>
          <w:sz w:val="18"/>
          <w:szCs w:val="18"/>
        </w:rPr>
        <w:t xml:space="preserve">5,9% en 2012. </w:t>
      </w:r>
      <w:r w:rsidRPr="0037092D">
        <w:rPr>
          <w:rFonts w:ascii="Tahoma" w:hAnsi="Tahoma" w:cs="Tahoma"/>
          <w:sz w:val="18"/>
          <w:szCs w:val="18"/>
        </w:rPr>
        <w:t xml:space="preserve"> Le taux de couverture de la masse monétaire par les avoirs extérieurs nets s'est </w:t>
      </w:r>
      <w:r w:rsidR="00F22E8C" w:rsidRPr="0037092D">
        <w:rPr>
          <w:rFonts w:ascii="Tahoma" w:hAnsi="Tahoma" w:cs="Tahoma"/>
          <w:sz w:val="18"/>
          <w:szCs w:val="18"/>
        </w:rPr>
        <w:t>dégradé passant de 71,5% à fin décembre 2011</w:t>
      </w:r>
      <w:r w:rsidRPr="0037092D">
        <w:rPr>
          <w:rFonts w:ascii="Tahoma" w:hAnsi="Tahoma" w:cs="Tahoma"/>
          <w:sz w:val="18"/>
          <w:szCs w:val="18"/>
        </w:rPr>
        <w:t xml:space="preserve"> </w:t>
      </w:r>
      <w:r w:rsidR="00F22E8C" w:rsidRPr="0037092D">
        <w:rPr>
          <w:rFonts w:ascii="Tahoma" w:hAnsi="Tahoma" w:cs="Tahoma"/>
          <w:sz w:val="18"/>
          <w:szCs w:val="18"/>
        </w:rPr>
        <w:t>à 62,9</w:t>
      </w:r>
      <w:r w:rsidRPr="0037092D">
        <w:rPr>
          <w:rFonts w:ascii="Tahoma" w:hAnsi="Tahoma" w:cs="Tahoma"/>
          <w:sz w:val="18"/>
          <w:szCs w:val="18"/>
        </w:rPr>
        <w:t xml:space="preserve">% </w:t>
      </w:r>
      <w:r w:rsidR="00F22E8C" w:rsidRPr="0037092D">
        <w:rPr>
          <w:rFonts w:ascii="Tahoma" w:hAnsi="Tahoma" w:cs="Tahoma"/>
          <w:sz w:val="18"/>
          <w:szCs w:val="18"/>
        </w:rPr>
        <w:t>en fin décembre 2013</w:t>
      </w:r>
      <w:r w:rsidRPr="0037092D">
        <w:rPr>
          <w:rFonts w:ascii="Tahoma" w:hAnsi="Tahoma" w:cs="Tahoma"/>
          <w:sz w:val="18"/>
          <w:szCs w:val="18"/>
        </w:rPr>
        <w:t>.</w:t>
      </w:r>
    </w:p>
    <w:p w:rsidR="0093205D" w:rsidRPr="0037092D" w:rsidRDefault="0093205D" w:rsidP="00080FDA">
      <w:pPr>
        <w:pStyle w:val="Titre3"/>
        <w:ind w:firstLine="708"/>
        <w:rPr>
          <w:rFonts w:ascii="Tahoma" w:hAnsi="Tahoma" w:cs="Tahoma"/>
          <w:color w:val="auto"/>
          <w:sz w:val="18"/>
          <w:szCs w:val="18"/>
        </w:rPr>
      </w:pPr>
      <w:bookmarkStart w:id="17" w:name="_Toc388165506"/>
      <w:r w:rsidRPr="0037092D">
        <w:rPr>
          <w:rFonts w:ascii="Tahoma" w:hAnsi="Tahoma" w:cs="Tahoma"/>
          <w:color w:val="auto"/>
          <w:sz w:val="18"/>
          <w:szCs w:val="18"/>
        </w:rPr>
        <w:t>1.1.3 Les finances publiques</w:t>
      </w:r>
      <w:bookmarkEnd w:id="17"/>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En matière de finances publiques, le Gouvernement a entamé, depuis 2007, des efforts d’assainissement des finances publiques. A cet effet, une stratégie de réforme de la gestion des finances publiques (SR-GFP) a été adoptée. Un code des marchés publics a été promulgué. Une nouvelle application de gestion informatique des structures et des effectifs (GISE) a été mise en œuvre. Afin de maîtriser les effectifs, la collecte des données de recensement des agents et fonctionnaires dans les quatre entités a été achevée ; et le projet de loi relatif aux cadres organiques rénovés de l’Union et des îles autonomes définissant les postes et les profils correspondants a été finalisé.  Des textes concernant les procédures d’exécution de la dépense hors salaires, et la nomenclature budgétaire harmonisée de l’Union et des îles ont été adoptés. Un rapport portant sur le recensement des arriérés de paiements sur la période 1995-2008 et une proposition d’une stratégie d’apurement ont été élaborés.  Le défi est de mettre en œuvre ces réformes pour réduire les faiblesses constatées dans l’exécution de la dépense.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Ces réformes se sont traduites par la consolidation budgétaire. Ainsi, les recettes fiscales ont progressé de 10,9% du PIB en 2009 à 12,1% en 2013 grâce à une bonne tenue des recettes douanières et non fiscales. Toutefois, les recettes fiscales restent trop faibles pour soutenir le programme de développement du Gouvernement. La taxation insuffisante des produits pétroliers, les faiblesses institutionnelles dans la gestion du Port de Moroni et la performance insuffisante de l’administration fiscale et douanière sont les principales causes </w:t>
      </w:r>
      <w:r w:rsidRPr="0037092D">
        <w:rPr>
          <w:rFonts w:ascii="Tahoma" w:hAnsi="Tahoma" w:cs="Tahoma"/>
          <w:sz w:val="18"/>
          <w:szCs w:val="18"/>
        </w:rPr>
        <w:lastRenderedPageBreak/>
        <w:t xml:space="preserve">du faible rendement fiscal. Les dons extérieurs </w:t>
      </w:r>
      <w:r w:rsidR="009F2AC3" w:rsidRPr="0037092D">
        <w:rPr>
          <w:rFonts w:ascii="Tahoma" w:hAnsi="Tahoma" w:cs="Tahoma"/>
          <w:sz w:val="18"/>
          <w:szCs w:val="18"/>
        </w:rPr>
        <w:t xml:space="preserve">se </w:t>
      </w:r>
      <w:r w:rsidRPr="0037092D">
        <w:rPr>
          <w:rFonts w:ascii="Tahoma" w:hAnsi="Tahoma" w:cs="Tahoma"/>
          <w:sz w:val="18"/>
          <w:szCs w:val="18"/>
        </w:rPr>
        <w:t xml:space="preserve">sont </w:t>
      </w:r>
      <w:r w:rsidR="009F2AC3" w:rsidRPr="0037092D">
        <w:rPr>
          <w:rFonts w:ascii="Tahoma" w:hAnsi="Tahoma" w:cs="Tahoma"/>
          <w:sz w:val="18"/>
          <w:szCs w:val="18"/>
        </w:rPr>
        <w:t>accrus</w:t>
      </w:r>
      <w:r w:rsidRPr="0037092D">
        <w:rPr>
          <w:rFonts w:ascii="Tahoma" w:hAnsi="Tahoma" w:cs="Tahoma"/>
          <w:sz w:val="18"/>
          <w:szCs w:val="18"/>
        </w:rPr>
        <w:t xml:space="preserve"> au cours de</w:t>
      </w:r>
      <w:r w:rsidR="009F2AC3" w:rsidRPr="0037092D">
        <w:rPr>
          <w:rFonts w:ascii="Tahoma" w:hAnsi="Tahoma" w:cs="Tahoma"/>
          <w:sz w:val="18"/>
          <w:szCs w:val="18"/>
        </w:rPr>
        <w:t xml:space="preserve"> ces</w:t>
      </w:r>
      <w:r w:rsidRPr="0037092D">
        <w:rPr>
          <w:rFonts w:ascii="Tahoma" w:hAnsi="Tahoma" w:cs="Tahoma"/>
          <w:sz w:val="18"/>
          <w:szCs w:val="18"/>
        </w:rPr>
        <w:t xml:space="preserve"> dernières années</w:t>
      </w:r>
      <w:r w:rsidR="009F2AC3" w:rsidRPr="0037092D">
        <w:rPr>
          <w:rFonts w:ascii="Tahoma" w:hAnsi="Tahoma" w:cs="Tahoma"/>
          <w:sz w:val="18"/>
          <w:szCs w:val="18"/>
        </w:rPr>
        <w:t xml:space="preserve">, passant de 7,5% du PIB en 2011 à 9,3% en 2013, avec un pic de 9,6% en 2012 </w:t>
      </w:r>
      <w:r w:rsidRPr="0037092D">
        <w:rPr>
          <w:rFonts w:ascii="Tahoma" w:hAnsi="Tahoma" w:cs="Tahoma"/>
          <w:sz w:val="18"/>
          <w:szCs w:val="18"/>
        </w:rPr>
        <w:t>(hors assistance PPTE et IADM).</w:t>
      </w:r>
    </w:p>
    <w:p w:rsidR="003160D6" w:rsidRPr="0037092D" w:rsidRDefault="003160D6"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Du côté des dépenses, le Gouvernement a réussi à réaliser une certaine consolidation de la masse salariale qui </w:t>
      </w:r>
      <w:r w:rsidR="00E6511B" w:rsidRPr="0037092D">
        <w:rPr>
          <w:rFonts w:ascii="Tahoma" w:hAnsi="Tahoma" w:cs="Tahoma"/>
          <w:sz w:val="18"/>
          <w:szCs w:val="18"/>
        </w:rPr>
        <w:t>est passé de 8,5% du PIB en 2011 à 7,6% en 2013</w:t>
      </w:r>
      <w:r w:rsidRPr="0037092D">
        <w:rPr>
          <w:rFonts w:ascii="Tahoma" w:hAnsi="Tahoma" w:cs="Tahoma"/>
          <w:sz w:val="18"/>
          <w:szCs w:val="18"/>
        </w:rPr>
        <w:t>. Toutefois, les dépenses publiques totales continuent de progresser, passant de 22,1% e</w:t>
      </w:r>
      <w:r w:rsidR="00E6511B" w:rsidRPr="0037092D">
        <w:rPr>
          <w:rFonts w:ascii="Tahoma" w:hAnsi="Tahoma" w:cs="Tahoma"/>
          <w:sz w:val="18"/>
          <w:szCs w:val="18"/>
        </w:rPr>
        <w:t>n 2010 à 25,1</w:t>
      </w:r>
      <w:r w:rsidRPr="0037092D">
        <w:rPr>
          <w:rFonts w:ascii="Tahoma" w:hAnsi="Tahoma" w:cs="Tahoma"/>
          <w:sz w:val="18"/>
          <w:szCs w:val="18"/>
        </w:rPr>
        <w:t xml:space="preserve">% en 2013, </w:t>
      </w:r>
      <w:r w:rsidR="00E6511B" w:rsidRPr="0037092D">
        <w:rPr>
          <w:rFonts w:ascii="Tahoma" w:hAnsi="Tahoma" w:cs="Tahoma"/>
          <w:sz w:val="18"/>
          <w:szCs w:val="18"/>
        </w:rPr>
        <w:t xml:space="preserve">à la fois </w:t>
      </w:r>
      <w:r w:rsidRPr="0037092D">
        <w:rPr>
          <w:rFonts w:ascii="Tahoma" w:hAnsi="Tahoma" w:cs="Tahoma"/>
          <w:sz w:val="18"/>
          <w:szCs w:val="18"/>
        </w:rPr>
        <w:t xml:space="preserve">sous l’impulsion des dépenses en capital </w:t>
      </w:r>
      <w:r w:rsidR="00E6511B" w:rsidRPr="0037092D">
        <w:rPr>
          <w:rFonts w:ascii="Tahoma" w:hAnsi="Tahoma" w:cs="Tahoma"/>
          <w:sz w:val="18"/>
          <w:szCs w:val="18"/>
        </w:rPr>
        <w:t xml:space="preserve">financées </w:t>
      </w:r>
      <w:r w:rsidRPr="0037092D">
        <w:rPr>
          <w:rFonts w:ascii="Tahoma" w:hAnsi="Tahoma" w:cs="Tahoma"/>
          <w:sz w:val="18"/>
          <w:szCs w:val="18"/>
        </w:rPr>
        <w:t xml:space="preserve">sur ressources propres </w:t>
      </w:r>
      <w:r w:rsidR="00E6511B" w:rsidRPr="0037092D">
        <w:rPr>
          <w:rFonts w:ascii="Tahoma" w:hAnsi="Tahoma" w:cs="Tahoma"/>
          <w:sz w:val="18"/>
          <w:szCs w:val="18"/>
        </w:rPr>
        <w:t>(de 0</w:t>
      </w:r>
      <w:r w:rsidRPr="0037092D">
        <w:rPr>
          <w:rFonts w:ascii="Tahoma" w:hAnsi="Tahoma" w:cs="Tahoma"/>
          <w:sz w:val="18"/>
          <w:szCs w:val="18"/>
        </w:rPr>
        <w:t xml:space="preserve">,7% du PIB à </w:t>
      </w:r>
      <w:r w:rsidR="00E6511B" w:rsidRPr="0037092D">
        <w:rPr>
          <w:rFonts w:ascii="Tahoma" w:hAnsi="Tahoma" w:cs="Tahoma"/>
          <w:sz w:val="18"/>
          <w:szCs w:val="18"/>
        </w:rPr>
        <w:t>3,4</w:t>
      </w:r>
      <w:r w:rsidRPr="0037092D">
        <w:rPr>
          <w:rFonts w:ascii="Tahoma" w:hAnsi="Tahoma" w:cs="Tahoma"/>
          <w:sz w:val="18"/>
          <w:szCs w:val="18"/>
        </w:rPr>
        <w:t>% en 2013</w:t>
      </w:r>
      <w:r w:rsidR="00E6511B" w:rsidRPr="0037092D">
        <w:rPr>
          <w:rFonts w:ascii="Tahoma" w:hAnsi="Tahoma" w:cs="Tahoma"/>
          <w:sz w:val="18"/>
          <w:szCs w:val="18"/>
        </w:rPr>
        <w:t>) et sur ressources extérieures (de 4,8% à 6,4%)</w:t>
      </w:r>
      <w:r w:rsidRPr="0037092D">
        <w:rPr>
          <w:rFonts w:ascii="Tahoma" w:hAnsi="Tahoma" w:cs="Tahoma"/>
          <w:sz w:val="18"/>
          <w:szCs w:val="18"/>
        </w:rPr>
        <w:t>.</w:t>
      </w:r>
      <w:r w:rsidR="00E6511B" w:rsidRPr="0037092D">
        <w:rPr>
          <w:rFonts w:ascii="Tahoma" w:hAnsi="Tahoma" w:cs="Tahoma"/>
          <w:sz w:val="18"/>
          <w:szCs w:val="18"/>
        </w:rPr>
        <w:t xml:space="preserve"> Les dépenses courantes ont accusé une baisse, passant de 16,6% du PIB en 2011 à 14,8% en 2013.</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L’amélioration de la gestion budgétaire a occasionné un solde budgétaire (base engagement) positif </w:t>
      </w:r>
      <w:r w:rsidR="00E6511B" w:rsidRPr="0037092D">
        <w:rPr>
          <w:rFonts w:ascii="Tahoma" w:hAnsi="Tahoma" w:cs="Tahoma"/>
          <w:sz w:val="18"/>
          <w:szCs w:val="18"/>
        </w:rPr>
        <w:t>au cours de ces trois dernières années, passant de</w:t>
      </w:r>
      <w:r w:rsidRPr="0037092D">
        <w:rPr>
          <w:rFonts w:ascii="Tahoma" w:hAnsi="Tahoma" w:cs="Tahoma"/>
          <w:sz w:val="18"/>
          <w:szCs w:val="18"/>
        </w:rPr>
        <w:t xml:space="preserve"> 1,4%</w:t>
      </w:r>
      <w:r w:rsidR="00E6511B" w:rsidRPr="0037092D">
        <w:rPr>
          <w:rFonts w:ascii="Tahoma" w:hAnsi="Tahoma" w:cs="Tahoma"/>
          <w:sz w:val="18"/>
          <w:szCs w:val="18"/>
        </w:rPr>
        <w:t xml:space="preserve"> du PIB</w:t>
      </w:r>
      <w:r w:rsidRPr="0037092D">
        <w:rPr>
          <w:rFonts w:ascii="Tahoma" w:hAnsi="Tahoma" w:cs="Tahoma"/>
          <w:sz w:val="18"/>
          <w:szCs w:val="18"/>
        </w:rPr>
        <w:t xml:space="preserve"> en 2011</w:t>
      </w:r>
      <w:r w:rsidR="00E6511B" w:rsidRPr="0037092D">
        <w:rPr>
          <w:rFonts w:ascii="Tahoma" w:hAnsi="Tahoma" w:cs="Tahoma"/>
          <w:sz w:val="18"/>
          <w:szCs w:val="18"/>
        </w:rPr>
        <w:t xml:space="preserve"> à</w:t>
      </w:r>
      <w:r w:rsidRPr="0037092D">
        <w:rPr>
          <w:rFonts w:ascii="Tahoma" w:hAnsi="Tahoma" w:cs="Tahoma"/>
          <w:sz w:val="18"/>
          <w:szCs w:val="18"/>
        </w:rPr>
        <w:t xml:space="preserve"> 3,6% en 2012</w:t>
      </w:r>
      <w:r w:rsidR="00E6511B" w:rsidRPr="0037092D">
        <w:rPr>
          <w:rFonts w:ascii="Tahoma" w:hAnsi="Tahoma" w:cs="Tahoma"/>
          <w:sz w:val="18"/>
          <w:szCs w:val="18"/>
        </w:rPr>
        <w:t xml:space="preserve"> et 18,7</w:t>
      </w:r>
      <w:r w:rsidRPr="0037092D">
        <w:rPr>
          <w:rFonts w:ascii="Tahoma" w:hAnsi="Tahoma" w:cs="Tahoma"/>
          <w:sz w:val="18"/>
          <w:szCs w:val="18"/>
        </w:rPr>
        <w:t>% en 2013</w:t>
      </w:r>
      <w:r w:rsidRPr="0037092D">
        <w:rPr>
          <w:rStyle w:val="Appelnotedebasdep"/>
          <w:rFonts w:ascii="Tahoma" w:hAnsi="Tahoma" w:cs="Tahoma"/>
          <w:sz w:val="18"/>
          <w:szCs w:val="18"/>
        </w:rPr>
        <w:footnoteReference w:id="1"/>
      </w:r>
      <w:r w:rsidRPr="0037092D">
        <w:rPr>
          <w:rFonts w:ascii="Tahoma" w:hAnsi="Tahoma" w:cs="Tahoma"/>
          <w:sz w:val="18"/>
          <w:szCs w:val="18"/>
        </w:rPr>
        <w:t xml:space="preserve">.  Elle s’est traduite également par la réduction du stock de la dette publique en raison des allégements de dettes obtenus </w:t>
      </w:r>
      <w:r w:rsidR="00E6511B" w:rsidRPr="0037092D">
        <w:rPr>
          <w:rFonts w:ascii="Tahoma" w:hAnsi="Tahoma" w:cs="Tahoma"/>
          <w:sz w:val="18"/>
          <w:szCs w:val="18"/>
        </w:rPr>
        <w:t xml:space="preserve">au titre </w:t>
      </w:r>
      <w:r w:rsidRPr="0037092D">
        <w:rPr>
          <w:rFonts w:ascii="Tahoma" w:hAnsi="Tahoma" w:cs="Tahoma"/>
          <w:sz w:val="18"/>
          <w:szCs w:val="18"/>
        </w:rPr>
        <w:t xml:space="preserve">de l'initiative PPTE (144,8 millions en valeur actuelle nette, fin 2009), une politique d'endettement extérieur prudente et cohérente avec le cadre macroéconomique, ainsi que le respect des échéances de la dette publique extérieure. Cette donne constitue un atout pour l'avenir dans le cadre de la relance de la croissance et la réduction du chômage. Toutefois, ces résultats restent fragiles puisque le Gouvernement est très dépendant de recettes non fiscales, en particulier le Programme de citoyenneté économique qui a représenté 5,6% du PIB en 2012 et qui est susceptible d’être réduit à l’avenir. C’est pourquoi, le gouvernement a relancé ses efforts de consolidation budgétaire et de redynamisation des réformes structurelles, et entend les accélérer. D’autre part, il assure un suivi plus strict de l’apurement de ses arriérés de paiements intérieurs et de paiements au titre du service de la dette extérieure, notamment en renforçant le suivi conjoint du calendrier d’apurement du service de la dette par la Direction du Trésor, la Direction de la Dette Publique, ainsi que par la Banque Centrale des Comores. De manière générale, il a renforcé le fonctionnement du comité de trésorerie en vue d’améliorer sensiblement la gestion budgétaire. Par ailleurs, il </w:t>
      </w:r>
      <w:r w:rsidR="00AB30E9" w:rsidRPr="0037092D">
        <w:rPr>
          <w:rFonts w:ascii="Tahoma" w:hAnsi="Tahoma" w:cs="Tahoma"/>
          <w:sz w:val="18"/>
          <w:szCs w:val="18"/>
        </w:rPr>
        <w:t>fait un</w:t>
      </w:r>
      <w:r w:rsidRPr="0037092D">
        <w:rPr>
          <w:rFonts w:ascii="Tahoma" w:hAnsi="Tahoma" w:cs="Tahoma"/>
          <w:sz w:val="18"/>
          <w:szCs w:val="18"/>
        </w:rPr>
        <w:t xml:space="preserve"> suivi renforcé du service de la dette</w:t>
      </w:r>
      <w:r w:rsidR="00AB30E9" w:rsidRPr="0037092D">
        <w:rPr>
          <w:rFonts w:ascii="Tahoma" w:hAnsi="Tahoma" w:cs="Tahoma"/>
          <w:sz w:val="18"/>
          <w:szCs w:val="18"/>
        </w:rPr>
        <w:t xml:space="preserve"> extérieure</w:t>
      </w:r>
      <w:r w:rsidRPr="0037092D">
        <w:rPr>
          <w:rFonts w:ascii="Tahoma" w:hAnsi="Tahoma" w:cs="Tahoma"/>
          <w:sz w:val="18"/>
          <w:szCs w:val="18"/>
        </w:rPr>
        <w:t>. Malgré ces efforts, il reste encore beaucoup à faire pour améliorer l'efficacité des dépenses publiques et mettre en place des mécanismes de gestion budgétaire en soutien à la croissance économique et en réponse aux chocs externes.</w:t>
      </w:r>
    </w:p>
    <w:p w:rsidR="0093205D" w:rsidRPr="0037092D" w:rsidRDefault="0093205D" w:rsidP="0093205D">
      <w:pPr>
        <w:pStyle w:val="Titre2"/>
        <w:rPr>
          <w:rFonts w:ascii="Tahoma" w:hAnsi="Tahoma" w:cs="Tahoma"/>
          <w:color w:val="auto"/>
          <w:sz w:val="18"/>
          <w:szCs w:val="18"/>
        </w:rPr>
      </w:pPr>
      <w:bookmarkStart w:id="18" w:name="_Toc388165507"/>
      <w:r w:rsidRPr="0037092D">
        <w:rPr>
          <w:rFonts w:ascii="Tahoma" w:hAnsi="Tahoma" w:cs="Tahoma"/>
          <w:color w:val="auto"/>
          <w:sz w:val="18"/>
          <w:szCs w:val="18"/>
        </w:rPr>
        <w:t>1.2 SITUATION SOCIALE</w:t>
      </w:r>
      <w:bookmarkEnd w:id="18"/>
    </w:p>
    <w:p w:rsidR="0093205D" w:rsidRPr="0037092D" w:rsidRDefault="0093205D" w:rsidP="00080FDA">
      <w:pPr>
        <w:pStyle w:val="Titre3"/>
        <w:ind w:firstLine="708"/>
        <w:rPr>
          <w:rFonts w:ascii="Tahoma" w:hAnsi="Tahoma" w:cs="Tahoma"/>
          <w:color w:val="auto"/>
          <w:sz w:val="18"/>
          <w:szCs w:val="18"/>
        </w:rPr>
      </w:pPr>
      <w:bookmarkStart w:id="19" w:name="_Toc388165508"/>
      <w:r w:rsidRPr="0037092D">
        <w:rPr>
          <w:rFonts w:ascii="Tahoma" w:hAnsi="Tahoma" w:cs="Tahoma"/>
          <w:color w:val="auto"/>
          <w:sz w:val="18"/>
          <w:szCs w:val="18"/>
        </w:rPr>
        <w:t>1.2.1 Etat de la population</w:t>
      </w:r>
      <w:bookmarkEnd w:id="19"/>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La démographie en Union des Comores est caractérisée par une croissance rapide de la population et marquée par de fortes disparités régionales. Le taux de croissance annuel moyen est de 2,1% (dont 3,3% pour l’île de Mohéli). Les projections démographiques donnent 2,6% en 2019. A ce rythme, le temps de doublement de la population de l’Union des Comores est de 30 ans à partir de 2003. Le pays compterait </w:t>
      </w:r>
      <w:r w:rsidR="00310EA3" w:rsidRPr="0037092D">
        <w:rPr>
          <w:rFonts w:ascii="Tahoma" w:hAnsi="Tahoma" w:cs="Tahoma"/>
          <w:sz w:val="18"/>
          <w:szCs w:val="18"/>
        </w:rPr>
        <w:t xml:space="preserve">environ </w:t>
      </w:r>
      <w:r w:rsidRPr="0037092D">
        <w:rPr>
          <w:rFonts w:ascii="Tahoma" w:hAnsi="Tahoma" w:cs="Tahoma"/>
          <w:sz w:val="18"/>
          <w:szCs w:val="18"/>
        </w:rPr>
        <w:t xml:space="preserve">1.151.320 habitants en 2033.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L’une des caractéristiques majeures de cette population est aussi son inégale répartition sur le territoire de l’Union et surtout sa forte densité. En 2003, la densité était 574,8 habitants au km2. Si l’on considère la superficie des terres agricoles à la place de la superficie totale des îles, la densité de la population est encore plus élevée. Cette situation, à l’avenir, posera de véritables problèmes d’aménagement du territoire.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La population comorienne est également très mobile. Elle migre en fonction des opportunités économiques, des campagnes rurales vers les villes mais aussi vers l’extérieur du pays. Au-delà des migrations internes, on note un mouvement important d’émigration des comoriens vers les pays étrangers, notamment vers la France, Madagascar et les pays arabes. L’apport économique de ces comoriens de l’extérieur est de plus en plus reconnu. Ces envois de fonds ont contribué à une augmentation du revenu disponible brut et contribué principalement à l’amélioration de l’accès aux services sociaux et à la lutte contre la pauvreté dans le pays. Cependant, les ressources et potentialités de cette diaspora demeurent encore insuffisamment valorisées pour le pays du fait de multiples contraintes dont (i) la méconnaissance réelle de leurs caractéristiques sociogéographiques, socioprofessionnelles, socioéconomiques ; (ii) l’absence d’une politique des migrations; (iii) la faible information des comoriens de l’extérieur sur les structures, les procédures ainsi que les opportunités d’affaires. Le défi pour le Gouvernement est d’arriver à mettre en place un mécanisme permettant d’optimiser ces transferts de fonds.</w:t>
      </w:r>
      <w:bookmarkStart w:id="20" w:name="_Toc324526866"/>
      <w:bookmarkEnd w:id="20"/>
    </w:p>
    <w:p w:rsidR="0093205D" w:rsidRPr="0037092D" w:rsidRDefault="0093205D" w:rsidP="00080FDA">
      <w:pPr>
        <w:pStyle w:val="Titre3"/>
        <w:ind w:firstLine="708"/>
        <w:rPr>
          <w:rFonts w:ascii="Tahoma" w:hAnsi="Tahoma" w:cs="Tahoma"/>
          <w:color w:val="auto"/>
          <w:sz w:val="18"/>
          <w:szCs w:val="18"/>
        </w:rPr>
      </w:pPr>
      <w:bookmarkStart w:id="21" w:name="_Toc388165509"/>
      <w:r w:rsidRPr="0037092D">
        <w:rPr>
          <w:rFonts w:ascii="Tahoma" w:hAnsi="Tahoma" w:cs="Tahoma"/>
          <w:color w:val="auto"/>
          <w:sz w:val="18"/>
          <w:szCs w:val="18"/>
        </w:rPr>
        <w:t>1.2.2 Situation des OMD</w:t>
      </w:r>
      <w:bookmarkEnd w:id="21"/>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La situation des indicateurs des OMD est mitigée et le maintien des acquis repose sur des bases fragiles. Sur les vingt (20) indicateurs retenus dans le Rapport national de 2013, cinq (5) ne seront probablement pas atteints à l’horizon 2015 ; douze (12) ne le seront vraisemblablement pas ; et trois (3) pourraient potentiellement l’être. Les Comores ne sont pas sur le chemin de l’atteinte des OMD à l’horizon 2015. Ce bilan mitigé est conséquent aux difficultés rencontrées dans la mise en œuvre de la SCRP, ainsi qu’aux coûts élevés de la mise en œuvre des actions y relatives</w:t>
      </w:r>
      <w:r w:rsidR="00D625C4" w:rsidRPr="00D625C4">
        <w:t xml:space="preserve"> </w:t>
      </w:r>
      <w:r w:rsidR="00D625C4" w:rsidRPr="00D625C4">
        <w:rPr>
          <w:rFonts w:ascii="Tahoma" w:hAnsi="Tahoma" w:cs="Tahoma"/>
          <w:sz w:val="18"/>
          <w:szCs w:val="18"/>
        </w:rPr>
        <w:t>et la fragilité politique qui a marqué la période couverte par la SCRP.</w:t>
      </w: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lastRenderedPageBreak/>
        <w:t>Cependant, quelques indicateurs sociaux se sont améliorés au cours des dernières années, grâce aux programmes gouvernementaux financés par l'aide</w:t>
      </w:r>
      <w:r w:rsidR="00D625C4">
        <w:rPr>
          <w:rFonts w:ascii="Tahoma" w:hAnsi="Tahoma" w:cs="Tahoma"/>
          <w:sz w:val="18"/>
          <w:szCs w:val="18"/>
        </w:rPr>
        <w:t xml:space="preserve"> internationale</w:t>
      </w:r>
      <w:r w:rsidRPr="0037092D">
        <w:rPr>
          <w:rFonts w:ascii="Tahoma" w:hAnsi="Tahoma" w:cs="Tahoma"/>
          <w:sz w:val="18"/>
          <w:szCs w:val="18"/>
        </w:rPr>
        <w:t xml:space="preserve">. Les performances en matière d'éducation primaire universelle, de réduction de la mortalité maternelle de trois quarts, de réduction de 2/3 de la mortalité infantile, de parité de sexe dans l’enseignement, de lutte contre le paludisme et de propagation du VIH/Sida devraient permettre d'atteindre les OMD d'ici 2015. Par contre, il y a peu de chances de réaliser les objectifs de réduction de moitié la proportion de la population sous-alimentée et la proportion de personnes sans accès à l'eau potable et à l’assainissement. Certains domaines, tels que la réduction de moitié la proportion de la population gagnant moins de 1,25 USD par jour, ne peuvent pas être évalués compte tenu de l'insuffisance de données. </w:t>
      </w:r>
      <w:r w:rsidR="00310EA3" w:rsidRPr="0037092D">
        <w:rPr>
          <w:rFonts w:ascii="Tahoma" w:hAnsi="Tahoma" w:cs="Tahoma"/>
          <w:sz w:val="18"/>
          <w:szCs w:val="18"/>
        </w:rPr>
        <w:t xml:space="preserve">Toutefois, le taux de pauvreté reste très élevé (44,8% en 2004) et les simulations par le biais d’un modèle macro-pauvreté donnent un taux de </w:t>
      </w:r>
      <w:r w:rsidR="00950CC8" w:rsidRPr="0037092D">
        <w:rPr>
          <w:rFonts w:ascii="Tahoma" w:hAnsi="Tahoma" w:cs="Tahoma"/>
          <w:sz w:val="18"/>
          <w:szCs w:val="18"/>
        </w:rPr>
        <w:t>45,6% en 2012.</w:t>
      </w:r>
    </w:p>
    <w:p w:rsidR="0093205D" w:rsidRPr="0037092D" w:rsidRDefault="0093205D" w:rsidP="0093205D">
      <w:pPr>
        <w:spacing w:after="0" w:line="240" w:lineRule="auto"/>
        <w:jc w:val="both"/>
        <w:rPr>
          <w:rFonts w:ascii="Tahoma" w:hAnsi="Tahoma" w:cs="Tahoma"/>
          <w:sz w:val="18"/>
          <w:szCs w:val="18"/>
        </w:rPr>
      </w:pPr>
    </w:p>
    <w:p w:rsidR="0061028D" w:rsidRPr="0037092D" w:rsidRDefault="0093205D" w:rsidP="00BF3F3B">
      <w:pPr>
        <w:spacing w:after="0" w:line="240" w:lineRule="auto"/>
        <w:jc w:val="both"/>
        <w:rPr>
          <w:rFonts w:ascii="Tahoma" w:hAnsi="Tahoma" w:cs="Tahoma"/>
          <w:sz w:val="18"/>
          <w:szCs w:val="18"/>
        </w:rPr>
      </w:pPr>
      <w:r w:rsidRPr="0037092D">
        <w:rPr>
          <w:rFonts w:ascii="Tahoma" w:hAnsi="Tahoma" w:cs="Tahoma"/>
          <w:sz w:val="18"/>
          <w:szCs w:val="18"/>
        </w:rPr>
        <w:t xml:space="preserve">Les Comores ont fait des progrès en matière d'éducation et de santé. En effet, le taux net d'accès à l'enseignement primaire est de 79,4% </w:t>
      </w:r>
      <w:r w:rsidR="00133D3E" w:rsidRPr="0037092D">
        <w:rPr>
          <w:rFonts w:ascii="Tahoma" w:hAnsi="Tahoma" w:cs="Tahoma"/>
          <w:sz w:val="18"/>
          <w:szCs w:val="18"/>
        </w:rPr>
        <w:t>en 2011</w:t>
      </w:r>
      <w:r w:rsidRPr="0037092D">
        <w:rPr>
          <w:rFonts w:ascii="Tahoma" w:hAnsi="Tahoma" w:cs="Tahoma"/>
          <w:sz w:val="18"/>
          <w:szCs w:val="18"/>
        </w:rPr>
        <w:t xml:space="preserve"> (86 pour cent pour les garçons et 74 pour cent pour les filles) et le taux brut de scolarisation est de 104% (95% pour les filles). En dépit de ces progrès notables, le nombre estimatif d'enfants non scolarisés reste élevé, en particulier à Anjouan. Il y a environ 28 000 enfants âgés de 6 à 11 ans qui sont non scolarisés, dont environ 12 000 n’ont jamais été à l'école ; 18% d’entre eux se trouvent à Anjouan.</w:t>
      </w:r>
      <w:bookmarkStart w:id="22" w:name="_Toc366656555"/>
      <w:bookmarkEnd w:id="22"/>
      <w:r w:rsidRPr="0037092D">
        <w:rPr>
          <w:rFonts w:ascii="Tahoma" w:hAnsi="Tahoma" w:cs="Tahoma"/>
          <w:sz w:val="18"/>
          <w:szCs w:val="18"/>
        </w:rPr>
        <w:t xml:space="preserve"> </w:t>
      </w:r>
      <w:bookmarkStart w:id="23" w:name="_Toc372212225"/>
      <w:r w:rsidRPr="0037092D">
        <w:rPr>
          <w:rFonts w:ascii="Tahoma" w:hAnsi="Tahoma" w:cs="Tahoma"/>
          <w:sz w:val="18"/>
          <w:szCs w:val="18"/>
        </w:rPr>
        <w:t>L’accès à l'éducation pré-primaire reste limité, avec un taux brut de scolarisation de 16% en 201</w:t>
      </w:r>
      <w:r w:rsidR="006D77B4" w:rsidRPr="0037092D">
        <w:rPr>
          <w:rFonts w:ascii="Tahoma" w:hAnsi="Tahoma" w:cs="Tahoma"/>
          <w:sz w:val="18"/>
          <w:szCs w:val="18"/>
        </w:rPr>
        <w:t>1</w:t>
      </w:r>
      <w:r w:rsidRPr="0037092D">
        <w:rPr>
          <w:rFonts w:ascii="Tahoma" w:hAnsi="Tahoma" w:cs="Tahoma"/>
          <w:sz w:val="18"/>
          <w:szCs w:val="18"/>
        </w:rPr>
        <w:t xml:space="preserve"> et est essentiellement le fait du privé et en milieu urbain. </w:t>
      </w:r>
      <w:r w:rsidR="0061028D" w:rsidRPr="0037092D">
        <w:rPr>
          <w:rFonts w:ascii="Tahoma" w:hAnsi="Tahoma" w:cs="Tahoma"/>
          <w:sz w:val="18"/>
          <w:szCs w:val="18"/>
        </w:rPr>
        <w:t xml:space="preserve">Cependant, le Rapport d’état du système éducatif national (RESEN), fait ressortir quatre contraintes majeures : (i)  bien que le niveau moyen de financement soit bon, </w:t>
      </w:r>
      <w:r w:rsidR="000A1E80" w:rsidRPr="0037092D">
        <w:rPr>
          <w:rFonts w:ascii="Tahoma" w:hAnsi="Tahoma" w:cs="Tahoma"/>
          <w:sz w:val="18"/>
          <w:szCs w:val="18"/>
        </w:rPr>
        <w:t>la part de ces ressources réservée pour l’enseignement primaire est plutôt faible, tandis que la part réservée pour l’enseignement secondaire est particulièrement élevée et essentiellement destinée à payer des salaires. D’où la nécessité de revoir les modes de redistribution des ressources publiques entre les sous-secteurs de l’éducation</w:t>
      </w:r>
      <w:r w:rsidR="0061028D" w:rsidRPr="0037092D">
        <w:rPr>
          <w:rFonts w:ascii="Tahoma" w:hAnsi="Tahoma" w:cs="Tahoma"/>
          <w:sz w:val="18"/>
          <w:szCs w:val="18"/>
        </w:rPr>
        <w:t>; (ii) l’existence d’un déséquilibre structurel qui existe dans le système éducatif entre les différents niveaux d’enseignement, avec près de 40% des jeunes sans scolarisation primaire complète et un taux de 15% (dont 56% de filles) pour ceux qui n’ont pas accès au cycle primaire. En revanche, dans la partie haute du système (enseignement supérieur) on constate une proportion très élevés de formés au chômage. La situation n’est pas satisfaisante du point de vue économique et social. (iii) les coûts et l’efficience des services éducatifs offerts, qui sont liés notamment aux facteurs du faible taux d’utilisation du temps des enseignants, la faible mobilisation des ressources pour le fonctionnement et pour les coûts administratifs et la fréquence élevée des redoublements scolaires ; (iv) la gestion du système, qui doit être améliorée en ce qui concerne l’allocation des ressources et l’atteinte des résultats.</w:t>
      </w:r>
    </w:p>
    <w:p w:rsidR="0061028D" w:rsidRPr="0037092D" w:rsidRDefault="0061028D" w:rsidP="00BF3F3B">
      <w:pPr>
        <w:spacing w:after="0" w:line="240" w:lineRule="auto"/>
        <w:jc w:val="both"/>
        <w:rPr>
          <w:rFonts w:ascii="Tahoma" w:hAnsi="Tahoma" w:cs="Tahoma"/>
          <w:sz w:val="18"/>
          <w:szCs w:val="18"/>
        </w:rPr>
      </w:pPr>
    </w:p>
    <w:p w:rsidR="004A0BAC"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S’agissant des progrès au niveau de la santé, la mortalité des enfants de moins cinq ans (50 pour 1 000) et la mortalité maternelle (172 décès pour 100 000 naissances vivantes) ont fortement  diminué au cours de la période 1990-2012, et il y a eu des progrès dans la lutte contre le sida et le paludisme</w:t>
      </w:r>
      <w:bookmarkStart w:id="24" w:name="_ftnref3"/>
      <w:bookmarkEnd w:id="23"/>
      <w:bookmarkEnd w:id="24"/>
      <w:r w:rsidR="00950CC8" w:rsidRPr="0037092D">
        <w:rPr>
          <w:rFonts w:ascii="Tahoma" w:hAnsi="Tahoma" w:cs="Tahoma"/>
          <w:sz w:val="18"/>
          <w:szCs w:val="18"/>
        </w:rPr>
        <w:t xml:space="preserve"> (avec un taux d’incidence lié au paludisme de 9</w:t>
      </w:r>
      <w:r w:rsidR="006D77B4" w:rsidRPr="0037092D">
        <w:rPr>
          <w:rFonts w:ascii="Tahoma" w:hAnsi="Tahoma" w:cs="Tahoma"/>
          <w:sz w:val="18"/>
          <w:szCs w:val="18"/>
        </w:rPr>
        <w:t>% pour un objectif OMD de 16,5%</w:t>
      </w:r>
      <w:r w:rsidR="00950CC8" w:rsidRPr="0037092D">
        <w:rPr>
          <w:rFonts w:ascii="Tahoma" w:hAnsi="Tahoma" w:cs="Tahoma"/>
          <w:sz w:val="18"/>
          <w:szCs w:val="18"/>
        </w:rPr>
        <w:t>.</w:t>
      </w:r>
      <w:r w:rsidR="004A0BAC" w:rsidRPr="0037092D">
        <w:rPr>
          <w:rFonts w:ascii="Tahoma" w:hAnsi="Tahoma" w:cs="Tahoma"/>
          <w:sz w:val="18"/>
          <w:szCs w:val="18"/>
        </w:rPr>
        <w:t xml:space="preserve"> </w:t>
      </w:r>
      <w:r w:rsidR="00310EA3" w:rsidRPr="0037092D">
        <w:rPr>
          <w:rFonts w:ascii="Tahoma" w:hAnsi="Tahoma" w:cs="Tahoma"/>
          <w:sz w:val="18"/>
          <w:szCs w:val="18"/>
        </w:rPr>
        <w:t>Cependant</w:t>
      </w:r>
      <w:r w:rsidRPr="0037092D">
        <w:rPr>
          <w:rFonts w:ascii="Tahoma" w:hAnsi="Tahoma" w:cs="Tahoma"/>
          <w:sz w:val="18"/>
          <w:szCs w:val="18"/>
        </w:rPr>
        <w:t xml:space="preserve">, les Comores doivent intensifier les efforts dans le domaine de la lutte contre la malnutrition. En effet, de 1991 à 2012, la proportion d’enfants ayant une insuffisance pondérale serait passée de 13,9% à 15,3%. L’objectif des OMD (7% en 2015) est difficilement réalisable sans des efforts et des actions de grande envergure particulièrement en milieu rural, à Anjouan et à Mohéli, dans le sens d’une amélioration de la situation nutritionnelle des enfants. </w:t>
      </w:r>
    </w:p>
    <w:p w:rsidR="004A0BAC" w:rsidRPr="0037092D" w:rsidRDefault="004A0BAC"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Dans le domaine de la gestion de l’environnement, la proportion des terres couvertes par des forêts passerait de 6,6% en 1990 à 1,7% en 2012, soit près de 500 ha de forêts disparaissant chaque année. Pour l’accès à l’eau potable, les progrès sont très lents et les Comores ne seront probablement pas au rendez-vous de 2015. En effet, la proportion de la population ayant accès à de l’eau potable est passée  de 5% en 1996 (EDS) à 22,4% en 2012 (EDS/MICS). Dans le domaine de l’accès des populations à une latrine améliorée, la proportion a stagné ces dernières années, passant de 37,5% en 2004 à 37,7% en 2012. Le type d’aisance le plus répandu aux Comores est la latrine, autrement dit les fosses conçues par les ménages d’une manière traditionnelle pour constituer leur lieu d’aisance. Enfin, s’agissant de la mise en place d’un système commercial et financier multilatéral ouvert, réglementé, prévisible et non discriminatoire, l’Union des Comores est caractérisée par une petite économie peu développée dont la structure n’a pas beaucoup évolué depuis des décennies. Cette situation lui confère un marché relativement petit et isolé, à intérêt limité pour les investisseurs internationaux. Toutefois, le pays reste très ouvert avec un taux d’ouverture passant de de 39% du PIB en 1990  à 67,3% en 2012. L’aide publique au développement (APD) a connu une tendance à la hausse, passant de 9,6% en 2009 à 12,3% du PIB en 2012. De même, les envois de fonds de la diaspora sont restés la première ressource extérieure du pays. En 2012, ils représentaient 25% du PIB, 360% de l'aide publique au développement, 66% des investissements directs étrangers et 170% du budget de l'Etat (2012).</w:t>
      </w:r>
    </w:p>
    <w:p w:rsidR="0093205D" w:rsidRPr="0037092D" w:rsidRDefault="0093205D" w:rsidP="00080FDA">
      <w:pPr>
        <w:pStyle w:val="Titre3"/>
        <w:ind w:firstLine="708"/>
        <w:rPr>
          <w:rFonts w:ascii="Tahoma" w:hAnsi="Tahoma" w:cs="Tahoma"/>
          <w:color w:val="auto"/>
          <w:sz w:val="18"/>
          <w:szCs w:val="18"/>
        </w:rPr>
      </w:pPr>
      <w:bookmarkStart w:id="25" w:name="_Toc388165510"/>
      <w:r w:rsidRPr="0037092D">
        <w:rPr>
          <w:rFonts w:ascii="Tahoma" w:hAnsi="Tahoma" w:cs="Tahoma"/>
          <w:color w:val="auto"/>
          <w:sz w:val="18"/>
          <w:szCs w:val="18"/>
        </w:rPr>
        <w:t>1.2.3 Equité et égalité de genre</w:t>
      </w:r>
      <w:bookmarkEnd w:id="25"/>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Pour concrétiser l’équité et l’égalité de genre aux Comores, le Gouvernement a adopté et mis en œuvre la politique nationale de l’équité et de l’égalité de genre (PNEEG). Des Points Focaux Genre (PFG) au niveau de chaque ministère ont été mis en place pour veiller à la prise en compte du genre dans les politiques sectorielles de leur ministère.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bCs/>
          <w:sz w:val="18"/>
          <w:szCs w:val="18"/>
        </w:rPr>
        <w:lastRenderedPageBreak/>
        <w:t>Cependant, la</w:t>
      </w:r>
      <w:r w:rsidRPr="0037092D">
        <w:rPr>
          <w:rFonts w:ascii="Tahoma" w:hAnsi="Tahoma" w:cs="Tahoma"/>
          <w:sz w:val="18"/>
          <w:szCs w:val="18"/>
        </w:rPr>
        <w:t xml:space="preserve"> </w:t>
      </w:r>
      <w:r w:rsidRPr="0037092D">
        <w:rPr>
          <w:rFonts w:ascii="Tahoma" w:hAnsi="Tahoma" w:cs="Tahoma"/>
          <w:bCs/>
          <w:sz w:val="18"/>
          <w:szCs w:val="18"/>
        </w:rPr>
        <w:t>pleine</w:t>
      </w:r>
      <w:r w:rsidRPr="0037092D">
        <w:rPr>
          <w:rFonts w:ascii="Tahoma" w:hAnsi="Tahoma" w:cs="Tahoma"/>
          <w:sz w:val="18"/>
          <w:szCs w:val="18"/>
        </w:rPr>
        <w:t xml:space="preserve"> </w:t>
      </w:r>
      <w:r w:rsidRPr="0037092D">
        <w:rPr>
          <w:rFonts w:ascii="Tahoma" w:hAnsi="Tahoma" w:cs="Tahoma"/>
          <w:bCs/>
          <w:sz w:val="18"/>
          <w:szCs w:val="18"/>
        </w:rPr>
        <w:t>participation des femmes au développement du pays reste un chantier en cours</w:t>
      </w:r>
      <w:bookmarkStart w:id="26" w:name="_ftnref4"/>
      <w:bookmarkEnd w:id="26"/>
      <w:r w:rsidRPr="0037092D">
        <w:rPr>
          <w:rFonts w:ascii="Tahoma" w:hAnsi="Tahoma" w:cs="Tahoma"/>
          <w:sz w:val="18"/>
          <w:szCs w:val="18"/>
        </w:rPr>
        <w:t>.</w:t>
      </w:r>
      <w:r w:rsidRPr="0037092D">
        <w:rPr>
          <w:rStyle w:val="Appelnotedebasdep"/>
          <w:rFonts w:ascii="Tahoma" w:hAnsi="Tahoma" w:cs="Tahoma"/>
          <w:sz w:val="18"/>
          <w:szCs w:val="18"/>
        </w:rPr>
        <w:footnoteReference w:id="2"/>
      </w:r>
      <w:r w:rsidRPr="0037092D">
        <w:rPr>
          <w:rFonts w:ascii="Tahoma" w:hAnsi="Tahoma" w:cs="Tahoma"/>
          <w:sz w:val="18"/>
          <w:szCs w:val="18"/>
        </w:rPr>
        <w:t xml:space="preserve"> Bien que les femmes héritent généralement des terres et des maisons en vertu du droit coutumier, elles n'ont pas toujours les droits d'usufruit, qui reviennent plutôt à leurs maris, aux oncles maternels ou, à défaut, à leurs frères. La proportion de femmes chefs de ménage est élevée en raison de la migration des maris; les ménages monoparentaux dirigés par une femme représentent 40,2% du total, et le nombre moyen de personnes à charge est plus élevé dans les ménages dirigés par une femme. Bien que les transferts de fonds de l’étranger bénéficient aux ménages dirigés par des femmes en particulier, ils créent une dépendance économique et ont un effet de contrainte à la participation économique des femmes. La participation de la main-d'œuvre féminine est relativement faible (36% contre environ 81% pour les hommes) et il y a plus de femmes que d’hommes au chômage. L'emploi des femmes est également plus susceptible d'être précaire - il y a très peu de femmes dans le travail non-agricole salarié (13,7%) et il y a plus de femmes que d’hommes en auto-emploi. Un pourcentage élevé de femmes travaillent dans le secteur informel de l'agriculture (environ deux tiers). Bien que le pays ait ratifié la Convention sur l'élimination de toutes les formes de discrimination à l'égard des femmes, les femmes restent sous-représentées dans toutes les sphères d'activités socioéconomiques aux Comores, dans la politique au niveau national (3%) et au niveau local, dans l'administration et dans les professions juridiques et judiciaires. La violence basée sur le genre est une réalité aux Comores, mais les actions pour lutter contre ce fléau sont encore limitées. Enfin, les changements climatiques pourraient encore amplifier la charge de travail des femmes et des filles et par suite obliger les jeunes filles à abandonner l'école pour s’occuper des tâches ménagères.</w:t>
      </w:r>
    </w:p>
    <w:p w:rsidR="0093205D" w:rsidRPr="0037092D" w:rsidRDefault="0093205D" w:rsidP="00080FDA">
      <w:pPr>
        <w:pStyle w:val="Titre3"/>
        <w:ind w:firstLine="708"/>
        <w:rPr>
          <w:rFonts w:ascii="Tahoma" w:hAnsi="Tahoma" w:cs="Tahoma"/>
          <w:color w:val="auto"/>
          <w:sz w:val="18"/>
          <w:szCs w:val="18"/>
        </w:rPr>
      </w:pPr>
      <w:bookmarkStart w:id="27" w:name="_Toc388165511"/>
      <w:r w:rsidRPr="0037092D">
        <w:rPr>
          <w:rFonts w:ascii="Tahoma" w:hAnsi="Tahoma" w:cs="Tahoma"/>
          <w:color w:val="auto"/>
          <w:sz w:val="18"/>
          <w:szCs w:val="18"/>
        </w:rPr>
        <w:t>1.2.4 Emploi</w:t>
      </w:r>
      <w:bookmarkEnd w:id="27"/>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Le marché du travail aux Comores est déséquilibrement structuré au profit des emplois ruraux (57,4%) dont la qualité reste aléatoire, suivis des emplois modernes publics et privés (26,3%), de l’emploi national et des emplois informels de 16,3% (24,4% en milieu urbain et 14,3% en milieu rural) connus par leur précarité et l’absence de toute forme de protection sociale.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Depuis 2003, le chômage est préoccupant, avec un taux élevé de 14,3%. Le chômage est un phénomène essentiellement urbain ; en effet, la proportion atteignait 17% en milieu urbain et 13,2% en milieu rural. L’importance du taux de chômage était diversifiée selon les îles ; le plus élevé était à </w:t>
      </w:r>
      <w:proofErr w:type="spellStart"/>
      <w:r w:rsidRPr="0037092D">
        <w:rPr>
          <w:rFonts w:ascii="Tahoma" w:hAnsi="Tahoma" w:cs="Tahoma"/>
          <w:sz w:val="18"/>
          <w:szCs w:val="18"/>
        </w:rPr>
        <w:t>Mwali</w:t>
      </w:r>
      <w:proofErr w:type="spellEnd"/>
      <w:r w:rsidRPr="0037092D">
        <w:rPr>
          <w:rFonts w:ascii="Tahoma" w:hAnsi="Tahoma" w:cs="Tahoma"/>
          <w:sz w:val="18"/>
          <w:szCs w:val="18"/>
        </w:rPr>
        <w:t xml:space="preserve">, avec un taux de 19,8%, suivi de Ngazidja à 14,2%, puis de </w:t>
      </w:r>
      <w:proofErr w:type="spellStart"/>
      <w:r w:rsidRPr="0037092D">
        <w:rPr>
          <w:rFonts w:ascii="Tahoma" w:hAnsi="Tahoma" w:cs="Tahoma"/>
          <w:sz w:val="18"/>
          <w:szCs w:val="18"/>
        </w:rPr>
        <w:t>Ndzuwani</w:t>
      </w:r>
      <w:proofErr w:type="spellEnd"/>
      <w:r w:rsidRPr="0037092D">
        <w:rPr>
          <w:rFonts w:ascii="Tahoma" w:hAnsi="Tahoma" w:cs="Tahoma"/>
          <w:sz w:val="18"/>
          <w:szCs w:val="18"/>
        </w:rPr>
        <w:t xml:space="preserve"> 13,5%. Par ailleurs, selon le genre, les femmes étaient plus touchées (18,5%) que les hommes (11,9%).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Cette situation est le résultat d'une croissance économique insuffisante et de multiples contraintes qui augmentent le coût de la production locale et qui découragent la création d'emplois, notamment le coût élevé de l'énergie et des télécommunications, le mauvais état ​​des infrastructures de transport, une fiscalité lourde et des charges financières élevées.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L’analyse de la structure de la demande au niveau du marché du travail montre clairement les liens entre la faiblesse de la croissance économique, la pauvreté stagnante et l’emploi dont sa centralité n’apparaissait pas parmi les priorités dans la stratégie de développement du pays</w:t>
      </w:r>
      <w:r w:rsidR="00950CC8" w:rsidRPr="0037092D">
        <w:rPr>
          <w:rFonts w:ascii="Tahoma" w:hAnsi="Tahoma" w:cs="Tahoma"/>
          <w:sz w:val="18"/>
          <w:szCs w:val="18"/>
        </w:rPr>
        <w:t xml:space="preserve"> durant les dernières décennies.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Le marché du travail repose sur des secteurs à développement disparate et aux caractéristiques amenant à les subdiviser de manière suivante : Emploi agricole (agriculture, pêche, élevage), emploi public, emploi moderne privé et emploi informel. Le secteur informel reste la forme dominante de l'emploi dans les centres urbains des trois îles. Du point de vue de l'offre, les Comoriens n’ont pas, dans bien des cas, la formation nécessaire pour répondre aux besoins du marché de l'emploi. La fonction publique est actuellement le plus grand pourvoyeur d'emplois. C’est pourquoi de nombreux Comoriens ont migré vers d'autres pays à la recherche de meilleures perspectives économiques.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Sur le plan de stratégie politique, le pays a adopté un Document-Cadre de Politique Nationale de l’Emploi en 2007, visant la généralisation de l’emploi. En ce qui concerne l’aspect institutionnel, le pays s’est doté d’un Ministère en charge de l’Emploi, du Travail, de la Formation Professionnelle et de l’Entrepreneuriat Féminin depuis 2010 témoignant ainsi de la volonté des autorités de centraliser l’emploi dans sa stratégie de combattre structurellement la pauvreté.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Sur le plan de mécanisme du dialogue social, le pays dispose d’un Conseil Consultatif du Travail et de l’Emploi (CCTE) avec ses conseils tripartites au niveau des îles, en tant que structure de dialogue, suite à l’adoption du décret portant organisation et fonctionnement du CCTE en juillet 2011. Mais ces organes sont encore peu opérationnels à cause des imperfections structurelles et le manque de budget. </w:t>
      </w:r>
    </w:p>
    <w:p w:rsidR="0093205D" w:rsidRPr="0037092D" w:rsidRDefault="0093205D" w:rsidP="00080FDA">
      <w:pPr>
        <w:pStyle w:val="Titre3"/>
        <w:ind w:firstLine="708"/>
        <w:rPr>
          <w:rFonts w:ascii="Tahoma" w:hAnsi="Tahoma" w:cs="Tahoma"/>
          <w:color w:val="auto"/>
          <w:sz w:val="18"/>
          <w:szCs w:val="18"/>
        </w:rPr>
      </w:pPr>
      <w:bookmarkStart w:id="28" w:name="_Toc388165512"/>
      <w:r w:rsidRPr="0037092D">
        <w:rPr>
          <w:rFonts w:ascii="Tahoma" w:hAnsi="Tahoma" w:cs="Tahoma"/>
          <w:color w:val="auto"/>
          <w:sz w:val="18"/>
          <w:szCs w:val="18"/>
        </w:rPr>
        <w:lastRenderedPageBreak/>
        <w:t>1.2.5 Protection sociale</w:t>
      </w:r>
      <w:bookmarkEnd w:id="28"/>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Les programmes de protection sociale sont peu développés aux Comores. Certes, une politique nationale de protection sociale a été validée par le Gouvernement  en novembre 2007 ; mais el</w:t>
      </w:r>
      <w:r w:rsidR="00105A6F" w:rsidRPr="0037092D">
        <w:rPr>
          <w:rFonts w:ascii="Tahoma" w:hAnsi="Tahoma" w:cs="Tahoma"/>
          <w:sz w:val="18"/>
          <w:szCs w:val="18"/>
        </w:rPr>
        <w:t>le n’a pas été accompagnée d’un</w:t>
      </w:r>
      <w:r w:rsidRPr="0037092D">
        <w:rPr>
          <w:rFonts w:ascii="Tahoma" w:hAnsi="Tahoma" w:cs="Tahoma"/>
          <w:sz w:val="18"/>
          <w:szCs w:val="18"/>
        </w:rPr>
        <w:t xml:space="preserve"> </w:t>
      </w:r>
      <w:r w:rsidR="00B76792" w:rsidRPr="0037092D">
        <w:rPr>
          <w:rFonts w:ascii="Tahoma" w:hAnsi="Tahoma" w:cs="Tahoma"/>
          <w:sz w:val="18"/>
          <w:szCs w:val="18"/>
        </w:rPr>
        <w:t>plan d’actions</w:t>
      </w:r>
      <w:r w:rsidRPr="0037092D">
        <w:rPr>
          <w:rFonts w:ascii="Tahoma" w:hAnsi="Tahoma" w:cs="Tahoma"/>
          <w:sz w:val="18"/>
          <w:szCs w:val="18"/>
        </w:rPr>
        <w:t xml:space="preserve"> de mise en œuvre. Les programmes de protection sociale, en cours, se réduisent aux prestations </w:t>
      </w:r>
      <w:r w:rsidR="00B76792" w:rsidRPr="0037092D">
        <w:rPr>
          <w:rFonts w:ascii="Tahoma" w:hAnsi="Tahoma" w:cs="Tahoma"/>
          <w:sz w:val="18"/>
          <w:szCs w:val="18"/>
        </w:rPr>
        <w:t>fournies par la Caisse n</w:t>
      </w:r>
      <w:r w:rsidRPr="0037092D">
        <w:rPr>
          <w:rFonts w:ascii="Tahoma" w:hAnsi="Tahoma" w:cs="Tahoma"/>
          <w:sz w:val="18"/>
          <w:szCs w:val="18"/>
        </w:rPr>
        <w:t>ati</w:t>
      </w:r>
      <w:r w:rsidR="00B76792" w:rsidRPr="0037092D">
        <w:rPr>
          <w:rFonts w:ascii="Tahoma" w:hAnsi="Tahoma" w:cs="Tahoma"/>
          <w:sz w:val="18"/>
          <w:szCs w:val="18"/>
        </w:rPr>
        <w:t>onale des retraites, la Caisse n</w:t>
      </w:r>
      <w:r w:rsidRPr="0037092D">
        <w:rPr>
          <w:rFonts w:ascii="Tahoma" w:hAnsi="Tahoma" w:cs="Tahoma"/>
          <w:sz w:val="18"/>
          <w:szCs w:val="18"/>
        </w:rPr>
        <w:t>ationale de prévoyance sociale pour les salariés du public et du privé, les pensions de réversion et celles versées aux handicapés. Les personnes qui travaillent dans l’informel et ceux qui n’ont pas cotisé dans ces structures étatiques, notamment les agricultures, les pêcheurs, les artisans, ne bénéficient pas de prestation sociale. Les indigents, les handicapés et les plus vulnérables ont des difficultés d’accès aux services sociaux de base et bénéficient très peu de programmes de transfert monétaire.</w:t>
      </w:r>
    </w:p>
    <w:p w:rsidR="0093205D" w:rsidRPr="0037092D" w:rsidRDefault="0093205D" w:rsidP="0093205D">
      <w:pPr>
        <w:pStyle w:val="Titre3"/>
        <w:ind w:firstLine="708"/>
        <w:rPr>
          <w:rFonts w:ascii="Tahoma" w:hAnsi="Tahoma" w:cs="Tahoma"/>
          <w:color w:val="auto"/>
          <w:sz w:val="18"/>
          <w:szCs w:val="18"/>
        </w:rPr>
      </w:pPr>
      <w:bookmarkStart w:id="29" w:name="_Toc388165513"/>
      <w:r w:rsidRPr="0037092D">
        <w:rPr>
          <w:rFonts w:ascii="Tahoma" w:hAnsi="Tahoma" w:cs="Tahoma"/>
          <w:color w:val="auto"/>
          <w:sz w:val="18"/>
          <w:szCs w:val="18"/>
        </w:rPr>
        <w:t>1.2.6 Situation de la pauvreté</w:t>
      </w:r>
      <w:bookmarkEnd w:id="29"/>
      <w:r w:rsidRPr="0037092D">
        <w:rPr>
          <w:rFonts w:ascii="Tahoma" w:hAnsi="Tahoma" w:cs="Tahoma"/>
          <w:color w:val="auto"/>
          <w:sz w:val="18"/>
          <w:szCs w:val="18"/>
        </w:rPr>
        <w:t xml:space="preserve"> </w:t>
      </w: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Dans la perspective d’une stratégie de croissance inclusive, il est important d’associer à l’analyse de la dynamique de la pauvreté, l’analyse de l’évolution des inégalités dans la distribution de revenus et des effets de cette évolution sur la dynamique de la pauvreté. Par ailleurs, il est indispensable de faire ressortir les inégalités d’accès aux services sociaux de base qui sont également déterminants de l’évolution de la pauvreté.  Cependant, les données disponibles en matière de réduction de la pauvreté sont en effet peu encourageantes. C</w:t>
      </w:r>
      <w:r w:rsidRPr="0037092D">
        <w:rPr>
          <w:rFonts w:ascii="Tahoma" w:hAnsi="Tahoma" w:cs="Tahoma"/>
          <w:bCs/>
          <w:sz w:val="18"/>
          <w:szCs w:val="18"/>
        </w:rPr>
        <w:t>e qui entrave l’élaboration de diagnostic</w:t>
      </w:r>
      <w:r w:rsidR="00B76792" w:rsidRPr="0037092D">
        <w:rPr>
          <w:rFonts w:ascii="Tahoma" w:hAnsi="Tahoma" w:cs="Tahoma"/>
          <w:bCs/>
          <w:sz w:val="18"/>
          <w:szCs w:val="18"/>
        </w:rPr>
        <w:t>s</w:t>
      </w:r>
      <w:r w:rsidRPr="0037092D">
        <w:rPr>
          <w:rFonts w:ascii="Tahoma" w:hAnsi="Tahoma" w:cs="Tahoma"/>
          <w:bCs/>
          <w:sz w:val="18"/>
          <w:szCs w:val="18"/>
        </w:rPr>
        <w:t xml:space="preserve"> et de politiques</w:t>
      </w:r>
      <w:r w:rsidR="00B76792" w:rsidRPr="0037092D">
        <w:rPr>
          <w:rFonts w:ascii="Tahoma" w:hAnsi="Tahoma" w:cs="Tahoma"/>
          <w:bCs/>
          <w:sz w:val="18"/>
          <w:szCs w:val="18"/>
        </w:rPr>
        <w:t xml:space="preserve"> pertinents</w:t>
      </w:r>
      <w:r w:rsidRPr="0037092D">
        <w:rPr>
          <w:rFonts w:ascii="Tahoma" w:hAnsi="Tahoma" w:cs="Tahoma"/>
          <w:bCs/>
          <w:sz w:val="18"/>
          <w:szCs w:val="18"/>
        </w:rPr>
        <w:t xml:space="preserve">. </w:t>
      </w:r>
      <w:r w:rsidRPr="0037092D">
        <w:rPr>
          <w:rFonts w:ascii="Tahoma" w:hAnsi="Tahoma" w:cs="Tahoma"/>
          <w:sz w:val="18"/>
          <w:szCs w:val="18"/>
        </w:rPr>
        <w:t xml:space="preserve">Les </w:t>
      </w:r>
      <w:r w:rsidR="00926CA5">
        <w:rPr>
          <w:rFonts w:ascii="Tahoma" w:hAnsi="Tahoma" w:cs="Tahoma"/>
          <w:sz w:val="18"/>
          <w:szCs w:val="18"/>
        </w:rPr>
        <w:t>résultats de l’</w:t>
      </w:r>
      <w:r w:rsidRPr="0037092D">
        <w:rPr>
          <w:rFonts w:ascii="Tahoma" w:hAnsi="Tahoma" w:cs="Tahoma"/>
          <w:sz w:val="18"/>
          <w:szCs w:val="18"/>
        </w:rPr>
        <w:t>enquête 1-2-3</w:t>
      </w:r>
      <w:r w:rsidR="00926CA5">
        <w:rPr>
          <w:rFonts w:ascii="Tahoma" w:hAnsi="Tahoma" w:cs="Tahoma"/>
          <w:sz w:val="18"/>
          <w:szCs w:val="18"/>
        </w:rPr>
        <w:t>,</w:t>
      </w:r>
      <w:r w:rsidRPr="0037092D">
        <w:rPr>
          <w:rFonts w:ascii="Tahoma" w:hAnsi="Tahoma" w:cs="Tahoma"/>
          <w:sz w:val="18"/>
          <w:szCs w:val="18"/>
        </w:rPr>
        <w:t xml:space="preserve"> en cours en 2014</w:t>
      </w:r>
      <w:r w:rsidR="00926CA5">
        <w:rPr>
          <w:rFonts w:ascii="Tahoma" w:hAnsi="Tahoma" w:cs="Tahoma"/>
          <w:sz w:val="18"/>
          <w:szCs w:val="18"/>
        </w:rPr>
        <w:t>,</w:t>
      </w:r>
      <w:r w:rsidRPr="0037092D">
        <w:rPr>
          <w:rFonts w:ascii="Tahoma" w:hAnsi="Tahoma" w:cs="Tahoma"/>
          <w:sz w:val="18"/>
          <w:szCs w:val="18"/>
        </w:rPr>
        <w:t xml:space="preserve"> </w:t>
      </w:r>
      <w:r w:rsidR="00926CA5">
        <w:rPr>
          <w:rFonts w:ascii="Tahoma" w:hAnsi="Tahoma" w:cs="Tahoma"/>
          <w:sz w:val="18"/>
          <w:szCs w:val="18"/>
        </w:rPr>
        <w:t xml:space="preserve">fourniront les informations nécessaires pour une </w:t>
      </w:r>
      <w:r w:rsidR="00926CA5" w:rsidRPr="00926CA5">
        <w:rPr>
          <w:rFonts w:ascii="Tahoma" w:hAnsi="Tahoma" w:cs="Tahoma"/>
          <w:sz w:val="18"/>
          <w:szCs w:val="18"/>
        </w:rPr>
        <w:t xml:space="preserve">analyse </w:t>
      </w:r>
      <w:r w:rsidR="00926CA5">
        <w:rPr>
          <w:rFonts w:ascii="Tahoma" w:hAnsi="Tahoma" w:cs="Tahoma"/>
          <w:sz w:val="18"/>
          <w:szCs w:val="18"/>
        </w:rPr>
        <w:t xml:space="preserve">de </w:t>
      </w:r>
      <w:r w:rsidR="00926CA5" w:rsidRPr="00926CA5">
        <w:rPr>
          <w:rFonts w:ascii="Tahoma" w:hAnsi="Tahoma" w:cs="Tahoma"/>
          <w:sz w:val="18"/>
          <w:szCs w:val="18"/>
        </w:rPr>
        <w:t>la dynamique de la pauvreté et des inégalités</w:t>
      </w:r>
      <w:r w:rsidR="00926CA5">
        <w:rPr>
          <w:rFonts w:ascii="Tahoma" w:hAnsi="Tahoma" w:cs="Tahoma"/>
          <w:sz w:val="18"/>
          <w:szCs w:val="18"/>
        </w:rPr>
        <w:t xml:space="preserve"> ; ce qui </w:t>
      </w:r>
      <w:r w:rsidR="00926CA5" w:rsidRPr="00926CA5">
        <w:rPr>
          <w:rFonts w:ascii="Tahoma" w:hAnsi="Tahoma" w:cs="Tahoma"/>
          <w:sz w:val="18"/>
          <w:szCs w:val="18"/>
        </w:rPr>
        <w:t>permettra au Gouvernement de procéder à un ciblage adéquat des populations pauvres et les domaines dans lesquels les inégalités doivent être réduites dans la perspective d’une croissance inclusiv</w:t>
      </w:r>
      <w:r w:rsidR="00926CA5">
        <w:rPr>
          <w:rFonts w:ascii="Tahoma" w:hAnsi="Tahoma" w:cs="Tahoma"/>
          <w:sz w:val="18"/>
          <w:szCs w:val="18"/>
        </w:rPr>
        <w:t>e.</w:t>
      </w:r>
      <w:bookmarkStart w:id="30" w:name="_Toc366656551"/>
      <w:bookmarkStart w:id="31" w:name="_Toc372204661"/>
      <w:bookmarkStart w:id="32" w:name="_Toc372212221"/>
      <w:bookmarkEnd w:id="30"/>
      <w:bookmarkEnd w:id="31"/>
    </w:p>
    <w:p w:rsidR="0093205D" w:rsidRPr="0037092D" w:rsidRDefault="0093205D" w:rsidP="0093205D">
      <w:pPr>
        <w:spacing w:after="0" w:line="240" w:lineRule="auto"/>
        <w:jc w:val="both"/>
        <w:rPr>
          <w:rFonts w:ascii="Tahoma" w:hAnsi="Tahoma" w:cs="Tahoma"/>
          <w:sz w:val="18"/>
          <w:szCs w:val="18"/>
        </w:rPr>
      </w:pPr>
    </w:p>
    <w:p w:rsidR="0093205D" w:rsidRPr="0037092D" w:rsidRDefault="00B76792" w:rsidP="0093205D">
      <w:pPr>
        <w:spacing w:after="0" w:line="240" w:lineRule="auto"/>
        <w:jc w:val="both"/>
        <w:rPr>
          <w:rFonts w:ascii="Tahoma" w:hAnsi="Tahoma" w:cs="Tahoma"/>
          <w:sz w:val="18"/>
          <w:szCs w:val="18"/>
        </w:rPr>
      </w:pPr>
      <w:r w:rsidRPr="0037092D">
        <w:rPr>
          <w:rFonts w:ascii="Tahoma" w:hAnsi="Tahoma" w:cs="Tahoma"/>
          <w:bCs/>
          <w:sz w:val="18"/>
          <w:szCs w:val="18"/>
        </w:rPr>
        <w:t>Toutefois, selon les résultats de la dernière enquête (2004), l</w:t>
      </w:r>
      <w:r w:rsidR="0093205D" w:rsidRPr="0037092D">
        <w:rPr>
          <w:rFonts w:ascii="Tahoma" w:hAnsi="Tahoma" w:cs="Tahoma"/>
          <w:bCs/>
          <w:sz w:val="18"/>
          <w:szCs w:val="18"/>
        </w:rPr>
        <w:t>'incidence de la pauvreté au niveau des ménages était estimée à 44,8</w:t>
      </w:r>
      <w:r w:rsidRPr="0037092D">
        <w:rPr>
          <w:rFonts w:ascii="Tahoma" w:hAnsi="Tahoma" w:cs="Tahoma"/>
          <w:bCs/>
          <w:sz w:val="18"/>
          <w:szCs w:val="18"/>
        </w:rPr>
        <w:t>%</w:t>
      </w:r>
      <w:r w:rsidR="0093205D" w:rsidRPr="0037092D">
        <w:rPr>
          <w:rFonts w:ascii="Tahoma" w:hAnsi="Tahoma" w:cs="Tahoma"/>
          <w:bCs/>
          <w:sz w:val="18"/>
          <w:szCs w:val="18"/>
        </w:rPr>
        <w:t>.</w:t>
      </w:r>
      <w:r w:rsidR="0093205D" w:rsidRPr="0037092D">
        <w:rPr>
          <w:rFonts w:ascii="Tahoma" w:hAnsi="Tahoma" w:cs="Tahoma"/>
          <w:sz w:val="18"/>
          <w:szCs w:val="18"/>
        </w:rPr>
        <w:t xml:space="preserve"> </w:t>
      </w:r>
      <w:bookmarkEnd w:id="32"/>
      <w:r w:rsidR="0093205D" w:rsidRPr="0037092D">
        <w:rPr>
          <w:rFonts w:ascii="Tahoma" w:hAnsi="Tahoma" w:cs="Tahoma"/>
          <w:sz w:val="18"/>
          <w:szCs w:val="18"/>
        </w:rPr>
        <w:t xml:space="preserve">La pauvreté est essentiellement un phénomène rural, quatre ménages ruraux sur cinq étant classés comme pauvres contre seulement un sur quatre dans les zones urbaines. Les indicateurs de développement des zones rurales se trouvent loin derrière ceux des zones urbaines : taux de pauvreté plus élevé, taux de fécondité plus élevé chez les femmes en âge de procréer, utilisation moins fréquente de la contraception, retard de croissance plus répandue chez les enfants, analphabétisme des adultes plus répandue et plus grande part de la population n'ayant pas accès à des services d'assainissement améliorés. La pauvreté urbaine a augmenté au cours des années 1990 et au début des années 2000. Au cours des dernières années, l'exode urbain a transformé des zones précédemment rurales en banlieues à expansion rapide et fortement peuplées. </w:t>
      </w:r>
      <w:r w:rsidRPr="0037092D">
        <w:rPr>
          <w:rFonts w:ascii="Tahoma" w:hAnsi="Tahoma" w:cs="Tahoma"/>
          <w:sz w:val="18"/>
          <w:szCs w:val="18"/>
        </w:rPr>
        <w:t>Par ailleurs, a</w:t>
      </w:r>
      <w:r w:rsidR="0093205D" w:rsidRPr="0037092D">
        <w:rPr>
          <w:rFonts w:ascii="Tahoma" w:hAnsi="Tahoma" w:cs="Tahoma"/>
          <w:sz w:val="18"/>
          <w:szCs w:val="18"/>
        </w:rPr>
        <w:t xml:space="preserve">vec un coefficient de Gini de 0,557, les inégalités sont fortes et une proportion importante de la population </w:t>
      </w:r>
      <w:r w:rsidRPr="0037092D">
        <w:rPr>
          <w:rFonts w:ascii="Tahoma" w:hAnsi="Tahoma" w:cs="Tahoma"/>
          <w:sz w:val="18"/>
          <w:szCs w:val="18"/>
        </w:rPr>
        <w:t>est vulnérable sans être pauvre</w:t>
      </w:r>
      <w:r w:rsidR="0093205D" w:rsidRPr="0037092D">
        <w:rPr>
          <w:rFonts w:ascii="Tahoma" w:hAnsi="Tahoma" w:cs="Tahoma"/>
          <w:sz w:val="18"/>
          <w:szCs w:val="18"/>
        </w:rPr>
        <w:t xml:space="preserve">. Alors que 44,8% des ménages étaient pauvres, 47% étaient très vulnérables; 25% des familles non pauvres mais en situation de vulnérabilité et de précarité avait une probabilité de 80% de retomber dans la </w:t>
      </w:r>
      <w:r w:rsidR="001F6AA2" w:rsidRPr="0037092D">
        <w:rPr>
          <w:rFonts w:ascii="Tahoma" w:hAnsi="Tahoma" w:cs="Tahoma"/>
          <w:sz w:val="18"/>
          <w:szCs w:val="18"/>
        </w:rPr>
        <w:t>pauvreté à court terme</w:t>
      </w:r>
      <w:r w:rsidR="0093205D" w:rsidRPr="0037092D">
        <w:rPr>
          <w:rFonts w:ascii="Tahoma" w:hAnsi="Tahoma" w:cs="Tahoma"/>
          <w:sz w:val="18"/>
          <w:szCs w:val="18"/>
        </w:rPr>
        <w:t xml:space="preserve">. </w:t>
      </w:r>
    </w:p>
    <w:p w:rsidR="0093205D" w:rsidRPr="0037092D" w:rsidRDefault="0093205D" w:rsidP="00BF3F3B">
      <w:pPr>
        <w:pStyle w:val="Titre2"/>
        <w:rPr>
          <w:rFonts w:ascii="Tahoma" w:hAnsi="Tahoma" w:cs="Tahoma"/>
          <w:color w:val="auto"/>
          <w:sz w:val="18"/>
          <w:szCs w:val="18"/>
        </w:rPr>
      </w:pPr>
      <w:bookmarkStart w:id="33" w:name="_Toc388165514"/>
      <w:r w:rsidRPr="0037092D">
        <w:rPr>
          <w:rFonts w:ascii="Tahoma" w:hAnsi="Tahoma" w:cs="Tahoma"/>
          <w:color w:val="auto"/>
          <w:sz w:val="18"/>
          <w:szCs w:val="18"/>
        </w:rPr>
        <w:t>1.3 ENJEUX DE DEVELOPPEMENT  SECTORIEL</w:t>
      </w:r>
      <w:bookmarkEnd w:id="33"/>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Malgré la mise en œuvre du DSCRP pendant une période de cinq ans, l'économie comorienne n'a pas connu de changement structurel notable et continue de faire face à un certain nombre d’enjeux de développement sectoriel qui pourraient empêcher l'atteinte des résultats escomptés. Ainsi, l’économie demeure fragile et entravée par de graves lacunes structurelles, relatives notamment à la faible compétitivité du secteur productif et aux déficiences des facteurs de production clés que constituent les infrastructures </w:t>
      </w:r>
      <w:r w:rsidR="00467A44" w:rsidRPr="0037092D">
        <w:rPr>
          <w:rFonts w:ascii="Tahoma" w:hAnsi="Tahoma" w:cs="Tahoma"/>
          <w:sz w:val="18"/>
          <w:szCs w:val="18"/>
        </w:rPr>
        <w:t xml:space="preserve">de transport, de télécommunications </w:t>
      </w:r>
      <w:r w:rsidRPr="0037092D">
        <w:rPr>
          <w:rFonts w:ascii="Tahoma" w:hAnsi="Tahoma" w:cs="Tahoma"/>
          <w:sz w:val="18"/>
          <w:szCs w:val="18"/>
        </w:rPr>
        <w:t>et l'énergie. Le Gouvernement est par conséquent convaincu que ces défis sectoriels impliquent nécessairement une reconsidération des déterminants de la compétitivité de l'économie et un recours vigoureux à de nouveaux instruments de politique économique et institutionnelle pour ajuster le tissu productif national à la concurrence internationale.</w:t>
      </w:r>
    </w:p>
    <w:p w:rsidR="0093205D" w:rsidRPr="0037092D" w:rsidRDefault="0093205D" w:rsidP="00BF3F3B">
      <w:pPr>
        <w:pStyle w:val="Titre3"/>
        <w:rPr>
          <w:rFonts w:ascii="Tahoma" w:hAnsi="Tahoma" w:cs="Tahoma"/>
          <w:color w:val="auto"/>
          <w:sz w:val="18"/>
          <w:szCs w:val="18"/>
        </w:rPr>
      </w:pPr>
      <w:r w:rsidRPr="0037092D">
        <w:rPr>
          <w:rFonts w:ascii="Tahoma" w:hAnsi="Tahoma" w:cs="Tahoma"/>
          <w:color w:val="auto"/>
          <w:sz w:val="18"/>
          <w:szCs w:val="18"/>
        </w:rPr>
        <w:tab/>
      </w:r>
      <w:bookmarkStart w:id="34" w:name="_Toc388165515"/>
      <w:r w:rsidRPr="0037092D">
        <w:rPr>
          <w:rFonts w:ascii="Tahoma" w:hAnsi="Tahoma" w:cs="Tahoma"/>
          <w:color w:val="auto"/>
          <w:sz w:val="18"/>
          <w:szCs w:val="18"/>
        </w:rPr>
        <w:t>1.3.1 Un secteur productif peu compétitif</w:t>
      </w:r>
      <w:bookmarkEnd w:id="34"/>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En dépit des avancées importantes dans certains secteurs, les autorités comoriennes sont conscientes que la mise en place de stratégies et de plan d’actions sectoriels dans la plupart des secteurs n'a pas résolu de manière substantielle les nombreux problèmes auxquels est confronté le secteur productif</w:t>
      </w:r>
      <w:r w:rsidR="00C70A0E" w:rsidRPr="0037092D">
        <w:rPr>
          <w:rFonts w:ascii="Tahoma" w:hAnsi="Tahoma" w:cs="Tahoma"/>
          <w:sz w:val="18"/>
          <w:szCs w:val="18"/>
        </w:rPr>
        <w:t>,</w:t>
      </w:r>
      <w:r w:rsidRPr="0037092D">
        <w:rPr>
          <w:rFonts w:ascii="Tahoma" w:hAnsi="Tahoma" w:cs="Tahoma"/>
          <w:sz w:val="18"/>
          <w:szCs w:val="18"/>
        </w:rPr>
        <w:t xml:space="preserve"> créateur de valeur ajoutée. Le pays présente ainsi une agriculture peu productive, un secteur industriel pratiquement inexistant, un secteur des services qui donne l'impression de se développer, mais qui reste concentré autour des activités purement commerciales sans création de grandes valeurs ajoutées. Toutes choses qui conduisent à une structure de contribution sectorielle au PIB déséquilibrée, un tissu économique très extraverti et exposé à la volatilité des cours mondiaux des produits d'exportation primaires, un marché national étroit et sans grande ouverture sur la Région et sur le marché mondial. Le secteur privé, quant à lui, continue de souffrir des coûts élevés des facteurs de production, de l’insuffisance des infrastructures économiques de qualité, de ses propres problèmes de gouvernance notamment une aversion à la fiscalité et des compétences managériales, techniques et commerciales insuffisantes dans les entreprises.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i/>
          <w:sz w:val="18"/>
          <w:szCs w:val="18"/>
        </w:rPr>
        <w:t>Le secteur agricole</w:t>
      </w:r>
      <w:r w:rsidRPr="0037092D">
        <w:rPr>
          <w:rFonts w:ascii="Tahoma" w:hAnsi="Tahoma" w:cs="Tahoma"/>
          <w:sz w:val="18"/>
          <w:szCs w:val="18"/>
        </w:rPr>
        <w:t xml:space="preserve"> est primor</w:t>
      </w:r>
      <w:r w:rsidR="00C70A0E" w:rsidRPr="0037092D">
        <w:rPr>
          <w:rFonts w:ascii="Tahoma" w:hAnsi="Tahoma" w:cs="Tahoma"/>
          <w:sz w:val="18"/>
          <w:szCs w:val="18"/>
        </w:rPr>
        <w:t>dial pour l'économie comorienne ;</w:t>
      </w:r>
      <w:r w:rsidRPr="0037092D">
        <w:rPr>
          <w:rFonts w:ascii="Tahoma" w:hAnsi="Tahoma" w:cs="Tahoma"/>
          <w:sz w:val="18"/>
          <w:szCs w:val="18"/>
        </w:rPr>
        <w:t xml:space="preserve"> il contribue pour environ 46% du PIB, 57% des emplois et près de 90% des recettes d’exportation. Les produits vivriers et de la pêche contribuent pour </w:t>
      </w:r>
      <w:r w:rsidRPr="0037092D">
        <w:rPr>
          <w:rFonts w:ascii="Tahoma" w:hAnsi="Tahoma" w:cs="Tahoma"/>
          <w:sz w:val="18"/>
          <w:szCs w:val="18"/>
        </w:rPr>
        <w:lastRenderedPageBreak/>
        <w:t>pratiquement 70% de la valeur ajoutée du secteur et pourtant le pays importe de plus en plus de produits alimentaires (50 millions d’euros en 2012, soit près du quart du PIB nominal) et se trouve dans une situation d'insécurité alimentaire et de grande vulnérabilité.</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Les principales cultures vivrières sont: la banane, le manioc (tubercules et feuilles), la patate douce, le taro, la pomme de terre, les légumineuses, le maïs et les noix de coco. L’agriculture de rente</w:t>
      </w:r>
      <w:r w:rsidR="00C70A0E" w:rsidRPr="0037092D">
        <w:rPr>
          <w:rFonts w:ascii="Tahoma" w:hAnsi="Tahoma" w:cs="Tahoma"/>
          <w:sz w:val="18"/>
          <w:szCs w:val="18"/>
        </w:rPr>
        <w:t xml:space="preserve"> est héritée de la colonisation ;</w:t>
      </w:r>
      <w:r w:rsidRPr="0037092D">
        <w:rPr>
          <w:rFonts w:ascii="Tahoma" w:hAnsi="Tahoma" w:cs="Tahoma"/>
          <w:sz w:val="18"/>
          <w:szCs w:val="18"/>
        </w:rPr>
        <w:t xml:space="preserve"> les principaux produits sont: la vanille, le clou de girofle et l'essence d'ylang-ylang. Les cultures maraîchères peuvent être une spéculation destinée à la vente ou à la consommation familiale. Les arbres fruitiers jouent un rôle important tant en complément alimentaire (arbre à pain, mangue, papaye,…) qu'en produits de vente (litchi, fruits de la passion…) que l'on retrouve sur les marchés urbains. Au niveau des exploitations agricoles familiales, les deux types de production peuvent coexister.</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Cependant, l’essentiel du travail agricole est fait manuellement et les techniques de production demeurent encore peu intensives en capital. L’utilisation des intrants améliorés et performants est très faible. La maîtrise de l’eau à petite échelle à </w:t>
      </w:r>
      <w:r w:rsidR="00C70A0E" w:rsidRPr="0037092D">
        <w:rPr>
          <w:rFonts w:ascii="Tahoma" w:hAnsi="Tahoma" w:cs="Tahoma"/>
          <w:sz w:val="18"/>
          <w:szCs w:val="18"/>
        </w:rPr>
        <w:t xml:space="preserve">des </w:t>
      </w:r>
      <w:r w:rsidRPr="0037092D">
        <w:rPr>
          <w:rFonts w:ascii="Tahoma" w:hAnsi="Tahoma" w:cs="Tahoma"/>
          <w:sz w:val="18"/>
          <w:szCs w:val="18"/>
        </w:rPr>
        <w:t xml:space="preserve">fins de production est quasi inexistante. L’encadrement des agriculteurs et les moyens octroyés à la recherche agricole sont nettement insuffisants. D'autres limites non directement imputables au secteur sont la déficience des infrastructures rurales, l’insuffisance de structures de stockage et de financement appropriées, un fonctionnement des filières d’exportation plus favorable aux commerçants qu’aux producteurs, la concurrence de produits alimentaires importés et la faiblesse du budget national consacré à ce secteur.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Ce mode de production se traduit par des rendements faibles, inférieurs aux potentialités et qualités du climat et de ces sols. La pression foncière entraîne une mise en culture de terrains en forte pente contribuant à une destruction du couvert végétal et une dégradation des sols par érosion. Les organisations professionnelles agricoles faîtières ont </w:t>
      </w:r>
      <w:r w:rsidR="00C70A0E" w:rsidRPr="0037092D">
        <w:rPr>
          <w:rFonts w:ascii="Tahoma" w:hAnsi="Tahoma" w:cs="Tahoma"/>
          <w:sz w:val="18"/>
          <w:szCs w:val="18"/>
        </w:rPr>
        <w:t xml:space="preserve">beaucoup </w:t>
      </w:r>
      <w:r w:rsidRPr="0037092D">
        <w:rPr>
          <w:rFonts w:ascii="Tahoma" w:hAnsi="Tahoma" w:cs="Tahoma"/>
          <w:sz w:val="18"/>
          <w:szCs w:val="18"/>
        </w:rPr>
        <w:t xml:space="preserve">perdu </w:t>
      </w:r>
      <w:r w:rsidR="00C70A0E" w:rsidRPr="0037092D">
        <w:rPr>
          <w:rFonts w:ascii="Tahoma" w:hAnsi="Tahoma" w:cs="Tahoma"/>
          <w:sz w:val="18"/>
          <w:szCs w:val="18"/>
        </w:rPr>
        <w:t>de crédibilité</w:t>
      </w:r>
      <w:r w:rsidRPr="0037092D">
        <w:rPr>
          <w:rFonts w:ascii="Tahoma" w:hAnsi="Tahoma" w:cs="Tahoma"/>
          <w:sz w:val="18"/>
          <w:szCs w:val="18"/>
        </w:rPr>
        <w:t>, mais elles se sont installées dans le paysage institutionnel et sont devenues des parties prenantes importantes. La réorganisation en cours avec la séparation des fonctions de représentation et des activités commerciales devrait permettre aux coopératives d'assurer les fonctions d'approvisionnement et de commercialisation pour leurs membres et aux organisations représentatives de jouer pleinement leur rôle. Le commerce intra-îles entre les zones de production est peu opérant, il n'y a pas de véhicules dédiés, les transports de personnes sont utilisés et charge</w:t>
      </w:r>
      <w:r w:rsidR="00C70A0E" w:rsidRPr="0037092D">
        <w:rPr>
          <w:rFonts w:ascii="Tahoma" w:hAnsi="Tahoma" w:cs="Tahoma"/>
          <w:sz w:val="18"/>
          <w:szCs w:val="18"/>
        </w:rPr>
        <w:t>nt</w:t>
      </w:r>
      <w:r w:rsidRPr="0037092D">
        <w:rPr>
          <w:rFonts w:ascii="Tahoma" w:hAnsi="Tahoma" w:cs="Tahoma"/>
          <w:sz w:val="18"/>
          <w:szCs w:val="18"/>
        </w:rPr>
        <w:t xml:space="preserve"> en sus des produits agricoles. Il n’y a pas de contractualisation de l’utilisation de ces moyens de transport entre les armateurs et les acteurs du commerce inter-île. La taxation des produits au départ et à l’arrivée est arbitraire. Enfin, le cadre institutionnel est compliqué du fait de la nécessaire prise en compte des aspirations des trois îles.</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Dans un tel contexte, la gestion du secteur agricole reste confrontée à de multiples problèmes accentués par une surface de production réduite et différenciée en termes de relief, de pédologie et de microclimat et par des systèmes de production qui sont caractéristiques pour chaque île. Ces différents facteurs mal agencés deviennent des contraintes qui fragilisent la préservation des ressources, menaçant à terme l'activité agricole et créant des situations d’insécurité alimentaire et nutritionnelle.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i/>
          <w:sz w:val="18"/>
          <w:szCs w:val="18"/>
        </w:rPr>
        <w:t>Le secteur de l’élevage</w:t>
      </w:r>
      <w:r w:rsidRPr="0037092D">
        <w:rPr>
          <w:rFonts w:ascii="Tahoma" w:hAnsi="Tahoma" w:cs="Tahoma"/>
          <w:sz w:val="18"/>
          <w:szCs w:val="18"/>
        </w:rPr>
        <w:t xml:space="preserve"> n’a pas atteint les résultats escomptés à cause des ra</w:t>
      </w:r>
      <w:r w:rsidR="00504CA5" w:rsidRPr="0037092D">
        <w:rPr>
          <w:rFonts w:ascii="Tahoma" w:hAnsi="Tahoma" w:cs="Tahoma"/>
          <w:sz w:val="18"/>
          <w:szCs w:val="18"/>
        </w:rPr>
        <w:t xml:space="preserve">ces animales peu productives, </w:t>
      </w:r>
      <w:r w:rsidRPr="0037092D">
        <w:rPr>
          <w:rFonts w:ascii="Tahoma" w:hAnsi="Tahoma" w:cs="Tahoma"/>
          <w:sz w:val="18"/>
          <w:szCs w:val="18"/>
        </w:rPr>
        <w:t>des problèmes sanitaires et d’encadrement des éleveurs.</w:t>
      </w:r>
    </w:p>
    <w:p w:rsidR="0093205D" w:rsidRPr="0037092D" w:rsidRDefault="0093205D" w:rsidP="0093205D">
      <w:pPr>
        <w:autoSpaceDE w:val="0"/>
        <w:autoSpaceDN w:val="0"/>
        <w:adjustRightInd w:val="0"/>
        <w:spacing w:after="0" w:line="240" w:lineRule="auto"/>
        <w:jc w:val="both"/>
        <w:rPr>
          <w:rFonts w:ascii="Tahoma" w:hAnsi="Tahoma" w:cs="Tahoma"/>
          <w:b/>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i/>
          <w:sz w:val="18"/>
          <w:szCs w:val="18"/>
        </w:rPr>
        <w:t>La pêche</w:t>
      </w:r>
      <w:r w:rsidRPr="0037092D">
        <w:rPr>
          <w:rFonts w:ascii="Tahoma" w:hAnsi="Tahoma" w:cs="Tahoma"/>
          <w:sz w:val="18"/>
          <w:szCs w:val="18"/>
        </w:rPr>
        <w:t xml:space="preserve"> occupe une place importante dans l'économie du pays. Le poisson reste l'une des principales sources de protéines animales du consommateur comorien et près d'un cinquième de la population dépendrait largement pour ses revenus de l’exploitation des ressources halieutiques. Dans ce secteur, des flottes artisanales, semi-industrielles et industrielles, exploitent les ressources des eaux comoriennes. Les captures totales sont composées à 80% de thonidés migrateurs. Les rendements escomptés n’ont pas été atteints parce que les infrastructures d’appui au secteur sont quasi inexistantes. Le développement de la filière souffre de la crise énergétique et d’une logistique complexe qui contraignent la conservation et la commercialisation des produits, et génèrent des risques sanitaires. Par ailleurs, le développement du secteur n’a pas été accompagné d’un renforcement suffisant des capacités des parties prenantes pour assurer le suivi et la régulation de l’activité, pourtant nécessaires pour la durabilité du secteur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Gouvernement estime que le principal défi à relever dans le secteur agricole et de la pêche concerne le passage à une production semi intensive et moderne qui permettra : (i) d'assurer la sécurité et l'autosuffisance alimentaire</w:t>
      </w:r>
      <w:r w:rsidR="004126FB" w:rsidRPr="0037092D">
        <w:rPr>
          <w:rFonts w:ascii="Tahoma" w:hAnsi="Tahoma" w:cs="Tahoma"/>
          <w:sz w:val="18"/>
          <w:szCs w:val="18"/>
        </w:rPr>
        <w:t>s</w:t>
      </w:r>
      <w:r w:rsidRPr="0037092D">
        <w:rPr>
          <w:rFonts w:ascii="Tahoma" w:hAnsi="Tahoma" w:cs="Tahoma"/>
          <w:sz w:val="18"/>
          <w:szCs w:val="18"/>
        </w:rPr>
        <w:t>, (ii) d'approvisionner l'industrie de transformation et de créer un marché et une consommation internes pour les filières extraverties et enfin, (iii) de développer les exportations et améliorer ainsi la balance commerciale.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i/>
          <w:sz w:val="18"/>
          <w:szCs w:val="18"/>
        </w:rPr>
        <w:t>Le secteur industriel</w:t>
      </w:r>
      <w:r w:rsidRPr="0037092D">
        <w:rPr>
          <w:rFonts w:ascii="Tahoma" w:hAnsi="Tahoma" w:cs="Tahoma"/>
          <w:sz w:val="18"/>
          <w:szCs w:val="18"/>
        </w:rPr>
        <w:t xml:space="preserve"> comorien est caractérisé par un niveau d’industrialisation encore embryonnaire et faiblement intégré au reste de l’économie. Sa contribution à l’emploi est modeste. Le tissu industriel est assez clairsemé et est confronté à des contraintes de plusieurs ordres. Il s’agit notamment : (i) du climat des affaires encore peu propice à l’attraction des investissements ; (ii) de l’étroitesse du marché intérieur ; (iii) des difficultés d’accès au financement ; (iv) de la forte concurrence des produits étrangers ; (v) </w:t>
      </w:r>
      <w:r w:rsidR="00975BD3">
        <w:rPr>
          <w:rFonts w:ascii="Tahoma" w:hAnsi="Tahoma" w:cs="Tahoma"/>
          <w:sz w:val="18"/>
          <w:szCs w:val="18"/>
        </w:rPr>
        <w:t xml:space="preserve">de l’indisponibilité de l’énergie ; (vi) </w:t>
      </w:r>
      <w:r w:rsidRPr="0037092D">
        <w:rPr>
          <w:rFonts w:ascii="Tahoma" w:hAnsi="Tahoma" w:cs="Tahoma"/>
          <w:sz w:val="18"/>
          <w:szCs w:val="18"/>
        </w:rPr>
        <w:t xml:space="preserve">du </w:t>
      </w:r>
      <w:r w:rsidRPr="0037092D">
        <w:rPr>
          <w:rFonts w:ascii="Tahoma" w:hAnsi="Tahoma" w:cs="Tahoma"/>
          <w:sz w:val="18"/>
          <w:szCs w:val="18"/>
        </w:rPr>
        <w:lastRenderedPageBreak/>
        <w:t xml:space="preserve">coût élevé des </w:t>
      </w:r>
      <w:r w:rsidR="00975BD3">
        <w:rPr>
          <w:rFonts w:ascii="Tahoma" w:hAnsi="Tahoma" w:cs="Tahoma"/>
          <w:sz w:val="18"/>
          <w:szCs w:val="18"/>
        </w:rPr>
        <w:t xml:space="preserve">autres </w:t>
      </w:r>
      <w:r w:rsidRPr="0037092D">
        <w:rPr>
          <w:rFonts w:ascii="Tahoma" w:hAnsi="Tahoma" w:cs="Tahoma"/>
          <w:sz w:val="18"/>
          <w:szCs w:val="18"/>
        </w:rPr>
        <w:t>facteurs de production; (v</w:t>
      </w:r>
      <w:r w:rsidR="00975BD3">
        <w:rPr>
          <w:rFonts w:ascii="Tahoma" w:hAnsi="Tahoma" w:cs="Tahoma"/>
          <w:sz w:val="18"/>
          <w:szCs w:val="18"/>
        </w:rPr>
        <w:t>i</w:t>
      </w:r>
      <w:r w:rsidRPr="0037092D">
        <w:rPr>
          <w:rFonts w:ascii="Tahoma" w:hAnsi="Tahoma" w:cs="Tahoma"/>
          <w:sz w:val="18"/>
          <w:szCs w:val="18"/>
        </w:rPr>
        <w:t xml:space="preserve">i) et de l’insuffisance de domaines et parcs industriels aménagés et viabilisés. Cependant, le pays dispose de réelles potentialités pour développer son secteur industriel. Il s’agit entre autres de l’existence de ressources agricoles, piscicoles et de ports maritimes. Le défi sera d’accroître la part de l’industrie dans le PIB pour atteindre </w:t>
      </w:r>
      <w:r w:rsidR="00606639" w:rsidRPr="0037092D">
        <w:rPr>
          <w:rFonts w:ascii="Tahoma" w:hAnsi="Tahoma" w:cs="Tahoma"/>
          <w:sz w:val="18"/>
          <w:szCs w:val="18"/>
        </w:rPr>
        <w:t>4,5</w:t>
      </w:r>
      <w:r w:rsidRPr="0037092D">
        <w:rPr>
          <w:rFonts w:ascii="Tahoma" w:hAnsi="Tahoma" w:cs="Tahoma"/>
          <w:sz w:val="18"/>
          <w:szCs w:val="18"/>
        </w:rPr>
        <w:t xml:space="preserve">% </w:t>
      </w:r>
      <w:r w:rsidR="00606639" w:rsidRPr="0037092D">
        <w:rPr>
          <w:rFonts w:ascii="Tahoma" w:hAnsi="Tahoma" w:cs="Tahoma"/>
          <w:sz w:val="18"/>
          <w:szCs w:val="18"/>
        </w:rPr>
        <w:t xml:space="preserve">en moyenne sur la période de </w:t>
      </w:r>
      <w:r w:rsidRPr="0037092D">
        <w:rPr>
          <w:rFonts w:ascii="Tahoma" w:hAnsi="Tahoma" w:cs="Tahoma"/>
          <w:sz w:val="18"/>
          <w:szCs w:val="18"/>
        </w:rPr>
        <w:t>la SCA2D contre 2,1% sur la période 2010-2013.</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Le développement et le caractère hypertrophié de la contribution des services dans le PIB comorien ne reflètent pas forcément la bonne santé de ce secteur. Il met plutôt en évidence d'une part les faiblesses </w:t>
      </w:r>
      <w:proofErr w:type="gramStart"/>
      <w:r w:rsidRPr="0037092D">
        <w:rPr>
          <w:rFonts w:ascii="Tahoma" w:hAnsi="Tahoma" w:cs="Tahoma"/>
          <w:sz w:val="18"/>
          <w:szCs w:val="18"/>
        </w:rPr>
        <w:t>des secteurs primaire</w:t>
      </w:r>
      <w:proofErr w:type="gramEnd"/>
      <w:r w:rsidRPr="0037092D">
        <w:rPr>
          <w:rFonts w:ascii="Tahoma" w:hAnsi="Tahoma" w:cs="Tahoma"/>
          <w:sz w:val="18"/>
          <w:szCs w:val="18"/>
        </w:rPr>
        <w:t xml:space="preserve"> et secondaire, mais surtout une économie essentiellement caractérisée par des opérations commerciales de faible valeur ajoutée. En effet, les activités commerciales, très peu diversifiées, sont caractérisées par une forte prépondérance des opérateurs informels. Le commerce national est généralement composé de produits importés et le commerce extérieur est dominé par les exportations de produits agricoles. Les femmes jouent un rôle important dans le commerce. Elles sont actives dans les échanges commerciaux entre les milieux urbain et rural.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L’analyse du taux d’ouverture montre que l’économie des Comores est </w:t>
      </w:r>
      <w:r w:rsidR="00606639" w:rsidRPr="0037092D">
        <w:rPr>
          <w:rFonts w:ascii="Tahoma" w:hAnsi="Tahoma" w:cs="Tahoma"/>
          <w:sz w:val="18"/>
          <w:szCs w:val="18"/>
        </w:rPr>
        <w:t>très ouverte (67,2</w:t>
      </w:r>
      <w:r w:rsidRPr="0037092D">
        <w:rPr>
          <w:rFonts w:ascii="Tahoma" w:hAnsi="Tahoma" w:cs="Tahoma"/>
          <w:sz w:val="18"/>
          <w:szCs w:val="18"/>
        </w:rPr>
        <w:t>% en 2013). Ce taux élevé résulte d’une faible incitation à produire localement et des transferts de la diaspora qui soutiennent la consommation des produits importés. La couverture des importations par les exportations a été aussi faible (</w:t>
      </w:r>
      <w:r w:rsidR="00606639" w:rsidRPr="0037092D">
        <w:rPr>
          <w:rFonts w:ascii="Tahoma" w:hAnsi="Tahoma" w:cs="Tahoma"/>
          <w:sz w:val="18"/>
          <w:szCs w:val="18"/>
        </w:rPr>
        <w:t>28,6</w:t>
      </w:r>
      <w:r w:rsidRPr="0037092D">
        <w:rPr>
          <w:rFonts w:ascii="Tahoma" w:hAnsi="Tahoma" w:cs="Tahoma"/>
          <w:sz w:val="18"/>
          <w:szCs w:val="18"/>
        </w:rPr>
        <w:t xml:space="preserve">% en 2013). Dans ce contexte, le défi pour le Gouvernement est de définir </w:t>
      </w:r>
      <w:r w:rsidRPr="0037092D">
        <w:rPr>
          <w:rFonts w:ascii="Tahoma" w:eastAsia="Times New Roman" w:hAnsi="Tahoma" w:cs="Tahoma"/>
          <w:bCs/>
          <w:sz w:val="18"/>
          <w:szCs w:val="18"/>
          <w:lang w:eastAsia="fr-FR"/>
        </w:rPr>
        <w:t>une politique commerciale compatible avec ses objectifs de développement. La relecture de l’EDIC en cours et sa matrice d’actions constitueront un cadre efficace de mise en œuvre de la politique commerciale.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i/>
          <w:sz w:val="18"/>
          <w:szCs w:val="18"/>
        </w:rPr>
        <w:t>Le secteur du tourisme</w:t>
      </w:r>
      <w:r w:rsidRPr="0037092D">
        <w:rPr>
          <w:rFonts w:ascii="Tahoma" w:hAnsi="Tahoma" w:cs="Tahoma"/>
          <w:sz w:val="18"/>
          <w:szCs w:val="18"/>
        </w:rPr>
        <w:t xml:space="preserve"> : L’Union des Comores dispose d’un patrimoine touristique extrêmement riche et varié. Outre des sites exceptionnels tels que le volcan Karthala qui dispose du plus grand cratère du monde et une flore et faune dont certains éléments sont uniques, comme le </w:t>
      </w:r>
      <w:proofErr w:type="spellStart"/>
      <w:r w:rsidRPr="0037092D">
        <w:rPr>
          <w:rFonts w:ascii="Tahoma" w:hAnsi="Tahoma" w:cs="Tahoma"/>
          <w:sz w:val="18"/>
          <w:szCs w:val="18"/>
        </w:rPr>
        <w:t>Coelacanthe</w:t>
      </w:r>
      <w:proofErr w:type="spellEnd"/>
      <w:r w:rsidRPr="0037092D">
        <w:rPr>
          <w:rFonts w:ascii="Tahoma" w:hAnsi="Tahoma" w:cs="Tahoma"/>
          <w:sz w:val="18"/>
          <w:szCs w:val="18"/>
        </w:rPr>
        <w:t>, poisson remontant à plus de 65 millions d’année</w:t>
      </w:r>
      <w:r w:rsidR="00606639" w:rsidRPr="0037092D">
        <w:rPr>
          <w:rFonts w:ascii="Tahoma" w:hAnsi="Tahoma" w:cs="Tahoma"/>
          <w:sz w:val="18"/>
          <w:szCs w:val="18"/>
        </w:rPr>
        <w:t>s</w:t>
      </w:r>
      <w:r w:rsidRPr="0037092D">
        <w:rPr>
          <w:rFonts w:ascii="Tahoma" w:hAnsi="Tahoma" w:cs="Tahoma"/>
          <w:sz w:val="18"/>
          <w:szCs w:val="18"/>
        </w:rPr>
        <w:t xml:space="preserve">, </w:t>
      </w:r>
      <w:r w:rsidR="00D625C4">
        <w:rPr>
          <w:rFonts w:ascii="Tahoma" w:hAnsi="Tahoma" w:cs="Tahoma"/>
          <w:sz w:val="18"/>
          <w:szCs w:val="18"/>
        </w:rPr>
        <w:t xml:space="preserve">les </w:t>
      </w:r>
      <w:r w:rsidR="00D625C4" w:rsidRPr="00D625C4">
        <w:rPr>
          <w:rFonts w:ascii="Tahoma" w:hAnsi="Tahoma" w:cs="Tahoma"/>
          <w:sz w:val="18"/>
          <w:szCs w:val="18"/>
        </w:rPr>
        <w:t xml:space="preserve">baleines, </w:t>
      </w:r>
      <w:r w:rsidR="00D625C4">
        <w:rPr>
          <w:rFonts w:ascii="Tahoma" w:hAnsi="Tahoma" w:cs="Tahoma"/>
          <w:sz w:val="18"/>
          <w:szCs w:val="18"/>
        </w:rPr>
        <w:t xml:space="preserve">les </w:t>
      </w:r>
      <w:r w:rsidR="00D625C4" w:rsidRPr="00D625C4">
        <w:rPr>
          <w:rFonts w:ascii="Tahoma" w:hAnsi="Tahoma" w:cs="Tahoma"/>
          <w:sz w:val="18"/>
          <w:szCs w:val="18"/>
        </w:rPr>
        <w:t>to</w:t>
      </w:r>
      <w:r w:rsidR="00D625C4">
        <w:rPr>
          <w:rFonts w:ascii="Tahoma" w:hAnsi="Tahoma" w:cs="Tahoma"/>
          <w:sz w:val="18"/>
          <w:szCs w:val="18"/>
        </w:rPr>
        <w:t>rtues, les dauphins et chauves -souri</w:t>
      </w:r>
      <w:r w:rsidR="00D625C4" w:rsidRPr="00D625C4">
        <w:rPr>
          <w:rFonts w:ascii="Tahoma" w:hAnsi="Tahoma" w:cs="Tahoma"/>
          <w:sz w:val="18"/>
          <w:szCs w:val="18"/>
        </w:rPr>
        <w:t>s Livingstone</w:t>
      </w:r>
      <w:r w:rsidR="00D625C4">
        <w:rPr>
          <w:rFonts w:ascii="Tahoma" w:hAnsi="Tahoma" w:cs="Tahoma"/>
          <w:sz w:val="18"/>
          <w:szCs w:val="18"/>
        </w:rPr>
        <w:t>. I</w:t>
      </w:r>
      <w:r w:rsidRPr="0037092D">
        <w:rPr>
          <w:rFonts w:ascii="Tahoma" w:hAnsi="Tahoma" w:cs="Tahoma"/>
          <w:sz w:val="18"/>
          <w:szCs w:val="18"/>
        </w:rPr>
        <w:t>l y a aussi sur chacune des îles des plages de sable fin très variées, situées dans un environnement tropical particulièrement attractif. Enfin, les Comores disposent d’atouts exceptionnels en tant que carrefour de civilisations qui permet un brassage culturel extrêmement riche qui s’exprime notamment dans la culture et la gastronomie et qui constitue également une ressource touristique très importante.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eastAsia="Times New Roman" w:hAnsi="Tahoma" w:cs="Tahoma"/>
          <w:bCs/>
          <w:sz w:val="18"/>
          <w:szCs w:val="18"/>
          <w:lang w:eastAsia="fr-FR"/>
        </w:rPr>
      </w:pPr>
      <w:r w:rsidRPr="0037092D">
        <w:rPr>
          <w:rFonts w:ascii="Tahoma" w:hAnsi="Tahoma" w:cs="Tahoma"/>
          <w:sz w:val="18"/>
          <w:szCs w:val="18"/>
        </w:rPr>
        <w:t>Cependant, de nombreuses contraintes freinent le développement du secteur touristique comorien. Ce sont : (i)</w:t>
      </w:r>
      <w:r w:rsidRPr="0037092D">
        <w:rPr>
          <w:rFonts w:ascii="Tahoma" w:eastAsia="Times New Roman" w:hAnsi="Tahoma" w:cs="Tahoma"/>
          <w:bCs/>
          <w:sz w:val="18"/>
          <w:szCs w:val="18"/>
          <w:lang w:eastAsia="fr-FR"/>
        </w:rPr>
        <w:t xml:space="preserve"> l'absence de document de stratégie pour orienter le secteur ; (ii) le climat d'investissement demeure incertain, ce qui limite le nombre d’infrastructures hôtelières ; (iii) le manque de main-d’œuvre touristique qualifiée</w:t>
      </w:r>
      <w:r w:rsidRPr="0037092D">
        <w:rPr>
          <w:rFonts w:ascii="Tahoma" w:eastAsia="Times New Roman" w:hAnsi="Tahoma" w:cs="Tahoma"/>
          <w:sz w:val="18"/>
          <w:szCs w:val="18"/>
          <w:lang w:eastAsia="fr-FR"/>
        </w:rPr>
        <w:t> ; (iv) la</w:t>
      </w:r>
      <w:r w:rsidRPr="0037092D">
        <w:rPr>
          <w:rFonts w:ascii="Tahoma" w:eastAsia="Times New Roman" w:hAnsi="Tahoma" w:cs="Tahoma"/>
          <w:bCs/>
          <w:sz w:val="18"/>
          <w:szCs w:val="18"/>
          <w:lang w:eastAsia="fr-FR"/>
        </w:rPr>
        <w:t xml:space="preserve"> capacité limitée des institutions de formation en tourisme ; (v) la gestion inefficace des ressources naturelles et culturelles ; (vi)</w:t>
      </w:r>
      <w:r w:rsidRPr="0037092D">
        <w:rPr>
          <w:rFonts w:ascii="Tahoma" w:hAnsi="Tahoma" w:cs="Tahoma"/>
          <w:sz w:val="18"/>
          <w:szCs w:val="18"/>
        </w:rPr>
        <w:t xml:space="preserve"> l’a</w:t>
      </w:r>
      <w:r w:rsidRPr="0037092D">
        <w:rPr>
          <w:rFonts w:ascii="Tahoma" w:eastAsia="Times New Roman" w:hAnsi="Tahoma" w:cs="Tahoma"/>
          <w:bCs/>
          <w:sz w:val="18"/>
          <w:szCs w:val="18"/>
          <w:lang w:eastAsia="fr-FR"/>
        </w:rPr>
        <w:t>ccès aérien limité et coûteux ; et (vii) une</w:t>
      </w:r>
      <w:r w:rsidRPr="0037092D">
        <w:rPr>
          <w:rFonts w:ascii="Tahoma" w:hAnsi="Tahoma" w:cs="Tahoma"/>
          <w:sz w:val="18"/>
          <w:szCs w:val="18"/>
        </w:rPr>
        <w:t xml:space="preserve"> f</w:t>
      </w:r>
      <w:r w:rsidRPr="0037092D">
        <w:rPr>
          <w:rFonts w:ascii="Tahoma" w:eastAsia="Times New Roman" w:hAnsi="Tahoma" w:cs="Tahoma"/>
          <w:bCs/>
          <w:sz w:val="18"/>
          <w:szCs w:val="18"/>
          <w:lang w:eastAsia="fr-FR"/>
        </w:rPr>
        <w:t xml:space="preserve">orte dépendance par rapport au marché émetteur français. Cependant, le tourisme offre d’énormes opportunités car le pays, d’une grande beauté, jouit d’un avantage comparatif qui n’a pas été exploité. Dans l’hypothèse d’un développement rapide du secteur, possible car basé en grande partie sur des apports en capitaux d’investisseurs étrangers, il y aura une forte demande de main d’œuvre locale. C’est en effet un secteur à haute intensité de main d’œuvre, avec des effets d’entraînement sur d’autres secteurs. En outre, il se prête bien au développement de </w:t>
      </w:r>
      <w:proofErr w:type="spellStart"/>
      <w:r w:rsidRPr="0037092D">
        <w:rPr>
          <w:rFonts w:ascii="Tahoma" w:eastAsia="Times New Roman" w:hAnsi="Tahoma" w:cs="Tahoma"/>
          <w:bCs/>
          <w:sz w:val="18"/>
          <w:szCs w:val="18"/>
          <w:lang w:eastAsia="fr-FR"/>
        </w:rPr>
        <w:t>micro-entreprises</w:t>
      </w:r>
      <w:proofErr w:type="spellEnd"/>
      <w:r w:rsidRPr="0037092D">
        <w:rPr>
          <w:rFonts w:ascii="Tahoma" w:eastAsia="Times New Roman" w:hAnsi="Tahoma" w:cs="Tahoma"/>
          <w:bCs/>
          <w:sz w:val="18"/>
          <w:szCs w:val="18"/>
          <w:lang w:eastAsia="fr-FR"/>
        </w:rPr>
        <w:t xml:space="preserve"> de service</w:t>
      </w:r>
      <w:r w:rsidR="00606639" w:rsidRPr="0037092D">
        <w:rPr>
          <w:rFonts w:ascii="Tahoma" w:eastAsia="Times New Roman" w:hAnsi="Tahoma" w:cs="Tahoma"/>
          <w:bCs/>
          <w:sz w:val="18"/>
          <w:szCs w:val="18"/>
          <w:lang w:eastAsia="fr-FR"/>
        </w:rPr>
        <w:t>s</w:t>
      </w:r>
      <w:r w:rsidRPr="0037092D">
        <w:rPr>
          <w:rFonts w:ascii="Tahoma" w:eastAsia="Times New Roman" w:hAnsi="Tahoma" w:cs="Tahoma"/>
          <w:bCs/>
          <w:sz w:val="18"/>
          <w:szCs w:val="18"/>
          <w:lang w:eastAsia="fr-FR"/>
        </w:rPr>
        <w:t xml:space="preserve">, qui peuvent se développer à proximité des grands  investissements structurants. Il y a donc un coefficient élevé de création d’emplois directs et indirects, qui peut être renforcé par des mesures sur les besoins particuliers des micro- entrepreneurs. Le défi immédiat pour le Gouvernement est de se doter </w:t>
      </w:r>
      <w:r w:rsidRPr="0037092D">
        <w:rPr>
          <w:rFonts w:ascii="Tahoma" w:hAnsi="Tahoma" w:cs="Tahoma"/>
          <w:sz w:val="18"/>
          <w:szCs w:val="18"/>
        </w:rPr>
        <w:t>d’un plan stratégique intégré de développement touristique durable pour fournir un cadre détaillé pour la planification du secteur et développer des partenariats féconds entre l’administration et les investisseurs, tant nationaux qu’étrangers.</w:t>
      </w:r>
    </w:p>
    <w:p w:rsidR="0093205D" w:rsidRPr="0037092D" w:rsidRDefault="0093205D" w:rsidP="0093205D">
      <w:pPr>
        <w:pStyle w:val="Titre3"/>
        <w:rPr>
          <w:rFonts w:ascii="Tahoma" w:hAnsi="Tahoma" w:cs="Tahoma"/>
          <w:color w:val="auto"/>
          <w:sz w:val="18"/>
          <w:szCs w:val="18"/>
        </w:rPr>
      </w:pPr>
      <w:r w:rsidRPr="0037092D">
        <w:rPr>
          <w:rFonts w:ascii="Tahoma" w:hAnsi="Tahoma" w:cs="Tahoma"/>
          <w:color w:val="auto"/>
          <w:sz w:val="18"/>
          <w:szCs w:val="18"/>
        </w:rPr>
        <w:tab/>
      </w:r>
      <w:bookmarkStart w:id="35" w:name="_Toc388165516"/>
      <w:r w:rsidRPr="0037092D">
        <w:rPr>
          <w:rFonts w:ascii="Tahoma" w:hAnsi="Tahoma" w:cs="Tahoma"/>
          <w:color w:val="auto"/>
          <w:sz w:val="18"/>
          <w:szCs w:val="18"/>
        </w:rPr>
        <w:t>1.3.2 Un secteur privé faible et peu compétitif</w:t>
      </w:r>
      <w:bookmarkEnd w:id="35"/>
    </w:p>
    <w:p w:rsidR="0093205D" w:rsidRPr="0037092D" w:rsidRDefault="0093205D" w:rsidP="0093205D">
      <w:pPr>
        <w:pStyle w:val="Tesxtonormal"/>
        <w:spacing w:line="240" w:lineRule="auto"/>
        <w:rPr>
          <w:rFonts w:ascii="Tahoma" w:eastAsiaTheme="minorHAnsi" w:hAnsi="Tahoma" w:cs="Tahoma"/>
          <w:sz w:val="18"/>
          <w:szCs w:val="18"/>
          <w:lang w:eastAsia="en-US"/>
        </w:rPr>
      </w:pPr>
      <w:r w:rsidRPr="0037092D">
        <w:rPr>
          <w:rFonts w:ascii="Tahoma" w:eastAsiaTheme="minorHAnsi" w:hAnsi="Tahoma" w:cs="Tahoma"/>
          <w:sz w:val="18"/>
          <w:szCs w:val="18"/>
          <w:lang w:eastAsia="en-US"/>
        </w:rPr>
        <w:t xml:space="preserve">Le secteur privé national, principal acteur du développement des secteurs de production, </w:t>
      </w:r>
      <w:r w:rsidR="003F5DED" w:rsidRPr="0037092D">
        <w:rPr>
          <w:rFonts w:ascii="Tahoma" w:eastAsiaTheme="minorHAnsi" w:hAnsi="Tahoma" w:cs="Tahoma"/>
          <w:sz w:val="18"/>
          <w:szCs w:val="18"/>
          <w:lang w:eastAsia="en-US"/>
        </w:rPr>
        <w:t>n’est</w:t>
      </w:r>
      <w:r w:rsidRPr="0037092D">
        <w:rPr>
          <w:rFonts w:ascii="Tahoma" w:eastAsiaTheme="minorHAnsi" w:hAnsi="Tahoma" w:cs="Tahoma"/>
          <w:sz w:val="18"/>
          <w:szCs w:val="18"/>
          <w:lang w:eastAsia="en-US"/>
        </w:rPr>
        <w:t xml:space="preserve"> pas encore capable de répondre à cette demande d'amélioration de la productivité sectorielle. En effet, selon  le rapport «</w:t>
      </w:r>
      <w:proofErr w:type="spellStart"/>
      <w:r w:rsidRPr="0037092D">
        <w:rPr>
          <w:rFonts w:ascii="Tahoma" w:eastAsiaTheme="minorHAnsi" w:hAnsi="Tahoma" w:cs="Tahoma"/>
          <w:sz w:val="18"/>
          <w:szCs w:val="18"/>
          <w:lang w:eastAsia="en-US"/>
        </w:rPr>
        <w:t>Doing</w:t>
      </w:r>
      <w:proofErr w:type="spellEnd"/>
      <w:r w:rsidRPr="0037092D">
        <w:rPr>
          <w:rFonts w:ascii="Tahoma" w:eastAsiaTheme="minorHAnsi" w:hAnsi="Tahoma" w:cs="Tahoma"/>
          <w:sz w:val="18"/>
          <w:szCs w:val="18"/>
          <w:lang w:eastAsia="en-US"/>
        </w:rPr>
        <w:t xml:space="preserve"> Business (DB) 2014», l’Uni</w:t>
      </w:r>
      <w:r w:rsidR="003F5DED" w:rsidRPr="0037092D">
        <w:rPr>
          <w:rFonts w:ascii="Tahoma" w:eastAsiaTheme="minorHAnsi" w:hAnsi="Tahoma" w:cs="Tahoma"/>
          <w:sz w:val="18"/>
          <w:szCs w:val="18"/>
          <w:lang w:eastAsia="en-US"/>
        </w:rPr>
        <w:t>on des Comores occupe le 158</w:t>
      </w:r>
      <w:r w:rsidR="003F5DED" w:rsidRPr="0037092D">
        <w:rPr>
          <w:rFonts w:ascii="Tahoma" w:eastAsiaTheme="minorHAnsi" w:hAnsi="Tahoma" w:cs="Tahoma"/>
          <w:sz w:val="18"/>
          <w:szCs w:val="18"/>
          <w:vertAlign w:val="superscript"/>
          <w:lang w:eastAsia="en-US"/>
        </w:rPr>
        <w:t>ième</w:t>
      </w:r>
      <w:r w:rsidR="003F5DED" w:rsidRPr="0037092D">
        <w:rPr>
          <w:rFonts w:ascii="Tahoma" w:eastAsiaTheme="minorHAnsi" w:hAnsi="Tahoma" w:cs="Tahoma"/>
          <w:sz w:val="18"/>
          <w:szCs w:val="18"/>
          <w:lang w:eastAsia="en-US"/>
        </w:rPr>
        <w:t xml:space="preserve"> </w:t>
      </w:r>
      <w:r w:rsidRPr="0037092D">
        <w:rPr>
          <w:rFonts w:ascii="Tahoma" w:eastAsiaTheme="minorHAnsi" w:hAnsi="Tahoma" w:cs="Tahoma"/>
          <w:sz w:val="18"/>
          <w:szCs w:val="18"/>
          <w:lang w:eastAsia="en-US"/>
        </w:rPr>
        <w:t>rang sur 189 pays comme en 2013. Sur les 10 indicateurs du DB, le pays réalise des progrès substantiels sur trois d’entre eux : (i) il gagne 10 points et se situe au 163</w:t>
      </w:r>
      <w:r w:rsidR="003F5DED" w:rsidRPr="0037092D">
        <w:rPr>
          <w:rFonts w:ascii="Tahoma" w:eastAsiaTheme="minorHAnsi" w:hAnsi="Tahoma" w:cs="Tahoma"/>
          <w:sz w:val="18"/>
          <w:szCs w:val="18"/>
          <w:vertAlign w:val="superscript"/>
          <w:lang w:eastAsia="en-US"/>
        </w:rPr>
        <w:t>ième</w:t>
      </w:r>
      <w:r w:rsidR="003F5DED" w:rsidRPr="0037092D">
        <w:rPr>
          <w:rFonts w:ascii="Tahoma" w:eastAsiaTheme="minorHAnsi" w:hAnsi="Tahoma" w:cs="Tahoma"/>
          <w:sz w:val="18"/>
          <w:szCs w:val="18"/>
          <w:lang w:eastAsia="en-US"/>
        </w:rPr>
        <w:t xml:space="preserve"> </w:t>
      </w:r>
      <w:r w:rsidRPr="0037092D">
        <w:rPr>
          <w:rFonts w:ascii="Tahoma" w:eastAsiaTheme="minorHAnsi" w:hAnsi="Tahoma" w:cs="Tahoma"/>
          <w:sz w:val="18"/>
          <w:szCs w:val="18"/>
          <w:lang w:eastAsia="en-US"/>
        </w:rPr>
        <w:t>rang en 2014 pour la création d’entreprises ; (ii) il passe de la 161</w:t>
      </w:r>
      <w:r w:rsidR="003F5DED" w:rsidRPr="0037092D">
        <w:rPr>
          <w:rFonts w:ascii="Tahoma" w:eastAsiaTheme="minorHAnsi" w:hAnsi="Tahoma" w:cs="Tahoma"/>
          <w:sz w:val="18"/>
          <w:szCs w:val="18"/>
          <w:vertAlign w:val="superscript"/>
          <w:lang w:eastAsia="en-US"/>
        </w:rPr>
        <w:t>ième</w:t>
      </w:r>
      <w:r w:rsidR="003F5DED" w:rsidRPr="0037092D">
        <w:rPr>
          <w:rFonts w:ascii="Tahoma" w:eastAsiaTheme="minorHAnsi" w:hAnsi="Tahoma" w:cs="Tahoma"/>
          <w:sz w:val="18"/>
          <w:szCs w:val="18"/>
          <w:lang w:eastAsia="en-US"/>
        </w:rPr>
        <w:t xml:space="preserve"> </w:t>
      </w:r>
      <w:r w:rsidRPr="0037092D">
        <w:rPr>
          <w:rFonts w:ascii="Tahoma" w:eastAsiaTheme="minorHAnsi" w:hAnsi="Tahoma" w:cs="Tahoma"/>
          <w:sz w:val="18"/>
          <w:szCs w:val="18"/>
          <w:lang w:eastAsia="en-US"/>
        </w:rPr>
        <w:t>à la 159</w:t>
      </w:r>
      <w:r w:rsidR="003F5DED" w:rsidRPr="0037092D">
        <w:rPr>
          <w:rFonts w:ascii="Tahoma" w:eastAsiaTheme="minorHAnsi" w:hAnsi="Tahoma" w:cs="Tahoma"/>
          <w:sz w:val="18"/>
          <w:szCs w:val="18"/>
          <w:vertAlign w:val="superscript"/>
          <w:lang w:eastAsia="en-US"/>
        </w:rPr>
        <w:t>ième</w:t>
      </w:r>
      <w:r w:rsidR="003F5DED" w:rsidRPr="0037092D">
        <w:rPr>
          <w:rFonts w:ascii="Tahoma" w:eastAsiaTheme="minorHAnsi" w:hAnsi="Tahoma" w:cs="Tahoma"/>
          <w:sz w:val="18"/>
          <w:szCs w:val="18"/>
          <w:lang w:eastAsia="en-US"/>
        </w:rPr>
        <w:t xml:space="preserve"> </w:t>
      </w:r>
      <w:r w:rsidRPr="0037092D">
        <w:rPr>
          <w:rFonts w:ascii="Tahoma" w:eastAsiaTheme="minorHAnsi" w:hAnsi="Tahoma" w:cs="Tahoma"/>
          <w:sz w:val="18"/>
          <w:szCs w:val="18"/>
          <w:lang w:eastAsia="en-US"/>
        </w:rPr>
        <w:t>place  (soit +2) pour l’exécution des contrats ; (iii) il  accède au 146</w:t>
      </w:r>
      <w:r w:rsidR="003F5DED" w:rsidRPr="0037092D">
        <w:rPr>
          <w:rFonts w:ascii="Tahoma" w:eastAsiaTheme="minorHAnsi" w:hAnsi="Tahoma" w:cs="Tahoma"/>
          <w:sz w:val="18"/>
          <w:szCs w:val="18"/>
          <w:vertAlign w:val="superscript"/>
          <w:lang w:eastAsia="en-US"/>
        </w:rPr>
        <w:t>ième</w:t>
      </w:r>
      <w:r w:rsidR="003F5DED" w:rsidRPr="0037092D">
        <w:rPr>
          <w:rFonts w:ascii="Tahoma" w:eastAsiaTheme="minorHAnsi" w:hAnsi="Tahoma" w:cs="Tahoma"/>
          <w:sz w:val="18"/>
          <w:szCs w:val="18"/>
          <w:lang w:eastAsia="en-US"/>
        </w:rPr>
        <w:t xml:space="preserve"> </w:t>
      </w:r>
      <w:r w:rsidRPr="0037092D">
        <w:rPr>
          <w:rFonts w:ascii="Tahoma" w:eastAsiaTheme="minorHAnsi" w:hAnsi="Tahoma" w:cs="Tahoma"/>
          <w:sz w:val="18"/>
          <w:szCs w:val="18"/>
          <w:lang w:eastAsia="en-US"/>
        </w:rPr>
        <w:t>rang (+1 place) pour le commerce transfrontalier. Par contre, le pays régresse sur les indicateurs « Obtention des prêts », « Raccordement à l’électricité », « Transfert de propriété », « Paiement des impôts » et « Protection des Investissements » pour lesquels il perd respectivement cinq (5), quatre (4), trois (3), trois (3), et une (1) places. Le pays n’enregistre pas de progrès quant à l’indicateur relatif au règlement de l’insolvabilité et occupe toujours le dernier rang. Enfin, il stabilise sa position pour ce qui concerne l’octroi de permis de construire (44</w:t>
      </w:r>
      <w:r w:rsidR="003F5DED" w:rsidRPr="0037092D">
        <w:rPr>
          <w:rFonts w:ascii="Tahoma" w:eastAsiaTheme="minorHAnsi" w:hAnsi="Tahoma" w:cs="Tahoma"/>
          <w:sz w:val="18"/>
          <w:szCs w:val="18"/>
          <w:vertAlign w:val="superscript"/>
          <w:lang w:eastAsia="en-US"/>
        </w:rPr>
        <w:t>ième</w:t>
      </w:r>
      <w:r w:rsidR="003F5DED" w:rsidRPr="0037092D">
        <w:rPr>
          <w:rFonts w:ascii="Tahoma" w:eastAsiaTheme="minorHAnsi" w:hAnsi="Tahoma" w:cs="Tahoma"/>
          <w:sz w:val="18"/>
          <w:szCs w:val="18"/>
          <w:lang w:eastAsia="en-US"/>
        </w:rPr>
        <w:t>)</w:t>
      </w:r>
      <w:r w:rsidRPr="0037092D">
        <w:rPr>
          <w:rFonts w:ascii="Tahoma" w:eastAsiaTheme="minorHAnsi" w:hAnsi="Tahoma" w:cs="Tahoma"/>
          <w:sz w:val="18"/>
          <w:szCs w:val="18"/>
          <w:lang w:eastAsia="en-US"/>
        </w:rPr>
        <w:t>.</w:t>
      </w: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Les questions fondamentales du secteur privé sont la faiblesse de la croissance et de la compétitivité des entreprises privées locales, qui ont besoin d'une amélioration de la gestion et des compétences techniques </w:t>
      </w:r>
      <w:r w:rsidR="0064110D" w:rsidRPr="0037092D">
        <w:rPr>
          <w:rFonts w:ascii="Tahoma" w:hAnsi="Tahoma" w:cs="Tahoma"/>
          <w:sz w:val="18"/>
          <w:szCs w:val="18"/>
        </w:rPr>
        <w:t xml:space="preserve">(main d’œuvre qualifiée) </w:t>
      </w:r>
      <w:r w:rsidRPr="0037092D">
        <w:rPr>
          <w:rFonts w:ascii="Tahoma" w:hAnsi="Tahoma" w:cs="Tahoma"/>
          <w:sz w:val="18"/>
          <w:szCs w:val="18"/>
        </w:rPr>
        <w:t>et d’une politique plus favorable et d’un environnement institutionnel incitatif dans lequel il faut faire fonctionner (et être en mesure de composer avec) d'autres facteurs naturels et structurels.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Pour résoudre ces questions,  le Gouvernement comorien a fourni des efforts encourageants à l'appui au secteur privé. En effet :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82432B">
      <w:pPr>
        <w:pStyle w:val="Paragraphedeliste"/>
        <w:numPr>
          <w:ilvl w:val="0"/>
          <w:numId w:val="13"/>
        </w:numPr>
        <w:tabs>
          <w:tab w:val="clear" w:pos="720"/>
          <w:tab w:val="num" w:pos="0"/>
          <w:tab w:val="num" w:pos="426"/>
        </w:tabs>
        <w:ind w:left="0" w:hanging="567"/>
        <w:jc w:val="both"/>
        <w:rPr>
          <w:rFonts w:ascii="Tahoma" w:hAnsi="Tahoma" w:cs="Tahoma"/>
          <w:sz w:val="18"/>
          <w:szCs w:val="18"/>
          <w:lang w:val="fr-FR"/>
        </w:rPr>
      </w:pPr>
      <w:r w:rsidRPr="0037092D">
        <w:rPr>
          <w:rFonts w:ascii="Tahoma" w:hAnsi="Tahoma" w:cs="Tahoma"/>
          <w:sz w:val="18"/>
          <w:szCs w:val="18"/>
          <w:lang w:val="fr-FR"/>
        </w:rPr>
        <w:t xml:space="preserve">une Agence Nationale de Promotion des Investissements (ANPI) est opérationnelle depuis 2010. Elle a, toutefois, eu peu d'effet sur ​​le développement du secteur privé en raison de la faiblesse de sa base de ressources concernant la préparation et la promotion des projets d'investissement viables, et de l'absence d'un budget suffisant. Ce qui soulève la question liée à la pertinence de ses mécanismes de financement et de son cadre institutionnel. Sa principale réalisation est le guichet unique pour faciliter et accélérer le démarrage d'entreprise ; qui a également été mis en place </w:t>
      </w:r>
      <w:r w:rsidR="003F5DED" w:rsidRPr="0037092D">
        <w:rPr>
          <w:rFonts w:ascii="Tahoma" w:hAnsi="Tahoma" w:cs="Tahoma"/>
          <w:sz w:val="18"/>
          <w:szCs w:val="18"/>
          <w:lang w:val="fr-FR"/>
        </w:rPr>
        <w:t>au niveau de la Chambre de</w:t>
      </w:r>
      <w:r w:rsidRPr="0037092D">
        <w:rPr>
          <w:rFonts w:ascii="Tahoma" w:hAnsi="Tahoma" w:cs="Tahoma"/>
          <w:sz w:val="18"/>
          <w:szCs w:val="18"/>
          <w:lang w:val="fr-FR"/>
        </w:rPr>
        <w:t xml:space="preserve"> Commerce ;</w:t>
      </w:r>
    </w:p>
    <w:p w:rsidR="0093205D" w:rsidRPr="0037092D" w:rsidRDefault="0093205D" w:rsidP="0093205D">
      <w:pPr>
        <w:pStyle w:val="Paragraphedeliste"/>
        <w:tabs>
          <w:tab w:val="num" w:pos="426"/>
        </w:tabs>
        <w:ind w:left="0"/>
        <w:jc w:val="both"/>
        <w:rPr>
          <w:rFonts w:ascii="Tahoma" w:hAnsi="Tahoma" w:cs="Tahoma"/>
          <w:sz w:val="18"/>
          <w:szCs w:val="18"/>
          <w:lang w:val="fr-FR"/>
        </w:rPr>
      </w:pPr>
    </w:p>
    <w:p w:rsidR="0093205D" w:rsidRPr="0037092D" w:rsidRDefault="0093205D" w:rsidP="0082432B">
      <w:pPr>
        <w:pStyle w:val="Paragraphedeliste"/>
        <w:numPr>
          <w:ilvl w:val="0"/>
          <w:numId w:val="13"/>
        </w:numPr>
        <w:tabs>
          <w:tab w:val="clear" w:pos="720"/>
          <w:tab w:val="num" w:pos="0"/>
          <w:tab w:val="num" w:pos="426"/>
        </w:tabs>
        <w:ind w:left="0" w:hanging="567"/>
        <w:jc w:val="both"/>
        <w:rPr>
          <w:rFonts w:ascii="Tahoma" w:hAnsi="Tahoma" w:cs="Tahoma"/>
          <w:sz w:val="18"/>
          <w:szCs w:val="18"/>
          <w:lang w:val="fr-FR"/>
        </w:rPr>
      </w:pPr>
      <w:r w:rsidRPr="0037092D">
        <w:rPr>
          <w:rFonts w:ascii="Tahoma" w:hAnsi="Tahoma" w:cs="Tahoma"/>
          <w:sz w:val="18"/>
          <w:szCs w:val="18"/>
          <w:lang w:val="fr-FR"/>
        </w:rPr>
        <w:t>on note</w:t>
      </w:r>
      <w:r w:rsidR="003F5DED" w:rsidRPr="0037092D">
        <w:rPr>
          <w:rFonts w:ascii="Tahoma" w:hAnsi="Tahoma" w:cs="Tahoma"/>
          <w:sz w:val="18"/>
          <w:szCs w:val="18"/>
          <w:lang w:val="fr-FR"/>
        </w:rPr>
        <w:t>,</w:t>
      </w:r>
      <w:r w:rsidRPr="0037092D">
        <w:rPr>
          <w:rFonts w:ascii="Tahoma" w:hAnsi="Tahoma" w:cs="Tahoma"/>
          <w:sz w:val="18"/>
          <w:szCs w:val="18"/>
          <w:lang w:val="fr-FR"/>
        </w:rPr>
        <w:t xml:space="preserve"> pour ces trois dernières années</w:t>
      </w:r>
      <w:r w:rsidR="003F5DED" w:rsidRPr="0037092D">
        <w:rPr>
          <w:rFonts w:ascii="Tahoma" w:hAnsi="Tahoma" w:cs="Tahoma"/>
          <w:sz w:val="18"/>
          <w:szCs w:val="18"/>
          <w:lang w:val="fr-FR"/>
        </w:rPr>
        <w:t>,</w:t>
      </w:r>
      <w:r w:rsidRPr="0037092D">
        <w:rPr>
          <w:rFonts w:ascii="Tahoma" w:hAnsi="Tahoma" w:cs="Tahoma"/>
          <w:sz w:val="18"/>
          <w:szCs w:val="18"/>
          <w:lang w:val="fr-FR"/>
        </w:rPr>
        <w:t xml:space="preserve"> l’adoption de plusieurs  textes de lois et réglementaires favorables au développement du secteur privé : (i) </w:t>
      </w:r>
      <w:r w:rsidR="003F5DED" w:rsidRPr="0037092D">
        <w:rPr>
          <w:rFonts w:ascii="Tahoma" w:hAnsi="Tahoma" w:cs="Tahoma"/>
          <w:sz w:val="18"/>
          <w:szCs w:val="18"/>
          <w:lang w:val="fr-FR"/>
        </w:rPr>
        <w:t>a</w:t>
      </w:r>
      <w:r w:rsidRPr="0037092D">
        <w:rPr>
          <w:rFonts w:ascii="Tahoma" w:hAnsi="Tahoma" w:cs="Tahoma"/>
          <w:sz w:val="18"/>
          <w:szCs w:val="18"/>
          <w:lang w:val="fr-FR"/>
        </w:rPr>
        <w:t xml:space="preserve">doption et promulgation du code de travail ; (ii) </w:t>
      </w:r>
      <w:r w:rsidR="003F5DED" w:rsidRPr="0037092D">
        <w:rPr>
          <w:rFonts w:ascii="Tahoma" w:hAnsi="Tahoma" w:cs="Tahoma"/>
          <w:sz w:val="18"/>
          <w:szCs w:val="18"/>
          <w:lang w:val="fr-FR"/>
        </w:rPr>
        <w:t>a</w:t>
      </w:r>
      <w:r w:rsidRPr="0037092D">
        <w:rPr>
          <w:rFonts w:ascii="Tahoma" w:hAnsi="Tahoma" w:cs="Tahoma"/>
          <w:sz w:val="18"/>
          <w:szCs w:val="18"/>
          <w:lang w:val="fr-FR"/>
        </w:rPr>
        <w:t xml:space="preserve">doption de la loi portant sur le blanchiment d’argent et la lutte contre le </w:t>
      </w:r>
      <w:r w:rsidR="003F5DED" w:rsidRPr="0037092D">
        <w:rPr>
          <w:rFonts w:ascii="Tahoma" w:hAnsi="Tahoma" w:cs="Tahoma"/>
          <w:sz w:val="18"/>
          <w:szCs w:val="18"/>
          <w:lang w:val="fr-FR"/>
        </w:rPr>
        <w:t>terrorisme ; (iii) a</w:t>
      </w:r>
      <w:r w:rsidRPr="0037092D">
        <w:rPr>
          <w:rFonts w:ascii="Tahoma" w:hAnsi="Tahoma" w:cs="Tahoma"/>
          <w:sz w:val="18"/>
          <w:szCs w:val="18"/>
          <w:lang w:val="fr-FR"/>
        </w:rPr>
        <w:t xml:space="preserve">doption et promulgation de la loi sur la prévention et la lutte contre la corruption ; (iv) </w:t>
      </w:r>
      <w:r w:rsidR="003F5DED" w:rsidRPr="0037092D">
        <w:rPr>
          <w:rFonts w:ascii="Tahoma" w:hAnsi="Tahoma" w:cs="Tahoma"/>
          <w:sz w:val="18"/>
          <w:szCs w:val="18"/>
          <w:lang w:val="fr-FR"/>
        </w:rPr>
        <w:t>a</w:t>
      </w:r>
      <w:r w:rsidRPr="0037092D">
        <w:rPr>
          <w:rFonts w:ascii="Tahoma" w:hAnsi="Tahoma" w:cs="Tahoma"/>
          <w:sz w:val="18"/>
          <w:szCs w:val="18"/>
          <w:lang w:val="fr-FR"/>
        </w:rPr>
        <w:t>doption et promulgation de la loi sur l’org</w:t>
      </w:r>
      <w:r w:rsidR="003F5DED" w:rsidRPr="0037092D">
        <w:rPr>
          <w:rFonts w:ascii="Tahoma" w:hAnsi="Tahoma" w:cs="Tahoma"/>
          <w:sz w:val="18"/>
          <w:szCs w:val="18"/>
          <w:lang w:val="fr-FR"/>
        </w:rPr>
        <w:t xml:space="preserve">anisation du crédit-bail ; (v) </w:t>
      </w:r>
      <w:r w:rsidR="007163D9">
        <w:rPr>
          <w:rFonts w:ascii="Tahoma" w:hAnsi="Tahoma" w:cs="Tahoma"/>
          <w:sz w:val="18"/>
          <w:szCs w:val="18"/>
          <w:lang w:val="fr-FR"/>
        </w:rPr>
        <w:t xml:space="preserve">adoption du code des marchés publics ; (vi) </w:t>
      </w:r>
      <w:r w:rsidR="003F5DED" w:rsidRPr="0037092D">
        <w:rPr>
          <w:rFonts w:ascii="Tahoma" w:hAnsi="Tahoma" w:cs="Tahoma"/>
          <w:sz w:val="18"/>
          <w:szCs w:val="18"/>
          <w:lang w:val="fr-FR"/>
        </w:rPr>
        <w:t>p</w:t>
      </w:r>
      <w:r w:rsidRPr="0037092D">
        <w:rPr>
          <w:rFonts w:ascii="Tahoma" w:hAnsi="Tahoma" w:cs="Tahoma"/>
          <w:sz w:val="18"/>
          <w:szCs w:val="18"/>
          <w:lang w:val="fr-FR"/>
        </w:rPr>
        <w:t>romulgation</w:t>
      </w:r>
      <w:r w:rsidR="003F5DED" w:rsidRPr="0037092D">
        <w:rPr>
          <w:rFonts w:ascii="Tahoma" w:hAnsi="Tahoma" w:cs="Tahoma"/>
          <w:sz w:val="18"/>
          <w:szCs w:val="18"/>
          <w:lang w:val="fr-FR"/>
        </w:rPr>
        <w:t xml:space="preserve"> du code de l’urbanisme ; (vi</w:t>
      </w:r>
      <w:r w:rsidR="007163D9">
        <w:rPr>
          <w:rFonts w:ascii="Tahoma" w:hAnsi="Tahoma" w:cs="Tahoma"/>
          <w:sz w:val="18"/>
          <w:szCs w:val="18"/>
          <w:lang w:val="fr-FR"/>
        </w:rPr>
        <w:t>i</w:t>
      </w:r>
      <w:r w:rsidR="003F5DED" w:rsidRPr="0037092D">
        <w:rPr>
          <w:rFonts w:ascii="Tahoma" w:hAnsi="Tahoma" w:cs="Tahoma"/>
          <w:sz w:val="18"/>
          <w:szCs w:val="18"/>
          <w:lang w:val="fr-FR"/>
        </w:rPr>
        <w:t>) p</w:t>
      </w:r>
      <w:r w:rsidRPr="0037092D">
        <w:rPr>
          <w:rFonts w:ascii="Tahoma" w:hAnsi="Tahoma" w:cs="Tahoma"/>
          <w:sz w:val="18"/>
          <w:szCs w:val="18"/>
          <w:lang w:val="fr-FR"/>
        </w:rPr>
        <w:t>romulgation du nouveau co</w:t>
      </w:r>
      <w:r w:rsidR="003F5DED" w:rsidRPr="0037092D">
        <w:rPr>
          <w:rFonts w:ascii="Tahoma" w:hAnsi="Tahoma" w:cs="Tahoma"/>
          <w:sz w:val="18"/>
          <w:szCs w:val="18"/>
          <w:lang w:val="fr-FR"/>
        </w:rPr>
        <w:t>de général des impôts ; (vii</w:t>
      </w:r>
      <w:r w:rsidR="007163D9">
        <w:rPr>
          <w:rFonts w:ascii="Tahoma" w:hAnsi="Tahoma" w:cs="Tahoma"/>
          <w:sz w:val="18"/>
          <w:szCs w:val="18"/>
          <w:lang w:val="fr-FR"/>
        </w:rPr>
        <w:t>i</w:t>
      </w:r>
      <w:r w:rsidR="003F5DED" w:rsidRPr="0037092D">
        <w:rPr>
          <w:rFonts w:ascii="Tahoma" w:hAnsi="Tahoma" w:cs="Tahoma"/>
          <w:sz w:val="18"/>
          <w:szCs w:val="18"/>
          <w:lang w:val="fr-FR"/>
        </w:rPr>
        <w:t>) r</w:t>
      </w:r>
      <w:r w:rsidRPr="0037092D">
        <w:rPr>
          <w:rFonts w:ascii="Tahoma" w:hAnsi="Tahoma" w:cs="Tahoma"/>
          <w:sz w:val="18"/>
          <w:szCs w:val="18"/>
          <w:lang w:val="fr-FR"/>
        </w:rPr>
        <w:t>atification de la convention MIGA ; (</w:t>
      </w:r>
      <w:r w:rsidR="007163D9">
        <w:rPr>
          <w:rFonts w:ascii="Tahoma" w:hAnsi="Tahoma" w:cs="Tahoma"/>
          <w:sz w:val="18"/>
          <w:szCs w:val="18"/>
          <w:lang w:val="fr-FR"/>
        </w:rPr>
        <w:t>ix</w:t>
      </w:r>
      <w:r w:rsidR="003F5DED" w:rsidRPr="0037092D">
        <w:rPr>
          <w:rFonts w:ascii="Tahoma" w:hAnsi="Tahoma" w:cs="Tahoma"/>
          <w:sz w:val="18"/>
          <w:szCs w:val="18"/>
          <w:lang w:val="fr-FR"/>
        </w:rPr>
        <w:t>) d</w:t>
      </w:r>
      <w:r w:rsidRPr="0037092D">
        <w:rPr>
          <w:rFonts w:ascii="Tahoma" w:hAnsi="Tahoma" w:cs="Tahoma"/>
          <w:sz w:val="18"/>
          <w:szCs w:val="18"/>
          <w:lang w:val="fr-FR"/>
        </w:rPr>
        <w:t>écret portant création de la commission nationale OHADA ; (</w:t>
      </w:r>
      <w:r w:rsidR="003F5DED" w:rsidRPr="0037092D">
        <w:rPr>
          <w:rFonts w:ascii="Tahoma" w:hAnsi="Tahoma" w:cs="Tahoma"/>
          <w:sz w:val="18"/>
          <w:szCs w:val="18"/>
          <w:lang w:val="fr-FR"/>
        </w:rPr>
        <w:t>x) a</w:t>
      </w:r>
      <w:r w:rsidRPr="0037092D">
        <w:rPr>
          <w:rFonts w:ascii="Tahoma" w:hAnsi="Tahoma" w:cs="Tahoma"/>
          <w:sz w:val="18"/>
          <w:szCs w:val="18"/>
          <w:lang w:val="fr-FR"/>
        </w:rPr>
        <w:t>rrêté interministériel fixant les modalités de déc</w:t>
      </w:r>
      <w:r w:rsidR="003F5DED" w:rsidRPr="0037092D">
        <w:rPr>
          <w:rFonts w:ascii="Tahoma" w:hAnsi="Tahoma" w:cs="Tahoma"/>
          <w:sz w:val="18"/>
          <w:szCs w:val="18"/>
          <w:lang w:val="fr-FR"/>
        </w:rPr>
        <w:t>laration des entreprises ; (x</w:t>
      </w:r>
      <w:r w:rsidR="007163D9">
        <w:rPr>
          <w:rFonts w:ascii="Tahoma" w:hAnsi="Tahoma" w:cs="Tahoma"/>
          <w:sz w:val="18"/>
          <w:szCs w:val="18"/>
          <w:lang w:val="fr-FR"/>
        </w:rPr>
        <w:t>i</w:t>
      </w:r>
      <w:r w:rsidR="003F5DED" w:rsidRPr="0037092D">
        <w:rPr>
          <w:rFonts w:ascii="Tahoma" w:hAnsi="Tahoma" w:cs="Tahoma"/>
          <w:sz w:val="18"/>
          <w:szCs w:val="18"/>
          <w:lang w:val="fr-FR"/>
        </w:rPr>
        <w:t>) r</w:t>
      </w:r>
      <w:r w:rsidRPr="0037092D">
        <w:rPr>
          <w:rFonts w:ascii="Tahoma" w:hAnsi="Tahoma" w:cs="Tahoma"/>
          <w:sz w:val="18"/>
          <w:szCs w:val="18"/>
          <w:lang w:val="fr-FR"/>
        </w:rPr>
        <w:t>econnaissance des sentences arbitra</w:t>
      </w:r>
      <w:r w:rsidR="003F5DED" w:rsidRPr="0037092D">
        <w:rPr>
          <w:rFonts w:ascii="Tahoma" w:hAnsi="Tahoma" w:cs="Tahoma"/>
          <w:sz w:val="18"/>
          <w:szCs w:val="18"/>
          <w:lang w:val="fr-FR"/>
        </w:rPr>
        <w:t>ge CACOM ; et (xii) m</w:t>
      </w:r>
      <w:r w:rsidRPr="0037092D">
        <w:rPr>
          <w:rFonts w:ascii="Tahoma" w:hAnsi="Tahoma" w:cs="Tahoma"/>
          <w:sz w:val="18"/>
          <w:szCs w:val="18"/>
          <w:lang w:val="fr-FR"/>
        </w:rPr>
        <w:t>odernisation des registres des commerces ;</w:t>
      </w:r>
    </w:p>
    <w:p w:rsidR="0093205D" w:rsidRPr="0037092D" w:rsidRDefault="0093205D" w:rsidP="0093205D">
      <w:pPr>
        <w:pStyle w:val="Paragraphedeliste"/>
        <w:tabs>
          <w:tab w:val="num" w:pos="426"/>
        </w:tabs>
        <w:ind w:left="0"/>
        <w:jc w:val="both"/>
        <w:rPr>
          <w:rFonts w:ascii="Tahoma" w:hAnsi="Tahoma" w:cs="Tahoma"/>
          <w:sz w:val="18"/>
          <w:szCs w:val="18"/>
          <w:lang w:val="fr-FR"/>
        </w:rPr>
      </w:pPr>
    </w:p>
    <w:p w:rsidR="0093205D" w:rsidRPr="0037092D" w:rsidRDefault="0093205D" w:rsidP="0082432B">
      <w:pPr>
        <w:pStyle w:val="Paragraphedeliste"/>
        <w:numPr>
          <w:ilvl w:val="0"/>
          <w:numId w:val="13"/>
        </w:numPr>
        <w:tabs>
          <w:tab w:val="num" w:pos="0"/>
          <w:tab w:val="num" w:pos="426"/>
        </w:tabs>
        <w:ind w:left="0" w:hanging="567"/>
        <w:jc w:val="both"/>
        <w:rPr>
          <w:rFonts w:ascii="Tahoma" w:hAnsi="Tahoma" w:cs="Tahoma"/>
          <w:sz w:val="18"/>
          <w:szCs w:val="18"/>
          <w:lang w:val="fr-FR"/>
        </w:rPr>
      </w:pPr>
      <w:r w:rsidRPr="0037092D">
        <w:rPr>
          <w:rFonts w:ascii="Tahoma" w:hAnsi="Tahoma" w:cs="Tahoma"/>
          <w:sz w:val="18"/>
          <w:szCs w:val="18"/>
          <w:lang w:val="fr-FR"/>
        </w:rPr>
        <w:t xml:space="preserve">le Gouvernement, avec l’appui de la Société Financière Internationale,  poursuit les réformes dans les domaines suivants: (i) simplification/améliorations règlementaires des indicateurs de </w:t>
      </w:r>
      <w:proofErr w:type="spellStart"/>
      <w:r w:rsidRPr="0037092D">
        <w:rPr>
          <w:rFonts w:ascii="Tahoma" w:hAnsi="Tahoma" w:cs="Tahoma"/>
          <w:sz w:val="18"/>
          <w:szCs w:val="18"/>
          <w:lang w:val="fr-FR"/>
        </w:rPr>
        <w:t>Doing</w:t>
      </w:r>
      <w:proofErr w:type="spellEnd"/>
      <w:r w:rsidRPr="0037092D">
        <w:rPr>
          <w:rFonts w:ascii="Tahoma" w:hAnsi="Tahoma" w:cs="Tahoma"/>
          <w:sz w:val="18"/>
          <w:szCs w:val="18"/>
          <w:lang w:val="fr-FR"/>
        </w:rPr>
        <w:t xml:space="preserve"> Business (enregistrement d’entreprise, accès au financement, exécution de contrat, transfert de propriété, permis de construction). Cela comprend l'établissement de deux registres "à guichet unique" d’entreprise, d’un cadre de crédit-bail, d'un cadre de règlement extrajudiciaire des différends, de nouvelles lois régissant les permis de construction, la réduction des frais de transfert de propriété, etc. Toutefois, il reste encore beaucoup à faire pour renforcer les droits et recours des investisseurs et des créanciers, étant donné que l'insolvabilité et la saisie sont pratiquement impossibles à exécuter; (ii) processus structuré de dialogue public-privé, y compris un comité de pilotage et des sous-comités ciblant chaque indicateur de DB ; (iii) formation des entrepreneurs dans l'utilisation de Business </w:t>
      </w:r>
      <w:proofErr w:type="spellStart"/>
      <w:r w:rsidRPr="0037092D">
        <w:rPr>
          <w:rFonts w:ascii="Tahoma" w:hAnsi="Tahoma" w:cs="Tahoma"/>
          <w:sz w:val="18"/>
          <w:szCs w:val="18"/>
          <w:lang w:val="fr-FR"/>
        </w:rPr>
        <w:t>Edge</w:t>
      </w:r>
      <w:proofErr w:type="spellEnd"/>
      <w:r w:rsidRPr="0037092D">
        <w:rPr>
          <w:rFonts w:ascii="Tahoma" w:hAnsi="Tahoma" w:cs="Tahoma"/>
          <w:sz w:val="18"/>
          <w:szCs w:val="18"/>
          <w:lang w:val="fr-FR"/>
        </w:rPr>
        <w:t xml:space="preserve"> (logiciels, outils de planification d'activités)</w:t>
      </w:r>
      <w:r w:rsidR="007163D9">
        <w:rPr>
          <w:rFonts w:ascii="Tahoma" w:hAnsi="Tahoma" w:cs="Tahoma"/>
          <w:sz w:val="18"/>
          <w:szCs w:val="18"/>
          <w:lang w:val="fr-FR"/>
        </w:rPr>
        <w:t>, et (iv) l’absence d’un tribunal de commerce</w:t>
      </w:r>
      <w:r w:rsidRPr="0037092D">
        <w:rPr>
          <w:rFonts w:ascii="Tahoma" w:hAnsi="Tahoma" w:cs="Tahoma"/>
          <w:sz w:val="18"/>
          <w:szCs w:val="18"/>
          <w:lang w:val="fr-FR"/>
        </w:rPr>
        <w:t xml:space="preserve">. </w:t>
      </w:r>
      <w:r w:rsidR="003F5DED" w:rsidRPr="0037092D">
        <w:rPr>
          <w:rFonts w:ascii="Tahoma" w:hAnsi="Tahoma" w:cs="Tahoma"/>
          <w:sz w:val="18"/>
          <w:szCs w:val="18"/>
          <w:lang w:val="fr-FR"/>
        </w:rPr>
        <w:t>En dépit de ces efforts,</w:t>
      </w:r>
      <w:r w:rsidRPr="0037092D">
        <w:rPr>
          <w:rFonts w:ascii="Tahoma" w:hAnsi="Tahoma" w:cs="Tahoma"/>
          <w:sz w:val="18"/>
          <w:szCs w:val="18"/>
          <w:lang w:val="fr-FR"/>
        </w:rPr>
        <w:t xml:space="preserve"> le faible niveau des investissements et initiatives d'entrepreneuriat viables/durables indique que de nombreux autres obstacles demeurent dans l'environnement des affaires, notamment l'enregistrement des titres fonciers (réforme foncière) et la réforme du système judiciaire. </w:t>
      </w:r>
    </w:p>
    <w:p w:rsidR="00073E38" w:rsidRPr="0037092D" w:rsidRDefault="0093205D" w:rsidP="0093205D">
      <w:pPr>
        <w:pStyle w:val="NormalWeb"/>
        <w:shd w:val="clear" w:color="auto" w:fill="FFFFFF"/>
        <w:jc w:val="both"/>
        <w:rPr>
          <w:rFonts w:ascii="Tahoma" w:eastAsiaTheme="minorHAnsi" w:hAnsi="Tahoma" w:cs="Tahoma"/>
          <w:sz w:val="18"/>
          <w:szCs w:val="18"/>
          <w:lang w:eastAsia="en-US"/>
        </w:rPr>
      </w:pPr>
      <w:r w:rsidRPr="0037092D">
        <w:rPr>
          <w:rFonts w:ascii="Tahoma" w:eastAsiaTheme="minorHAnsi" w:hAnsi="Tahoma" w:cs="Tahoma"/>
          <w:sz w:val="18"/>
          <w:szCs w:val="18"/>
          <w:lang w:eastAsia="en-US"/>
        </w:rPr>
        <w:t>Malgré les concessions et av</w:t>
      </w:r>
      <w:r w:rsidR="00073E38" w:rsidRPr="0037092D">
        <w:rPr>
          <w:rFonts w:ascii="Tahoma" w:eastAsiaTheme="minorHAnsi" w:hAnsi="Tahoma" w:cs="Tahoma"/>
          <w:sz w:val="18"/>
          <w:szCs w:val="18"/>
          <w:lang w:eastAsia="en-US"/>
        </w:rPr>
        <w:t>antages fiscaux offerts par le G</w:t>
      </w:r>
      <w:r w:rsidRPr="0037092D">
        <w:rPr>
          <w:rFonts w:ascii="Tahoma" w:eastAsiaTheme="minorHAnsi" w:hAnsi="Tahoma" w:cs="Tahoma"/>
          <w:sz w:val="18"/>
          <w:szCs w:val="18"/>
          <w:lang w:eastAsia="en-US"/>
        </w:rPr>
        <w:t xml:space="preserve">ouvernement qui cherche résolument à améliorer le climat des affaires et la stabilité institutionnelle, l'afflux actuel d'investissement direct étranger (IDE) reste marginal. Ainsi, en 2012, le pays a ratifié la convention MIGA (Agence Multilatérale de Garantie, membre du Groupe de la Banque mondiale), destinée à fournir des garanties aux investisseurs et bailleurs de fonds étrangers contre des risques, économiques et politiques, dans les pays d’accueil. La mise en place en février 2013 d'un code pétrolier, en vue d'une future exploitation, est un signe positif pour les investisseurs étrangers. </w:t>
      </w:r>
      <w:r w:rsidR="00073E38" w:rsidRPr="0037092D">
        <w:rPr>
          <w:rFonts w:ascii="Tahoma" w:eastAsiaTheme="minorHAnsi" w:hAnsi="Tahoma" w:cs="Tahoma"/>
          <w:sz w:val="18"/>
          <w:szCs w:val="18"/>
          <w:lang w:eastAsia="en-US"/>
        </w:rPr>
        <w:t>Mais l</w:t>
      </w:r>
      <w:r w:rsidRPr="0037092D">
        <w:rPr>
          <w:rFonts w:ascii="Tahoma" w:eastAsiaTheme="minorHAnsi" w:hAnsi="Tahoma" w:cs="Tahoma"/>
          <w:sz w:val="18"/>
          <w:szCs w:val="18"/>
          <w:lang w:eastAsia="en-US"/>
        </w:rPr>
        <w:t xml:space="preserve">e pays a </w:t>
      </w:r>
      <w:r w:rsidR="00073E38" w:rsidRPr="0037092D">
        <w:rPr>
          <w:rFonts w:ascii="Tahoma" w:eastAsiaTheme="minorHAnsi" w:hAnsi="Tahoma" w:cs="Tahoma"/>
          <w:sz w:val="18"/>
          <w:szCs w:val="18"/>
          <w:lang w:eastAsia="en-US"/>
        </w:rPr>
        <w:t xml:space="preserve">toujours </w:t>
      </w:r>
      <w:r w:rsidRPr="0037092D">
        <w:rPr>
          <w:rFonts w:ascii="Tahoma" w:eastAsiaTheme="minorHAnsi" w:hAnsi="Tahoma" w:cs="Tahoma"/>
          <w:sz w:val="18"/>
          <w:szCs w:val="18"/>
          <w:lang w:eastAsia="en-US"/>
        </w:rPr>
        <w:t>du mal à attirer les investisseurs en raison de la mauvaise qualité des infrastructures (ports</w:t>
      </w:r>
      <w:r w:rsidR="00073E38" w:rsidRPr="0037092D">
        <w:rPr>
          <w:rFonts w:ascii="Tahoma" w:eastAsiaTheme="minorHAnsi" w:hAnsi="Tahoma" w:cs="Tahoma"/>
          <w:sz w:val="18"/>
          <w:szCs w:val="18"/>
          <w:lang w:eastAsia="en-US"/>
        </w:rPr>
        <w:t>,</w:t>
      </w:r>
      <w:r w:rsidRPr="0037092D">
        <w:rPr>
          <w:rFonts w:ascii="Tahoma" w:eastAsiaTheme="minorHAnsi" w:hAnsi="Tahoma" w:cs="Tahoma"/>
          <w:sz w:val="18"/>
          <w:szCs w:val="18"/>
          <w:lang w:eastAsia="en-US"/>
        </w:rPr>
        <w:t xml:space="preserve"> transports routiers, télécommunications), de l’étroitesse du marché intérieur, des pénuries récurrentes d’eau et d’électricité, des ressources naturelles limitées et d'une main d'œuvre peu qualifiée. </w:t>
      </w:r>
    </w:p>
    <w:p w:rsidR="0093205D" w:rsidRPr="0037092D" w:rsidRDefault="0093205D" w:rsidP="0093205D">
      <w:pPr>
        <w:pStyle w:val="NormalWeb"/>
        <w:shd w:val="clear" w:color="auto" w:fill="FFFFFF"/>
        <w:jc w:val="both"/>
        <w:rPr>
          <w:rFonts w:ascii="Tahoma" w:eastAsiaTheme="minorHAnsi" w:hAnsi="Tahoma" w:cs="Tahoma"/>
          <w:sz w:val="18"/>
          <w:szCs w:val="18"/>
          <w:lang w:eastAsia="en-US"/>
        </w:rPr>
      </w:pPr>
      <w:r w:rsidRPr="0037092D">
        <w:rPr>
          <w:rFonts w:ascii="Tahoma" w:eastAsiaTheme="minorHAnsi" w:hAnsi="Tahoma" w:cs="Tahoma"/>
          <w:sz w:val="18"/>
          <w:szCs w:val="18"/>
          <w:lang w:eastAsia="en-US"/>
        </w:rPr>
        <w:t>En 2013, les Comores ont reçu une assistance technique de la CNUCED (Agence des Nations-Unies en charge du développement et du commerce international) pour promouvoir les IDE. Les secteurs de l'agriculture et de la pêche, qui représentent 40% du PIB, reçoivent la majorité des investissements étrangers. Le secteur des transports (routes et ports) commence à attirer des IDE. Les principaux pays investisseurs sont la France, les États-Unis et l'Afrique du Sud.  </w:t>
      </w:r>
      <w:r w:rsidR="0055084F" w:rsidRPr="0037092D">
        <w:rPr>
          <w:rFonts w:ascii="Tahoma" w:eastAsiaTheme="minorHAnsi" w:hAnsi="Tahoma" w:cs="Tahoma"/>
          <w:sz w:val="18"/>
          <w:szCs w:val="18"/>
          <w:lang w:eastAsia="en-US"/>
        </w:rPr>
        <w:t>Le tableau ci-après donne une idée de l’évolution des IDE en Union des Comores.</w:t>
      </w:r>
    </w:p>
    <w:p w:rsidR="0093205D" w:rsidRPr="0037092D" w:rsidRDefault="0093205D" w:rsidP="00193426">
      <w:pPr>
        <w:pStyle w:val="notes"/>
        <w:shd w:val="clear" w:color="auto" w:fill="FFFFFF"/>
        <w:spacing w:line="240" w:lineRule="auto"/>
        <w:jc w:val="both"/>
        <w:rPr>
          <w:rFonts w:ascii="Tahoma" w:hAnsi="Tahoma" w:cs="Tahoma"/>
          <w:sz w:val="18"/>
          <w:szCs w:val="18"/>
        </w:rPr>
      </w:pPr>
      <w:r w:rsidRPr="0037092D">
        <w:rPr>
          <w:rFonts w:ascii="Tahoma" w:hAnsi="Tahoma" w:cs="Tahoma"/>
          <w:i w:val="0"/>
          <w:sz w:val="18"/>
          <w:szCs w:val="18"/>
          <w:u w:val="single"/>
        </w:rPr>
        <w:t xml:space="preserve">Tableau </w:t>
      </w:r>
      <w:r w:rsidR="00BF3F3B" w:rsidRPr="0037092D">
        <w:rPr>
          <w:rFonts w:ascii="Tahoma" w:hAnsi="Tahoma" w:cs="Tahoma"/>
          <w:i w:val="0"/>
          <w:sz w:val="18"/>
          <w:szCs w:val="18"/>
          <w:u w:val="single"/>
        </w:rPr>
        <w:t>1</w:t>
      </w:r>
      <w:r w:rsidRPr="0037092D">
        <w:rPr>
          <w:rFonts w:ascii="Tahoma" w:hAnsi="Tahoma" w:cs="Tahoma"/>
          <w:i w:val="0"/>
          <w:sz w:val="18"/>
          <w:szCs w:val="18"/>
        </w:rPr>
        <w:t> : Investissement Direct Etranger</w:t>
      </w:r>
    </w:p>
    <w:tbl>
      <w:tblPr>
        <w:tblW w:w="4024" w:type="pct"/>
        <w:tblBorders>
          <w:top w:val="single" w:sz="6" w:space="0" w:color="1086AC"/>
          <w:left w:val="single" w:sz="6" w:space="0" w:color="1086AC"/>
          <w:bottom w:val="single" w:sz="6" w:space="0" w:color="1086AC"/>
          <w:right w:val="single" w:sz="6" w:space="0" w:color="1086AC"/>
        </w:tblBorders>
        <w:tblCellMar>
          <w:top w:w="15" w:type="dxa"/>
          <w:left w:w="15" w:type="dxa"/>
          <w:bottom w:w="15" w:type="dxa"/>
          <w:right w:w="15" w:type="dxa"/>
        </w:tblCellMar>
        <w:tblLook w:val="04A0" w:firstRow="1" w:lastRow="0" w:firstColumn="1" w:lastColumn="0" w:noHBand="0" w:noVBand="1"/>
      </w:tblPr>
      <w:tblGrid>
        <w:gridCol w:w="3393"/>
        <w:gridCol w:w="1395"/>
        <w:gridCol w:w="1323"/>
        <w:gridCol w:w="1250"/>
      </w:tblGrid>
      <w:tr w:rsidR="00BF70D6" w:rsidRPr="0037092D" w:rsidTr="00602D9E">
        <w:trPr>
          <w:tblHeader/>
        </w:trPr>
        <w:tc>
          <w:tcPr>
            <w:tcW w:w="3930" w:type="dxa"/>
            <w:tcBorders>
              <w:top w:val="single" w:sz="6" w:space="0" w:color="1086AC"/>
              <w:left w:val="single" w:sz="6" w:space="0" w:color="1086AC"/>
              <w:bottom w:val="single" w:sz="6" w:space="0" w:color="1086AC"/>
              <w:right w:val="single" w:sz="6" w:space="0" w:color="1086AC"/>
            </w:tcBorders>
            <w:shd w:val="clear" w:color="auto" w:fill="1893BB"/>
            <w:tcMar>
              <w:top w:w="60" w:type="dxa"/>
              <w:left w:w="60" w:type="dxa"/>
              <w:bottom w:w="60" w:type="dxa"/>
              <w:right w:w="60" w:type="dxa"/>
            </w:tcMar>
            <w:hideMark/>
          </w:tcPr>
          <w:p w:rsidR="0093205D" w:rsidRPr="0037092D" w:rsidRDefault="0093205D" w:rsidP="00602D9E">
            <w:pPr>
              <w:spacing w:after="150"/>
              <w:rPr>
                <w:rFonts w:ascii="Tahoma" w:hAnsi="Tahoma" w:cs="Tahoma"/>
                <w:b/>
                <w:bCs/>
                <w:sz w:val="14"/>
                <w:szCs w:val="14"/>
              </w:rPr>
            </w:pPr>
            <w:bookmarkStart w:id="36" w:name="index_of_invertor_protection"/>
            <w:bookmarkEnd w:id="36"/>
            <w:r w:rsidRPr="0037092D">
              <w:rPr>
                <w:rFonts w:ascii="Tahoma" w:hAnsi="Tahoma" w:cs="Tahoma"/>
                <w:b/>
                <w:bCs/>
                <w:sz w:val="14"/>
                <w:szCs w:val="14"/>
              </w:rPr>
              <w:t>Investissement Direct Etranger</w:t>
            </w:r>
          </w:p>
        </w:tc>
        <w:tc>
          <w:tcPr>
            <w:tcW w:w="1620" w:type="dxa"/>
            <w:tcBorders>
              <w:top w:val="single" w:sz="6" w:space="0" w:color="1086AC"/>
              <w:left w:val="single" w:sz="6" w:space="0" w:color="1086AC"/>
              <w:bottom w:val="single" w:sz="6" w:space="0" w:color="1086AC"/>
              <w:right w:val="single" w:sz="6" w:space="0" w:color="1086AC"/>
            </w:tcBorders>
            <w:shd w:val="clear" w:color="auto" w:fill="1893BB"/>
            <w:tcMar>
              <w:top w:w="60" w:type="dxa"/>
              <w:left w:w="60" w:type="dxa"/>
              <w:bottom w:w="60" w:type="dxa"/>
              <w:right w:w="60" w:type="dxa"/>
            </w:tcMar>
            <w:hideMark/>
          </w:tcPr>
          <w:p w:rsidR="0093205D" w:rsidRPr="0037092D" w:rsidRDefault="0093205D" w:rsidP="00602D9E">
            <w:pPr>
              <w:spacing w:after="150"/>
              <w:jc w:val="center"/>
              <w:rPr>
                <w:rFonts w:ascii="Tahoma" w:hAnsi="Tahoma" w:cs="Tahoma"/>
                <w:b/>
                <w:bCs/>
                <w:sz w:val="14"/>
                <w:szCs w:val="14"/>
              </w:rPr>
            </w:pPr>
            <w:r w:rsidRPr="0037092D">
              <w:rPr>
                <w:rFonts w:ascii="Tahoma" w:hAnsi="Tahoma" w:cs="Tahoma"/>
                <w:b/>
                <w:bCs/>
                <w:sz w:val="14"/>
                <w:szCs w:val="14"/>
              </w:rPr>
              <w:t>2010</w:t>
            </w:r>
          </w:p>
        </w:tc>
        <w:tc>
          <w:tcPr>
            <w:tcW w:w="1530" w:type="dxa"/>
            <w:tcBorders>
              <w:top w:val="single" w:sz="6" w:space="0" w:color="1086AC"/>
              <w:left w:val="single" w:sz="6" w:space="0" w:color="1086AC"/>
              <w:bottom w:val="single" w:sz="6" w:space="0" w:color="1086AC"/>
              <w:right w:val="single" w:sz="6" w:space="0" w:color="1086AC"/>
            </w:tcBorders>
            <w:shd w:val="clear" w:color="auto" w:fill="1893BB"/>
            <w:tcMar>
              <w:top w:w="60" w:type="dxa"/>
              <w:left w:w="60" w:type="dxa"/>
              <w:bottom w:w="60" w:type="dxa"/>
              <w:right w:w="60" w:type="dxa"/>
            </w:tcMar>
            <w:hideMark/>
          </w:tcPr>
          <w:p w:rsidR="0093205D" w:rsidRPr="0037092D" w:rsidRDefault="0093205D" w:rsidP="00602D9E">
            <w:pPr>
              <w:spacing w:after="150"/>
              <w:jc w:val="center"/>
              <w:rPr>
                <w:rFonts w:ascii="Tahoma" w:hAnsi="Tahoma" w:cs="Tahoma"/>
                <w:b/>
                <w:bCs/>
                <w:sz w:val="14"/>
                <w:szCs w:val="14"/>
              </w:rPr>
            </w:pPr>
            <w:r w:rsidRPr="0037092D">
              <w:rPr>
                <w:rFonts w:ascii="Tahoma" w:hAnsi="Tahoma" w:cs="Tahoma"/>
                <w:b/>
                <w:bCs/>
                <w:sz w:val="14"/>
                <w:szCs w:val="14"/>
              </w:rPr>
              <w:t>2011</w:t>
            </w:r>
          </w:p>
        </w:tc>
        <w:tc>
          <w:tcPr>
            <w:tcW w:w="1440" w:type="dxa"/>
            <w:tcBorders>
              <w:top w:val="single" w:sz="6" w:space="0" w:color="1086AC"/>
              <w:left w:val="single" w:sz="6" w:space="0" w:color="1086AC"/>
              <w:bottom w:val="single" w:sz="6" w:space="0" w:color="1086AC"/>
              <w:right w:val="single" w:sz="6" w:space="0" w:color="1086AC"/>
            </w:tcBorders>
            <w:shd w:val="clear" w:color="auto" w:fill="1893BB"/>
            <w:tcMar>
              <w:top w:w="60" w:type="dxa"/>
              <w:left w:w="60" w:type="dxa"/>
              <w:bottom w:w="60" w:type="dxa"/>
              <w:right w:w="60" w:type="dxa"/>
            </w:tcMar>
            <w:hideMark/>
          </w:tcPr>
          <w:p w:rsidR="0093205D" w:rsidRPr="0037092D" w:rsidRDefault="0093205D" w:rsidP="00602D9E">
            <w:pPr>
              <w:spacing w:after="150"/>
              <w:jc w:val="center"/>
              <w:rPr>
                <w:rFonts w:ascii="Tahoma" w:hAnsi="Tahoma" w:cs="Tahoma"/>
                <w:b/>
                <w:bCs/>
                <w:sz w:val="14"/>
                <w:szCs w:val="14"/>
              </w:rPr>
            </w:pPr>
            <w:r w:rsidRPr="0037092D">
              <w:rPr>
                <w:rFonts w:ascii="Tahoma" w:hAnsi="Tahoma" w:cs="Tahoma"/>
                <w:b/>
                <w:bCs/>
                <w:sz w:val="14"/>
                <w:szCs w:val="14"/>
              </w:rPr>
              <w:t>2012</w:t>
            </w:r>
          </w:p>
        </w:tc>
      </w:tr>
      <w:tr w:rsidR="00BF70D6" w:rsidRPr="0037092D" w:rsidTr="002E7DC5">
        <w:trPr>
          <w:trHeight w:val="78"/>
        </w:trPr>
        <w:tc>
          <w:tcPr>
            <w:tcW w:w="39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rPr>
                <w:rFonts w:ascii="Tahoma" w:hAnsi="Tahoma" w:cs="Tahoma"/>
                <w:sz w:val="14"/>
                <w:szCs w:val="14"/>
              </w:rPr>
            </w:pPr>
            <w:r w:rsidRPr="0037092D">
              <w:rPr>
                <w:rFonts w:ascii="Tahoma" w:hAnsi="Tahoma" w:cs="Tahoma"/>
                <w:sz w:val="14"/>
                <w:szCs w:val="14"/>
              </w:rPr>
              <w:t xml:space="preserve">Flux d'IDE entrants </w:t>
            </w:r>
            <w:r w:rsidRPr="0037092D">
              <w:rPr>
                <w:rStyle w:val="unite1"/>
                <w:rFonts w:ascii="Tahoma" w:hAnsi="Tahoma" w:cs="Tahoma"/>
                <w:sz w:val="14"/>
                <w:szCs w:val="14"/>
              </w:rPr>
              <w:t>(millions USD)</w:t>
            </w:r>
          </w:p>
        </w:tc>
        <w:tc>
          <w:tcPr>
            <w:tcW w:w="162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8</w:t>
            </w:r>
          </w:p>
        </w:tc>
        <w:tc>
          <w:tcPr>
            <w:tcW w:w="15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23</w:t>
            </w:r>
          </w:p>
        </w:tc>
        <w:tc>
          <w:tcPr>
            <w:tcW w:w="144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17</w:t>
            </w:r>
          </w:p>
        </w:tc>
      </w:tr>
      <w:tr w:rsidR="00BF70D6" w:rsidRPr="0037092D" w:rsidTr="002E7DC5">
        <w:trPr>
          <w:trHeight w:val="20"/>
        </w:trPr>
        <w:tc>
          <w:tcPr>
            <w:tcW w:w="39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rPr>
                <w:rFonts w:ascii="Tahoma" w:hAnsi="Tahoma" w:cs="Tahoma"/>
                <w:sz w:val="14"/>
                <w:szCs w:val="14"/>
              </w:rPr>
            </w:pPr>
            <w:r w:rsidRPr="0037092D">
              <w:rPr>
                <w:rFonts w:ascii="Tahoma" w:hAnsi="Tahoma" w:cs="Tahoma"/>
                <w:sz w:val="14"/>
                <w:szCs w:val="14"/>
              </w:rPr>
              <w:t xml:space="preserve">Stocks d'IDE </w:t>
            </w:r>
            <w:r w:rsidRPr="0037092D">
              <w:rPr>
                <w:rStyle w:val="unite1"/>
                <w:rFonts w:ascii="Tahoma" w:hAnsi="Tahoma" w:cs="Tahoma"/>
                <w:sz w:val="14"/>
                <w:szCs w:val="14"/>
              </w:rPr>
              <w:t>(millions USD)</w:t>
            </w:r>
          </w:p>
        </w:tc>
        <w:tc>
          <w:tcPr>
            <w:tcW w:w="162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59,5</w:t>
            </w:r>
          </w:p>
        </w:tc>
        <w:tc>
          <w:tcPr>
            <w:tcW w:w="15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82,6</w:t>
            </w:r>
          </w:p>
        </w:tc>
        <w:tc>
          <w:tcPr>
            <w:tcW w:w="144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99,6</w:t>
            </w:r>
          </w:p>
        </w:tc>
      </w:tr>
      <w:tr w:rsidR="00BF70D6" w:rsidRPr="0037092D" w:rsidTr="00602D9E">
        <w:tc>
          <w:tcPr>
            <w:tcW w:w="39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rPr>
                <w:rFonts w:ascii="Tahoma" w:hAnsi="Tahoma" w:cs="Tahoma"/>
                <w:sz w:val="14"/>
                <w:szCs w:val="14"/>
              </w:rPr>
            </w:pPr>
            <w:r w:rsidRPr="0037092D">
              <w:rPr>
                <w:rFonts w:ascii="Tahoma" w:hAnsi="Tahoma" w:cs="Tahoma"/>
                <w:sz w:val="14"/>
                <w:szCs w:val="14"/>
              </w:rPr>
              <w:t>Indicateur de performance*, rang sur 181 économies</w:t>
            </w:r>
          </w:p>
        </w:tc>
        <w:tc>
          <w:tcPr>
            <w:tcW w:w="162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175</w:t>
            </w:r>
          </w:p>
        </w:tc>
        <w:tc>
          <w:tcPr>
            <w:tcW w:w="15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171</w:t>
            </w:r>
          </w:p>
        </w:tc>
        <w:tc>
          <w:tcPr>
            <w:tcW w:w="144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w:t>
            </w:r>
          </w:p>
        </w:tc>
      </w:tr>
      <w:tr w:rsidR="00BF70D6" w:rsidRPr="0037092D" w:rsidTr="00602D9E">
        <w:tc>
          <w:tcPr>
            <w:tcW w:w="39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rPr>
                <w:rFonts w:ascii="Tahoma" w:hAnsi="Tahoma" w:cs="Tahoma"/>
                <w:sz w:val="14"/>
                <w:szCs w:val="14"/>
              </w:rPr>
            </w:pPr>
            <w:r w:rsidRPr="0037092D">
              <w:rPr>
                <w:rFonts w:ascii="Tahoma" w:hAnsi="Tahoma" w:cs="Tahoma"/>
                <w:sz w:val="14"/>
                <w:szCs w:val="14"/>
              </w:rPr>
              <w:lastRenderedPageBreak/>
              <w:t>Indicateur de potentiel**, rang sur 177 économies</w:t>
            </w:r>
          </w:p>
        </w:tc>
        <w:tc>
          <w:tcPr>
            <w:tcW w:w="162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w:t>
            </w:r>
          </w:p>
        </w:tc>
        <w:tc>
          <w:tcPr>
            <w:tcW w:w="15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175</w:t>
            </w:r>
          </w:p>
        </w:tc>
        <w:tc>
          <w:tcPr>
            <w:tcW w:w="144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w:t>
            </w:r>
          </w:p>
        </w:tc>
      </w:tr>
      <w:tr w:rsidR="00BF70D6" w:rsidRPr="0037092D" w:rsidTr="00602D9E">
        <w:tc>
          <w:tcPr>
            <w:tcW w:w="39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rPr>
                <w:rFonts w:ascii="Tahoma" w:hAnsi="Tahoma" w:cs="Tahoma"/>
                <w:sz w:val="14"/>
                <w:szCs w:val="14"/>
              </w:rPr>
            </w:pPr>
            <w:r w:rsidRPr="0037092D">
              <w:rPr>
                <w:rFonts w:ascii="Tahoma" w:hAnsi="Tahoma" w:cs="Tahoma"/>
                <w:sz w:val="14"/>
                <w:szCs w:val="14"/>
              </w:rPr>
              <w:t xml:space="preserve">Nombre d'investissements </w:t>
            </w:r>
            <w:proofErr w:type="spellStart"/>
            <w:r w:rsidRPr="0037092D">
              <w:rPr>
                <w:rFonts w:ascii="Tahoma" w:hAnsi="Tahoma" w:cs="Tahoma"/>
                <w:sz w:val="14"/>
                <w:szCs w:val="14"/>
              </w:rPr>
              <w:t>greenfield</w:t>
            </w:r>
            <w:proofErr w:type="spellEnd"/>
            <w:r w:rsidRPr="0037092D">
              <w:rPr>
                <w:rFonts w:ascii="Tahoma" w:hAnsi="Tahoma" w:cs="Tahoma"/>
                <w:sz w:val="14"/>
                <w:szCs w:val="14"/>
              </w:rPr>
              <w:t>***</w:t>
            </w:r>
          </w:p>
        </w:tc>
        <w:tc>
          <w:tcPr>
            <w:tcW w:w="162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w:t>
            </w:r>
          </w:p>
        </w:tc>
        <w:tc>
          <w:tcPr>
            <w:tcW w:w="15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1,0</w:t>
            </w:r>
          </w:p>
        </w:tc>
        <w:tc>
          <w:tcPr>
            <w:tcW w:w="144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w:t>
            </w:r>
          </w:p>
        </w:tc>
      </w:tr>
      <w:tr w:rsidR="00BF70D6" w:rsidRPr="0037092D" w:rsidTr="00602D9E">
        <w:tc>
          <w:tcPr>
            <w:tcW w:w="39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rPr>
                <w:rFonts w:ascii="Tahoma" w:hAnsi="Tahoma" w:cs="Tahoma"/>
                <w:sz w:val="14"/>
                <w:szCs w:val="14"/>
              </w:rPr>
            </w:pPr>
            <w:r w:rsidRPr="0037092D">
              <w:rPr>
                <w:rFonts w:ascii="Tahoma" w:hAnsi="Tahoma" w:cs="Tahoma"/>
                <w:sz w:val="14"/>
                <w:szCs w:val="14"/>
              </w:rPr>
              <w:t xml:space="preserve">IDE entrants </w:t>
            </w:r>
            <w:r w:rsidRPr="0037092D">
              <w:rPr>
                <w:rStyle w:val="unite1"/>
                <w:rFonts w:ascii="Tahoma" w:hAnsi="Tahoma" w:cs="Tahoma"/>
                <w:sz w:val="14"/>
                <w:szCs w:val="14"/>
              </w:rPr>
              <w:t>(en % de la FBCF****)</w:t>
            </w:r>
          </w:p>
        </w:tc>
        <w:tc>
          <w:tcPr>
            <w:tcW w:w="162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10,7</w:t>
            </w:r>
          </w:p>
        </w:tc>
        <w:tc>
          <w:tcPr>
            <w:tcW w:w="15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22,4</w:t>
            </w:r>
          </w:p>
        </w:tc>
        <w:tc>
          <w:tcPr>
            <w:tcW w:w="144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14,8</w:t>
            </w:r>
          </w:p>
        </w:tc>
      </w:tr>
      <w:tr w:rsidR="00BF70D6" w:rsidRPr="0037092D" w:rsidTr="00602D9E">
        <w:tc>
          <w:tcPr>
            <w:tcW w:w="39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rPr>
                <w:rFonts w:ascii="Tahoma" w:hAnsi="Tahoma" w:cs="Tahoma"/>
                <w:sz w:val="14"/>
                <w:szCs w:val="14"/>
              </w:rPr>
            </w:pPr>
            <w:r w:rsidRPr="0037092D">
              <w:rPr>
                <w:rFonts w:ascii="Tahoma" w:hAnsi="Tahoma" w:cs="Tahoma"/>
                <w:sz w:val="14"/>
                <w:szCs w:val="14"/>
              </w:rPr>
              <w:t xml:space="preserve">Stock d'IDE </w:t>
            </w:r>
            <w:r w:rsidRPr="0037092D">
              <w:rPr>
                <w:rStyle w:val="unite1"/>
                <w:rFonts w:ascii="Tahoma" w:hAnsi="Tahoma" w:cs="Tahoma"/>
                <w:sz w:val="14"/>
                <w:szCs w:val="14"/>
              </w:rPr>
              <w:t>(en % du PIB)</w:t>
            </w:r>
          </w:p>
        </w:tc>
        <w:tc>
          <w:tcPr>
            <w:tcW w:w="162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11,0</w:t>
            </w:r>
          </w:p>
        </w:tc>
        <w:tc>
          <w:tcPr>
            <w:tcW w:w="153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13,5</w:t>
            </w:r>
          </w:p>
        </w:tc>
        <w:tc>
          <w:tcPr>
            <w:tcW w:w="1440" w:type="dxa"/>
            <w:tcBorders>
              <w:top w:val="single" w:sz="6" w:space="0" w:color="1086AC"/>
              <w:left w:val="single" w:sz="6" w:space="0" w:color="1086AC"/>
              <w:bottom w:val="single" w:sz="6" w:space="0" w:color="1086AC"/>
              <w:right w:val="single" w:sz="6" w:space="0" w:color="1086AC"/>
            </w:tcBorders>
            <w:tcMar>
              <w:top w:w="60" w:type="dxa"/>
              <w:left w:w="60" w:type="dxa"/>
              <w:bottom w:w="60" w:type="dxa"/>
              <w:right w:w="60" w:type="dxa"/>
            </w:tcMar>
            <w:hideMark/>
          </w:tcPr>
          <w:p w:rsidR="0093205D" w:rsidRPr="0037092D" w:rsidRDefault="0093205D" w:rsidP="00602D9E">
            <w:pPr>
              <w:spacing w:after="150"/>
              <w:jc w:val="center"/>
              <w:rPr>
                <w:rFonts w:ascii="Tahoma" w:hAnsi="Tahoma" w:cs="Tahoma"/>
                <w:sz w:val="14"/>
                <w:szCs w:val="14"/>
              </w:rPr>
            </w:pPr>
            <w:r w:rsidRPr="0037092D">
              <w:rPr>
                <w:rFonts w:ascii="Tahoma" w:hAnsi="Tahoma" w:cs="Tahoma"/>
                <w:sz w:val="14"/>
                <w:szCs w:val="14"/>
              </w:rPr>
              <w:t>16,7</w:t>
            </w:r>
          </w:p>
        </w:tc>
      </w:tr>
    </w:tbl>
    <w:p w:rsidR="0093205D" w:rsidRPr="00FA4943" w:rsidRDefault="0093205D" w:rsidP="0093205D">
      <w:pPr>
        <w:pStyle w:val="sources"/>
        <w:shd w:val="clear" w:color="auto" w:fill="FFFFFF"/>
        <w:spacing w:line="240" w:lineRule="auto"/>
        <w:jc w:val="both"/>
        <w:rPr>
          <w:rFonts w:ascii="Tahoma" w:hAnsi="Tahoma" w:cs="Tahoma"/>
          <w:sz w:val="16"/>
          <w:szCs w:val="16"/>
        </w:rPr>
      </w:pPr>
      <w:r w:rsidRPr="00FA4943">
        <w:rPr>
          <w:rFonts w:ascii="Tahoma" w:hAnsi="Tahoma" w:cs="Tahoma"/>
          <w:sz w:val="16"/>
          <w:szCs w:val="16"/>
        </w:rPr>
        <w:t xml:space="preserve">Source : CNUCED - dernières données disponibles </w:t>
      </w:r>
    </w:p>
    <w:p w:rsidR="0093205D" w:rsidRPr="0037092D" w:rsidRDefault="0093205D" w:rsidP="0093205D">
      <w:pPr>
        <w:pStyle w:val="notes"/>
        <w:shd w:val="clear" w:color="auto" w:fill="FFFFFF"/>
        <w:spacing w:line="240" w:lineRule="auto"/>
        <w:jc w:val="both"/>
        <w:rPr>
          <w:rFonts w:ascii="Tahoma" w:hAnsi="Tahoma" w:cs="Tahoma"/>
          <w:sz w:val="14"/>
          <w:szCs w:val="14"/>
        </w:rPr>
      </w:pPr>
      <w:r w:rsidRPr="0037092D">
        <w:rPr>
          <w:rFonts w:ascii="Tahoma" w:hAnsi="Tahoma" w:cs="Tahoma"/>
          <w:sz w:val="14"/>
          <w:szCs w:val="14"/>
        </w:rPr>
        <w:t xml:space="preserve">Note : * L'indicateur de Performance de la CNUCED est basé sur un ratio entre la part du pays dans le total mondial des IDE entrants et sa part dans le PIB mondial. ** L'indicateur de Potentiel de la CNUCED est basé sur 12 indicateurs économiques et structurels tels que le PIB, le commerce extérieur, les IDE, les infrastructures, la consommation d'énergie, la </w:t>
      </w:r>
      <w:r w:rsidR="0055084F" w:rsidRPr="0037092D">
        <w:rPr>
          <w:rFonts w:ascii="Tahoma" w:hAnsi="Tahoma" w:cs="Tahoma"/>
          <w:sz w:val="14"/>
          <w:szCs w:val="14"/>
        </w:rPr>
        <w:t>recherche-développement</w:t>
      </w:r>
      <w:r w:rsidRPr="0037092D">
        <w:rPr>
          <w:rFonts w:ascii="Tahoma" w:hAnsi="Tahoma" w:cs="Tahoma"/>
          <w:sz w:val="14"/>
          <w:szCs w:val="14"/>
        </w:rPr>
        <w:t xml:space="preserve">, l'éducation, le risque pays. *** Les investissements </w:t>
      </w:r>
      <w:proofErr w:type="spellStart"/>
      <w:r w:rsidRPr="0037092D">
        <w:rPr>
          <w:rFonts w:ascii="Tahoma" w:hAnsi="Tahoma" w:cs="Tahoma"/>
          <w:sz w:val="14"/>
          <w:szCs w:val="14"/>
        </w:rPr>
        <w:t>greenfield</w:t>
      </w:r>
      <w:proofErr w:type="spellEnd"/>
      <w:r w:rsidRPr="0037092D">
        <w:rPr>
          <w:rFonts w:ascii="Tahoma" w:hAnsi="Tahoma" w:cs="Tahoma"/>
          <w:sz w:val="14"/>
          <w:szCs w:val="14"/>
        </w:rPr>
        <w:t xml:space="preserve"> correspondent à la création de filiales ex-nihilo par la maison mère. **** La formation brute de capital fixe (FBCF) est un indicateur mesurant la somme des investissements, essentiellement matériels, réalisés pendant une année.</w:t>
      </w:r>
    </w:p>
    <w:p w:rsidR="0093205D" w:rsidRPr="0037092D" w:rsidRDefault="0093205D" w:rsidP="0093205D">
      <w:pPr>
        <w:pStyle w:val="Titre3"/>
        <w:rPr>
          <w:rFonts w:ascii="Tahoma" w:hAnsi="Tahoma" w:cs="Tahoma"/>
          <w:color w:val="auto"/>
          <w:kern w:val="1"/>
          <w:sz w:val="18"/>
          <w:szCs w:val="18"/>
        </w:rPr>
      </w:pPr>
      <w:r w:rsidRPr="0037092D">
        <w:rPr>
          <w:rFonts w:ascii="Tahoma" w:hAnsi="Tahoma" w:cs="Tahoma"/>
          <w:color w:val="auto"/>
          <w:sz w:val="18"/>
          <w:szCs w:val="18"/>
        </w:rPr>
        <w:tab/>
      </w:r>
      <w:bookmarkStart w:id="37" w:name="_Toc388165517"/>
      <w:r w:rsidRPr="0037092D">
        <w:rPr>
          <w:rFonts w:ascii="Tahoma" w:hAnsi="Tahoma" w:cs="Tahoma"/>
          <w:color w:val="auto"/>
          <w:sz w:val="18"/>
          <w:szCs w:val="18"/>
        </w:rPr>
        <w:t xml:space="preserve">1.3.3 </w:t>
      </w:r>
      <w:r w:rsidRPr="0037092D">
        <w:rPr>
          <w:rFonts w:ascii="Tahoma" w:hAnsi="Tahoma" w:cs="Tahoma"/>
          <w:color w:val="auto"/>
          <w:kern w:val="1"/>
          <w:sz w:val="18"/>
          <w:szCs w:val="18"/>
        </w:rPr>
        <w:t>Des infrastructures physiques déficientes</w:t>
      </w:r>
      <w:bookmarkEnd w:id="37"/>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Les infrastructures fournissent le socle essentiel où se bâtissent le développement et la compétitivité de l'économie. Elles réduisent les coûts de production et de transaction, facilitent l'activité, accroissent le volume de production et impulsent le progrès social. Actuellement, le taux d'accès aux infrastructures est bas, qu'elles soient à caractère économique (routes, ponts, aéroports, ports, production et distribution de l'énergie, réseaux d'adduction d'eau et d’assainissement et réseaux de télécommunications, etc.) ou social (infrastructures sanitaires et éducatives). De plus, leur état de fonctionnalité n'est pas suffisamment </w:t>
      </w:r>
      <w:r w:rsidR="00D625C4">
        <w:rPr>
          <w:rFonts w:ascii="Tahoma" w:hAnsi="Tahoma" w:cs="Tahoma"/>
          <w:sz w:val="18"/>
          <w:szCs w:val="18"/>
        </w:rPr>
        <w:t>é</w:t>
      </w:r>
      <w:r w:rsidRPr="0037092D">
        <w:rPr>
          <w:rFonts w:ascii="Tahoma" w:hAnsi="Tahoma" w:cs="Tahoma"/>
          <w:sz w:val="18"/>
          <w:szCs w:val="18"/>
        </w:rPr>
        <w:t>levé pour soutenir le développement du secteur privé.</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55084F" w:rsidP="0093205D">
      <w:pPr>
        <w:spacing w:after="0" w:line="240" w:lineRule="auto"/>
        <w:jc w:val="both"/>
        <w:rPr>
          <w:rFonts w:ascii="Tahoma" w:hAnsi="Tahoma" w:cs="Tahoma"/>
          <w:sz w:val="18"/>
          <w:szCs w:val="18"/>
        </w:rPr>
      </w:pPr>
      <w:r w:rsidRPr="0037092D">
        <w:rPr>
          <w:rFonts w:ascii="Tahoma" w:hAnsi="Tahoma" w:cs="Tahoma"/>
          <w:sz w:val="18"/>
          <w:szCs w:val="18"/>
        </w:rPr>
        <w:t>Aux Comores</w:t>
      </w:r>
      <w:r w:rsidR="0093205D" w:rsidRPr="0037092D">
        <w:rPr>
          <w:rFonts w:ascii="Tahoma" w:hAnsi="Tahoma" w:cs="Tahoma"/>
          <w:sz w:val="18"/>
          <w:szCs w:val="18"/>
        </w:rPr>
        <w:t>, la capacité de production, de transport et de distribution de l'</w:t>
      </w:r>
      <w:r w:rsidR="0093205D" w:rsidRPr="0037092D">
        <w:rPr>
          <w:rFonts w:ascii="Tahoma" w:hAnsi="Tahoma" w:cs="Tahoma"/>
          <w:i/>
          <w:sz w:val="18"/>
          <w:szCs w:val="18"/>
        </w:rPr>
        <w:t>électricité</w:t>
      </w:r>
      <w:r w:rsidR="0093205D" w:rsidRPr="0037092D">
        <w:rPr>
          <w:rFonts w:ascii="Tahoma" w:hAnsi="Tahoma" w:cs="Tahoma"/>
          <w:sz w:val="18"/>
          <w:szCs w:val="18"/>
        </w:rPr>
        <w:t xml:space="preserve"> ne permet de répondre qu’à une faible partie de la demande d'énergie (45% en 2012). Le pays éprouve des difficultés à rendre disponible l’énergie électrique à moindre coût, notamment pour les ménages pauvres. Par exemple, la compagnie d’électricité de Maurice facture le KWh à 0,159 USD aux ménages, alors que le prix payé par les ménages comoriens est de plus de 50% supérieur à celui de Maurice. La vétusté du réseau de distribution de l’électricité occasionne également des pertes considérables pour le fournisseur et nuit à sa productivité. Enfin, la scission de la compagnie</w:t>
      </w:r>
      <w:r w:rsidR="001B35DA">
        <w:rPr>
          <w:rFonts w:ascii="Tahoma" w:hAnsi="Tahoma" w:cs="Tahoma"/>
          <w:sz w:val="18"/>
          <w:szCs w:val="18"/>
        </w:rPr>
        <w:t xml:space="preserve"> d’électricité en deux entités</w:t>
      </w:r>
      <w:r w:rsidR="0093205D" w:rsidRPr="0037092D">
        <w:rPr>
          <w:rFonts w:ascii="Tahoma" w:hAnsi="Tahoma" w:cs="Tahoma"/>
          <w:sz w:val="18"/>
          <w:szCs w:val="18"/>
        </w:rPr>
        <w:t xml:space="preserve"> après que l’île d’Anjouan ait établi sa propre société d’eau et d’électricité en 1997 - Electricité d’Anjouan (EDA) - a conduit à une hausse importante des coûts d’exploitation compte tenu de la réduction des économies d’échelle liées à la baisse du nombre de clients sur chaque île. En ce qui concerne l'exploitation des énergies renouvelables, l’hydroélectricité joue un rôle mineur dans la production d'électricité avec une micro hydroélectricité fonctionnelle à Anjouan et une centrale de pico à Mohéli. La Grande </w:t>
      </w:r>
      <w:proofErr w:type="spellStart"/>
      <w:r w:rsidR="0093205D" w:rsidRPr="0037092D">
        <w:rPr>
          <w:rFonts w:ascii="Tahoma" w:hAnsi="Tahoma" w:cs="Tahoma"/>
          <w:sz w:val="18"/>
          <w:szCs w:val="18"/>
        </w:rPr>
        <w:t>Comore</w:t>
      </w:r>
      <w:proofErr w:type="spellEnd"/>
      <w:r w:rsidR="0093205D" w:rsidRPr="0037092D">
        <w:rPr>
          <w:rFonts w:ascii="Tahoma" w:hAnsi="Tahoma" w:cs="Tahoma"/>
          <w:sz w:val="18"/>
          <w:szCs w:val="18"/>
        </w:rPr>
        <w:t xml:space="preserve"> n’a aucun potentiel identifié. Le rôle de l'énergie solaire dans la production d'électricité est limité, mais certains projets de grille photovoltaïque sont en développement. En termes de défi, il s'agira pour le pays de maîtriser le niveau de dépendance énergétique et de se situer toujours en situation de satisfaire la demande intérieure, notamment celle des ménages et des entreprises.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i/>
          <w:sz w:val="18"/>
          <w:szCs w:val="18"/>
        </w:rPr>
        <w:t>Le réseau routier</w:t>
      </w:r>
      <w:r w:rsidRPr="0037092D">
        <w:rPr>
          <w:rFonts w:ascii="Tahoma" w:hAnsi="Tahoma" w:cs="Tahoma"/>
          <w:sz w:val="18"/>
          <w:szCs w:val="18"/>
        </w:rPr>
        <w:t xml:space="preserve"> couvre un total de 834 kms, dont 508 kms en Grande </w:t>
      </w:r>
      <w:proofErr w:type="spellStart"/>
      <w:r w:rsidRPr="0037092D">
        <w:rPr>
          <w:rFonts w:ascii="Tahoma" w:hAnsi="Tahoma" w:cs="Tahoma"/>
          <w:sz w:val="18"/>
          <w:szCs w:val="18"/>
        </w:rPr>
        <w:t>Comore</w:t>
      </w:r>
      <w:proofErr w:type="spellEnd"/>
      <w:r w:rsidRPr="0037092D">
        <w:rPr>
          <w:rFonts w:ascii="Tahoma" w:hAnsi="Tahoma" w:cs="Tahoma"/>
          <w:sz w:val="18"/>
          <w:szCs w:val="18"/>
        </w:rPr>
        <w:t>, 232 kms à Anjouan, et 94 kms à Mohéli. L’état de ces routes s’est fortement dégradé au cours de la dernière décennie et rend le transport difficile. Selon les estimations disponibles, plus de la moitié des routes est actuellement en mauvais état, dont au moins 130 km nécessitent de gros travaux de réhabilitation ou de reconstruction. Au niveau urbain, l’assainissement est quasi absent et des travaux correspondant sont à prévoir sur 90% du réseau routier urbain de l’archipel, estimé à un total de 64 kms. Par ailleurs, à Moroni, l’encombrement du trafic urbain est particulièrement important, avec notamment un accès très difficile au port, qui se trouve à proximité immédiate du centre-ville. Le principal défi qui se pose au sous-secteur routier est d'assurer l'entretien du réseau principal et des routes rurales en relation avec l'accès aux marchés de la production du secteur rural, et de faire passer le taux du linéaire bitumé à un seuil compatible avec le développement de l'industrie et des services sur le territoire national.</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i/>
          <w:sz w:val="18"/>
          <w:szCs w:val="18"/>
        </w:rPr>
        <w:t>Les infrastructures portuaires</w:t>
      </w:r>
      <w:r w:rsidRPr="0037092D">
        <w:rPr>
          <w:rFonts w:ascii="Tahoma" w:hAnsi="Tahoma" w:cs="Tahoma"/>
          <w:sz w:val="18"/>
          <w:szCs w:val="18"/>
        </w:rPr>
        <w:t xml:space="preserve"> de l’archipel ne sont pas à la hauteur des besoins minimaux, tant en matière de normes de sécurité que de gestion de volume d’activité</w:t>
      </w:r>
      <w:r w:rsidR="0055084F" w:rsidRPr="0037092D">
        <w:rPr>
          <w:rFonts w:ascii="Tahoma" w:hAnsi="Tahoma" w:cs="Tahoma"/>
          <w:sz w:val="18"/>
          <w:szCs w:val="18"/>
        </w:rPr>
        <w:t>s</w:t>
      </w:r>
      <w:r w:rsidRPr="0037092D">
        <w:rPr>
          <w:rFonts w:ascii="Tahoma" w:hAnsi="Tahoma" w:cs="Tahoma"/>
          <w:sz w:val="18"/>
          <w:szCs w:val="18"/>
        </w:rPr>
        <w:t xml:space="preserve">. En effet, pour les ports de Moroni (Grande </w:t>
      </w:r>
      <w:proofErr w:type="spellStart"/>
      <w:r w:rsidRPr="0037092D">
        <w:rPr>
          <w:rFonts w:ascii="Tahoma" w:hAnsi="Tahoma" w:cs="Tahoma"/>
          <w:sz w:val="18"/>
          <w:szCs w:val="18"/>
        </w:rPr>
        <w:t>Comore</w:t>
      </w:r>
      <w:proofErr w:type="spellEnd"/>
      <w:r w:rsidRPr="0037092D">
        <w:rPr>
          <w:rFonts w:ascii="Tahoma" w:hAnsi="Tahoma" w:cs="Tahoma"/>
          <w:sz w:val="18"/>
          <w:szCs w:val="18"/>
        </w:rPr>
        <w:t xml:space="preserve">) et de </w:t>
      </w:r>
      <w:proofErr w:type="spellStart"/>
      <w:r w:rsidRPr="0037092D">
        <w:rPr>
          <w:rFonts w:ascii="Tahoma" w:hAnsi="Tahoma" w:cs="Tahoma"/>
          <w:sz w:val="18"/>
          <w:szCs w:val="18"/>
        </w:rPr>
        <w:t>Fomboni</w:t>
      </w:r>
      <w:proofErr w:type="spellEnd"/>
      <w:r w:rsidRPr="0037092D">
        <w:rPr>
          <w:rFonts w:ascii="Tahoma" w:hAnsi="Tahoma" w:cs="Tahoma"/>
          <w:sz w:val="18"/>
          <w:szCs w:val="18"/>
        </w:rPr>
        <w:t xml:space="preserve"> (à Mohéli), il existe une incompatibilité entre les infrastructures portuaires et les moyens navals mis en exploitation. Pour les trafics de marchandises, particulièrement dans le commerce extérieur, les installations portuaires sont trop limitées en dispositifs d’accostage et ne disposent que de faibles profondeurs pour les navires desservant la région. Pour le transport de passagers domestiques, les installations ne sont pas dimensionnées en fonction de la taille des navires déployés pour cette activité. A cette faiblesse, s’ajoute une gestion peu optimale des installations : l’accès aux quais des navires à passagers est limité à cause des épaves  qui demeurent accostées aux quais, conduisant à des périodes d’attente assez prolongées. Toutes les activités </w:t>
      </w:r>
      <w:r w:rsidRPr="0037092D">
        <w:rPr>
          <w:rFonts w:ascii="Tahoma" w:hAnsi="Tahoma" w:cs="Tahoma"/>
          <w:sz w:val="18"/>
          <w:szCs w:val="18"/>
        </w:rPr>
        <w:lastRenderedPageBreak/>
        <w:t xml:space="preserve">commerciales de manutention et d’acconage sont offertes par des sociétés privées, tandis que le secteur public n’offre que les services aux navires (accostage, remorquage, pilotage, etc.). </w:t>
      </w:r>
      <w:r w:rsidR="0055084F" w:rsidRPr="0037092D">
        <w:rPr>
          <w:rFonts w:ascii="Tahoma" w:hAnsi="Tahoma" w:cs="Tahoma"/>
          <w:sz w:val="18"/>
          <w:szCs w:val="18"/>
        </w:rPr>
        <w:t>Quant au</w:t>
      </w:r>
      <w:r w:rsidRPr="0037092D">
        <w:rPr>
          <w:rFonts w:ascii="Tahoma" w:hAnsi="Tahoma" w:cs="Tahoma"/>
          <w:sz w:val="18"/>
          <w:szCs w:val="18"/>
        </w:rPr>
        <w:t xml:space="preserve"> port de Mutsamudu (à Anjouan), il est considéré comme le port en eau profonde de l’archipel, et sert de hub régional entre l’Afrique de l’Est (essentiellement la Tanzanie), les îles de l’Océan Indien et l’Asie du Sud Est, ainsi que de port de transbordement des trafics destinés vers Mohéli. Par ailleurs, ce port connaît un trafic très développé et en croissance régulière. Il dispose d’un vaste centre de stockage, d’une capitainerie et d’un abri passagers en cours de construction, ainsi que d’équipements de chargement et de déchargement permettant le transbordement des gros navires en moins d’une journée ; ce qui constitue un signe d’efficacité, notamment par rapport au port de Moroni. Le principal défi pour le Gouvernement est d’améliorer l’efficacité et la compétitivité du transport maritime et portuaire.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i/>
          <w:sz w:val="18"/>
          <w:szCs w:val="18"/>
        </w:rPr>
        <w:t>L’aéroport</w:t>
      </w:r>
      <w:r w:rsidRPr="0037092D">
        <w:rPr>
          <w:rFonts w:ascii="Tahoma" w:hAnsi="Tahoma" w:cs="Tahoma"/>
          <w:b/>
          <w:sz w:val="18"/>
          <w:szCs w:val="18"/>
        </w:rPr>
        <w:t xml:space="preserve"> </w:t>
      </w:r>
      <w:r w:rsidRPr="0037092D">
        <w:rPr>
          <w:rFonts w:ascii="Tahoma" w:hAnsi="Tahoma" w:cs="Tahoma"/>
          <w:sz w:val="18"/>
          <w:szCs w:val="18"/>
        </w:rPr>
        <w:t xml:space="preserve">international de Moroni est le principal aéroport du pays, accueillant la totalité du trafic international. Cependant, au niveau des infrastructures, des investissements demeurent nécessaires, dont le renforcement des chaussées aéronautiques. De même, dans le cadre d’une certification de l’aéroport par l’Agence Nationale de l’Aviation Civile et de la Météorologie selon les standards établis par l’Organisation Internationale de l’Aviation Civile, la construction d’un Centre des Opérations d’Urgence ou « CDOU » est recommandée, de même que le financement d’autres investissements. Quant aux aéroports secondaires de Mohéli et d’Anjouan, ils ont une taille plus réduite et un trafic se limitant aux liaisons intérieures entre les trois îles. Il n’y a pas de service organisé de fret aérien sur ces deux aéroports. Le principal défi pour le </w:t>
      </w:r>
      <w:r w:rsidR="0055084F" w:rsidRPr="0037092D">
        <w:rPr>
          <w:rFonts w:ascii="Tahoma" w:hAnsi="Tahoma" w:cs="Tahoma"/>
          <w:sz w:val="18"/>
          <w:szCs w:val="18"/>
        </w:rPr>
        <w:t>Gouvernement</w:t>
      </w:r>
      <w:r w:rsidRPr="0037092D">
        <w:rPr>
          <w:rFonts w:ascii="Tahoma" w:hAnsi="Tahoma" w:cs="Tahoma"/>
          <w:sz w:val="18"/>
          <w:szCs w:val="18"/>
        </w:rPr>
        <w:t xml:space="preserve"> est d’améliorer la connectivité intra/inter îles et les liaisons avec l’extérieur</w:t>
      </w:r>
      <w:r w:rsidR="001B35DA">
        <w:rPr>
          <w:rFonts w:ascii="Tahoma" w:hAnsi="Tahoma" w:cs="Tahoma"/>
          <w:sz w:val="18"/>
          <w:szCs w:val="18"/>
        </w:rPr>
        <w:t xml:space="preserve"> </w:t>
      </w:r>
      <w:r w:rsidR="001B35DA" w:rsidRPr="001B35DA">
        <w:rPr>
          <w:rFonts w:ascii="Tahoma" w:hAnsi="Tahoma" w:cs="Tahoma"/>
          <w:sz w:val="18"/>
          <w:szCs w:val="18"/>
        </w:rPr>
        <w:t>pour fluidifier le transport des biens et des personnes au départ et à l’arrivée sur le territoire national</w:t>
      </w:r>
      <w:r w:rsidRPr="0037092D">
        <w:rPr>
          <w:rFonts w:ascii="Tahoma" w:hAnsi="Tahoma" w:cs="Tahoma"/>
          <w:sz w:val="18"/>
          <w:szCs w:val="18"/>
        </w:rPr>
        <w:t>.</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S’agissant des </w:t>
      </w:r>
      <w:r w:rsidRPr="0037092D">
        <w:rPr>
          <w:rFonts w:ascii="Tahoma" w:hAnsi="Tahoma" w:cs="Tahoma"/>
          <w:i/>
          <w:sz w:val="18"/>
          <w:szCs w:val="18"/>
        </w:rPr>
        <w:t>technologies de l’information et de la communication</w:t>
      </w:r>
      <w:r w:rsidRPr="0037092D">
        <w:rPr>
          <w:rFonts w:ascii="Tahoma" w:hAnsi="Tahoma" w:cs="Tahoma"/>
          <w:sz w:val="18"/>
          <w:szCs w:val="18"/>
        </w:rPr>
        <w:t xml:space="preserve"> (TIC), Comores Telecom détient le monopole dans la téléphonie de lignes tant fixes que mobiles, et agit  comme le seul fournisseur de services Internet. La contribution du secteur des TIC au PIB est très faible (1% en 2012). Bien que le taux de pénétration de la téléphonie mobile ait plus que triplé au cours des dernières années (de 10% en 2007 à 32% en 2012), il reste très faible, et a pris du retard par rapport aux autres pays d'Afrique sub-saharienne. Le panier de services mobiles aux Comores coûtait 13,5 USD en 2012 ; ce qui correspond à 21,6% du revenu national brut par habitant du pays. Enfin, la performance relative des Comores en Internet de haut débit est plus faible que celle des services à bande étroite. Le taux des usagers d'Internet pour 100 habitants était de 5,9 en 2012, ce qui représente un niveau encore très faible.</w:t>
      </w:r>
      <w:r w:rsidR="003824E3" w:rsidRPr="0037092D">
        <w:rPr>
          <w:rFonts w:ascii="Tahoma" w:hAnsi="Tahoma" w:cs="Tahoma"/>
          <w:sz w:val="18"/>
          <w:szCs w:val="18"/>
        </w:rPr>
        <w:t xml:space="preserve"> Enfin, le pays occupe le 31</w:t>
      </w:r>
      <w:r w:rsidR="003824E3" w:rsidRPr="0037092D">
        <w:rPr>
          <w:rFonts w:ascii="Tahoma" w:hAnsi="Tahoma" w:cs="Tahoma"/>
          <w:sz w:val="18"/>
          <w:szCs w:val="18"/>
          <w:vertAlign w:val="superscript"/>
        </w:rPr>
        <w:t>ième</w:t>
      </w:r>
      <w:r w:rsidR="003824E3" w:rsidRPr="0037092D">
        <w:rPr>
          <w:rFonts w:ascii="Tahoma" w:hAnsi="Tahoma" w:cs="Tahoma"/>
          <w:sz w:val="18"/>
          <w:szCs w:val="18"/>
        </w:rPr>
        <w:t xml:space="preserve"> </w:t>
      </w:r>
      <w:r w:rsidRPr="0037092D">
        <w:rPr>
          <w:rFonts w:ascii="Tahoma" w:hAnsi="Tahoma" w:cs="Tahoma"/>
          <w:sz w:val="18"/>
          <w:szCs w:val="18"/>
        </w:rPr>
        <w:t xml:space="preserve">rang sur 39 pays africains sur le classement du panier de prix de large bande fixe (UIT, 2012). Le défi </w:t>
      </w:r>
      <w:r w:rsidR="00B42594" w:rsidRPr="0037092D">
        <w:rPr>
          <w:rFonts w:ascii="Tahoma" w:hAnsi="Tahoma" w:cs="Tahoma"/>
          <w:sz w:val="18"/>
          <w:szCs w:val="18"/>
        </w:rPr>
        <w:t>majeur pour le G</w:t>
      </w:r>
      <w:r w:rsidRPr="0037092D">
        <w:rPr>
          <w:rFonts w:ascii="Tahoma" w:hAnsi="Tahoma" w:cs="Tahoma"/>
          <w:sz w:val="18"/>
          <w:szCs w:val="18"/>
        </w:rPr>
        <w:t xml:space="preserve">ouvernement est d’arriver </w:t>
      </w:r>
      <w:r w:rsidR="001B35DA">
        <w:rPr>
          <w:rFonts w:ascii="Tahoma" w:hAnsi="Tahoma" w:cs="Tahoma"/>
          <w:sz w:val="18"/>
          <w:szCs w:val="18"/>
        </w:rPr>
        <w:t xml:space="preserve">à libéraliser le secteur des </w:t>
      </w:r>
      <w:proofErr w:type="gramStart"/>
      <w:r w:rsidR="001B35DA">
        <w:rPr>
          <w:rFonts w:ascii="Tahoma" w:hAnsi="Tahoma" w:cs="Tahoma"/>
          <w:sz w:val="18"/>
          <w:szCs w:val="18"/>
        </w:rPr>
        <w:t>télécommunication</w:t>
      </w:r>
      <w:proofErr w:type="gramEnd"/>
      <w:r w:rsidR="00A52EFD" w:rsidRPr="0037092D">
        <w:rPr>
          <w:rFonts w:ascii="Tahoma" w:hAnsi="Tahoma" w:cs="Tahoma"/>
          <w:sz w:val="18"/>
          <w:szCs w:val="18"/>
        </w:rPr>
        <w:t xml:space="preserve"> et assurer la migration de la transition numérique</w:t>
      </w:r>
      <w:r w:rsidR="0064110D" w:rsidRPr="0037092D">
        <w:rPr>
          <w:rFonts w:ascii="Tahoma" w:hAnsi="Tahoma" w:cs="Tahoma"/>
          <w:sz w:val="18"/>
          <w:szCs w:val="18"/>
        </w:rPr>
        <w:t xml:space="preserve"> ;  ce qui contribuerait </w:t>
      </w:r>
      <w:r w:rsidRPr="0037092D">
        <w:rPr>
          <w:rFonts w:ascii="Tahoma" w:hAnsi="Tahoma" w:cs="Tahoma"/>
          <w:sz w:val="18"/>
          <w:szCs w:val="18"/>
        </w:rPr>
        <w:t>à réduire sensiblement le coût d’accès aux services des TIC et promouvoir un développement du secteur des services orienté vers l'utilisation intensive des TIC et des technopôles afin que le p</w:t>
      </w:r>
      <w:r w:rsidR="00B42594" w:rsidRPr="0037092D">
        <w:rPr>
          <w:rFonts w:ascii="Tahoma" w:hAnsi="Tahoma" w:cs="Tahoma"/>
          <w:sz w:val="18"/>
          <w:szCs w:val="18"/>
        </w:rPr>
        <w:t>ays devienne un "exportateur net</w:t>
      </w:r>
      <w:r w:rsidRPr="0037092D">
        <w:rPr>
          <w:rFonts w:ascii="Tahoma" w:hAnsi="Tahoma" w:cs="Tahoma"/>
          <w:sz w:val="18"/>
          <w:szCs w:val="18"/>
        </w:rPr>
        <w:t xml:space="preserve">" de services à l'instar </w:t>
      </w:r>
      <w:r w:rsidR="001B35DA">
        <w:rPr>
          <w:rFonts w:ascii="Tahoma" w:hAnsi="Tahoma" w:cs="Tahoma"/>
          <w:sz w:val="18"/>
          <w:szCs w:val="18"/>
        </w:rPr>
        <w:t>d’un certain</w:t>
      </w:r>
      <w:r w:rsidR="001B35DA" w:rsidRPr="0037092D">
        <w:rPr>
          <w:rFonts w:ascii="Tahoma" w:hAnsi="Tahoma" w:cs="Tahoma"/>
          <w:sz w:val="18"/>
          <w:szCs w:val="18"/>
        </w:rPr>
        <w:t xml:space="preserve"> </w:t>
      </w:r>
      <w:r w:rsidRPr="0037092D">
        <w:rPr>
          <w:rFonts w:ascii="Tahoma" w:hAnsi="Tahoma" w:cs="Tahoma"/>
          <w:sz w:val="18"/>
          <w:szCs w:val="18"/>
        </w:rPr>
        <w:t>nombre de pays en développement.</w:t>
      </w:r>
      <w:r w:rsidR="0064110D" w:rsidRPr="0037092D">
        <w:rPr>
          <w:rFonts w:ascii="Tahoma" w:hAnsi="Tahoma" w:cs="Tahoma"/>
          <w:sz w:val="18"/>
          <w:szCs w:val="18"/>
        </w:rPr>
        <w:t xml:space="preserve"> </w:t>
      </w:r>
    </w:p>
    <w:p w:rsidR="0093205D" w:rsidRPr="0037092D" w:rsidRDefault="0093205D" w:rsidP="0093205D">
      <w:pPr>
        <w:pStyle w:val="Titre3"/>
        <w:rPr>
          <w:rFonts w:ascii="Tahoma" w:hAnsi="Tahoma" w:cs="Tahoma"/>
          <w:color w:val="auto"/>
          <w:sz w:val="18"/>
          <w:szCs w:val="18"/>
        </w:rPr>
      </w:pPr>
      <w:r w:rsidRPr="0037092D">
        <w:rPr>
          <w:rFonts w:ascii="Tahoma" w:hAnsi="Tahoma" w:cs="Tahoma"/>
          <w:color w:val="auto"/>
          <w:sz w:val="18"/>
          <w:szCs w:val="18"/>
        </w:rPr>
        <w:tab/>
      </w:r>
      <w:bookmarkStart w:id="38" w:name="_Toc388165518"/>
      <w:r w:rsidRPr="0037092D">
        <w:rPr>
          <w:rFonts w:ascii="Tahoma" w:hAnsi="Tahoma" w:cs="Tahoma"/>
          <w:color w:val="auto"/>
          <w:sz w:val="18"/>
          <w:szCs w:val="18"/>
        </w:rPr>
        <w:t xml:space="preserve">1.3.4 Un niveau de développement du capital humain </w:t>
      </w:r>
      <w:r w:rsidR="005F62B4" w:rsidRPr="0037092D">
        <w:rPr>
          <w:rFonts w:ascii="Tahoma" w:hAnsi="Tahoma" w:cs="Tahoma"/>
          <w:color w:val="auto"/>
          <w:sz w:val="18"/>
          <w:szCs w:val="18"/>
        </w:rPr>
        <w:t xml:space="preserve">relativement </w:t>
      </w:r>
      <w:r w:rsidRPr="0037092D">
        <w:rPr>
          <w:rFonts w:ascii="Tahoma" w:hAnsi="Tahoma" w:cs="Tahoma"/>
          <w:color w:val="auto"/>
          <w:sz w:val="18"/>
          <w:szCs w:val="18"/>
        </w:rPr>
        <w:t>faible</w:t>
      </w:r>
      <w:bookmarkEnd w:id="38"/>
    </w:p>
    <w:p w:rsidR="0093205D" w:rsidRPr="0037092D" w:rsidRDefault="0093205D" w:rsidP="0093205D">
      <w:pPr>
        <w:spacing w:after="0" w:line="240" w:lineRule="auto"/>
        <w:jc w:val="both"/>
        <w:rPr>
          <w:rFonts w:ascii="Tahoma" w:hAnsi="Tahoma" w:cs="Tahoma"/>
          <w:kern w:val="1"/>
          <w:sz w:val="18"/>
          <w:szCs w:val="18"/>
        </w:rPr>
      </w:pPr>
      <w:r w:rsidRPr="0037092D">
        <w:rPr>
          <w:rFonts w:ascii="Tahoma" w:hAnsi="Tahoma" w:cs="Tahoma"/>
          <w:sz w:val="18"/>
          <w:szCs w:val="18"/>
        </w:rPr>
        <w:t>Les moteurs de développem</w:t>
      </w:r>
      <w:r w:rsidR="00171B20" w:rsidRPr="0037092D">
        <w:rPr>
          <w:rFonts w:ascii="Tahoma" w:hAnsi="Tahoma" w:cs="Tahoma"/>
          <w:sz w:val="18"/>
          <w:szCs w:val="18"/>
        </w:rPr>
        <w:t>ent ont fait défaut aux Comores ;</w:t>
      </w:r>
      <w:r w:rsidRPr="0037092D">
        <w:rPr>
          <w:rFonts w:ascii="Tahoma" w:hAnsi="Tahoma" w:cs="Tahoma"/>
          <w:sz w:val="18"/>
          <w:szCs w:val="18"/>
        </w:rPr>
        <w:t xml:space="preserve"> ce qui explique son classement en 2013 dans le pays à développement humain f</w:t>
      </w:r>
      <w:r w:rsidR="00171B20" w:rsidRPr="0037092D">
        <w:rPr>
          <w:rFonts w:ascii="Tahoma" w:hAnsi="Tahoma" w:cs="Tahoma"/>
          <w:sz w:val="18"/>
          <w:szCs w:val="18"/>
        </w:rPr>
        <w:t>aible. Le pays occupe la 169</w:t>
      </w:r>
      <w:r w:rsidR="00171B20" w:rsidRPr="0037092D">
        <w:rPr>
          <w:rFonts w:ascii="Tahoma" w:hAnsi="Tahoma" w:cs="Tahoma"/>
          <w:sz w:val="18"/>
          <w:szCs w:val="18"/>
          <w:vertAlign w:val="superscript"/>
        </w:rPr>
        <w:t>ième</w:t>
      </w:r>
      <w:r w:rsidR="00171B20" w:rsidRPr="0037092D">
        <w:rPr>
          <w:rFonts w:ascii="Tahoma" w:hAnsi="Tahoma" w:cs="Tahoma"/>
          <w:sz w:val="18"/>
          <w:szCs w:val="18"/>
        </w:rPr>
        <w:t xml:space="preserve"> </w:t>
      </w:r>
      <w:r w:rsidRPr="0037092D">
        <w:rPr>
          <w:rFonts w:ascii="Tahoma" w:hAnsi="Tahoma" w:cs="Tahoma"/>
          <w:sz w:val="18"/>
          <w:szCs w:val="18"/>
        </w:rPr>
        <w:t>place sur 186 pays avec un Indicateur de développement humain (IDH) de 0,429. Le Rapport Mondial sur le Développement Humain 2011, plaçait les Comores au 163</w:t>
      </w:r>
      <w:r w:rsidR="00171B20" w:rsidRPr="0037092D">
        <w:rPr>
          <w:rFonts w:ascii="Tahoma" w:hAnsi="Tahoma" w:cs="Tahoma"/>
          <w:sz w:val="18"/>
          <w:szCs w:val="18"/>
          <w:vertAlign w:val="superscript"/>
        </w:rPr>
        <w:t>ième</w:t>
      </w:r>
      <w:r w:rsidR="00171B20" w:rsidRPr="0037092D">
        <w:rPr>
          <w:rFonts w:ascii="Tahoma" w:hAnsi="Tahoma" w:cs="Tahoma"/>
          <w:sz w:val="18"/>
          <w:szCs w:val="18"/>
        </w:rPr>
        <w:t xml:space="preserve"> </w:t>
      </w:r>
      <w:r w:rsidRPr="0037092D">
        <w:rPr>
          <w:rFonts w:ascii="Tahoma" w:hAnsi="Tahoma" w:cs="Tahoma"/>
          <w:sz w:val="18"/>
          <w:szCs w:val="18"/>
        </w:rPr>
        <w:t xml:space="preserve">rang sur 187 pays, avec un IDH de 0,433. . Ainsi, en deux ans, le pays a perdu six places dans le classement de l’IDH. Les principales causes sont les suivantes : un Etat peu stratégique et peu dynamique, la faible intégration de l’économie nationale dans l’économie mondiale,  et de faibles innovations en matière de protection sociale. </w:t>
      </w:r>
      <w:r w:rsidRPr="0037092D">
        <w:rPr>
          <w:rFonts w:ascii="Tahoma" w:hAnsi="Tahoma" w:cs="Tahoma"/>
          <w:kern w:val="1"/>
          <w:sz w:val="18"/>
          <w:szCs w:val="18"/>
        </w:rPr>
        <w:t>Le risque que le pays court est de transmettre la pauvreté actuelle aux générations futures si rien n'est fait dans le renforcement des capacités humaines, car c'est le capital humain qui transforme les ressources matérielles, financières et logistiques en développement.</w:t>
      </w:r>
    </w:p>
    <w:p w:rsidR="0093205D" w:rsidRPr="0037092D" w:rsidRDefault="0093205D" w:rsidP="00080FDA">
      <w:pPr>
        <w:pStyle w:val="Titre3"/>
        <w:ind w:left="708"/>
        <w:rPr>
          <w:rFonts w:ascii="Tahoma" w:hAnsi="Tahoma" w:cs="Tahoma"/>
          <w:color w:val="auto"/>
          <w:sz w:val="18"/>
          <w:szCs w:val="18"/>
        </w:rPr>
      </w:pPr>
      <w:bookmarkStart w:id="39" w:name="_Toc388165519"/>
      <w:r w:rsidRPr="0037092D">
        <w:rPr>
          <w:rFonts w:ascii="Tahoma" w:hAnsi="Tahoma" w:cs="Tahoma"/>
          <w:color w:val="auto"/>
          <w:sz w:val="18"/>
          <w:szCs w:val="18"/>
        </w:rPr>
        <w:t xml:space="preserve">1.3.5 </w:t>
      </w:r>
      <w:r w:rsidR="00C371D6">
        <w:rPr>
          <w:rFonts w:ascii="Tahoma" w:hAnsi="Tahoma" w:cs="Tahoma"/>
          <w:color w:val="auto"/>
          <w:sz w:val="18"/>
          <w:szCs w:val="18"/>
        </w:rPr>
        <w:t>Une intensification de la dégradation de l’environnement, u</w:t>
      </w:r>
      <w:r w:rsidRPr="0037092D">
        <w:rPr>
          <w:rFonts w:ascii="Tahoma" w:hAnsi="Tahoma" w:cs="Tahoma"/>
          <w:color w:val="auto"/>
          <w:sz w:val="18"/>
          <w:szCs w:val="18"/>
        </w:rPr>
        <w:t>ne forte vulnérabilité du pays aux effets du changement climatique et aux catastrophes naturelles</w:t>
      </w:r>
      <w:bookmarkEnd w:id="39"/>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kern w:val="1"/>
          <w:sz w:val="18"/>
          <w:szCs w:val="18"/>
        </w:rPr>
        <w:t xml:space="preserve">Dans le secteur de l’environnement, </w:t>
      </w:r>
      <w:r w:rsidRPr="0037092D">
        <w:rPr>
          <w:rFonts w:ascii="Tahoma" w:hAnsi="Tahoma" w:cs="Tahoma"/>
          <w:sz w:val="18"/>
          <w:szCs w:val="18"/>
        </w:rPr>
        <w:t>on a assisté, au cours de ces dernières années, à une intensification de la dégradation globale de l’environnement</w:t>
      </w:r>
      <w:r w:rsidR="00D62EA1" w:rsidRPr="0037092D">
        <w:rPr>
          <w:rFonts w:ascii="Tahoma" w:hAnsi="Tahoma" w:cs="Tahoma"/>
          <w:sz w:val="18"/>
          <w:szCs w:val="18"/>
        </w:rPr>
        <w:t xml:space="preserve"> du fait de l’action anthropique</w:t>
      </w:r>
      <w:r w:rsidRPr="0037092D">
        <w:rPr>
          <w:rFonts w:ascii="Tahoma" w:hAnsi="Tahoma" w:cs="Tahoma"/>
          <w:sz w:val="18"/>
          <w:szCs w:val="18"/>
        </w:rPr>
        <w:t xml:space="preserve">, touchant toutes les ressources naturelles et fragilisant la base de la production. Ceci se retrouve à travers la dégradation des terres (57 % des terres agricoles) et la déforestation (500 ha/an) et la mauvaise gestion des ressources naturelles.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L’érosion constatée de la diversité biologique en milieu marin et côtier comme en milieu forestier, porte sérieusement atteinte à la capacité des écosystèmes terrestres et aquatiques à se renouveler naturellement. Cette situation affecte ainsi les processus écologiques vitaux tels que le cycle de l’eau, la lutte contre les pollutions par l’envasement des zones côtières et marines, ainsi que le dynamisme des zones tampons protégeant contre les catastrophes naturelles. S’agissant des effets liés aux dérèglements climatiques, les impacts potentiels portent sur les pertes accélérées des bandes de terres côtières, la diminution de la production agricole et halieutique, la contamination des nappes aquifères côtières par l’eau de mer et le déplacement de plus de 10 % de la population côtière.</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Ainsi, la plupart des contraintes environnementales apparaissent similaires à celles qui ont été identifiées par l’Agenda 21 et le programme d’action de la Barbade : fragilité écologique et économique, forte vulnérabilité aux changements climatiques et aux catastrophes naturelles, faible capacité de réponse et de gestion, ainsi que l’étroitesse de la base des ressources et les coûts élevés de l’énergie. La détérioration de l’environnement va intensifier la concurrence et les risques de conflit concernant l’accès à des ressources partagées telles que les ressources halieutiques et les eaux de surface. Ces défis sont indissociablement liés à des questions de gouvernance environnementale.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Face à cette situation, le Gouvernement a pris des initiatives importantes pour organiser des campagnes nationales de reboisement. Il a misé également sur les organisations communautaires de base pour asseoir des capacités et des systèmes de gouvernance participative et de gestion durable des ressources naturelles ayant produit des résultats probants en termes d’efficacité énergét</w:t>
      </w:r>
      <w:r w:rsidR="00171B20" w:rsidRPr="0037092D">
        <w:rPr>
          <w:rFonts w:ascii="Tahoma" w:hAnsi="Tahoma" w:cs="Tahoma"/>
          <w:sz w:val="18"/>
          <w:szCs w:val="18"/>
        </w:rPr>
        <w:t>ique pour l’utilisation du bois-</w:t>
      </w:r>
      <w:r w:rsidRPr="0037092D">
        <w:rPr>
          <w:rFonts w:ascii="Tahoma" w:hAnsi="Tahoma" w:cs="Tahoma"/>
          <w:sz w:val="18"/>
          <w:szCs w:val="18"/>
        </w:rPr>
        <w:t>énergie, de gestion durable de l’eau, d’activités économiques alternatives et de promotion de l’énergie solaire.</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L'Union des Comores est vulnérable à de multiples aléas naturels, notamment les éruptions volcaniques, les tempêtes, les crues subites, les glissements rocheux et les glissements de terrain. En rapport avec le changement climatique, elle est classée comme le pays le plus vulnérable aux effets du réchauffement climatique à l’avenir, tels que l'augmentation des tempêtes, l'élévation des niveaux de la mer et l'échec agricole. Ces aléas naturels posent des risques à des vies et des moyens de subsistance, mettant en danger des années d'efforts et d'investissements au développement, avec un potentiel de détruire les infrastructures stratégiques, les voies de transport interne et inter-îles ; ce qui aura pour conséquence de perturber l'agriculture et la pêche et les infrastructures des services de base telles que l'approvisionnement en eau potable et l'électricité.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Pour faire face à c</w:t>
      </w:r>
      <w:r w:rsidR="00171B20" w:rsidRPr="0037092D">
        <w:rPr>
          <w:rFonts w:ascii="Tahoma" w:hAnsi="Tahoma" w:cs="Tahoma"/>
          <w:sz w:val="18"/>
          <w:szCs w:val="18"/>
        </w:rPr>
        <w:t>es risques et catastrophes, le G</w:t>
      </w:r>
      <w:r w:rsidRPr="0037092D">
        <w:rPr>
          <w:rFonts w:ascii="Tahoma" w:hAnsi="Tahoma" w:cs="Tahoma"/>
          <w:sz w:val="18"/>
          <w:szCs w:val="18"/>
        </w:rPr>
        <w:t xml:space="preserve">ouvernement des Comores a créé en 2007 le Centre des Opérations de Secours et de la Protection Civile (COSEP), un cadre institutionnel de prévention et de gestion des catastrophes. En 2012, le COSEP a été transformé en Direction Générale de la Sécurité Civile (DGCS), chargée de traiter à la fois la réponse et la préparation aux catastrophes au niveau national. De même, un décret a été signé par le Président pour établir la plate-forme nationale pour la réduction des risques de catastrophes (Plateforme Nationale pour la Prévention et la Réduction des Risques de Catastrophes, PNPRRC). Cette plate-forme fonctionne en qualité d’organe consultatif permanent, composé d'organismes gouvernementaux de tous les secteurs, de la société civile et du secteur privé, avec des comités nationaux et régionaux et un organe de coordination. On note également des avancées dans les domaines de la modernisation de l’Observatoire du Karthala et des équipements de surveillance du Volcan et le développement des plans particuliers d’intervention pour les principaux aléas et des systèmes d’alerte précoce. Des initiatives ont été prises dans le sens de doter les services de météorologie nationale d’équipements de pointe qui font du centre de surveillance des aléas climatiques des Comores, un des mieux équipés du continent africain. Ces évolutions manifestent un important changement de politique s'éloignant de la réponse ad-hoc aux catastrophes vers la réduction des risques de catastrophes et la préparation ex-ante y afférente. </w:t>
      </w:r>
    </w:p>
    <w:p w:rsidR="0093205D" w:rsidRPr="0037092D" w:rsidRDefault="0093205D" w:rsidP="0093205D">
      <w:pPr>
        <w:spacing w:after="0" w:line="240" w:lineRule="auto"/>
        <w:jc w:val="both"/>
        <w:rPr>
          <w:rFonts w:ascii="Tahoma" w:hAnsi="Tahoma" w:cs="Tahoma"/>
          <w:sz w:val="18"/>
          <w:szCs w:val="18"/>
        </w:rPr>
      </w:pPr>
    </w:p>
    <w:p w:rsidR="0093205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En dépit des efforts constatés, de nombreuses défis subsistent au niveau : (i)</w:t>
      </w:r>
      <w:r w:rsidR="007A18B2">
        <w:rPr>
          <w:rFonts w:ascii="Tahoma" w:hAnsi="Tahoma" w:cs="Tahoma"/>
          <w:sz w:val="18"/>
          <w:szCs w:val="18"/>
        </w:rPr>
        <w:t xml:space="preserve"> de</w:t>
      </w:r>
      <w:r w:rsidRPr="0037092D">
        <w:rPr>
          <w:rFonts w:ascii="Tahoma" w:hAnsi="Tahoma" w:cs="Tahoma"/>
          <w:sz w:val="18"/>
          <w:szCs w:val="18"/>
        </w:rPr>
        <w:t xml:space="preserve"> </w:t>
      </w:r>
      <w:r w:rsidR="007A18B2">
        <w:rPr>
          <w:rFonts w:ascii="Tahoma" w:hAnsi="Tahoma" w:cs="Tahoma"/>
          <w:sz w:val="18"/>
          <w:szCs w:val="18"/>
        </w:rPr>
        <w:t xml:space="preserve">la gestion durable des ressources naturelles ; (ii) de </w:t>
      </w:r>
      <w:r w:rsidR="007A18B2" w:rsidRPr="007A18B2">
        <w:rPr>
          <w:rFonts w:ascii="Tahoma" w:hAnsi="Tahoma" w:cs="Tahoma"/>
          <w:sz w:val="18"/>
          <w:szCs w:val="18"/>
        </w:rPr>
        <w:t>l’adaptation au changement climatique et l’atténuation de ses effets</w:t>
      </w:r>
      <w:r w:rsidR="007A18B2">
        <w:rPr>
          <w:rFonts w:ascii="Tahoma" w:hAnsi="Tahoma" w:cs="Tahoma"/>
          <w:sz w:val="18"/>
          <w:szCs w:val="18"/>
        </w:rPr>
        <w:t xml:space="preserve"> ; (iii) de </w:t>
      </w:r>
      <w:r w:rsidR="007A18B2" w:rsidRPr="007A18B2">
        <w:rPr>
          <w:rFonts w:ascii="Tahoma" w:hAnsi="Tahoma" w:cs="Tahoma"/>
          <w:sz w:val="18"/>
          <w:szCs w:val="18"/>
        </w:rPr>
        <w:t xml:space="preserve">la conservation de la biodiversité et la valorisation des services </w:t>
      </w:r>
      <w:r w:rsidR="007A18B2">
        <w:rPr>
          <w:rFonts w:ascii="Tahoma" w:hAnsi="Tahoma" w:cs="Tahoma"/>
          <w:sz w:val="18"/>
          <w:szCs w:val="18"/>
        </w:rPr>
        <w:t>éco</w:t>
      </w:r>
      <w:r w:rsidR="007A18B2" w:rsidRPr="007A18B2">
        <w:rPr>
          <w:rFonts w:ascii="Tahoma" w:hAnsi="Tahoma" w:cs="Tahoma"/>
          <w:sz w:val="18"/>
          <w:szCs w:val="18"/>
        </w:rPr>
        <w:t>systémiques</w:t>
      </w:r>
      <w:r w:rsidR="007A18B2">
        <w:rPr>
          <w:rFonts w:ascii="Tahoma" w:hAnsi="Tahoma" w:cs="Tahoma"/>
          <w:sz w:val="18"/>
          <w:szCs w:val="18"/>
        </w:rPr>
        <w:t> ;</w:t>
      </w:r>
      <w:r w:rsidR="007A18B2" w:rsidRPr="007A18B2">
        <w:rPr>
          <w:rFonts w:ascii="Tahoma" w:hAnsi="Tahoma" w:cs="Tahoma"/>
          <w:sz w:val="18"/>
          <w:szCs w:val="18"/>
        </w:rPr>
        <w:t xml:space="preserve"> </w:t>
      </w:r>
      <w:r w:rsidR="007A18B2">
        <w:rPr>
          <w:rFonts w:ascii="Tahoma" w:hAnsi="Tahoma" w:cs="Tahoma"/>
          <w:sz w:val="18"/>
          <w:szCs w:val="18"/>
        </w:rPr>
        <w:t>(iv) de la gestion des risques des catastrophes ; (v)</w:t>
      </w:r>
      <w:r w:rsidR="00746D93" w:rsidRPr="00746D93">
        <w:t xml:space="preserve"> </w:t>
      </w:r>
      <w:r w:rsidR="00746D93">
        <w:t xml:space="preserve">de </w:t>
      </w:r>
      <w:r w:rsidR="00746D93" w:rsidRPr="00746D93">
        <w:rPr>
          <w:rFonts w:ascii="Tahoma" w:hAnsi="Tahoma" w:cs="Tahoma"/>
          <w:sz w:val="18"/>
          <w:szCs w:val="18"/>
        </w:rPr>
        <w:t>la résilience des individus, des ménages, des communautés, des institutions et des secteurs productifs</w:t>
      </w:r>
      <w:r w:rsidR="00746D93">
        <w:rPr>
          <w:rFonts w:ascii="Tahoma" w:hAnsi="Tahoma" w:cs="Tahoma"/>
          <w:sz w:val="18"/>
          <w:szCs w:val="18"/>
        </w:rPr>
        <w:t> ; (vi)</w:t>
      </w:r>
      <w:r w:rsidR="007A18B2">
        <w:rPr>
          <w:rFonts w:ascii="Tahoma" w:hAnsi="Tahoma" w:cs="Tahoma"/>
          <w:sz w:val="18"/>
          <w:szCs w:val="18"/>
        </w:rPr>
        <w:t xml:space="preserve"> </w:t>
      </w:r>
      <w:r w:rsidRPr="0037092D">
        <w:rPr>
          <w:rFonts w:ascii="Tahoma" w:hAnsi="Tahoma" w:cs="Tahoma"/>
          <w:sz w:val="18"/>
          <w:szCs w:val="18"/>
        </w:rPr>
        <w:t>de la capacité des acteurs gouvernementaux aux niveaux central et local à intervenir efficacement; (</w:t>
      </w:r>
      <w:r w:rsidR="00746D93">
        <w:rPr>
          <w:rFonts w:ascii="Tahoma" w:hAnsi="Tahoma" w:cs="Tahoma"/>
          <w:sz w:val="18"/>
          <w:szCs w:val="18"/>
        </w:rPr>
        <w:t>v</w:t>
      </w:r>
      <w:r w:rsidRPr="0037092D">
        <w:rPr>
          <w:rFonts w:ascii="Tahoma" w:hAnsi="Tahoma" w:cs="Tahoma"/>
          <w:sz w:val="18"/>
          <w:szCs w:val="18"/>
        </w:rPr>
        <w:t>ii) des systèmes de surveillance et d'information pour l'alerte précoce, (</w:t>
      </w:r>
      <w:r w:rsidR="00746D93">
        <w:rPr>
          <w:rFonts w:ascii="Tahoma" w:hAnsi="Tahoma" w:cs="Tahoma"/>
          <w:sz w:val="18"/>
          <w:szCs w:val="18"/>
        </w:rPr>
        <w:t>v</w:t>
      </w:r>
      <w:r w:rsidRPr="0037092D">
        <w:rPr>
          <w:rFonts w:ascii="Tahoma" w:hAnsi="Tahoma" w:cs="Tahoma"/>
          <w:sz w:val="18"/>
          <w:szCs w:val="18"/>
        </w:rPr>
        <w:t>iii) de la coordination et la communication (i</w:t>
      </w:r>
      <w:r w:rsidR="00746D93">
        <w:rPr>
          <w:rFonts w:ascii="Tahoma" w:hAnsi="Tahoma" w:cs="Tahoma"/>
          <w:sz w:val="18"/>
          <w:szCs w:val="18"/>
        </w:rPr>
        <w:t>x</w:t>
      </w:r>
      <w:r w:rsidRPr="0037092D">
        <w:rPr>
          <w:rFonts w:ascii="Tahoma" w:hAnsi="Tahoma" w:cs="Tahoma"/>
          <w:sz w:val="18"/>
          <w:szCs w:val="18"/>
        </w:rPr>
        <w:t>); de la disponibilité des données de base pour évaluer l'impact des inondations, et (</w:t>
      </w:r>
      <w:r w:rsidR="00746D93">
        <w:rPr>
          <w:rFonts w:ascii="Tahoma" w:hAnsi="Tahoma" w:cs="Tahoma"/>
          <w:sz w:val="18"/>
          <w:szCs w:val="18"/>
        </w:rPr>
        <w:t>x</w:t>
      </w:r>
      <w:r w:rsidRPr="0037092D">
        <w:rPr>
          <w:rFonts w:ascii="Tahoma" w:hAnsi="Tahoma" w:cs="Tahoma"/>
          <w:sz w:val="18"/>
          <w:szCs w:val="18"/>
        </w:rPr>
        <w:t>) de la communication avec les communautés affectées et les institutions gouvernementales locales, leur sensibilisation et préparation aux catastrophes.</w:t>
      </w:r>
    </w:p>
    <w:p w:rsidR="001D3968" w:rsidRDefault="001D3968" w:rsidP="001D3968">
      <w:pPr>
        <w:spacing w:after="0" w:line="240" w:lineRule="auto"/>
        <w:jc w:val="both"/>
        <w:rPr>
          <w:rFonts w:ascii="Tahoma" w:hAnsi="Tahoma" w:cs="Tahoma"/>
          <w:sz w:val="18"/>
          <w:szCs w:val="18"/>
        </w:rPr>
      </w:pPr>
    </w:p>
    <w:p w:rsidR="001D3968" w:rsidRPr="0037092D" w:rsidRDefault="001D3968" w:rsidP="00F161D5">
      <w:pPr>
        <w:spacing w:after="0" w:line="240" w:lineRule="auto"/>
        <w:jc w:val="both"/>
        <w:rPr>
          <w:rFonts w:ascii="Tahoma" w:hAnsi="Tahoma" w:cs="Tahoma"/>
          <w:sz w:val="18"/>
          <w:szCs w:val="18"/>
        </w:rPr>
      </w:pPr>
      <w:r w:rsidRPr="001D3968">
        <w:rPr>
          <w:rFonts w:ascii="Tahoma" w:hAnsi="Tahoma" w:cs="Tahoma"/>
          <w:sz w:val="18"/>
          <w:szCs w:val="18"/>
        </w:rPr>
        <w:t>Ainsi, tenant compte de la forte vulnérabilité du pays au changement climatique et à ses répercussions sur l’économie et la population,</w:t>
      </w:r>
      <w:r>
        <w:rPr>
          <w:rFonts w:ascii="Tahoma" w:hAnsi="Tahoma" w:cs="Tahoma"/>
          <w:sz w:val="18"/>
          <w:szCs w:val="18"/>
        </w:rPr>
        <w:t xml:space="preserve"> le Gouvernement de l’Union des Comores, à travers le Manifeste d’</w:t>
      </w:r>
      <w:proofErr w:type="spellStart"/>
      <w:r>
        <w:rPr>
          <w:rFonts w:ascii="Tahoma" w:hAnsi="Tahoma" w:cs="Tahoma"/>
          <w:sz w:val="18"/>
          <w:szCs w:val="18"/>
        </w:rPr>
        <w:t>Itsandra</w:t>
      </w:r>
      <w:proofErr w:type="spellEnd"/>
      <w:r>
        <w:rPr>
          <w:rFonts w:ascii="Tahoma" w:hAnsi="Tahoma" w:cs="Tahoma"/>
          <w:sz w:val="18"/>
          <w:szCs w:val="18"/>
        </w:rPr>
        <w:t>, a réaffirmé son engagement à placer le pays dans une trajectoire de croissance durable et de développement vert, résiliente au climat et sobre en émission de carbone et compatible avec les objectifs de conservation de la biodiversité et de gestion durable des ressources naturelles.</w:t>
      </w:r>
    </w:p>
    <w:p w:rsidR="0093205D" w:rsidRPr="0037092D" w:rsidRDefault="0093205D" w:rsidP="002E7DC5">
      <w:pPr>
        <w:pStyle w:val="Titre3"/>
        <w:rPr>
          <w:rFonts w:ascii="Tahoma" w:hAnsi="Tahoma" w:cs="Tahoma"/>
          <w:color w:val="auto"/>
          <w:sz w:val="18"/>
          <w:szCs w:val="18"/>
        </w:rPr>
      </w:pPr>
      <w:r w:rsidRPr="0037092D">
        <w:rPr>
          <w:rFonts w:ascii="Tahoma" w:hAnsi="Tahoma" w:cs="Tahoma"/>
          <w:color w:val="auto"/>
          <w:sz w:val="18"/>
          <w:szCs w:val="18"/>
        </w:rPr>
        <w:tab/>
      </w:r>
      <w:bookmarkStart w:id="40" w:name="_Toc388165520"/>
      <w:r w:rsidRPr="0037092D">
        <w:rPr>
          <w:rFonts w:ascii="Tahoma" w:hAnsi="Tahoma" w:cs="Tahoma"/>
          <w:color w:val="auto"/>
          <w:sz w:val="18"/>
          <w:szCs w:val="18"/>
        </w:rPr>
        <w:t>1.3.6 Des progrès perceptibles dans le domaine de la gouvernance</w:t>
      </w:r>
      <w:bookmarkEnd w:id="40"/>
      <w:r w:rsidR="00DD43E3" w:rsidRPr="0037092D">
        <w:rPr>
          <w:rFonts w:ascii="Tahoma" w:hAnsi="Tahoma" w:cs="Tahoma"/>
          <w:color w:val="auto"/>
          <w:sz w:val="18"/>
          <w:szCs w:val="18"/>
        </w:rPr>
        <w:t xml:space="preserve"> </w:t>
      </w:r>
    </w:p>
    <w:p w:rsidR="00926CA5" w:rsidRDefault="00926CA5" w:rsidP="0093205D">
      <w:pPr>
        <w:spacing w:after="0" w:line="240" w:lineRule="auto"/>
        <w:jc w:val="both"/>
        <w:rPr>
          <w:rFonts w:ascii="Tahoma" w:hAnsi="Tahoma" w:cs="Tahoma"/>
          <w:kern w:val="1"/>
          <w:sz w:val="18"/>
          <w:szCs w:val="18"/>
        </w:rPr>
      </w:pPr>
      <w:r w:rsidRPr="00FA4943">
        <w:rPr>
          <w:rFonts w:ascii="Tahoma" w:hAnsi="Tahoma" w:cs="Tahoma"/>
          <w:i/>
          <w:kern w:val="1"/>
          <w:sz w:val="18"/>
          <w:szCs w:val="18"/>
          <w:u w:val="single"/>
        </w:rPr>
        <w:t>Gouvernance politique</w:t>
      </w:r>
      <w:r>
        <w:rPr>
          <w:rFonts w:ascii="Tahoma" w:hAnsi="Tahoma" w:cs="Tahoma"/>
          <w:kern w:val="1"/>
          <w:sz w:val="18"/>
          <w:szCs w:val="18"/>
        </w:rPr>
        <w:t> :</w:t>
      </w: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kern w:val="1"/>
          <w:sz w:val="18"/>
          <w:szCs w:val="18"/>
        </w:rPr>
        <w:t xml:space="preserve">Des efforts ont été fournis dans le domaine de la gouvernance politique. En effet, </w:t>
      </w:r>
      <w:r w:rsidRPr="0037092D">
        <w:rPr>
          <w:rFonts w:ascii="Tahoma" w:hAnsi="Tahoma" w:cs="Tahoma"/>
          <w:sz w:val="18"/>
          <w:szCs w:val="18"/>
        </w:rPr>
        <w:t xml:space="preserve">l'Union des Comores est une République à régime monocaméral régi par une Constitution adoptée par référendum en décembre 2001 et modifiée en 2009. Le peuple comorien a permis ainsi au pays de se doter d’institutions </w:t>
      </w:r>
      <w:r w:rsidR="00D625C4">
        <w:rPr>
          <w:rFonts w:ascii="Tahoma" w:hAnsi="Tahoma" w:cs="Tahoma"/>
          <w:sz w:val="18"/>
          <w:szCs w:val="18"/>
        </w:rPr>
        <w:t>démocratiques</w:t>
      </w:r>
      <w:r w:rsidRPr="0037092D">
        <w:rPr>
          <w:rFonts w:ascii="Tahoma" w:hAnsi="Tahoma" w:cs="Tahoma"/>
          <w:sz w:val="18"/>
          <w:szCs w:val="18"/>
        </w:rPr>
        <w:t xml:space="preserve">, de consolider l’unité nationale en atténuant les antagonismes à l’intérieur et entre les îles et d’établir des normes étatiques plus respectueuses des principes universels des droits de l’homme et d’égalité des chances. La </w:t>
      </w:r>
      <w:r w:rsidRPr="0037092D">
        <w:rPr>
          <w:rFonts w:ascii="Tahoma" w:hAnsi="Tahoma" w:cs="Tahoma"/>
          <w:sz w:val="18"/>
          <w:szCs w:val="18"/>
        </w:rPr>
        <w:lastRenderedPageBreak/>
        <w:t xml:space="preserve">constitution comorienne attribue à chacune des îles une large autonomie portant notamment sur l'économie, les impôts, la santé et la justice. Les </w:t>
      </w:r>
      <w:r w:rsidRPr="0037092D">
        <w:rPr>
          <w:rFonts w:ascii="Tahoma" w:hAnsi="Tahoma" w:cs="Tahoma"/>
          <w:i/>
          <w:sz w:val="18"/>
          <w:szCs w:val="18"/>
        </w:rPr>
        <w:t>réformes politiques</w:t>
      </w:r>
      <w:r w:rsidRPr="0037092D">
        <w:rPr>
          <w:rFonts w:ascii="Tahoma" w:hAnsi="Tahoma" w:cs="Tahoma"/>
          <w:sz w:val="18"/>
          <w:szCs w:val="18"/>
        </w:rPr>
        <w:t xml:space="preserve"> ont été approfondies avec </w:t>
      </w:r>
      <w:r w:rsidR="0034408A">
        <w:rPr>
          <w:rFonts w:ascii="Tahoma" w:hAnsi="Tahoma" w:cs="Tahoma"/>
          <w:sz w:val="18"/>
          <w:szCs w:val="18"/>
        </w:rPr>
        <w:t>(</w:t>
      </w:r>
      <w:r w:rsidR="0034408A" w:rsidRPr="0034408A">
        <w:rPr>
          <w:rFonts w:ascii="Tahoma" w:hAnsi="Tahoma" w:cs="Tahoma"/>
          <w:sz w:val="18"/>
          <w:szCs w:val="18"/>
        </w:rPr>
        <w:t xml:space="preserve">i) l'harmonisation du calendrier électoral afin de promouvoir la participation de la population et rationaliser les dépenses; (ii) la réalisation d'études et séminaires sur le cadre légal électoral depuis décembre 2013 et, sur cette base, </w:t>
      </w:r>
      <w:r w:rsidR="0059289B" w:rsidRPr="0037092D">
        <w:rPr>
          <w:rFonts w:ascii="Tahoma" w:hAnsi="Tahoma" w:cs="Tahoma"/>
          <w:sz w:val="18"/>
          <w:szCs w:val="18"/>
        </w:rPr>
        <w:t>(</w:t>
      </w:r>
      <w:r w:rsidR="0034408A">
        <w:rPr>
          <w:rFonts w:ascii="Tahoma" w:hAnsi="Tahoma" w:cs="Tahoma"/>
          <w:sz w:val="18"/>
          <w:szCs w:val="18"/>
        </w:rPr>
        <w:t>ii</w:t>
      </w:r>
      <w:r w:rsidR="0059289B" w:rsidRPr="0037092D">
        <w:rPr>
          <w:rFonts w:ascii="Tahoma" w:hAnsi="Tahoma" w:cs="Tahoma"/>
          <w:sz w:val="18"/>
          <w:szCs w:val="18"/>
        </w:rPr>
        <w:t xml:space="preserve">i) </w:t>
      </w:r>
      <w:r w:rsidR="003A72D6" w:rsidRPr="0037092D">
        <w:rPr>
          <w:rFonts w:ascii="Tahoma" w:eastAsia="Times New Roman" w:hAnsi="Tahoma" w:cs="Tahoma"/>
          <w:sz w:val="18"/>
          <w:szCs w:val="18"/>
          <w:lang w:eastAsia="fr-FR"/>
        </w:rPr>
        <w:t xml:space="preserve">l'adoption de la loi électorale  avec la création d'une commission électorale indépendante permanente, CENI, nationale, avec ses démembrements CEI, îles  et CECI, communes, </w:t>
      </w:r>
      <w:r w:rsidR="0034408A">
        <w:rPr>
          <w:rFonts w:ascii="Tahoma" w:eastAsia="Times New Roman" w:hAnsi="Tahoma" w:cs="Tahoma"/>
          <w:sz w:val="18"/>
          <w:szCs w:val="18"/>
          <w:lang w:eastAsia="fr-FR"/>
        </w:rPr>
        <w:t>en</w:t>
      </w:r>
      <w:r w:rsidR="003A72D6" w:rsidRPr="0037092D">
        <w:rPr>
          <w:rFonts w:ascii="Tahoma" w:eastAsia="Times New Roman" w:hAnsi="Tahoma" w:cs="Tahoma"/>
          <w:sz w:val="18"/>
          <w:szCs w:val="18"/>
          <w:lang w:eastAsia="fr-FR"/>
        </w:rPr>
        <w:t xml:space="preserve"> avril 2014, par l'Assemblée de l'Union</w:t>
      </w:r>
      <w:r w:rsidR="0034408A">
        <w:rPr>
          <w:rFonts w:ascii="Tahoma" w:eastAsia="Times New Roman" w:hAnsi="Tahoma" w:cs="Tahoma"/>
          <w:sz w:val="18"/>
          <w:szCs w:val="18"/>
          <w:lang w:eastAsia="fr-FR"/>
        </w:rPr>
        <w:t xml:space="preserve"> </w:t>
      </w:r>
      <w:r w:rsidR="0034408A" w:rsidRPr="0034408A">
        <w:rPr>
          <w:rFonts w:ascii="Tahoma" w:eastAsia="Times New Roman" w:hAnsi="Tahoma" w:cs="Tahoma"/>
          <w:sz w:val="18"/>
          <w:szCs w:val="18"/>
          <w:lang w:eastAsia="fr-FR"/>
        </w:rPr>
        <w:t xml:space="preserve">pour favoriser la continuité, </w:t>
      </w:r>
      <w:r w:rsidR="0034408A">
        <w:rPr>
          <w:rFonts w:ascii="Tahoma" w:eastAsia="Times New Roman" w:hAnsi="Tahoma" w:cs="Tahoma"/>
          <w:sz w:val="18"/>
          <w:szCs w:val="18"/>
          <w:lang w:eastAsia="fr-FR"/>
        </w:rPr>
        <w:t>l’</w:t>
      </w:r>
      <w:r w:rsidR="0034408A" w:rsidRPr="0034408A">
        <w:rPr>
          <w:rFonts w:ascii="Tahoma" w:eastAsia="Times New Roman" w:hAnsi="Tahoma" w:cs="Tahoma"/>
          <w:sz w:val="18"/>
          <w:szCs w:val="18"/>
          <w:lang w:eastAsia="fr-FR"/>
        </w:rPr>
        <w:t xml:space="preserve">appropriation et </w:t>
      </w:r>
      <w:r w:rsidR="0034408A">
        <w:rPr>
          <w:rFonts w:ascii="Tahoma" w:eastAsia="Times New Roman" w:hAnsi="Tahoma" w:cs="Tahoma"/>
          <w:sz w:val="18"/>
          <w:szCs w:val="18"/>
          <w:lang w:eastAsia="fr-FR"/>
        </w:rPr>
        <w:t xml:space="preserve">la </w:t>
      </w:r>
      <w:r w:rsidR="0034408A" w:rsidRPr="0034408A">
        <w:rPr>
          <w:rFonts w:ascii="Tahoma" w:eastAsia="Times New Roman" w:hAnsi="Tahoma" w:cs="Tahoma"/>
          <w:sz w:val="18"/>
          <w:szCs w:val="18"/>
          <w:lang w:eastAsia="fr-FR"/>
        </w:rPr>
        <w:t>pérennisation des acquis électoraux</w:t>
      </w:r>
      <w:r w:rsidR="00261ABB" w:rsidRPr="0037092D">
        <w:rPr>
          <w:rFonts w:ascii="Tahoma" w:hAnsi="Tahoma" w:cs="Tahoma"/>
          <w:sz w:val="18"/>
          <w:szCs w:val="18"/>
        </w:rPr>
        <w:t>; (i</w:t>
      </w:r>
      <w:r w:rsidR="0034408A">
        <w:rPr>
          <w:rFonts w:ascii="Tahoma" w:hAnsi="Tahoma" w:cs="Tahoma"/>
          <w:sz w:val="18"/>
          <w:szCs w:val="18"/>
        </w:rPr>
        <w:t>v</w:t>
      </w:r>
      <w:r w:rsidR="00261ABB" w:rsidRPr="0037092D">
        <w:rPr>
          <w:rFonts w:ascii="Tahoma" w:hAnsi="Tahoma" w:cs="Tahoma"/>
          <w:sz w:val="18"/>
          <w:szCs w:val="18"/>
        </w:rPr>
        <w:t xml:space="preserve">) l’adoption de la loi sur les partis </w:t>
      </w:r>
      <w:r w:rsidRPr="0037092D">
        <w:rPr>
          <w:rFonts w:ascii="Tahoma" w:hAnsi="Tahoma" w:cs="Tahoma"/>
          <w:sz w:val="18"/>
          <w:szCs w:val="18"/>
        </w:rPr>
        <w:t>politiques. Par ailleurs, la politique nationale de solidarité et la stratégie nationale de cohésion sociale ont été adoptées comme cadres de référence des interventions des partenaires dans ces domaines. La Commission des Droits de l'Homme a été mise en place et des ateliers de sensibilisation sur la problématique des droits de l'homme ont été réalisés dans la perspective de la participation citoyenne</w:t>
      </w:r>
      <w:r w:rsidR="0034408A">
        <w:rPr>
          <w:rFonts w:ascii="Tahoma" w:hAnsi="Tahoma" w:cs="Tahoma"/>
          <w:sz w:val="18"/>
          <w:szCs w:val="18"/>
        </w:rPr>
        <w:t xml:space="preserve"> </w:t>
      </w:r>
      <w:r w:rsidR="0034408A" w:rsidRPr="0034408A">
        <w:rPr>
          <w:rFonts w:ascii="Tahoma" w:hAnsi="Tahoma" w:cs="Tahoma"/>
          <w:sz w:val="18"/>
          <w:szCs w:val="18"/>
        </w:rPr>
        <w:t xml:space="preserve">et </w:t>
      </w:r>
      <w:r w:rsidR="0034408A">
        <w:rPr>
          <w:rFonts w:ascii="Tahoma" w:hAnsi="Tahoma" w:cs="Tahoma"/>
          <w:sz w:val="18"/>
          <w:szCs w:val="18"/>
        </w:rPr>
        <w:t xml:space="preserve">la préparation de </w:t>
      </w:r>
      <w:r w:rsidR="0034408A" w:rsidRPr="0034408A">
        <w:rPr>
          <w:rFonts w:ascii="Tahoma" w:hAnsi="Tahoma" w:cs="Tahoma"/>
          <w:sz w:val="18"/>
          <w:szCs w:val="18"/>
        </w:rPr>
        <w:t>la participation des Comores à l'examen périodique universel (EPU-janvier 2014)</w:t>
      </w:r>
      <w:r w:rsidRPr="0037092D">
        <w:rPr>
          <w:rFonts w:ascii="Tahoma" w:hAnsi="Tahoma" w:cs="Tahoma"/>
          <w:sz w:val="18"/>
          <w:szCs w:val="18"/>
        </w:rPr>
        <w:t>. Toutefois,</w:t>
      </w:r>
      <w:r w:rsidR="007A0B01">
        <w:rPr>
          <w:rFonts w:ascii="Tahoma" w:hAnsi="Tahoma" w:cs="Tahoma"/>
          <w:sz w:val="18"/>
          <w:szCs w:val="18"/>
        </w:rPr>
        <w:t xml:space="preserve"> les résultats préliminaires de l’étude sur la fragilité en Union des Comores indiquent, sur la base d’une note moyenne de 2,20 (sur une échelle de 1 à 5), que le pays se situe dans la phase de reconstruction et réformes. Ceci traduirait un malaise latent sur le plan politique et souligne l’urgence de prendre des mesures pour redresser la situation dans ce domaine. L</w:t>
      </w:r>
      <w:r w:rsidRPr="0037092D">
        <w:rPr>
          <w:rFonts w:ascii="Tahoma" w:hAnsi="Tahoma" w:cs="Tahoma"/>
          <w:sz w:val="18"/>
          <w:szCs w:val="18"/>
        </w:rPr>
        <w:t xml:space="preserve">e défi prioritaire et fondamental pour les décideurs politiques est </w:t>
      </w:r>
      <w:r w:rsidR="007A0B01">
        <w:rPr>
          <w:rFonts w:ascii="Tahoma" w:hAnsi="Tahoma" w:cs="Tahoma"/>
          <w:sz w:val="18"/>
          <w:szCs w:val="18"/>
        </w:rPr>
        <w:t xml:space="preserve">donc </w:t>
      </w:r>
      <w:r w:rsidRPr="0037092D">
        <w:rPr>
          <w:rFonts w:ascii="Tahoma" w:hAnsi="Tahoma" w:cs="Tahoma"/>
          <w:sz w:val="18"/>
          <w:szCs w:val="18"/>
        </w:rPr>
        <w:t xml:space="preserve">de </w:t>
      </w:r>
      <w:r w:rsidRPr="0037092D">
        <w:rPr>
          <w:rFonts w:ascii="Tahoma" w:hAnsi="Tahoma" w:cs="Tahoma"/>
          <w:i/>
          <w:sz w:val="18"/>
          <w:szCs w:val="18"/>
        </w:rPr>
        <w:t>renforcer l’Etat et de consolider la paix</w:t>
      </w:r>
      <w:r w:rsidR="005F5756">
        <w:rPr>
          <w:rFonts w:ascii="Tahoma" w:hAnsi="Tahoma" w:cs="Tahoma"/>
          <w:i/>
          <w:sz w:val="18"/>
          <w:szCs w:val="18"/>
        </w:rPr>
        <w:t xml:space="preserve"> et la démocratie</w:t>
      </w:r>
      <w:r w:rsidRPr="0037092D">
        <w:rPr>
          <w:rFonts w:ascii="Tahoma" w:hAnsi="Tahoma" w:cs="Tahoma"/>
          <w:sz w:val="18"/>
          <w:szCs w:val="18"/>
        </w:rPr>
        <w:t xml:space="preserve">. </w:t>
      </w:r>
      <w:r w:rsidR="00B33200" w:rsidRPr="00B33200">
        <w:rPr>
          <w:rFonts w:ascii="Tahoma" w:hAnsi="Tahoma" w:cs="Tahoma"/>
          <w:sz w:val="18"/>
          <w:szCs w:val="18"/>
        </w:rPr>
        <w:t>En effet, la faiblesse fragmentation des institutions étatiques, due en partie au démembrement insulaire des administrations, est cause de beaucoup d’inefficience</w:t>
      </w:r>
      <w:r w:rsidR="00B33200">
        <w:rPr>
          <w:rFonts w:ascii="Tahoma" w:hAnsi="Tahoma" w:cs="Tahoma"/>
          <w:sz w:val="18"/>
          <w:szCs w:val="18"/>
        </w:rPr>
        <w:t>s</w:t>
      </w:r>
      <w:r w:rsidR="00B33200" w:rsidRPr="00B33200">
        <w:rPr>
          <w:rFonts w:ascii="Tahoma" w:hAnsi="Tahoma" w:cs="Tahoma"/>
          <w:sz w:val="18"/>
          <w:szCs w:val="18"/>
        </w:rPr>
        <w:t xml:space="preserve"> et de conflits potentiels, que la stabilité politique et le dialogue de ces dernières années ont contribué à apaiser. </w:t>
      </w:r>
      <w:r w:rsidR="005F5756">
        <w:rPr>
          <w:rFonts w:ascii="Tahoma" w:hAnsi="Tahoma" w:cs="Tahoma"/>
          <w:sz w:val="18"/>
          <w:szCs w:val="18"/>
        </w:rPr>
        <w:t>Néanmoins</w:t>
      </w:r>
      <w:r w:rsidR="00B33200" w:rsidRPr="00B33200">
        <w:rPr>
          <w:rFonts w:ascii="Tahoma" w:hAnsi="Tahoma" w:cs="Tahoma"/>
          <w:sz w:val="18"/>
          <w:szCs w:val="18"/>
        </w:rPr>
        <w:t>, beaucoup reste à faire pour consolider ces acquis et la collaboration entre différents niveaux institutionnels, avec un appui externe accru alloué au renforcement de l’État</w:t>
      </w:r>
      <w:r w:rsidR="005F5756">
        <w:rPr>
          <w:rFonts w:ascii="Tahoma" w:hAnsi="Tahoma" w:cs="Tahoma"/>
          <w:sz w:val="18"/>
          <w:szCs w:val="18"/>
        </w:rPr>
        <w:t xml:space="preserve"> et de la démocratie</w:t>
      </w:r>
      <w:r w:rsidR="00B33200">
        <w:rPr>
          <w:rFonts w:ascii="Tahoma" w:hAnsi="Tahoma" w:cs="Tahoma"/>
          <w:sz w:val="18"/>
          <w:szCs w:val="18"/>
        </w:rPr>
        <w:t xml:space="preserve">. </w:t>
      </w:r>
      <w:r w:rsidR="008E4ABB" w:rsidRPr="0037092D">
        <w:rPr>
          <w:rFonts w:ascii="Tahoma" w:hAnsi="Tahoma" w:cs="Tahoma"/>
          <w:sz w:val="18"/>
          <w:szCs w:val="18"/>
        </w:rPr>
        <w:t>En tout état de cause, i</w:t>
      </w:r>
      <w:r w:rsidRPr="0037092D">
        <w:rPr>
          <w:rFonts w:ascii="Tahoma" w:hAnsi="Tahoma" w:cs="Tahoma"/>
          <w:sz w:val="18"/>
          <w:szCs w:val="18"/>
        </w:rPr>
        <w:t>l s’agira particulièrement de surmonter la méfiance réciproque étant donné que les faiblesses de la gouvernance et l’instabilité qu’elles ont générées ont été les obstacles les plus persistants à une croissance soutenue. Une création plus forte de revenus et d'emplois permettrait en retour de renforcer la légitimité des réformes politiques et institutionnelles en cours.</w:t>
      </w:r>
    </w:p>
    <w:p w:rsidR="000A2585" w:rsidRPr="0037092D" w:rsidRDefault="000A2585" w:rsidP="0093205D">
      <w:pPr>
        <w:spacing w:after="0" w:line="240" w:lineRule="auto"/>
        <w:jc w:val="both"/>
        <w:rPr>
          <w:rFonts w:ascii="Tahoma" w:hAnsi="Tahoma" w:cs="Tahoma"/>
          <w:sz w:val="18"/>
          <w:szCs w:val="18"/>
        </w:rPr>
      </w:pPr>
    </w:p>
    <w:p w:rsidR="005F5756" w:rsidRDefault="005F5756" w:rsidP="0093205D">
      <w:pPr>
        <w:spacing w:after="0" w:line="240" w:lineRule="auto"/>
        <w:jc w:val="both"/>
        <w:rPr>
          <w:rFonts w:ascii="Tahoma" w:hAnsi="Tahoma" w:cs="Tahoma"/>
          <w:sz w:val="18"/>
          <w:szCs w:val="18"/>
        </w:rPr>
      </w:pPr>
      <w:r w:rsidRPr="00FA4943">
        <w:rPr>
          <w:rFonts w:ascii="Tahoma" w:hAnsi="Tahoma" w:cs="Tahoma"/>
          <w:i/>
          <w:sz w:val="18"/>
          <w:szCs w:val="18"/>
          <w:u w:val="single"/>
        </w:rPr>
        <w:t>Gouvernance administrative</w:t>
      </w:r>
      <w:r w:rsidRPr="00250AA4">
        <w:rPr>
          <w:rFonts w:ascii="Tahoma" w:hAnsi="Tahoma" w:cs="Tahoma"/>
          <w:b/>
          <w:sz w:val="18"/>
          <w:szCs w:val="18"/>
          <w:u w:val="single"/>
        </w:rPr>
        <w:t> </w:t>
      </w:r>
      <w:r>
        <w:rPr>
          <w:rFonts w:ascii="Tahoma" w:hAnsi="Tahoma" w:cs="Tahoma"/>
          <w:sz w:val="18"/>
          <w:szCs w:val="18"/>
        </w:rPr>
        <w:t>:</w:t>
      </w:r>
    </w:p>
    <w:p w:rsidR="0093205D" w:rsidRPr="0037092D" w:rsidRDefault="000A2585" w:rsidP="0093205D">
      <w:pPr>
        <w:spacing w:after="0" w:line="240" w:lineRule="auto"/>
        <w:jc w:val="both"/>
        <w:rPr>
          <w:rFonts w:ascii="Tahoma" w:hAnsi="Tahoma" w:cs="Tahoma"/>
          <w:sz w:val="18"/>
          <w:szCs w:val="18"/>
        </w:rPr>
      </w:pPr>
      <w:r w:rsidRPr="0037092D">
        <w:rPr>
          <w:rFonts w:ascii="Tahoma" w:hAnsi="Tahoma" w:cs="Tahoma"/>
          <w:sz w:val="18"/>
          <w:szCs w:val="18"/>
        </w:rPr>
        <w:t>Le G</w:t>
      </w:r>
      <w:r w:rsidR="0093205D" w:rsidRPr="0037092D">
        <w:rPr>
          <w:rFonts w:ascii="Tahoma" w:hAnsi="Tahoma" w:cs="Tahoma"/>
          <w:sz w:val="18"/>
          <w:szCs w:val="18"/>
        </w:rPr>
        <w:t xml:space="preserve">ouvernement a pris des mesures pour améliorer l'efficacité de </w:t>
      </w:r>
      <w:r w:rsidR="0093205D" w:rsidRPr="0037092D">
        <w:rPr>
          <w:rFonts w:ascii="Tahoma" w:hAnsi="Tahoma" w:cs="Tahoma"/>
          <w:i/>
          <w:sz w:val="18"/>
          <w:szCs w:val="18"/>
        </w:rPr>
        <w:t>l'administration publique</w:t>
      </w:r>
      <w:r w:rsidR="0093205D" w:rsidRPr="0037092D">
        <w:rPr>
          <w:rFonts w:ascii="Tahoma" w:hAnsi="Tahoma" w:cs="Tahoma"/>
          <w:sz w:val="18"/>
          <w:szCs w:val="18"/>
        </w:rPr>
        <w:t xml:space="preserve">, mais il reste encore beaucoup à faire. Parmi les obstacles à la réforme, on relèvera un chevauchement et un manque de cohérence des responsabilités entre les autorités de l’Union et celles des îles,  le rôle du favoritisme politique dans le recrutement de la Fonction Publique, le manque d’opportunités d’emploi en alternatives. Une liste unifiée et informatisée de la Fonction Publique est en cours de </w:t>
      </w:r>
      <w:r w:rsidR="00613685" w:rsidRPr="0037092D">
        <w:rPr>
          <w:rFonts w:ascii="Tahoma" w:hAnsi="Tahoma" w:cs="Tahoma"/>
          <w:sz w:val="18"/>
          <w:szCs w:val="18"/>
        </w:rPr>
        <w:t xml:space="preserve">finalisation ainsi que </w:t>
      </w:r>
      <w:r w:rsidR="0093205D" w:rsidRPr="0037092D">
        <w:rPr>
          <w:rFonts w:ascii="Tahoma" w:hAnsi="Tahoma" w:cs="Tahoma"/>
          <w:sz w:val="18"/>
          <w:szCs w:val="18"/>
        </w:rPr>
        <w:t>le développement de logiciels de gestion intégrée de la fonction publique et des</w:t>
      </w:r>
      <w:r w:rsidR="00613685" w:rsidRPr="0037092D">
        <w:rPr>
          <w:rFonts w:ascii="Tahoma" w:hAnsi="Tahoma" w:cs="Tahoma"/>
          <w:sz w:val="18"/>
          <w:szCs w:val="18"/>
        </w:rPr>
        <w:t xml:space="preserve"> salaires</w:t>
      </w:r>
      <w:r w:rsidR="0093205D" w:rsidRPr="0037092D">
        <w:rPr>
          <w:rFonts w:ascii="Tahoma" w:hAnsi="Tahoma" w:cs="Tahoma"/>
          <w:sz w:val="18"/>
          <w:szCs w:val="18"/>
        </w:rPr>
        <w:t>. La Haute Autorité de la Fonction Publique a également procédé à un examen des structures organisationnelles existantes pour chaque administration (cadres organiques), et une version actualisée qui a été adoptée par le Parlement en 2010 est progressivement mise en œuvre. Les défis à relever sont la régularisation des incohérences entre la base de données et la réalité sur le terrain</w:t>
      </w:r>
      <w:r w:rsidR="008A7F93" w:rsidRPr="0037092D">
        <w:rPr>
          <w:rFonts w:ascii="Tahoma" w:hAnsi="Tahoma" w:cs="Tahoma"/>
          <w:sz w:val="18"/>
          <w:szCs w:val="18"/>
        </w:rPr>
        <w:t xml:space="preserve"> (présence de nombreux stagiaires)</w:t>
      </w:r>
      <w:r w:rsidR="0093205D" w:rsidRPr="0037092D">
        <w:rPr>
          <w:rFonts w:ascii="Tahoma" w:hAnsi="Tahoma" w:cs="Tahoma"/>
          <w:sz w:val="18"/>
          <w:szCs w:val="18"/>
        </w:rPr>
        <w:t xml:space="preserve"> du fait qu’elles font perdre à la liste son efficacité en tant qu’outil de gestion de la fonction.</w:t>
      </w:r>
    </w:p>
    <w:p w:rsidR="00E6402D" w:rsidRPr="0037092D" w:rsidRDefault="00E6402D" w:rsidP="0093205D">
      <w:pPr>
        <w:spacing w:after="0" w:line="240" w:lineRule="auto"/>
        <w:jc w:val="both"/>
        <w:rPr>
          <w:rFonts w:ascii="Tahoma" w:hAnsi="Tahoma" w:cs="Tahoma"/>
          <w:sz w:val="18"/>
          <w:szCs w:val="18"/>
        </w:rPr>
      </w:pPr>
    </w:p>
    <w:p w:rsidR="005F5756" w:rsidRDefault="005F5756" w:rsidP="0093205D">
      <w:pPr>
        <w:spacing w:after="0" w:line="240" w:lineRule="auto"/>
        <w:jc w:val="both"/>
        <w:rPr>
          <w:rFonts w:ascii="Tahoma" w:hAnsi="Tahoma" w:cs="Tahoma"/>
          <w:sz w:val="18"/>
          <w:szCs w:val="18"/>
        </w:rPr>
      </w:pPr>
      <w:r w:rsidRPr="00FA4943">
        <w:rPr>
          <w:rFonts w:ascii="Tahoma" w:hAnsi="Tahoma" w:cs="Tahoma"/>
          <w:i/>
          <w:sz w:val="18"/>
          <w:szCs w:val="18"/>
          <w:u w:val="single"/>
        </w:rPr>
        <w:t>Gouvernance locale</w:t>
      </w:r>
      <w:r>
        <w:rPr>
          <w:rFonts w:ascii="Tahoma" w:hAnsi="Tahoma" w:cs="Tahoma"/>
          <w:sz w:val="18"/>
          <w:szCs w:val="18"/>
        </w:rPr>
        <w:t xml:space="preserve">: </w:t>
      </w: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En matière de </w:t>
      </w:r>
      <w:r w:rsidRPr="0037092D">
        <w:rPr>
          <w:rFonts w:ascii="Tahoma" w:hAnsi="Tahoma" w:cs="Tahoma"/>
          <w:i/>
          <w:sz w:val="18"/>
          <w:szCs w:val="18"/>
        </w:rPr>
        <w:t>décentralisation,</w:t>
      </w:r>
      <w:r w:rsidRPr="0037092D">
        <w:rPr>
          <w:rFonts w:ascii="Tahoma" w:hAnsi="Tahoma" w:cs="Tahoma"/>
          <w:sz w:val="18"/>
          <w:szCs w:val="18"/>
        </w:rPr>
        <w:t xml:space="preserve"> les acquis sont perceptibles. </w:t>
      </w:r>
      <w:r w:rsidR="00205E91" w:rsidRPr="0037092D">
        <w:rPr>
          <w:rFonts w:ascii="Tahoma" w:hAnsi="Tahoma" w:cs="Tahoma"/>
          <w:sz w:val="18"/>
          <w:szCs w:val="18"/>
        </w:rPr>
        <w:t>L’Etat</w:t>
      </w:r>
      <w:r w:rsidRPr="0037092D">
        <w:rPr>
          <w:rFonts w:ascii="Tahoma" w:hAnsi="Tahoma" w:cs="Tahoma"/>
          <w:sz w:val="18"/>
          <w:szCs w:val="18"/>
        </w:rPr>
        <w:t xml:space="preserve"> a procédé à la création des 54 communes et a initié la formation du personnel de l'administration communale</w:t>
      </w:r>
      <w:r w:rsidR="00205E91" w:rsidRPr="0037092D">
        <w:rPr>
          <w:rFonts w:ascii="Tahoma" w:hAnsi="Tahoma" w:cs="Tahoma"/>
          <w:sz w:val="18"/>
          <w:szCs w:val="18"/>
        </w:rPr>
        <w:t xml:space="preserve"> et des organisations de la société civile</w:t>
      </w:r>
      <w:r w:rsidRPr="0037092D">
        <w:rPr>
          <w:rFonts w:ascii="Tahoma" w:hAnsi="Tahoma" w:cs="Tahoma"/>
          <w:sz w:val="18"/>
          <w:szCs w:val="18"/>
        </w:rPr>
        <w:t>.</w:t>
      </w:r>
      <w:r w:rsidR="00B33200" w:rsidRPr="00B33200">
        <w:t xml:space="preserve"> </w:t>
      </w:r>
      <w:r w:rsidR="00B33200" w:rsidRPr="00B33200">
        <w:rPr>
          <w:rFonts w:ascii="Tahoma" w:hAnsi="Tahoma" w:cs="Tahoma"/>
          <w:sz w:val="18"/>
          <w:szCs w:val="18"/>
        </w:rPr>
        <w:t xml:space="preserve">Un cadre légal harmonisé a été adopté en 2011 et les premières élections communales sont prévues fin 2014. </w:t>
      </w:r>
      <w:r w:rsidRPr="0037092D">
        <w:rPr>
          <w:rFonts w:ascii="Tahoma" w:hAnsi="Tahoma" w:cs="Tahoma"/>
          <w:sz w:val="18"/>
          <w:szCs w:val="18"/>
        </w:rPr>
        <w:t xml:space="preserve">Mais </w:t>
      </w:r>
      <w:r w:rsidR="00E6402D" w:rsidRPr="0037092D">
        <w:rPr>
          <w:rFonts w:ascii="Tahoma" w:hAnsi="Tahoma" w:cs="Tahoma"/>
          <w:sz w:val="18"/>
          <w:szCs w:val="18"/>
        </w:rPr>
        <w:t>il faut poursuivre les</w:t>
      </w:r>
      <w:r w:rsidRPr="0037092D">
        <w:rPr>
          <w:rFonts w:ascii="Tahoma" w:hAnsi="Tahoma" w:cs="Tahoma"/>
          <w:sz w:val="18"/>
          <w:szCs w:val="18"/>
        </w:rPr>
        <w:t xml:space="preserve"> stratégies de dynamisation des économies locales, </w:t>
      </w:r>
      <w:r w:rsidR="00B33200">
        <w:rPr>
          <w:rFonts w:ascii="Tahoma" w:hAnsi="Tahoma" w:cs="Tahoma"/>
          <w:sz w:val="18"/>
          <w:szCs w:val="18"/>
        </w:rPr>
        <w:t xml:space="preserve">à travers </w:t>
      </w:r>
      <w:r w:rsidRPr="0037092D">
        <w:rPr>
          <w:rFonts w:ascii="Tahoma" w:hAnsi="Tahoma" w:cs="Tahoma"/>
          <w:sz w:val="18"/>
          <w:szCs w:val="18"/>
        </w:rPr>
        <w:t xml:space="preserve">notamment </w:t>
      </w:r>
      <w:r w:rsidR="00B33200">
        <w:rPr>
          <w:rFonts w:ascii="Tahoma" w:hAnsi="Tahoma" w:cs="Tahoma"/>
          <w:sz w:val="18"/>
          <w:szCs w:val="18"/>
        </w:rPr>
        <w:t xml:space="preserve">l’installation des </w:t>
      </w:r>
      <w:r w:rsidR="00B33200" w:rsidRPr="00B33200">
        <w:rPr>
          <w:rFonts w:ascii="Tahoma" w:hAnsi="Tahoma" w:cs="Tahoma"/>
          <w:sz w:val="18"/>
          <w:szCs w:val="18"/>
        </w:rPr>
        <w:t>conseils communaux, l'adoption de plan</w:t>
      </w:r>
      <w:r w:rsidR="00B33200">
        <w:rPr>
          <w:rFonts w:ascii="Tahoma" w:hAnsi="Tahoma" w:cs="Tahoma"/>
          <w:sz w:val="18"/>
          <w:szCs w:val="18"/>
        </w:rPr>
        <w:t>s de développement local</w:t>
      </w:r>
      <w:r w:rsidRPr="0037092D">
        <w:rPr>
          <w:rFonts w:ascii="Tahoma" w:hAnsi="Tahoma" w:cs="Tahoma"/>
          <w:sz w:val="18"/>
          <w:szCs w:val="18"/>
        </w:rPr>
        <w:t xml:space="preserve"> et le développement des principes intercommunalité (solidarité).</w:t>
      </w:r>
    </w:p>
    <w:p w:rsidR="0093205D" w:rsidRPr="0037092D" w:rsidRDefault="0093205D" w:rsidP="0093205D">
      <w:pPr>
        <w:spacing w:after="0" w:line="240" w:lineRule="auto"/>
        <w:jc w:val="both"/>
        <w:rPr>
          <w:rFonts w:ascii="Tahoma" w:hAnsi="Tahoma" w:cs="Tahoma"/>
          <w:sz w:val="18"/>
          <w:szCs w:val="18"/>
        </w:rPr>
      </w:pPr>
    </w:p>
    <w:p w:rsidR="005F5756" w:rsidRDefault="005F5756" w:rsidP="0093205D">
      <w:pPr>
        <w:spacing w:after="0" w:line="240" w:lineRule="auto"/>
        <w:jc w:val="both"/>
        <w:rPr>
          <w:rFonts w:ascii="Tahoma" w:hAnsi="Tahoma" w:cs="Tahoma"/>
          <w:sz w:val="18"/>
          <w:szCs w:val="18"/>
        </w:rPr>
      </w:pPr>
      <w:r w:rsidRPr="00FA4943">
        <w:rPr>
          <w:rFonts w:ascii="Tahoma" w:hAnsi="Tahoma" w:cs="Tahoma"/>
          <w:i/>
          <w:sz w:val="18"/>
          <w:szCs w:val="18"/>
          <w:u w:val="single"/>
        </w:rPr>
        <w:t>Gouvernance économique</w:t>
      </w:r>
      <w:r w:rsidRPr="005B02F7">
        <w:rPr>
          <w:rFonts w:ascii="Tahoma" w:hAnsi="Tahoma" w:cs="Tahoma"/>
          <w:b/>
          <w:sz w:val="18"/>
          <w:szCs w:val="18"/>
          <w:u w:val="single"/>
        </w:rPr>
        <w:t> </w:t>
      </w:r>
      <w:r>
        <w:rPr>
          <w:rFonts w:ascii="Tahoma" w:hAnsi="Tahoma" w:cs="Tahoma"/>
          <w:sz w:val="18"/>
          <w:szCs w:val="18"/>
        </w:rPr>
        <w:t>:</w:t>
      </w: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En matière de gouvernance économique, la stabilité politique récente et les progrès réalisés dans l'amélioration de la gestion macroéconomique (avec l’appui d'un programme de Facilité élargie de crédit du FMI) ont permis au pays d'atteindre le point d'achèvement de l'initiative PPTE en 2012, bénéficiant de l’allégement de la dette extérieure. En effet, la dette qui représentait plus de 243% de la valeur des exportations est tombée à 70%, rendant ainsi la dette des Comores viable. L’atteinte du point d’achèvement offre au pays d’importantes marges de manœuvre pour fixer de nouvelles orientations en matière de développement socio-économique, notamment la possibilité d’accroître les ressources en faveur des secteurs sociaux et certains secteurs jugés prioritaires.</w:t>
      </w:r>
      <w:r w:rsidR="00E6402D" w:rsidRPr="0037092D">
        <w:rPr>
          <w:rFonts w:ascii="Tahoma" w:hAnsi="Tahoma" w:cs="Tahoma"/>
          <w:sz w:val="18"/>
          <w:szCs w:val="18"/>
        </w:rPr>
        <w:t xml:space="preserve">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La mise en œuvre des réformes a permis également de créer une Section des comptes dont la mission est de certifier les comptes publics. Elle s’est traduite également par la gestion informatisée des agents de l’Etat, l’unification, en cours, des services du fisc avec la création de l’AGID (Administration générale des impôts et des domaines), l’informatisation de la chaîne des dépenses avec la transmission des comptes de gestion de l’Etat à la Section des comptes, et la formation de nombreux cadres et financiers du Ministère des Finances. Le site internet dudit ministère est fonctionnel et constitue une plateforme pour le public d’accéder aux informations financières.  Le processus d’informatisation de ce ministère est entamé, avec pour objectif de connecter les services au même réseau. Ainsi, les Services du Trésor, de la Douane et des Impôts seront organisés ensemble grâce à une plateforme de gestion des données.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Des progrès constants ont été observés dans le domaine de la lutte contre la corruption, mais une culture d'impunité et les faiblesses du système de justice sapent la capacité du Gouvernement à prendre des mesures. Les résultats de l’Indice de perception de la corruption de </w:t>
      </w:r>
      <w:proofErr w:type="spellStart"/>
      <w:r w:rsidRPr="0037092D">
        <w:rPr>
          <w:rFonts w:ascii="Tahoma" w:hAnsi="Tahoma" w:cs="Tahoma"/>
          <w:sz w:val="18"/>
          <w:szCs w:val="18"/>
        </w:rPr>
        <w:t>Transparency</w:t>
      </w:r>
      <w:proofErr w:type="spellEnd"/>
      <w:r w:rsidRPr="0037092D">
        <w:rPr>
          <w:rFonts w:ascii="Tahoma" w:hAnsi="Tahoma" w:cs="Tahoma"/>
          <w:sz w:val="18"/>
          <w:szCs w:val="18"/>
        </w:rPr>
        <w:t xml:space="preserve"> International traduisent les récents efforts de lutte contre la corruption. En 2012, les</w:t>
      </w:r>
      <w:r w:rsidR="00E6402D" w:rsidRPr="0037092D">
        <w:rPr>
          <w:rFonts w:ascii="Tahoma" w:hAnsi="Tahoma" w:cs="Tahoma"/>
          <w:sz w:val="18"/>
          <w:szCs w:val="18"/>
        </w:rPr>
        <w:t xml:space="preserve"> Comores étaient classées 133</w:t>
      </w:r>
      <w:r w:rsidR="00E6402D" w:rsidRPr="0037092D">
        <w:rPr>
          <w:rFonts w:ascii="Tahoma" w:hAnsi="Tahoma" w:cs="Tahoma"/>
          <w:sz w:val="18"/>
          <w:szCs w:val="18"/>
          <w:vertAlign w:val="superscript"/>
        </w:rPr>
        <w:t>ième</w:t>
      </w:r>
      <w:r w:rsidR="00E6402D" w:rsidRPr="0037092D">
        <w:rPr>
          <w:rFonts w:ascii="Tahoma" w:hAnsi="Tahoma" w:cs="Tahoma"/>
          <w:sz w:val="18"/>
          <w:szCs w:val="18"/>
        </w:rPr>
        <w:t xml:space="preserve"> </w:t>
      </w:r>
      <w:r w:rsidRPr="0037092D">
        <w:rPr>
          <w:rFonts w:ascii="Tahoma" w:hAnsi="Tahoma" w:cs="Tahoma"/>
          <w:sz w:val="18"/>
          <w:szCs w:val="18"/>
        </w:rPr>
        <w:t>sur 176 pays, grimpant ainsi de 21 places par ra</w:t>
      </w:r>
      <w:r w:rsidR="00E6402D" w:rsidRPr="0037092D">
        <w:rPr>
          <w:rFonts w:ascii="Tahoma" w:hAnsi="Tahoma" w:cs="Tahoma"/>
          <w:sz w:val="18"/>
          <w:szCs w:val="18"/>
        </w:rPr>
        <w:t>pport à son classement de 154</w:t>
      </w:r>
      <w:r w:rsidR="00E6402D" w:rsidRPr="0037092D">
        <w:rPr>
          <w:rFonts w:ascii="Tahoma" w:hAnsi="Tahoma" w:cs="Tahoma"/>
          <w:sz w:val="18"/>
          <w:szCs w:val="18"/>
          <w:vertAlign w:val="superscript"/>
        </w:rPr>
        <w:t>ième</w:t>
      </w:r>
      <w:r w:rsidR="00E6402D" w:rsidRPr="0037092D">
        <w:rPr>
          <w:rFonts w:ascii="Tahoma" w:hAnsi="Tahoma" w:cs="Tahoma"/>
          <w:sz w:val="18"/>
          <w:szCs w:val="18"/>
        </w:rPr>
        <w:t xml:space="preserve"> </w:t>
      </w:r>
      <w:r w:rsidRPr="0037092D">
        <w:rPr>
          <w:rFonts w:ascii="Tahoma" w:hAnsi="Tahoma" w:cs="Tahoma"/>
          <w:sz w:val="18"/>
          <w:szCs w:val="18"/>
        </w:rPr>
        <w:t>sur</w:t>
      </w:r>
      <w:r w:rsidR="00E6402D" w:rsidRPr="0037092D">
        <w:rPr>
          <w:rFonts w:ascii="Tahoma" w:hAnsi="Tahoma" w:cs="Tahoma"/>
          <w:sz w:val="18"/>
          <w:szCs w:val="18"/>
        </w:rPr>
        <w:t xml:space="preserve"> 178 pays en 2010. En 2012, le G</w:t>
      </w:r>
      <w:r w:rsidRPr="0037092D">
        <w:rPr>
          <w:rFonts w:ascii="Tahoma" w:hAnsi="Tahoma" w:cs="Tahoma"/>
          <w:sz w:val="18"/>
          <w:szCs w:val="18"/>
        </w:rPr>
        <w:t xml:space="preserve">ouvernement a adopté une stratégie globale de lutte contre la corruption et un décret sur la déclaration de patrimoine et de revenus. Sous </w:t>
      </w:r>
      <w:r w:rsidR="00FA54D5">
        <w:rPr>
          <w:rFonts w:ascii="Tahoma" w:hAnsi="Tahoma" w:cs="Tahoma"/>
          <w:sz w:val="18"/>
          <w:szCs w:val="18"/>
        </w:rPr>
        <w:t xml:space="preserve">l’impulsion </w:t>
      </w:r>
      <w:r w:rsidRPr="0037092D">
        <w:rPr>
          <w:rFonts w:ascii="Tahoma" w:hAnsi="Tahoma" w:cs="Tahoma"/>
          <w:sz w:val="18"/>
          <w:szCs w:val="18"/>
        </w:rPr>
        <w:t>du Président, la commission indépendante anti-corruption a été créée en août 2011. Cette commission est chargée de la mise en œuvre de la stratégie nationale de</w:t>
      </w:r>
      <w:r w:rsidR="00105A6F" w:rsidRPr="0037092D">
        <w:rPr>
          <w:rFonts w:ascii="Tahoma" w:hAnsi="Tahoma" w:cs="Tahoma"/>
          <w:sz w:val="18"/>
          <w:szCs w:val="18"/>
        </w:rPr>
        <w:t xml:space="preserve"> la prévention et de la</w:t>
      </w:r>
      <w:r w:rsidRPr="0037092D">
        <w:rPr>
          <w:rFonts w:ascii="Tahoma" w:hAnsi="Tahoma" w:cs="Tahoma"/>
          <w:sz w:val="18"/>
          <w:szCs w:val="18"/>
        </w:rPr>
        <w:t xml:space="preserve"> lutte contre la corruption. Cependant, les faiblesses des institutions de contrôle compromettent la capacité du </w:t>
      </w:r>
      <w:r w:rsidR="00FA54D5">
        <w:rPr>
          <w:rFonts w:ascii="Tahoma" w:hAnsi="Tahoma" w:cs="Tahoma"/>
          <w:sz w:val="18"/>
          <w:szCs w:val="18"/>
        </w:rPr>
        <w:t>pays</w:t>
      </w:r>
      <w:r w:rsidR="00FA54D5" w:rsidRPr="0037092D">
        <w:rPr>
          <w:rFonts w:ascii="Tahoma" w:hAnsi="Tahoma" w:cs="Tahoma"/>
          <w:sz w:val="18"/>
          <w:szCs w:val="18"/>
        </w:rPr>
        <w:t xml:space="preserve"> </w:t>
      </w:r>
      <w:r w:rsidRPr="0037092D">
        <w:rPr>
          <w:rFonts w:ascii="Tahoma" w:hAnsi="Tahoma" w:cs="Tahoma"/>
          <w:sz w:val="18"/>
          <w:szCs w:val="18"/>
        </w:rPr>
        <w:t>à lutter véritablement contre la corruption. Le secteur souffre du manque de personnel juridique et judiciaire qualifié, de la faiblesse des infrastructures, de la lourdeur des procédures</w:t>
      </w:r>
      <w:r w:rsidR="00205E91" w:rsidRPr="0037092D">
        <w:rPr>
          <w:rFonts w:ascii="Tahoma" w:hAnsi="Tahoma" w:cs="Tahoma"/>
          <w:sz w:val="18"/>
          <w:szCs w:val="18"/>
        </w:rPr>
        <w:t>,</w:t>
      </w:r>
      <w:r w:rsidRPr="0037092D">
        <w:rPr>
          <w:rFonts w:ascii="Tahoma" w:hAnsi="Tahoma" w:cs="Tahoma"/>
          <w:sz w:val="18"/>
          <w:szCs w:val="18"/>
        </w:rPr>
        <w:t xml:space="preserve"> de l'accès limité à l'information judiciaire et juridique</w:t>
      </w:r>
      <w:r w:rsidR="00205E91" w:rsidRPr="0037092D">
        <w:rPr>
          <w:rFonts w:ascii="Tahoma" w:hAnsi="Tahoma" w:cs="Tahoma"/>
          <w:sz w:val="18"/>
          <w:szCs w:val="18"/>
        </w:rPr>
        <w:t xml:space="preserve"> et de l’absence d’instruments pour la mesure de la corruption</w:t>
      </w:r>
      <w:r w:rsidRPr="0037092D">
        <w:rPr>
          <w:rFonts w:ascii="Tahoma" w:hAnsi="Tahoma" w:cs="Tahoma"/>
          <w:sz w:val="18"/>
          <w:szCs w:val="18"/>
        </w:rPr>
        <w:t>.</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S’agissant de la gestion de l’aide, le pays a adhéré à la Déclaration de Paris sur l’efficacité de l’aide au développement. A ce titre, le Gouvernement a pris des mesures et initiatives pour assurer la coordination et la gestion de l’aide afin de renforcer la confiance des partenaires au développement. A cet effet, il a élaboré une stratégie de coopération pour le développement et mis en place la plateforme de coordination de l’aide. Cependant, des efforts devront se poursuivre pour assurer une meilleure intégration des flux d’aide dans le processus budgétaire et renforcer les capacités de coordination et de gestion de l’aide. En outre, l’opérationnalisation de la plateforme passera par la mise en place d’un  mécanisme de collecte en temps réel des données fiables qui reste un défi actuel à relever.</w:t>
      </w:r>
    </w:p>
    <w:p w:rsidR="0093205D" w:rsidRPr="0037092D" w:rsidRDefault="0093205D" w:rsidP="002E7DC5">
      <w:pPr>
        <w:pStyle w:val="Titre2"/>
        <w:rPr>
          <w:rFonts w:ascii="Tahoma" w:hAnsi="Tahoma" w:cs="Tahoma"/>
          <w:color w:val="auto"/>
          <w:sz w:val="18"/>
          <w:szCs w:val="18"/>
        </w:rPr>
      </w:pPr>
      <w:bookmarkStart w:id="41" w:name="_Toc388165521"/>
      <w:r w:rsidRPr="0037092D">
        <w:rPr>
          <w:rFonts w:ascii="Tahoma" w:hAnsi="Tahoma" w:cs="Tahoma"/>
          <w:color w:val="auto"/>
          <w:sz w:val="18"/>
          <w:szCs w:val="18"/>
        </w:rPr>
        <w:t xml:space="preserve">1.4 DEFIS CRITIQUES A RELEVER POUR LES </w:t>
      </w:r>
      <w:r w:rsidR="00B244C6" w:rsidRPr="0037092D">
        <w:rPr>
          <w:rFonts w:ascii="Tahoma" w:hAnsi="Tahoma" w:cs="Tahoma"/>
          <w:color w:val="auto"/>
          <w:sz w:val="18"/>
          <w:szCs w:val="18"/>
        </w:rPr>
        <w:t>PROCHAINES</w:t>
      </w:r>
      <w:r w:rsidRPr="0037092D">
        <w:rPr>
          <w:rFonts w:ascii="Tahoma" w:hAnsi="Tahoma" w:cs="Tahoma"/>
          <w:color w:val="auto"/>
          <w:sz w:val="18"/>
          <w:szCs w:val="18"/>
        </w:rPr>
        <w:t xml:space="preserve"> ANNEES</w:t>
      </w:r>
      <w:bookmarkEnd w:id="41"/>
      <w:r w:rsidRPr="0037092D">
        <w:rPr>
          <w:rFonts w:ascii="Tahoma" w:hAnsi="Tahoma" w:cs="Tahoma"/>
          <w:color w:val="auto"/>
          <w:sz w:val="18"/>
          <w:szCs w:val="18"/>
        </w:rPr>
        <w:t xml:space="preserve"> </w:t>
      </w: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Le bilan des politiques de développement montre que plusieurs contraintes freinent les efforts de développement économique et social des Comores. Ce sont principalement : (i) la faible compétitivité du secteur productif ; (ii) des infrastructures et des services d’accompagnement du développement de faible qualité ; (iii) un faible niveau de développement du capital humain ; (iv) un climat des affaires </w:t>
      </w:r>
      <w:r w:rsidR="00E32372" w:rsidRPr="0037092D">
        <w:rPr>
          <w:rFonts w:ascii="Tahoma" w:hAnsi="Tahoma" w:cs="Tahoma"/>
          <w:sz w:val="18"/>
          <w:szCs w:val="18"/>
        </w:rPr>
        <w:t xml:space="preserve">toujours </w:t>
      </w:r>
      <w:r w:rsidRPr="0037092D">
        <w:rPr>
          <w:rFonts w:ascii="Tahoma" w:hAnsi="Tahoma" w:cs="Tahoma"/>
          <w:sz w:val="18"/>
          <w:szCs w:val="18"/>
        </w:rPr>
        <w:t>peu propice au développement du secteur privé, et (v) un chômage important des jeunes.</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Cependant, les Comores abordent la prochaine période (2015-2019) fort des atouts et des acquis obtenus dans le cadre de la mise en œuvre de la SCRP. Il en découle une situation politique, économique et sociale qui peut se résumer comme suit :</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EB6FC9">
      <w:pPr>
        <w:pStyle w:val="Paragraphedeliste"/>
        <w:numPr>
          <w:ilvl w:val="0"/>
          <w:numId w:val="6"/>
        </w:numPr>
        <w:jc w:val="both"/>
        <w:rPr>
          <w:rFonts w:ascii="Tahoma" w:hAnsi="Tahoma" w:cs="Tahoma"/>
          <w:sz w:val="18"/>
          <w:szCs w:val="18"/>
          <w:lang w:val="fr-FR"/>
        </w:rPr>
      </w:pPr>
      <w:r w:rsidRPr="0037092D">
        <w:rPr>
          <w:rFonts w:ascii="Tahoma" w:hAnsi="Tahoma" w:cs="Tahoma"/>
          <w:sz w:val="18"/>
          <w:szCs w:val="18"/>
          <w:lang w:val="fr-FR"/>
        </w:rPr>
        <w:t xml:space="preserve">le pays </w:t>
      </w:r>
      <w:proofErr w:type="gramStart"/>
      <w:r w:rsidRPr="0037092D">
        <w:rPr>
          <w:rFonts w:ascii="Tahoma" w:hAnsi="Tahoma" w:cs="Tahoma"/>
          <w:sz w:val="18"/>
          <w:szCs w:val="18"/>
          <w:lang w:val="fr-FR"/>
        </w:rPr>
        <w:t>dispose</w:t>
      </w:r>
      <w:proofErr w:type="gramEnd"/>
      <w:r w:rsidRPr="0037092D">
        <w:rPr>
          <w:rFonts w:ascii="Tahoma" w:hAnsi="Tahoma" w:cs="Tahoma"/>
          <w:sz w:val="18"/>
          <w:szCs w:val="18"/>
          <w:lang w:val="fr-FR"/>
        </w:rPr>
        <w:t xml:space="preserve"> de potentialités importantes pouvant impulser son développement, notamment dans les secteurs de l’agriculture, de la pêche, du commerce, du tourisme, et probablement du secteur pétrolier ;</w:t>
      </w:r>
    </w:p>
    <w:p w:rsidR="0093205D" w:rsidRPr="0037092D" w:rsidRDefault="0093205D" w:rsidP="00EB6FC9">
      <w:pPr>
        <w:pStyle w:val="Paragraphedeliste"/>
        <w:numPr>
          <w:ilvl w:val="0"/>
          <w:numId w:val="6"/>
        </w:numPr>
        <w:jc w:val="both"/>
        <w:rPr>
          <w:rFonts w:ascii="Tahoma" w:hAnsi="Tahoma" w:cs="Tahoma"/>
          <w:sz w:val="18"/>
          <w:szCs w:val="18"/>
          <w:lang w:val="fr-FR"/>
        </w:rPr>
      </w:pPr>
      <w:r w:rsidRPr="0037092D">
        <w:rPr>
          <w:rFonts w:ascii="Tahoma" w:hAnsi="Tahoma" w:cs="Tahoma"/>
          <w:sz w:val="18"/>
          <w:szCs w:val="18"/>
          <w:lang w:val="fr-FR"/>
        </w:rPr>
        <w:t xml:space="preserve">le Gouvernement comorien a poursuivi ses efforts dans la mise en œuvre des réformes politiques avec l’appui des différentes forces politiques et sociales et des partenaires au développement ; cela a favorisé un climat d’apaisement ; </w:t>
      </w:r>
    </w:p>
    <w:p w:rsidR="0093205D" w:rsidRPr="0037092D" w:rsidRDefault="0093205D" w:rsidP="00EB6FC9">
      <w:pPr>
        <w:pStyle w:val="Paragraphedeliste"/>
        <w:numPr>
          <w:ilvl w:val="0"/>
          <w:numId w:val="6"/>
        </w:numPr>
        <w:jc w:val="both"/>
        <w:rPr>
          <w:rFonts w:ascii="Tahoma" w:hAnsi="Tahoma" w:cs="Tahoma"/>
          <w:sz w:val="18"/>
          <w:szCs w:val="18"/>
          <w:lang w:val="fr-FR"/>
        </w:rPr>
      </w:pPr>
      <w:r w:rsidRPr="0037092D">
        <w:rPr>
          <w:rFonts w:ascii="Tahoma" w:hAnsi="Tahoma" w:cs="Tahoma"/>
          <w:sz w:val="18"/>
          <w:szCs w:val="18"/>
          <w:lang w:val="fr-FR"/>
        </w:rPr>
        <w:t xml:space="preserve">la stabilité politique et la paix sociale retrouvées ont créé un cadre favorable à une meilleure gouvernance des affaires publiques, au retour à la croissance économique, à la reprise de la coopération internationale et à un allègement important de la dette publique extérieure ; </w:t>
      </w:r>
    </w:p>
    <w:p w:rsidR="0093205D" w:rsidRPr="0037092D" w:rsidRDefault="0093205D" w:rsidP="00EB6FC9">
      <w:pPr>
        <w:pStyle w:val="Paragraphedeliste"/>
        <w:numPr>
          <w:ilvl w:val="0"/>
          <w:numId w:val="6"/>
        </w:numPr>
        <w:jc w:val="both"/>
        <w:rPr>
          <w:rFonts w:ascii="Tahoma" w:hAnsi="Tahoma" w:cs="Tahoma"/>
          <w:sz w:val="18"/>
          <w:szCs w:val="18"/>
          <w:lang w:val="fr-FR"/>
        </w:rPr>
      </w:pPr>
      <w:r w:rsidRPr="0037092D">
        <w:rPr>
          <w:rFonts w:ascii="Tahoma" w:hAnsi="Tahoma" w:cs="Tahoma"/>
          <w:sz w:val="18"/>
          <w:szCs w:val="18"/>
          <w:lang w:val="fr-FR"/>
        </w:rPr>
        <w:t>le pays a enregistré des progrès importants dans les domaines de la santé et de l’éducation.</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En dépit de ces acquis, le Gouvernement entend relever les défis majeurs suivants pour assurer le décollage de son économie et jeter les bases de l’émergence future des Comores</w:t>
      </w:r>
      <w:r w:rsidR="00205E91" w:rsidRPr="0037092D">
        <w:rPr>
          <w:rFonts w:ascii="Tahoma" w:hAnsi="Tahoma" w:cs="Tahoma"/>
          <w:sz w:val="18"/>
          <w:szCs w:val="18"/>
        </w:rPr>
        <w:t>.</w:t>
      </w:r>
    </w:p>
    <w:p w:rsidR="00F27840" w:rsidRDefault="0093205D" w:rsidP="00080FDA">
      <w:pPr>
        <w:pStyle w:val="Titre3"/>
        <w:ind w:firstLine="708"/>
        <w:rPr>
          <w:rFonts w:ascii="Tahoma" w:hAnsi="Tahoma" w:cs="Tahoma"/>
          <w:color w:val="auto"/>
          <w:sz w:val="18"/>
          <w:szCs w:val="18"/>
        </w:rPr>
      </w:pPr>
      <w:bookmarkStart w:id="42" w:name="_Toc388165522"/>
      <w:r w:rsidRPr="0037092D">
        <w:rPr>
          <w:rFonts w:ascii="Tahoma" w:hAnsi="Tahoma" w:cs="Tahoma"/>
          <w:color w:val="auto"/>
          <w:sz w:val="18"/>
          <w:szCs w:val="18"/>
        </w:rPr>
        <w:t xml:space="preserve">1.4.1 </w:t>
      </w:r>
      <w:r w:rsidR="00F27840">
        <w:rPr>
          <w:rFonts w:ascii="Tahoma" w:hAnsi="Tahoma" w:cs="Tahoma"/>
          <w:color w:val="auto"/>
          <w:sz w:val="18"/>
          <w:szCs w:val="18"/>
        </w:rPr>
        <w:t xml:space="preserve">Le défi de la fragilité politique et de la faible </w:t>
      </w:r>
      <w:r w:rsidR="002A3FFC">
        <w:rPr>
          <w:rFonts w:ascii="Tahoma" w:hAnsi="Tahoma" w:cs="Tahoma"/>
          <w:color w:val="auto"/>
          <w:sz w:val="18"/>
          <w:szCs w:val="18"/>
        </w:rPr>
        <w:t>cohésion</w:t>
      </w:r>
      <w:r w:rsidR="00F27840">
        <w:rPr>
          <w:rFonts w:ascii="Tahoma" w:hAnsi="Tahoma" w:cs="Tahoma"/>
          <w:color w:val="auto"/>
          <w:sz w:val="18"/>
          <w:szCs w:val="18"/>
        </w:rPr>
        <w:t xml:space="preserve"> nationale</w:t>
      </w:r>
    </w:p>
    <w:p w:rsidR="00F27840" w:rsidRPr="002A3FFC" w:rsidRDefault="002A3FFC" w:rsidP="005B02F7">
      <w:pPr>
        <w:spacing w:after="0" w:line="240" w:lineRule="auto"/>
        <w:jc w:val="both"/>
        <w:rPr>
          <w:rFonts w:ascii="Tahoma" w:hAnsi="Tahoma" w:cs="Tahoma"/>
          <w:sz w:val="18"/>
          <w:szCs w:val="18"/>
        </w:rPr>
      </w:pPr>
      <w:r w:rsidRPr="002A3FFC">
        <w:rPr>
          <w:rFonts w:ascii="Tahoma" w:hAnsi="Tahoma" w:cs="Tahoma"/>
          <w:sz w:val="18"/>
          <w:szCs w:val="18"/>
        </w:rPr>
        <w:t>Ce défi implique des réponses adéquates à la fragile stabilité politique et la faible cohésion nationale.</w:t>
      </w:r>
      <w:r w:rsidRPr="005B02F7">
        <w:rPr>
          <w:rFonts w:ascii="Tahoma" w:hAnsi="Tahoma" w:cs="Tahoma"/>
          <w:sz w:val="18"/>
          <w:szCs w:val="18"/>
        </w:rPr>
        <w:t xml:space="preserve"> </w:t>
      </w:r>
      <w:r>
        <w:rPr>
          <w:rFonts w:ascii="Tahoma" w:hAnsi="Tahoma" w:cs="Tahoma"/>
          <w:sz w:val="18"/>
          <w:szCs w:val="18"/>
        </w:rPr>
        <w:t>Il s’agira, avec l’appui des partenaires techniques et financiers, de renforcer l</w:t>
      </w:r>
      <w:r w:rsidRPr="002A3FFC">
        <w:rPr>
          <w:rFonts w:ascii="Tahoma" w:hAnsi="Tahoma" w:cs="Tahoma"/>
          <w:sz w:val="18"/>
          <w:szCs w:val="18"/>
        </w:rPr>
        <w:t>es processus électoraux (en mettant l'accent sur la participation politique des femmes)</w:t>
      </w:r>
      <w:r>
        <w:rPr>
          <w:rFonts w:ascii="Tahoma" w:hAnsi="Tahoma" w:cs="Tahoma"/>
          <w:sz w:val="18"/>
          <w:szCs w:val="18"/>
        </w:rPr>
        <w:t>.</w:t>
      </w:r>
      <w:r w:rsidRPr="002A3FFC">
        <w:rPr>
          <w:rFonts w:ascii="Tahoma" w:hAnsi="Tahoma" w:cs="Tahoma"/>
          <w:sz w:val="18"/>
          <w:szCs w:val="18"/>
        </w:rPr>
        <w:t xml:space="preserve"> Dans le domaine de la prévention des conflits et du renforcement de la cohésion sociale, l’accent sera mis sur les processus inclusifs et sensibles au conflit, sur le renforcement et l’intégration des mécanismes de prévention des conflits aux niveau local, insulaire et national; l’établissement d’un mécanisme national de la paix durable et d’appui au processus et le développement d’une stratégie nationale de cohésion sociale dans la société comorienne, ciblant notamment les femmes, les chefs religieux et coutumiers et les jeunes. La prévention de la violence, y compris la violence électorale, avec notamment l’intervention des « femmes médiatrices » comme leaders dans la promotion du dialogue et de la paix, est à inscrire dans ce registre</w:t>
      </w:r>
      <w:r>
        <w:rPr>
          <w:rFonts w:ascii="Tahoma" w:hAnsi="Tahoma" w:cs="Tahoma"/>
          <w:sz w:val="18"/>
          <w:szCs w:val="18"/>
        </w:rPr>
        <w:t>.</w:t>
      </w:r>
    </w:p>
    <w:p w:rsidR="0093205D" w:rsidRPr="0037092D" w:rsidRDefault="00F27840" w:rsidP="00080FDA">
      <w:pPr>
        <w:pStyle w:val="Titre3"/>
        <w:ind w:firstLine="708"/>
        <w:rPr>
          <w:rFonts w:ascii="Tahoma" w:hAnsi="Tahoma" w:cs="Tahoma"/>
          <w:color w:val="auto"/>
          <w:sz w:val="18"/>
          <w:szCs w:val="18"/>
        </w:rPr>
      </w:pPr>
      <w:r>
        <w:rPr>
          <w:rFonts w:ascii="Tahoma" w:hAnsi="Tahoma" w:cs="Tahoma"/>
          <w:color w:val="auto"/>
          <w:sz w:val="18"/>
          <w:szCs w:val="18"/>
        </w:rPr>
        <w:t xml:space="preserve">1.4.2 </w:t>
      </w:r>
      <w:r w:rsidR="0093205D" w:rsidRPr="0037092D">
        <w:rPr>
          <w:rFonts w:ascii="Tahoma" w:hAnsi="Tahoma" w:cs="Tahoma"/>
          <w:color w:val="auto"/>
          <w:sz w:val="18"/>
          <w:szCs w:val="18"/>
        </w:rPr>
        <w:t>Le défi de l’accélération et de la diversification de la croissance</w:t>
      </w:r>
      <w:bookmarkEnd w:id="42"/>
      <w:r w:rsidR="0093205D" w:rsidRPr="0037092D">
        <w:rPr>
          <w:rFonts w:ascii="Tahoma" w:hAnsi="Tahoma" w:cs="Tahoma"/>
          <w:color w:val="auto"/>
          <w:sz w:val="18"/>
          <w:szCs w:val="18"/>
        </w:rPr>
        <w:t xml:space="preserve"> </w:t>
      </w:r>
    </w:p>
    <w:p w:rsidR="0093205D" w:rsidRPr="0037092D" w:rsidRDefault="0093205D" w:rsidP="0093205D">
      <w:pPr>
        <w:spacing w:line="240" w:lineRule="auto"/>
        <w:jc w:val="both"/>
        <w:rPr>
          <w:rFonts w:ascii="Tahoma" w:hAnsi="Tahoma" w:cs="Tahoma"/>
          <w:sz w:val="18"/>
          <w:szCs w:val="18"/>
        </w:rPr>
      </w:pPr>
      <w:r w:rsidRPr="0037092D">
        <w:rPr>
          <w:rFonts w:ascii="Tahoma" w:hAnsi="Tahoma" w:cs="Tahoma"/>
          <w:sz w:val="18"/>
          <w:szCs w:val="18"/>
        </w:rPr>
        <w:t xml:space="preserve">La croissance économique retrouvée reste fragile par ses sources, insuffisante par son rythme et très peu créatrice d’emplois. Elle est handicapée structurellement par des coûts des facteurs de production élevés, une insuffisante diversification du tissu économique, une industrialisation encore embryonnaire, reflet fidèle d’un secteur privé peu dynamique, et l’étroitesse du marché. Il s’agira, dans ce cadre, d’approfondir la rupture </w:t>
      </w:r>
      <w:r w:rsidRPr="0037092D">
        <w:rPr>
          <w:rFonts w:ascii="Tahoma" w:hAnsi="Tahoma" w:cs="Tahoma"/>
          <w:sz w:val="18"/>
          <w:szCs w:val="18"/>
        </w:rPr>
        <w:lastRenderedPageBreak/>
        <w:t xml:space="preserve">enclenchée au niveau de la politique économique au cours de la période de la SCRP. A cet effet, l’action du Gouvernement se focalisera sur la mise en place de stratégies efficaces susceptibles de transformer le potentiel économique des Comores et générer une croissance forte et durable tout en tenant compte du rôle des femmes et des jeunes dans la création de richesses. Pour qu’elle soit </w:t>
      </w:r>
      <w:proofErr w:type="gramStart"/>
      <w:r w:rsidRPr="0037092D">
        <w:rPr>
          <w:rFonts w:ascii="Tahoma" w:hAnsi="Tahoma" w:cs="Tahoma"/>
          <w:sz w:val="18"/>
          <w:szCs w:val="18"/>
        </w:rPr>
        <w:t>inclusive</w:t>
      </w:r>
      <w:proofErr w:type="gramEnd"/>
      <w:r w:rsidRPr="0037092D">
        <w:rPr>
          <w:rFonts w:ascii="Tahoma" w:hAnsi="Tahoma" w:cs="Tahoma"/>
          <w:sz w:val="18"/>
          <w:szCs w:val="18"/>
        </w:rPr>
        <w:t>, à savoir qu’elle contribue à la réduction de la pauvreté et des inégalités, le défi, à long terme, est celui de maintenir sur la durée un taux de croissance élevé ; il passe nécessairement par une meilleure intégration du pays aux marchés internationaux, gage d’une insertion maîtrisée des Comores dans l’économie mondiale.</w:t>
      </w:r>
    </w:p>
    <w:p w:rsidR="0093205D" w:rsidRPr="0037092D" w:rsidRDefault="0093205D" w:rsidP="00080FDA">
      <w:pPr>
        <w:pStyle w:val="Titre3"/>
        <w:ind w:firstLine="708"/>
        <w:rPr>
          <w:rFonts w:ascii="Tahoma" w:hAnsi="Tahoma" w:cs="Tahoma"/>
          <w:color w:val="auto"/>
          <w:sz w:val="18"/>
          <w:szCs w:val="18"/>
        </w:rPr>
      </w:pPr>
      <w:bookmarkStart w:id="43" w:name="_Toc388165523"/>
      <w:r w:rsidRPr="0037092D">
        <w:rPr>
          <w:rFonts w:ascii="Tahoma" w:hAnsi="Tahoma" w:cs="Tahoma"/>
          <w:color w:val="auto"/>
          <w:sz w:val="18"/>
          <w:szCs w:val="18"/>
        </w:rPr>
        <w:t>1.4.</w:t>
      </w:r>
      <w:r w:rsidR="00F27840">
        <w:rPr>
          <w:rFonts w:ascii="Tahoma" w:hAnsi="Tahoma" w:cs="Tahoma"/>
          <w:color w:val="auto"/>
          <w:sz w:val="18"/>
          <w:szCs w:val="18"/>
        </w:rPr>
        <w:t>3</w:t>
      </w:r>
      <w:r w:rsidRPr="0037092D">
        <w:rPr>
          <w:rFonts w:ascii="Tahoma" w:hAnsi="Tahoma" w:cs="Tahoma"/>
          <w:color w:val="auto"/>
          <w:sz w:val="18"/>
          <w:szCs w:val="18"/>
        </w:rPr>
        <w:t xml:space="preserve"> Le défi de développement des infrastructures économiques</w:t>
      </w:r>
      <w:bookmarkEnd w:id="43"/>
    </w:p>
    <w:p w:rsidR="0093205D" w:rsidRPr="0037092D" w:rsidRDefault="0093205D" w:rsidP="0093205D">
      <w:pPr>
        <w:spacing w:line="240" w:lineRule="auto"/>
        <w:jc w:val="both"/>
        <w:rPr>
          <w:rFonts w:ascii="Tahoma" w:hAnsi="Tahoma" w:cs="Tahoma"/>
          <w:sz w:val="18"/>
          <w:szCs w:val="18"/>
        </w:rPr>
      </w:pPr>
      <w:r w:rsidRPr="0037092D">
        <w:rPr>
          <w:rFonts w:ascii="Tahoma" w:hAnsi="Tahoma" w:cs="Tahoma"/>
          <w:sz w:val="18"/>
          <w:szCs w:val="18"/>
        </w:rPr>
        <w:t>Le pays ne dispose pas d’un patrimoine d’infrastructures important pouvant former le socle de son développement. Il s’agira, avec l’appui des partenaires, de doter le secteur de crédits d’investissements importants et de renforcer les capacités de gestion</w:t>
      </w:r>
      <w:r w:rsidR="001B35DA">
        <w:rPr>
          <w:rFonts w:ascii="Tahoma" w:hAnsi="Tahoma" w:cs="Tahoma"/>
          <w:sz w:val="18"/>
          <w:szCs w:val="18"/>
        </w:rPr>
        <w:t>.</w:t>
      </w:r>
      <w:r w:rsidRPr="0037092D">
        <w:rPr>
          <w:rFonts w:ascii="Tahoma" w:hAnsi="Tahoma" w:cs="Tahoma"/>
          <w:sz w:val="18"/>
          <w:szCs w:val="18"/>
        </w:rPr>
        <w:t xml:space="preserve"> </w:t>
      </w:r>
      <w:r w:rsidR="001B35DA">
        <w:rPr>
          <w:rFonts w:ascii="Tahoma" w:hAnsi="Tahoma" w:cs="Tahoma"/>
          <w:sz w:val="18"/>
          <w:szCs w:val="18"/>
        </w:rPr>
        <w:t>L</w:t>
      </w:r>
      <w:r w:rsidRPr="0037092D">
        <w:rPr>
          <w:rFonts w:ascii="Tahoma" w:hAnsi="Tahoma" w:cs="Tahoma"/>
          <w:sz w:val="18"/>
          <w:szCs w:val="18"/>
        </w:rPr>
        <w:t xml:space="preserve">’objectif </w:t>
      </w:r>
      <w:r w:rsidR="001B35DA">
        <w:rPr>
          <w:rFonts w:ascii="Tahoma" w:hAnsi="Tahoma" w:cs="Tahoma"/>
          <w:sz w:val="18"/>
          <w:szCs w:val="18"/>
        </w:rPr>
        <w:t>est</w:t>
      </w:r>
      <w:r w:rsidR="001B35DA" w:rsidRPr="0037092D">
        <w:rPr>
          <w:rFonts w:ascii="Tahoma" w:hAnsi="Tahoma" w:cs="Tahoma"/>
          <w:sz w:val="18"/>
          <w:szCs w:val="18"/>
        </w:rPr>
        <w:t xml:space="preserve"> </w:t>
      </w:r>
      <w:r w:rsidRPr="0037092D">
        <w:rPr>
          <w:rFonts w:ascii="Tahoma" w:hAnsi="Tahoma" w:cs="Tahoma"/>
          <w:sz w:val="18"/>
          <w:szCs w:val="18"/>
        </w:rPr>
        <w:t xml:space="preserve">de mettre en place des infrastructures économiques de qualité et d’équipements modernes afin de faciliter la circulation des biens et des personnes, promouvoir les échanges commerciaux internes, intra îles et </w:t>
      </w:r>
      <w:r w:rsidR="00080FDA" w:rsidRPr="0037092D">
        <w:rPr>
          <w:rFonts w:ascii="Tahoma" w:hAnsi="Tahoma" w:cs="Tahoma"/>
          <w:sz w:val="18"/>
          <w:szCs w:val="18"/>
        </w:rPr>
        <w:t>ex</w:t>
      </w:r>
      <w:r w:rsidRPr="0037092D">
        <w:rPr>
          <w:rFonts w:ascii="Tahoma" w:hAnsi="Tahoma" w:cs="Tahoma"/>
          <w:sz w:val="18"/>
          <w:szCs w:val="18"/>
        </w:rPr>
        <w:t xml:space="preserve">térieurs et consolider </w:t>
      </w:r>
      <w:r w:rsidR="00105A6F" w:rsidRPr="0037092D">
        <w:rPr>
          <w:rFonts w:ascii="Tahoma" w:hAnsi="Tahoma" w:cs="Tahoma"/>
          <w:sz w:val="18"/>
          <w:szCs w:val="18"/>
        </w:rPr>
        <w:t>les bases d’une croissanc</w:t>
      </w:r>
      <w:r w:rsidRPr="0037092D">
        <w:rPr>
          <w:rFonts w:ascii="Tahoma" w:hAnsi="Tahoma" w:cs="Tahoma"/>
          <w:sz w:val="18"/>
          <w:szCs w:val="18"/>
        </w:rPr>
        <w:t>e forte et durable.</w:t>
      </w:r>
    </w:p>
    <w:p w:rsidR="0093205D" w:rsidRPr="0037092D" w:rsidRDefault="0093205D" w:rsidP="00080FDA">
      <w:pPr>
        <w:pStyle w:val="Titre3"/>
        <w:ind w:firstLine="708"/>
        <w:rPr>
          <w:rFonts w:ascii="Tahoma" w:hAnsi="Tahoma" w:cs="Tahoma"/>
          <w:color w:val="auto"/>
          <w:sz w:val="18"/>
          <w:szCs w:val="18"/>
        </w:rPr>
      </w:pPr>
      <w:bookmarkStart w:id="44" w:name="_Toc388165524"/>
      <w:r w:rsidRPr="0037092D">
        <w:rPr>
          <w:rFonts w:ascii="Tahoma" w:hAnsi="Tahoma" w:cs="Tahoma"/>
          <w:color w:val="auto"/>
          <w:sz w:val="18"/>
          <w:szCs w:val="18"/>
        </w:rPr>
        <w:t>1.4.</w:t>
      </w:r>
      <w:r w:rsidR="00F27840">
        <w:rPr>
          <w:rFonts w:ascii="Tahoma" w:hAnsi="Tahoma" w:cs="Tahoma"/>
          <w:color w:val="auto"/>
          <w:sz w:val="18"/>
          <w:szCs w:val="18"/>
        </w:rPr>
        <w:t>4</w:t>
      </w:r>
      <w:r w:rsidRPr="0037092D">
        <w:rPr>
          <w:rFonts w:ascii="Tahoma" w:hAnsi="Tahoma" w:cs="Tahoma"/>
          <w:color w:val="auto"/>
          <w:sz w:val="18"/>
          <w:szCs w:val="18"/>
        </w:rPr>
        <w:t xml:space="preserve"> Le défi de réduction du déficit des secteurs sociaux</w:t>
      </w:r>
      <w:bookmarkEnd w:id="44"/>
    </w:p>
    <w:p w:rsidR="0093205D" w:rsidRPr="0037092D" w:rsidRDefault="0093205D" w:rsidP="0093205D">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 xml:space="preserve">La situation de faible niveau de développement du capital humain constitue une menace à la cohésion sociale et à toute initiative de développement durable. A l’évidence, le défi du déficit social et du renforcement des capacités humaines, condition nécessaire à l’accélération d’une croissance forte, fondée sur l’équité et à l’accès équitable des populations à des services sociaux de base de qualité et renforçant leur résilience face aux chocs exogènes, reste posé aux Comores. Ce qui implique la nécessité de renforcer pour les </w:t>
      </w:r>
      <w:r w:rsidR="00B244C6" w:rsidRPr="0037092D">
        <w:rPr>
          <w:rFonts w:ascii="Tahoma" w:hAnsi="Tahoma" w:cs="Tahoma"/>
          <w:sz w:val="18"/>
          <w:szCs w:val="18"/>
        </w:rPr>
        <w:t>prochaines</w:t>
      </w:r>
      <w:r w:rsidRPr="0037092D">
        <w:rPr>
          <w:rFonts w:ascii="Tahoma" w:hAnsi="Tahoma" w:cs="Tahoma"/>
          <w:sz w:val="18"/>
          <w:szCs w:val="18"/>
        </w:rPr>
        <w:t xml:space="preserve"> années, des actions vigoureuses dans les domaines</w:t>
      </w:r>
      <w:r w:rsidR="00FF3CF6" w:rsidRPr="0037092D">
        <w:rPr>
          <w:rFonts w:ascii="Tahoma" w:hAnsi="Tahoma" w:cs="Tahoma"/>
          <w:sz w:val="18"/>
          <w:szCs w:val="18"/>
        </w:rPr>
        <w:t xml:space="preserve"> sensibles tels que l’éducation-formation, la santé-</w:t>
      </w:r>
      <w:r w:rsidRPr="0037092D">
        <w:rPr>
          <w:rFonts w:ascii="Tahoma" w:hAnsi="Tahoma" w:cs="Tahoma"/>
          <w:sz w:val="18"/>
          <w:szCs w:val="18"/>
        </w:rPr>
        <w:t xml:space="preserve">nutrition, l’eau potable-assainissement, l’emploi, </w:t>
      </w:r>
      <w:r w:rsidR="00BF14EE" w:rsidRPr="0037092D">
        <w:rPr>
          <w:rFonts w:ascii="Tahoma" w:hAnsi="Tahoma" w:cs="Tahoma"/>
          <w:sz w:val="18"/>
          <w:szCs w:val="18"/>
        </w:rPr>
        <w:t>la Jeunesse, les sports et la Culture</w:t>
      </w:r>
      <w:r w:rsidRPr="0037092D">
        <w:rPr>
          <w:rFonts w:ascii="Tahoma" w:hAnsi="Tahoma" w:cs="Tahoma"/>
          <w:sz w:val="18"/>
          <w:szCs w:val="18"/>
        </w:rPr>
        <w:t xml:space="preserve">, la protection sociale, l’équité et l’égalité de genre. </w:t>
      </w:r>
    </w:p>
    <w:p w:rsidR="0093205D" w:rsidRPr="0037092D" w:rsidRDefault="0093205D" w:rsidP="00EF469D">
      <w:pPr>
        <w:pStyle w:val="Titre3"/>
        <w:ind w:firstLine="708"/>
        <w:rPr>
          <w:rFonts w:ascii="Tahoma" w:hAnsi="Tahoma" w:cs="Tahoma"/>
          <w:color w:val="auto"/>
          <w:sz w:val="18"/>
          <w:szCs w:val="18"/>
        </w:rPr>
      </w:pPr>
      <w:bookmarkStart w:id="45" w:name="_Toc388165525"/>
      <w:r w:rsidRPr="0037092D">
        <w:rPr>
          <w:rFonts w:ascii="Tahoma" w:hAnsi="Tahoma" w:cs="Tahoma"/>
          <w:color w:val="auto"/>
          <w:sz w:val="18"/>
          <w:szCs w:val="18"/>
        </w:rPr>
        <w:t>1.4.</w:t>
      </w:r>
      <w:r w:rsidR="00F27840">
        <w:rPr>
          <w:rFonts w:ascii="Tahoma" w:hAnsi="Tahoma" w:cs="Tahoma"/>
          <w:color w:val="auto"/>
          <w:sz w:val="18"/>
          <w:szCs w:val="18"/>
        </w:rPr>
        <w:t>5</w:t>
      </w:r>
      <w:r w:rsidRPr="0037092D">
        <w:rPr>
          <w:rFonts w:ascii="Tahoma" w:hAnsi="Tahoma" w:cs="Tahoma"/>
          <w:color w:val="auto"/>
          <w:sz w:val="18"/>
          <w:szCs w:val="18"/>
        </w:rPr>
        <w:t xml:space="preserve"> Le défi de l’emploi et de l’inclusion</w:t>
      </w:r>
      <w:bookmarkEnd w:id="45"/>
    </w:p>
    <w:p w:rsidR="0093205D" w:rsidRPr="0037092D" w:rsidRDefault="0093205D" w:rsidP="0093205D">
      <w:pPr>
        <w:spacing w:line="240" w:lineRule="auto"/>
        <w:jc w:val="both"/>
        <w:rPr>
          <w:rFonts w:ascii="Tahoma" w:hAnsi="Tahoma" w:cs="Tahoma"/>
          <w:sz w:val="18"/>
          <w:szCs w:val="18"/>
        </w:rPr>
      </w:pPr>
      <w:r w:rsidRPr="0037092D">
        <w:rPr>
          <w:rFonts w:ascii="Tahoma" w:hAnsi="Tahoma" w:cs="Tahoma"/>
          <w:sz w:val="18"/>
          <w:szCs w:val="18"/>
        </w:rPr>
        <w:t xml:space="preserve">Le problème de l’emploi, notamment celui des jeunes et des femmes, est un défi majeur dont la résolution notamment dans le milieu urbain permettra de réduire la pauvreté. Faute de politique spécifique pour encourager l’accès des jeunes et des femmes à l’emploi, ils sont souvent exposés à des emplois précaires et indécents. A ce sujet, si la croissance est une condition préalable au recul de la pauvreté et à l’élévation du niveau de vie des habitants, elle ne suffit généralement pas à provoquer une baisse importante du taux de pauvreté. C’est pourquoi le Gouvernement souhaite adosser à la politique de croissance, une politique d’emploi et d’inclusion qui permettra à toutes les couches sociales et particulièrement aux plus défavorisées et vulnérables de participer et de profiter pleinement des fruits de la croissance et d’être intégrées dans la dynamique d’élévation du niveau de vie. En d’autres termes, l’emploi sera un outil important de la politique d’inclusion et de renforcement de la résilience au cours des </w:t>
      </w:r>
      <w:r w:rsidR="00B244C6" w:rsidRPr="0037092D">
        <w:rPr>
          <w:rFonts w:ascii="Tahoma" w:hAnsi="Tahoma" w:cs="Tahoma"/>
          <w:sz w:val="18"/>
          <w:szCs w:val="18"/>
        </w:rPr>
        <w:t>prochaines</w:t>
      </w:r>
      <w:r w:rsidRPr="0037092D">
        <w:rPr>
          <w:rFonts w:ascii="Tahoma" w:hAnsi="Tahoma" w:cs="Tahoma"/>
          <w:sz w:val="18"/>
          <w:szCs w:val="18"/>
        </w:rPr>
        <w:t xml:space="preserve"> années, le Gouvernement le considérant en effet non seulement comme un résultat de la croissance mais aussi comme un facteur inducteur de cette croissance économique et accélérateur du recul de la pauvreté. </w:t>
      </w:r>
    </w:p>
    <w:p w:rsidR="0093205D" w:rsidRPr="0037092D" w:rsidRDefault="0093205D" w:rsidP="00EF469D">
      <w:pPr>
        <w:pStyle w:val="Titre3"/>
        <w:ind w:firstLine="708"/>
        <w:rPr>
          <w:rFonts w:ascii="Tahoma" w:hAnsi="Tahoma" w:cs="Tahoma"/>
          <w:color w:val="auto"/>
          <w:sz w:val="18"/>
          <w:szCs w:val="18"/>
        </w:rPr>
      </w:pPr>
      <w:bookmarkStart w:id="46" w:name="_Toc388165526"/>
      <w:r w:rsidRPr="0037092D">
        <w:rPr>
          <w:rFonts w:ascii="Tahoma" w:hAnsi="Tahoma" w:cs="Tahoma"/>
          <w:color w:val="auto"/>
          <w:sz w:val="18"/>
          <w:szCs w:val="18"/>
        </w:rPr>
        <w:t>1.4.</w:t>
      </w:r>
      <w:r w:rsidR="00F27840">
        <w:rPr>
          <w:rFonts w:ascii="Tahoma" w:hAnsi="Tahoma" w:cs="Tahoma"/>
          <w:color w:val="auto"/>
          <w:sz w:val="18"/>
          <w:szCs w:val="18"/>
        </w:rPr>
        <w:t>6</w:t>
      </w:r>
      <w:r w:rsidRPr="0037092D">
        <w:rPr>
          <w:rFonts w:ascii="Tahoma" w:hAnsi="Tahoma" w:cs="Tahoma"/>
          <w:color w:val="auto"/>
          <w:sz w:val="18"/>
          <w:szCs w:val="18"/>
        </w:rPr>
        <w:t xml:space="preserve"> Le défi d’adaptation/atténuation aux changements climatiques</w:t>
      </w:r>
      <w:bookmarkEnd w:id="46"/>
    </w:p>
    <w:p w:rsidR="0093205D" w:rsidRPr="0037092D" w:rsidRDefault="0093205D" w:rsidP="0093205D">
      <w:pPr>
        <w:spacing w:line="240" w:lineRule="auto"/>
        <w:jc w:val="both"/>
        <w:rPr>
          <w:rFonts w:ascii="Tahoma" w:hAnsi="Tahoma" w:cs="Tahoma"/>
          <w:sz w:val="18"/>
          <w:szCs w:val="18"/>
        </w:rPr>
      </w:pPr>
      <w:r w:rsidRPr="0037092D">
        <w:rPr>
          <w:rFonts w:ascii="Tahoma" w:hAnsi="Tahoma" w:cs="Tahoma"/>
          <w:sz w:val="18"/>
          <w:szCs w:val="18"/>
        </w:rPr>
        <w:t>Le défi du développement des différentes îles se conjugue de plus en plus avec celui de l’adaptation/atténuation aux changements climatiques. Il importera, entre autres, de : (i) rendre rigoureuse l’application de la réglementation en matière de restauration des zones dégradées, (ii) promouvoir l’agriculture intensive et une politique énergétique qui favorise l’utilisation des énergies renouvelables (gaz, photovoltaïque), (iii) accroître l’implication des femmes et des communautés dans les prises de décision en matière de protection de l’environnement compte tenu de leur rôle grandissant dans le développement de l’économie domestique ; et (iv) développer la résilience des populations face aux catastrophes et changements climatiques. Les enjeux des changements climatiques et l’évolution des négociations internationales sur le climat suggèrent une meilleure organisation au niveau national et le renforcement de l’engagement politique pour relever les principaux défis du pays.</w:t>
      </w:r>
    </w:p>
    <w:p w:rsidR="0093205D" w:rsidRPr="0037092D" w:rsidRDefault="0093205D" w:rsidP="00EF469D">
      <w:pPr>
        <w:pStyle w:val="Titre3"/>
        <w:ind w:left="708"/>
        <w:rPr>
          <w:rFonts w:ascii="Tahoma" w:hAnsi="Tahoma" w:cs="Tahoma"/>
          <w:color w:val="auto"/>
          <w:sz w:val="18"/>
          <w:szCs w:val="18"/>
        </w:rPr>
      </w:pPr>
      <w:bookmarkStart w:id="47" w:name="_Toc388165527"/>
      <w:r w:rsidRPr="0037092D">
        <w:rPr>
          <w:rFonts w:ascii="Tahoma" w:hAnsi="Tahoma" w:cs="Tahoma"/>
          <w:color w:val="auto"/>
          <w:sz w:val="18"/>
          <w:szCs w:val="18"/>
        </w:rPr>
        <w:t>1.4.</w:t>
      </w:r>
      <w:r w:rsidR="00F27840">
        <w:rPr>
          <w:rFonts w:ascii="Tahoma" w:hAnsi="Tahoma" w:cs="Tahoma"/>
          <w:color w:val="auto"/>
          <w:sz w:val="18"/>
          <w:szCs w:val="18"/>
        </w:rPr>
        <w:t>7</w:t>
      </w:r>
      <w:r w:rsidRPr="0037092D">
        <w:rPr>
          <w:rFonts w:ascii="Tahoma" w:hAnsi="Tahoma" w:cs="Tahoma"/>
          <w:color w:val="auto"/>
          <w:sz w:val="18"/>
          <w:szCs w:val="18"/>
        </w:rPr>
        <w:t xml:space="preserve"> Le défi de la résilience des individus, des ménages, des communautés, des institutions et des secteurs productifs</w:t>
      </w:r>
      <w:bookmarkEnd w:id="47"/>
    </w:p>
    <w:p w:rsidR="0093205D" w:rsidRPr="0037092D" w:rsidRDefault="0093205D" w:rsidP="0093205D">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Pour renforcer la résilience des individus, des ménages, des communautés, des institutions et des secteurs productifs, le Gouvernement entend leur apporter un soutien afin de les aider à mettre en place des politiques et des mesures concrètes qui permettront d'anticiper et de gérer les chocs et de les aider à s'en remettre, tout en protégeant la vie et en maintenant les moyens d'existence à un niveau viable. La résilience sera envisagée dans une perspective systémique. Pour ce faire, il déterminera quelles sont les personnes dont la résilience doit être renforcée, face à quels types de chocs et pour quelle durée. Des mécanismes de financement plus souples, qui permettent une mise en œuvre des programmes à suffisamment grande échelle et pendant la durée nécessaire pour être efficaces, seront envisagés. Plutôt que de se fonder sur des activités visant exclusivement la réalisation de produits spécifiques, les interventions vont se concentrer sur les caractéristiques qui donnent des résultats en matière de résilience à tous les niveaux, des ménages à l'ensemble du pays.</w:t>
      </w:r>
    </w:p>
    <w:p w:rsidR="0093205D" w:rsidRPr="0037092D" w:rsidRDefault="0093205D" w:rsidP="00EF469D">
      <w:pPr>
        <w:pStyle w:val="Titre3"/>
        <w:ind w:firstLine="708"/>
        <w:rPr>
          <w:rFonts w:ascii="Tahoma" w:hAnsi="Tahoma" w:cs="Tahoma"/>
          <w:color w:val="auto"/>
          <w:sz w:val="18"/>
          <w:szCs w:val="18"/>
        </w:rPr>
      </w:pPr>
      <w:bookmarkStart w:id="48" w:name="_Toc388165528"/>
      <w:r w:rsidRPr="0037092D">
        <w:rPr>
          <w:rFonts w:ascii="Tahoma" w:hAnsi="Tahoma" w:cs="Tahoma"/>
          <w:color w:val="auto"/>
          <w:sz w:val="18"/>
          <w:szCs w:val="18"/>
        </w:rPr>
        <w:lastRenderedPageBreak/>
        <w:t>1.4.</w:t>
      </w:r>
      <w:r w:rsidR="00F27840">
        <w:rPr>
          <w:rFonts w:ascii="Tahoma" w:hAnsi="Tahoma" w:cs="Tahoma"/>
          <w:color w:val="auto"/>
          <w:sz w:val="18"/>
          <w:szCs w:val="18"/>
        </w:rPr>
        <w:t>8</w:t>
      </w:r>
      <w:r w:rsidRPr="0037092D">
        <w:rPr>
          <w:rFonts w:ascii="Tahoma" w:hAnsi="Tahoma" w:cs="Tahoma"/>
          <w:color w:val="auto"/>
          <w:sz w:val="18"/>
          <w:szCs w:val="18"/>
        </w:rPr>
        <w:t xml:space="preserve"> Le défi de la gouvernance</w:t>
      </w:r>
      <w:bookmarkEnd w:id="48"/>
    </w:p>
    <w:p w:rsidR="0093205D" w:rsidRPr="0037092D" w:rsidRDefault="0093205D" w:rsidP="0093205D">
      <w:pPr>
        <w:spacing w:line="240" w:lineRule="auto"/>
        <w:jc w:val="both"/>
        <w:rPr>
          <w:rFonts w:ascii="Tahoma" w:hAnsi="Tahoma" w:cs="Tahoma"/>
          <w:sz w:val="18"/>
          <w:szCs w:val="18"/>
        </w:rPr>
      </w:pPr>
      <w:r w:rsidRPr="0037092D">
        <w:rPr>
          <w:rFonts w:ascii="Tahoma" w:hAnsi="Tahoma" w:cs="Tahoma"/>
          <w:sz w:val="18"/>
          <w:szCs w:val="18"/>
        </w:rPr>
        <w:t xml:space="preserve">L’apaisement du climat politique a permis de mettre en chantier de nombreuses réformes en matière de gouvernance et de replacer le pays sur un sentier de croissance. Mais beaucoup reste à faire, tant est vaste le chantier de la gouvernance. En effet, la promotion de la bonne gouvernance aux Comores implique des réponses adéquates à la fragile stabilité politique, aux défaillances de l’appareil administratif, en particulier dans le cadre des processus de décentralisation et de déconcentration et aux effets pervers de la corruption. </w:t>
      </w:r>
      <w:r w:rsidRPr="0037092D">
        <w:rPr>
          <w:rFonts w:ascii="Tahoma" w:hAnsi="Tahoma" w:cs="Tahoma"/>
          <w:i/>
          <w:sz w:val="18"/>
          <w:szCs w:val="18"/>
        </w:rPr>
        <w:t>Au plan politique,</w:t>
      </w:r>
      <w:r w:rsidRPr="0037092D">
        <w:rPr>
          <w:rFonts w:ascii="Tahoma" w:hAnsi="Tahoma" w:cs="Tahoma"/>
          <w:sz w:val="18"/>
          <w:szCs w:val="18"/>
        </w:rPr>
        <w:t xml:space="preserve"> ce défi renvoie à la nécessité de renforcer l’Etat</w:t>
      </w:r>
      <w:r w:rsidR="008D14D6" w:rsidRPr="0037092D">
        <w:rPr>
          <w:rFonts w:ascii="Tahoma" w:hAnsi="Tahoma" w:cs="Tahoma"/>
          <w:sz w:val="18"/>
          <w:szCs w:val="18"/>
        </w:rPr>
        <w:t>,</w:t>
      </w:r>
      <w:r w:rsidRPr="0037092D">
        <w:rPr>
          <w:rFonts w:ascii="Tahoma" w:hAnsi="Tahoma" w:cs="Tahoma"/>
          <w:sz w:val="18"/>
          <w:szCs w:val="18"/>
        </w:rPr>
        <w:t xml:space="preserve"> </w:t>
      </w:r>
      <w:r w:rsidR="008D14D6" w:rsidRPr="0037092D">
        <w:rPr>
          <w:rFonts w:ascii="Tahoma" w:hAnsi="Tahoma" w:cs="Tahoma"/>
          <w:sz w:val="18"/>
          <w:szCs w:val="18"/>
        </w:rPr>
        <w:t>consolider la paix</w:t>
      </w:r>
      <w:r w:rsidR="00D9667B">
        <w:rPr>
          <w:rFonts w:ascii="Tahoma" w:hAnsi="Tahoma" w:cs="Tahoma"/>
          <w:sz w:val="18"/>
          <w:szCs w:val="18"/>
        </w:rPr>
        <w:t xml:space="preserve"> et la démocratie</w:t>
      </w:r>
      <w:r w:rsidR="008D14D6" w:rsidRPr="0037092D">
        <w:rPr>
          <w:rFonts w:ascii="Tahoma" w:hAnsi="Tahoma" w:cs="Tahoma"/>
          <w:sz w:val="18"/>
          <w:szCs w:val="18"/>
        </w:rPr>
        <w:t>, la réconciliation nationale</w:t>
      </w:r>
      <w:r w:rsidR="00D9667B">
        <w:rPr>
          <w:rFonts w:ascii="Tahoma" w:hAnsi="Tahoma" w:cs="Tahoma"/>
          <w:sz w:val="18"/>
          <w:szCs w:val="18"/>
        </w:rPr>
        <w:t>, la protection des droits humains</w:t>
      </w:r>
      <w:r w:rsidR="008D14D6" w:rsidRPr="0037092D">
        <w:rPr>
          <w:rFonts w:ascii="Tahoma" w:hAnsi="Tahoma" w:cs="Tahoma"/>
          <w:sz w:val="18"/>
          <w:szCs w:val="18"/>
        </w:rPr>
        <w:t xml:space="preserve"> et le processus démocratique.</w:t>
      </w:r>
      <w:r w:rsidRPr="0037092D">
        <w:rPr>
          <w:rFonts w:ascii="Tahoma" w:hAnsi="Tahoma" w:cs="Tahoma"/>
          <w:sz w:val="18"/>
          <w:szCs w:val="18"/>
        </w:rPr>
        <w:t xml:space="preserve"> </w:t>
      </w:r>
      <w:r w:rsidR="008D14D6" w:rsidRPr="0037092D">
        <w:rPr>
          <w:rFonts w:ascii="Tahoma" w:hAnsi="Tahoma" w:cs="Tahoma"/>
          <w:sz w:val="18"/>
          <w:szCs w:val="18"/>
        </w:rPr>
        <w:t xml:space="preserve">Il suggère le développement de stratégies pertinentes de </w:t>
      </w:r>
      <w:r w:rsidRPr="0037092D">
        <w:rPr>
          <w:rFonts w:ascii="Tahoma" w:hAnsi="Tahoma" w:cs="Tahoma"/>
          <w:sz w:val="18"/>
          <w:szCs w:val="18"/>
        </w:rPr>
        <w:t xml:space="preserve">sécurité, </w:t>
      </w:r>
      <w:r w:rsidR="008D14D6" w:rsidRPr="0037092D">
        <w:rPr>
          <w:rFonts w:ascii="Tahoma" w:hAnsi="Tahoma" w:cs="Tahoma"/>
          <w:sz w:val="18"/>
          <w:szCs w:val="18"/>
        </w:rPr>
        <w:t>de justice, de promotion</w:t>
      </w:r>
      <w:r w:rsidRPr="0037092D">
        <w:rPr>
          <w:rFonts w:ascii="Tahoma" w:hAnsi="Tahoma" w:cs="Tahoma"/>
          <w:sz w:val="18"/>
          <w:szCs w:val="18"/>
        </w:rPr>
        <w:t xml:space="preserve"> de l’équité et de l’égalité de genre</w:t>
      </w:r>
      <w:r w:rsidR="00A7760D" w:rsidRPr="0037092D">
        <w:rPr>
          <w:rFonts w:ascii="Tahoma" w:hAnsi="Tahoma" w:cs="Tahoma"/>
          <w:sz w:val="18"/>
          <w:szCs w:val="18"/>
        </w:rPr>
        <w:t xml:space="preserve">, </w:t>
      </w:r>
      <w:r w:rsidR="00A52EFD" w:rsidRPr="0037092D">
        <w:rPr>
          <w:rFonts w:ascii="Tahoma" w:hAnsi="Tahoma" w:cs="Tahoma"/>
          <w:sz w:val="18"/>
          <w:szCs w:val="18"/>
        </w:rPr>
        <w:t xml:space="preserve">de </w:t>
      </w:r>
      <w:r w:rsidR="00A7760D" w:rsidRPr="0037092D">
        <w:rPr>
          <w:rFonts w:ascii="Tahoma" w:hAnsi="Tahoma" w:cs="Tahoma"/>
          <w:sz w:val="18"/>
          <w:szCs w:val="18"/>
        </w:rPr>
        <w:t>droits de l’homme</w:t>
      </w:r>
      <w:r w:rsidRPr="0037092D">
        <w:rPr>
          <w:rFonts w:ascii="Tahoma" w:hAnsi="Tahoma" w:cs="Tahoma"/>
          <w:sz w:val="18"/>
          <w:szCs w:val="18"/>
        </w:rPr>
        <w:t xml:space="preserve"> et l’émergence d’une société civile forte et responsable</w:t>
      </w:r>
      <w:r w:rsidR="00CA2AC9">
        <w:rPr>
          <w:rFonts w:ascii="Tahoma" w:hAnsi="Tahoma" w:cs="Tahoma"/>
          <w:sz w:val="18"/>
          <w:szCs w:val="18"/>
        </w:rPr>
        <w:t>, le</w:t>
      </w:r>
      <w:r w:rsidR="001B35DA" w:rsidRPr="001B35DA">
        <w:rPr>
          <w:rFonts w:ascii="Tahoma" w:hAnsi="Tahoma" w:cs="Tahoma"/>
          <w:sz w:val="18"/>
          <w:szCs w:val="18"/>
        </w:rPr>
        <w:t xml:space="preserve"> respect </w:t>
      </w:r>
      <w:r w:rsidR="00CA2AC9">
        <w:rPr>
          <w:rFonts w:ascii="Tahoma" w:hAnsi="Tahoma" w:cs="Tahoma"/>
          <w:sz w:val="18"/>
          <w:szCs w:val="18"/>
        </w:rPr>
        <w:t>d</w:t>
      </w:r>
      <w:r w:rsidR="001B35DA" w:rsidRPr="001B35DA">
        <w:rPr>
          <w:rFonts w:ascii="Tahoma" w:hAnsi="Tahoma" w:cs="Tahoma"/>
          <w:sz w:val="18"/>
          <w:szCs w:val="18"/>
        </w:rPr>
        <w:t xml:space="preserve">es échéances électorales et </w:t>
      </w:r>
      <w:r w:rsidR="00CA2AC9">
        <w:rPr>
          <w:rFonts w:ascii="Tahoma" w:hAnsi="Tahoma" w:cs="Tahoma"/>
          <w:sz w:val="18"/>
          <w:szCs w:val="18"/>
        </w:rPr>
        <w:t xml:space="preserve">la </w:t>
      </w:r>
      <w:r w:rsidR="001B35DA" w:rsidRPr="001B35DA">
        <w:rPr>
          <w:rFonts w:ascii="Tahoma" w:hAnsi="Tahoma" w:cs="Tahoma"/>
          <w:sz w:val="18"/>
          <w:szCs w:val="18"/>
        </w:rPr>
        <w:t>préserv</w:t>
      </w:r>
      <w:r w:rsidR="00CA2AC9">
        <w:rPr>
          <w:rFonts w:ascii="Tahoma" w:hAnsi="Tahoma" w:cs="Tahoma"/>
          <w:sz w:val="18"/>
          <w:szCs w:val="18"/>
        </w:rPr>
        <w:t>ation</w:t>
      </w:r>
      <w:r w:rsidR="001B35DA" w:rsidRPr="001B35DA">
        <w:rPr>
          <w:rFonts w:ascii="Tahoma" w:hAnsi="Tahoma" w:cs="Tahoma"/>
          <w:sz w:val="18"/>
          <w:szCs w:val="18"/>
        </w:rPr>
        <w:t xml:space="preserve"> </w:t>
      </w:r>
      <w:r w:rsidR="00CA2AC9">
        <w:rPr>
          <w:rFonts w:ascii="Tahoma" w:hAnsi="Tahoma" w:cs="Tahoma"/>
          <w:sz w:val="18"/>
          <w:szCs w:val="18"/>
        </w:rPr>
        <w:t>d</w:t>
      </w:r>
      <w:r w:rsidR="001B35DA" w:rsidRPr="001B35DA">
        <w:rPr>
          <w:rFonts w:ascii="Tahoma" w:hAnsi="Tahoma" w:cs="Tahoma"/>
          <w:sz w:val="18"/>
          <w:szCs w:val="18"/>
        </w:rPr>
        <w:t>es acquis démocratiques</w:t>
      </w:r>
      <w:r w:rsidRPr="0037092D">
        <w:rPr>
          <w:rFonts w:ascii="Tahoma" w:hAnsi="Tahoma" w:cs="Tahoma"/>
          <w:sz w:val="18"/>
          <w:szCs w:val="18"/>
        </w:rPr>
        <w:t xml:space="preserve">. </w:t>
      </w:r>
      <w:r w:rsidRPr="0037092D">
        <w:rPr>
          <w:rFonts w:ascii="Tahoma" w:hAnsi="Tahoma" w:cs="Tahoma"/>
          <w:i/>
          <w:sz w:val="18"/>
          <w:szCs w:val="18"/>
        </w:rPr>
        <w:t>Au plan administratif</w:t>
      </w:r>
      <w:r w:rsidRPr="0037092D">
        <w:rPr>
          <w:rFonts w:ascii="Tahoma" w:hAnsi="Tahoma" w:cs="Tahoma"/>
          <w:sz w:val="18"/>
          <w:szCs w:val="18"/>
        </w:rPr>
        <w:t xml:space="preserve">, le défi de la gouvernance vise à promouvoir un Etat moderne, proactif, impartial, ayant des institutions fortes et stables capables de fournir des services publics de qualité et de créer un environnement favorable au développement du capital humain et à la promotion du secteur privé. Pour ce faire, il est nécessaire </w:t>
      </w:r>
      <w:r w:rsidR="008D14D6" w:rsidRPr="0037092D">
        <w:rPr>
          <w:rFonts w:ascii="Tahoma" w:hAnsi="Tahoma" w:cs="Tahoma"/>
          <w:sz w:val="18"/>
          <w:szCs w:val="18"/>
        </w:rPr>
        <w:t>d’accélérer et finaliser la réforme de la Fonction Publique, de définir une stratégie de réforme de la Fonction Publique y incluant le développement des compétences, le renforcement des institutions de régulation et des outils</w:t>
      </w:r>
      <w:r w:rsidRPr="0037092D">
        <w:rPr>
          <w:rFonts w:ascii="Tahoma" w:hAnsi="Tahoma" w:cs="Tahoma"/>
          <w:sz w:val="18"/>
          <w:szCs w:val="18"/>
        </w:rPr>
        <w:t xml:space="preserve">. </w:t>
      </w:r>
      <w:r w:rsidRPr="0037092D">
        <w:rPr>
          <w:rFonts w:ascii="Tahoma" w:hAnsi="Tahoma" w:cs="Tahoma"/>
          <w:i/>
          <w:sz w:val="18"/>
          <w:szCs w:val="18"/>
        </w:rPr>
        <w:t>Au plan économique</w:t>
      </w:r>
      <w:r w:rsidRPr="0037092D">
        <w:rPr>
          <w:rFonts w:ascii="Tahoma" w:hAnsi="Tahoma" w:cs="Tahoma"/>
          <w:sz w:val="18"/>
          <w:szCs w:val="18"/>
        </w:rPr>
        <w:t xml:space="preserve">, le défi de la gouvernance renvoie à la recherche sans relâche d’une efficacité optimale dans l’allocation des ressources. Il appelle ainsi l’avènement d’un Etat stratège et pragmatique. Ce nouveau paradigme de l’action économique de l’Etat devrait se décliner dans cinq directions, qui sont autant de défis subsidiaires à relever : (i) la gestion efficace, efficiente et transparente des ressources publiques ; (ii) la lutte contre la corruption et l’amélioration de la reddition des comptes sur les politiques publiques ; (iii) la planification stratégique du développement en veillant à la prise en compte de la dimension genre, de l’emploi, des droits de l’homme et de l’environnement ; (iv) la régulation de l’économie </w:t>
      </w:r>
      <w:r w:rsidR="00D9667B">
        <w:rPr>
          <w:rFonts w:ascii="Tahoma" w:hAnsi="Tahoma" w:cs="Tahoma"/>
          <w:sz w:val="18"/>
          <w:szCs w:val="18"/>
        </w:rPr>
        <w:t xml:space="preserve">et l’amélioration du climat des affaires </w:t>
      </w:r>
      <w:r w:rsidRPr="0037092D">
        <w:rPr>
          <w:rFonts w:ascii="Tahoma" w:hAnsi="Tahoma" w:cs="Tahoma"/>
          <w:sz w:val="18"/>
          <w:szCs w:val="18"/>
        </w:rPr>
        <w:t>dans l’intérêt général, au profit de l’ensemble des acteurs à travers l’adoption et l’application de règles sur la concurrence, les normes, l’organisation du travail,</w:t>
      </w:r>
      <w:r w:rsidR="00A7760D" w:rsidRPr="0037092D">
        <w:rPr>
          <w:rFonts w:ascii="Tahoma" w:hAnsi="Tahoma" w:cs="Tahoma"/>
          <w:sz w:val="18"/>
          <w:szCs w:val="18"/>
        </w:rPr>
        <w:t xml:space="preserve"> l’</w:t>
      </w:r>
      <w:r w:rsidR="00431288" w:rsidRPr="0037092D">
        <w:rPr>
          <w:rFonts w:ascii="Tahoma" w:hAnsi="Tahoma" w:cs="Tahoma"/>
          <w:sz w:val="18"/>
          <w:szCs w:val="18"/>
        </w:rPr>
        <w:t>obligation de</w:t>
      </w:r>
      <w:r w:rsidR="00A7760D" w:rsidRPr="0037092D">
        <w:rPr>
          <w:rFonts w:ascii="Tahoma" w:hAnsi="Tahoma" w:cs="Tahoma"/>
          <w:sz w:val="18"/>
          <w:szCs w:val="18"/>
        </w:rPr>
        <w:t xml:space="preserve"> résultats,</w:t>
      </w:r>
      <w:r w:rsidRPr="0037092D">
        <w:rPr>
          <w:rFonts w:ascii="Tahoma" w:hAnsi="Tahoma" w:cs="Tahoma"/>
          <w:sz w:val="18"/>
          <w:szCs w:val="18"/>
        </w:rPr>
        <w:t xml:space="preserve"> les mécanismes du commerce extérieur, etc. ; et (v) l’appui et l’intervention ciblée de l’Etat, pour accompagner l’indispensable émergence du secteur privé national dans le cadre d’un partenariat public-privé fertile. </w:t>
      </w:r>
      <w:r w:rsidRPr="0037092D">
        <w:rPr>
          <w:rFonts w:ascii="Tahoma" w:hAnsi="Tahoma" w:cs="Tahoma"/>
          <w:i/>
          <w:sz w:val="18"/>
          <w:szCs w:val="18"/>
        </w:rPr>
        <w:t>Au plan de la gouvernance locale</w:t>
      </w:r>
      <w:r w:rsidRPr="0037092D">
        <w:rPr>
          <w:rFonts w:ascii="Tahoma" w:hAnsi="Tahoma" w:cs="Tahoma"/>
          <w:sz w:val="18"/>
          <w:szCs w:val="18"/>
        </w:rPr>
        <w:t xml:space="preserve">, le défi vise le  renforcement des capacités institutionnelles et la participation des populations à la mise en œuvre des politiques de développement local dans le cadre d’un contrôle citoyen à la base. </w:t>
      </w:r>
    </w:p>
    <w:p w:rsidR="002E7DC5" w:rsidRPr="0037092D" w:rsidRDefault="002E7DC5">
      <w:pPr>
        <w:rPr>
          <w:rFonts w:ascii="Tahoma" w:hAnsi="Tahoma" w:cs="Tahoma"/>
          <w:sz w:val="18"/>
          <w:szCs w:val="18"/>
        </w:rPr>
      </w:pPr>
      <w:r w:rsidRPr="0037092D">
        <w:rPr>
          <w:rFonts w:ascii="Tahoma" w:hAnsi="Tahoma" w:cs="Tahoma"/>
          <w:sz w:val="18"/>
          <w:szCs w:val="18"/>
        </w:rPr>
        <w:br w:type="page"/>
      </w:r>
    </w:p>
    <w:p w:rsidR="0093205D" w:rsidRPr="0037092D" w:rsidRDefault="0093205D" w:rsidP="0093205D">
      <w:pPr>
        <w:pStyle w:val="Titre1"/>
        <w:rPr>
          <w:rFonts w:ascii="Tahoma" w:hAnsi="Tahoma" w:cs="Tahoma"/>
          <w:color w:val="auto"/>
          <w:sz w:val="18"/>
          <w:szCs w:val="18"/>
          <w:lang w:val="fr-CA" w:bidi="en-US"/>
        </w:rPr>
      </w:pPr>
      <w:bookmarkStart w:id="49" w:name="_Toc388165529"/>
      <w:r w:rsidRPr="0037092D">
        <w:rPr>
          <w:rFonts w:ascii="Tahoma" w:hAnsi="Tahoma" w:cs="Tahoma"/>
          <w:color w:val="auto"/>
          <w:sz w:val="18"/>
          <w:szCs w:val="18"/>
          <w:lang w:val="fr-CA" w:bidi="en-US"/>
        </w:rPr>
        <w:lastRenderedPageBreak/>
        <w:t>CHAPITRE 2 : STRATEGIE DE CROISSANCE ACCELEREE ET DE DEVELOPPEMENT DURABLE</w:t>
      </w:r>
      <w:bookmarkEnd w:id="49"/>
      <w:r w:rsidRPr="0037092D">
        <w:rPr>
          <w:rFonts w:ascii="Tahoma" w:hAnsi="Tahoma" w:cs="Tahoma"/>
          <w:color w:val="auto"/>
          <w:sz w:val="18"/>
          <w:szCs w:val="18"/>
          <w:lang w:val="fr-CA" w:bidi="en-US"/>
        </w:rPr>
        <w:t xml:space="preserve"> </w:t>
      </w:r>
    </w:p>
    <w:p w:rsidR="0093205D" w:rsidRPr="0037092D" w:rsidRDefault="0093205D" w:rsidP="0093205D">
      <w:pPr>
        <w:pStyle w:val="Titre2"/>
        <w:rPr>
          <w:rFonts w:ascii="Tahoma" w:eastAsia="Times New Roman" w:hAnsi="Tahoma" w:cs="Tahoma"/>
          <w:bCs w:val="0"/>
          <w:color w:val="auto"/>
          <w:sz w:val="18"/>
          <w:szCs w:val="18"/>
          <w:lang w:bidi="en-US"/>
        </w:rPr>
      </w:pPr>
      <w:bookmarkStart w:id="50" w:name="_Toc351495740"/>
      <w:bookmarkStart w:id="51" w:name="_Toc388165530"/>
      <w:r w:rsidRPr="0037092D">
        <w:rPr>
          <w:rFonts w:ascii="Tahoma" w:eastAsia="Times New Roman" w:hAnsi="Tahoma" w:cs="Tahoma"/>
          <w:bCs w:val="0"/>
          <w:color w:val="auto"/>
          <w:sz w:val="18"/>
          <w:szCs w:val="18"/>
          <w:lang w:bidi="en-US"/>
        </w:rPr>
        <w:t>2.1. FONDEMENTS DE LA STRATEGIE</w:t>
      </w:r>
      <w:bookmarkEnd w:id="50"/>
      <w:bookmarkEnd w:id="51"/>
    </w:p>
    <w:p w:rsidR="0093205D" w:rsidRPr="0037092D" w:rsidRDefault="0093205D" w:rsidP="0093205D">
      <w:pPr>
        <w:pStyle w:val="Titre3"/>
        <w:ind w:firstLine="708"/>
        <w:rPr>
          <w:rFonts w:ascii="Tahoma" w:eastAsia="Times New Roman" w:hAnsi="Tahoma" w:cs="Tahoma"/>
          <w:bCs w:val="0"/>
          <w:color w:val="auto"/>
          <w:sz w:val="18"/>
          <w:szCs w:val="18"/>
          <w:lang w:bidi="en-US"/>
        </w:rPr>
      </w:pPr>
      <w:bookmarkStart w:id="52" w:name="_Toc351495741"/>
      <w:bookmarkStart w:id="53" w:name="_Toc388165531"/>
      <w:r w:rsidRPr="0037092D">
        <w:rPr>
          <w:rFonts w:ascii="Tahoma" w:eastAsia="Times New Roman" w:hAnsi="Tahoma" w:cs="Tahoma"/>
          <w:bCs w:val="0"/>
          <w:color w:val="auto"/>
          <w:sz w:val="18"/>
          <w:szCs w:val="18"/>
          <w:lang w:bidi="en-US"/>
        </w:rPr>
        <w:t>2.1.1 Vision et Priorités de développement</w:t>
      </w:r>
      <w:bookmarkEnd w:id="52"/>
      <w:bookmarkEnd w:id="53"/>
    </w:p>
    <w:p w:rsidR="002E7DC5" w:rsidRPr="0037092D" w:rsidRDefault="0093205D" w:rsidP="0093205D">
      <w:pPr>
        <w:pStyle w:val="Default"/>
        <w:jc w:val="both"/>
        <w:outlineLvl w:val="2"/>
        <w:rPr>
          <w:rFonts w:eastAsia="Times New Roman"/>
          <w:color w:val="auto"/>
          <w:sz w:val="18"/>
          <w:szCs w:val="18"/>
          <w:lang w:bidi="en-US"/>
        </w:rPr>
      </w:pPr>
      <w:r w:rsidRPr="0037092D">
        <w:rPr>
          <w:rFonts w:eastAsia="Times New Roman"/>
          <w:color w:val="auto"/>
          <w:sz w:val="18"/>
          <w:szCs w:val="18"/>
          <w:lang w:bidi="en-US"/>
        </w:rPr>
        <w:tab/>
      </w:r>
      <w:r w:rsidRPr="0037092D">
        <w:rPr>
          <w:rFonts w:eastAsia="Times New Roman"/>
          <w:color w:val="auto"/>
          <w:sz w:val="18"/>
          <w:szCs w:val="18"/>
          <w:lang w:bidi="en-US"/>
        </w:rPr>
        <w:tab/>
      </w:r>
    </w:p>
    <w:p w:rsidR="0093205D" w:rsidRPr="0037092D" w:rsidRDefault="00DD43E3" w:rsidP="002E7DC5">
      <w:pPr>
        <w:pStyle w:val="Default"/>
        <w:ind w:firstLine="708"/>
        <w:jc w:val="both"/>
        <w:outlineLvl w:val="2"/>
        <w:rPr>
          <w:rFonts w:eastAsia="Times New Roman"/>
          <w:b/>
          <w:i/>
          <w:color w:val="auto"/>
          <w:sz w:val="18"/>
          <w:szCs w:val="18"/>
          <w:lang w:bidi="en-US"/>
        </w:rPr>
      </w:pPr>
      <w:bookmarkStart w:id="54" w:name="_Toc388165532"/>
      <w:r w:rsidRPr="0037092D">
        <w:rPr>
          <w:rFonts w:eastAsia="Times New Roman"/>
          <w:b/>
          <w:i/>
          <w:color w:val="auto"/>
          <w:sz w:val="18"/>
          <w:szCs w:val="18"/>
          <w:lang w:bidi="en-US"/>
        </w:rPr>
        <w:t>2.1</w:t>
      </w:r>
      <w:r w:rsidR="0093205D" w:rsidRPr="0037092D">
        <w:rPr>
          <w:rFonts w:eastAsia="Times New Roman"/>
          <w:b/>
          <w:i/>
          <w:color w:val="auto"/>
          <w:sz w:val="18"/>
          <w:szCs w:val="18"/>
          <w:lang w:bidi="en-US"/>
        </w:rPr>
        <w:t xml:space="preserve">.1.1 Vision et objectifs de développement à </w:t>
      </w:r>
      <w:r w:rsidR="009B2F80" w:rsidRPr="0037092D">
        <w:rPr>
          <w:rFonts w:eastAsia="Times New Roman"/>
          <w:b/>
          <w:i/>
          <w:color w:val="auto"/>
          <w:sz w:val="18"/>
          <w:szCs w:val="18"/>
          <w:lang w:bidi="en-US"/>
        </w:rPr>
        <w:t>long terme</w:t>
      </w:r>
      <w:bookmarkEnd w:id="54"/>
    </w:p>
    <w:p w:rsidR="0093205D" w:rsidRPr="0037092D" w:rsidRDefault="0093205D" w:rsidP="0093205D">
      <w:pPr>
        <w:pStyle w:val="Default"/>
        <w:jc w:val="both"/>
        <w:rPr>
          <w:rFonts w:eastAsia="Times New Roman"/>
          <w:color w:val="auto"/>
          <w:sz w:val="18"/>
          <w:szCs w:val="18"/>
          <w:lang w:bidi="en-US"/>
        </w:rPr>
      </w:pPr>
      <w:r w:rsidRPr="0037092D">
        <w:rPr>
          <w:rFonts w:eastAsia="Times New Roman"/>
          <w:color w:val="auto"/>
          <w:sz w:val="18"/>
          <w:szCs w:val="18"/>
          <w:lang w:bidi="en-US"/>
        </w:rPr>
        <w:t xml:space="preserve">Pour renforcer la reprise économique amorcée sur la période de mise en œuvre du DSCRP et l'asseoir durablement, les Comores entendent inscrire les politiques de développement dans une perspective de long terme. Ainsi, l’ambition des autorités politiques est de </w:t>
      </w:r>
      <w:r w:rsidR="00C753AB" w:rsidRPr="0037092D">
        <w:rPr>
          <w:rFonts w:eastAsia="Times New Roman"/>
          <w:color w:val="auto"/>
          <w:sz w:val="18"/>
          <w:szCs w:val="18"/>
          <w:lang w:bidi="en-US"/>
        </w:rPr>
        <w:t>« </w:t>
      </w:r>
      <w:r w:rsidR="00C753AB" w:rsidRPr="0037092D">
        <w:rPr>
          <w:rFonts w:eastAsia="Times New Roman"/>
          <w:b/>
          <w:color w:val="auto"/>
          <w:sz w:val="18"/>
          <w:szCs w:val="18"/>
          <w:lang w:bidi="en-US"/>
        </w:rPr>
        <w:t>F</w:t>
      </w:r>
      <w:r w:rsidRPr="0037092D">
        <w:rPr>
          <w:rFonts w:eastAsia="Times New Roman"/>
          <w:b/>
          <w:color w:val="auto"/>
          <w:sz w:val="18"/>
          <w:szCs w:val="18"/>
          <w:lang w:bidi="en-US"/>
        </w:rPr>
        <w:t xml:space="preserve">aire des Comores un pays émergent d’ici </w:t>
      </w:r>
      <w:r w:rsidR="001B35DA">
        <w:rPr>
          <w:rFonts w:eastAsia="Times New Roman"/>
          <w:b/>
          <w:color w:val="auto"/>
          <w:sz w:val="18"/>
          <w:szCs w:val="18"/>
          <w:lang w:bidi="en-US"/>
        </w:rPr>
        <w:t>2040</w:t>
      </w:r>
      <w:r w:rsidR="00C753AB" w:rsidRPr="0037092D">
        <w:rPr>
          <w:rFonts w:eastAsia="Times New Roman"/>
          <w:color w:val="auto"/>
          <w:sz w:val="18"/>
          <w:szCs w:val="18"/>
          <w:lang w:bidi="en-US"/>
        </w:rPr>
        <w:t> »</w:t>
      </w:r>
      <w:r w:rsidRPr="0037092D">
        <w:rPr>
          <w:rFonts w:eastAsia="Times New Roman"/>
          <w:color w:val="auto"/>
          <w:sz w:val="18"/>
          <w:szCs w:val="18"/>
          <w:lang w:bidi="en-US"/>
        </w:rPr>
        <w:t xml:space="preserve">. </w:t>
      </w:r>
    </w:p>
    <w:p w:rsidR="0093205D" w:rsidRPr="0037092D" w:rsidRDefault="0093205D" w:rsidP="0093205D">
      <w:pPr>
        <w:pStyle w:val="Default"/>
        <w:jc w:val="both"/>
        <w:rPr>
          <w:rFonts w:eastAsia="Times New Roman"/>
          <w:color w:val="auto"/>
          <w:sz w:val="18"/>
          <w:szCs w:val="18"/>
          <w:lang w:bidi="en-US"/>
        </w:rPr>
      </w:pPr>
    </w:p>
    <w:p w:rsidR="0093205D" w:rsidRPr="0037092D" w:rsidRDefault="0093205D" w:rsidP="0093205D">
      <w:pPr>
        <w:pStyle w:val="Default"/>
        <w:jc w:val="both"/>
        <w:rPr>
          <w:rFonts w:eastAsia="Times New Roman"/>
          <w:color w:val="auto"/>
          <w:sz w:val="18"/>
          <w:szCs w:val="18"/>
          <w:lang w:bidi="en-US"/>
        </w:rPr>
      </w:pPr>
      <w:r w:rsidRPr="0037092D">
        <w:rPr>
          <w:rFonts w:eastAsia="Times New Roman"/>
          <w:color w:val="auto"/>
          <w:sz w:val="18"/>
          <w:szCs w:val="18"/>
          <w:lang w:bidi="en-US"/>
        </w:rPr>
        <w:t xml:space="preserve">Les Comores émergents sont un pays embarqué dans une ère de développement économique et social durable avec une économie forte, diversifiée et compétitive.  Ces caractéristiques devraient donner naissance à une classe moyenne qui génère un niveau de consommation et d’investissement qui permet d’entretenir cette croissance. Le pays devra </w:t>
      </w:r>
      <w:r w:rsidR="001B35DA">
        <w:rPr>
          <w:rFonts w:eastAsia="Times New Roman"/>
          <w:color w:val="auto"/>
          <w:sz w:val="18"/>
          <w:szCs w:val="18"/>
          <w:lang w:bidi="en-US"/>
        </w:rPr>
        <w:t>encourager la mise</w:t>
      </w:r>
      <w:r w:rsidR="001B35DA" w:rsidRPr="0037092D">
        <w:rPr>
          <w:rFonts w:eastAsia="Times New Roman"/>
          <w:color w:val="auto"/>
          <w:sz w:val="18"/>
          <w:szCs w:val="18"/>
          <w:lang w:bidi="en-US"/>
        </w:rPr>
        <w:t xml:space="preserve"> </w:t>
      </w:r>
      <w:r w:rsidRPr="0037092D">
        <w:rPr>
          <w:rFonts w:eastAsia="Times New Roman"/>
          <w:color w:val="auto"/>
          <w:sz w:val="18"/>
          <w:szCs w:val="18"/>
          <w:lang w:bidi="en-US"/>
        </w:rPr>
        <w:t xml:space="preserve">en place de nouvelles entreprises qui intègrent de nouveaux produits, créent et conquièrent de nouveaux marchés. Ces entreprises devront innover et utiliser une main d’œuvre de plus en plus sophistiquée pour que l’avantage compétitif provienne du génie créateur et pas uniquement des atouts de la nature ou de la géographie. Enfin, il devra atteindre le stade de pays à revenus intermédiaires dans lequel l’emploi et les revenus seront mieux distribués et la pauvreté ne revêtira plus qu’un caractère résiduel. </w:t>
      </w:r>
    </w:p>
    <w:p w:rsidR="0093205D" w:rsidRPr="0037092D" w:rsidRDefault="0093205D" w:rsidP="0093205D">
      <w:pPr>
        <w:pStyle w:val="Default"/>
        <w:jc w:val="both"/>
        <w:rPr>
          <w:rFonts w:eastAsia="Times New Roman"/>
          <w:color w:val="auto"/>
          <w:sz w:val="18"/>
          <w:szCs w:val="18"/>
          <w:lang w:bidi="en-US"/>
        </w:rPr>
      </w:pPr>
    </w:p>
    <w:p w:rsidR="0093205D" w:rsidRPr="0037092D" w:rsidRDefault="0093205D" w:rsidP="0093205D">
      <w:pPr>
        <w:pStyle w:val="Default"/>
        <w:jc w:val="both"/>
        <w:rPr>
          <w:rFonts w:eastAsia="Times New Roman"/>
          <w:color w:val="auto"/>
          <w:sz w:val="18"/>
          <w:szCs w:val="18"/>
          <w:lang w:bidi="en-US"/>
        </w:rPr>
      </w:pPr>
      <w:r w:rsidRPr="0037092D">
        <w:rPr>
          <w:rFonts w:eastAsia="Times New Roman"/>
          <w:color w:val="auto"/>
          <w:sz w:val="18"/>
          <w:szCs w:val="18"/>
          <w:lang w:bidi="en-US"/>
        </w:rPr>
        <w:t>Cet effort d’accélération et de diversification de l’économie devra évidemment reposer sur le développement des infrastructures, l’amélioration du climat des affaires, l’allègement des coûts des facteurs et un système financier assumant pleinement la mission d’intermédiation financière, plus innovant et plus ouvert vers le monde. Les défis auxquels sont confrontés les femmes et les jeunes en matière d’accès à l’éducation et aux ressources productives doivent être adressés afin qu’ils puissent contribuer à part entière à la création des richesses du pays.</w:t>
      </w:r>
    </w:p>
    <w:p w:rsidR="0093205D" w:rsidRPr="0037092D" w:rsidRDefault="0093205D" w:rsidP="0093205D">
      <w:pPr>
        <w:pStyle w:val="Default"/>
        <w:jc w:val="both"/>
        <w:rPr>
          <w:rFonts w:eastAsia="Times New Roman"/>
          <w:color w:val="auto"/>
          <w:sz w:val="18"/>
          <w:szCs w:val="18"/>
          <w:lang w:bidi="en-US"/>
        </w:rPr>
      </w:pPr>
    </w:p>
    <w:p w:rsidR="0093205D" w:rsidRPr="0037092D" w:rsidRDefault="0093205D" w:rsidP="0093205D">
      <w:pPr>
        <w:pStyle w:val="Default"/>
        <w:jc w:val="both"/>
        <w:rPr>
          <w:rFonts w:eastAsia="Times New Roman"/>
          <w:color w:val="auto"/>
          <w:sz w:val="18"/>
          <w:szCs w:val="18"/>
          <w:lang w:bidi="en-US"/>
        </w:rPr>
      </w:pPr>
      <w:r w:rsidRPr="0037092D">
        <w:rPr>
          <w:rFonts w:eastAsia="Times New Roman"/>
          <w:color w:val="auto"/>
          <w:sz w:val="18"/>
          <w:szCs w:val="18"/>
          <w:lang w:bidi="en-US"/>
        </w:rPr>
        <w:t xml:space="preserve">Par ailleurs, mettre les Comores sur la trajectoire de l’émergence requiert un changement de paradigme. Le défi est d’amener la société comorienne à s’inscrire dans une nouvelle perspective de développement dont le changement de comportement constitue le nœud gordien. Le comportement des citoyens, des entreprises et des administrations est encore fortement influencé par les pratiques de mauvaise gouvernance. L’administration devra se positionner comme le fer de lance de l’émergence. Elle devra être modernisée et orientée vers la production de services efficaces pour soutenir le développement du secteur privé. Enfin, l’émergence nécessite le développement des secteurs sociaux. C’est un </w:t>
      </w:r>
      <w:proofErr w:type="spellStart"/>
      <w:r w:rsidRPr="0037092D">
        <w:rPr>
          <w:rFonts w:eastAsia="Times New Roman"/>
          <w:color w:val="auto"/>
          <w:sz w:val="18"/>
          <w:szCs w:val="18"/>
          <w:lang w:bidi="en-US"/>
        </w:rPr>
        <w:t>pré-requis</w:t>
      </w:r>
      <w:proofErr w:type="spellEnd"/>
      <w:r w:rsidRPr="0037092D">
        <w:rPr>
          <w:rFonts w:eastAsia="Times New Roman"/>
          <w:color w:val="auto"/>
          <w:sz w:val="18"/>
          <w:szCs w:val="18"/>
          <w:lang w:bidi="en-US"/>
        </w:rPr>
        <w:t xml:space="preserve"> indispensable pour accompagner la croissance et réduire la pauvreté.</w:t>
      </w:r>
    </w:p>
    <w:p w:rsidR="0093205D" w:rsidRPr="0037092D" w:rsidRDefault="0093205D" w:rsidP="0093205D">
      <w:pPr>
        <w:pStyle w:val="Default"/>
        <w:jc w:val="both"/>
        <w:rPr>
          <w:rFonts w:eastAsia="Times New Roman"/>
          <w:color w:val="auto"/>
          <w:sz w:val="18"/>
          <w:szCs w:val="18"/>
          <w:lang w:bidi="en-US"/>
        </w:rPr>
      </w:pPr>
    </w:p>
    <w:p w:rsidR="0093205D" w:rsidRPr="0037092D" w:rsidRDefault="0093205D" w:rsidP="0093205D">
      <w:pPr>
        <w:pStyle w:val="Default"/>
        <w:jc w:val="both"/>
        <w:rPr>
          <w:rFonts w:eastAsia="Times New Roman"/>
          <w:color w:val="auto"/>
          <w:sz w:val="18"/>
          <w:szCs w:val="18"/>
          <w:lang w:bidi="en-US"/>
        </w:rPr>
      </w:pPr>
      <w:r w:rsidRPr="0037092D">
        <w:rPr>
          <w:rFonts w:eastAsia="Times New Roman"/>
          <w:color w:val="auto"/>
          <w:sz w:val="18"/>
          <w:szCs w:val="18"/>
          <w:lang w:bidi="en-US"/>
        </w:rPr>
        <w:t>Dans le cadre de la préparation de la conférence de Rio+20, le Gouvernement de l’Union des Comores a adopté le Manifeste d’</w:t>
      </w:r>
      <w:proofErr w:type="spellStart"/>
      <w:r w:rsidRPr="0037092D">
        <w:rPr>
          <w:rFonts w:eastAsia="Times New Roman"/>
          <w:color w:val="auto"/>
          <w:sz w:val="18"/>
          <w:szCs w:val="18"/>
          <w:lang w:bidi="en-US"/>
        </w:rPr>
        <w:t>Itsandra</w:t>
      </w:r>
      <w:proofErr w:type="spellEnd"/>
      <w:r w:rsidRPr="0037092D">
        <w:rPr>
          <w:rFonts w:eastAsia="Times New Roman"/>
          <w:color w:val="auto"/>
          <w:sz w:val="18"/>
          <w:szCs w:val="18"/>
          <w:lang w:bidi="en-US"/>
        </w:rPr>
        <w:t xml:space="preserve"> sur le partenariat pour le développement vert en Union des Comores. Ainsi, l’adoption de cette déclaration s’inscrit dans la perspective de la vision de développement de l’Union des Comores post Rio+20 et dans la visée des déclarations auxquelles l’Union des Comores a déjà souscrit, en rapport avec le concept émergent d'économie verte. Aussi, par cette déclaration, le gouvernement pose les jalons pour une refondation de la vision de développement adoptée jusqu’alors et pour emprunter la voie d’un développement à faible émission de carbone et résilient, qui facilite l'intégration sociale et protège, tout en valorisant la biodiversité et les services fournis par les écosystèmes. L’adoption de ce manifeste place ainsi l’Union des Comores à l’avant-garde des pays doté d’une vision cohérente de développement, fondée sur les préconisations du développement durable. </w:t>
      </w:r>
    </w:p>
    <w:p w:rsidR="00287C90" w:rsidRPr="0037092D" w:rsidRDefault="00287C90" w:rsidP="0093205D">
      <w:pPr>
        <w:pStyle w:val="Default"/>
        <w:jc w:val="both"/>
        <w:rPr>
          <w:rFonts w:eastAsia="Times New Roman"/>
          <w:color w:val="auto"/>
          <w:sz w:val="18"/>
          <w:szCs w:val="18"/>
          <w:lang w:bidi="en-US"/>
        </w:rPr>
      </w:pPr>
    </w:p>
    <w:p w:rsidR="0093205D" w:rsidRPr="0037092D" w:rsidRDefault="0093205D" w:rsidP="0093205D">
      <w:pPr>
        <w:pStyle w:val="Default"/>
        <w:jc w:val="both"/>
        <w:rPr>
          <w:rFonts w:eastAsia="Times New Roman"/>
          <w:color w:val="auto"/>
          <w:sz w:val="18"/>
          <w:szCs w:val="18"/>
          <w:lang w:bidi="en-US"/>
        </w:rPr>
      </w:pPr>
      <w:r w:rsidRPr="0037092D">
        <w:rPr>
          <w:rFonts w:eastAsia="Times New Roman"/>
          <w:color w:val="auto"/>
          <w:sz w:val="18"/>
          <w:szCs w:val="18"/>
          <w:lang w:bidi="en-US"/>
        </w:rPr>
        <w:t xml:space="preserve">La volonté de devenir un pays émergent d’ici 2040, intègre quatre objectifs généraux à savoir : </w:t>
      </w:r>
    </w:p>
    <w:p w:rsidR="0093205D" w:rsidRPr="0037092D" w:rsidRDefault="0093205D" w:rsidP="0082432B">
      <w:pPr>
        <w:pStyle w:val="Default"/>
        <w:numPr>
          <w:ilvl w:val="0"/>
          <w:numId w:val="16"/>
        </w:numPr>
        <w:jc w:val="both"/>
        <w:rPr>
          <w:rFonts w:eastAsia="Times New Roman"/>
          <w:color w:val="auto"/>
          <w:sz w:val="18"/>
          <w:szCs w:val="18"/>
          <w:lang w:bidi="en-US"/>
        </w:rPr>
      </w:pPr>
      <w:r w:rsidRPr="0037092D">
        <w:rPr>
          <w:rFonts w:eastAsia="Times New Roman"/>
          <w:color w:val="auto"/>
          <w:sz w:val="18"/>
          <w:szCs w:val="18"/>
          <w:lang w:bidi="en-US"/>
        </w:rPr>
        <w:t xml:space="preserve">réduire la pauvreté à un niveau socialement acceptable; </w:t>
      </w:r>
    </w:p>
    <w:p w:rsidR="0093205D" w:rsidRPr="0037092D" w:rsidRDefault="0093205D" w:rsidP="0082432B">
      <w:pPr>
        <w:pStyle w:val="Default"/>
        <w:numPr>
          <w:ilvl w:val="0"/>
          <w:numId w:val="16"/>
        </w:numPr>
        <w:jc w:val="both"/>
        <w:rPr>
          <w:rFonts w:eastAsia="Times New Roman"/>
          <w:color w:val="auto"/>
          <w:sz w:val="18"/>
          <w:szCs w:val="18"/>
          <w:lang w:bidi="en-US"/>
        </w:rPr>
      </w:pPr>
      <w:r w:rsidRPr="0037092D">
        <w:rPr>
          <w:rFonts w:eastAsia="Times New Roman"/>
          <w:color w:val="auto"/>
          <w:sz w:val="18"/>
          <w:szCs w:val="18"/>
          <w:lang w:bidi="en-US"/>
        </w:rPr>
        <w:t xml:space="preserve">devenir un pays à revenu intermédiaire ; </w:t>
      </w:r>
    </w:p>
    <w:p w:rsidR="0093205D" w:rsidRPr="0037092D" w:rsidRDefault="0093205D" w:rsidP="0082432B">
      <w:pPr>
        <w:pStyle w:val="Default"/>
        <w:numPr>
          <w:ilvl w:val="0"/>
          <w:numId w:val="16"/>
        </w:numPr>
        <w:jc w:val="both"/>
        <w:rPr>
          <w:rFonts w:eastAsia="Times New Roman"/>
          <w:color w:val="auto"/>
          <w:sz w:val="18"/>
          <w:szCs w:val="18"/>
          <w:lang w:bidi="en-US"/>
        </w:rPr>
      </w:pPr>
      <w:r w:rsidRPr="0037092D">
        <w:rPr>
          <w:rFonts w:eastAsia="Times New Roman"/>
          <w:color w:val="auto"/>
          <w:sz w:val="18"/>
          <w:szCs w:val="18"/>
          <w:lang w:bidi="en-US"/>
        </w:rPr>
        <w:t xml:space="preserve">atteindre le stade de Nouveau Pays Industrialisé ; </w:t>
      </w:r>
    </w:p>
    <w:p w:rsidR="0093205D" w:rsidRPr="0037092D" w:rsidRDefault="0093205D" w:rsidP="0082432B">
      <w:pPr>
        <w:pStyle w:val="Default"/>
        <w:numPr>
          <w:ilvl w:val="0"/>
          <w:numId w:val="16"/>
        </w:numPr>
        <w:jc w:val="both"/>
        <w:rPr>
          <w:rFonts w:eastAsia="Times New Roman"/>
          <w:color w:val="auto"/>
          <w:sz w:val="18"/>
          <w:szCs w:val="18"/>
          <w:lang w:bidi="en-US"/>
        </w:rPr>
      </w:pPr>
      <w:r w:rsidRPr="0037092D">
        <w:rPr>
          <w:rFonts w:eastAsia="Times New Roman"/>
          <w:color w:val="auto"/>
          <w:sz w:val="18"/>
          <w:szCs w:val="18"/>
          <w:lang w:bidi="en-US"/>
        </w:rPr>
        <w:t xml:space="preserve">renforcer l'unité nationale et consolider le processus démocratique. </w:t>
      </w:r>
    </w:p>
    <w:p w:rsidR="00DB4EDC" w:rsidRPr="0037092D" w:rsidRDefault="0093205D" w:rsidP="0093205D">
      <w:pPr>
        <w:pStyle w:val="Default"/>
        <w:jc w:val="both"/>
        <w:rPr>
          <w:rFonts w:eastAsia="Times New Roman"/>
          <w:color w:val="auto"/>
          <w:sz w:val="18"/>
          <w:szCs w:val="18"/>
          <w:lang w:bidi="en-US"/>
        </w:rPr>
      </w:pPr>
      <w:r w:rsidRPr="0037092D">
        <w:rPr>
          <w:rFonts w:eastAsia="Times New Roman"/>
          <w:color w:val="auto"/>
          <w:sz w:val="18"/>
          <w:szCs w:val="18"/>
          <w:lang w:bidi="en-US"/>
        </w:rPr>
        <w:t xml:space="preserve">Avec la vision, le pays affirme sa volonté de voir le taux de pauvreté passer en-dessous des 1/10 c'est-à-dire qu'un seul comorien sur dix serait encore pauvre en 2040. Cette réduction de la pauvreté monétaire serait accompagnée d'une très grande généralisation </w:t>
      </w:r>
      <w:r w:rsidR="00FF3CF6" w:rsidRPr="0037092D">
        <w:rPr>
          <w:rFonts w:eastAsia="Times New Roman"/>
          <w:color w:val="auto"/>
          <w:sz w:val="18"/>
          <w:szCs w:val="18"/>
          <w:lang w:bidi="en-US"/>
        </w:rPr>
        <w:t xml:space="preserve">de l'accès aux services </w:t>
      </w:r>
      <w:r w:rsidRPr="0037092D">
        <w:rPr>
          <w:rFonts w:eastAsia="Times New Roman"/>
          <w:color w:val="auto"/>
          <w:sz w:val="18"/>
          <w:szCs w:val="18"/>
          <w:lang w:bidi="en-US"/>
        </w:rPr>
        <w:t>sociaux de base de qualité.</w:t>
      </w:r>
    </w:p>
    <w:p w:rsidR="005D58E3" w:rsidRPr="0037092D" w:rsidRDefault="005D58E3" w:rsidP="0093205D">
      <w:pPr>
        <w:pStyle w:val="Default"/>
        <w:jc w:val="both"/>
        <w:rPr>
          <w:rFonts w:eastAsia="Times New Roman"/>
          <w:color w:val="auto"/>
          <w:sz w:val="18"/>
          <w:szCs w:val="18"/>
          <w:lang w:bidi="en-US"/>
        </w:rPr>
      </w:pPr>
    </w:p>
    <w:tbl>
      <w:tblPr>
        <w:tblStyle w:val="Grilledutableau"/>
        <w:tblW w:w="0" w:type="auto"/>
        <w:tblLook w:val="04A0" w:firstRow="1" w:lastRow="0" w:firstColumn="1" w:lastColumn="0" w:noHBand="0" w:noVBand="1"/>
      </w:tblPr>
      <w:tblGrid>
        <w:gridCol w:w="3978"/>
        <w:gridCol w:w="5188"/>
      </w:tblGrid>
      <w:tr w:rsidR="00BF70D6" w:rsidRPr="0037092D" w:rsidTr="00DF6D50">
        <w:tc>
          <w:tcPr>
            <w:tcW w:w="3978" w:type="dxa"/>
          </w:tcPr>
          <w:p w:rsidR="00DB4EDC" w:rsidRPr="0037092D" w:rsidRDefault="00DB4EDC" w:rsidP="00DF6D50">
            <w:pPr>
              <w:pStyle w:val="Default"/>
              <w:jc w:val="both"/>
              <w:rPr>
                <w:rFonts w:eastAsia="Times New Roman"/>
                <w:b/>
                <w:color w:val="auto"/>
                <w:sz w:val="15"/>
                <w:szCs w:val="15"/>
                <w:u w:val="single"/>
                <w:lang w:bidi="en-US"/>
              </w:rPr>
            </w:pPr>
            <w:r w:rsidRPr="0037092D">
              <w:rPr>
                <w:rFonts w:eastAsia="Times New Roman"/>
                <w:b/>
                <w:color w:val="auto"/>
                <w:sz w:val="15"/>
                <w:szCs w:val="15"/>
                <w:u w:val="single"/>
                <w:lang w:bidi="en-US"/>
              </w:rPr>
              <w:t>Objectifs généraux</w:t>
            </w:r>
          </w:p>
        </w:tc>
        <w:tc>
          <w:tcPr>
            <w:tcW w:w="5188" w:type="dxa"/>
          </w:tcPr>
          <w:p w:rsidR="00DB4EDC" w:rsidRPr="0037092D" w:rsidRDefault="00DB4EDC" w:rsidP="00DF6D50">
            <w:pPr>
              <w:pStyle w:val="Default"/>
              <w:jc w:val="both"/>
              <w:rPr>
                <w:rFonts w:eastAsia="Times New Roman"/>
                <w:b/>
                <w:color w:val="auto"/>
                <w:sz w:val="15"/>
                <w:szCs w:val="15"/>
                <w:u w:val="single"/>
                <w:lang w:bidi="en-US"/>
              </w:rPr>
            </w:pPr>
            <w:r w:rsidRPr="0037092D">
              <w:rPr>
                <w:rFonts w:eastAsia="Times New Roman"/>
                <w:b/>
                <w:color w:val="auto"/>
                <w:sz w:val="15"/>
                <w:szCs w:val="15"/>
                <w:u w:val="single"/>
                <w:lang w:bidi="en-US"/>
              </w:rPr>
              <w:t>Objectifs spécifiques</w:t>
            </w:r>
          </w:p>
        </w:tc>
      </w:tr>
      <w:tr w:rsidR="00BF70D6" w:rsidRPr="0037092D" w:rsidTr="00DF6D50">
        <w:tc>
          <w:tcPr>
            <w:tcW w:w="3978" w:type="dxa"/>
          </w:tcPr>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1. Réduire la pauvreté à un niveau socialement acceptable</w:t>
            </w:r>
          </w:p>
        </w:tc>
        <w:tc>
          <w:tcPr>
            <w:tcW w:w="5188" w:type="dxa"/>
          </w:tcPr>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Faire des ressources humaines un facteur effectif de développement</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Intensifier les investissements dans les secteurs productifs et les infrastructures</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Réduire les écarts entre riches et pauvres par l’amélioration des systèmes de redistribution</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Améliorer l’accès aux services sociaux de base de qualité</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Promouvoir la création d’emplois décents</w:t>
            </w:r>
          </w:p>
        </w:tc>
      </w:tr>
      <w:tr w:rsidR="00BF70D6" w:rsidRPr="0037092D" w:rsidTr="00DF6D50">
        <w:tc>
          <w:tcPr>
            <w:tcW w:w="3978" w:type="dxa"/>
          </w:tcPr>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2. Devenir un pays à revenu intermédiaire</w:t>
            </w:r>
          </w:p>
        </w:tc>
        <w:tc>
          <w:tcPr>
            <w:tcW w:w="5188" w:type="dxa"/>
          </w:tcPr>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Accroître la productivité de l’économie</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lastRenderedPageBreak/>
              <w:t>- Intensifier les activités agro-</w:t>
            </w:r>
            <w:proofErr w:type="spellStart"/>
            <w:r w:rsidRPr="0037092D">
              <w:rPr>
                <w:rFonts w:eastAsia="Times New Roman"/>
                <w:color w:val="auto"/>
                <w:sz w:val="15"/>
                <w:szCs w:val="15"/>
                <w:lang w:bidi="en-US"/>
              </w:rPr>
              <w:t>sylvo</w:t>
            </w:r>
            <w:proofErr w:type="spellEnd"/>
            <w:r w:rsidRPr="0037092D">
              <w:rPr>
                <w:rFonts w:eastAsia="Times New Roman"/>
                <w:color w:val="auto"/>
                <w:sz w:val="15"/>
                <w:szCs w:val="15"/>
                <w:lang w:bidi="en-US"/>
              </w:rPr>
              <w:t>-pastorales, piscicoles et touristiques</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Préserver la stabilité macroéconomique</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Promouvoir la mutation et la professionnalisation des services</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Promouvoir, vulgariser et valoriser les résultats de la recherche</w:t>
            </w:r>
          </w:p>
        </w:tc>
      </w:tr>
      <w:tr w:rsidR="00BF70D6" w:rsidRPr="0037092D" w:rsidTr="00DF6D50">
        <w:tc>
          <w:tcPr>
            <w:tcW w:w="3978" w:type="dxa"/>
          </w:tcPr>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lastRenderedPageBreak/>
              <w:t>3. Atteindre le stade de Nouveau Pays Industrialisé</w:t>
            </w:r>
          </w:p>
        </w:tc>
        <w:tc>
          <w:tcPr>
            <w:tcW w:w="5188" w:type="dxa"/>
          </w:tcPr>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Intensifier les investissements dans les secteurs productifs et les infrastructures</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Développer un secteur manufacturier compétitif et diversifié capable d’inverser la structure du commerce extérieur</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Collecter l’épargne</w:t>
            </w:r>
            <w:r w:rsidR="00FF3CF6" w:rsidRPr="0037092D">
              <w:rPr>
                <w:rFonts w:eastAsia="Times New Roman"/>
                <w:color w:val="auto"/>
                <w:sz w:val="15"/>
                <w:szCs w:val="15"/>
                <w:lang w:bidi="en-US"/>
              </w:rPr>
              <w:t xml:space="preserve"> et </w:t>
            </w:r>
            <w:r w:rsidRPr="0037092D">
              <w:rPr>
                <w:rFonts w:eastAsia="Times New Roman"/>
                <w:color w:val="auto"/>
                <w:sz w:val="15"/>
                <w:szCs w:val="15"/>
                <w:lang w:bidi="en-US"/>
              </w:rPr>
              <w:t xml:space="preserve"> financer la croissance et le développement</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S’intégrer dans la sphère financière internationale et améliorer l’intermédiation financière</w:t>
            </w:r>
          </w:p>
        </w:tc>
      </w:tr>
      <w:tr w:rsidR="00BF70D6" w:rsidRPr="0037092D" w:rsidTr="00DF6D50">
        <w:tc>
          <w:tcPr>
            <w:tcW w:w="3978" w:type="dxa"/>
          </w:tcPr>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4. Renforcer l’unité nationale et consolider la démocratie en promouvant les idéaux de paix, de liberté, de justice, de progrès social et de solidarité nationale</w:t>
            </w:r>
          </w:p>
        </w:tc>
        <w:tc>
          <w:tcPr>
            <w:tcW w:w="5188" w:type="dxa"/>
          </w:tcPr>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Renforcer l’Etat, garant de l’intérêt général</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Consolider la paix</w:t>
            </w:r>
            <w:r w:rsidR="00D9667B">
              <w:rPr>
                <w:rFonts w:eastAsia="Times New Roman"/>
                <w:color w:val="auto"/>
                <w:sz w:val="15"/>
                <w:szCs w:val="15"/>
                <w:lang w:bidi="en-US"/>
              </w:rPr>
              <w:t xml:space="preserve"> et la démocratie</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Renforcer la solidarité nationale</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Promouvoir l’Etat de droit et la crédibilité du système judiciaire</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Consolider les libertés sociales</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Renforcer la sécurité des personnes et des biens</w:t>
            </w:r>
          </w:p>
          <w:p w:rsidR="00DB4EDC" w:rsidRPr="0037092D" w:rsidRDefault="00DB4EDC" w:rsidP="00DF6D50">
            <w:pPr>
              <w:pStyle w:val="Default"/>
              <w:jc w:val="both"/>
              <w:rPr>
                <w:rFonts w:eastAsia="Times New Roman"/>
                <w:color w:val="auto"/>
                <w:sz w:val="15"/>
                <w:szCs w:val="15"/>
                <w:lang w:bidi="en-US"/>
              </w:rPr>
            </w:pPr>
            <w:r w:rsidRPr="0037092D">
              <w:rPr>
                <w:rFonts w:eastAsia="Times New Roman"/>
                <w:color w:val="auto"/>
                <w:sz w:val="15"/>
                <w:szCs w:val="15"/>
                <w:lang w:bidi="en-US"/>
              </w:rPr>
              <w:t>- Affermir la décentralisation et le développement local</w:t>
            </w:r>
          </w:p>
        </w:tc>
      </w:tr>
    </w:tbl>
    <w:p w:rsidR="00DB4EDC" w:rsidRPr="0037092D" w:rsidRDefault="00DB4EDC" w:rsidP="0093205D">
      <w:pPr>
        <w:pStyle w:val="Default"/>
        <w:jc w:val="both"/>
        <w:rPr>
          <w:rFonts w:eastAsia="Times New Roman"/>
          <w:color w:val="auto"/>
          <w:sz w:val="18"/>
          <w:szCs w:val="18"/>
          <w:lang w:bidi="en-US"/>
        </w:rPr>
      </w:pPr>
    </w:p>
    <w:p w:rsidR="0093205D" w:rsidRPr="0037092D" w:rsidRDefault="0093205D" w:rsidP="0093205D">
      <w:pPr>
        <w:pStyle w:val="Default"/>
        <w:jc w:val="both"/>
        <w:outlineLvl w:val="2"/>
        <w:rPr>
          <w:rFonts w:eastAsia="Times New Roman"/>
          <w:b/>
          <w:i/>
          <w:color w:val="auto"/>
          <w:sz w:val="18"/>
          <w:szCs w:val="18"/>
          <w:lang w:bidi="en-US"/>
        </w:rPr>
      </w:pPr>
      <w:r w:rsidRPr="0037092D">
        <w:rPr>
          <w:rFonts w:eastAsia="Times New Roman"/>
          <w:color w:val="auto"/>
          <w:sz w:val="18"/>
          <w:szCs w:val="18"/>
          <w:lang w:bidi="en-US"/>
        </w:rPr>
        <w:tab/>
      </w:r>
      <w:bookmarkStart w:id="55" w:name="_Toc388165533"/>
      <w:r w:rsidRPr="0037092D">
        <w:rPr>
          <w:rFonts w:eastAsia="Times New Roman"/>
          <w:b/>
          <w:i/>
          <w:color w:val="auto"/>
          <w:sz w:val="18"/>
          <w:szCs w:val="18"/>
          <w:lang w:bidi="en-US"/>
        </w:rPr>
        <w:t>2.1.1.2 La politique de développement à moyen terme</w:t>
      </w:r>
      <w:r w:rsidR="00B4290D" w:rsidRPr="0037092D">
        <w:rPr>
          <w:rFonts w:eastAsia="Times New Roman"/>
          <w:b/>
          <w:i/>
          <w:color w:val="auto"/>
          <w:sz w:val="18"/>
          <w:szCs w:val="18"/>
          <w:lang w:bidi="en-US"/>
        </w:rPr>
        <w:t xml:space="preserve"> (2015-2019)</w:t>
      </w:r>
      <w:bookmarkEnd w:id="55"/>
    </w:p>
    <w:p w:rsidR="0093205D" w:rsidRPr="0037092D" w:rsidRDefault="0093205D" w:rsidP="0093205D">
      <w:pPr>
        <w:pStyle w:val="Default"/>
        <w:jc w:val="both"/>
        <w:rPr>
          <w:rFonts w:eastAsia="Times New Roman"/>
          <w:b/>
          <w:color w:val="auto"/>
          <w:sz w:val="18"/>
          <w:szCs w:val="18"/>
          <w:lang w:bidi="en-US"/>
        </w:rPr>
      </w:pPr>
    </w:p>
    <w:p w:rsidR="0093205D" w:rsidRPr="0037092D" w:rsidRDefault="00FF3CF6" w:rsidP="0093205D">
      <w:pPr>
        <w:pStyle w:val="Default"/>
        <w:jc w:val="both"/>
        <w:rPr>
          <w:color w:val="auto"/>
          <w:sz w:val="18"/>
          <w:szCs w:val="18"/>
        </w:rPr>
      </w:pPr>
      <w:r w:rsidRPr="0037092D">
        <w:rPr>
          <w:color w:val="auto"/>
          <w:sz w:val="18"/>
          <w:szCs w:val="18"/>
        </w:rPr>
        <w:t xml:space="preserve">Tirant </w:t>
      </w:r>
      <w:r w:rsidR="0093205D" w:rsidRPr="0037092D">
        <w:rPr>
          <w:color w:val="auto"/>
          <w:sz w:val="18"/>
          <w:szCs w:val="18"/>
        </w:rPr>
        <w:t xml:space="preserve">leçons </w:t>
      </w:r>
      <w:r w:rsidRPr="0037092D">
        <w:rPr>
          <w:color w:val="auto"/>
          <w:sz w:val="18"/>
          <w:szCs w:val="18"/>
        </w:rPr>
        <w:t xml:space="preserve">de mise en œuvre </w:t>
      </w:r>
      <w:r w:rsidR="0093205D" w:rsidRPr="0037092D">
        <w:rPr>
          <w:color w:val="auto"/>
          <w:sz w:val="18"/>
          <w:szCs w:val="18"/>
        </w:rPr>
        <w:t>de la SCRP sur la période 2010-2013 et prenant en compte les enjeux globaux de développement à moyen et long terme</w:t>
      </w:r>
      <w:r w:rsidRPr="0037092D">
        <w:rPr>
          <w:color w:val="auto"/>
          <w:sz w:val="18"/>
          <w:szCs w:val="18"/>
        </w:rPr>
        <w:t>s, le G</w:t>
      </w:r>
      <w:r w:rsidR="0093205D" w:rsidRPr="0037092D">
        <w:rPr>
          <w:color w:val="auto"/>
          <w:sz w:val="18"/>
          <w:szCs w:val="18"/>
        </w:rPr>
        <w:t xml:space="preserve">ouvernement inscrit les orientations de sa nouvelle stratégie de développement </w:t>
      </w:r>
      <w:r w:rsidRPr="0037092D">
        <w:rPr>
          <w:color w:val="auto"/>
          <w:sz w:val="18"/>
          <w:szCs w:val="18"/>
        </w:rPr>
        <w:t>(</w:t>
      </w:r>
      <w:r w:rsidR="0093205D" w:rsidRPr="0037092D">
        <w:rPr>
          <w:color w:val="auto"/>
          <w:sz w:val="18"/>
          <w:szCs w:val="18"/>
        </w:rPr>
        <w:t>2015-2019</w:t>
      </w:r>
      <w:r w:rsidRPr="0037092D">
        <w:rPr>
          <w:color w:val="auto"/>
          <w:sz w:val="18"/>
          <w:szCs w:val="18"/>
        </w:rPr>
        <w:t>)</w:t>
      </w:r>
      <w:r w:rsidR="0093205D" w:rsidRPr="0037092D">
        <w:rPr>
          <w:color w:val="auto"/>
          <w:sz w:val="18"/>
          <w:szCs w:val="18"/>
        </w:rPr>
        <w:t xml:space="preserve"> dans les principes d'un développement durable dans l’objectif de renforcer les interrelations entre les dimensions économique, sociale et environnementale.  </w:t>
      </w:r>
    </w:p>
    <w:p w:rsidR="0093205D" w:rsidRPr="0037092D" w:rsidRDefault="0093205D" w:rsidP="0093205D">
      <w:pPr>
        <w:pStyle w:val="Default"/>
        <w:jc w:val="both"/>
        <w:rPr>
          <w:b/>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La politique économique du Gouvernement à moyen terme s’emploiera pour l’essentiel à jeter les bases de l’émergence future des Comores. Pour cela, les autorités comptent mettre l’accent sur l’accélération, la diversification et la durabilité de la croissance pour répondre au quadruple objectif d’amélioration du revenu, de création d’emplois, de consolidation du potentiel d’exportation et de gestion durable des ressources naturelles. Le modèle de croissance retenu reposera sur une stratégie de développement du potentiel économique à moyen/long terme pour constituer des pôles de croissance forts, intégrés et compétitifs</w:t>
      </w:r>
      <w:r w:rsidRPr="0037092D">
        <w:rPr>
          <w:rStyle w:val="Appelnotedebasdep"/>
          <w:color w:val="auto"/>
          <w:sz w:val="18"/>
          <w:szCs w:val="18"/>
        </w:rPr>
        <w:footnoteReference w:id="3"/>
      </w:r>
      <w:r w:rsidRPr="0037092D">
        <w:rPr>
          <w:color w:val="auto"/>
          <w:sz w:val="18"/>
          <w:szCs w:val="18"/>
        </w:rPr>
        <w:t>. L’investissement sera l’un des principaux moteurs de la croissance économique, l’ambition étant d’atteindre un taux global d’investissement brut constamment supérieur à 20% et se rapprochant au fil des ans de l’objectif de 35% du PIB</w:t>
      </w:r>
      <w:r w:rsidR="00FF3CF6" w:rsidRPr="0037092D">
        <w:rPr>
          <w:color w:val="auto"/>
          <w:sz w:val="18"/>
          <w:szCs w:val="18"/>
        </w:rPr>
        <w:t xml:space="preserve"> à l’horizon 2019</w:t>
      </w:r>
      <w:r w:rsidRPr="0037092D">
        <w:rPr>
          <w:color w:val="auto"/>
          <w:sz w:val="18"/>
          <w:szCs w:val="18"/>
        </w:rPr>
        <w:t xml:space="preserve">. L’effort d’investissement public sera important au cours des deux premières années de la SCA2D et sera essentiellement canalisée vers la construction des infrastructures de base, la production de biens publics essentiels et le renforcement des capacités et de la compétitivité du secteur privé national, qui doit impérativement se mettre à niveau pour pouvoir jouer un rôle moteur dans la croissance au cours des programmes économiques futurs. L’investissement privé, qui </w:t>
      </w:r>
      <w:r w:rsidR="00B4290D" w:rsidRPr="0037092D">
        <w:rPr>
          <w:color w:val="auto"/>
          <w:sz w:val="18"/>
          <w:szCs w:val="18"/>
        </w:rPr>
        <w:t xml:space="preserve">bénéficiera d’un climat favorable aux affaires, </w:t>
      </w:r>
      <w:r w:rsidRPr="0037092D">
        <w:rPr>
          <w:color w:val="auto"/>
          <w:sz w:val="18"/>
          <w:szCs w:val="18"/>
        </w:rPr>
        <w:t>devrait croître progressivement pour suppléer à moyen terme l’investissement public</w:t>
      </w:r>
      <w:r w:rsidR="00B4290D" w:rsidRPr="0037092D">
        <w:rPr>
          <w:color w:val="auto"/>
          <w:sz w:val="18"/>
          <w:szCs w:val="18"/>
        </w:rPr>
        <w:t>.</w:t>
      </w:r>
      <w:r w:rsidRPr="0037092D">
        <w:rPr>
          <w:color w:val="auto"/>
          <w:sz w:val="18"/>
          <w:szCs w:val="18"/>
        </w:rPr>
        <w:t xml:space="preserve"> </w:t>
      </w:r>
      <w:r w:rsidR="00B4290D" w:rsidRPr="0037092D">
        <w:rPr>
          <w:color w:val="auto"/>
          <w:sz w:val="18"/>
          <w:szCs w:val="18"/>
        </w:rPr>
        <w:t>Il proviendra</w:t>
      </w:r>
      <w:r w:rsidRPr="0037092D">
        <w:rPr>
          <w:color w:val="auto"/>
          <w:sz w:val="18"/>
          <w:szCs w:val="18"/>
        </w:rPr>
        <w:t xml:space="preserve"> pour une grande part des investisseurs directs étrangers et de la diaspora</w:t>
      </w:r>
      <w:r w:rsidR="00B4290D" w:rsidRPr="0037092D">
        <w:rPr>
          <w:color w:val="auto"/>
          <w:sz w:val="18"/>
          <w:szCs w:val="18"/>
        </w:rPr>
        <w:t xml:space="preserve"> et </w:t>
      </w:r>
      <w:r w:rsidRPr="0037092D">
        <w:rPr>
          <w:color w:val="auto"/>
          <w:sz w:val="18"/>
          <w:szCs w:val="18"/>
        </w:rPr>
        <w:t>s’orienter</w:t>
      </w:r>
      <w:r w:rsidR="00B4290D" w:rsidRPr="0037092D">
        <w:rPr>
          <w:color w:val="auto"/>
          <w:sz w:val="18"/>
          <w:szCs w:val="18"/>
        </w:rPr>
        <w:t>a</w:t>
      </w:r>
      <w:r w:rsidRPr="0037092D">
        <w:rPr>
          <w:color w:val="auto"/>
          <w:sz w:val="18"/>
          <w:szCs w:val="18"/>
        </w:rPr>
        <w:t xml:space="preserve"> notamment vers </w:t>
      </w:r>
      <w:proofErr w:type="gramStart"/>
      <w:r w:rsidRPr="0037092D">
        <w:rPr>
          <w:color w:val="auto"/>
          <w:sz w:val="18"/>
          <w:szCs w:val="18"/>
        </w:rPr>
        <w:t>le</w:t>
      </w:r>
      <w:r w:rsidR="00B4290D" w:rsidRPr="0037092D">
        <w:rPr>
          <w:color w:val="auto"/>
          <w:sz w:val="18"/>
          <w:szCs w:val="18"/>
        </w:rPr>
        <w:t>s</w:t>
      </w:r>
      <w:r w:rsidRPr="0037092D">
        <w:rPr>
          <w:color w:val="auto"/>
          <w:sz w:val="18"/>
          <w:szCs w:val="18"/>
        </w:rPr>
        <w:t xml:space="preserve"> secteur</w:t>
      </w:r>
      <w:r w:rsidR="00B4290D" w:rsidRPr="0037092D">
        <w:rPr>
          <w:color w:val="auto"/>
          <w:sz w:val="18"/>
          <w:szCs w:val="18"/>
        </w:rPr>
        <w:t>s</w:t>
      </w:r>
      <w:r w:rsidRPr="0037092D">
        <w:rPr>
          <w:color w:val="auto"/>
          <w:sz w:val="18"/>
          <w:szCs w:val="18"/>
        </w:rPr>
        <w:t xml:space="preserve"> agricole</w:t>
      </w:r>
      <w:proofErr w:type="gramEnd"/>
      <w:r w:rsidRPr="0037092D">
        <w:rPr>
          <w:color w:val="auto"/>
          <w:sz w:val="18"/>
          <w:szCs w:val="18"/>
        </w:rPr>
        <w:t xml:space="preserve">, de la pêche, du tourisme, les infrastructures à rentabilité économique et financière avérée, le secteur financier et les BTP. Enfin, pour assurer la pérennité de l’essor économique, les autorités chercheront à consolider les bases de la croissance en développant des infrastructures économiques de qualité. </w:t>
      </w:r>
    </w:p>
    <w:p w:rsidR="0093205D" w:rsidRPr="0037092D" w:rsidRDefault="0093205D" w:rsidP="0093205D">
      <w:pPr>
        <w:pStyle w:val="Default"/>
        <w:jc w:val="both"/>
        <w:rPr>
          <w:b/>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 xml:space="preserve">La croissance accélérée nécessitera le développement du capital humain. Des investissements importants seront dirigés en priorité dans le renforcement du savoir et la promotion des services de santé et de protection sociale de qualité. En effet, le développement économique des Comores ne dépendra pas seulement de l’importance du capital physique, mais fera appel grandement à la maîtrise du savoir et de la technologie ainsi qu’à la formation des travailleurs pour développer en eux des capacités de créativité et d’excellence. Le développement du capital humain constitue l’une des principales orientations stratégiques pour atteindre des niveaux de croissance plus élevés et gagner le pari de l’emploi. </w:t>
      </w:r>
      <w:r w:rsidR="00FF3CF6" w:rsidRPr="0037092D">
        <w:rPr>
          <w:color w:val="auto"/>
          <w:sz w:val="18"/>
          <w:szCs w:val="18"/>
        </w:rPr>
        <w:t>La croissance accélérée</w:t>
      </w:r>
      <w:r w:rsidRPr="0037092D">
        <w:rPr>
          <w:color w:val="auto"/>
          <w:sz w:val="18"/>
          <w:szCs w:val="18"/>
        </w:rPr>
        <w:t xml:space="preserve"> nécessitera également des infrastructures de qualité pour soutenir la croissance et contribuer à l’émergence de pôles de croissance, un climat des affaires de classe internationale pour booster l’investissement du secteur privé national et attirer les investissements directs étrangers (IDE)</w:t>
      </w:r>
      <w:r w:rsidR="00C753AB" w:rsidRPr="0037092D">
        <w:rPr>
          <w:color w:val="auto"/>
          <w:sz w:val="18"/>
          <w:szCs w:val="18"/>
        </w:rPr>
        <w:t>.</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 xml:space="preserve">La croissance inclusive nécessitera : (i) un meilleur accès aux services sociaux de base </w:t>
      </w:r>
      <w:r w:rsidR="00FF3CF6" w:rsidRPr="0037092D">
        <w:rPr>
          <w:color w:val="auto"/>
          <w:sz w:val="18"/>
          <w:szCs w:val="18"/>
        </w:rPr>
        <w:t xml:space="preserve">de qualité </w:t>
      </w:r>
      <w:r w:rsidRPr="0037092D">
        <w:rPr>
          <w:color w:val="auto"/>
          <w:sz w:val="18"/>
          <w:szCs w:val="18"/>
        </w:rPr>
        <w:t>pour accélérer la réalisation des OMD 2-4-5 et 7; (ii) la mise en place des mécanismes favorisant l’emploi des jeunes et un soutien aux petits producteurs ruraux pour accélérer la réalisation de l’OMD 1 ; (iii) un système de protection sociale qui renforce la résilience et la capacité productive des ménages pauvres et vulnérables.</w:t>
      </w:r>
    </w:p>
    <w:p w:rsidR="0093205D" w:rsidRPr="0037092D" w:rsidRDefault="0093205D" w:rsidP="0093205D">
      <w:pPr>
        <w:pStyle w:val="Default"/>
        <w:jc w:val="both"/>
        <w:rPr>
          <w:color w:val="auto"/>
          <w:sz w:val="18"/>
          <w:szCs w:val="18"/>
        </w:rPr>
      </w:pPr>
    </w:p>
    <w:p w:rsidR="00A2134B" w:rsidRPr="0037092D" w:rsidRDefault="0093205D" w:rsidP="0093205D">
      <w:pPr>
        <w:pStyle w:val="Default"/>
        <w:jc w:val="both"/>
        <w:rPr>
          <w:color w:val="auto"/>
          <w:sz w:val="18"/>
          <w:szCs w:val="18"/>
        </w:rPr>
      </w:pPr>
      <w:r w:rsidRPr="0037092D">
        <w:rPr>
          <w:color w:val="auto"/>
          <w:sz w:val="18"/>
          <w:szCs w:val="18"/>
        </w:rPr>
        <w:lastRenderedPageBreak/>
        <w:t>La croissance</w:t>
      </w:r>
      <w:r w:rsidR="009C5463" w:rsidRPr="0037092D">
        <w:rPr>
          <w:color w:val="auto"/>
          <w:sz w:val="18"/>
          <w:szCs w:val="18"/>
        </w:rPr>
        <w:t>,</w:t>
      </w:r>
      <w:r w:rsidRPr="0037092D">
        <w:rPr>
          <w:color w:val="auto"/>
          <w:sz w:val="18"/>
          <w:szCs w:val="18"/>
        </w:rPr>
        <w:t xml:space="preserve"> créatrice d’emplois</w:t>
      </w:r>
      <w:r w:rsidR="009C5463" w:rsidRPr="0037092D">
        <w:rPr>
          <w:color w:val="auto"/>
          <w:sz w:val="18"/>
          <w:szCs w:val="18"/>
        </w:rPr>
        <w:t>,</w:t>
      </w:r>
      <w:r w:rsidRPr="0037092D">
        <w:rPr>
          <w:color w:val="auto"/>
          <w:sz w:val="18"/>
          <w:szCs w:val="18"/>
        </w:rPr>
        <w:t xml:space="preserve"> nécessitera l’amélioration du climat des affaires et la diversification de l’économie vers des sous-secteurs créateurs d’emplois. La politique de l’emploi mettra l’accent, entre autres, sur l’identification systématique et la levée le plus vite possible des contraintes générales qui freinent la création d’emplois, notamment par les </w:t>
      </w:r>
      <w:r w:rsidR="00C753AB" w:rsidRPr="0037092D">
        <w:rPr>
          <w:color w:val="auto"/>
          <w:sz w:val="18"/>
          <w:szCs w:val="18"/>
        </w:rPr>
        <w:t>micro-petites et moyennes entreprises (</w:t>
      </w:r>
      <w:r w:rsidRPr="0037092D">
        <w:rPr>
          <w:color w:val="auto"/>
          <w:sz w:val="18"/>
          <w:szCs w:val="18"/>
        </w:rPr>
        <w:t>MPME</w:t>
      </w:r>
      <w:r w:rsidR="00C753AB" w:rsidRPr="0037092D">
        <w:rPr>
          <w:color w:val="auto"/>
          <w:sz w:val="18"/>
          <w:szCs w:val="18"/>
        </w:rPr>
        <w:t>)</w:t>
      </w:r>
      <w:r w:rsidRPr="0037092D">
        <w:rPr>
          <w:color w:val="auto"/>
          <w:sz w:val="18"/>
          <w:szCs w:val="18"/>
        </w:rPr>
        <w:t xml:space="preserve">. Le dispositif d’incitation à la création d’emplois par les entreprises sera renforcé afin d’en améliorer l’efficacité. Dans le même sens, il sera procédé à la mise en place de programmes spécifiques pour l’auto-emploi dans les milieux rural et urbain, en faveur des jeunes, des femmes et des personnes handicapées, et aussi en faveur des îles qui connaissent une situation particulièrement aggravée de chômage et de sous-emploi. Des programmes et projets d’appui aux femmes, des jeunes et personnes handicapées pour mener des activités génératrices de revenus dans la première transformation des produits du terroir seront lancés dans les différentes îles du pays, en collaboration avec les partenaires au développement. Pour les Comores, </w:t>
      </w:r>
      <w:r w:rsidRPr="0037092D">
        <w:rPr>
          <w:bCs/>
          <w:color w:val="auto"/>
          <w:sz w:val="18"/>
          <w:szCs w:val="18"/>
        </w:rPr>
        <w:t xml:space="preserve">l’agriculture, l’élevage et la pêche représenteront un levier important pour lutter contre le chômage des jeunes </w:t>
      </w:r>
      <w:r w:rsidRPr="0037092D">
        <w:rPr>
          <w:color w:val="auto"/>
          <w:sz w:val="18"/>
          <w:szCs w:val="18"/>
        </w:rPr>
        <w:t>ayant reçu une éducation.</w:t>
      </w:r>
    </w:p>
    <w:p w:rsidR="0093205D" w:rsidRPr="0037092D" w:rsidRDefault="0093205D" w:rsidP="0093205D">
      <w:pPr>
        <w:pStyle w:val="Titre3"/>
        <w:ind w:firstLine="708"/>
        <w:rPr>
          <w:rFonts w:ascii="Tahoma" w:eastAsia="Times New Roman" w:hAnsi="Tahoma" w:cs="Tahoma"/>
          <w:bCs w:val="0"/>
          <w:color w:val="auto"/>
          <w:sz w:val="18"/>
          <w:szCs w:val="18"/>
          <w:lang w:bidi="en-US"/>
        </w:rPr>
      </w:pPr>
      <w:bookmarkStart w:id="56" w:name="_Toc351495743"/>
      <w:bookmarkStart w:id="57" w:name="_Toc388165534"/>
      <w:r w:rsidRPr="0037092D">
        <w:rPr>
          <w:rFonts w:ascii="Tahoma" w:eastAsia="Times New Roman" w:hAnsi="Tahoma" w:cs="Tahoma"/>
          <w:bCs w:val="0"/>
          <w:color w:val="auto"/>
          <w:sz w:val="18"/>
          <w:szCs w:val="18"/>
          <w:lang w:bidi="en-US"/>
        </w:rPr>
        <w:t>2.1.2 Principes directeurs de la stratégie</w:t>
      </w:r>
      <w:bookmarkEnd w:id="56"/>
      <w:bookmarkEnd w:id="57"/>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La SCA2D 2015-2019 est sous-tendue par six (6) principes directeurs qui sont :</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i/>
          <w:color w:val="auto"/>
          <w:sz w:val="18"/>
          <w:szCs w:val="18"/>
        </w:rPr>
        <w:t xml:space="preserve">L’appropriation nationale </w:t>
      </w:r>
      <w:r w:rsidRPr="0037092D">
        <w:rPr>
          <w:color w:val="auto"/>
          <w:sz w:val="18"/>
          <w:szCs w:val="18"/>
        </w:rPr>
        <w:t>: ce principe traduit la volonté et l’engagement du Gouvernement et des autres acteurs nationaux, à conduire, dans la transparence, le processus d'élaboration et de mise en œuvre des stratégies et politiques nationales de développement qui sont conformes aux priorités et besoins des populations. Le processus d’élaboration de la SCA2D a été rendu participatif, pour tenir compte de l’ensemble des préoccupations des différents acteurs. Il implique également la coordination et l’utilisation efficace de l'Aide publique au développement.</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i/>
          <w:color w:val="auto"/>
          <w:sz w:val="18"/>
          <w:szCs w:val="18"/>
        </w:rPr>
        <w:t xml:space="preserve">Le faire-faire et la participation </w:t>
      </w:r>
      <w:r w:rsidRPr="0037092D">
        <w:rPr>
          <w:color w:val="auto"/>
          <w:sz w:val="18"/>
          <w:szCs w:val="18"/>
        </w:rPr>
        <w:t>: le Gouvernement entend impliquer les collectivités locales, les acteurs de la société civile et le secteur privé dans la mise en œuvre de la SCA2D, en responsabilisant davantage l’ensemble des acteurs.</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i/>
          <w:color w:val="auto"/>
          <w:sz w:val="18"/>
          <w:szCs w:val="18"/>
        </w:rPr>
        <w:t xml:space="preserve">La gestion axée sur les résultats </w:t>
      </w:r>
      <w:r w:rsidRPr="0037092D">
        <w:rPr>
          <w:color w:val="auto"/>
          <w:sz w:val="18"/>
          <w:szCs w:val="18"/>
        </w:rPr>
        <w:t>: la mise en œuvre de la SCA2D exige de prioriser les axes d’actions à conduire, pour concentrer les efforts financiers sur les domaines précis et impulser un essor économique qui autorisera, dans une étape ultérieure, la focalisation sur d’autres axes. La gestion axée sur les résultats implique donc, une définition claire des responsabilités dans la mise en œuvre des activités ou des processus, dont l'obligation de rendre compte.</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i/>
          <w:color w:val="auto"/>
          <w:sz w:val="18"/>
          <w:szCs w:val="18"/>
        </w:rPr>
        <w:t>La transparence</w:t>
      </w:r>
      <w:r w:rsidRPr="0037092D">
        <w:rPr>
          <w:color w:val="auto"/>
          <w:sz w:val="18"/>
          <w:szCs w:val="18"/>
        </w:rPr>
        <w:t> : ce principe permettrait d’asseoir les mécanismes garantissant la visibilité et le contrôle, tout en ayant l’équilibre entre responsabilité et autonomie.</w:t>
      </w:r>
    </w:p>
    <w:p w:rsidR="0093205D" w:rsidRPr="0037092D" w:rsidRDefault="0093205D" w:rsidP="0093205D">
      <w:pPr>
        <w:pStyle w:val="Default"/>
        <w:jc w:val="both"/>
        <w:rPr>
          <w:color w:val="auto"/>
          <w:sz w:val="18"/>
          <w:szCs w:val="18"/>
        </w:rPr>
      </w:pPr>
    </w:p>
    <w:p w:rsidR="0093205D" w:rsidRPr="005B02F7" w:rsidRDefault="0093205D" w:rsidP="0093205D">
      <w:pPr>
        <w:pStyle w:val="Default"/>
        <w:jc w:val="both"/>
        <w:rPr>
          <w:i/>
          <w:color w:val="auto"/>
          <w:sz w:val="18"/>
          <w:szCs w:val="18"/>
        </w:rPr>
      </w:pPr>
      <w:r w:rsidRPr="0037092D">
        <w:rPr>
          <w:i/>
          <w:color w:val="auto"/>
          <w:sz w:val="18"/>
          <w:szCs w:val="18"/>
        </w:rPr>
        <w:t>L’équité :</w:t>
      </w:r>
      <w:r w:rsidRPr="0037092D">
        <w:rPr>
          <w:color w:val="auto"/>
          <w:sz w:val="18"/>
          <w:szCs w:val="18"/>
        </w:rPr>
        <w:t xml:space="preserve"> le Gouvernement entend garantir l’égalité des droits et responsabilités dans l’implication des différentes parties pour ainsi tenir compte du genre, des inégalités sociales mais également des spécificités des différentes îles dans la mise en œuvre de la SCA2D.</w:t>
      </w:r>
      <w:r w:rsidR="00A07850">
        <w:rPr>
          <w:color w:val="auto"/>
          <w:sz w:val="18"/>
          <w:szCs w:val="18"/>
        </w:rPr>
        <w:t xml:space="preserve"> </w:t>
      </w:r>
      <w:r w:rsidR="00A07850" w:rsidRPr="005B02F7">
        <w:rPr>
          <w:i/>
          <w:color w:val="auto"/>
          <w:sz w:val="18"/>
          <w:szCs w:val="18"/>
        </w:rPr>
        <w:t xml:space="preserve">Un accent particulier sera mis sur l’équité dans distribution des ressources entre les îles pour prévenir la </w:t>
      </w:r>
      <w:proofErr w:type="spellStart"/>
      <w:r w:rsidR="00A07850" w:rsidRPr="005B02F7">
        <w:rPr>
          <w:i/>
          <w:color w:val="auto"/>
          <w:sz w:val="18"/>
          <w:szCs w:val="18"/>
        </w:rPr>
        <w:t>re-émergence</w:t>
      </w:r>
      <w:proofErr w:type="spellEnd"/>
      <w:r w:rsidR="00A07850" w:rsidRPr="005B02F7">
        <w:rPr>
          <w:i/>
          <w:color w:val="auto"/>
          <w:sz w:val="18"/>
          <w:szCs w:val="18"/>
        </w:rPr>
        <w:t xml:space="preserve"> du séparatisme.</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i/>
          <w:color w:val="auto"/>
          <w:sz w:val="18"/>
          <w:szCs w:val="18"/>
        </w:rPr>
        <w:t xml:space="preserve">La durabilité des interventions </w:t>
      </w:r>
      <w:r w:rsidRPr="0037092D">
        <w:rPr>
          <w:color w:val="auto"/>
          <w:sz w:val="18"/>
          <w:szCs w:val="18"/>
        </w:rPr>
        <w:t>: la SCA2D recherchera à tout prix à concilier l</w:t>
      </w:r>
      <w:r w:rsidR="00AD2C02">
        <w:rPr>
          <w:color w:val="auto"/>
          <w:sz w:val="18"/>
          <w:szCs w:val="18"/>
        </w:rPr>
        <w:t>es</w:t>
      </w:r>
      <w:r w:rsidRPr="0037092D">
        <w:rPr>
          <w:color w:val="auto"/>
          <w:sz w:val="18"/>
          <w:szCs w:val="18"/>
        </w:rPr>
        <w:t xml:space="preserve"> dimension</w:t>
      </w:r>
      <w:r w:rsidR="00AD2C02">
        <w:rPr>
          <w:color w:val="auto"/>
          <w:sz w:val="18"/>
          <w:szCs w:val="18"/>
        </w:rPr>
        <w:t>s</w:t>
      </w:r>
      <w:r w:rsidRPr="0037092D">
        <w:rPr>
          <w:color w:val="auto"/>
          <w:sz w:val="18"/>
          <w:szCs w:val="18"/>
        </w:rPr>
        <w:t xml:space="preserve"> environnementale, économique, sociale et culturelle</w:t>
      </w:r>
      <w:r w:rsidR="00AD2C02">
        <w:rPr>
          <w:color w:val="auto"/>
          <w:sz w:val="18"/>
          <w:szCs w:val="18"/>
        </w:rPr>
        <w:t xml:space="preserve"> du développement</w:t>
      </w:r>
      <w:r w:rsidRPr="0037092D">
        <w:rPr>
          <w:color w:val="auto"/>
          <w:sz w:val="18"/>
          <w:szCs w:val="18"/>
        </w:rPr>
        <w:t xml:space="preserve">. De plus, la durabilité de la croissance, sa sécurisation passera nécessairement par une meilleure prise en compte de la dimension </w:t>
      </w:r>
      <w:r w:rsidR="00AD2C02">
        <w:rPr>
          <w:color w:val="auto"/>
          <w:sz w:val="18"/>
          <w:szCs w:val="18"/>
        </w:rPr>
        <w:t xml:space="preserve">gestion des ressources naturelles, adaptation aux </w:t>
      </w:r>
      <w:r w:rsidRPr="0037092D">
        <w:rPr>
          <w:color w:val="auto"/>
          <w:sz w:val="18"/>
          <w:szCs w:val="18"/>
        </w:rPr>
        <w:t>changements climatiques et réduction des risques de catastrophes. La préservation de l’environnement n’est pas perçue comme une contrainte au développement socio-économique, mais  un capital naturel dont la gestion fondée sur les bases durables contribuera à soutenir la croissance.</w:t>
      </w:r>
    </w:p>
    <w:p w:rsidR="0093205D" w:rsidRPr="0037092D" w:rsidRDefault="0093205D" w:rsidP="0093205D">
      <w:pPr>
        <w:pStyle w:val="Titre3"/>
        <w:ind w:firstLine="708"/>
        <w:rPr>
          <w:rFonts w:ascii="Tahoma" w:eastAsia="Times New Roman" w:hAnsi="Tahoma" w:cs="Tahoma"/>
          <w:bCs w:val="0"/>
          <w:color w:val="auto"/>
          <w:sz w:val="18"/>
          <w:szCs w:val="18"/>
          <w:lang w:bidi="en-US"/>
        </w:rPr>
      </w:pPr>
      <w:bookmarkStart w:id="58" w:name="_Toc351495744"/>
      <w:bookmarkStart w:id="59" w:name="_Toc388165535"/>
      <w:r w:rsidRPr="0037092D">
        <w:rPr>
          <w:rFonts w:ascii="Tahoma" w:eastAsia="Times New Roman" w:hAnsi="Tahoma" w:cs="Tahoma"/>
          <w:bCs w:val="0"/>
          <w:color w:val="auto"/>
          <w:sz w:val="18"/>
          <w:szCs w:val="18"/>
          <w:lang w:bidi="en-US"/>
        </w:rPr>
        <w:t>2.1.3 Objectifs de la stratégie</w:t>
      </w:r>
      <w:bookmarkEnd w:id="58"/>
      <w:bookmarkEnd w:id="59"/>
    </w:p>
    <w:p w:rsidR="0093205D" w:rsidRPr="0037092D" w:rsidRDefault="00DD43E3" w:rsidP="0093205D">
      <w:pPr>
        <w:pStyle w:val="Titre3"/>
        <w:ind w:firstLine="708"/>
        <w:rPr>
          <w:rFonts w:ascii="Tahoma" w:hAnsi="Tahoma" w:cs="Tahoma"/>
          <w:i/>
          <w:color w:val="auto"/>
          <w:sz w:val="18"/>
          <w:szCs w:val="18"/>
          <w:lang w:bidi="en-US"/>
        </w:rPr>
      </w:pPr>
      <w:bookmarkStart w:id="60" w:name="_Toc351495745"/>
      <w:bookmarkStart w:id="61" w:name="_Toc388165536"/>
      <w:r w:rsidRPr="0037092D">
        <w:rPr>
          <w:rFonts w:ascii="Tahoma" w:hAnsi="Tahoma" w:cs="Tahoma"/>
          <w:i/>
          <w:color w:val="auto"/>
          <w:sz w:val="18"/>
          <w:szCs w:val="18"/>
          <w:lang w:bidi="en-US"/>
        </w:rPr>
        <w:t>2.1.</w:t>
      </w:r>
      <w:r w:rsidR="0093205D" w:rsidRPr="0037092D">
        <w:rPr>
          <w:rFonts w:ascii="Tahoma" w:hAnsi="Tahoma" w:cs="Tahoma"/>
          <w:i/>
          <w:color w:val="auto"/>
          <w:sz w:val="18"/>
          <w:szCs w:val="18"/>
          <w:lang w:bidi="en-US"/>
        </w:rPr>
        <w:t>3.1 Objectifs  globa</w:t>
      </w:r>
      <w:bookmarkEnd w:id="60"/>
      <w:r w:rsidR="0093205D" w:rsidRPr="0037092D">
        <w:rPr>
          <w:rFonts w:ascii="Tahoma" w:hAnsi="Tahoma" w:cs="Tahoma"/>
          <w:i/>
          <w:color w:val="auto"/>
          <w:sz w:val="18"/>
          <w:szCs w:val="18"/>
          <w:lang w:bidi="en-US"/>
        </w:rPr>
        <w:t>ux</w:t>
      </w:r>
      <w:bookmarkEnd w:id="61"/>
      <w:r w:rsidR="0093205D" w:rsidRPr="0037092D">
        <w:rPr>
          <w:rFonts w:ascii="Tahoma" w:hAnsi="Tahoma" w:cs="Tahoma"/>
          <w:i/>
          <w:color w:val="auto"/>
          <w:sz w:val="18"/>
          <w:szCs w:val="18"/>
          <w:lang w:bidi="en-US"/>
        </w:rPr>
        <w:t xml:space="preserve"> </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 xml:space="preserve">La présente stratégie vise à accélérer et diversifier la croissance pour réduire la pauvreté et les inégalités et créer des emplois, en ligne avec le principe de développement durable. </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Les objectifs globaux sont les suivants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Renforcer les fondements d’une croissance économique, forte, viable, équitable et inclusive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Améliorer la qualité de vie de la population et garantir l’équité dans l’accès aux services sociaux de base ;</w:t>
      </w:r>
    </w:p>
    <w:p w:rsidR="00A07850" w:rsidRDefault="0093205D" w:rsidP="0082432B">
      <w:pPr>
        <w:pStyle w:val="Default"/>
        <w:numPr>
          <w:ilvl w:val="0"/>
          <w:numId w:val="15"/>
        </w:numPr>
        <w:jc w:val="both"/>
        <w:rPr>
          <w:color w:val="auto"/>
          <w:sz w:val="18"/>
          <w:szCs w:val="18"/>
        </w:rPr>
      </w:pPr>
      <w:r w:rsidRPr="0037092D">
        <w:rPr>
          <w:color w:val="auto"/>
          <w:sz w:val="18"/>
          <w:szCs w:val="18"/>
        </w:rPr>
        <w:t>Promouvoir le patrimoine naturel et culturel et l’utilisation optimale des ressources naturelles</w:t>
      </w:r>
      <w:r w:rsidR="00A07850">
        <w:rPr>
          <w:color w:val="auto"/>
          <w:sz w:val="18"/>
          <w:szCs w:val="18"/>
        </w:rPr>
        <w:t> ;</w:t>
      </w:r>
    </w:p>
    <w:p w:rsidR="0093205D" w:rsidRPr="0037092D" w:rsidRDefault="00A07850" w:rsidP="0082432B">
      <w:pPr>
        <w:pStyle w:val="Default"/>
        <w:numPr>
          <w:ilvl w:val="0"/>
          <w:numId w:val="15"/>
        </w:numPr>
        <w:jc w:val="both"/>
        <w:rPr>
          <w:color w:val="auto"/>
          <w:sz w:val="18"/>
          <w:szCs w:val="18"/>
        </w:rPr>
      </w:pPr>
      <w:r>
        <w:rPr>
          <w:color w:val="auto"/>
          <w:sz w:val="18"/>
          <w:szCs w:val="18"/>
        </w:rPr>
        <w:t>Renforcer la bonne gouvernance.</w:t>
      </w:r>
    </w:p>
    <w:p w:rsidR="0093205D" w:rsidRPr="0037092D" w:rsidRDefault="0093205D" w:rsidP="0093205D">
      <w:pPr>
        <w:pStyle w:val="Titre3"/>
        <w:rPr>
          <w:rFonts w:ascii="Tahoma" w:hAnsi="Tahoma" w:cs="Tahoma"/>
          <w:i/>
          <w:color w:val="auto"/>
          <w:sz w:val="18"/>
          <w:szCs w:val="18"/>
          <w:lang w:bidi="en-US"/>
        </w:rPr>
      </w:pPr>
      <w:r w:rsidRPr="0037092D">
        <w:rPr>
          <w:rFonts w:ascii="Tahoma" w:hAnsi="Tahoma" w:cs="Tahoma"/>
          <w:color w:val="auto"/>
          <w:sz w:val="18"/>
          <w:szCs w:val="18"/>
        </w:rPr>
        <w:lastRenderedPageBreak/>
        <w:tab/>
      </w:r>
      <w:bookmarkStart w:id="62" w:name="_Toc388165537"/>
      <w:r w:rsidRPr="0037092D">
        <w:rPr>
          <w:rFonts w:ascii="Tahoma" w:hAnsi="Tahoma" w:cs="Tahoma"/>
          <w:i/>
          <w:color w:val="auto"/>
          <w:sz w:val="18"/>
          <w:szCs w:val="18"/>
          <w:lang w:bidi="en-US"/>
        </w:rPr>
        <w:t>2.1.3.2 Objectifs spécifiques</w:t>
      </w:r>
      <w:bookmarkEnd w:id="62"/>
    </w:p>
    <w:p w:rsidR="00F85032" w:rsidRPr="0037092D" w:rsidRDefault="0093205D" w:rsidP="0093205D">
      <w:pPr>
        <w:pStyle w:val="Default"/>
        <w:jc w:val="both"/>
        <w:rPr>
          <w:color w:val="auto"/>
          <w:sz w:val="18"/>
          <w:szCs w:val="18"/>
        </w:rPr>
      </w:pPr>
      <w:r w:rsidRPr="0037092D">
        <w:rPr>
          <w:color w:val="auto"/>
          <w:sz w:val="18"/>
          <w:szCs w:val="18"/>
        </w:rPr>
        <w:t>Le Gouvernement comorien est conscient que le taux de croissance moyen enregistré au cours de la période 2010-2013 (</w:t>
      </w:r>
      <w:r w:rsidR="00E15DD4" w:rsidRPr="0037092D">
        <w:rPr>
          <w:color w:val="auto"/>
          <w:sz w:val="18"/>
          <w:szCs w:val="18"/>
        </w:rPr>
        <w:t>2,8</w:t>
      </w:r>
      <w:r w:rsidRPr="0037092D">
        <w:rPr>
          <w:color w:val="auto"/>
          <w:sz w:val="18"/>
          <w:szCs w:val="18"/>
        </w:rPr>
        <w:t>%) s’avère très insuffisant pour entraîner une réduction significative de la pauvreté et améliorer le revenu par habitant, car à ce rythme d’évolution et compte tenu d’un taux d’accroissement démographique de 2,1%, il faudrait au moins 25 années pour doubler le revenu par tête. Par ailleurs, il estime que le scénario tendanciel ne garantirait pas une croissance suffisante (</w:t>
      </w:r>
      <w:r w:rsidR="00E15DD4" w:rsidRPr="0037092D">
        <w:rPr>
          <w:color w:val="auto"/>
          <w:sz w:val="18"/>
          <w:szCs w:val="18"/>
        </w:rPr>
        <w:t>4,1</w:t>
      </w:r>
      <w:r w:rsidRPr="0037092D">
        <w:rPr>
          <w:color w:val="auto"/>
          <w:sz w:val="18"/>
          <w:szCs w:val="18"/>
        </w:rPr>
        <w:t>% en moyenne sur la période 2015-2019 contre 3,3% sur la période 2012-2013) pour jeter les bases d’une économie performante. En effet, l’accélération du rythme de croissance et l’intensification de la création d’emplois sont devenues nécessaires pour améliorer le niveau des revenus et des conditions de vie des populations et, par voie de conséquence, la réduction du chômage et de la pauvreté.</w:t>
      </w:r>
      <w:r w:rsidR="00F85032" w:rsidRPr="0037092D">
        <w:rPr>
          <w:color w:val="auto"/>
          <w:sz w:val="18"/>
          <w:szCs w:val="18"/>
        </w:rPr>
        <w:t xml:space="preserve"> </w:t>
      </w:r>
    </w:p>
    <w:p w:rsidR="0093205D" w:rsidRPr="0037092D" w:rsidRDefault="0093205D" w:rsidP="0093205D">
      <w:pPr>
        <w:pStyle w:val="Default"/>
        <w:jc w:val="both"/>
        <w:rPr>
          <w:color w:val="auto"/>
          <w:sz w:val="18"/>
          <w:szCs w:val="18"/>
        </w:rPr>
      </w:pPr>
    </w:p>
    <w:p w:rsidR="008F58D2" w:rsidRPr="0037092D" w:rsidRDefault="008F58D2" w:rsidP="008F58D2">
      <w:pPr>
        <w:pStyle w:val="Default"/>
        <w:jc w:val="both"/>
        <w:rPr>
          <w:color w:val="auto"/>
          <w:sz w:val="18"/>
          <w:szCs w:val="18"/>
        </w:rPr>
      </w:pPr>
      <w:r w:rsidRPr="0037092D">
        <w:rPr>
          <w:color w:val="auto"/>
          <w:sz w:val="18"/>
          <w:szCs w:val="18"/>
        </w:rPr>
        <w:t>C’est pourquoi il a retenu, au cours de la période 2015-2019, les objectifs spécifiques ci-après :</w:t>
      </w:r>
    </w:p>
    <w:p w:rsidR="008F58D2" w:rsidRPr="0037092D" w:rsidRDefault="008F58D2" w:rsidP="0082432B">
      <w:pPr>
        <w:pStyle w:val="Default"/>
        <w:numPr>
          <w:ilvl w:val="0"/>
          <w:numId w:val="15"/>
        </w:numPr>
        <w:jc w:val="both"/>
        <w:rPr>
          <w:color w:val="auto"/>
          <w:sz w:val="18"/>
          <w:szCs w:val="18"/>
        </w:rPr>
      </w:pPr>
      <w:r w:rsidRPr="0037092D">
        <w:rPr>
          <w:color w:val="auto"/>
          <w:sz w:val="18"/>
          <w:szCs w:val="18"/>
        </w:rPr>
        <w:t>Porter le taux de croissance du PIB réel à 6,1% en moyenne et par an ; ce qui induirait une amélioration  sensible du PIB par tête de 3,9%  et contribuerait à ramener le taux de pauvreté monétaire de 44,8% en 2004 à 21% en 2019 (objectif décalé des OMD) et à moins de 10% en 2040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Ramener le ta</w:t>
      </w:r>
      <w:r w:rsidR="00E7620C" w:rsidRPr="0037092D">
        <w:rPr>
          <w:color w:val="auto"/>
          <w:sz w:val="18"/>
          <w:szCs w:val="18"/>
        </w:rPr>
        <w:t xml:space="preserve">ux de chômage de 14% en 2003 à </w:t>
      </w:r>
      <w:r w:rsidR="00A103B6" w:rsidRPr="0037092D">
        <w:rPr>
          <w:color w:val="auto"/>
          <w:sz w:val="18"/>
          <w:szCs w:val="18"/>
        </w:rPr>
        <w:t>moins de 10</w:t>
      </w:r>
      <w:r w:rsidRPr="0037092D">
        <w:rPr>
          <w:color w:val="auto"/>
          <w:sz w:val="18"/>
          <w:szCs w:val="18"/>
        </w:rPr>
        <w:t>% en 2019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Réaliser, à l’horizon 2020, l’ensemble des Objectifs du millénaire pour le développement.</w:t>
      </w:r>
    </w:p>
    <w:p w:rsidR="0093205D" w:rsidRPr="0037092D" w:rsidRDefault="0093205D" w:rsidP="00DB6BD7">
      <w:pPr>
        <w:pStyle w:val="Titre3"/>
        <w:ind w:left="360"/>
        <w:rPr>
          <w:rFonts w:ascii="Tahoma" w:hAnsi="Tahoma" w:cs="Tahoma"/>
          <w:i/>
          <w:color w:val="auto"/>
          <w:sz w:val="18"/>
          <w:szCs w:val="18"/>
        </w:rPr>
      </w:pPr>
      <w:bookmarkStart w:id="63" w:name="_Toc351495747"/>
      <w:bookmarkStart w:id="64" w:name="_Toc388165538"/>
      <w:r w:rsidRPr="0037092D">
        <w:rPr>
          <w:rFonts w:ascii="Tahoma" w:hAnsi="Tahoma" w:cs="Tahoma"/>
          <w:i/>
          <w:color w:val="auto"/>
          <w:sz w:val="18"/>
          <w:szCs w:val="18"/>
          <w:lang w:bidi="en-US"/>
        </w:rPr>
        <w:t>2.1.3.3</w:t>
      </w:r>
      <w:r w:rsidRPr="0037092D">
        <w:rPr>
          <w:rFonts w:ascii="Tahoma" w:hAnsi="Tahoma" w:cs="Tahoma"/>
          <w:b w:val="0"/>
          <w:i/>
          <w:color w:val="auto"/>
          <w:sz w:val="18"/>
          <w:szCs w:val="18"/>
          <w:lang w:bidi="en-US"/>
        </w:rPr>
        <w:t xml:space="preserve"> </w:t>
      </w:r>
      <w:r w:rsidRPr="0037092D">
        <w:rPr>
          <w:rFonts w:ascii="Tahoma" w:hAnsi="Tahoma" w:cs="Tahoma"/>
          <w:i/>
          <w:color w:val="auto"/>
          <w:sz w:val="18"/>
          <w:szCs w:val="18"/>
          <w:lang w:bidi="en-US"/>
        </w:rPr>
        <w:t xml:space="preserve">Considérations de politique économique en rapport avec les objectifs </w:t>
      </w:r>
      <w:bookmarkEnd w:id="63"/>
      <w:r w:rsidRPr="0037092D">
        <w:rPr>
          <w:rFonts w:ascii="Tahoma" w:hAnsi="Tahoma" w:cs="Tahoma"/>
          <w:i/>
          <w:color w:val="auto"/>
          <w:sz w:val="18"/>
          <w:szCs w:val="18"/>
          <w:lang w:bidi="en-US"/>
        </w:rPr>
        <w:t>de la SCA2D</w:t>
      </w:r>
      <w:bookmarkEnd w:id="64"/>
    </w:p>
    <w:p w:rsidR="0093205D" w:rsidRPr="0037092D" w:rsidRDefault="0093205D" w:rsidP="0093205D">
      <w:pPr>
        <w:pStyle w:val="Default"/>
        <w:jc w:val="both"/>
        <w:rPr>
          <w:color w:val="auto"/>
          <w:sz w:val="18"/>
          <w:szCs w:val="18"/>
        </w:rPr>
      </w:pPr>
      <w:r w:rsidRPr="0037092D">
        <w:rPr>
          <w:color w:val="auto"/>
          <w:sz w:val="18"/>
          <w:szCs w:val="18"/>
        </w:rPr>
        <w:t xml:space="preserve">Pour atteindre les objectifs spécifiques sus-évoqués, le Gouvernement compte mettre en route une triple stratégie cohérente et intégrée. Elle se décompose en :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 xml:space="preserve">une stratégie de croissance accélérée, diversifiée et durable,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 xml:space="preserve">une stratégie de création d'emplois,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 xml:space="preserve">une stratégie d'amélioration de la gouvernance et de la gestion stratégique de l'Etat. </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Certains éléments fondamentaux et transversaux peuvent être considérés comme clés, et essentiels pour la mise en route de la stratégie :</w:t>
      </w:r>
    </w:p>
    <w:p w:rsidR="0093205D" w:rsidRPr="0037092D" w:rsidRDefault="0093205D" w:rsidP="0093205D">
      <w:pPr>
        <w:pStyle w:val="Default"/>
        <w:jc w:val="both"/>
        <w:rPr>
          <w:color w:val="auto"/>
          <w:sz w:val="18"/>
          <w:szCs w:val="18"/>
        </w:rPr>
      </w:pP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 xml:space="preserve">le Gouvernement compte relever progressivement de </w:t>
      </w:r>
      <w:r w:rsidR="00AC752B" w:rsidRPr="0037092D">
        <w:rPr>
          <w:color w:val="auto"/>
          <w:sz w:val="18"/>
          <w:szCs w:val="18"/>
        </w:rPr>
        <w:t>39,1</w:t>
      </w:r>
      <w:r w:rsidRPr="0037092D">
        <w:rPr>
          <w:color w:val="auto"/>
          <w:sz w:val="18"/>
          <w:szCs w:val="18"/>
        </w:rPr>
        <w:t>% en 201</w:t>
      </w:r>
      <w:r w:rsidR="00AC752B" w:rsidRPr="0037092D">
        <w:rPr>
          <w:color w:val="auto"/>
          <w:sz w:val="18"/>
          <w:szCs w:val="18"/>
        </w:rPr>
        <w:t>3</w:t>
      </w:r>
      <w:r w:rsidRPr="0037092D">
        <w:rPr>
          <w:color w:val="auto"/>
          <w:sz w:val="18"/>
          <w:szCs w:val="18"/>
        </w:rPr>
        <w:t xml:space="preserve"> à </w:t>
      </w:r>
      <w:r w:rsidR="00AC752B" w:rsidRPr="0037092D">
        <w:rPr>
          <w:color w:val="auto"/>
          <w:sz w:val="18"/>
          <w:szCs w:val="18"/>
        </w:rPr>
        <w:t>54,5</w:t>
      </w:r>
      <w:r w:rsidRPr="0037092D">
        <w:rPr>
          <w:color w:val="auto"/>
          <w:sz w:val="18"/>
          <w:szCs w:val="18"/>
        </w:rPr>
        <w:t xml:space="preserve">% (à l'horizon 2019) la part de l'investissement public dans les dépenses </w:t>
      </w:r>
      <w:r w:rsidR="00AC752B" w:rsidRPr="0037092D">
        <w:rPr>
          <w:color w:val="auto"/>
          <w:sz w:val="18"/>
          <w:szCs w:val="18"/>
        </w:rPr>
        <w:t xml:space="preserve">publiques totales </w:t>
      </w:r>
      <w:r w:rsidRPr="0037092D">
        <w:rPr>
          <w:color w:val="auto"/>
          <w:sz w:val="18"/>
          <w:szCs w:val="18"/>
        </w:rPr>
        <w:t>et l'encadrement de celui-ci pour qu'il donne lieu en grande partie à la construction d'infrastructures visibles et de qualité ;</w:t>
      </w:r>
    </w:p>
    <w:p w:rsidR="0093205D" w:rsidRPr="0037092D" w:rsidRDefault="0093205D" w:rsidP="0093205D">
      <w:pPr>
        <w:pStyle w:val="Default"/>
        <w:jc w:val="both"/>
        <w:rPr>
          <w:color w:val="auto"/>
          <w:sz w:val="18"/>
          <w:szCs w:val="18"/>
        </w:rPr>
      </w:pP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l'affectation de ressources massives aux grands projets d'investissements publics afin de trancher avec le saupoudrage généralisé de l'investissement public observé dans les dernières années. Cette mesure exprimera la détermination du Gouvernement à mettre en route des projets d'envergure et rassurera conséquemment les opérateurs économiques dans les cadres des contrats de partenariat envisagés, pour ces grands projets ;</w:t>
      </w:r>
    </w:p>
    <w:p w:rsidR="0093205D" w:rsidRPr="0037092D" w:rsidRDefault="0093205D" w:rsidP="0093205D">
      <w:pPr>
        <w:pStyle w:val="Paragraphedeliste"/>
        <w:rPr>
          <w:rFonts w:ascii="Tahoma" w:hAnsi="Tahoma" w:cs="Tahoma"/>
          <w:sz w:val="18"/>
          <w:szCs w:val="18"/>
          <w:lang w:val="fr-FR"/>
        </w:rPr>
      </w:pPr>
    </w:p>
    <w:p w:rsidR="0093205D" w:rsidRPr="0037092D" w:rsidRDefault="00367335" w:rsidP="0082432B">
      <w:pPr>
        <w:pStyle w:val="Default"/>
        <w:numPr>
          <w:ilvl w:val="0"/>
          <w:numId w:val="15"/>
        </w:numPr>
        <w:jc w:val="both"/>
        <w:rPr>
          <w:color w:val="auto"/>
          <w:sz w:val="18"/>
          <w:szCs w:val="18"/>
        </w:rPr>
      </w:pPr>
      <w:r w:rsidRPr="0037092D">
        <w:rPr>
          <w:color w:val="auto"/>
          <w:sz w:val="18"/>
          <w:szCs w:val="18"/>
        </w:rPr>
        <w:t>l’application effective</w:t>
      </w:r>
      <w:r w:rsidR="0093205D" w:rsidRPr="0037092D">
        <w:rPr>
          <w:color w:val="auto"/>
          <w:sz w:val="18"/>
          <w:szCs w:val="18"/>
        </w:rPr>
        <w:t xml:space="preserve"> des procédures de passation des marchés publics ; </w:t>
      </w:r>
    </w:p>
    <w:p w:rsidR="0093205D" w:rsidRPr="0037092D" w:rsidRDefault="0093205D" w:rsidP="0093205D">
      <w:pPr>
        <w:pStyle w:val="Paragraphedeliste"/>
        <w:rPr>
          <w:rFonts w:ascii="Tahoma" w:hAnsi="Tahoma" w:cs="Tahoma"/>
          <w:sz w:val="18"/>
          <w:szCs w:val="18"/>
          <w:lang w:val="fr-FR"/>
        </w:rPr>
      </w:pP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l’enrayement définitif de l'incapacité d'absorption des crédits régulièrement</w:t>
      </w:r>
      <w:r w:rsidR="00AC752B" w:rsidRPr="0037092D">
        <w:rPr>
          <w:color w:val="auto"/>
          <w:sz w:val="18"/>
          <w:szCs w:val="18"/>
        </w:rPr>
        <w:t xml:space="preserve"> évoquée pour justifier la sous-</w:t>
      </w:r>
      <w:r w:rsidRPr="0037092D">
        <w:rPr>
          <w:color w:val="auto"/>
          <w:sz w:val="18"/>
          <w:szCs w:val="18"/>
        </w:rPr>
        <w:t xml:space="preserve">consommation des ressources par les administrations ; </w:t>
      </w:r>
    </w:p>
    <w:p w:rsidR="0093205D" w:rsidRPr="0037092D" w:rsidRDefault="0093205D" w:rsidP="0093205D">
      <w:pPr>
        <w:pStyle w:val="Paragraphedeliste"/>
        <w:rPr>
          <w:rFonts w:ascii="Tahoma" w:hAnsi="Tahoma" w:cs="Tahoma"/>
          <w:sz w:val="18"/>
          <w:szCs w:val="18"/>
          <w:lang w:val="fr-FR"/>
        </w:rPr>
      </w:pP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 xml:space="preserve">la canalisation de l'aide publique au développement (y compris les dons), </w:t>
      </w:r>
      <w:r w:rsidR="007D209C" w:rsidRPr="0037092D">
        <w:rPr>
          <w:color w:val="auto"/>
          <w:sz w:val="18"/>
          <w:szCs w:val="18"/>
        </w:rPr>
        <w:t>en priorité</w:t>
      </w:r>
      <w:r w:rsidRPr="0037092D">
        <w:rPr>
          <w:color w:val="auto"/>
          <w:sz w:val="18"/>
          <w:szCs w:val="18"/>
        </w:rPr>
        <w:t>, vers les</w:t>
      </w:r>
      <w:r w:rsidR="0029240E">
        <w:rPr>
          <w:color w:val="auto"/>
          <w:sz w:val="18"/>
          <w:szCs w:val="18"/>
        </w:rPr>
        <w:t xml:space="preserve"> </w:t>
      </w:r>
      <w:r w:rsidR="0029240E" w:rsidRPr="0037092D">
        <w:rPr>
          <w:color w:val="auto"/>
          <w:sz w:val="18"/>
          <w:szCs w:val="18"/>
        </w:rPr>
        <w:t xml:space="preserve">infrastructures de service social </w:t>
      </w:r>
      <w:r w:rsidR="0029240E">
        <w:rPr>
          <w:color w:val="auto"/>
          <w:sz w:val="18"/>
          <w:szCs w:val="18"/>
        </w:rPr>
        <w:t>(</w:t>
      </w:r>
      <w:r w:rsidR="0029240E" w:rsidRPr="0037092D">
        <w:rPr>
          <w:color w:val="auto"/>
          <w:sz w:val="18"/>
          <w:szCs w:val="18"/>
        </w:rPr>
        <w:t>notamment la santé, l'éducation, l’eau potable et assainissement</w:t>
      </w:r>
      <w:r w:rsidR="0029240E">
        <w:rPr>
          <w:color w:val="auto"/>
          <w:sz w:val="18"/>
          <w:szCs w:val="18"/>
        </w:rPr>
        <w:t xml:space="preserve">), la gouvernance, </w:t>
      </w:r>
      <w:r w:rsidR="00AC752B" w:rsidRPr="0037092D">
        <w:rPr>
          <w:color w:val="auto"/>
          <w:sz w:val="18"/>
          <w:szCs w:val="18"/>
        </w:rPr>
        <w:t xml:space="preserve">les </w:t>
      </w:r>
      <w:r w:rsidRPr="0037092D">
        <w:rPr>
          <w:color w:val="auto"/>
          <w:sz w:val="18"/>
          <w:szCs w:val="18"/>
        </w:rPr>
        <w:t>secteur</w:t>
      </w:r>
      <w:r w:rsidR="00AC752B" w:rsidRPr="0037092D">
        <w:rPr>
          <w:color w:val="auto"/>
          <w:sz w:val="18"/>
          <w:szCs w:val="18"/>
        </w:rPr>
        <w:t>s</w:t>
      </w:r>
      <w:r w:rsidRPr="0037092D">
        <w:rPr>
          <w:color w:val="auto"/>
          <w:sz w:val="18"/>
          <w:szCs w:val="18"/>
        </w:rPr>
        <w:t xml:space="preserve"> productif</w:t>
      </w:r>
      <w:r w:rsidR="007D209C" w:rsidRPr="0037092D">
        <w:rPr>
          <w:color w:val="auto"/>
          <w:sz w:val="18"/>
          <w:szCs w:val="18"/>
        </w:rPr>
        <w:t>s</w:t>
      </w:r>
      <w:r w:rsidRPr="0037092D">
        <w:rPr>
          <w:color w:val="auto"/>
          <w:sz w:val="18"/>
          <w:szCs w:val="18"/>
        </w:rPr>
        <w:t xml:space="preserve"> (agriculture et sécurité alimentaire, élevage, pêche, PME/PMI, tourisme), </w:t>
      </w:r>
      <w:r w:rsidR="0029240E">
        <w:rPr>
          <w:color w:val="auto"/>
          <w:sz w:val="18"/>
          <w:szCs w:val="18"/>
        </w:rPr>
        <w:t xml:space="preserve">et les </w:t>
      </w:r>
      <w:r w:rsidR="0029240E" w:rsidRPr="0037092D">
        <w:rPr>
          <w:color w:val="auto"/>
          <w:sz w:val="18"/>
          <w:szCs w:val="18"/>
        </w:rPr>
        <w:t>secteurs des infrastructures (routes, électricité, télécommunications)</w:t>
      </w:r>
      <w:r w:rsidR="0029240E">
        <w:rPr>
          <w:color w:val="auto"/>
          <w:sz w:val="18"/>
          <w:szCs w:val="18"/>
        </w:rPr>
        <w:t xml:space="preserve">. </w:t>
      </w:r>
      <w:r w:rsidRPr="0037092D">
        <w:rPr>
          <w:color w:val="auto"/>
          <w:sz w:val="18"/>
          <w:szCs w:val="18"/>
        </w:rPr>
        <w:t>Dans l'esprit de la Déclaration de Paris, le Gouvernement, tout en assumant son rôle de leadership, entend faire de la SCA2D le cadre de référence pour l'alignement des interventions des p</w:t>
      </w:r>
      <w:r w:rsidR="00F95C6D" w:rsidRPr="0037092D">
        <w:rPr>
          <w:color w:val="auto"/>
          <w:sz w:val="18"/>
          <w:szCs w:val="18"/>
        </w:rPr>
        <w:t>artenaires ;</w:t>
      </w:r>
    </w:p>
    <w:p w:rsidR="00F95C6D" w:rsidRPr="0037092D" w:rsidRDefault="00F95C6D" w:rsidP="00F95C6D">
      <w:pPr>
        <w:pStyle w:val="Paragraphedeliste"/>
        <w:rPr>
          <w:rFonts w:ascii="Tahoma" w:hAnsi="Tahoma" w:cs="Tahoma"/>
          <w:sz w:val="18"/>
          <w:szCs w:val="18"/>
          <w:lang w:val="fr-FR"/>
        </w:rPr>
      </w:pPr>
    </w:p>
    <w:p w:rsidR="00F95C6D" w:rsidRPr="0037092D" w:rsidRDefault="00F95C6D" w:rsidP="0082432B">
      <w:pPr>
        <w:pStyle w:val="Default"/>
        <w:numPr>
          <w:ilvl w:val="0"/>
          <w:numId w:val="15"/>
        </w:numPr>
        <w:jc w:val="both"/>
        <w:rPr>
          <w:color w:val="auto"/>
          <w:sz w:val="18"/>
          <w:szCs w:val="18"/>
        </w:rPr>
      </w:pPr>
      <w:r w:rsidRPr="0037092D">
        <w:rPr>
          <w:color w:val="auto"/>
          <w:sz w:val="18"/>
          <w:szCs w:val="18"/>
        </w:rPr>
        <w:t>la mise en œuvre réussie de la stratégie de mobilisation des ressources et des partenariats.</w:t>
      </w:r>
    </w:p>
    <w:p w:rsidR="002D4E8A" w:rsidRPr="0037092D" w:rsidRDefault="002D4E8A" w:rsidP="002D4E8A">
      <w:pPr>
        <w:pStyle w:val="Paragraphedeliste"/>
        <w:rPr>
          <w:rFonts w:ascii="Tahoma" w:hAnsi="Tahoma" w:cs="Tahoma"/>
          <w:sz w:val="18"/>
          <w:szCs w:val="18"/>
          <w:lang w:val="fr-FR"/>
        </w:rPr>
      </w:pPr>
    </w:p>
    <w:p w:rsidR="002D4E8A" w:rsidRPr="0037092D" w:rsidRDefault="002D4E8A" w:rsidP="002D4E8A">
      <w:pPr>
        <w:pStyle w:val="Default"/>
        <w:jc w:val="both"/>
        <w:rPr>
          <w:color w:val="auto"/>
          <w:sz w:val="18"/>
          <w:szCs w:val="18"/>
        </w:rPr>
      </w:pPr>
      <w:r w:rsidRPr="0037092D">
        <w:rPr>
          <w:color w:val="auto"/>
          <w:sz w:val="18"/>
          <w:szCs w:val="18"/>
        </w:rPr>
        <w:t xml:space="preserve">Par ailleurs, les bonnes perspectives en matière de mobilisation des ressources intérieures, de l’Aide Publique au Développement avec l’atteinte du point d’achèvement de l’initiative PPTE et également la possibilité du pays de devenir un producteur de pétrole et de gaz constituent </w:t>
      </w:r>
      <w:r w:rsidR="00194F1E" w:rsidRPr="0037092D">
        <w:rPr>
          <w:color w:val="auto"/>
          <w:sz w:val="18"/>
          <w:szCs w:val="18"/>
        </w:rPr>
        <w:t xml:space="preserve">des atouts </w:t>
      </w:r>
      <w:r w:rsidRPr="0037092D">
        <w:rPr>
          <w:color w:val="auto"/>
          <w:sz w:val="18"/>
          <w:szCs w:val="18"/>
        </w:rPr>
        <w:t>favorable</w:t>
      </w:r>
      <w:r w:rsidR="00194F1E" w:rsidRPr="0037092D">
        <w:rPr>
          <w:color w:val="auto"/>
          <w:sz w:val="18"/>
          <w:szCs w:val="18"/>
        </w:rPr>
        <w:t>s</w:t>
      </w:r>
      <w:r w:rsidRPr="0037092D">
        <w:rPr>
          <w:color w:val="auto"/>
          <w:sz w:val="18"/>
          <w:szCs w:val="18"/>
        </w:rPr>
        <w:t xml:space="preserve"> pour la mise en œuvre </w:t>
      </w:r>
      <w:r w:rsidR="00194F1E" w:rsidRPr="0037092D">
        <w:rPr>
          <w:color w:val="auto"/>
          <w:sz w:val="18"/>
          <w:szCs w:val="18"/>
        </w:rPr>
        <w:t>de la SCA2D</w:t>
      </w:r>
      <w:r w:rsidRPr="0037092D">
        <w:rPr>
          <w:color w:val="auto"/>
          <w:sz w:val="18"/>
          <w:szCs w:val="18"/>
        </w:rPr>
        <w:t>.</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outlineLvl w:val="1"/>
        <w:rPr>
          <w:b/>
          <w:color w:val="auto"/>
          <w:sz w:val="18"/>
          <w:szCs w:val="18"/>
        </w:rPr>
      </w:pPr>
      <w:bookmarkStart w:id="65" w:name="_Toc351495748"/>
      <w:bookmarkStart w:id="66" w:name="_Toc388165539"/>
      <w:r w:rsidRPr="0037092D">
        <w:rPr>
          <w:b/>
          <w:color w:val="auto"/>
          <w:sz w:val="18"/>
          <w:szCs w:val="18"/>
        </w:rPr>
        <w:t>2.2. AXES STRATEGIQUES</w:t>
      </w:r>
      <w:bookmarkEnd w:id="65"/>
      <w:bookmarkEnd w:id="66"/>
      <w:r w:rsidRPr="0037092D">
        <w:rPr>
          <w:b/>
          <w:color w:val="auto"/>
          <w:sz w:val="18"/>
          <w:szCs w:val="18"/>
        </w:rPr>
        <w:t xml:space="preserve"> </w:t>
      </w:r>
    </w:p>
    <w:p w:rsidR="0093205D" w:rsidRPr="0037092D" w:rsidRDefault="0093205D" w:rsidP="0093205D">
      <w:pPr>
        <w:pStyle w:val="Default"/>
        <w:jc w:val="both"/>
        <w:rPr>
          <w:color w:val="auto"/>
          <w:sz w:val="18"/>
          <w:szCs w:val="18"/>
        </w:rPr>
      </w:pPr>
    </w:p>
    <w:p w:rsidR="0093205D" w:rsidRDefault="0093205D" w:rsidP="0093205D">
      <w:pPr>
        <w:pStyle w:val="Default"/>
        <w:jc w:val="both"/>
        <w:rPr>
          <w:color w:val="auto"/>
          <w:sz w:val="18"/>
          <w:szCs w:val="18"/>
        </w:rPr>
      </w:pPr>
      <w:r w:rsidRPr="0037092D">
        <w:rPr>
          <w:color w:val="auto"/>
          <w:sz w:val="18"/>
          <w:szCs w:val="18"/>
        </w:rPr>
        <w:t>Les autorités comoriennes ont retenu quatre (04) axes stratégiques qui se complètent et interagissent pour réaliser la vision fondée sur une croissance accélérée, diversifiée, inclusive et génératrice d’emplois. Ces axes stratégiques sont les suivants :</w:t>
      </w:r>
    </w:p>
    <w:p w:rsidR="00450A47" w:rsidRPr="0037092D" w:rsidRDefault="00450A47" w:rsidP="0093205D">
      <w:pPr>
        <w:pStyle w:val="Default"/>
        <w:jc w:val="both"/>
        <w:rPr>
          <w:color w:val="auto"/>
          <w:sz w:val="18"/>
          <w:szCs w:val="18"/>
        </w:rPr>
      </w:pP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lastRenderedPageBreak/>
        <w:t>Axe 1: Accélération, diversification et durabilité de la croissance</w:t>
      </w:r>
    </w:p>
    <w:p w:rsidR="0093205D" w:rsidRPr="0037092D" w:rsidRDefault="0093205D" w:rsidP="0093205D">
      <w:pPr>
        <w:pStyle w:val="Default"/>
        <w:jc w:val="both"/>
        <w:rPr>
          <w:color w:val="auto"/>
          <w:sz w:val="18"/>
          <w:szCs w:val="18"/>
        </w:rPr>
      </w:pPr>
      <w:r w:rsidRPr="0037092D">
        <w:rPr>
          <w:color w:val="auto"/>
          <w:sz w:val="18"/>
          <w:szCs w:val="18"/>
        </w:rPr>
        <w:t>Axe 2: Développement des infrastructures de soutien à la croissance</w:t>
      </w:r>
    </w:p>
    <w:p w:rsidR="0093205D" w:rsidRPr="0037092D" w:rsidRDefault="0093205D" w:rsidP="0093205D">
      <w:pPr>
        <w:pStyle w:val="Default"/>
        <w:jc w:val="both"/>
        <w:rPr>
          <w:color w:val="auto"/>
          <w:sz w:val="18"/>
          <w:szCs w:val="18"/>
        </w:rPr>
      </w:pPr>
      <w:r w:rsidRPr="0037092D">
        <w:rPr>
          <w:color w:val="auto"/>
          <w:sz w:val="18"/>
          <w:szCs w:val="18"/>
        </w:rPr>
        <w:t xml:space="preserve">Axe 3: Renforcement de l’accès aux services sociaux de base et à la résilience des ménages </w:t>
      </w:r>
    </w:p>
    <w:p w:rsidR="0093205D" w:rsidRPr="0037092D" w:rsidRDefault="0093205D" w:rsidP="0093205D">
      <w:pPr>
        <w:pStyle w:val="Default"/>
        <w:jc w:val="both"/>
        <w:rPr>
          <w:color w:val="auto"/>
          <w:sz w:val="18"/>
          <w:szCs w:val="18"/>
        </w:rPr>
      </w:pPr>
      <w:r w:rsidRPr="0037092D">
        <w:rPr>
          <w:color w:val="auto"/>
          <w:sz w:val="18"/>
          <w:szCs w:val="18"/>
        </w:rPr>
        <w:t>Axe 4: Renforcement de la gouvernance et des capacités de résilience institutionnelle et humaine</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outlineLvl w:val="2"/>
        <w:rPr>
          <w:b/>
          <w:color w:val="auto"/>
          <w:sz w:val="18"/>
          <w:szCs w:val="18"/>
        </w:rPr>
      </w:pPr>
      <w:bookmarkStart w:id="67" w:name="_Toc388165540"/>
      <w:r w:rsidRPr="0037092D">
        <w:rPr>
          <w:b/>
          <w:color w:val="auto"/>
          <w:sz w:val="18"/>
          <w:szCs w:val="18"/>
        </w:rPr>
        <w:t>2.2.1 AXE 1 : ACCELERATION, DIVERSIFICATION ET DURABILITE DE LA CROISSANCE</w:t>
      </w:r>
      <w:bookmarkEnd w:id="67"/>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 xml:space="preserve">L’ambition du Gouvernement est de faire des Comores un pays émergent. </w:t>
      </w:r>
      <w:r w:rsidR="00E62A4F" w:rsidRPr="0037092D">
        <w:rPr>
          <w:color w:val="auto"/>
          <w:sz w:val="18"/>
          <w:szCs w:val="18"/>
        </w:rPr>
        <w:t xml:space="preserve">Pour la période 2015-2019, la politique économique du Gouvernement s’emploiera pour l’essentiel à jeter les bases de cette émergence. Pour cela, </w:t>
      </w:r>
      <w:r w:rsidRPr="0037092D">
        <w:rPr>
          <w:color w:val="auto"/>
          <w:sz w:val="18"/>
          <w:szCs w:val="18"/>
        </w:rPr>
        <w:t>il compte mettre l’accent</w:t>
      </w:r>
      <w:r w:rsidR="00E62A4F" w:rsidRPr="0037092D">
        <w:rPr>
          <w:color w:val="auto"/>
          <w:sz w:val="18"/>
          <w:szCs w:val="18"/>
        </w:rPr>
        <w:t>, entre autres,</w:t>
      </w:r>
      <w:r w:rsidRPr="0037092D">
        <w:rPr>
          <w:color w:val="auto"/>
          <w:sz w:val="18"/>
          <w:szCs w:val="18"/>
        </w:rPr>
        <w:t xml:space="preserve"> sur deux domaines d’actions prioritaires :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Accélération et diversification de la croissance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Durabilité de la croissance.</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outlineLvl w:val="2"/>
        <w:rPr>
          <w:b/>
          <w:i/>
          <w:color w:val="auto"/>
          <w:sz w:val="18"/>
          <w:szCs w:val="18"/>
        </w:rPr>
      </w:pPr>
      <w:r w:rsidRPr="0037092D">
        <w:rPr>
          <w:color w:val="auto"/>
          <w:sz w:val="18"/>
          <w:szCs w:val="18"/>
        </w:rPr>
        <w:tab/>
      </w:r>
      <w:bookmarkStart w:id="68" w:name="_Toc388165541"/>
      <w:r w:rsidRPr="0037092D">
        <w:rPr>
          <w:b/>
          <w:i/>
          <w:color w:val="auto"/>
          <w:sz w:val="18"/>
          <w:szCs w:val="18"/>
        </w:rPr>
        <w:t>2.2.1.1 Accélération et diversification de la croissance</w:t>
      </w:r>
      <w:bookmarkEnd w:id="68"/>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Pour accélérer et diversifier la croissance, le Gouvernement poursuit les objectifs stratégiques suivants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Promouvoir les pôles de croissance ;</w:t>
      </w:r>
    </w:p>
    <w:p w:rsidR="0093205D" w:rsidRPr="0037092D" w:rsidRDefault="0093205D" w:rsidP="0082432B">
      <w:pPr>
        <w:pStyle w:val="Default"/>
        <w:numPr>
          <w:ilvl w:val="0"/>
          <w:numId w:val="15"/>
        </w:numPr>
        <w:jc w:val="both"/>
        <w:rPr>
          <w:color w:val="auto"/>
          <w:sz w:val="18"/>
          <w:szCs w:val="18"/>
        </w:rPr>
      </w:pPr>
      <w:r w:rsidRPr="0037092D">
        <w:rPr>
          <w:color w:val="auto"/>
          <w:sz w:val="18"/>
          <w:szCs w:val="18"/>
        </w:rPr>
        <w:t>Développer les secteurs à fort potentiel de croissance durable</w:t>
      </w:r>
    </w:p>
    <w:p w:rsidR="0093205D" w:rsidRPr="0037092D" w:rsidRDefault="0093205D" w:rsidP="0093205D">
      <w:pPr>
        <w:pStyle w:val="Default"/>
        <w:ind w:left="720"/>
        <w:jc w:val="both"/>
        <w:rPr>
          <w:color w:val="auto"/>
          <w:sz w:val="18"/>
          <w:szCs w:val="18"/>
        </w:rPr>
      </w:pPr>
    </w:p>
    <w:p w:rsidR="0093205D" w:rsidRPr="0037092D" w:rsidRDefault="0093205D" w:rsidP="005F1237">
      <w:pPr>
        <w:tabs>
          <w:tab w:val="left" w:pos="708"/>
          <w:tab w:val="left" w:pos="1416"/>
          <w:tab w:val="left" w:pos="2124"/>
          <w:tab w:val="left" w:pos="2832"/>
          <w:tab w:val="left" w:pos="3540"/>
          <w:tab w:val="left" w:pos="4248"/>
          <w:tab w:val="left" w:pos="4956"/>
          <w:tab w:val="left" w:pos="5664"/>
          <w:tab w:val="left" w:pos="6420"/>
        </w:tabs>
        <w:spacing w:after="120"/>
        <w:jc w:val="both"/>
        <w:rPr>
          <w:rFonts w:ascii="Tahoma" w:hAnsi="Tahoma" w:cs="Tahoma"/>
          <w:sz w:val="18"/>
          <w:szCs w:val="18"/>
        </w:rPr>
      </w:pPr>
      <w:r w:rsidRPr="0037092D">
        <w:rPr>
          <w:rFonts w:ascii="Tahoma" w:hAnsi="Tahoma" w:cs="Tahoma"/>
          <w:sz w:val="18"/>
          <w:szCs w:val="18"/>
        </w:rPr>
        <w:tab/>
      </w:r>
      <w:r w:rsidRPr="0037092D">
        <w:rPr>
          <w:rFonts w:ascii="Tahoma" w:hAnsi="Tahoma" w:cs="Tahoma"/>
          <w:sz w:val="18"/>
          <w:szCs w:val="18"/>
        </w:rPr>
        <w:tab/>
        <w:t>2.2.1.1.1 Promotion des pôles de croissance durable</w:t>
      </w:r>
      <w:r w:rsidR="005F1237" w:rsidRPr="0037092D">
        <w:rPr>
          <w:rFonts w:ascii="Tahoma" w:hAnsi="Tahoma" w:cs="Tahoma"/>
          <w:sz w:val="18"/>
          <w:szCs w:val="18"/>
        </w:rPr>
        <w:tab/>
      </w:r>
    </w:p>
    <w:p w:rsidR="0093205D" w:rsidRPr="0037092D" w:rsidRDefault="000E3512"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G</w:t>
      </w:r>
      <w:r w:rsidR="0093205D" w:rsidRPr="0037092D">
        <w:rPr>
          <w:rFonts w:ascii="Tahoma" w:hAnsi="Tahoma" w:cs="Tahoma"/>
          <w:sz w:val="18"/>
          <w:szCs w:val="18"/>
        </w:rPr>
        <w:t>ouvernement comorien mettra l’accent en priorité sur la promotion de filières porteuses (agriculture, pêche, tourisme, chaîne logistique de transport) parce qu’elles seront les principales génératrices d’une croissance forte. Pour éviter qu’elle soit vulnérable à moyen et long terme, il entend travailler à faire émerger des pôles de croissance, promouvoir des niches et des grappes d’entreprises</w:t>
      </w:r>
      <w:r w:rsidR="00450A47">
        <w:rPr>
          <w:rStyle w:val="Appelnotedebasdep"/>
          <w:rFonts w:ascii="Tahoma" w:hAnsi="Tahoma" w:cs="Tahoma"/>
          <w:sz w:val="18"/>
          <w:szCs w:val="18"/>
        </w:rPr>
        <w:footnoteReference w:id="4"/>
      </w:r>
      <w:r w:rsidR="0093205D" w:rsidRPr="0037092D">
        <w:rPr>
          <w:rFonts w:ascii="Tahoma" w:hAnsi="Tahoma" w:cs="Tahoma"/>
          <w:sz w:val="18"/>
          <w:szCs w:val="18"/>
        </w:rPr>
        <w:t xml:space="preserve"> pour diversifier les sources de croissance.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Les pôles de croissance permettront de structurer l’appareil de production, de diversifier et d’accroître l’offre de produits et de sécuriser la population du point de vue alimentaire et nutritionnel et le pays en recettes d’exportation. Au cours de la période de la SCA2D, il s’agira de mettre en place des pôles de croissance pour attirer les investisseurs.</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Des investigations seront menées au niveau des différentes îles du pays pour identifier les zones potentielles de pôles de croissance et retenir, pour cette phase, celles qui réunissent les conditions minimales. L’Etat s’emploiera, en relation avec les collectivités territoriales, à regrouper les acteurs pertinents (entreprises, centres de recherche et unités de formation, structures d’appui) dans une démarche partenariale, dans le but de dégager des synergies autour de projets à caractère innovant, visant un marché, en recherchant la compétitivité et une visibilité nationale et internationale. Des études seront lancées dans le but d’expérimenter quelques pôles de croissance et des réflexions engagées sur la possibilité de mettre en place des zones économiques spéciales, en vue d’attirer les investisseurs et soutenir les exportations. La SCA2D va fédérer toutes ces initiatives et favoriser leur émergence.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Par ailleurs, le Gouvernement développera une approche cohérente fondée sur sa vision d’aménagement du territoire et les priorités de développement des différentes îles. Dans cette perspective, il sera procédé à: (i) la définition des zones classées comme zones potentielles de pôles de croissance, pour faciliter l'accès à certains instruments de financement de l'Etat, (ii) la mise en place d'un fonds de promotion des pôles de croissance comme facilité de financement à la fois pour les infrastructures d'accompagnement de l'Etat au développement de certaines filières productives dans les îles et pour appuyer certaines entreprises sous forme de fonds de garantie ou de bonification, (iii) la mise en place d’un cadre programmatique cohérent associant les principaux acteurs (Etat, collectivités territoriales et secteur privé), en vue de porter les programmes territoriaux de développement et de mettre en place de nouveaux mécanismes de coordination et de suivi de certains programmes sectoriels, (iv) la promotion de partenariats stratégiques avec le secteur privé et/ou d’autres pays de la </w:t>
      </w:r>
      <w:r w:rsidR="00375D4F">
        <w:rPr>
          <w:rFonts w:ascii="Tahoma" w:hAnsi="Tahoma" w:cs="Tahoma"/>
          <w:sz w:val="18"/>
          <w:szCs w:val="18"/>
        </w:rPr>
        <w:t>r</w:t>
      </w:r>
      <w:r w:rsidRPr="0037092D">
        <w:rPr>
          <w:rFonts w:ascii="Tahoma" w:hAnsi="Tahoma" w:cs="Tahoma"/>
          <w:sz w:val="18"/>
          <w:szCs w:val="18"/>
        </w:rPr>
        <w:t>égion ; (v) l’élaboration d’une politique de promotion des pôles de croissance.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En tout état de cause, il s’agira de travailler à mieux structurer les filières de production les plus porteuses et les niches. Pour l’approche filière, les relais de croissance dans lesquels le pays dispose d’avantages comparatifs (existants ou potentiels), selon les informations disponibles, sont les suivants: </w:t>
      </w:r>
    </w:p>
    <w:p w:rsidR="0093205D" w:rsidRPr="0037092D" w:rsidRDefault="0093205D" w:rsidP="00EB6FC9">
      <w:pPr>
        <w:pStyle w:val="Paragraphedeliste"/>
        <w:widowControl/>
        <w:numPr>
          <w:ilvl w:val="0"/>
          <w:numId w:val="1"/>
        </w:numPr>
        <w:autoSpaceDE w:val="0"/>
        <w:autoSpaceDN w:val="0"/>
        <w:adjustRightInd w:val="0"/>
        <w:jc w:val="both"/>
        <w:rPr>
          <w:rFonts w:ascii="Tahoma" w:eastAsiaTheme="minorHAnsi" w:hAnsi="Tahoma" w:cs="Tahoma"/>
          <w:sz w:val="18"/>
          <w:szCs w:val="18"/>
          <w:lang w:val="fr-FR"/>
        </w:rPr>
      </w:pPr>
      <w:r w:rsidRPr="0037092D">
        <w:rPr>
          <w:rFonts w:ascii="Tahoma" w:eastAsiaTheme="minorHAnsi" w:hAnsi="Tahoma" w:cs="Tahoma"/>
          <w:sz w:val="18"/>
          <w:szCs w:val="18"/>
          <w:lang w:val="fr-FR"/>
        </w:rPr>
        <w:lastRenderedPageBreak/>
        <w:t xml:space="preserve">l’agriculture pour assurer la sécurité alimentaire et nutritionnelle, et l’exportation de produits agricoles tout en veillant à la transformation agro-alimentaire et au renforcement de la capacité productive des petits exploitants ; </w:t>
      </w:r>
    </w:p>
    <w:p w:rsidR="0093205D" w:rsidRPr="0037092D" w:rsidRDefault="0093205D" w:rsidP="00EB6FC9">
      <w:pPr>
        <w:pStyle w:val="Paragraphedeliste"/>
        <w:widowControl/>
        <w:numPr>
          <w:ilvl w:val="0"/>
          <w:numId w:val="1"/>
        </w:numPr>
        <w:autoSpaceDE w:val="0"/>
        <w:autoSpaceDN w:val="0"/>
        <w:adjustRightInd w:val="0"/>
        <w:jc w:val="both"/>
        <w:rPr>
          <w:rFonts w:ascii="Tahoma" w:eastAsiaTheme="minorHAnsi" w:hAnsi="Tahoma" w:cs="Tahoma"/>
          <w:sz w:val="18"/>
          <w:szCs w:val="18"/>
          <w:lang w:val="fr-FR"/>
        </w:rPr>
      </w:pPr>
      <w:r w:rsidRPr="0037092D">
        <w:rPr>
          <w:rFonts w:ascii="Tahoma" w:eastAsiaTheme="minorHAnsi" w:hAnsi="Tahoma" w:cs="Tahoma"/>
          <w:sz w:val="18"/>
          <w:szCs w:val="18"/>
          <w:lang w:val="fr-FR"/>
        </w:rPr>
        <w:t xml:space="preserve">la pêche pour mieux exploiter et transformer les richesses halieutiques ; </w:t>
      </w:r>
    </w:p>
    <w:p w:rsidR="0093205D" w:rsidRPr="0037092D" w:rsidRDefault="0093205D" w:rsidP="00EB6FC9">
      <w:pPr>
        <w:pStyle w:val="Paragraphedeliste"/>
        <w:widowControl/>
        <w:numPr>
          <w:ilvl w:val="0"/>
          <w:numId w:val="1"/>
        </w:numPr>
        <w:autoSpaceDE w:val="0"/>
        <w:autoSpaceDN w:val="0"/>
        <w:adjustRightInd w:val="0"/>
        <w:jc w:val="both"/>
        <w:rPr>
          <w:rFonts w:ascii="Tahoma" w:eastAsiaTheme="minorHAnsi" w:hAnsi="Tahoma" w:cs="Tahoma"/>
          <w:sz w:val="18"/>
          <w:szCs w:val="18"/>
          <w:lang w:val="fr-FR"/>
        </w:rPr>
      </w:pPr>
      <w:r w:rsidRPr="0037092D">
        <w:rPr>
          <w:rFonts w:ascii="Tahoma" w:eastAsiaTheme="minorHAnsi" w:hAnsi="Tahoma" w:cs="Tahoma"/>
          <w:sz w:val="18"/>
          <w:szCs w:val="18"/>
          <w:lang w:val="fr-FR"/>
        </w:rPr>
        <w:t xml:space="preserve">le développement d’une chaîne logistique et de transport autour du Port de </w:t>
      </w:r>
      <w:r w:rsidRPr="0037092D">
        <w:rPr>
          <w:rFonts w:ascii="Tahoma" w:hAnsi="Tahoma" w:cs="Tahoma"/>
          <w:sz w:val="18"/>
          <w:szCs w:val="18"/>
          <w:lang w:val="fr-FR"/>
        </w:rPr>
        <w:t>de Mutsamudu (à Anjouan)</w:t>
      </w:r>
      <w:r w:rsidR="00D004DB" w:rsidRPr="0037092D">
        <w:rPr>
          <w:rFonts w:ascii="Tahoma" w:hAnsi="Tahoma" w:cs="Tahoma"/>
          <w:sz w:val="18"/>
          <w:szCs w:val="18"/>
          <w:lang w:val="fr-FR"/>
        </w:rPr>
        <w:t xml:space="preserve"> pour en faire un hub</w:t>
      </w:r>
      <w:r w:rsidRPr="0037092D">
        <w:rPr>
          <w:rFonts w:ascii="Tahoma" w:hAnsi="Tahoma" w:cs="Tahoma"/>
          <w:sz w:val="18"/>
          <w:szCs w:val="18"/>
          <w:lang w:val="fr-FR"/>
        </w:rPr>
        <w:t xml:space="preserve"> </w:t>
      </w:r>
      <w:r w:rsidRPr="0037092D">
        <w:rPr>
          <w:rFonts w:ascii="Tahoma" w:eastAsiaTheme="minorHAnsi" w:hAnsi="Tahoma" w:cs="Tahoma"/>
          <w:sz w:val="18"/>
          <w:szCs w:val="18"/>
          <w:lang w:val="fr-FR"/>
        </w:rPr>
        <w:t>;</w:t>
      </w:r>
    </w:p>
    <w:p w:rsidR="0093205D" w:rsidRPr="0037092D" w:rsidRDefault="0093205D" w:rsidP="00EB6FC9">
      <w:pPr>
        <w:pStyle w:val="Paragraphedeliste"/>
        <w:widowControl/>
        <w:numPr>
          <w:ilvl w:val="0"/>
          <w:numId w:val="1"/>
        </w:numPr>
        <w:autoSpaceDE w:val="0"/>
        <w:autoSpaceDN w:val="0"/>
        <w:adjustRightInd w:val="0"/>
        <w:jc w:val="both"/>
        <w:rPr>
          <w:rFonts w:ascii="Tahoma" w:eastAsiaTheme="minorHAnsi" w:hAnsi="Tahoma" w:cs="Tahoma"/>
          <w:sz w:val="18"/>
          <w:szCs w:val="18"/>
          <w:lang w:val="fr-FR"/>
        </w:rPr>
      </w:pPr>
      <w:r w:rsidRPr="0037092D">
        <w:rPr>
          <w:rFonts w:ascii="Tahoma" w:eastAsiaTheme="minorHAnsi" w:hAnsi="Tahoma" w:cs="Tahoma"/>
          <w:sz w:val="18"/>
          <w:szCs w:val="18"/>
          <w:lang w:val="fr-FR"/>
        </w:rPr>
        <w:t>le tourisme pour mieux valoriser le patrimoine</w:t>
      </w:r>
      <w:r w:rsidR="00E232AB" w:rsidRPr="0037092D">
        <w:rPr>
          <w:rFonts w:ascii="Tahoma" w:eastAsiaTheme="minorHAnsi" w:hAnsi="Tahoma" w:cs="Tahoma"/>
          <w:sz w:val="18"/>
          <w:szCs w:val="18"/>
          <w:lang w:val="fr-FR"/>
        </w:rPr>
        <w:t xml:space="preserve"> naturel,</w:t>
      </w:r>
      <w:r w:rsidRPr="0037092D">
        <w:rPr>
          <w:rFonts w:ascii="Tahoma" w:eastAsiaTheme="minorHAnsi" w:hAnsi="Tahoma" w:cs="Tahoma"/>
          <w:sz w:val="18"/>
          <w:szCs w:val="18"/>
          <w:lang w:val="fr-FR"/>
        </w:rPr>
        <w:t xml:space="preserve"> culturel et historique de l’Union.</w:t>
      </w:r>
    </w:p>
    <w:p w:rsidR="0093205D" w:rsidRPr="0037092D" w:rsidRDefault="0093205D" w:rsidP="0093205D">
      <w:pPr>
        <w:pStyle w:val="Paragraphedeliste"/>
        <w:widowControl/>
        <w:autoSpaceDE w:val="0"/>
        <w:autoSpaceDN w:val="0"/>
        <w:adjustRightInd w:val="0"/>
        <w:jc w:val="both"/>
        <w:rPr>
          <w:rFonts w:ascii="Tahoma" w:hAnsi="Tahoma" w:cs="Tahoma"/>
          <w:sz w:val="18"/>
          <w:szCs w:val="18"/>
          <w:lang w:val="fr-FR"/>
        </w:rPr>
      </w:pPr>
    </w:p>
    <w:p w:rsidR="0093205D" w:rsidRPr="0037092D" w:rsidRDefault="0093205D" w:rsidP="0093205D">
      <w:pPr>
        <w:spacing w:after="120"/>
        <w:ind w:firstLine="708"/>
        <w:jc w:val="both"/>
        <w:rPr>
          <w:rFonts w:ascii="Tahoma" w:hAnsi="Tahoma" w:cs="Tahoma"/>
          <w:sz w:val="18"/>
          <w:szCs w:val="18"/>
        </w:rPr>
      </w:pPr>
      <w:r w:rsidRPr="0037092D">
        <w:rPr>
          <w:rFonts w:ascii="Tahoma" w:hAnsi="Tahoma" w:cs="Tahoma"/>
          <w:sz w:val="18"/>
          <w:szCs w:val="18"/>
        </w:rPr>
        <w:t xml:space="preserve">2.2.1.1.2. Développement des secteurs à fort potentiel de croissance durable </w:t>
      </w:r>
    </w:p>
    <w:p w:rsidR="0093205D" w:rsidRPr="0037092D" w:rsidRDefault="0093205D" w:rsidP="0093205D">
      <w:pPr>
        <w:spacing w:after="120"/>
        <w:ind w:left="708"/>
        <w:jc w:val="both"/>
        <w:rPr>
          <w:rFonts w:ascii="Tahoma" w:hAnsi="Tahoma" w:cs="Tahoma"/>
          <w:i/>
          <w:sz w:val="18"/>
          <w:szCs w:val="18"/>
        </w:rPr>
      </w:pPr>
      <w:r w:rsidRPr="0037092D">
        <w:rPr>
          <w:rFonts w:ascii="Tahoma" w:hAnsi="Tahoma" w:cs="Tahoma"/>
          <w:i/>
          <w:sz w:val="18"/>
          <w:szCs w:val="18"/>
        </w:rPr>
        <w:t>A- Augmentation de la productivité agricole et amélioration de la sécurité alimentaire et nutritionnelle</w:t>
      </w:r>
    </w:p>
    <w:p w:rsidR="0093205D" w:rsidRPr="0037092D" w:rsidRDefault="0029240E" w:rsidP="00B244C6">
      <w:pPr>
        <w:spacing w:line="240" w:lineRule="auto"/>
        <w:jc w:val="both"/>
        <w:rPr>
          <w:rFonts w:ascii="Tahoma" w:hAnsi="Tahoma" w:cs="Tahoma"/>
          <w:sz w:val="18"/>
          <w:szCs w:val="18"/>
        </w:rPr>
      </w:pPr>
      <w:r>
        <w:rPr>
          <w:rFonts w:ascii="Tahoma" w:hAnsi="Tahoma" w:cs="Tahoma"/>
          <w:sz w:val="18"/>
          <w:szCs w:val="18"/>
        </w:rPr>
        <w:t>Le</w:t>
      </w:r>
      <w:r w:rsidR="0093205D" w:rsidRPr="0037092D">
        <w:rPr>
          <w:rFonts w:ascii="Tahoma" w:hAnsi="Tahoma" w:cs="Tahoma"/>
          <w:sz w:val="18"/>
          <w:szCs w:val="18"/>
        </w:rPr>
        <w:t xml:space="preserve"> Gouvernement entend se doter d’une nouvelle stratégie agricole qui concentre les efforts de l'État sur un nombre d'objectifs limités, clarifie le rôle de chacun des acteurs pour assurer un fonctionnement et un pilotage efficaces du secteur, et constitue un cadre de fédérateur autour duquel les partenaires seront mobilisés.</w:t>
      </w:r>
      <w:r w:rsidR="005012F0" w:rsidRPr="0037092D">
        <w:rPr>
          <w:rFonts w:ascii="Tahoma" w:hAnsi="Tahoma" w:cs="Tahoma"/>
          <w:sz w:val="18"/>
          <w:szCs w:val="18"/>
        </w:rPr>
        <w:t xml:space="preserve"> L</w:t>
      </w:r>
      <w:r w:rsidR="0093205D" w:rsidRPr="0037092D">
        <w:rPr>
          <w:rFonts w:ascii="Tahoma" w:hAnsi="Tahoma" w:cs="Tahoma"/>
          <w:sz w:val="18"/>
          <w:szCs w:val="18"/>
        </w:rPr>
        <w:t xml:space="preserve">e secteur </w:t>
      </w:r>
      <w:r w:rsidR="005012F0" w:rsidRPr="0037092D">
        <w:rPr>
          <w:rFonts w:ascii="Tahoma" w:hAnsi="Tahoma" w:cs="Tahoma"/>
          <w:sz w:val="18"/>
          <w:szCs w:val="18"/>
        </w:rPr>
        <w:t xml:space="preserve">de l’agriculture </w:t>
      </w:r>
      <w:r w:rsidR="0093205D" w:rsidRPr="0037092D">
        <w:rPr>
          <w:rFonts w:ascii="Tahoma" w:hAnsi="Tahoma" w:cs="Tahoma"/>
          <w:sz w:val="18"/>
          <w:szCs w:val="18"/>
        </w:rPr>
        <w:t>constitue une grande priorité.</w:t>
      </w:r>
    </w:p>
    <w:p w:rsidR="0093205D" w:rsidRPr="0037092D" w:rsidRDefault="0093205D" w:rsidP="00B244C6">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L’objectif global poursuivi par la nouvelle stratégie agricole est </w:t>
      </w:r>
      <w:r w:rsidR="0029240E">
        <w:rPr>
          <w:rFonts w:ascii="Tahoma" w:hAnsi="Tahoma" w:cs="Tahoma"/>
          <w:sz w:val="18"/>
          <w:szCs w:val="18"/>
        </w:rPr>
        <w:t xml:space="preserve">de développer </w:t>
      </w:r>
      <w:r w:rsidR="0029240E" w:rsidRPr="008938E4">
        <w:rPr>
          <w:rFonts w:ascii="Tahoma" w:hAnsi="Tahoma" w:cs="Tahoma"/>
          <w:i/>
          <w:sz w:val="18"/>
          <w:szCs w:val="18"/>
        </w:rPr>
        <w:t>une agriculture écologiquement intensive</w:t>
      </w:r>
      <w:r w:rsidR="0029240E" w:rsidRPr="00F161D5">
        <w:rPr>
          <w:rFonts w:ascii="Tahoma" w:hAnsi="Tahoma" w:cs="Tahoma"/>
          <w:i/>
          <w:sz w:val="18"/>
          <w:szCs w:val="18"/>
        </w:rPr>
        <w:t xml:space="preserve"> </w:t>
      </w:r>
      <w:r w:rsidR="0029240E">
        <w:rPr>
          <w:rFonts w:ascii="Tahoma" w:hAnsi="Tahoma" w:cs="Tahoma"/>
          <w:sz w:val="18"/>
          <w:szCs w:val="18"/>
        </w:rPr>
        <w:t xml:space="preserve">afin </w:t>
      </w:r>
      <w:r w:rsidRPr="0037092D">
        <w:rPr>
          <w:rFonts w:ascii="Tahoma" w:hAnsi="Tahoma" w:cs="Tahoma"/>
          <w:sz w:val="18"/>
          <w:szCs w:val="18"/>
        </w:rPr>
        <w:t xml:space="preserve">d’augmenter durablement la production agricole afin qu’elle contribue à la sécurité alimentaire et nutritionnelle, crée des emplois, distribue des revenus aux agriculteurs, procure des recettes d’exportation à l’Etat et préserve les milieux naturels et cultivés garants de sa durabilité et du développement des autres secteurs (tourisme, ressources en eau). </w:t>
      </w:r>
      <w:r w:rsidR="006D1B3F" w:rsidRPr="0037092D">
        <w:rPr>
          <w:rFonts w:ascii="Tahoma" w:hAnsi="Tahoma" w:cs="Tahoma"/>
          <w:sz w:val="18"/>
          <w:szCs w:val="18"/>
        </w:rPr>
        <w:t xml:space="preserve">La cible visée à long terme est de doubler la production agricole au cours des vingt (20) </w:t>
      </w:r>
      <w:r w:rsidR="00B244C6" w:rsidRPr="0037092D">
        <w:rPr>
          <w:rFonts w:ascii="Tahoma" w:hAnsi="Tahoma" w:cs="Tahoma"/>
          <w:sz w:val="18"/>
          <w:szCs w:val="18"/>
        </w:rPr>
        <w:t>prochaines</w:t>
      </w:r>
      <w:r w:rsidR="006D1B3F" w:rsidRPr="0037092D">
        <w:rPr>
          <w:rFonts w:ascii="Tahoma" w:hAnsi="Tahoma" w:cs="Tahoma"/>
          <w:sz w:val="18"/>
          <w:szCs w:val="18"/>
        </w:rPr>
        <w:t xml:space="preserve"> années.</w:t>
      </w:r>
    </w:p>
    <w:p w:rsidR="0093205D" w:rsidRPr="0037092D" w:rsidRDefault="0093205D" w:rsidP="00B244C6">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De façon spécifique, il s’agira de :</w:t>
      </w:r>
    </w:p>
    <w:p w:rsidR="008432E1" w:rsidRPr="0037092D" w:rsidRDefault="008432E1" w:rsidP="0082432B">
      <w:pPr>
        <w:pStyle w:val="Paragraphedeliste"/>
        <w:numPr>
          <w:ilvl w:val="0"/>
          <w:numId w:val="15"/>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Améliorer la souveraineté alimentaire du pays en augmentant annuellement de 6 % sur la période 2015-2019, la production alimentaire en produits vivriers et maraîchers par un mix d'interventions sur toute la cha</w:t>
      </w:r>
      <w:r w:rsidR="009778CE" w:rsidRPr="0037092D">
        <w:rPr>
          <w:rFonts w:ascii="Tahoma" w:hAnsi="Tahoma" w:cs="Tahoma"/>
          <w:sz w:val="18"/>
          <w:szCs w:val="18"/>
          <w:lang w:val="fr-FR"/>
        </w:rPr>
        <w:t>î</w:t>
      </w:r>
      <w:r w:rsidRPr="0037092D">
        <w:rPr>
          <w:rFonts w:ascii="Tahoma" w:hAnsi="Tahoma" w:cs="Tahoma"/>
          <w:sz w:val="18"/>
          <w:szCs w:val="18"/>
          <w:lang w:val="fr-FR"/>
        </w:rPr>
        <w:t>ne de valeurs depuis les intrants jusqu'à la commercialisation y compris à l'export ;</w:t>
      </w:r>
    </w:p>
    <w:p w:rsidR="008432E1" w:rsidRPr="0037092D" w:rsidRDefault="008432E1" w:rsidP="008432E1">
      <w:pPr>
        <w:pStyle w:val="Paragraphedeliste"/>
        <w:autoSpaceDE w:val="0"/>
        <w:autoSpaceDN w:val="0"/>
        <w:adjustRightInd w:val="0"/>
        <w:jc w:val="both"/>
        <w:rPr>
          <w:rFonts w:ascii="Tahoma" w:hAnsi="Tahoma" w:cs="Tahoma"/>
          <w:sz w:val="18"/>
          <w:szCs w:val="18"/>
          <w:lang w:val="fr-FR"/>
        </w:rPr>
      </w:pPr>
    </w:p>
    <w:p w:rsidR="008432E1" w:rsidRPr="0037092D" w:rsidRDefault="008432E1" w:rsidP="0082432B">
      <w:pPr>
        <w:pStyle w:val="Paragraphedeliste"/>
        <w:numPr>
          <w:ilvl w:val="0"/>
          <w:numId w:val="15"/>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Inverser la tendance passée sur les cultures de rente pour, au moins, doubler en volume ou en valeur les exportations par des améliorations substantielles en termes de diversification, de transformation et d'accès au marché international ;</w:t>
      </w:r>
    </w:p>
    <w:p w:rsidR="008432E1" w:rsidRPr="0037092D" w:rsidRDefault="008432E1" w:rsidP="008432E1">
      <w:pPr>
        <w:pStyle w:val="Paragraphedeliste"/>
        <w:autoSpaceDE w:val="0"/>
        <w:autoSpaceDN w:val="0"/>
        <w:adjustRightInd w:val="0"/>
        <w:jc w:val="both"/>
        <w:rPr>
          <w:rFonts w:ascii="Tahoma" w:hAnsi="Tahoma" w:cs="Tahoma"/>
          <w:sz w:val="18"/>
          <w:szCs w:val="18"/>
          <w:lang w:val="fr-FR"/>
        </w:rPr>
      </w:pPr>
    </w:p>
    <w:p w:rsidR="008432E1" w:rsidRPr="0037092D" w:rsidRDefault="008432E1" w:rsidP="0082432B">
      <w:pPr>
        <w:pStyle w:val="Paragraphedeliste"/>
        <w:numPr>
          <w:ilvl w:val="0"/>
          <w:numId w:val="15"/>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Réduire sensiblement la dépendance extérieure en viandes blanches, de 80 % en 2013 à moins de </w:t>
      </w:r>
      <w:r w:rsidR="006D1B3F" w:rsidRPr="0037092D">
        <w:rPr>
          <w:rFonts w:ascii="Tahoma" w:hAnsi="Tahoma" w:cs="Tahoma"/>
          <w:sz w:val="18"/>
          <w:szCs w:val="18"/>
          <w:lang w:val="fr-FR"/>
        </w:rPr>
        <w:t>30</w:t>
      </w:r>
      <w:r w:rsidRPr="0037092D">
        <w:rPr>
          <w:rFonts w:ascii="Tahoma" w:hAnsi="Tahoma" w:cs="Tahoma"/>
          <w:sz w:val="18"/>
          <w:szCs w:val="18"/>
          <w:lang w:val="fr-FR"/>
        </w:rPr>
        <w:t>% à l'horizon 2019, à travers l'expansion de la production avicole, le développement de l'élevage des  petits ruminants, et l'accroissement de la production laitière ;</w:t>
      </w:r>
    </w:p>
    <w:p w:rsidR="008432E1" w:rsidRPr="0037092D" w:rsidRDefault="008432E1" w:rsidP="008432E1">
      <w:pPr>
        <w:pStyle w:val="Paragraphedeliste"/>
        <w:autoSpaceDE w:val="0"/>
        <w:autoSpaceDN w:val="0"/>
        <w:adjustRightInd w:val="0"/>
        <w:jc w:val="both"/>
        <w:rPr>
          <w:rFonts w:ascii="Tahoma" w:hAnsi="Tahoma" w:cs="Tahoma"/>
          <w:sz w:val="18"/>
          <w:szCs w:val="18"/>
          <w:lang w:val="fr-FR"/>
        </w:rPr>
      </w:pPr>
    </w:p>
    <w:p w:rsidR="008432E1" w:rsidRPr="0037092D" w:rsidRDefault="008432E1" w:rsidP="0082432B">
      <w:pPr>
        <w:pStyle w:val="Paragraphedeliste"/>
        <w:numPr>
          <w:ilvl w:val="0"/>
          <w:numId w:val="15"/>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Assurer un développement durable, en  particulier à travers (i) la restauration du  couvert forestier en ramenant la proportion des zones forestières à au moins 4,7 % du territoire national, (ii) le    développement  et  la </w:t>
      </w:r>
      <w:r w:rsidR="0029240E">
        <w:rPr>
          <w:rFonts w:ascii="Tahoma" w:hAnsi="Tahoma" w:cs="Tahoma"/>
          <w:sz w:val="18"/>
          <w:szCs w:val="18"/>
          <w:lang w:val="fr-FR"/>
        </w:rPr>
        <w:t>p</w:t>
      </w:r>
      <w:r w:rsidRPr="0037092D">
        <w:rPr>
          <w:rFonts w:ascii="Tahoma" w:hAnsi="Tahoma" w:cs="Tahoma"/>
          <w:sz w:val="18"/>
          <w:szCs w:val="18"/>
          <w:lang w:val="fr-FR"/>
        </w:rPr>
        <w:t xml:space="preserve">réservation  d'aires protégées terrestres sur les massifs du Karthala et de </w:t>
      </w:r>
      <w:proofErr w:type="spellStart"/>
      <w:r w:rsidRPr="0037092D">
        <w:rPr>
          <w:rFonts w:ascii="Tahoma" w:hAnsi="Tahoma" w:cs="Tahoma"/>
          <w:sz w:val="18"/>
          <w:szCs w:val="18"/>
          <w:lang w:val="fr-FR"/>
        </w:rPr>
        <w:t>Ntringui</w:t>
      </w:r>
      <w:proofErr w:type="spellEnd"/>
      <w:r w:rsidRPr="0037092D">
        <w:rPr>
          <w:rFonts w:ascii="Tahoma" w:hAnsi="Tahoma" w:cs="Tahoma"/>
          <w:sz w:val="18"/>
          <w:szCs w:val="18"/>
          <w:lang w:val="fr-FR"/>
        </w:rPr>
        <w:t xml:space="preserve">  et marine sur la presqu'île de </w:t>
      </w:r>
      <w:proofErr w:type="spellStart"/>
      <w:r w:rsidRPr="0037092D">
        <w:rPr>
          <w:rFonts w:ascii="Tahoma" w:hAnsi="Tahoma" w:cs="Tahoma"/>
          <w:sz w:val="18"/>
          <w:szCs w:val="18"/>
          <w:lang w:val="fr-FR"/>
        </w:rPr>
        <w:t>Bimbini</w:t>
      </w:r>
      <w:proofErr w:type="spellEnd"/>
      <w:r w:rsidRPr="0037092D">
        <w:rPr>
          <w:rFonts w:ascii="Tahoma" w:hAnsi="Tahoma" w:cs="Tahoma"/>
          <w:sz w:val="18"/>
          <w:szCs w:val="18"/>
          <w:lang w:val="fr-FR"/>
        </w:rPr>
        <w:t xml:space="preserve">, et l'élargissement du Parc de </w:t>
      </w:r>
      <w:proofErr w:type="spellStart"/>
      <w:r w:rsidRPr="0037092D">
        <w:rPr>
          <w:rFonts w:ascii="Tahoma" w:hAnsi="Tahoma" w:cs="Tahoma"/>
          <w:sz w:val="18"/>
          <w:szCs w:val="18"/>
          <w:lang w:val="fr-FR"/>
        </w:rPr>
        <w:t>Mwali</w:t>
      </w:r>
      <w:proofErr w:type="spellEnd"/>
      <w:r w:rsidRPr="0037092D">
        <w:rPr>
          <w:rFonts w:ascii="Tahoma" w:hAnsi="Tahoma" w:cs="Tahoma"/>
          <w:sz w:val="18"/>
          <w:szCs w:val="18"/>
          <w:lang w:val="fr-FR"/>
        </w:rPr>
        <w:t xml:space="preserve"> aux bassins versants, pour porter les zones marines et terrestres protégées à 3 % de la superficie totale du  pays et (ii) les mesures nécessaires pour s'adapter aux  changements climatiques et atténuer leurs impacts actuels et futurs.</w:t>
      </w:r>
    </w:p>
    <w:p w:rsidR="008432E1" w:rsidRPr="0037092D" w:rsidRDefault="008432E1" w:rsidP="008432E1">
      <w:pPr>
        <w:pStyle w:val="Paragraphedeliste"/>
        <w:autoSpaceDE w:val="0"/>
        <w:autoSpaceDN w:val="0"/>
        <w:adjustRightInd w:val="0"/>
        <w:jc w:val="both"/>
        <w:rPr>
          <w:rFonts w:ascii="Tahoma" w:hAnsi="Tahoma" w:cs="Tahoma"/>
          <w:sz w:val="18"/>
          <w:szCs w:val="18"/>
          <w:lang w:val="fr-FR"/>
        </w:rPr>
      </w:pPr>
    </w:p>
    <w:p w:rsidR="0093205D" w:rsidRPr="0037092D" w:rsidRDefault="0093205D" w:rsidP="0093205D">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 xml:space="preserve">Le succès de la nouvelle politique agricole dépendra de l’augmentation de la capacité à mobiliser et gérer les ressources extérieures d’une part, l’amélioration et le renforcement des politiques et des structures de transformation agro-alimentaire et de commercialisation des produits agricoles, d’autre part. </w:t>
      </w:r>
    </w:p>
    <w:p w:rsidR="00785F98" w:rsidRPr="0037092D" w:rsidRDefault="00785F98" w:rsidP="00785F98">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La politique agricole du gouvernement s'appuie sur trois niveaux d'organisation de l'État, chacun avec des responsabilités différentes : (i) Le niveau de l'Union en charge de la coordination et du pilotage de la politique agricole de l'Union ; (ii) le niveau des îles en charge de la mise en œuvre et du pilotage au niveau de chaque île ; (iii) le niveau local représenté par les communes et les CRDE.</w:t>
      </w:r>
    </w:p>
    <w:p w:rsidR="00785F98" w:rsidRPr="0037092D" w:rsidRDefault="00785F98" w:rsidP="00785F98">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Quatre domaines prioritaires ont été identifiés pour la mise en œuvre de la politique agricole :</w:t>
      </w:r>
    </w:p>
    <w:p w:rsidR="00785F98" w:rsidRPr="0037092D" w:rsidRDefault="00785F98" w:rsidP="0082432B">
      <w:pPr>
        <w:pStyle w:val="Paragraphedeliste"/>
        <w:numPr>
          <w:ilvl w:val="0"/>
          <w:numId w:val="15"/>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La durabilité des conditions de production : les priorités pour assurer cette durabilité sont de sécuriser le foncier agricole et d'assurer une gestion durable des terres et des eaux. L'approche est axée sur les territoires et basée sur les dynamiques locales.</w:t>
      </w:r>
    </w:p>
    <w:p w:rsidR="00785F98" w:rsidRPr="0037092D" w:rsidRDefault="00785F98" w:rsidP="00785F98">
      <w:pPr>
        <w:pStyle w:val="Paragraphedeliste"/>
        <w:autoSpaceDE w:val="0"/>
        <w:autoSpaceDN w:val="0"/>
        <w:adjustRightInd w:val="0"/>
        <w:jc w:val="both"/>
        <w:rPr>
          <w:rFonts w:ascii="Tahoma" w:hAnsi="Tahoma" w:cs="Tahoma"/>
          <w:sz w:val="18"/>
          <w:szCs w:val="18"/>
          <w:lang w:val="fr-FR"/>
        </w:rPr>
      </w:pPr>
    </w:p>
    <w:p w:rsidR="00785F98" w:rsidRPr="0037092D" w:rsidRDefault="00785F98" w:rsidP="0082432B">
      <w:pPr>
        <w:pStyle w:val="Paragraphedeliste"/>
        <w:numPr>
          <w:ilvl w:val="0"/>
          <w:numId w:val="15"/>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Le renforcement des </w:t>
      </w:r>
      <w:r w:rsidR="00B244C6" w:rsidRPr="0037092D">
        <w:rPr>
          <w:rFonts w:ascii="Tahoma" w:hAnsi="Tahoma" w:cs="Tahoma"/>
          <w:sz w:val="18"/>
          <w:szCs w:val="18"/>
          <w:lang w:val="fr-FR"/>
        </w:rPr>
        <w:t>chaînes</w:t>
      </w:r>
      <w:r w:rsidRPr="0037092D">
        <w:rPr>
          <w:rFonts w:ascii="Tahoma" w:hAnsi="Tahoma" w:cs="Tahoma"/>
          <w:sz w:val="18"/>
          <w:szCs w:val="18"/>
          <w:lang w:val="fr-FR"/>
        </w:rPr>
        <w:t xml:space="preserve"> de valeur : cette approche vise à appuyer les différents acteurs depuis la production jusqu'à l'exportation pour améliorer leur rentabilité individuelle et la compétitivité de la filière. Les priorités identifiées sont pour la production, la valorisation des terres cultivables et l'intensification en vue d'accroitre la production ; la clarification du fonctionnement des marchés intérieurs et extérieurs en vue de diminuer les coûts de transaction, l'appui aux étapes de </w:t>
      </w:r>
      <w:r w:rsidRPr="0037092D">
        <w:rPr>
          <w:rFonts w:ascii="Tahoma" w:hAnsi="Tahoma" w:cs="Tahoma"/>
          <w:sz w:val="18"/>
          <w:szCs w:val="18"/>
          <w:lang w:val="fr-FR"/>
        </w:rPr>
        <w:lastRenderedPageBreak/>
        <w:t>transformation intermédiaires pour assurer une meilleure présence sur les marchés internationaux.</w:t>
      </w:r>
    </w:p>
    <w:p w:rsidR="00785F98" w:rsidRPr="0037092D" w:rsidRDefault="00785F98" w:rsidP="00785F98">
      <w:pPr>
        <w:pStyle w:val="Paragraphedeliste"/>
        <w:rPr>
          <w:rFonts w:ascii="Tahoma" w:hAnsi="Tahoma" w:cs="Tahoma"/>
          <w:sz w:val="18"/>
          <w:szCs w:val="18"/>
          <w:lang w:val="fr-FR"/>
        </w:rPr>
      </w:pPr>
    </w:p>
    <w:p w:rsidR="001408BD" w:rsidRPr="0037092D" w:rsidRDefault="00785F98" w:rsidP="0082432B">
      <w:pPr>
        <w:pStyle w:val="Paragraphedeliste"/>
        <w:numPr>
          <w:ilvl w:val="0"/>
          <w:numId w:val="15"/>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Le développement institutionnel : il se greffe sur les deux domaines précédant pour permettre leur réalisation en assurant un renforcement des capacités des autorités publiques et en leur donnant les moyens de piloter les actions menées en concertation étroite avec les acteurs. Pour le moyen terme, la politique de recherche/développement du secteur et la mise en place de filière de formation viennent s'ajouter au dispositif institutionnel. Il s'agit ici de développer l'efficacité et l'efficience de l'action publique et des principaux acteurs du secteur.</w:t>
      </w:r>
    </w:p>
    <w:p w:rsidR="001408BD" w:rsidRPr="0037092D" w:rsidRDefault="001408BD" w:rsidP="001408BD">
      <w:pPr>
        <w:pStyle w:val="Paragraphedeliste"/>
        <w:rPr>
          <w:rFonts w:ascii="Tahoma" w:hAnsi="Tahoma" w:cs="Tahoma"/>
          <w:sz w:val="18"/>
          <w:szCs w:val="18"/>
          <w:lang w:val="fr-FR"/>
        </w:rPr>
      </w:pPr>
    </w:p>
    <w:p w:rsidR="00DA5894" w:rsidRPr="0037092D" w:rsidRDefault="001408BD" w:rsidP="0082432B">
      <w:pPr>
        <w:pStyle w:val="Paragraphedeliste"/>
        <w:numPr>
          <w:ilvl w:val="0"/>
          <w:numId w:val="15"/>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w:t>
      </w:r>
      <w:r w:rsidR="00785F98" w:rsidRPr="0037092D">
        <w:rPr>
          <w:rFonts w:ascii="Tahoma" w:hAnsi="Tahoma" w:cs="Tahoma"/>
          <w:sz w:val="18"/>
          <w:szCs w:val="18"/>
          <w:lang w:val="fr-FR"/>
        </w:rPr>
        <w:t>es acteurs non étatiques d'appui au secteur agricole, les organismes de crédit, les coopératives agricoles et les organisations agricoles</w:t>
      </w:r>
      <w:r w:rsidRPr="0037092D">
        <w:rPr>
          <w:rFonts w:ascii="Tahoma" w:hAnsi="Tahoma" w:cs="Tahoma"/>
          <w:sz w:val="18"/>
          <w:szCs w:val="18"/>
          <w:lang w:val="fr-FR"/>
        </w:rPr>
        <w:t> : ils</w:t>
      </w:r>
      <w:r w:rsidR="00785F98" w:rsidRPr="0037092D">
        <w:rPr>
          <w:rFonts w:ascii="Tahoma" w:hAnsi="Tahoma" w:cs="Tahoma"/>
          <w:sz w:val="18"/>
          <w:szCs w:val="18"/>
          <w:lang w:val="fr-FR"/>
        </w:rPr>
        <w:t xml:space="preserve"> s</w:t>
      </w:r>
      <w:r w:rsidRPr="0037092D">
        <w:rPr>
          <w:rFonts w:ascii="Tahoma" w:hAnsi="Tahoma" w:cs="Tahoma"/>
          <w:sz w:val="18"/>
          <w:szCs w:val="18"/>
          <w:lang w:val="fr-FR"/>
        </w:rPr>
        <w:t>er</w:t>
      </w:r>
      <w:r w:rsidR="00785F98" w:rsidRPr="0037092D">
        <w:rPr>
          <w:rFonts w:ascii="Tahoma" w:hAnsi="Tahoma" w:cs="Tahoma"/>
          <w:sz w:val="18"/>
          <w:szCs w:val="18"/>
          <w:lang w:val="fr-FR"/>
        </w:rPr>
        <w:t xml:space="preserve">ont mobilisés </w:t>
      </w:r>
      <w:r w:rsidRPr="0037092D">
        <w:rPr>
          <w:rFonts w:ascii="Tahoma" w:hAnsi="Tahoma" w:cs="Tahoma"/>
          <w:sz w:val="18"/>
          <w:szCs w:val="18"/>
          <w:lang w:val="fr-FR"/>
        </w:rPr>
        <w:t xml:space="preserve">pour </w:t>
      </w:r>
      <w:r w:rsidR="00785F98" w:rsidRPr="0037092D">
        <w:rPr>
          <w:rFonts w:ascii="Tahoma" w:hAnsi="Tahoma" w:cs="Tahoma"/>
          <w:sz w:val="18"/>
          <w:szCs w:val="18"/>
          <w:lang w:val="fr-FR"/>
        </w:rPr>
        <w:t>fournir les services les</w:t>
      </w:r>
      <w:r w:rsidRPr="0037092D">
        <w:rPr>
          <w:rFonts w:ascii="Tahoma" w:hAnsi="Tahoma" w:cs="Tahoma"/>
          <w:sz w:val="18"/>
          <w:szCs w:val="18"/>
          <w:lang w:val="fr-FR"/>
        </w:rPr>
        <w:t xml:space="preserve"> plus </w:t>
      </w:r>
      <w:r w:rsidR="00785F98" w:rsidRPr="0037092D">
        <w:rPr>
          <w:rFonts w:ascii="Tahoma" w:hAnsi="Tahoma" w:cs="Tahoma"/>
          <w:sz w:val="18"/>
          <w:szCs w:val="18"/>
          <w:lang w:val="fr-FR"/>
        </w:rPr>
        <w:t xml:space="preserve"> adéquats au</w:t>
      </w:r>
      <w:r w:rsidRPr="0037092D">
        <w:rPr>
          <w:rFonts w:ascii="Tahoma" w:hAnsi="Tahoma" w:cs="Tahoma"/>
          <w:sz w:val="18"/>
          <w:szCs w:val="18"/>
          <w:lang w:val="fr-FR"/>
        </w:rPr>
        <w:t>x différents maillons de la chaî</w:t>
      </w:r>
      <w:r w:rsidR="00785F98" w:rsidRPr="0037092D">
        <w:rPr>
          <w:rFonts w:ascii="Tahoma" w:hAnsi="Tahoma" w:cs="Tahoma"/>
          <w:sz w:val="18"/>
          <w:szCs w:val="18"/>
          <w:lang w:val="fr-FR"/>
        </w:rPr>
        <w:t>ne de valeur.</w:t>
      </w:r>
    </w:p>
    <w:p w:rsidR="00DA5894" w:rsidRPr="0037092D" w:rsidRDefault="00DA5894" w:rsidP="007B1F60">
      <w:pPr>
        <w:pStyle w:val="Paragraphedeliste"/>
        <w:rPr>
          <w:rFonts w:ascii="Tahoma" w:hAnsi="Tahoma" w:cs="Tahoma"/>
          <w:sz w:val="18"/>
          <w:szCs w:val="18"/>
          <w:lang w:val="fr-FR"/>
        </w:rPr>
      </w:pPr>
    </w:p>
    <w:p w:rsidR="004F6981" w:rsidRPr="0037092D" w:rsidRDefault="00DA5894" w:rsidP="009E6C84">
      <w:pPr>
        <w:autoSpaceDE w:val="0"/>
        <w:autoSpaceDN w:val="0"/>
        <w:adjustRightInd w:val="0"/>
        <w:spacing w:line="240" w:lineRule="auto"/>
        <w:jc w:val="both"/>
        <w:rPr>
          <w:rFonts w:ascii="Tahoma" w:hAnsi="Tahoma" w:cs="Tahoma"/>
          <w:b/>
          <w:sz w:val="18"/>
          <w:szCs w:val="18"/>
        </w:rPr>
      </w:pPr>
      <w:r w:rsidRPr="0037092D">
        <w:rPr>
          <w:rFonts w:ascii="Tahoma" w:hAnsi="Tahoma" w:cs="Tahoma"/>
          <w:sz w:val="18"/>
          <w:szCs w:val="18"/>
        </w:rPr>
        <w:t>La nouvelle politique agricole veut s'appuyer sur chacun des acteurs pour atteindre les objectifs fixés. Pour cela, chaque partie prenante doit avoir clairement conscience de son rôle et des contributions qu'elle apporte à la réussite collective.</w:t>
      </w:r>
      <w:bookmarkStart w:id="69" w:name="_Toc376879705"/>
      <w:bookmarkStart w:id="70" w:name="_Toc379960543"/>
      <w:bookmarkStart w:id="71" w:name="_Toc385500091"/>
    </w:p>
    <w:p w:rsidR="00DA5894" w:rsidRPr="0037092D" w:rsidRDefault="00DA5894" w:rsidP="00EF4515">
      <w:pPr>
        <w:rPr>
          <w:rFonts w:ascii="Tahoma" w:hAnsi="Tahoma" w:cs="Tahoma"/>
          <w:b/>
          <w:sz w:val="18"/>
          <w:szCs w:val="18"/>
        </w:rPr>
      </w:pPr>
      <w:r w:rsidRPr="0037092D">
        <w:rPr>
          <w:rFonts w:ascii="Tahoma" w:hAnsi="Tahoma" w:cs="Tahoma"/>
          <w:b/>
          <w:sz w:val="18"/>
          <w:szCs w:val="18"/>
        </w:rPr>
        <w:t>Priorités de l'Union</w:t>
      </w:r>
      <w:bookmarkEnd w:id="69"/>
      <w:bookmarkEnd w:id="70"/>
      <w:bookmarkEnd w:id="71"/>
    </w:p>
    <w:p w:rsidR="00DA5894" w:rsidRPr="0037092D" w:rsidRDefault="00DA5894" w:rsidP="007B1F60">
      <w:pPr>
        <w:spacing w:line="240" w:lineRule="auto"/>
        <w:jc w:val="both"/>
        <w:rPr>
          <w:rFonts w:ascii="Tahoma" w:hAnsi="Tahoma" w:cs="Tahoma"/>
          <w:sz w:val="18"/>
          <w:szCs w:val="18"/>
        </w:rPr>
      </w:pPr>
      <w:r w:rsidRPr="0037092D">
        <w:rPr>
          <w:rFonts w:ascii="Tahoma" w:hAnsi="Tahoma" w:cs="Tahoma"/>
          <w:sz w:val="18"/>
          <w:szCs w:val="18"/>
        </w:rPr>
        <w:t xml:space="preserve">Le </w:t>
      </w:r>
      <w:r w:rsidR="007B1F60" w:rsidRPr="0037092D">
        <w:rPr>
          <w:rFonts w:ascii="Tahoma" w:hAnsi="Tahoma" w:cs="Tahoma"/>
          <w:sz w:val="18"/>
          <w:szCs w:val="18"/>
        </w:rPr>
        <w:t>Gouvernement</w:t>
      </w:r>
      <w:r w:rsidRPr="0037092D">
        <w:rPr>
          <w:rFonts w:ascii="Tahoma" w:hAnsi="Tahoma" w:cs="Tahoma"/>
          <w:sz w:val="18"/>
          <w:szCs w:val="18"/>
        </w:rPr>
        <w:t xml:space="preserve"> axera </w:t>
      </w:r>
      <w:r w:rsidR="00C6552F">
        <w:rPr>
          <w:rFonts w:ascii="Tahoma" w:hAnsi="Tahoma" w:cs="Tahoma"/>
          <w:sz w:val="18"/>
          <w:szCs w:val="18"/>
        </w:rPr>
        <w:t>s</w:t>
      </w:r>
      <w:r w:rsidRPr="0037092D">
        <w:rPr>
          <w:rFonts w:ascii="Tahoma" w:hAnsi="Tahoma" w:cs="Tahoma"/>
          <w:sz w:val="18"/>
          <w:szCs w:val="18"/>
        </w:rPr>
        <w:t xml:space="preserve">es premières actions sur le cadre réglementaire. Plusieurs des actions ci-dessous sont déjà mises </w:t>
      </w:r>
      <w:r w:rsidR="007B1F60" w:rsidRPr="0037092D">
        <w:rPr>
          <w:rFonts w:ascii="Tahoma" w:hAnsi="Tahoma" w:cs="Tahoma"/>
          <w:sz w:val="18"/>
          <w:szCs w:val="18"/>
        </w:rPr>
        <w:t>en œuvre, il s'agira</w:t>
      </w:r>
      <w:r w:rsidRPr="0037092D">
        <w:rPr>
          <w:rFonts w:ascii="Tahoma" w:hAnsi="Tahoma" w:cs="Tahoma"/>
          <w:sz w:val="18"/>
          <w:szCs w:val="18"/>
        </w:rPr>
        <w:t xml:space="preserve"> de les replacer dans la stratégie pour faire apparaître leur contribution. </w:t>
      </w:r>
    </w:p>
    <w:p w:rsidR="00DA5894" w:rsidRPr="0037092D" w:rsidRDefault="00DA5894" w:rsidP="007B1F60">
      <w:pPr>
        <w:keepNext/>
        <w:spacing w:before="120" w:line="240" w:lineRule="auto"/>
        <w:jc w:val="both"/>
        <w:rPr>
          <w:rFonts w:ascii="Tahoma" w:hAnsi="Tahoma" w:cs="Tahoma"/>
          <w:sz w:val="18"/>
          <w:szCs w:val="18"/>
        </w:rPr>
      </w:pPr>
      <w:r w:rsidRPr="0037092D">
        <w:rPr>
          <w:rFonts w:ascii="Tahoma" w:hAnsi="Tahoma" w:cs="Tahoma"/>
          <w:sz w:val="18"/>
          <w:szCs w:val="18"/>
          <w:u w:val="single"/>
        </w:rPr>
        <w:t>Assurer la durabilité des conditions de production</w:t>
      </w:r>
      <w:r w:rsidR="007B1F60" w:rsidRPr="0037092D">
        <w:rPr>
          <w:rFonts w:ascii="Tahoma" w:hAnsi="Tahoma" w:cs="Tahoma"/>
          <w:sz w:val="18"/>
          <w:szCs w:val="18"/>
          <w:u w:val="single"/>
        </w:rPr>
        <w:t xml:space="preserve"> : </w:t>
      </w:r>
      <w:r w:rsidR="007B1F60" w:rsidRPr="0037092D">
        <w:rPr>
          <w:rFonts w:ascii="Tahoma" w:hAnsi="Tahoma" w:cs="Tahoma"/>
          <w:sz w:val="18"/>
          <w:szCs w:val="18"/>
        </w:rPr>
        <w:t>les principales lignes d’actions porteront sur la sécurisation foncière et la gestion durable des terres et des eaux.</w:t>
      </w:r>
    </w:p>
    <w:p w:rsidR="00DA5894" w:rsidRPr="0037092D" w:rsidRDefault="007B1F60" w:rsidP="007B1F60">
      <w:pPr>
        <w:spacing w:line="240" w:lineRule="auto"/>
        <w:jc w:val="both"/>
        <w:rPr>
          <w:rFonts w:ascii="Tahoma" w:hAnsi="Tahoma" w:cs="Tahoma"/>
          <w:sz w:val="18"/>
          <w:szCs w:val="18"/>
        </w:rPr>
      </w:pPr>
      <w:r w:rsidRPr="0037092D">
        <w:rPr>
          <w:rFonts w:ascii="Tahoma" w:hAnsi="Tahoma" w:cs="Tahoma"/>
          <w:sz w:val="18"/>
          <w:szCs w:val="18"/>
        </w:rPr>
        <w:t>Pour l</w:t>
      </w:r>
      <w:r w:rsidR="00DA5894" w:rsidRPr="0037092D">
        <w:rPr>
          <w:rFonts w:ascii="Tahoma" w:hAnsi="Tahoma" w:cs="Tahoma"/>
          <w:sz w:val="18"/>
          <w:szCs w:val="18"/>
        </w:rPr>
        <w:t>a sécurisation foncière</w:t>
      </w:r>
      <w:r w:rsidRPr="0037092D">
        <w:rPr>
          <w:rFonts w:ascii="Tahoma" w:hAnsi="Tahoma" w:cs="Tahoma"/>
          <w:sz w:val="18"/>
          <w:szCs w:val="18"/>
        </w:rPr>
        <w:t xml:space="preserve">, il s’agira de </w:t>
      </w:r>
      <w:r w:rsidR="00DA5894" w:rsidRPr="0037092D">
        <w:rPr>
          <w:rFonts w:ascii="Tahoma" w:hAnsi="Tahoma" w:cs="Tahoma"/>
          <w:sz w:val="18"/>
          <w:szCs w:val="18"/>
        </w:rPr>
        <w:t>f</w:t>
      </w:r>
      <w:r w:rsidRPr="0037092D">
        <w:rPr>
          <w:rFonts w:ascii="Tahoma" w:hAnsi="Tahoma" w:cs="Tahoma"/>
          <w:sz w:val="18"/>
          <w:szCs w:val="18"/>
        </w:rPr>
        <w:t xml:space="preserve">inaliser </w:t>
      </w:r>
      <w:r w:rsidR="00DA5894" w:rsidRPr="0037092D">
        <w:rPr>
          <w:rFonts w:ascii="Tahoma" w:hAnsi="Tahoma" w:cs="Tahoma"/>
          <w:sz w:val="18"/>
          <w:szCs w:val="18"/>
        </w:rPr>
        <w:t xml:space="preserve">et </w:t>
      </w:r>
      <w:r w:rsidRPr="0037092D">
        <w:rPr>
          <w:rFonts w:ascii="Tahoma" w:hAnsi="Tahoma" w:cs="Tahoma"/>
          <w:sz w:val="18"/>
          <w:szCs w:val="18"/>
        </w:rPr>
        <w:t>d</w:t>
      </w:r>
      <w:r w:rsidR="00DA5894" w:rsidRPr="0037092D">
        <w:rPr>
          <w:rFonts w:ascii="Tahoma" w:hAnsi="Tahoma" w:cs="Tahoma"/>
          <w:sz w:val="18"/>
          <w:szCs w:val="18"/>
        </w:rPr>
        <w:t>'appli</w:t>
      </w:r>
      <w:r w:rsidRPr="0037092D">
        <w:rPr>
          <w:rFonts w:ascii="Tahoma" w:hAnsi="Tahoma" w:cs="Tahoma"/>
          <w:sz w:val="18"/>
          <w:szCs w:val="18"/>
        </w:rPr>
        <w:t>quer l</w:t>
      </w:r>
      <w:r w:rsidR="00DA5894" w:rsidRPr="0037092D">
        <w:rPr>
          <w:rFonts w:ascii="Tahoma" w:hAnsi="Tahoma" w:cs="Tahoma"/>
          <w:sz w:val="18"/>
          <w:szCs w:val="18"/>
        </w:rPr>
        <w:t>es textes réglementaires</w:t>
      </w:r>
      <w:r w:rsidRPr="0037092D">
        <w:rPr>
          <w:rFonts w:ascii="Tahoma" w:hAnsi="Tahoma" w:cs="Tahoma"/>
          <w:sz w:val="18"/>
          <w:szCs w:val="18"/>
        </w:rPr>
        <w:t>, notamment l</w:t>
      </w:r>
      <w:r w:rsidR="00DA5894" w:rsidRPr="0037092D">
        <w:rPr>
          <w:rFonts w:ascii="Tahoma" w:hAnsi="Tahoma" w:cs="Tahoma"/>
          <w:sz w:val="18"/>
          <w:szCs w:val="18"/>
        </w:rPr>
        <w:t xml:space="preserve">a mise en application des textes sur l'immatriculation </w:t>
      </w:r>
      <w:r w:rsidRPr="0037092D">
        <w:rPr>
          <w:rFonts w:ascii="Tahoma" w:hAnsi="Tahoma" w:cs="Tahoma"/>
          <w:sz w:val="18"/>
          <w:szCs w:val="18"/>
        </w:rPr>
        <w:t>et l</w:t>
      </w:r>
      <w:r w:rsidR="00DA5894" w:rsidRPr="0037092D">
        <w:rPr>
          <w:rFonts w:ascii="Tahoma" w:hAnsi="Tahoma" w:cs="Tahoma"/>
          <w:sz w:val="18"/>
          <w:szCs w:val="18"/>
        </w:rPr>
        <w:t>'établissement de modèles de baux agricole</w:t>
      </w:r>
      <w:r w:rsidRPr="0037092D">
        <w:rPr>
          <w:rFonts w:ascii="Tahoma" w:hAnsi="Tahoma" w:cs="Tahoma"/>
          <w:sz w:val="18"/>
          <w:szCs w:val="18"/>
        </w:rPr>
        <w:t>s.</w:t>
      </w:r>
    </w:p>
    <w:p w:rsidR="00DA5894" w:rsidRPr="0037092D" w:rsidRDefault="007B1F60" w:rsidP="007B1F60">
      <w:pPr>
        <w:spacing w:line="240" w:lineRule="auto"/>
        <w:jc w:val="both"/>
        <w:rPr>
          <w:rFonts w:ascii="Tahoma" w:hAnsi="Tahoma" w:cs="Tahoma"/>
          <w:sz w:val="18"/>
          <w:szCs w:val="18"/>
        </w:rPr>
      </w:pPr>
      <w:r w:rsidRPr="0037092D">
        <w:rPr>
          <w:rFonts w:ascii="Tahoma" w:hAnsi="Tahoma" w:cs="Tahoma"/>
          <w:sz w:val="18"/>
          <w:szCs w:val="18"/>
        </w:rPr>
        <w:t>Pour</w:t>
      </w:r>
      <w:r w:rsidR="0029448C" w:rsidRPr="0037092D">
        <w:rPr>
          <w:rFonts w:ascii="Tahoma" w:hAnsi="Tahoma" w:cs="Tahoma"/>
          <w:sz w:val="18"/>
          <w:szCs w:val="18"/>
        </w:rPr>
        <w:t xml:space="preserve"> la</w:t>
      </w:r>
      <w:r w:rsidR="00DA5894" w:rsidRPr="0037092D">
        <w:rPr>
          <w:rFonts w:ascii="Tahoma" w:hAnsi="Tahoma" w:cs="Tahoma"/>
          <w:sz w:val="18"/>
          <w:szCs w:val="18"/>
        </w:rPr>
        <w:t xml:space="preserve"> gestion des terres, le </w:t>
      </w:r>
      <w:r w:rsidRPr="0037092D">
        <w:rPr>
          <w:rFonts w:ascii="Tahoma" w:hAnsi="Tahoma" w:cs="Tahoma"/>
          <w:sz w:val="18"/>
          <w:szCs w:val="18"/>
        </w:rPr>
        <w:t>Gouvernement</w:t>
      </w:r>
      <w:r w:rsidR="00DA5894" w:rsidRPr="0037092D">
        <w:rPr>
          <w:rFonts w:ascii="Tahoma" w:hAnsi="Tahoma" w:cs="Tahoma"/>
          <w:sz w:val="18"/>
          <w:szCs w:val="18"/>
        </w:rPr>
        <w:t xml:space="preserve"> s'attacher</w:t>
      </w:r>
      <w:r w:rsidRPr="0037092D">
        <w:rPr>
          <w:rFonts w:ascii="Tahoma" w:hAnsi="Tahoma" w:cs="Tahoma"/>
          <w:sz w:val="18"/>
          <w:szCs w:val="18"/>
        </w:rPr>
        <w:t>a</w:t>
      </w:r>
      <w:r w:rsidR="00DA5894" w:rsidRPr="0037092D">
        <w:rPr>
          <w:rFonts w:ascii="Tahoma" w:hAnsi="Tahoma" w:cs="Tahoma"/>
          <w:sz w:val="18"/>
          <w:szCs w:val="18"/>
        </w:rPr>
        <w:t xml:space="preserve"> à la délimitation des aires protégées</w:t>
      </w:r>
      <w:r w:rsidRPr="0037092D">
        <w:rPr>
          <w:rFonts w:ascii="Tahoma" w:hAnsi="Tahoma" w:cs="Tahoma"/>
          <w:sz w:val="18"/>
          <w:szCs w:val="18"/>
        </w:rPr>
        <w:t xml:space="preserve"> </w:t>
      </w:r>
      <w:r w:rsidR="00DA5894" w:rsidRPr="0037092D">
        <w:rPr>
          <w:rFonts w:ascii="Tahoma" w:hAnsi="Tahoma" w:cs="Tahoma"/>
          <w:sz w:val="18"/>
          <w:szCs w:val="18"/>
        </w:rPr>
        <w:t>là où il n'y a pas de litiges. Il proposer</w:t>
      </w:r>
      <w:r w:rsidRPr="0037092D">
        <w:rPr>
          <w:rFonts w:ascii="Tahoma" w:hAnsi="Tahoma" w:cs="Tahoma"/>
          <w:sz w:val="18"/>
          <w:szCs w:val="18"/>
        </w:rPr>
        <w:t>a</w:t>
      </w:r>
      <w:r w:rsidR="00DA5894" w:rsidRPr="0037092D">
        <w:rPr>
          <w:rFonts w:ascii="Tahoma" w:hAnsi="Tahoma" w:cs="Tahoma"/>
          <w:sz w:val="18"/>
          <w:szCs w:val="18"/>
        </w:rPr>
        <w:t xml:space="preserve"> des baux spécifiques aux occupants actuels pour les zones en bordure des limites. </w:t>
      </w:r>
    </w:p>
    <w:p w:rsidR="00DA5894" w:rsidRPr="0037092D" w:rsidRDefault="00DA5894" w:rsidP="009D7C49">
      <w:pPr>
        <w:keepNext/>
        <w:spacing w:before="120" w:line="240" w:lineRule="auto"/>
        <w:jc w:val="both"/>
        <w:rPr>
          <w:rFonts w:ascii="Tahoma" w:hAnsi="Tahoma" w:cs="Tahoma"/>
          <w:sz w:val="18"/>
          <w:szCs w:val="18"/>
        </w:rPr>
      </w:pPr>
      <w:r w:rsidRPr="0037092D">
        <w:rPr>
          <w:rFonts w:ascii="Tahoma" w:hAnsi="Tahoma" w:cs="Tahoma"/>
          <w:sz w:val="18"/>
          <w:szCs w:val="18"/>
          <w:u w:val="single"/>
        </w:rPr>
        <w:t xml:space="preserve"> Renforcer les </w:t>
      </w:r>
      <w:r w:rsidR="00B244C6" w:rsidRPr="0037092D">
        <w:rPr>
          <w:rFonts w:ascii="Tahoma" w:hAnsi="Tahoma" w:cs="Tahoma"/>
          <w:sz w:val="18"/>
          <w:szCs w:val="18"/>
          <w:u w:val="single"/>
        </w:rPr>
        <w:t>chaînes</w:t>
      </w:r>
      <w:r w:rsidRPr="0037092D">
        <w:rPr>
          <w:rFonts w:ascii="Tahoma" w:hAnsi="Tahoma" w:cs="Tahoma"/>
          <w:sz w:val="18"/>
          <w:szCs w:val="18"/>
          <w:u w:val="single"/>
        </w:rPr>
        <w:t xml:space="preserve"> de valeur</w:t>
      </w:r>
      <w:r w:rsidR="0029448C" w:rsidRPr="0037092D">
        <w:rPr>
          <w:rFonts w:ascii="Tahoma" w:hAnsi="Tahoma" w:cs="Tahoma"/>
          <w:sz w:val="18"/>
          <w:szCs w:val="18"/>
          <w:u w:val="single"/>
        </w:rPr>
        <w:t> :</w:t>
      </w:r>
      <w:r w:rsidR="0029448C" w:rsidRPr="0037092D">
        <w:rPr>
          <w:rFonts w:ascii="Tahoma" w:hAnsi="Tahoma" w:cs="Tahoma"/>
          <w:sz w:val="18"/>
          <w:szCs w:val="18"/>
        </w:rPr>
        <w:t xml:space="preserve"> les principales lignes d’actions porteront sur l’intensification des productions, la facilitation des échanges et la compétitivité des chaînes de valeur.</w:t>
      </w:r>
    </w:p>
    <w:p w:rsidR="00DA5894" w:rsidRPr="0037092D" w:rsidRDefault="0029448C" w:rsidP="009D7C49">
      <w:pPr>
        <w:spacing w:line="240" w:lineRule="auto"/>
        <w:jc w:val="both"/>
        <w:rPr>
          <w:rFonts w:ascii="Tahoma" w:hAnsi="Tahoma" w:cs="Tahoma"/>
          <w:sz w:val="18"/>
          <w:szCs w:val="18"/>
        </w:rPr>
      </w:pPr>
      <w:r w:rsidRPr="0037092D">
        <w:rPr>
          <w:rFonts w:ascii="Tahoma" w:hAnsi="Tahoma" w:cs="Tahoma"/>
          <w:sz w:val="18"/>
          <w:szCs w:val="18"/>
        </w:rPr>
        <w:t>S’agissant de l</w:t>
      </w:r>
      <w:r w:rsidR="00DA5894" w:rsidRPr="0037092D">
        <w:rPr>
          <w:rFonts w:ascii="Tahoma" w:hAnsi="Tahoma" w:cs="Tahoma"/>
          <w:sz w:val="18"/>
          <w:szCs w:val="18"/>
        </w:rPr>
        <w:t>'intensification des productions</w:t>
      </w:r>
      <w:r w:rsidRPr="0037092D">
        <w:rPr>
          <w:rFonts w:ascii="Tahoma" w:hAnsi="Tahoma" w:cs="Tahoma"/>
          <w:sz w:val="18"/>
          <w:szCs w:val="18"/>
        </w:rPr>
        <w:t>,</w:t>
      </w:r>
      <w:r w:rsidR="00DA5894" w:rsidRPr="0037092D">
        <w:rPr>
          <w:rFonts w:ascii="Tahoma" w:hAnsi="Tahoma" w:cs="Tahoma"/>
          <w:sz w:val="18"/>
          <w:szCs w:val="18"/>
        </w:rPr>
        <w:t xml:space="preserve"> le </w:t>
      </w:r>
      <w:r w:rsidRPr="0037092D">
        <w:rPr>
          <w:rFonts w:ascii="Tahoma" w:hAnsi="Tahoma" w:cs="Tahoma"/>
          <w:sz w:val="18"/>
          <w:szCs w:val="18"/>
        </w:rPr>
        <w:t xml:space="preserve">Gouvernement </w:t>
      </w:r>
      <w:r w:rsidR="00981799">
        <w:rPr>
          <w:rFonts w:ascii="Tahoma" w:hAnsi="Tahoma" w:cs="Tahoma"/>
          <w:sz w:val="18"/>
          <w:szCs w:val="18"/>
        </w:rPr>
        <w:t>appuiera la mise</w:t>
      </w:r>
      <w:r w:rsidR="00981799" w:rsidRPr="0037092D">
        <w:rPr>
          <w:rFonts w:ascii="Tahoma" w:hAnsi="Tahoma" w:cs="Tahoma"/>
          <w:sz w:val="18"/>
          <w:szCs w:val="18"/>
        </w:rPr>
        <w:t xml:space="preserve"> </w:t>
      </w:r>
      <w:r w:rsidR="00DA5894" w:rsidRPr="0037092D">
        <w:rPr>
          <w:rFonts w:ascii="Tahoma" w:hAnsi="Tahoma" w:cs="Tahoma"/>
          <w:sz w:val="18"/>
          <w:szCs w:val="18"/>
        </w:rPr>
        <w:t>en œuvre</w:t>
      </w:r>
      <w:r w:rsidRPr="0037092D">
        <w:rPr>
          <w:rFonts w:ascii="Tahoma" w:hAnsi="Tahoma" w:cs="Tahoma"/>
          <w:sz w:val="18"/>
          <w:szCs w:val="18"/>
        </w:rPr>
        <w:t xml:space="preserve"> </w:t>
      </w:r>
      <w:r w:rsidR="00981799">
        <w:rPr>
          <w:rFonts w:ascii="Tahoma" w:hAnsi="Tahoma" w:cs="Tahoma"/>
          <w:sz w:val="18"/>
          <w:szCs w:val="18"/>
        </w:rPr>
        <w:t xml:space="preserve">de </w:t>
      </w:r>
      <w:r w:rsidRPr="0037092D">
        <w:rPr>
          <w:rFonts w:ascii="Tahoma" w:hAnsi="Tahoma" w:cs="Tahoma"/>
          <w:sz w:val="18"/>
          <w:szCs w:val="18"/>
        </w:rPr>
        <w:t>l</w:t>
      </w:r>
      <w:r w:rsidR="00DA5894" w:rsidRPr="0037092D">
        <w:rPr>
          <w:rFonts w:ascii="Tahoma" w:hAnsi="Tahoma" w:cs="Tahoma"/>
          <w:sz w:val="18"/>
          <w:szCs w:val="18"/>
        </w:rPr>
        <w:t>a diffusion de rejets de bananier p</w:t>
      </w:r>
      <w:r w:rsidRPr="0037092D">
        <w:rPr>
          <w:rFonts w:ascii="Tahoma" w:hAnsi="Tahoma" w:cs="Tahoma"/>
          <w:sz w:val="18"/>
          <w:szCs w:val="18"/>
        </w:rPr>
        <w:t>ar l'intermédiaire de l'INRAPE, et l</w:t>
      </w:r>
      <w:r w:rsidR="00DA5894" w:rsidRPr="0037092D">
        <w:rPr>
          <w:rFonts w:ascii="Tahoma" w:hAnsi="Tahoma" w:cs="Tahoma"/>
          <w:sz w:val="18"/>
          <w:szCs w:val="18"/>
        </w:rPr>
        <w:t xml:space="preserve">'organisation de la diffusion des plants de cocotiers sous forme de noix dans un premier temps entre le CRDE de </w:t>
      </w:r>
      <w:proofErr w:type="spellStart"/>
      <w:r w:rsidR="00DA5894" w:rsidRPr="0037092D">
        <w:rPr>
          <w:rFonts w:ascii="Tahoma" w:hAnsi="Tahoma" w:cs="Tahoma"/>
          <w:sz w:val="18"/>
          <w:szCs w:val="18"/>
        </w:rPr>
        <w:t>Mwali</w:t>
      </w:r>
      <w:proofErr w:type="spellEnd"/>
      <w:r w:rsidR="00DA5894" w:rsidRPr="0037092D">
        <w:rPr>
          <w:rFonts w:ascii="Tahoma" w:hAnsi="Tahoma" w:cs="Tahoma"/>
          <w:sz w:val="18"/>
          <w:szCs w:val="18"/>
        </w:rPr>
        <w:t xml:space="preserve"> et les CRDE des autres îles.</w:t>
      </w:r>
      <w:r w:rsidR="00355810" w:rsidRPr="0037092D">
        <w:rPr>
          <w:rFonts w:ascii="Tahoma" w:hAnsi="Tahoma" w:cs="Tahoma"/>
          <w:sz w:val="18"/>
          <w:szCs w:val="18"/>
        </w:rPr>
        <w:t xml:space="preserve"> Il réhabilitera le laboratoire de recherche </w:t>
      </w:r>
      <w:r w:rsidR="00981799">
        <w:rPr>
          <w:rFonts w:ascii="Tahoma" w:hAnsi="Tahoma" w:cs="Tahoma"/>
          <w:sz w:val="18"/>
          <w:szCs w:val="18"/>
        </w:rPr>
        <w:t>pour faciliter l’introduction</w:t>
      </w:r>
      <w:r w:rsidR="00355810" w:rsidRPr="0037092D">
        <w:rPr>
          <w:rFonts w:ascii="Tahoma" w:hAnsi="Tahoma" w:cs="Tahoma"/>
          <w:sz w:val="18"/>
          <w:szCs w:val="18"/>
        </w:rPr>
        <w:t xml:space="preserve"> de nouvelles variétés de produits vivriers.</w:t>
      </w:r>
    </w:p>
    <w:p w:rsidR="00DA5894" w:rsidRPr="0037092D" w:rsidRDefault="0029448C" w:rsidP="009D7C49">
      <w:pPr>
        <w:spacing w:line="240" w:lineRule="auto"/>
        <w:jc w:val="both"/>
        <w:rPr>
          <w:rFonts w:ascii="Tahoma" w:hAnsi="Tahoma" w:cs="Tahoma"/>
          <w:sz w:val="18"/>
          <w:szCs w:val="18"/>
          <w:lang w:eastAsia="fr-FR"/>
        </w:rPr>
      </w:pPr>
      <w:r w:rsidRPr="0037092D">
        <w:rPr>
          <w:rFonts w:ascii="Tahoma" w:hAnsi="Tahoma" w:cs="Tahoma"/>
          <w:i/>
          <w:sz w:val="18"/>
          <w:szCs w:val="18"/>
        </w:rPr>
        <w:t>Pour le développement du secteur de</w:t>
      </w:r>
      <w:r w:rsidR="00DA5894" w:rsidRPr="0037092D">
        <w:rPr>
          <w:rFonts w:ascii="Tahoma" w:hAnsi="Tahoma" w:cs="Tahoma"/>
          <w:i/>
          <w:sz w:val="18"/>
          <w:szCs w:val="18"/>
        </w:rPr>
        <w:t xml:space="preserve"> l'élevage</w:t>
      </w:r>
      <w:r w:rsidR="00DA5894" w:rsidRPr="0037092D">
        <w:rPr>
          <w:rFonts w:ascii="Tahoma" w:hAnsi="Tahoma" w:cs="Tahoma"/>
          <w:sz w:val="18"/>
          <w:szCs w:val="18"/>
        </w:rPr>
        <w:t xml:space="preserve">, </w:t>
      </w:r>
      <w:r w:rsidRPr="0037092D">
        <w:rPr>
          <w:rFonts w:ascii="Tahoma" w:hAnsi="Tahoma" w:cs="Tahoma"/>
          <w:sz w:val="18"/>
          <w:szCs w:val="18"/>
        </w:rPr>
        <w:t xml:space="preserve">il </w:t>
      </w:r>
      <w:r w:rsidR="00981799">
        <w:rPr>
          <w:rFonts w:ascii="Tahoma" w:hAnsi="Tahoma" w:cs="Tahoma"/>
          <w:sz w:val="18"/>
          <w:szCs w:val="18"/>
        </w:rPr>
        <w:t>appuiera la mise</w:t>
      </w:r>
      <w:r w:rsidR="00981799" w:rsidRPr="0037092D">
        <w:rPr>
          <w:rFonts w:ascii="Tahoma" w:hAnsi="Tahoma" w:cs="Tahoma"/>
          <w:sz w:val="18"/>
          <w:szCs w:val="18"/>
        </w:rPr>
        <w:t xml:space="preserve"> </w:t>
      </w:r>
      <w:r w:rsidR="00DA5894" w:rsidRPr="0037092D">
        <w:rPr>
          <w:rFonts w:ascii="Tahoma" w:hAnsi="Tahoma" w:cs="Tahoma"/>
          <w:sz w:val="18"/>
          <w:szCs w:val="18"/>
        </w:rPr>
        <w:t>en œuvre</w:t>
      </w:r>
      <w:r w:rsidR="00DA5894" w:rsidRPr="0037092D">
        <w:rPr>
          <w:rFonts w:ascii="Tahoma" w:hAnsi="Tahoma" w:cs="Tahoma"/>
          <w:sz w:val="18"/>
          <w:szCs w:val="18"/>
          <w:lang w:eastAsia="fr-FR"/>
        </w:rPr>
        <w:t xml:space="preserve"> les actions de santé animale </w:t>
      </w:r>
      <w:r w:rsidRPr="0037092D">
        <w:rPr>
          <w:rFonts w:ascii="Tahoma" w:hAnsi="Tahoma" w:cs="Tahoma"/>
          <w:sz w:val="18"/>
          <w:szCs w:val="18"/>
          <w:lang w:eastAsia="fr-FR"/>
        </w:rPr>
        <w:t>(</w:t>
      </w:r>
      <w:r w:rsidR="00995889" w:rsidRPr="0037092D">
        <w:rPr>
          <w:rFonts w:ascii="Tahoma" w:hAnsi="Tahoma" w:cs="Tahoma"/>
          <w:sz w:val="18"/>
          <w:szCs w:val="18"/>
          <w:lang w:eastAsia="fr-FR"/>
        </w:rPr>
        <w:t>vaccination des animaux</w:t>
      </w:r>
      <w:r w:rsidRPr="0037092D">
        <w:rPr>
          <w:rFonts w:ascii="Tahoma" w:hAnsi="Tahoma" w:cs="Tahoma"/>
          <w:sz w:val="18"/>
          <w:szCs w:val="18"/>
          <w:lang w:eastAsia="fr-FR"/>
        </w:rPr>
        <w:t xml:space="preserve">), </w:t>
      </w:r>
      <w:r w:rsidR="00DA5894" w:rsidRPr="0037092D">
        <w:rPr>
          <w:rFonts w:ascii="Tahoma" w:hAnsi="Tahoma" w:cs="Tahoma"/>
          <w:sz w:val="18"/>
          <w:szCs w:val="18"/>
          <w:lang w:eastAsia="fr-FR"/>
        </w:rPr>
        <w:t xml:space="preserve">la planification </w:t>
      </w:r>
      <w:r w:rsidRPr="0037092D">
        <w:rPr>
          <w:rFonts w:ascii="Tahoma" w:hAnsi="Tahoma" w:cs="Tahoma"/>
          <w:sz w:val="18"/>
          <w:szCs w:val="18"/>
          <w:lang w:eastAsia="fr-FR"/>
        </w:rPr>
        <w:t>des activités</w:t>
      </w:r>
      <w:r w:rsidR="00DA5894" w:rsidRPr="0037092D">
        <w:rPr>
          <w:rFonts w:ascii="Tahoma" w:hAnsi="Tahoma" w:cs="Tahoma"/>
          <w:sz w:val="18"/>
          <w:szCs w:val="18"/>
          <w:lang w:eastAsia="fr-FR"/>
        </w:rPr>
        <w:t xml:space="preserve"> d'amélioration génétique </w:t>
      </w:r>
      <w:r w:rsidR="00981799">
        <w:rPr>
          <w:rFonts w:ascii="Tahoma" w:hAnsi="Tahoma" w:cs="Tahoma"/>
          <w:sz w:val="18"/>
          <w:szCs w:val="18"/>
          <w:lang w:eastAsia="fr-FR"/>
        </w:rPr>
        <w:t>ainsi que</w:t>
      </w:r>
      <w:r w:rsidRPr="0037092D">
        <w:rPr>
          <w:rFonts w:ascii="Tahoma" w:hAnsi="Tahoma" w:cs="Tahoma"/>
          <w:sz w:val="18"/>
          <w:szCs w:val="18"/>
          <w:lang w:eastAsia="fr-FR"/>
        </w:rPr>
        <w:t xml:space="preserve"> </w:t>
      </w:r>
      <w:r w:rsidR="00DA5894" w:rsidRPr="0037092D">
        <w:rPr>
          <w:rFonts w:ascii="Tahoma" w:hAnsi="Tahoma" w:cs="Tahoma"/>
          <w:sz w:val="18"/>
          <w:szCs w:val="18"/>
          <w:lang w:eastAsia="fr-FR"/>
        </w:rPr>
        <w:t>les infrastructures de qu</w:t>
      </w:r>
      <w:r w:rsidRPr="0037092D">
        <w:rPr>
          <w:rFonts w:ascii="Tahoma" w:hAnsi="Tahoma" w:cs="Tahoma"/>
          <w:sz w:val="18"/>
          <w:szCs w:val="18"/>
          <w:lang w:eastAsia="fr-FR"/>
        </w:rPr>
        <w:t>arantaine et d'abattage.</w:t>
      </w:r>
    </w:p>
    <w:p w:rsidR="00DA5894" w:rsidRPr="0037092D" w:rsidRDefault="0029448C" w:rsidP="009D7C49">
      <w:pPr>
        <w:spacing w:line="240" w:lineRule="auto"/>
        <w:jc w:val="both"/>
        <w:rPr>
          <w:rFonts w:ascii="Tahoma" w:hAnsi="Tahoma" w:cs="Tahoma"/>
          <w:sz w:val="18"/>
          <w:szCs w:val="18"/>
          <w:lang w:eastAsia="fr-FR"/>
        </w:rPr>
      </w:pPr>
      <w:r w:rsidRPr="0037092D">
        <w:rPr>
          <w:rFonts w:ascii="Tahoma" w:hAnsi="Tahoma" w:cs="Tahoma"/>
          <w:sz w:val="18"/>
          <w:szCs w:val="18"/>
          <w:lang w:eastAsia="fr-FR"/>
        </w:rPr>
        <w:t>Pour la</w:t>
      </w:r>
      <w:r w:rsidR="00DA5894" w:rsidRPr="0037092D">
        <w:rPr>
          <w:rFonts w:ascii="Tahoma" w:hAnsi="Tahoma" w:cs="Tahoma"/>
          <w:sz w:val="18"/>
          <w:szCs w:val="18"/>
          <w:lang w:eastAsia="fr-FR"/>
        </w:rPr>
        <w:t xml:space="preserve"> facilitation des échanges, </w:t>
      </w:r>
      <w:r w:rsidR="00981799">
        <w:rPr>
          <w:rFonts w:ascii="Tahoma" w:hAnsi="Tahoma" w:cs="Tahoma"/>
          <w:sz w:val="18"/>
          <w:szCs w:val="18"/>
          <w:lang w:eastAsia="fr-FR"/>
        </w:rPr>
        <w:t>il s’agira de</w:t>
      </w:r>
      <w:r w:rsidRPr="0037092D">
        <w:rPr>
          <w:rFonts w:ascii="Tahoma" w:hAnsi="Tahoma" w:cs="Tahoma"/>
          <w:sz w:val="18"/>
          <w:szCs w:val="18"/>
          <w:lang w:eastAsia="fr-FR"/>
        </w:rPr>
        <w:t> :</w:t>
      </w:r>
    </w:p>
    <w:p w:rsidR="00DA5894" w:rsidRPr="0037092D" w:rsidRDefault="0029448C" w:rsidP="0082432B">
      <w:pPr>
        <w:pStyle w:val="Paragraphedeliste"/>
        <w:widowControl/>
        <w:numPr>
          <w:ilvl w:val="1"/>
          <w:numId w:val="14"/>
        </w:numPr>
        <w:suppressAutoHyphens/>
        <w:contextualSpacing w:val="0"/>
        <w:jc w:val="both"/>
        <w:rPr>
          <w:rFonts w:ascii="Tahoma" w:hAnsi="Tahoma" w:cs="Tahoma"/>
          <w:sz w:val="18"/>
          <w:szCs w:val="18"/>
          <w:lang w:val="fr-FR" w:eastAsia="fr-FR"/>
        </w:rPr>
      </w:pPr>
      <w:r w:rsidRPr="0037092D">
        <w:rPr>
          <w:rFonts w:ascii="Tahoma" w:hAnsi="Tahoma" w:cs="Tahoma"/>
          <w:sz w:val="18"/>
          <w:szCs w:val="18"/>
          <w:lang w:val="fr-FR" w:eastAsia="fr-FR"/>
        </w:rPr>
        <w:t>p</w:t>
      </w:r>
      <w:r w:rsidR="00DA5894" w:rsidRPr="0037092D">
        <w:rPr>
          <w:rFonts w:ascii="Tahoma" w:hAnsi="Tahoma" w:cs="Tahoma"/>
          <w:sz w:val="18"/>
          <w:szCs w:val="18"/>
          <w:lang w:val="fr-FR" w:eastAsia="fr-FR"/>
        </w:rPr>
        <w:t>our</w:t>
      </w:r>
      <w:r w:rsidRPr="0037092D">
        <w:rPr>
          <w:rFonts w:ascii="Tahoma" w:hAnsi="Tahoma" w:cs="Tahoma"/>
          <w:sz w:val="18"/>
          <w:szCs w:val="18"/>
          <w:lang w:val="fr-FR" w:eastAsia="fr-FR"/>
        </w:rPr>
        <w:t xml:space="preserve"> les échanges intérieurs, l</w:t>
      </w:r>
      <w:r w:rsidR="00DA5894" w:rsidRPr="0037092D">
        <w:rPr>
          <w:rFonts w:ascii="Tahoma" w:hAnsi="Tahoma" w:cs="Tahoma"/>
          <w:sz w:val="18"/>
          <w:szCs w:val="18"/>
          <w:lang w:val="fr-FR" w:eastAsia="fr-FR"/>
        </w:rPr>
        <w:t xml:space="preserve">a réglementation relative aux taxes intérieures </w:t>
      </w:r>
      <w:r w:rsidRPr="0037092D">
        <w:rPr>
          <w:rFonts w:ascii="Tahoma" w:hAnsi="Tahoma" w:cs="Tahoma"/>
          <w:sz w:val="18"/>
          <w:szCs w:val="18"/>
          <w:lang w:val="fr-FR" w:eastAsia="fr-FR"/>
        </w:rPr>
        <w:t>et l</w:t>
      </w:r>
      <w:r w:rsidR="009D7C49" w:rsidRPr="0037092D">
        <w:rPr>
          <w:rFonts w:ascii="Tahoma" w:hAnsi="Tahoma" w:cs="Tahoma"/>
          <w:sz w:val="18"/>
          <w:szCs w:val="18"/>
          <w:lang w:val="fr-FR" w:eastAsia="fr-FR"/>
        </w:rPr>
        <w:t xml:space="preserve">es règles de </w:t>
      </w:r>
      <w:r w:rsidR="00DA5894" w:rsidRPr="0037092D">
        <w:rPr>
          <w:rFonts w:ascii="Tahoma" w:hAnsi="Tahoma" w:cs="Tahoma"/>
          <w:sz w:val="18"/>
          <w:szCs w:val="18"/>
          <w:lang w:val="fr-FR" w:eastAsia="fr-FR"/>
        </w:rPr>
        <w:t>protection s</w:t>
      </w:r>
      <w:r w:rsidRPr="0037092D">
        <w:rPr>
          <w:rFonts w:ascii="Tahoma" w:hAnsi="Tahoma" w:cs="Tahoma"/>
          <w:sz w:val="18"/>
          <w:szCs w:val="18"/>
          <w:lang w:val="fr-FR" w:eastAsia="fr-FR"/>
        </w:rPr>
        <w:t>anitaire entre les îles ;</w:t>
      </w:r>
    </w:p>
    <w:p w:rsidR="00DA5894" w:rsidRPr="0037092D" w:rsidRDefault="0029448C" w:rsidP="0082432B">
      <w:pPr>
        <w:pStyle w:val="Paragraphedeliste"/>
        <w:widowControl/>
        <w:numPr>
          <w:ilvl w:val="1"/>
          <w:numId w:val="14"/>
        </w:numPr>
        <w:suppressAutoHyphens/>
        <w:contextualSpacing w:val="0"/>
        <w:jc w:val="both"/>
        <w:rPr>
          <w:rFonts w:ascii="Tahoma" w:hAnsi="Tahoma" w:cs="Tahoma"/>
          <w:sz w:val="18"/>
          <w:szCs w:val="18"/>
          <w:lang w:val="fr-FR" w:eastAsia="fr-FR"/>
        </w:rPr>
      </w:pPr>
      <w:r w:rsidRPr="0037092D">
        <w:rPr>
          <w:rFonts w:ascii="Tahoma" w:hAnsi="Tahoma" w:cs="Tahoma"/>
          <w:sz w:val="18"/>
          <w:szCs w:val="18"/>
          <w:lang w:val="fr-FR" w:eastAsia="fr-FR"/>
        </w:rPr>
        <w:t>p</w:t>
      </w:r>
      <w:r w:rsidR="00DA5894" w:rsidRPr="0037092D">
        <w:rPr>
          <w:rFonts w:ascii="Tahoma" w:hAnsi="Tahoma" w:cs="Tahoma"/>
          <w:sz w:val="18"/>
          <w:szCs w:val="18"/>
          <w:lang w:val="fr-FR" w:eastAsia="fr-FR"/>
        </w:rPr>
        <w:t>our</w:t>
      </w:r>
      <w:r w:rsidRPr="0037092D">
        <w:rPr>
          <w:rFonts w:ascii="Tahoma" w:hAnsi="Tahoma" w:cs="Tahoma"/>
          <w:sz w:val="18"/>
          <w:szCs w:val="18"/>
          <w:lang w:val="fr-FR" w:eastAsia="fr-FR"/>
        </w:rPr>
        <w:t xml:space="preserve"> les échanges extérieurs, l</w:t>
      </w:r>
      <w:r w:rsidR="00DA5894" w:rsidRPr="0037092D">
        <w:rPr>
          <w:rFonts w:ascii="Tahoma" w:hAnsi="Tahoma" w:cs="Tahoma"/>
          <w:sz w:val="18"/>
          <w:szCs w:val="18"/>
          <w:lang w:val="fr-FR" w:eastAsia="fr-FR"/>
        </w:rPr>
        <w:t>es modalités de contrôle sanitaire et phytosanitaire aux frontières dans le cadre de l'adhésion à l'OMC</w:t>
      </w:r>
      <w:r w:rsidR="00355810" w:rsidRPr="0037092D">
        <w:rPr>
          <w:rFonts w:ascii="Tahoma" w:hAnsi="Tahoma" w:cs="Tahoma"/>
          <w:sz w:val="18"/>
          <w:szCs w:val="18"/>
          <w:lang w:val="fr-FR" w:eastAsia="fr-FR"/>
        </w:rPr>
        <w:t xml:space="preserve"> et du COMESA</w:t>
      </w:r>
      <w:r w:rsidR="00DA5894" w:rsidRPr="0037092D">
        <w:rPr>
          <w:rFonts w:ascii="Tahoma" w:hAnsi="Tahoma" w:cs="Tahoma"/>
          <w:sz w:val="18"/>
          <w:szCs w:val="18"/>
          <w:lang w:val="fr-FR" w:eastAsia="fr-FR"/>
        </w:rPr>
        <w:t xml:space="preserve"> et leur application</w:t>
      </w:r>
      <w:r w:rsidRPr="0037092D">
        <w:rPr>
          <w:rFonts w:ascii="Tahoma" w:hAnsi="Tahoma" w:cs="Tahoma"/>
          <w:sz w:val="18"/>
          <w:szCs w:val="18"/>
          <w:lang w:val="fr-FR" w:eastAsia="fr-FR"/>
        </w:rPr>
        <w:t>, l</w:t>
      </w:r>
      <w:r w:rsidR="00DA5894" w:rsidRPr="0037092D">
        <w:rPr>
          <w:rFonts w:ascii="Tahoma" w:hAnsi="Tahoma" w:cs="Tahoma"/>
          <w:sz w:val="18"/>
          <w:szCs w:val="18"/>
          <w:lang w:val="fr-FR" w:eastAsia="fr-FR"/>
        </w:rPr>
        <w:t>'organisation des importations de riz et la réforme de l'ONICOR</w:t>
      </w:r>
      <w:r w:rsidR="005D3BEE" w:rsidRPr="0037092D">
        <w:rPr>
          <w:rFonts w:ascii="Tahoma" w:hAnsi="Tahoma" w:cs="Tahoma"/>
          <w:sz w:val="18"/>
          <w:szCs w:val="18"/>
          <w:lang w:val="fr-FR" w:eastAsia="fr-FR"/>
        </w:rPr>
        <w:t>, l</w:t>
      </w:r>
      <w:r w:rsidR="00DA5894" w:rsidRPr="0037092D">
        <w:rPr>
          <w:rFonts w:ascii="Tahoma" w:hAnsi="Tahoma" w:cs="Tahoma"/>
          <w:sz w:val="18"/>
          <w:szCs w:val="18"/>
          <w:lang w:val="fr-FR" w:eastAsia="fr-FR"/>
        </w:rPr>
        <w:t>es tarifs douaniers pour les produits agricoles et vivriers et les intrants agricoles.</w:t>
      </w:r>
    </w:p>
    <w:p w:rsidR="005D3BEE" w:rsidRPr="0037092D" w:rsidRDefault="005D3BEE" w:rsidP="009D7C49">
      <w:pPr>
        <w:pStyle w:val="Paragraphedeliste"/>
        <w:widowControl/>
        <w:suppressAutoHyphens/>
        <w:ind w:left="1440"/>
        <w:contextualSpacing w:val="0"/>
        <w:jc w:val="both"/>
        <w:rPr>
          <w:rFonts w:ascii="Tahoma" w:hAnsi="Tahoma" w:cs="Tahoma"/>
          <w:sz w:val="18"/>
          <w:szCs w:val="18"/>
          <w:lang w:val="fr-FR" w:eastAsia="fr-FR"/>
        </w:rPr>
      </w:pPr>
    </w:p>
    <w:p w:rsidR="00DA5894" w:rsidRPr="0037092D" w:rsidRDefault="00DA5894" w:rsidP="009D7C49">
      <w:pPr>
        <w:spacing w:line="240" w:lineRule="auto"/>
        <w:jc w:val="both"/>
        <w:rPr>
          <w:rFonts w:ascii="Tahoma" w:hAnsi="Tahoma" w:cs="Tahoma"/>
          <w:sz w:val="18"/>
          <w:szCs w:val="18"/>
          <w:lang w:eastAsia="fr-FR"/>
        </w:rPr>
      </w:pPr>
      <w:r w:rsidRPr="0037092D">
        <w:rPr>
          <w:rFonts w:ascii="Tahoma" w:hAnsi="Tahoma" w:cs="Tahoma"/>
          <w:sz w:val="18"/>
          <w:szCs w:val="18"/>
          <w:lang w:eastAsia="fr-FR"/>
        </w:rPr>
        <w:t>Pour les infrastructures</w:t>
      </w:r>
      <w:r w:rsidR="005D3BEE" w:rsidRPr="0037092D">
        <w:rPr>
          <w:rFonts w:ascii="Tahoma" w:hAnsi="Tahoma" w:cs="Tahoma"/>
          <w:sz w:val="18"/>
          <w:szCs w:val="18"/>
          <w:lang w:eastAsia="fr-FR"/>
        </w:rPr>
        <w:t xml:space="preserve"> favorisant les échanges</w:t>
      </w:r>
      <w:r w:rsidRPr="0037092D">
        <w:rPr>
          <w:rFonts w:ascii="Tahoma" w:hAnsi="Tahoma" w:cs="Tahoma"/>
          <w:sz w:val="18"/>
          <w:szCs w:val="18"/>
          <w:lang w:eastAsia="fr-FR"/>
        </w:rPr>
        <w:t xml:space="preserve">, le </w:t>
      </w:r>
      <w:r w:rsidR="009D7C49" w:rsidRPr="0037092D">
        <w:rPr>
          <w:rFonts w:ascii="Tahoma" w:hAnsi="Tahoma" w:cs="Tahoma"/>
          <w:sz w:val="18"/>
          <w:szCs w:val="18"/>
          <w:lang w:eastAsia="fr-FR"/>
        </w:rPr>
        <w:t>Gouvernement</w:t>
      </w:r>
      <w:r w:rsidRPr="0037092D">
        <w:rPr>
          <w:rFonts w:ascii="Tahoma" w:hAnsi="Tahoma" w:cs="Tahoma"/>
          <w:sz w:val="18"/>
          <w:szCs w:val="18"/>
          <w:lang w:eastAsia="fr-FR"/>
        </w:rPr>
        <w:t xml:space="preserve"> en collaboration avec les communes et les gouvernorats</w:t>
      </w:r>
      <w:r w:rsidR="005D3BEE" w:rsidRPr="0037092D">
        <w:rPr>
          <w:rFonts w:ascii="Tahoma" w:hAnsi="Tahoma" w:cs="Tahoma"/>
          <w:sz w:val="18"/>
          <w:szCs w:val="18"/>
          <w:lang w:eastAsia="fr-FR"/>
        </w:rPr>
        <w:t>,</w:t>
      </w:r>
      <w:r w:rsidRPr="0037092D">
        <w:rPr>
          <w:rFonts w:ascii="Tahoma" w:hAnsi="Tahoma" w:cs="Tahoma"/>
          <w:sz w:val="18"/>
          <w:szCs w:val="18"/>
          <w:lang w:eastAsia="fr-FR"/>
        </w:rPr>
        <w:t xml:space="preserve"> défini</w:t>
      </w:r>
      <w:r w:rsidR="005D3BEE" w:rsidRPr="0037092D">
        <w:rPr>
          <w:rFonts w:ascii="Tahoma" w:hAnsi="Tahoma" w:cs="Tahoma"/>
          <w:sz w:val="18"/>
          <w:szCs w:val="18"/>
          <w:lang w:eastAsia="fr-FR"/>
        </w:rPr>
        <w:t>ra</w:t>
      </w:r>
      <w:r w:rsidRPr="0037092D">
        <w:rPr>
          <w:rFonts w:ascii="Tahoma" w:hAnsi="Tahoma" w:cs="Tahoma"/>
          <w:sz w:val="18"/>
          <w:szCs w:val="18"/>
          <w:lang w:eastAsia="fr-FR"/>
        </w:rPr>
        <w:t xml:space="preserve"> l'emplacement et </w:t>
      </w:r>
      <w:r w:rsidR="005D3BEE" w:rsidRPr="0037092D">
        <w:rPr>
          <w:rFonts w:ascii="Tahoma" w:hAnsi="Tahoma" w:cs="Tahoma"/>
          <w:sz w:val="18"/>
          <w:szCs w:val="18"/>
          <w:lang w:eastAsia="fr-FR"/>
        </w:rPr>
        <w:t xml:space="preserve">le </w:t>
      </w:r>
      <w:r w:rsidRPr="0037092D">
        <w:rPr>
          <w:rFonts w:ascii="Tahoma" w:hAnsi="Tahoma" w:cs="Tahoma"/>
          <w:sz w:val="18"/>
          <w:szCs w:val="18"/>
          <w:lang w:eastAsia="fr-FR"/>
        </w:rPr>
        <w:t>programme : les quais d'embarquement et de débarquement</w:t>
      </w:r>
      <w:r w:rsidR="005D3BEE" w:rsidRPr="0037092D">
        <w:rPr>
          <w:rFonts w:ascii="Tahoma" w:hAnsi="Tahoma" w:cs="Tahoma"/>
          <w:sz w:val="18"/>
          <w:szCs w:val="18"/>
          <w:lang w:eastAsia="fr-FR"/>
        </w:rPr>
        <w:t xml:space="preserve"> des produits agricoles</w:t>
      </w:r>
      <w:r w:rsidRPr="0037092D">
        <w:rPr>
          <w:rFonts w:ascii="Tahoma" w:hAnsi="Tahoma" w:cs="Tahoma"/>
          <w:sz w:val="18"/>
          <w:szCs w:val="18"/>
          <w:lang w:eastAsia="fr-FR"/>
        </w:rPr>
        <w:t>, les marchés et les éventuelles infrastructures de stockage à construire lorsque les infrastructures prévues serviront au co</w:t>
      </w:r>
      <w:r w:rsidR="005D3BEE" w:rsidRPr="0037092D">
        <w:rPr>
          <w:rFonts w:ascii="Tahoma" w:hAnsi="Tahoma" w:cs="Tahoma"/>
          <w:sz w:val="18"/>
          <w:szCs w:val="18"/>
          <w:lang w:eastAsia="fr-FR"/>
        </w:rPr>
        <w:t>mmerce entre les îles.</w:t>
      </w:r>
    </w:p>
    <w:p w:rsidR="00DA5894" w:rsidRPr="0037092D" w:rsidRDefault="005D3BEE" w:rsidP="009D7C49">
      <w:pPr>
        <w:spacing w:line="240" w:lineRule="auto"/>
        <w:jc w:val="both"/>
        <w:rPr>
          <w:rFonts w:ascii="Tahoma" w:hAnsi="Tahoma" w:cs="Tahoma"/>
          <w:sz w:val="18"/>
          <w:szCs w:val="18"/>
          <w:lang w:eastAsia="fr-FR"/>
        </w:rPr>
      </w:pPr>
      <w:r w:rsidRPr="0037092D">
        <w:rPr>
          <w:rFonts w:ascii="Tahoma" w:hAnsi="Tahoma" w:cs="Tahoma"/>
          <w:sz w:val="18"/>
          <w:szCs w:val="18"/>
          <w:lang w:eastAsia="fr-FR"/>
        </w:rPr>
        <w:t>Concernant la</w:t>
      </w:r>
      <w:r w:rsidR="00DA5894" w:rsidRPr="0037092D">
        <w:rPr>
          <w:rFonts w:ascii="Tahoma" w:hAnsi="Tahoma" w:cs="Tahoma"/>
          <w:sz w:val="18"/>
          <w:szCs w:val="18"/>
          <w:lang w:eastAsia="fr-FR"/>
        </w:rPr>
        <w:t xml:space="preserve"> compétitivité</w:t>
      </w:r>
      <w:r w:rsidRPr="0037092D">
        <w:rPr>
          <w:rFonts w:ascii="Tahoma" w:hAnsi="Tahoma" w:cs="Tahoma"/>
          <w:sz w:val="18"/>
          <w:szCs w:val="18"/>
          <w:lang w:eastAsia="fr-FR"/>
        </w:rPr>
        <w:t xml:space="preserve"> des </w:t>
      </w:r>
      <w:r w:rsidR="00B244C6" w:rsidRPr="0037092D">
        <w:rPr>
          <w:rFonts w:ascii="Tahoma" w:hAnsi="Tahoma" w:cs="Tahoma"/>
          <w:sz w:val="18"/>
          <w:szCs w:val="18"/>
          <w:lang w:eastAsia="fr-FR"/>
        </w:rPr>
        <w:t>chaînes</w:t>
      </w:r>
      <w:r w:rsidRPr="0037092D">
        <w:rPr>
          <w:rFonts w:ascii="Tahoma" w:hAnsi="Tahoma" w:cs="Tahoma"/>
          <w:sz w:val="18"/>
          <w:szCs w:val="18"/>
          <w:lang w:eastAsia="fr-FR"/>
        </w:rPr>
        <w:t xml:space="preserve"> de valeur</w:t>
      </w:r>
      <w:r w:rsidR="00DA5894" w:rsidRPr="0037092D">
        <w:rPr>
          <w:rFonts w:ascii="Tahoma" w:hAnsi="Tahoma" w:cs="Tahoma"/>
          <w:sz w:val="18"/>
          <w:szCs w:val="18"/>
          <w:lang w:eastAsia="fr-FR"/>
        </w:rPr>
        <w:t xml:space="preserve">, </w:t>
      </w:r>
      <w:r w:rsidR="00981799">
        <w:rPr>
          <w:rFonts w:ascii="Tahoma" w:hAnsi="Tahoma" w:cs="Tahoma"/>
          <w:sz w:val="18"/>
          <w:szCs w:val="18"/>
          <w:lang w:eastAsia="fr-FR"/>
        </w:rPr>
        <w:t xml:space="preserve">il sera procédé au regroupement de </w:t>
      </w:r>
      <w:r w:rsidR="00DA5894" w:rsidRPr="0037092D">
        <w:rPr>
          <w:rFonts w:ascii="Tahoma" w:hAnsi="Tahoma" w:cs="Tahoma"/>
          <w:sz w:val="18"/>
          <w:szCs w:val="18"/>
          <w:lang w:eastAsia="fr-FR"/>
        </w:rPr>
        <w:t xml:space="preserve">l'enregistrement des transformateurs effectué par les gouvernorats </w:t>
      </w:r>
      <w:r w:rsidRPr="0037092D">
        <w:rPr>
          <w:rFonts w:ascii="Tahoma" w:hAnsi="Tahoma" w:cs="Tahoma"/>
          <w:sz w:val="18"/>
          <w:szCs w:val="18"/>
          <w:lang w:eastAsia="fr-FR"/>
        </w:rPr>
        <w:t xml:space="preserve">et </w:t>
      </w:r>
      <w:r w:rsidR="00981799">
        <w:rPr>
          <w:rFonts w:ascii="Tahoma" w:hAnsi="Tahoma" w:cs="Tahoma"/>
          <w:sz w:val="18"/>
          <w:szCs w:val="18"/>
          <w:lang w:eastAsia="fr-FR"/>
        </w:rPr>
        <w:t>à la préparation</w:t>
      </w:r>
      <w:r w:rsidR="00981799" w:rsidRPr="0037092D">
        <w:rPr>
          <w:rFonts w:ascii="Tahoma" w:hAnsi="Tahoma" w:cs="Tahoma"/>
          <w:sz w:val="18"/>
          <w:szCs w:val="18"/>
          <w:lang w:eastAsia="fr-FR"/>
        </w:rPr>
        <w:t xml:space="preserve"> </w:t>
      </w:r>
      <w:r w:rsidR="00DA5894" w:rsidRPr="0037092D">
        <w:rPr>
          <w:rFonts w:ascii="Tahoma" w:hAnsi="Tahoma" w:cs="Tahoma"/>
          <w:sz w:val="18"/>
          <w:szCs w:val="18"/>
          <w:lang w:eastAsia="fr-FR"/>
        </w:rPr>
        <w:t>avec l'Organisation Africain</w:t>
      </w:r>
      <w:r w:rsidR="00984CEC" w:rsidRPr="0037092D">
        <w:rPr>
          <w:rFonts w:ascii="Tahoma" w:hAnsi="Tahoma" w:cs="Tahoma"/>
          <w:sz w:val="18"/>
          <w:szCs w:val="18"/>
          <w:lang w:eastAsia="fr-FR"/>
        </w:rPr>
        <w:t>e</w:t>
      </w:r>
      <w:r w:rsidR="00DA5894" w:rsidRPr="0037092D">
        <w:rPr>
          <w:rFonts w:ascii="Tahoma" w:hAnsi="Tahoma" w:cs="Tahoma"/>
          <w:sz w:val="18"/>
          <w:szCs w:val="18"/>
          <w:lang w:eastAsia="fr-FR"/>
        </w:rPr>
        <w:t xml:space="preserve"> de la Propriété Intellectuelle (OAPI) </w:t>
      </w:r>
      <w:r w:rsidR="00981799">
        <w:rPr>
          <w:rFonts w:ascii="Tahoma" w:hAnsi="Tahoma" w:cs="Tahoma"/>
          <w:sz w:val="18"/>
          <w:szCs w:val="18"/>
          <w:lang w:eastAsia="fr-FR"/>
        </w:rPr>
        <w:t>d</w:t>
      </w:r>
      <w:r w:rsidR="00DA5894" w:rsidRPr="0037092D">
        <w:rPr>
          <w:rFonts w:ascii="Tahoma" w:hAnsi="Tahoma" w:cs="Tahoma"/>
          <w:sz w:val="18"/>
          <w:szCs w:val="18"/>
          <w:lang w:eastAsia="fr-FR"/>
        </w:rPr>
        <w:t>es textes réglementaires permettant l'enregistrement des labels et des indications géographiques</w:t>
      </w:r>
      <w:r w:rsidRPr="0037092D">
        <w:rPr>
          <w:rFonts w:ascii="Tahoma" w:hAnsi="Tahoma" w:cs="Tahoma"/>
          <w:sz w:val="18"/>
          <w:szCs w:val="18"/>
          <w:lang w:eastAsia="fr-FR"/>
        </w:rPr>
        <w:t>.</w:t>
      </w:r>
    </w:p>
    <w:p w:rsidR="00DA5894" w:rsidRPr="0037092D" w:rsidRDefault="00DA5894" w:rsidP="009D7C49">
      <w:pPr>
        <w:spacing w:line="240" w:lineRule="auto"/>
        <w:jc w:val="both"/>
        <w:rPr>
          <w:rFonts w:ascii="Tahoma" w:hAnsi="Tahoma" w:cs="Tahoma"/>
          <w:sz w:val="18"/>
          <w:szCs w:val="18"/>
          <w:lang w:eastAsia="fr-FR"/>
        </w:rPr>
      </w:pPr>
      <w:r w:rsidRPr="0037092D">
        <w:rPr>
          <w:rFonts w:ascii="Tahoma" w:hAnsi="Tahoma" w:cs="Tahoma"/>
          <w:sz w:val="18"/>
          <w:szCs w:val="18"/>
          <w:lang w:eastAsia="fr-FR"/>
        </w:rPr>
        <w:t>Pour les cadres de concertation des filièr</w:t>
      </w:r>
      <w:r w:rsidR="005D3BEE" w:rsidRPr="0037092D">
        <w:rPr>
          <w:rFonts w:ascii="Tahoma" w:hAnsi="Tahoma" w:cs="Tahoma"/>
          <w:sz w:val="18"/>
          <w:szCs w:val="18"/>
          <w:lang w:eastAsia="fr-FR"/>
        </w:rPr>
        <w:t>es</w:t>
      </w:r>
      <w:r w:rsidRPr="0037092D">
        <w:rPr>
          <w:rFonts w:ascii="Tahoma" w:hAnsi="Tahoma" w:cs="Tahoma"/>
          <w:sz w:val="18"/>
          <w:szCs w:val="18"/>
          <w:lang w:eastAsia="fr-FR"/>
        </w:rPr>
        <w:t xml:space="preserve">, le </w:t>
      </w:r>
      <w:r w:rsidR="005D3BEE" w:rsidRPr="0037092D">
        <w:rPr>
          <w:rFonts w:ascii="Tahoma" w:hAnsi="Tahoma" w:cs="Tahoma"/>
          <w:sz w:val="18"/>
          <w:szCs w:val="18"/>
          <w:lang w:eastAsia="fr-FR"/>
        </w:rPr>
        <w:t>Gouvernement</w:t>
      </w:r>
      <w:r w:rsidRPr="0037092D">
        <w:rPr>
          <w:rFonts w:ascii="Tahoma" w:hAnsi="Tahoma" w:cs="Tahoma"/>
          <w:sz w:val="18"/>
          <w:szCs w:val="18"/>
          <w:lang w:eastAsia="fr-FR"/>
        </w:rPr>
        <w:t xml:space="preserve"> participe</w:t>
      </w:r>
      <w:r w:rsidR="005D3BEE" w:rsidRPr="0037092D">
        <w:rPr>
          <w:rFonts w:ascii="Tahoma" w:hAnsi="Tahoma" w:cs="Tahoma"/>
          <w:sz w:val="18"/>
          <w:szCs w:val="18"/>
          <w:lang w:eastAsia="fr-FR"/>
        </w:rPr>
        <w:t>ra</w:t>
      </w:r>
      <w:r w:rsidRPr="0037092D">
        <w:rPr>
          <w:rFonts w:ascii="Tahoma" w:hAnsi="Tahoma" w:cs="Tahoma"/>
          <w:sz w:val="18"/>
          <w:szCs w:val="18"/>
          <w:lang w:eastAsia="fr-FR"/>
        </w:rPr>
        <w:t xml:space="preserve"> à leur organisation avec les chambres consulaires. Pour la filière vanille, il finalise</w:t>
      </w:r>
      <w:r w:rsidR="005D3BEE" w:rsidRPr="0037092D">
        <w:rPr>
          <w:rFonts w:ascii="Tahoma" w:hAnsi="Tahoma" w:cs="Tahoma"/>
          <w:sz w:val="18"/>
          <w:szCs w:val="18"/>
          <w:lang w:eastAsia="fr-FR"/>
        </w:rPr>
        <w:t>ra</w:t>
      </w:r>
      <w:r w:rsidRPr="0037092D">
        <w:rPr>
          <w:rFonts w:ascii="Tahoma" w:hAnsi="Tahoma" w:cs="Tahoma"/>
          <w:sz w:val="18"/>
          <w:szCs w:val="18"/>
          <w:lang w:eastAsia="fr-FR"/>
        </w:rPr>
        <w:t xml:space="preserve"> avec les parties prenantes l'apurement du passif lié à la crise de 2003.</w:t>
      </w:r>
    </w:p>
    <w:p w:rsidR="00DA5894" w:rsidRPr="0037092D" w:rsidRDefault="00DA5894" w:rsidP="009D7C49">
      <w:pPr>
        <w:keepNext/>
        <w:spacing w:before="120" w:line="240" w:lineRule="auto"/>
        <w:jc w:val="both"/>
        <w:rPr>
          <w:rFonts w:ascii="Tahoma" w:hAnsi="Tahoma" w:cs="Tahoma"/>
          <w:sz w:val="18"/>
          <w:szCs w:val="18"/>
          <w:u w:val="single"/>
          <w:lang w:eastAsia="fr-FR"/>
        </w:rPr>
      </w:pPr>
      <w:r w:rsidRPr="0037092D">
        <w:rPr>
          <w:rFonts w:ascii="Tahoma" w:hAnsi="Tahoma" w:cs="Tahoma"/>
          <w:sz w:val="18"/>
          <w:szCs w:val="18"/>
          <w:u w:val="single"/>
          <w:lang w:eastAsia="fr-FR"/>
        </w:rPr>
        <w:lastRenderedPageBreak/>
        <w:t xml:space="preserve">Développement institutionnel </w:t>
      </w:r>
    </w:p>
    <w:p w:rsidR="00DA5894" w:rsidRPr="0037092D" w:rsidRDefault="009D7C49" w:rsidP="009D7C49">
      <w:pPr>
        <w:spacing w:line="240" w:lineRule="auto"/>
        <w:jc w:val="both"/>
        <w:rPr>
          <w:rFonts w:ascii="Tahoma" w:hAnsi="Tahoma" w:cs="Tahoma"/>
          <w:sz w:val="18"/>
          <w:szCs w:val="18"/>
          <w:lang w:eastAsia="fr-FR"/>
        </w:rPr>
      </w:pPr>
      <w:r w:rsidRPr="0037092D">
        <w:rPr>
          <w:rFonts w:ascii="Tahoma" w:hAnsi="Tahoma" w:cs="Tahoma"/>
          <w:sz w:val="18"/>
          <w:szCs w:val="18"/>
          <w:lang w:eastAsia="fr-FR"/>
        </w:rPr>
        <w:t>Pour le renforcement</w:t>
      </w:r>
      <w:r w:rsidR="00DA5894" w:rsidRPr="0037092D">
        <w:rPr>
          <w:rFonts w:ascii="Tahoma" w:hAnsi="Tahoma" w:cs="Tahoma"/>
          <w:sz w:val="18"/>
          <w:szCs w:val="18"/>
          <w:lang w:eastAsia="fr-FR"/>
        </w:rPr>
        <w:t xml:space="preserve"> des ca</w:t>
      </w:r>
      <w:r w:rsidRPr="0037092D">
        <w:rPr>
          <w:rFonts w:ascii="Tahoma" w:hAnsi="Tahoma" w:cs="Tahoma"/>
          <w:sz w:val="18"/>
          <w:szCs w:val="18"/>
          <w:lang w:eastAsia="fr-FR"/>
        </w:rPr>
        <w:t>pacités au sein du secteur</w:t>
      </w:r>
      <w:r w:rsidR="00DA5894" w:rsidRPr="0037092D">
        <w:rPr>
          <w:rFonts w:ascii="Tahoma" w:hAnsi="Tahoma" w:cs="Tahoma"/>
          <w:sz w:val="18"/>
          <w:szCs w:val="18"/>
          <w:lang w:eastAsia="fr-FR"/>
        </w:rPr>
        <w:t xml:space="preserve">, le </w:t>
      </w:r>
      <w:r w:rsidRPr="0037092D">
        <w:rPr>
          <w:rFonts w:ascii="Tahoma" w:hAnsi="Tahoma" w:cs="Tahoma"/>
          <w:sz w:val="18"/>
          <w:szCs w:val="18"/>
          <w:lang w:eastAsia="fr-FR"/>
        </w:rPr>
        <w:t>Gouvernement</w:t>
      </w:r>
      <w:r w:rsidR="00DA5894" w:rsidRPr="0037092D">
        <w:rPr>
          <w:rFonts w:ascii="Tahoma" w:hAnsi="Tahoma" w:cs="Tahoma"/>
          <w:sz w:val="18"/>
          <w:szCs w:val="18"/>
          <w:lang w:eastAsia="fr-FR"/>
        </w:rPr>
        <w:t xml:space="preserve"> é</w:t>
      </w:r>
      <w:r w:rsidRPr="0037092D">
        <w:rPr>
          <w:rFonts w:ascii="Tahoma" w:hAnsi="Tahoma" w:cs="Tahoma"/>
          <w:sz w:val="18"/>
          <w:szCs w:val="18"/>
          <w:lang w:eastAsia="fr-FR"/>
        </w:rPr>
        <w:t>tablira</w:t>
      </w:r>
      <w:r w:rsidR="00DA5894" w:rsidRPr="0037092D">
        <w:rPr>
          <w:rFonts w:ascii="Tahoma" w:hAnsi="Tahoma" w:cs="Tahoma"/>
          <w:sz w:val="18"/>
          <w:szCs w:val="18"/>
          <w:lang w:eastAsia="fr-FR"/>
        </w:rPr>
        <w:t xml:space="preserve"> son programme de recrutement et le plan de formation des cadres du secteur (Ministère de l'Union, Gouvernorats, CRDE). Le plan de formation est élargi à l'ensemble des cadres des parties prenantes du secteur agricole. </w:t>
      </w:r>
    </w:p>
    <w:p w:rsidR="00DA5894" w:rsidRPr="0037092D" w:rsidRDefault="00DA5894" w:rsidP="009D7C49">
      <w:pPr>
        <w:spacing w:line="240" w:lineRule="auto"/>
        <w:jc w:val="both"/>
        <w:rPr>
          <w:rFonts w:ascii="Tahoma" w:hAnsi="Tahoma" w:cs="Tahoma"/>
          <w:sz w:val="18"/>
          <w:szCs w:val="18"/>
          <w:lang w:eastAsia="fr-FR"/>
        </w:rPr>
      </w:pPr>
      <w:r w:rsidRPr="0037092D">
        <w:rPr>
          <w:rFonts w:ascii="Tahoma" w:hAnsi="Tahoma" w:cs="Tahoma"/>
          <w:sz w:val="18"/>
          <w:szCs w:val="18"/>
          <w:lang w:eastAsia="fr-FR"/>
        </w:rPr>
        <w:t xml:space="preserve">Pour l'appui à la mise en place </w:t>
      </w:r>
      <w:r w:rsidR="009D7C49" w:rsidRPr="0037092D">
        <w:rPr>
          <w:rFonts w:ascii="Tahoma" w:hAnsi="Tahoma" w:cs="Tahoma"/>
          <w:sz w:val="18"/>
          <w:szCs w:val="18"/>
          <w:lang w:eastAsia="fr-FR"/>
        </w:rPr>
        <w:t>des cadres de concertation</w:t>
      </w:r>
      <w:r w:rsidRPr="0037092D">
        <w:rPr>
          <w:rFonts w:ascii="Tahoma" w:hAnsi="Tahoma" w:cs="Tahoma"/>
          <w:sz w:val="18"/>
          <w:szCs w:val="18"/>
          <w:lang w:eastAsia="fr-FR"/>
        </w:rPr>
        <w:t xml:space="preserve">, le Ministère </w:t>
      </w:r>
      <w:r w:rsidR="009D7C49" w:rsidRPr="0037092D">
        <w:rPr>
          <w:rFonts w:ascii="Tahoma" w:hAnsi="Tahoma" w:cs="Tahoma"/>
          <w:sz w:val="18"/>
          <w:szCs w:val="18"/>
          <w:lang w:eastAsia="fr-FR"/>
        </w:rPr>
        <w:t>chargé de l’agriculture sera</w:t>
      </w:r>
      <w:r w:rsidRPr="0037092D">
        <w:rPr>
          <w:rFonts w:ascii="Tahoma" w:hAnsi="Tahoma" w:cs="Tahoma"/>
          <w:sz w:val="18"/>
          <w:szCs w:val="18"/>
          <w:lang w:eastAsia="fr-FR"/>
        </w:rPr>
        <w:t xml:space="preserve"> en charg</w:t>
      </w:r>
      <w:r w:rsidR="009D7C49" w:rsidRPr="0037092D">
        <w:rPr>
          <w:rFonts w:ascii="Tahoma" w:hAnsi="Tahoma" w:cs="Tahoma"/>
          <w:sz w:val="18"/>
          <w:szCs w:val="18"/>
          <w:lang w:eastAsia="fr-FR"/>
        </w:rPr>
        <w:t>e du cadre national qu'il réunira</w:t>
      </w:r>
      <w:r w:rsidRPr="0037092D">
        <w:rPr>
          <w:rFonts w:ascii="Tahoma" w:hAnsi="Tahoma" w:cs="Tahoma"/>
          <w:sz w:val="18"/>
          <w:szCs w:val="18"/>
          <w:lang w:eastAsia="fr-FR"/>
        </w:rPr>
        <w:t xml:space="preserve"> une fois par an. Il participe</w:t>
      </w:r>
      <w:r w:rsidR="009D7C49" w:rsidRPr="0037092D">
        <w:rPr>
          <w:rFonts w:ascii="Tahoma" w:hAnsi="Tahoma" w:cs="Tahoma"/>
          <w:sz w:val="18"/>
          <w:szCs w:val="18"/>
          <w:lang w:eastAsia="fr-FR"/>
        </w:rPr>
        <w:t>ra</w:t>
      </w:r>
      <w:r w:rsidRPr="0037092D">
        <w:rPr>
          <w:rFonts w:ascii="Tahoma" w:hAnsi="Tahoma" w:cs="Tahoma"/>
          <w:sz w:val="18"/>
          <w:szCs w:val="18"/>
          <w:lang w:eastAsia="fr-FR"/>
        </w:rPr>
        <w:t xml:space="preserve"> et éventuellement appui</w:t>
      </w:r>
      <w:r w:rsidR="009D7C49" w:rsidRPr="0037092D">
        <w:rPr>
          <w:rFonts w:ascii="Tahoma" w:hAnsi="Tahoma" w:cs="Tahoma"/>
          <w:sz w:val="18"/>
          <w:szCs w:val="18"/>
          <w:lang w:eastAsia="fr-FR"/>
        </w:rPr>
        <w:t>era</w:t>
      </w:r>
      <w:r w:rsidRPr="0037092D">
        <w:rPr>
          <w:rFonts w:ascii="Tahoma" w:hAnsi="Tahoma" w:cs="Tahoma"/>
          <w:sz w:val="18"/>
          <w:szCs w:val="18"/>
          <w:lang w:eastAsia="fr-FR"/>
        </w:rPr>
        <w:t xml:space="preserve"> la mise en place des cadres de concertation locaux (CRDE).</w:t>
      </w:r>
    </w:p>
    <w:p w:rsidR="00DA5894" w:rsidRPr="0037092D" w:rsidRDefault="00DA5894" w:rsidP="009D7C49">
      <w:pPr>
        <w:spacing w:line="240" w:lineRule="auto"/>
        <w:jc w:val="both"/>
        <w:rPr>
          <w:rFonts w:ascii="Tahoma" w:hAnsi="Tahoma" w:cs="Tahoma"/>
          <w:sz w:val="18"/>
          <w:szCs w:val="18"/>
          <w:lang w:eastAsia="fr-FR"/>
        </w:rPr>
      </w:pPr>
      <w:r w:rsidRPr="0037092D">
        <w:rPr>
          <w:rFonts w:ascii="Tahoma" w:hAnsi="Tahoma" w:cs="Tahoma"/>
          <w:sz w:val="18"/>
          <w:szCs w:val="18"/>
          <w:lang w:eastAsia="fr-FR"/>
        </w:rPr>
        <w:t xml:space="preserve">Le Ministère </w:t>
      </w:r>
      <w:r w:rsidR="009D7C49" w:rsidRPr="0037092D">
        <w:rPr>
          <w:rFonts w:ascii="Tahoma" w:hAnsi="Tahoma" w:cs="Tahoma"/>
          <w:sz w:val="18"/>
          <w:szCs w:val="18"/>
          <w:lang w:eastAsia="fr-FR"/>
        </w:rPr>
        <w:t>chargé de l’agriculture sera</w:t>
      </w:r>
      <w:r w:rsidRPr="0037092D">
        <w:rPr>
          <w:rFonts w:ascii="Tahoma" w:hAnsi="Tahoma" w:cs="Tahoma"/>
          <w:sz w:val="18"/>
          <w:szCs w:val="18"/>
          <w:lang w:eastAsia="fr-FR"/>
        </w:rPr>
        <w:t xml:space="preserve"> directement en charge du</w:t>
      </w:r>
      <w:r w:rsidR="00984CEC" w:rsidRPr="0037092D">
        <w:rPr>
          <w:rFonts w:ascii="Tahoma" w:hAnsi="Tahoma" w:cs="Tahoma"/>
          <w:sz w:val="18"/>
          <w:szCs w:val="18"/>
          <w:lang w:eastAsia="fr-FR"/>
        </w:rPr>
        <w:t xml:space="preserve"> suivi du secteur agricole</w:t>
      </w:r>
      <w:r w:rsidRPr="0037092D">
        <w:rPr>
          <w:rFonts w:ascii="Tahoma" w:hAnsi="Tahoma" w:cs="Tahoma"/>
          <w:sz w:val="18"/>
          <w:szCs w:val="18"/>
          <w:lang w:eastAsia="fr-FR"/>
        </w:rPr>
        <w:t>. Ce suivi s'effectue</w:t>
      </w:r>
      <w:r w:rsidR="009D7C49" w:rsidRPr="0037092D">
        <w:rPr>
          <w:rFonts w:ascii="Tahoma" w:hAnsi="Tahoma" w:cs="Tahoma"/>
          <w:sz w:val="18"/>
          <w:szCs w:val="18"/>
          <w:lang w:eastAsia="fr-FR"/>
        </w:rPr>
        <w:t xml:space="preserve">ra </w:t>
      </w:r>
      <w:r w:rsidRPr="0037092D">
        <w:rPr>
          <w:rFonts w:ascii="Tahoma" w:hAnsi="Tahoma" w:cs="Tahoma"/>
          <w:sz w:val="18"/>
          <w:szCs w:val="18"/>
          <w:lang w:eastAsia="fr-FR"/>
        </w:rPr>
        <w:t xml:space="preserve">par le recueil de données, déjà présentes ou à collecter, sur les flux et les prix des produits sur les marchés. La capitalisation des études effectuées </w:t>
      </w:r>
      <w:r w:rsidR="009D7C49" w:rsidRPr="0037092D">
        <w:rPr>
          <w:rFonts w:ascii="Tahoma" w:hAnsi="Tahoma" w:cs="Tahoma"/>
          <w:sz w:val="18"/>
          <w:szCs w:val="18"/>
          <w:lang w:eastAsia="fr-FR"/>
        </w:rPr>
        <w:t>fera</w:t>
      </w:r>
      <w:r w:rsidRPr="0037092D">
        <w:rPr>
          <w:rFonts w:ascii="Tahoma" w:hAnsi="Tahoma" w:cs="Tahoma"/>
          <w:sz w:val="18"/>
          <w:szCs w:val="18"/>
          <w:lang w:eastAsia="fr-FR"/>
        </w:rPr>
        <w:t xml:space="preserve"> partie des tâches qui </w:t>
      </w:r>
      <w:r w:rsidR="009D7C49" w:rsidRPr="0037092D">
        <w:rPr>
          <w:rFonts w:ascii="Tahoma" w:hAnsi="Tahoma" w:cs="Tahoma"/>
          <w:sz w:val="18"/>
          <w:szCs w:val="18"/>
          <w:lang w:eastAsia="fr-FR"/>
        </w:rPr>
        <w:t>seront</w:t>
      </w:r>
      <w:r w:rsidRPr="0037092D">
        <w:rPr>
          <w:rFonts w:ascii="Tahoma" w:hAnsi="Tahoma" w:cs="Tahoma"/>
          <w:sz w:val="18"/>
          <w:szCs w:val="18"/>
          <w:lang w:eastAsia="fr-FR"/>
        </w:rPr>
        <w:t xml:space="preserve"> confié</w:t>
      </w:r>
      <w:r w:rsidR="009D7C49" w:rsidRPr="0037092D">
        <w:rPr>
          <w:rFonts w:ascii="Tahoma" w:hAnsi="Tahoma" w:cs="Tahoma"/>
          <w:sz w:val="18"/>
          <w:szCs w:val="18"/>
          <w:lang w:eastAsia="fr-FR"/>
        </w:rPr>
        <w:t>es</w:t>
      </w:r>
      <w:r w:rsidRPr="0037092D">
        <w:rPr>
          <w:rFonts w:ascii="Tahoma" w:hAnsi="Tahoma" w:cs="Tahoma"/>
          <w:sz w:val="18"/>
          <w:szCs w:val="18"/>
          <w:lang w:eastAsia="fr-FR"/>
        </w:rPr>
        <w:t xml:space="preserve"> à l'INRAPE. </w:t>
      </w:r>
    </w:p>
    <w:p w:rsidR="00DA5894" w:rsidRPr="0037092D" w:rsidRDefault="009D7C49" w:rsidP="007848CB">
      <w:pPr>
        <w:spacing w:line="240" w:lineRule="auto"/>
        <w:jc w:val="both"/>
        <w:rPr>
          <w:rFonts w:ascii="Tahoma" w:hAnsi="Tahoma" w:cs="Tahoma"/>
          <w:sz w:val="18"/>
          <w:szCs w:val="18"/>
          <w:lang w:eastAsia="fr-FR"/>
        </w:rPr>
      </w:pPr>
      <w:r w:rsidRPr="0037092D">
        <w:rPr>
          <w:rFonts w:ascii="Tahoma" w:hAnsi="Tahoma" w:cs="Tahoma"/>
          <w:sz w:val="18"/>
          <w:szCs w:val="18"/>
          <w:lang w:eastAsia="fr-FR"/>
        </w:rPr>
        <w:t>Pour la formation</w:t>
      </w:r>
      <w:r w:rsidR="00DA5894" w:rsidRPr="0037092D">
        <w:rPr>
          <w:rFonts w:ascii="Tahoma" w:hAnsi="Tahoma" w:cs="Tahoma"/>
          <w:sz w:val="18"/>
          <w:szCs w:val="18"/>
          <w:lang w:eastAsia="fr-FR"/>
        </w:rPr>
        <w:t xml:space="preserve">, le </w:t>
      </w:r>
      <w:r w:rsidRPr="0037092D">
        <w:rPr>
          <w:rFonts w:ascii="Tahoma" w:hAnsi="Tahoma" w:cs="Tahoma"/>
          <w:sz w:val="18"/>
          <w:szCs w:val="18"/>
          <w:lang w:eastAsia="fr-FR"/>
        </w:rPr>
        <w:t>Ministère de l’Agriculture</w:t>
      </w:r>
      <w:r w:rsidR="00DA5894" w:rsidRPr="0037092D">
        <w:rPr>
          <w:rFonts w:ascii="Tahoma" w:hAnsi="Tahoma" w:cs="Tahoma"/>
          <w:sz w:val="18"/>
          <w:szCs w:val="18"/>
          <w:lang w:eastAsia="fr-FR"/>
        </w:rPr>
        <w:t xml:space="preserve"> </w:t>
      </w:r>
      <w:r w:rsidRPr="0037092D">
        <w:rPr>
          <w:rFonts w:ascii="Tahoma" w:hAnsi="Tahoma" w:cs="Tahoma"/>
          <w:sz w:val="18"/>
          <w:szCs w:val="18"/>
          <w:lang w:eastAsia="fr-FR"/>
        </w:rPr>
        <w:t>chargera l</w:t>
      </w:r>
      <w:r w:rsidR="00DA5894" w:rsidRPr="0037092D">
        <w:rPr>
          <w:rFonts w:ascii="Tahoma" w:hAnsi="Tahoma" w:cs="Tahoma"/>
          <w:sz w:val="18"/>
          <w:szCs w:val="18"/>
          <w:lang w:eastAsia="fr-FR"/>
        </w:rPr>
        <w:t>es CRDE de proposer des modules de formation technique.</w:t>
      </w:r>
      <w:r w:rsidRPr="0037092D">
        <w:rPr>
          <w:rFonts w:ascii="Tahoma" w:hAnsi="Tahoma" w:cs="Tahoma"/>
          <w:sz w:val="18"/>
          <w:szCs w:val="18"/>
          <w:lang w:eastAsia="fr-FR"/>
        </w:rPr>
        <w:t xml:space="preserve"> Pour l'enseignement</w:t>
      </w:r>
      <w:r w:rsidR="00DA5894" w:rsidRPr="0037092D">
        <w:rPr>
          <w:rFonts w:ascii="Tahoma" w:hAnsi="Tahoma" w:cs="Tahoma"/>
          <w:sz w:val="18"/>
          <w:szCs w:val="18"/>
          <w:lang w:eastAsia="fr-FR"/>
        </w:rPr>
        <w:t xml:space="preserve">, le Ministère </w:t>
      </w:r>
      <w:r w:rsidRPr="0037092D">
        <w:rPr>
          <w:rFonts w:ascii="Tahoma" w:hAnsi="Tahoma" w:cs="Tahoma"/>
          <w:sz w:val="18"/>
          <w:szCs w:val="18"/>
          <w:lang w:eastAsia="fr-FR"/>
        </w:rPr>
        <w:t>chargé de l’Agriculture</w:t>
      </w:r>
      <w:r w:rsidR="00355810" w:rsidRPr="0037092D">
        <w:rPr>
          <w:rFonts w:ascii="Tahoma" w:hAnsi="Tahoma" w:cs="Tahoma"/>
          <w:sz w:val="18"/>
          <w:szCs w:val="18"/>
          <w:lang w:eastAsia="fr-FR"/>
        </w:rPr>
        <w:t>,</w:t>
      </w:r>
      <w:r w:rsidRPr="0037092D">
        <w:rPr>
          <w:rFonts w:ascii="Tahoma" w:hAnsi="Tahoma" w:cs="Tahoma"/>
          <w:sz w:val="18"/>
          <w:szCs w:val="18"/>
          <w:lang w:eastAsia="fr-FR"/>
        </w:rPr>
        <w:t xml:space="preserve"> </w:t>
      </w:r>
      <w:r w:rsidR="00DA5894" w:rsidRPr="0037092D">
        <w:rPr>
          <w:rFonts w:ascii="Tahoma" w:hAnsi="Tahoma" w:cs="Tahoma"/>
          <w:sz w:val="18"/>
          <w:szCs w:val="18"/>
          <w:lang w:eastAsia="fr-FR"/>
        </w:rPr>
        <w:t>en collaboration av</w:t>
      </w:r>
      <w:r w:rsidRPr="0037092D">
        <w:rPr>
          <w:rFonts w:ascii="Tahoma" w:hAnsi="Tahoma" w:cs="Tahoma"/>
          <w:sz w:val="18"/>
          <w:szCs w:val="18"/>
          <w:lang w:eastAsia="fr-FR"/>
        </w:rPr>
        <w:t>ec le Ministère en charge de l'E</w:t>
      </w:r>
      <w:r w:rsidR="00DA5894" w:rsidRPr="0037092D">
        <w:rPr>
          <w:rFonts w:ascii="Tahoma" w:hAnsi="Tahoma" w:cs="Tahoma"/>
          <w:sz w:val="18"/>
          <w:szCs w:val="18"/>
          <w:lang w:eastAsia="fr-FR"/>
        </w:rPr>
        <w:t>ducation</w:t>
      </w:r>
      <w:r w:rsidR="00355810" w:rsidRPr="0037092D">
        <w:rPr>
          <w:rFonts w:ascii="Tahoma" w:hAnsi="Tahoma" w:cs="Tahoma"/>
          <w:sz w:val="18"/>
          <w:szCs w:val="18"/>
          <w:lang w:eastAsia="fr-FR"/>
        </w:rPr>
        <w:t>,</w:t>
      </w:r>
      <w:r w:rsidR="00DA5894" w:rsidRPr="0037092D">
        <w:rPr>
          <w:rFonts w:ascii="Tahoma" w:hAnsi="Tahoma" w:cs="Tahoma"/>
          <w:sz w:val="18"/>
          <w:szCs w:val="18"/>
          <w:lang w:eastAsia="fr-FR"/>
        </w:rPr>
        <w:t xml:space="preserve"> propose</w:t>
      </w:r>
      <w:r w:rsidRPr="0037092D">
        <w:rPr>
          <w:rFonts w:ascii="Tahoma" w:hAnsi="Tahoma" w:cs="Tahoma"/>
          <w:sz w:val="18"/>
          <w:szCs w:val="18"/>
          <w:lang w:eastAsia="fr-FR"/>
        </w:rPr>
        <w:t>ra</w:t>
      </w:r>
      <w:r w:rsidR="00DA5894" w:rsidRPr="0037092D">
        <w:rPr>
          <w:rFonts w:ascii="Tahoma" w:hAnsi="Tahoma" w:cs="Tahoma"/>
          <w:sz w:val="18"/>
          <w:szCs w:val="18"/>
          <w:lang w:eastAsia="fr-FR"/>
        </w:rPr>
        <w:t xml:space="preserve"> la mise en place d'une filière d'enseignement général au sein des lycées. </w:t>
      </w:r>
    </w:p>
    <w:p w:rsidR="00DA5894" w:rsidRPr="0037092D" w:rsidRDefault="00DA5894" w:rsidP="007848CB">
      <w:pPr>
        <w:keepNext/>
        <w:spacing w:before="120" w:line="240" w:lineRule="auto"/>
        <w:jc w:val="both"/>
        <w:rPr>
          <w:rFonts w:ascii="Tahoma" w:hAnsi="Tahoma" w:cs="Tahoma"/>
          <w:sz w:val="18"/>
          <w:szCs w:val="18"/>
          <w:u w:val="single"/>
          <w:lang w:eastAsia="fr-FR"/>
        </w:rPr>
      </w:pPr>
      <w:r w:rsidRPr="0037092D">
        <w:rPr>
          <w:rFonts w:ascii="Tahoma" w:hAnsi="Tahoma" w:cs="Tahoma"/>
          <w:sz w:val="18"/>
          <w:szCs w:val="18"/>
          <w:u w:val="single"/>
          <w:lang w:eastAsia="fr-FR"/>
        </w:rPr>
        <w:t>Mobilisation des acteurs non étatiques</w:t>
      </w:r>
    </w:p>
    <w:p w:rsidR="00DA5894" w:rsidRPr="0037092D" w:rsidRDefault="00DA5894" w:rsidP="007848CB">
      <w:pPr>
        <w:spacing w:line="240" w:lineRule="auto"/>
        <w:jc w:val="both"/>
        <w:rPr>
          <w:rFonts w:ascii="Tahoma" w:hAnsi="Tahoma" w:cs="Tahoma"/>
          <w:sz w:val="18"/>
          <w:szCs w:val="18"/>
        </w:rPr>
      </w:pPr>
      <w:r w:rsidRPr="0037092D">
        <w:rPr>
          <w:rFonts w:ascii="Tahoma" w:hAnsi="Tahoma" w:cs="Tahoma"/>
          <w:sz w:val="18"/>
          <w:szCs w:val="18"/>
        </w:rPr>
        <w:t>Pour la mise en œuvre des crédits pour le</w:t>
      </w:r>
      <w:r w:rsidR="009D7C49" w:rsidRPr="0037092D">
        <w:rPr>
          <w:rFonts w:ascii="Tahoma" w:hAnsi="Tahoma" w:cs="Tahoma"/>
          <w:sz w:val="18"/>
          <w:szCs w:val="18"/>
        </w:rPr>
        <w:t xml:space="preserve">s exploitations agricoles </w:t>
      </w:r>
      <w:r w:rsidRPr="0037092D">
        <w:rPr>
          <w:rFonts w:ascii="Tahoma" w:hAnsi="Tahoma" w:cs="Tahoma"/>
          <w:sz w:val="18"/>
          <w:szCs w:val="18"/>
        </w:rPr>
        <w:t xml:space="preserve">et pour l'activation des activités commerciales </w:t>
      </w:r>
      <w:r w:rsidR="009D7C49" w:rsidRPr="0037092D">
        <w:rPr>
          <w:rFonts w:ascii="Tahoma" w:hAnsi="Tahoma" w:cs="Tahoma"/>
          <w:sz w:val="18"/>
          <w:szCs w:val="18"/>
        </w:rPr>
        <w:t>des coopératives agricoles</w:t>
      </w:r>
      <w:r w:rsidRPr="0037092D">
        <w:rPr>
          <w:rFonts w:ascii="Tahoma" w:hAnsi="Tahoma" w:cs="Tahoma"/>
          <w:sz w:val="18"/>
          <w:szCs w:val="18"/>
        </w:rPr>
        <w:t xml:space="preserve">, le </w:t>
      </w:r>
      <w:r w:rsidR="009D7C49" w:rsidRPr="0037092D">
        <w:rPr>
          <w:rFonts w:ascii="Tahoma" w:hAnsi="Tahoma" w:cs="Tahoma"/>
          <w:sz w:val="18"/>
          <w:szCs w:val="18"/>
        </w:rPr>
        <w:t>Gouvernement</w:t>
      </w:r>
      <w:r w:rsidR="00015DCD" w:rsidRPr="0037092D">
        <w:rPr>
          <w:rFonts w:ascii="Tahoma" w:hAnsi="Tahoma" w:cs="Tahoma"/>
          <w:sz w:val="18"/>
          <w:szCs w:val="18"/>
        </w:rPr>
        <w:t xml:space="preserve"> s’engagera dans la mobilisation et la bonne orientation des ressources, et </w:t>
      </w:r>
      <w:r w:rsidRPr="0037092D">
        <w:rPr>
          <w:rFonts w:ascii="Tahoma" w:hAnsi="Tahoma" w:cs="Tahoma"/>
          <w:sz w:val="18"/>
          <w:szCs w:val="18"/>
        </w:rPr>
        <w:t>prend</w:t>
      </w:r>
      <w:r w:rsidR="009D7C49" w:rsidRPr="0037092D">
        <w:rPr>
          <w:rFonts w:ascii="Tahoma" w:hAnsi="Tahoma" w:cs="Tahoma"/>
          <w:sz w:val="18"/>
          <w:szCs w:val="18"/>
        </w:rPr>
        <w:t>ra</w:t>
      </w:r>
      <w:r w:rsidRPr="0037092D">
        <w:rPr>
          <w:rFonts w:ascii="Tahoma" w:hAnsi="Tahoma" w:cs="Tahoma"/>
          <w:sz w:val="18"/>
          <w:szCs w:val="18"/>
        </w:rPr>
        <w:t xml:space="preserve"> acte des engagements des partenaires et enregistre</w:t>
      </w:r>
      <w:r w:rsidR="009D7C49" w:rsidRPr="0037092D">
        <w:rPr>
          <w:rFonts w:ascii="Tahoma" w:hAnsi="Tahoma" w:cs="Tahoma"/>
          <w:sz w:val="18"/>
          <w:szCs w:val="18"/>
        </w:rPr>
        <w:t>ra</w:t>
      </w:r>
      <w:r w:rsidRPr="0037092D">
        <w:rPr>
          <w:rFonts w:ascii="Tahoma" w:hAnsi="Tahoma" w:cs="Tahoma"/>
          <w:sz w:val="18"/>
          <w:szCs w:val="18"/>
        </w:rPr>
        <w:t xml:space="preserve"> leur exécution.</w:t>
      </w:r>
    </w:p>
    <w:p w:rsidR="00DA5894" w:rsidRPr="0037092D" w:rsidRDefault="00DA5894" w:rsidP="007848CB">
      <w:pPr>
        <w:spacing w:line="240" w:lineRule="auto"/>
        <w:jc w:val="both"/>
        <w:rPr>
          <w:rFonts w:ascii="Tahoma" w:hAnsi="Tahoma" w:cs="Tahoma"/>
          <w:sz w:val="18"/>
          <w:szCs w:val="18"/>
        </w:rPr>
      </w:pPr>
      <w:r w:rsidRPr="0037092D">
        <w:rPr>
          <w:rFonts w:ascii="Tahoma" w:hAnsi="Tahoma" w:cs="Tahoma"/>
          <w:sz w:val="18"/>
          <w:szCs w:val="18"/>
        </w:rPr>
        <w:t>Pour l'application de la loi sur les organisations agricoles</w:t>
      </w:r>
      <w:r w:rsidR="009D7C49" w:rsidRPr="0037092D">
        <w:rPr>
          <w:rFonts w:ascii="Tahoma" w:hAnsi="Tahoma" w:cs="Tahoma"/>
          <w:sz w:val="18"/>
          <w:szCs w:val="18"/>
        </w:rPr>
        <w:t>, le Gouvernement publiera</w:t>
      </w:r>
      <w:r w:rsidRPr="0037092D">
        <w:rPr>
          <w:rFonts w:ascii="Tahoma" w:hAnsi="Tahoma" w:cs="Tahoma"/>
          <w:sz w:val="18"/>
          <w:szCs w:val="18"/>
        </w:rPr>
        <w:t xml:space="preserve"> les décrets d'application et veille</w:t>
      </w:r>
      <w:r w:rsidR="009D7C49" w:rsidRPr="0037092D">
        <w:rPr>
          <w:rFonts w:ascii="Tahoma" w:hAnsi="Tahoma" w:cs="Tahoma"/>
          <w:sz w:val="18"/>
          <w:szCs w:val="18"/>
        </w:rPr>
        <w:t>ra</w:t>
      </w:r>
      <w:r w:rsidRPr="0037092D">
        <w:rPr>
          <w:rFonts w:ascii="Tahoma" w:hAnsi="Tahoma" w:cs="Tahoma"/>
          <w:sz w:val="18"/>
          <w:szCs w:val="18"/>
        </w:rPr>
        <w:t xml:space="preserve"> au bon enregistrement des organisations.</w:t>
      </w:r>
    </w:p>
    <w:p w:rsidR="00DA5894" w:rsidRPr="0037092D" w:rsidRDefault="00DA5894" w:rsidP="00EF4515">
      <w:pPr>
        <w:rPr>
          <w:rFonts w:ascii="Tahoma" w:hAnsi="Tahoma" w:cs="Tahoma"/>
          <w:b/>
          <w:sz w:val="18"/>
          <w:szCs w:val="18"/>
        </w:rPr>
      </w:pPr>
      <w:bookmarkStart w:id="72" w:name="_Toc379960544"/>
      <w:bookmarkStart w:id="73" w:name="_Toc385500092"/>
      <w:r w:rsidRPr="0037092D">
        <w:rPr>
          <w:rFonts w:ascii="Tahoma" w:hAnsi="Tahoma" w:cs="Tahoma"/>
          <w:b/>
          <w:sz w:val="18"/>
          <w:szCs w:val="18"/>
        </w:rPr>
        <w:t>Priorités pour</w:t>
      </w:r>
      <w:r w:rsidRPr="0037092D">
        <w:rPr>
          <w:rFonts w:ascii="Tahoma" w:hAnsi="Tahoma" w:cs="Tahoma"/>
          <w:b/>
          <w:sz w:val="18"/>
          <w:szCs w:val="18"/>
          <w:lang w:val="fr-BE"/>
        </w:rPr>
        <w:t xml:space="preserve"> </w:t>
      </w:r>
      <w:bookmarkEnd w:id="72"/>
      <w:bookmarkEnd w:id="73"/>
      <w:r w:rsidR="00D46672">
        <w:rPr>
          <w:rFonts w:ascii="Tahoma" w:hAnsi="Tahoma" w:cs="Tahoma"/>
          <w:b/>
          <w:sz w:val="18"/>
          <w:szCs w:val="18"/>
          <w:lang w:val="fr-BE"/>
        </w:rPr>
        <w:t>les îles autonomes</w:t>
      </w:r>
    </w:p>
    <w:p w:rsidR="00DA5894" w:rsidRPr="0037092D" w:rsidRDefault="00DA5894" w:rsidP="007848CB">
      <w:pPr>
        <w:keepNext/>
        <w:spacing w:before="120" w:line="240" w:lineRule="auto"/>
        <w:jc w:val="both"/>
        <w:rPr>
          <w:rFonts w:ascii="Tahoma" w:hAnsi="Tahoma" w:cs="Tahoma"/>
          <w:sz w:val="18"/>
          <w:szCs w:val="18"/>
          <w:u w:val="single"/>
        </w:rPr>
      </w:pPr>
      <w:r w:rsidRPr="0037092D">
        <w:rPr>
          <w:rFonts w:ascii="Tahoma" w:hAnsi="Tahoma" w:cs="Tahoma"/>
          <w:sz w:val="18"/>
          <w:szCs w:val="18"/>
          <w:u w:val="single"/>
        </w:rPr>
        <w:t>Assurer la durabilité des conditions de production</w:t>
      </w:r>
    </w:p>
    <w:p w:rsidR="00DA5894" w:rsidRPr="0037092D" w:rsidRDefault="00DA5894" w:rsidP="007848CB">
      <w:pPr>
        <w:spacing w:line="240" w:lineRule="auto"/>
        <w:jc w:val="both"/>
        <w:rPr>
          <w:rFonts w:ascii="Tahoma" w:hAnsi="Tahoma" w:cs="Tahoma"/>
          <w:sz w:val="18"/>
          <w:szCs w:val="18"/>
        </w:rPr>
      </w:pPr>
      <w:r w:rsidRPr="0037092D">
        <w:rPr>
          <w:rFonts w:ascii="Tahoma" w:hAnsi="Tahoma" w:cs="Tahoma"/>
          <w:sz w:val="18"/>
          <w:szCs w:val="18"/>
        </w:rPr>
        <w:t>Pou</w:t>
      </w:r>
      <w:r w:rsidR="00995889" w:rsidRPr="0037092D">
        <w:rPr>
          <w:rFonts w:ascii="Tahoma" w:hAnsi="Tahoma" w:cs="Tahoma"/>
          <w:sz w:val="18"/>
          <w:szCs w:val="18"/>
        </w:rPr>
        <w:t>r la sécurisation foncière</w:t>
      </w:r>
      <w:r w:rsidRPr="0037092D">
        <w:rPr>
          <w:rFonts w:ascii="Tahoma" w:hAnsi="Tahoma" w:cs="Tahoma"/>
          <w:sz w:val="18"/>
          <w:szCs w:val="18"/>
        </w:rPr>
        <w:t>, le gouvernorat</w:t>
      </w:r>
      <w:r w:rsidR="00C6552F">
        <w:rPr>
          <w:rFonts w:ascii="Tahoma" w:hAnsi="Tahoma" w:cs="Tahoma"/>
          <w:sz w:val="18"/>
          <w:szCs w:val="18"/>
        </w:rPr>
        <w:t>,</w:t>
      </w:r>
      <w:r w:rsidRPr="0037092D">
        <w:rPr>
          <w:rFonts w:ascii="Tahoma" w:hAnsi="Tahoma" w:cs="Tahoma"/>
          <w:sz w:val="18"/>
          <w:szCs w:val="18"/>
        </w:rPr>
        <w:t xml:space="preserve"> avec l</w:t>
      </w:r>
      <w:r w:rsidR="00C6552F">
        <w:rPr>
          <w:rFonts w:ascii="Tahoma" w:hAnsi="Tahoma" w:cs="Tahoma"/>
          <w:sz w:val="18"/>
          <w:szCs w:val="18"/>
        </w:rPr>
        <w:t>’appui des</w:t>
      </w:r>
      <w:r w:rsidRPr="0037092D">
        <w:rPr>
          <w:rFonts w:ascii="Tahoma" w:hAnsi="Tahoma" w:cs="Tahoma"/>
          <w:sz w:val="18"/>
          <w:szCs w:val="18"/>
        </w:rPr>
        <w:t xml:space="preserve"> communes</w:t>
      </w:r>
      <w:r w:rsidR="00C6552F">
        <w:rPr>
          <w:rFonts w:ascii="Tahoma" w:hAnsi="Tahoma" w:cs="Tahoma"/>
          <w:sz w:val="18"/>
          <w:szCs w:val="18"/>
        </w:rPr>
        <w:t>,</w:t>
      </w:r>
      <w:r w:rsidRPr="0037092D">
        <w:rPr>
          <w:rFonts w:ascii="Tahoma" w:hAnsi="Tahoma" w:cs="Tahoma"/>
          <w:sz w:val="18"/>
          <w:szCs w:val="18"/>
        </w:rPr>
        <w:t xml:space="preserve"> met</w:t>
      </w:r>
      <w:r w:rsidR="00995889" w:rsidRPr="0037092D">
        <w:rPr>
          <w:rFonts w:ascii="Tahoma" w:hAnsi="Tahoma" w:cs="Tahoma"/>
          <w:sz w:val="18"/>
          <w:szCs w:val="18"/>
        </w:rPr>
        <w:t>tra</w:t>
      </w:r>
      <w:r w:rsidRPr="0037092D">
        <w:rPr>
          <w:rFonts w:ascii="Tahoma" w:hAnsi="Tahoma" w:cs="Tahoma"/>
          <w:sz w:val="18"/>
          <w:szCs w:val="18"/>
        </w:rPr>
        <w:t xml:space="preserve"> en place le projet d'imm</w:t>
      </w:r>
      <w:r w:rsidR="00995889" w:rsidRPr="0037092D">
        <w:rPr>
          <w:rFonts w:ascii="Tahoma" w:hAnsi="Tahoma" w:cs="Tahoma"/>
          <w:sz w:val="18"/>
          <w:szCs w:val="18"/>
        </w:rPr>
        <w:t>atriculation par commune</w:t>
      </w:r>
      <w:r w:rsidRPr="0037092D">
        <w:rPr>
          <w:rFonts w:ascii="Tahoma" w:hAnsi="Tahoma" w:cs="Tahoma"/>
          <w:sz w:val="18"/>
          <w:szCs w:val="18"/>
        </w:rPr>
        <w:t>.</w:t>
      </w:r>
    </w:p>
    <w:p w:rsidR="00DA5894" w:rsidRPr="0037092D" w:rsidRDefault="00DA5894" w:rsidP="007848CB">
      <w:pPr>
        <w:spacing w:line="240" w:lineRule="auto"/>
        <w:jc w:val="both"/>
        <w:rPr>
          <w:rFonts w:ascii="Tahoma" w:hAnsi="Tahoma" w:cs="Tahoma"/>
          <w:sz w:val="18"/>
          <w:szCs w:val="18"/>
        </w:rPr>
      </w:pPr>
      <w:r w:rsidRPr="0037092D">
        <w:rPr>
          <w:rFonts w:ascii="Tahoma" w:hAnsi="Tahoma" w:cs="Tahoma"/>
          <w:sz w:val="18"/>
          <w:szCs w:val="18"/>
        </w:rPr>
        <w:t xml:space="preserve">Pour </w:t>
      </w:r>
      <w:r w:rsidR="00995889" w:rsidRPr="0037092D">
        <w:rPr>
          <w:rFonts w:ascii="Tahoma" w:hAnsi="Tahoma" w:cs="Tahoma"/>
          <w:sz w:val="18"/>
          <w:szCs w:val="18"/>
        </w:rPr>
        <w:t>la</w:t>
      </w:r>
      <w:r w:rsidRPr="0037092D">
        <w:rPr>
          <w:rFonts w:ascii="Tahoma" w:hAnsi="Tahoma" w:cs="Tahoma"/>
          <w:sz w:val="18"/>
          <w:szCs w:val="18"/>
        </w:rPr>
        <w:t xml:space="preserve"> gestion dura</w:t>
      </w:r>
      <w:r w:rsidR="00995889" w:rsidRPr="0037092D">
        <w:rPr>
          <w:rFonts w:ascii="Tahoma" w:hAnsi="Tahoma" w:cs="Tahoma"/>
          <w:sz w:val="18"/>
          <w:szCs w:val="18"/>
        </w:rPr>
        <w:t>ble des terres et des eaux, l</w:t>
      </w:r>
      <w:r w:rsidRPr="0037092D">
        <w:rPr>
          <w:rFonts w:ascii="Tahoma" w:hAnsi="Tahoma" w:cs="Tahoma"/>
          <w:sz w:val="18"/>
          <w:szCs w:val="18"/>
        </w:rPr>
        <w:t>e gouvernorat met</w:t>
      </w:r>
      <w:r w:rsidR="00995889" w:rsidRPr="0037092D">
        <w:rPr>
          <w:rFonts w:ascii="Tahoma" w:hAnsi="Tahoma" w:cs="Tahoma"/>
          <w:sz w:val="18"/>
          <w:szCs w:val="18"/>
        </w:rPr>
        <w:t>tra</w:t>
      </w:r>
      <w:r w:rsidRPr="0037092D">
        <w:rPr>
          <w:rFonts w:ascii="Tahoma" w:hAnsi="Tahoma" w:cs="Tahoma"/>
          <w:sz w:val="18"/>
          <w:szCs w:val="18"/>
        </w:rPr>
        <w:t xml:space="preserve"> en œuvre la reconqu</w:t>
      </w:r>
      <w:r w:rsidR="00995889" w:rsidRPr="0037092D">
        <w:rPr>
          <w:rFonts w:ascii="Tahoma" w:hAnsi="Tahoma" w:cs="Tahoma"/>
          <w:sz w:val="18"/>
          <w:szCs w:val="18"/>
        </w:rPr>
        <w:t>ête des terres en friche</w:t>
      </w:r>
      <w:r w:rsidRPr="0037092D">
        <w:rPr>
          <w:rFonts w:ascii="Tahoma" w:hAnsi="Tahoma" w:cs="Tahoma"/>
          <w:sz w:val="18"/>
          <w:szCs w:val="18"/>
        </w:rPr>
        <w:t xml:space="preserve">. </w:t>
      </w:r>
      <w:r w:rsidR="00995889" w:rsidRPr="0037092D">
        <w:rPr>
          <w:rFonts w:ascii="Tahoma" w:hAnsi="Tahoma" w:cs="Tahoma"/>
          <w:sz w:val="18"/>
          <w:szCs w:val="18"/>
        </w:rPr>
        <w:t xml:space="preserve"> </w:t>
      </w:r>
      <w:r w:rsidRPr="0037092D">
        <w:rPr>
          <w:rFonts w:ascii="Tahoma" w:hAnsi="Tahoma" w:cs="Tahoma"/>
          <w:sz w:val="18"/>
          <w:szCs w:val="18"/>
        </w:rPr>
        <w:t>Pour la gestion des sols, il identifie</w:t>
      </w:r>
      <w:r w:rsidR="00995889" w:rsidRPr="0037092D">
        <w:rPr>
          <w:rFonts w:ascii="Tahoma" w:hAnsi="Tahoma" w:cs="Tahoma"/>
          <w:sz w:val="18"/>
          <w:szCs w:val="18"/>
        </w:rPr>
        <w:t>ra,</w:t>
      </w:r>
      <w:r w:rsidRPr="0037092D">
        <w:rPr>
          <w:rFonts w:ascii="Tahoma" w:hAnsi="Tahoma" w:cs="Tahoma"/>
          <w:sz w:val="18"/>
          <w:szCs w:val="18"/>
        </w:rPr>
        <w:t xml:space="preserve"> avec les communes concernées, les zones publiques à traiter. Il identifie</w:t>
      </w:r>
      <w:r w:rsidR="00995889" w:rsidRPr="0037092D">
        <w:rPr>
          <w:rFonts w:ascii="Tahoma" w:hAnsi="Tahoma" w:cs="Tahoma"/>
          <w:sz w:val="18"/>
          <w:szCs w:val="18"/>
        </w:rPr>
        <w:t>ra</w:t>
      </w:r>
      <w:r w:rsidRPr="0037092D">
        <w:rPr>
          <w:rFonts w:ascii="Tahoma" w:hAnsi="Tahoma" w:cs="Tahoma"/>
          <w:sz w:val="18"/>
          <w:szCs w:val="18"/>
        </w:rPr>
        <w:t xml:space="preserve"> les zones de mise en pla</w:t>
      </w:r>
      <w:r w:rsidR="00995889" w:rsidRPr="0037092D">
        <w:rPr>
          <w:rFonts w:ascii="Tahoma" w:hAnsi="Tahoma" w:cs="Tahoma"/>
          <w:sz w:val="18"/>
          <w:szCs w:val="18"/>
        </w:rPr>
        <w:t xml:space="preserve">ce de petite irrigation. </w:t>
      </w:r>
      <w:r w:rsidRPr="0037092D">
        <w:rPr>
          <w:rFonts w:ascii="Tahoma" w:hAnsi="Tahoma" w:cs="Tahoma"/>
          <w:sz w:val="18"/>
          <w:szCs w:val="18"/>
        </w:rPr>
        <w:t>Pour la préserva</w:t>
      </w:r>
      <w:r w:rsidR="00995889" w:rsidRPr="0037092D">
        <w:rPr>
          <w:rFonts w:ascii="Tahoma" w:hAnsi="Tahoma" w:cs="Tahoma"/>
          <w:sz w:val="18"/>
          <w:szCs w:val="18"/>
        </w:rPr>
        <w:t>tion des aires protégées</w:t>
      </w:r>
      <w:r w:rsidRPr="0037092D">
        <w:rPr>
          <w:rFonts w:ascii="Tahoma" w:hAnsi="Tahoma" w:cs="Tahoma"/>
          <w:sz w:val="18"/>
          <w:szCs w:val="18"/>
        </w:rPr>
        <w:t>, il participe</w:t>
      </w:r>
      <w:r w:rsidR="00995889" w:rsidRPr="0037092D">
        <w:rPr>
          <w:rFonts w:ascii="Tahoma" w:hAnsi="Tahoma" w:cs="Tahoma"/>
          <w:sz w:val="18"/>
          <w:szCs w:val="18"/>
        </w:rPr>
        <w:t>ra,</w:t>
      </w:r>
      <w:r w:rsidRPr="0037092D">
        <w:rPr>
          <w:rFonts w:ascii="Tahoma" w:hAnsi="Tahoma" w:cs="Tahoma"/>
          <w:sz w:val="18"/>
          <w:szCs w:val="18"/>
        </w:rPr>
        <w:t xml:space="preserve"> avec les communes</w:t>
      </w:r>
      <w:r w:rsidR="00995889" w:rsidRPr="0037092D">
        <w:rPr>
          <w:rFonts w:ascii="Tahoma" w:hAnsi="Tahoma" w:cs="Tahoma"/>
          <w:sz w:val="18"/>
          <w:szCs w:val="18"/>
        </w:rPr>
        <w:t>,</w:t>
      </w:r>
      <w:r w:rsidRPr="0037092D">
        <w:rPr>
          <w:rFonts w:ascii="Tahoma" w:hAnsi="Tahoma" w:cs="Tahoma"/>
          <w:sz w:val="18"/>
          <w:szCs w:val="18"/>
        </w:rPr>
        <w:t xml:space="preserve"> à leur délimitation. </w:t>
      </w:r>
    </w:p>
    <w:p w:rsidR="00DA5894" w:rsidRPr="0037092D" w:rsidRDefault="00DA5894" w:rsidP="00995889">
      <w:pPr>
        <w:keepNext/>
        <w:spacing w:before="120" w:line="240" w:lineRule="auto"/>
        <w:jc w:val="both"/>
        <w:rPr>
          <w:rFonts w:ascii="Tahoma" w:hAnsi="Tahoma" w:cs="Tahoma"/>
          <w:sz w:val="18"/>
          <w:szCs w:val="18"/>
          <w:u w:val="single"/>
        </w:rPr>
      </w:pPr>
      <w:r w:rsidRPr="0037092D">
        <w:rPr>
          <w:rFonts w:ascii="Tahoma" w:hAnsi="Tahoma" w:cs="Tahoma"/>
          <w:sz w:val="18"/>
          <w:szCs w:val="18"/>
          <w:u w:val="single"/>
        </w:rPr>
        <w:t xml:space="preserve">Renforcer les </w:t>
      </w:r>
      <w:r w:rsidR="00B244C6" w:rsidRPr="0037092D">
        <w:rPr>
          <w:rFonts w:ascii="Tahoma" w:hAnsi="Tahoma" w:cs="Tahoma"/>
          <w:sz w:val="18"/>
          <w:szCs w:val="18"/>
          <w:u w:val="single"/>
        </w:rPr>
        <w:t>chaînes</w:t>
      </w:r>
      <w:r w:rsidRPr="0037092D">
        <w:rPr>
          <w:rFonts w:ascii="Tahoma" w:hAnsi="Tahoma" w:cs="Tahoma"/>
          <w:sz w:val="18"/>
          <w:szCs w:val="18"/>
          <w:u w:val="single"/>
        </w:rPr>
        <w:t xml:space="preserve"> de valeur</w:t>
      </w:r>
    </w:p>
    <w:p w:rsidR="00DA5894" w:rsidRPr="0037092D" w:rsidRDefault="00DA5894" w:rsidP="00995889">
      <w:pPr>
        <w:spacing w:line="240" w:lineRule="auto"/>
        <w:jc w:val="both"/>
        <w:rPr>
          <w:rFonts w:ascii="Tahoma" w:hAnsi="Tahoma" w:cs="Tahoma"/>
          <w:sz w:val="18"/>
          <w:szCs w:val="18"/>
        </w:rPr>
      </w:pPr>
      <w:r w:rsidRPr="0037092D">
        <w:rPr>
          <w:rFonts w:ascii="Tahoma" w:hAnsi="Tahoma" w:cs="Tahoma"/>
          <w:sz w:val="18"/>
          <w:szCs w:val="18"/>
        </w:rPr>
        <w:t>Pour l'inten</w:t>
      </w:r>
      <w:r w:rsidR="00995889" w:rsidRPr="0037092D">
        <w:rPr>
          <w:rFonts w:ascii="Tahoma" w:hAnsi="Tahoma" w:cs="Tahoma"/>
          <w:sz w:val="18"/>
          <w:szCs w:val="18"/>
        </w:rPr>
        <w:t xml:space="preserve">sification des productions, </w:t>
      </w:r>
      <w:r w:rsidRPr="0037092D">
        <w:rPr>
          <w:rFonts w:ascii="Tahoma" w:hAnsi="Tahoma" w:cs="Tahoma"/>
          <w:sz w:val="18"/>
          <w:szCs w:val="18"/>
        </w:rPr>
        <w:t>le gouvernorat</w:t>
      </w:r>
      <w:r w:rsidR="00995889" w:rsidRPr="0037092D">
        <w:rPr>
          <w:rFonts w:ascii="Tahoma" w:hAnsi="Tahoma" w:cs="Tahoma"/>
          <w:sz w:val="18"/>
          <w:szCs w:val="18"/>
        </w:rPr>
        <w:t>,</w:t>
      </w:r>
      <w:r w:rsidRPr="0037092D">
        <w:rPr>
          <w:rFonts w:ascii="Tahoma" w:hAnsi="Tahoma" w:cs="Tahoma"/>
          <w:sz w:val="18"/>
          <w:szCs w:val="18"/>
        </w:rPr>
        <w:t xml:space="preserve"> en collaboration avec le CRDE et les communes</w:t>
      </w:r>
      <w:r w:rsidR="005E1AD8" w:rsidRPr="0037092D">
        <w:rPr>
          <w:rFonts w:ascii="Tahoma" w:hAnsi="Tahoma" w:cs="Tahoma"/>
          <w:sz w:val="18"/>
          <w:szCs w:val="18"/>
        </w:rPr>
        <w:t>,</w:t>
      </w:r>
      <w:r w:rsidRPr="0037092D">
        <w:rPr>
          <w:rFonts w:ascii="Tahoma" w:hAnsi="Tahoma" w:cs="Tahoma"/>
          <w:sz w:val="18"/>
          <w:szCs w:val="18"/>
        </w:rPr>
        <w:t xml:space="preserve"> particip</w:t>
      </w:r>
      <w:r w:rsidR="005E1AD8" w:rsidRPr="0037092D">
        <w:rPr>
          <w:rFonts w:ascii="Tahoma" w:hAnsi="Tahoma" w:cs="Tahoma"/>
          <w:sz w:val="18"/>
          <w:szCs w:val="18"/>
        </w:rPr>
        <w:t>era</w:t>
      </w:r>
      <w:r w:rsidRPr="0037092D">
        <w:rPr>
          <w:rFonts w:ascii="Tahoma" w:hAnsi="Tahoma" w:cs="Tahoma"/>
          <w:sz w:val="18"/>
          <w:szCs w:val="18"/>
        </w:rPr>
        <w:t xml:space="preserve"> à l'élaboration des projets </w:t>
      </w:r>
      <w:r w:rsidR="005E1AD8" w:rsidRPr="0037092D">
        <w:rPr>
          <w:rFonts w:ascii="Tahoma" w:hAnsi="Tahoma" w:cs="Tahoma"/>
          <w:sz w:val="18"/>
          <w:szCs w:val="18"/>
        </w:rPr>
        <w:t>locaux d'intensification.</w:t>
      </w:r>
    </w:p>
    <w:p w:rsidR="00DA5894" w:rsidRPr="0037092D" w:rsidRDefault="00DA5894" w:rsidP="005E1AD8">
      <w:pPr>
        <w:spacing w:line="240" w:lineRule="auto"/>
        <w:jc w:val="both"/>
        <w:rPr>
          <w:rFonts w:ascii="Tahoma" w:hAnsi="Tahoma" w:cs="Tahoma"/>
          <w:sz w:val="18"/>
          <w:szCs w:val="18"/>
        </w:rPr>
      </w:pPr>
      <w:r w:rsidRPr="0037092D">
        <w:rPr>
          <w:rFonts w:ascii="Tahoma" w:hAnsi="Tahoma" w:cs="Tahoma"/>
          <w:sz w:val="18"/>
          <w:szCs w:val="18"/>
        </w:rPr>
        <w:t>Pour la facilitation des échanges</w:t>
      </w:r>
      <w:r w:rsidR="005E1AD8" w:rsidRPr="0037092D">
        <w:rPr>
          <w:rFonts w:ascii="Tahoma" w:hAnsi="Tahoma" w:cs="Tahoma"/>
          <w:sz w:val="18"/>
          <w:szCs w:val="18"/>
        </w:rPr>
        <w:t xml:space="preserve">, il </w:t>
      </w:r>
      <w:r w:rsidRPr="0037092D">
        <w:rPr>
          <w:rFonts w:ascii="Tahoma" w:hAnsi="Tahoma" w:cs="Tahoma"/>
          <w:sz w:val="18"/>
          <w:szCs w:val="18"/>
        </w:rPr>
        <w:t>participe</w:t>
      </w:r>
      <w:r w:rsidR="005E1AD8" w:rsidRPr="0037092D">
        <w:rPr>
          <w:rFonts w:ascii="Tahoma" w:hAnsi="Tahoma" w:cs="Tahoma"/>
          <w:sz w:val="18"/>
          <w:szCs w:val="18"/>
        </w:rPr>
        <w:t>ra</w:t>
      </w:r>
      <w:r w:rsidRPr="0037092D">
        <w:rPr>
          <w:rFonts w:ascii="Tahoma" w:hAnsi="Tahoma" w:cs="Tahoma"/>
          <w:sz w:val="18"/>
          <w:szCs w:val="18"/>
        </w:rPr>
        <w:t xml:space="preserve"> à la mise place des règles du commerce intérieur</w:t>
      </w:r>
      <w:r w:rsidR="005E1AD8" w:rsidRPr="0037092D">
        <w:rPr>
          <w:rFonts w:ascii="Tahoma" w:hAnsi="Tahoma" w:cs="Tahoma"/>
          <w:sz w:val="18"/>
          <w:szCs w:val="18"/>
        </w:rPr>
        <w:t xml:space="preserve">, à l’identification des infrastructures manquantes et veillera </w:t>
      </w:r>
      <w:r w:rsidRPr="0037092D">
        <w:rPr>
          <w:rFonts w:ascii="Tahoma" w:hAnsi="Tahoma" w:cs="Tahoma"/>
          <w:sz w:val="18"/>
          <w:szCs w:val="18"/>
        </w:rPr>
        <w:t>à la bonne application des règles du commerce extérieur</w:t>
      </w:r>
      <w:r w:rsidR="005E1AD8" w:rsidRPr="0037092D">
        <w:rPr>
          <w:rFonts w:ascii="Tahoma" w:hAnsi="Tahoma" w:cs="Tahoma"/>
          <w:sz w:val="18"/>
          <w:szCs w:val="18"/>
        </w:rPr>
        <w:t>.</w:t>
      </w:r>
    </w:p>
    <w:p w:rsidR="00DA5894" w:rsidRPr="0037092D" w:rsidRDefault="00DA5894" w:rsidP="00995889">
      <w:pPr>
        <w:spacing w:line="240" w:lineRule="auto"/>
        <w:jc w:val="both"/>
        <w:rPr>
          <w:rFonts w:ascii="Tahoma" w:hAnsi="Tahoma" w:cs="Tahoma"/>
          <w:sz w:val="18"/>
          <w:szCs w:val="18"/>
        </w:rPr>
      </w:pPr>
      <w:r w:rsidRPr="0037092D">
        <w:rPr>
          <w:rFonts w:ascii="Tahoma" w:hAnsi="Tahoma" w:cs="Tahoma"/>
          <w:sz w:val="18"/>
          <w:szCs w:val="18"/>
        </w:rPr>
        <w:t>Pour la compétiti</w:t>
      </w:r>
      <w:r w:rsidR="005E1AD8" w:rsidRPr="0037092D">
        <w:rPr>
          <w:rFonts w:ascii="Tahoma" w:hAnsi="Tahoma" w:cs="Tahoma"/>
          <w:sz w:val="18"/>
          <w:szCs w:val="18"/>
        </w:rPr>
        <w:t xml:space="preserve">vité des </w:t>
      </w:r>
      <w:r w:rsidR="00B244C6" w:rsidRPr="0037092D">
        <w:rPr>
          <w:rFonts w:ascii="Tahoma" w:hAnsi="Tahoma" w:cs="Tahoma"/>
          <w:sz w:val="18"/>
          <w:szCs w:val="18"/>
        </w:rPr>
        <w:t>chaînes</w:t>
      </w:r>
      <w:r w:rsidR="005E1AD8" w:rsidRPr="0037092D">
        <w:rPr>
          <w:rFonts w:ascii="Tahoma" w:hAnsi="Tahoma" w:cs="Tahoma"/>
          <w:sz w:val="18"/>
          <w:szCs w:val="18"/>
        </w:rPr>
        <w:t xml:space="preserve"> de valeur</w:t>
      </w:r>
      <w:r w:rsidRPr="0037092D">
        <w:rPr>
          <w:rFonts w:ascii="Tahoma" w:hAnsi="Tahoma" w:cs="Tahoma"/>
          <w:sz w:val="18"/>
          <w:szCs w:val="18"/>
        </w:rPr>
        <w:t>, le gouvernorat prend</w:t>
      </w:r>
      <w:r w:rsidR="005E1AD8" w:rsidRPr="0037092D">
        <w:rPr>
          <w:rFonts w:ascii="Tahoma" w:hAnsi="Tahoma" w:cs="Tahoma"/>
          <w:sz w:val="18"/>
          <w:szCs w:val="18"/>
        </w:rPr>
        <w:t>ra</w:t>
      </w:r>
      <w:r w:rsidRPr="0037092D">
        <w:rPr>
          <w:rFonts w:ascii="Tahoma" w:hAnsi="Tahoma" w:cs="Tahoma"/>
          <w:sz w:val="18"/>
          <w:szCs w:val="18"/>
        </w:rPr>
        <w:t xml:space="preserve"> en charge l'enregistrement des transfo</w:t>
      </w:r>
      <w:r w:rsidR="005E1AD8" w:rsidRPr="0037092D">
        <w:rPr>
          <w:rFonts w:ascii="Tahoma" w:hAnsi="Tahoma" w:cs="Tahoma"/>
          <w:sz w:val="18"/>
          <w:szCs w:val="18"/>
        </w:rPr>
        <w:t>rmateurs</w:t>
      </w:r>
      <w:r w:rsidRPr="0037092D">
        <w:rPr>
          <w:rFonts w:ascii="Tahoma" w:hAnsi="Tahoma" w:cs="Tahoma"/>
          <w:sz w:val="18"/>
          <w:szCs w:val="18"/>
        </w:rPr>
        <w:t>. Il participe</w:t>
      </w:r>
      <w:r w:rsidR="005E1AD8" w:rsidRPr="0037092D">
        <w:rPr>
          <w:rFonts w:ascii="Tahoma" w:hAnsi="Tahoma" w:cs="Tahoma"/>
          <w:sz w:val="18"/>
          <w:szCs w:val="18"/>
        </w:rPr>
        <w:t>ra</w:t>
      </w:r>
      <w:r w:rsidRPr="0037092D">
        <w:rPr>
          <w:rFonts w:ascii="Tahoma" w:hAnsi="Tahoma" w:cs="Tahoma"/>
          <w:sz w:val="18"/>
          <w:szCs w:val="18"/>
        </w:rPr>
        <w:t xml:space="preserve"> au cadre de concertation des filières d'importance pour Ngazidja.</w:t>
      </w:r>
    </w:p>
    <w:p w:rsidR="00DA5894" w:rsidRPr="0037092D" w:rsidRDefault="00DA5894" w:rsidP="00995889">
      <w:pPr>
        <w:spacing w:line="240" w:lineRule="auto"/>
        <w:jc w:val="both"/>
        <w:rPr>
          <w:rFonts w:ascii="Tahoma" w:hAnsi="Tahoma" w:cs="Tahoma"/>
          <w:sz w:val="18"/>
          <w:szCs w:val="18"/>
          <w:u w:val="single"/>
        </w:rPr>
      </w:pPr>
      <w:r w:rsidRPr="0037092D">
        <w:rPr>
          <w:rFonts w:ascii="Tahoma" w:hAnsi="Tahoma" w:cs="Tahoma"/>
          <w:sz w:val="18"/>
          <w:szCs w:val="18"/>
          <w:u w:val="single"/>
        </w:rPr>
        <w:t>Développement Institutionnel</w:t>
      </w:r>
    </w:p>
    <w:p w:rsidR="00DA5894" w:rsidRPr="0037092D" w:rsidRDefault="00DA5894" w:rsidP="00995889">
      <w:pPr>
        <w:spacing w:line="240" w:lineRule="auto"/>
        <w:jc w:val="both"/>
        <w:rPr>
          <w:rFonts w:ascii="Tahoma" w:hAnsi="Tahoma" w:cs="Tahoma"/>
          <w:sz w:val="18"/>
          <w:szCs w:val="18"/>
        </w:rPr>
      </w:pPr>
      <w:r w:rsidRPr="0037092D">
        <w:rPr>
          <w:rFonts w:ascii="Tahoma" w:hAnsi="Tahoma" w:cs="Tahoma"/>
          <w:sz w:val="18"/>
          <w:szCs w:val="18"/>
        </w:rPr>
        <w:t>Pour le renforcement des ca</w:t>
      </w:r>
      <w:r w:rsidR="005E1AD8" w:rsidRPr="0037092D">
        <w:rPr>
          <w:rFonts w:ascii="Tahoma" w:hAnsi="Tahoma" w:cs="Tahoma"/>
          <w:sz w:val="18"/>
          <w:szCs w:val="18"/>
        </w:rPr>
        <w:t>pacités au sein du secteur</w:t>
      </w:r>
      <w:r w:rsidRPr="0037092D">
        <w:rPr>
          <w:rFonts w:ascii="Tahoma" w:hAnsi="Tahoma" w:cs="Tahoma"/>
          <w:sz w:val="18"/>
          <w:szCs w:val="18"/>
        </w:rPr>
        <w:t>, il participe</w:t>
      </w:r>
      <w:r w:rsidR="005E1AD8" w:rsidRPr="0037092D">
        <w:rPr>
          <w:rFonts w:ascii="Tahoma" w:hAnsi="Tahoma" w:cs="Tahoma"/>
          <w:sz w:val="18"/>
          <w:szCs w:val="18"/>
        </w:rPr>
        <w:t>ra</w:t>
      </w:r>
      <w:r w:rsidRPr="0037092D">
        <w:rPr>
          <w:rFonts w:ascii="Tahoma" w:hAnsi="Tahoma" w:cs="Tahoma"/>
          <w:sz w:val="18"/>
          <w:szCs w:val="18"/>
        </w:rPr>
        <w:t xml:space="preserve"> à la définition des besoins en cadres et des besoins en formation.</w:t>
      </w:r>
      <w:r w:rsidR="005E1AD8" w:rsidRPr="0037092D">
        <w:rPr>
          <w:rFonts w:ascii="Tahoma" w:hAnsi="Tahoma" w:cs="Tahoma"/>
          <w:sz w:val="18"/>
          <w:szCs w:val="18"/>
        </w:rPr>
        <w:t xml:space="preserve"> </w:t>
      </w:r>
      <w:r w:rsidRPr="0037092D">
        <w:rPr>
          <w:rFonts w:ascii="Tahoma" w:hAnsi="Tahoma" w:cs="Tahoma"/>
          <w:sz w:val="18"/>
          <w:szCs w:val="18"/>
        </w:rPr>
        <w:t>Pour l</w:t>
      </w:r>
      <w:r w:rsidR="005E1AD8" w:rsidRPr="0037092D">
        <w:rPr>
          <w:rFonts w:ascii="Tahoma" w:hAnsi="Tahoma" w:cs="Tahoma"/>
          <w:sz w:val="18"/>
          <w:szCs w:val="18"/>
        </w:rPr>
        <w:t>es cadres de concertations</w:t>
      </w:r>
      <w:r w:rsidRPr="0037092D">
        <w:rPr>
          <w:rFonts w:ascii="Tahoma" w:hAnsi="Tahoma" w:cs="Tahoma"/>
          <w:sz w:val="18"/>
          <w:szCs w:val="18"/>
        </w:rPr>
        <w:t>, il met</w:t>
      </w:r>
      <w:r w:rsidR="005E1AD8" w:rsidRPr="0037092D">
        <w:rPr>
          <w:rFonts w:ascii="Tahoma" w:hAnsi="Tahoma" w:cs="Tahoma"/>
          <w:sz w:val="18"/>
          <w:szCs w:val="18"/>
        </w:rPr>
        <w:t>tra</w:t>
      </w:r>
      <w:r w:rsidRPr="0037092D">
        <w:rPr>
          <w:rFonts w:ascii="Tahoma" w:hAnsi="Tahoma" w:cs="Tahoma"/>
          <w:sz w:val="18"/>
          <w:szCs w:val="18"/>
        </w:rPr>
        <w:t xml:space="preserve"> en place et anime</w:t>
      </w:r>
      <w:r w:rsidR="005E1AD8" w:rsidRPr="0037092D">
        <w:rPr>
          <w:rFonts w:ascii="Tahoma" w:hAnsi="Tahoma" w:cs="Tahoma"/>
          <w:sz w:val="18"/>
          <w:szCs w:val="18"/>
        </w:rPr>
        <w:t>ra</w:t>
      </w:r>
      <w:r w:rsidRPr="0037092D">
        <w:rPr>
          <w:rFonts w:ascii="Tahoma" w:hAnsi="Tahoma" w:cs="Tahoma"/>
          <w:sz w:val="18"/>
          <w:szCs w:val="18"/>
        </w:rPr>
        <w:t xml:space="preserve"> le cadre de concertation pour l'île. Il intègre</w:t>
      </w:r>
      <w:r w:rsidR="005E1AD8" w:rsidRPr="0037092D">
        <w:rPr>
          <w:rFonts w:ascii="Tahoma" w:hAnsi="Tahoma" w:cs="Tahoma"/>
          <w:sz w:val="18"/>
          <w:szCs w:val="18"/>
        </w:rPr>
        <w:t>ra</w:t>
      </w:r>
      <w:r w:rsidRPr="0037092D">
        <w:rPr>
          <w:rFonts w:ascii="Tahoma" w:hAnsi="Tahoma" w:cs="Tahoma"/>
          <w:sz w:val="18"/>
          <w:szCs w:val="18"/>
        </w:rPr>
        <w:t xml:space="preserve"> dans ce cadre les pl</w:t>
      </w:r>
      <w:r w:rsidR="005E1AD8" w:rsidRPr="0037092D">
        <w:rPr>
          <w:rFonts w:ascii="Tahoma" w:hAnsi="Tahoma" w:cs="Tahoma"/>
          <w:sz w:val="18"/>
          <w:szCs w:val="18"/>
        </w:rPr>
        <w:t>ans d'action des CRDE et définira</w:t>
      </w:r>
      <w:r w:rsidRPr="0037092D">
        <w:rPr>
          <w:rFonts w:ascii="Tahoma" w:hAnsi="Tahoma" w:cs="Tahoma"/>
          <w:sz w:val="18"/>
          <w:szCs w:val="18"/>
        </w:rPr>
        <w:t xml:space="preserve"> son propre plan d'action.</w:t>
      </w:r>
    </w:p>
    <w:p w:rsidR="00DA5894" w:rsidRPr="0037092D" w:rsidRDefault="00DA5894" w:rsidP="00995889">
      <w:pPr>
        <w:keepNext/>
        <w:spacing w:before="120" w:line="240" w:lineRule="auto"/>
        <w:jc w:val="both"/>
        <w:rPr>
          <w:rFonts w:ascii="Tahoma" w:hAnsi="Tahoma" w:cs="Tahoma"/>
          <w:sz w:val="18"/>
          <w:szCs w:val="18"/>
          <w:u w:val="single"/>
        </w:rPr>
      </w:pPr>
      <w:r w:rsidRPr="0037092D">
        <w:rPr>
          <w:rFonts w:ascii="Tahoma" w:hAnsi="Tahoma" w:cs="Tahoma"/>
          <w:sz w:val="18"/>
          <w:szCs w:val="18"/>
          <w:u w:val="single"/>
        </w:rPr>
        <w:t>Mobilisation des acteurs non étatiques</w:t>
      </w:r>
    </w:p>
    <w:p w:rsidR="00DA5894" w:rsidRPr="0037092D" w:rsidRDefault="00DA5894" w:rsidP="00995889">
      <w:pPr>
        <w:spacing w:line="240" w:lineRule="auto"/>
        <w:jc w:val="both"/>
        <w:rPr>
          <w:rFonts w:ascii="Tahoma" w:hAnsi="Tahoma" w:cs="Tahoma"/>
          <w:sz w:val="18"/>
          <w:szCs w:val="18"/>
        </w:rPr>
      </w:pPr>
      <w:r w:rsidRPr="0037092D">
        <w:rPr>
          <w:rFonts w:ascii="Tahoma" w:hAnsi="Tahoma" w:cs="Tahoma"/>
          <w:sz w:val="18"/>
          <w:szCs w:val="18"/>
        </w:rPr>
        <w:t>Pour l'application de la loi sur les organisations, il enregistre</w:t>
      </w:r>
      <w:r w:rsidR="005E1AD8" w:rsidRPr="0037092D">
        <w:rPr>
          <w:rFonts w:ascii="Tahoma" w:hAnsi="Tahoma" w:cs="Tahoma"/>
          <w:sz w:val="18"/>
          <w:szCs w:val="18"/>
        </w:rPr>
        <w:t>ra</w:t>
      </w:r>
      <w:r w:rsidRPr="0037092D">
        <w:rPr>
          <w:rFonts w:ascii="Tahoma" w:hAnsi="Tahoma" w:cs="Tahoma"/>
          <w:sz w:val="18"/>
          <w:szCs w:val="18"/>
        </w:rPr>
        <w:t xml:space="preserve"> les différentes organisations présentes sur l'île et veille</w:t>
      </w:r>
      <w:r w:rsidR="005E1AD8" w:rsidRPr="0037092D">
        <w:rPr>
          <w:rFonts w:ascii="Tahoma" w:hAnsi="Tahoma" w:cs="Tahoma"/>
          <w:sz w:val="18"/>
          <w:szCs w:val="18"/>
        </w:rPr>
        <w:t>ra</w:t>
      </w:r>
      <w:r w:rsidRPr="0037092D">
        <w:rPr>
          <w:rFonts w:ascii="Tahoma" w:hAnsi="Tahoma" w:cs="Tahoma"/>
          <w:sz w:val="18"/>
          <w:szCs w:val="18"/>
        </w:rPr>
        <w:t xml:space="preserve"> à leur représentation dans les conseils des CRDE et dans le cadre de concertation de l'île.</w:t>
      </w:r>
    </w:p>
    <w:p w:rsidR="00B01A65" w:rsidRDefault="00B01A65" w:rsidP="00B01A65">
      <w:pPr>
        <w:spacing w:line="240" w:lineRule="auto"/>
        <w:jc w:val="both"/>
        <w:rPr>
          <w:rFonts w:ascii="Tahoma" w:hAnsi="Tahoma" w:cs="Tahoma"/>
          <w:sz w:val="18"/>
          <w:szCs w:val="18"/>
        </w:rPr>
      </w:pPr>
      <w:bookmarkStart w:id="74" w:name="_Toc385500094"/>
      <w:r w:rsidRPr="00B01A65">
        <w:rPr>
          <w:rFonts w:ascii="Tahoma" w:hAnsi="Tahoma" w:cs="Tahoma"/>
          <w:sz w:val="18"/>
          <w:szCs w:val="18"/>
          <w:u w:val="single"/>
        </w:rPr>
        <w:t>Choisir des filières et en assurer la compétitivité dans les échanges intérieurs et extérieurs </w:t>
      </w:r>
      <w:r w:rsidRPr="0037092D">
        <w:rPr>
          <w:rFonts w:ascii="Tahoma" w:hAnsi="Tahoma" w:cs="Tahoma"/>
          <w:sz w:val="18"/>
          <w:szCs w:val="18"/>
        </w:rPr>
        <w:t>:</w:t>
      </w:r>
    </w:p>
    <w:p w:rsidR="00B01A65" w:rsidRPr="0037092D" w:rsidRDefault="00B01A65" w:rsidP="00B01A65">
      <w:pPr>
        <w:spacing w:line="240" w:lineRule="auto"/>
        <w:jc w:val="both"/>
        <w:rPr>
          <w:rFonts w:ascii="Tahoma" w:hAnsi="Tahoma" w:cs="Tahoma"/>
          <w:sz w:val="18"/>
          <w:szCs w:val="18"/>
        </w:rPr>
      </w:pPr>
      <w:r w:rsidRPr="008938E4">
        <w:rPr>
          <w:rFonts w:ascii="Tahoma" w:hAnsi="Tahoma" w:cs="Tahoma"/>
          <w:sz w:val="18"/>
          <w:szCs w:val="18"/>
        </w:rPr>
        <w:t>Pour Ngazidja</w:t>
      </w:r>
      <w:r>
        <w:rPr>
          <w:rFonts w:ascii="Tahoma" w:hAnsi="Tahoma" w:cs="Tahoma"/>
          <w:sz w:val="18"/>
          <w:szCs w:val="18"/>
        </w:rPr>
        <w:t> : l</w:t>
      </w:r>
      <w:r w:rsidRPr="0037092D">
        <w:rPr>
          <w:rFonts w:ascii="Tahoma" w:hAnsi="Tahoma" w:cs="Tahoma"/>
          <w:sz w:val="18"/>
          <w:szCs w:val="18"/>
        </w:rPr>
        <w:t xml:space="preserve">es zones des plateaux présentent des avantages comparatifs importants pour les cultures maraichères, pour la pomme de terre et la banane. La culture de la pomme de terre sera développée pour </w:t>
      </w:r>
      <w:r w:rsidRPr="0037092D">
        <w:rPr>
          <w:rFonts w:ascii="Tahoma" w:hAnsi="Tahoma" w:cs="Tahoma"/>
          <w:sz w:val="18"/>
          <w:szCs w:val="18"/>
        </w:rPr>
        <w:lastRenderedPageBreak/>
        <w:t xml:space="preserve">assurer une part de la diète alimentaire. Le niveau de production des différents tubercules  permettra l'installation d'une petite unité de transformation (farine, semoule, etc.) facilitant la conservation et l'utilisation en zone urbaine de ces produits. Les cours actuels de la vanille au niveau mondial sont à peu près stabilisés. Les prix à l'export et sur les marchés de consommation (Europe, Japon) permettent d'assurer la rentabilité de la filière. La diaspora présente sur les marchés de consommation pourrait jouer un rôle important pour la commercialisation en Europe. </w:t>
      </w:r>
    </w:p>
    <w:p w:rsidR="00B244C6" w:rsidRPr="0006432A" w:rsidRDefault="00B01A65" w:rsidP="007F7A9B">
      <w:pPr>
        <w:pStyle w:val="Titre6"/>
        <w:spacing w:line="240" w:lineRule="auto"/>
        <w:jc w:val="both"/>
        <w:rPr>
          <w:rFonts w:ascii="Tahoma" w:hAnsi="Tahoma" w:cs="Tahoma"/>
          <w:i w:val="0"/>
          <w:color w:val="auto"/>
          <w:sz w:val="18"/>
          <w:szCs w:val="18"/>
        </w:rPr>
      </w:pPr>
      <w:r w:rsidRPr="00C14F60">
        <w:rPr>
          <w:rFonts w:ascii="Tahoma" w:hAnsi="Tahoma" w:cs="Tahoma"/>
          <w:i w:val="0"/>
          <w:color w:val="auto"/>
          <w:sz w:val="18"/>
          <w:szCs w:val="18"/>
        </w:rPr>
        <w:t>P</w:t>
      </w:r>
      <w:bookmarkEnd w:id="74"/>
      <w:r w:rsidRPr="0006432A">
        <w:rPr>
          <w:rFonts w:ascii="Tahoma" w:hAnsi="Tahoma" w:cs="Tahoma"/>
          <w:i w:val="0"/>
          <w:color w:val="auto"/>
          <w:sz w:val="18"/>
          <w:szCs w:val="18"/>
        </w:rPr>
        <w:t>our</w:t>
      </w:r>
      <w:r w:rsidR="00DA5894" w:rsidRPr="0006432A">
        <w:rPr>
          <w:rFonts w:ascii="Tahoma" w:hAnsi="Tahoma" w:cs="Tahoma"/>
          <w:i w:val="0"/>
          <w:color w:val="auto"/>
          <w:sz w:val="18"/>
          <w:szCs w:val="18"/>
        </w:rPr>
        <w:t xml:space="preserve"> </w:t>
      </w:r>
      <w:proofErr w:type="spellStart"/>
      <w:r w:rsidR="00DA5894" w:rsidRPr="0006432A">
        <w:rPr>
          <w:rFonts w:ascii="Tahoma" w:hAnsi="Tahoma" w:cs="Tahoma"/>
          <w:i w:val="0"/>
          <w:color w:val="auto"/>
          <w:sz w:val="18"/>
          <w:szCs w:val="18"/>
        </w:rPr>
        <w:t>Nzwani</w:t>
      </w:r>
      <w:proofErr w:type="spellEnd"/>
      <w:r w:rsidRPr="0006432A">
        <w:rPr>
          <w:rFonts w:ascii="Tahoma" w:hAnsi="Tahoma" w:cs="Tahoma"/>
          <w:i w:val="0"/>
          <w:color w:val="auto"/>
          <w:sz w:val="18"/>
          <w:szCs w:val="18"/>
        </w:rPr>
        <w:t xml:space="preserve"> : </w:t>
      </w:r>
      <w:r w:rsidR="00CF14E0" w:rsidRPr="0006432A">
        <w:rPr>
          <w:rFonts w:ascii="Tahoma" w:hAnsi="Tahoma" w:cs="Tahoma"/>
          <w:i w:val="0"/>
          <w:color w:val="auto"/>
          <w:sz w:val="18"/>
          <w:szCs w:val="18"/>
        </w:rPr>
        <w:t xml:space="preserve">L'ylang-ylang reste à moyen terme la culture la plus compétitive. Néanmoins, la qualité des produits n'est pas encore intégrée aux différents niveaux de la filière (récolte tardive, distillateur de mauvaise qualité). Le maintien et l'augmentation de la qualité seront une priorité pour éviter l'émergence de concurrents au niveau mondial. De même, le volume de production suivra et anticipera la demande. En tant que leader sur les marchés mondiaux, les Comores entendent se doter  d’une politique de développement du marché. L'extension de la culture d'ylang-ylang se fera dans le cadre </w:t>
      </w:r>
      <w:r w:rsidR="00807A6A" w:rsidRPr="0006432A">
        <w:rPr>
          <w:rFonts w:ascii="Tahoma" w:hAnsi="Tahoma" w:cs="Tahoma"/>
          <w:i w:val="0"/>
          <w:color w:val="auto"/>
          <w:sz w:val="18"/>
          <w:szCs w:val="18"/>
        </w:rPr>
        <w:t>d’un arrêt progressif</w:t>
      </w:r>
      <w:r w:rsidR="00CF14E0" w:rsidRPr="0006432A">
        <w:rPr>
          <w:rFonts w:ascii="Tahoma" w:hAnsi="Tahoma" w:cs="Tahoma"/>
          <w:i w:val="0"/>
          <w:color w:val="auto"/>
          <w:sz w:val="18"/>
          <w:szCs w:val="18"/>
        </w:rPr>
        <w:t xml:space="preserve"> de la consommation de bois pour la distillation, soit par amélioration du rendement (foyers), soit par substitution du combustible. Les autres filières pouvant s'intégrer dans une agro-forêt (vanille, poivre,…) seront (</w:t>
      </w:r>
      <w:proofErr w:type="spellStart"/>
      <w:r w:rsidR="00CF14E0" w:rsidRPr="0006432A">
        <w:rPr>
          <w:rFonts w:ascii="Tahoma" w:hAnsi="Tahoma" w:cs="Tahoma"/>
          <w:i w:val="0"/>
          <w:color w:val="auto"/>
          <w:sz w:val="18"/>
          <w:szCs w:val="18"/>
        </w:rPr>
        <w:t>re</w:t>
      </w:r>
      <w:proofErr w:type="spellEnd"/>
      <w:r w:rsidR="00CF14E0" w:rsidRPr="0006432A">
        <w:rPr>
          <w:rFonts w:ascii="Tahoma" w:hAnsi="Tahoma" w:cs="Tahoma"/>
          <w:i w:val="0"/>
          <w:color w:val="auto"/>
          <w:sz w:val="18"/>
          <w:szCs w:val="18"/>
        </w:rPr>
        <w:t>) développées.</w:t>
      </w:r>
    </w:p>
    <w:p w:rsidR="005857E2" w:rsidRPr="0006432A" w:rsidRDefault="00B01A65" w:rsidP="007F7A9B">
      <w:pPr>
        <w:pStyle w:val="Titre6"/>
        <w:spacing w:line="240" w:lineRule="auto"/>
        <w:jc w:val="both"/>
        <w:rPr>
          <w:rFonts w:ascii="Tahoma" w:hAnsi="Tahoma" w:cs="Tahoma"/>
          <w:i w:val="0"/>
          <w:color w:val="auto"/>
          <w:sz w:val="18"/>
          <w:szCs w:val="18"/>
        </w:rPr>
      </w:pPr>
      <w:bookmarkStart w:id="75" w:name="_Toc385500095"/>
      <w:r w:rsidRPr="00C14F60">
        <w:rPr>
          <w:rFonts w:ascii="Tahoma" w:hAnsi="Tahoma" w:cs="Tahoma"/>
          <w:i w:val="0"/>
          <w:color w:val="auto"/>
          <w:sz w:val="18"/>
          <w:szCs w:val="18"/>
        </w:rPr>
        <w:t xml:space="preserve">Pour </w:t>
      </w:r>
      <w:proofErr w:type="spellStart"/>
      <w:r w:rsidRPr="00C14F60">
        <w:rPr>
          <w:rFonts w:ascii="Tahoma" w:hAnsi="Tahoma" w:cs="Tahoma"/>
          <w:i w:val="0"/>
          <w:color w:val="auto"/>
          <w:sz w:val="18"/>
          <w:szCs w:val="18"/>
        </w:rPr>
        <w:t>Mwali</w:t>
      </w:r>
      <w:proofErr w:type="spellEnd"/>
      <w:r w:rsidRPr="00C14F60">
        <w:rPr>
          <w:rFonts w:ascii="Tahoma" w:hAnsi="Tahoma" w:cs="Tahoma"/>
          <w:i w:val="0"/>
          <w:color w:val="auto"/>
          <w:sz w:val="18"/>
          <w:szCs w:val="18"/>
        </w:rPr>
        <w:t> :</w:t>
      </w:r>
      <w:r w:rsidRPr="00C14F60">
        <w:rPr>
          <w:rFonts w:ascii="Tahoma" w:hAnsi="Tahoma" w:cs="Tahoma"/>
          <w:b/>
          <w:i w:val="0"/>
          <w:color w:val="auto"/>
          <w:sz w:val="18"/>
          <w:szCs w:val="18"/>
        </w:rPr>
        <w:t xml:space="preserve"> </w:t>
      </w:r>
      <w:bookmarkEnd w:id="75"/>
      <w:r w:rsidRPr="0006432A">
        <w:rPr>
          <w:rFonts w:ascii="Tahoma" w:hAnsi="Tahoma" w:cs="Tahoma"/>
          <w:i w:val="0"/>
          <w:color w:val="auto"/>
          <w:sz w:val="18"/>
          <w:szCs w:val="18"/>
        </w:rPr>
        <w:t>l</w:t>
      </w:r>
      <w:r w:rsidR="005857E2" w:rsidRPr="0006432A">
        <w:rPr>
          <w:rFonts w:ascii="Tahoma" w:hAnsi="Tahoma" w:cs="Tahoma"/>
          <w:i w:val="0"/>
          <w:color w:val="auto"/>
          <w:sz w:val="18"/>
          <w:szCs w:val="18"/>
        </w:rPr>
        <w:t xml:space="preserve">a production de banane fait partie des produits déjà exportés de l'île. Cette spécialisation sera renforcée avec l'utilisation des zones basses irrigables pour permettre une production en contre-saison. En outre, le Gouvernement prendra les mesures nécessaires pour rendre suffisamment fluides les échanges inter-îles afin de tirer profit de la production locale de bananes et de produits maraîchers vers les marchés urbains plus importants de Ngazidja et Ndzouani. L'île bénéficie d'une plantation semencière de cocotier. Celle-ci sera utilisée pour restaurer les cocoteraies des trois îles. </w:t>
      </w:r>
    </w:p>
    <w:p w:rsidR="00B01A65" w:rsidRPr="007F7A9B" w:rsidRDefault="00B01A65" w:rsidP="007F7A9B">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Pour accroître et diversifier les revenus des ruraux, le Gouvernement encouragera les activités d’octroi de crédit aux agriculteurs. En effet, l’accès effectif au crédit à des taux d’intérêt appropriés permet de réduire de façon substantielle l’incidence de la pauvreté. Mais les conditions actuelles d’accès au crédit sont si contraignantes que les pauvres, notamment les femmes et les jeunes, en sont exclus. C’est pourquoi il poursuivra ses efforts pour créer les conditions favorisant l’extension géographique des systèmes financiers décentralisés (institutions de microfinance-IMF) et le renforcement de leurs capacités opérationnelles. Une attention particulière sera accordée aux besoins des producteurs vivriers qui sont les plus pauvres et les plus vulnérables.</w:t>
      </w:r>
    </w:p>
    <w:p w:rsidR="0093205D" w:rsidRPr="0037092D" w:rsidRDefault="0093205D" w:rsidP="00BF4188">
      <w:pPr>
        <w:pStyle w:val="Tesxtonormal"/>
        <w:spacing w:line="240" w:lineRule="auto"/>
        <w:rPr>
          <w:rFonts w:ascii="Tahoma" w:hAnsi="Tahoma" w:cs="Tahoma"/>
          <w:sz w:val="18"/>
          <w:szCs w:val="18"/>
        </w:rPr>
      </w:pPr>
      <w:r w:rsidRPr="0037092D">
        <w:rPr>
          <w:rFonts w:ascii="Tahoma" w:hAnsi="Tahoma" w:cs="Tahoma"/>
          <w:sz w:val="18"/>
          <w:szCs w:val="18"/>
        </w:rPr>
        <w:t xml:space="preserve">Par ailleurs, pour que la contribution de l’agriculture à la croissance soit inclusive et favorise le renforcement de la résilience des producteurs, les questions d’inégalités et de disparités seront adressées. Ainsi, au regard de leur situation économique, de leur statut social précaire et de leur contribution primordiale à la production agricole, une attention particulière sera accordée aux petits producteurs et aux groupes vulnérables (femmes, jeunes sans emploi, paysans et paysannes sans terre). A cet effet, les actions t à mener consistent en  </w:t>
      </w:r>
      <w:r w:rsidRPr="0037092D">
        <w:rPr>
          <w:rFonts w:ascii="Tahoma" w:hAnsi="Tahoma" w:cs="Tahoma"/>
          <w:kern w:val="1"/>
          <w:sz w:val="18"/>
          <w:szCs w:val="18"/>
          <w:lang w:eastAsia="fr-FR"/>
        </w:rPr>
        <w:t>(i) la diffusion de matériel végétal et animal amélioré (notamment plants de bananiers, de cocotiers, semences de divers produits vivriers, programmes d'amélioration du cheptel par insémination artificielle) ; ce qui implique la participation de l'INRAPE et des CRDE ; (ii) la recherche et la diffusion de techniques améliorées d'intensification et de reconstitution de la fertilité des sols (recherche INRAPE, vulgarisation CRDE) ; (iii)</w:t>
      </w:r>
      <w:r w:rsidR="00CA0FFA" w:rsidRPr="0037092D">
        <w:rPr>
          <w:rFonts w:ascii="Tahoma" w:hAnsi="Tahoma" w:cs="Tahoma"/>
          <w:kern w:val="1"/>
          <w:sz w:val="18"/>
          <w:szCs w:val="18"/>
          <w:lang w:eastAsia="fr-FR"/>
        </w:rPr>
        <w:t xml:space="preserve"> le développement des infrastructures communautaires d’irrigation ; (iv) </w:t>
      </w:r>
      <w:r w:rsidRPr="0037092D">
        <w:rPr>
          <w:rFonts w:ascii="Tahoma" w:hAnsi="Tahoma" w:cs="Tahoma"/>
          <w:sz w:val="18"/>
          <w:szCs w:val="18"/>
        </w:rPr>
        <w:t>la promotion de programmes de renforcement des capacités, d’appui-conseils (vulgarisation CRDE), d’alphabétisation, de santé de la reproduction et de protection contre le VIH et le Sida.</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L’agriculture représente un levier important pour lutter contre le chômage des jeunes ayant reçu une éducation. A ce titre, une politique de promotion de l’emploi en milieu rural pourrait être un levier pour moderniser l’agriculture et augmenter la productivité à travers l’introduction des moyens modernes de travail et de nouvelles techniques culturales d’une part, et la formation à l’entreprenariat agricole d’autre part. </w:t>
      </w:r>
      <w:r w:rsidRPr="0037092D">
        <w:rPr>
          <w:rFonts w:ascii="Tahoma" w:hAnsi="Tahoma" w:cs="Tahoma"/>
          <w:i/>
          <w:sz w:val="18"/>
          <w:szCs w:val="18"/>
        </w:rPr>
        <w:t>En lien avec la politique nationale de l’emploi</w:t>
      </w:r>
      <w:r w:rsidRPr="0037092D">
        <w:rPr>
          <w:rFonts w:ascii="Tahoma" w:hAnsi="Tahoma" w:cs="Tahoma"/>
          <w:sz w:val="18"/>
          <w:szCs w:val="18"/>
        </w:rPr>
        <w:t>, des programmes d’installations de jeunes agriculteurs, éleveurs et pêcheurs seront mis en place dans les différentes îles en fonction des spécificités locales. Il s’agit de jeunes du milieu rural que le Gouvernement entend aider à s’installer dans leurs terroirs en leur donnant les chances de contribuer de manière plus productive au développement de l’Union. Ce qui nécessiterait leur formation, leur professionnalisation ainsi que leur accès aux moyens de production (terre, financement, technologie…). Ces programmes concerneront aussi les jeunes du milieu urbain (souvent diplômés mais sans emploi) qu’il faudrait réconcilier avec la terre ; ce qui serait un levier pour augmenter la productivité agricole. En effet, associée à l’utilisation d’intrants de meilleure qualité, la formation de ces jeunes et leur aptitude à mieux capter les nouvelles technologies faciliteront l’amélioration de la productivité à travers l’introduction des moyens modernes de travail et de nouvelles techniques culturales. L’installation des jeunes dans le milieu rural pourrait se faire dans le cadre de la mise en place de zones d’aménagement agricole planifiées.</w:t>
      </w:r>
    </w:p>
    <w:p w:rsidR="00141861" w:rsidRPr="0037092D" w:rsidRDefault="00141861" w:rsidP="0093205D">
      <w:pPr>
        <w:autoSpaceDE w:val="0"/>
        <w:autoSpaceDN w:val="0"/>
        <w:adjustRightInd w:val="0"/>
        <w:spacing w:after="0" w:line="240" w:lineRule="auto"/>
        <w:jc w:val="both"/>
        <w:rPr>
          <w:rFonts w:ascii="Tahoma" w:hAnsi="Tahoma" w:cs="Tahoma"/>
          <w:sz w:val="18"/>
          <w:szCs w:val="18"/>
        </w:rPr>
      </w:pPr>
    </w:p>
    <w:p w:rsidR="00141861" w:rsidRPr="0037092D" w:rsidRDefault="00141861" w:rsidP="00141861">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S’agissant du </w:t>
      </w:r>
      <w:r w:rsidRPr="00F161D5">
        <w:rPr>
          <w:rFonts w:ascii="Tahoma" w:hAnsi="Tahoma" w:cs="Tahoma"/>
          <w:i/>
          <w:sz w:val="18"/>
          <w:szCs w:val="18"/>
        </w:rPr>
        <w:t>secteur de l’élevage</w:t>
      </w:r>
      <w:r w:rsidRPr="0037092D">
        <w:rPr>
          <w:rFonts w:ascii="Tahoma" w:hAnsi="Tahoma" w:cs="Tahoma"/>
          <w:sz w:val="18"/>
          <w:szCs w:val="18"/>
        </w:rPr>
        <w:t>, le Gouvernement est conscient qu’il est difficile de dissocier l’agriculture de l’élevage dans le système de production comorien. La contribution de l’élevage au PIB a fortement chuté ces dernières années surtout au niveau de Ngazidja. An niveau d’Anjouan, on note une petite révolution sur la pratique de la vache au piquet (</w:t>
      </w:r>
      <w:proofErr w:type="spellStart"/>
      <w:r w:rsidRPr="0037092D">
        <w:rPr>
          <w:rFonts w:ascii="Tahoma" w:hAnsi="Tahoma" w:cs="Tahoma"/>
          <w:sz w:val="18"/>
          <w:szCs w:val="18"/>
        </w:rPr>
        <w:t>embocagement</w:t>
      </w:r>
      <w:proofErr w:type="spellEnd"/>
      <w:r w:rsidRPr="0037092D">
        <w:rPr>
          <w:rFonts w:ascii="Tahoma" w:hAnsi="Tahoma" w:cs="Tahoma"/>
          <w:sz w:val="18"/>
          <w:szCs w:val="18"/>
        </w:rPr>
        <w:t xml:space="preserve">) et l’amélioration génétique axée sur la production laitière. </w:t>
      </w:r>
    </w:p>
    <w:p w:rsidR="00141861" w:rsidRPr="0037092D" w:rsidRDefault="00141861" w:rsidP="00141861">
      <w:pPr>
        <w:autoSpaceDE w:val="0"/>
        <w:autoSpaceDN w:val="0"/>
        <w:adjustRightInd w:val="0"/>
        <w:spacing w:after="0" w:line="240" w:lineRule="auto"/>
        <w:jc w:val="both"/>
        <w:rPr>
          <w:rFonts w:ascii="Tahoma" w:hAnsi="Tahoma" w:cs="Tahoma"/>
          <w:sz w:val="18"/>
          <w:szCs w:val="18"/>
        </w:rPr>
      </w:pPr>
    </w:p>
    <w:p w:rsidR="00141861" w:rsidRPr="0037092D" w:rsidRDefault="00D46672" w:rsidP="00141861">
      <w:pPr>
        <w:autoSpaceDE w:val="0"/>
        <w:autoSpaceDN w:val="0"/>
        <w:adjustRightInd w:val="0"/>
        <w:spacing w:after="0" w:line="240" w:lineRule="auto"/>
        <w:jc w:val="both"/>
        <w:rPr>
          <w:rFonts w:ascii="Tahoma" w:hAnsi="Tahoma" w:cs="Tahoma"/>
          <w:sz w:val="18"/>
          <w:szCs w:val="18"/>
        </w:rPr>
      </w:pPr>
      <w:r>
        <w:rPr>
          <w:rFonts w:ascii="Tahoma" w:hAnsi="Tahoma" w:cs="Tahoma"/>
          <w:sz w:val="18"/>
          <w:szCs w:val="18"/>
        </w:rPr>
        <w:lastRenderedPageBreak/>
        <w:t xml:space="preserve">Au regard de cette situation, il </w:t>
      </w:r>
      <w:r w:rsidR="00141861" w:rsidRPr="0037092D">
        <w:rPr>
          <w:rFonts w:ascii="Tahoma" w:hAnsi="Tahoma" w:cs="Tahoma"/>
          <w:sz w:val="18"/>
          <w:szCs w:val="18"/>
        </w:rPr>
        <w:t xml:space="preserve">entend relancer ce secteur afin qu’il contribue aux objectifs de sécurité alimentaire et nutritionnel. A cet effet, il s’engage à : </w:t>
      </w:r>
    </w:p>
    <w:p w:rsidR="00141861" w:rsidRPr="0037092D" w:rsidRDefault="00141861" w:rsidP="00141861">
      <w:pPr>
        <w:autoSpaceDE w:val="0"/>
        <w:autoSpaceDN w:val="0"/>
        <w:adjustRightInd w:val="0"/>
        <w:spacing w:after="0" w:line="240" w:lineRule="auto"/>
        <w:jc w:val="both"/>
        <w:rPr>
          <w:rFonts w:ascii="Tahoma" w:hAnsi="Tahoma" w:cs="Tahoma"/>
          <w:sz w:val="18"/>
          <w:szCs w:val="18"/>
        </w:rPr>
      </w:pPr>
    </w:p>
    <w:p w:rsidR="00141861" w:rsidRPr="0037092D" w:rsidRDefault="007E004A" w:rsidP="007E004A">
      <w:pPr>
        <w:pStyle w:val="points"/>
        <w:rPr>
          <w:rFonts w:ascii="Tahoma" w:hAnsi="Tahoma" w:cs="Tahoma"/>
          <w:sz w:val="18"/>
          <w:szCs w:val="18"/>
          <w:lang w:val="fr-FR"/>
        </w:rPr>
      </w:pPr>
      <w:r w:rsidRPr="0037092D">
        <w:rPr>
          <w:rFonts w:ascii="Tahoma" w:hAnsi="Tahoma" w:cs="Tahoma"/>
          <w:sz w:val="18"/>
          <w:szCs w:val="18"/>
          <w:lang w:val="fr-FR"/>
        </w:rPr>
        <w:t xml:space="preserve">élaborer une </w:t>
      </w:r>
      <w:r w:rsidR="00141861" w:rsidRPr="0037092D">
        <w:rPr>
          <w:rFonts w:ascii="Tahoma" w:hAnsi="Tahoma" w:cs="Tahoma"/>
          <w:sz w:val="18"/>
          <w:szCs w:val="18"/>
          <w:lang w:val="fr-FR"/>
        </w:rPr>
        <w:t>politique de santé animale et de sécurité sanitaire ;</w:t>
      </w:r>
    </w:p>
    <w:p w:rsidR="00141861" w:rsidRPr="0037092D" w:rsidRDefault="007E004A" w:rsidP="007E004A">
      <w:pPr>
        <w:pStyle w:val="points"/>
        <w:rPr>
          <w:rFonts w:ascii="Tahoma" w:hAnsi="Tahoma" w:cs="Tahoma"/>
          <w:sz w:val="18"/>
          <w:szCs w:val="18"/>
          <w:lang w:val="fr-FR"/>
        </w:rPr>
      </w:pPr>
      <w:r w:rsidRPr="0037092D">
        <w:rPr>
          <w:rFonts w:ascii="Tahoma" w:hAnsi="Tahoma" w:cs="Tahoma"/>
          <w:sz w:val="18"/>
          <w:szCs w:val="18"/>
          <w:lang w:val="fr-FR"/>
        </w:rPr>
        <w:t>ré</w:t>
      </w:r>
      <w:r w:rsidR="00141861" w:rsidRPr="0037092D">
        <w:rPr>
          <w:rFonts w:ascii="Tahoma" w:hAnsi="Tahoma" w:cs="Tahoma"/>
          <w:sz w:val="18"/>
          <w:szCs w:val="18"/>
          <w:lang w:val="fr-FR"/>
        </w:rPr>
        <w:t>organiser le</w:t>
      </w:r>
      <w:r w:rsidRPr="0037092D">
        <w:rPr>
          <w:rFonts w:ascii="Tahoma" w:hAnsi="Tahoma" w:cs="Tahoma"/>
          <w:sz w:val="18"/>
          <w:szCs w:val="18"/>
          <w:lang w:val="fr-FR"/>
        </w:rPr>
        <w:t>s</w:t>
      </w:r>
      <w:r w:rsidR="00141861" w:rsidRPr="0037092D">
        <w:rPr>
          <w:rFonts w:ascii="Tahoma" w:hAnsi="Tahoma" w:cs="Tahoma"/>
          <w:sz w:val="18"/>
          <w:szCs w:val="18"/>
          <w:lang w:val="fr-FR"/>
        </w:rPr>
        <w:t xml:space="preserve"> service</w:t>
      </w:r>
      <w:r w:rsidRPr="0037092D">
        <w:rPr>
          <w:rFonts w:ascii="Tahoma" w:hAnsi="Tahoma" w:cs="Tahoma"/>
          <w:sz w:val="18"/>
          <w:szCs w:val="18"/>
          <w:lang w:val="fr-FR"/>
        </w:rPr>
        <w:t>s</w:t>
      </w:r>
      <w:r w:rsidR="00141861" w:rsidRPr="0037092D">
        <w:rPr>
          <w:rFonts w:ascii="Tahoma" w:hAnsi="Tahoma" w:cs="Tahoma"/>
          <w:sz w:val="18"/>
          <w:szCs w:val="18"/>
          <w:lang w:val="fr-FR"/>
        </w:rPr>
        <w:t xml:space="preserve"> de santé animale ;</w:t>
      </w:r>
    </w:p>
    <w:p w:rsidR="00141861" w:rsidRPr="0037092D" w:rsidRDefault="00141861" w:rsidP="007E004A">
      <w:pPr>
        <w:pStyle w:val="points"/>
        <w:rPr>
          <w:rFonts w:ascii="Tahoma" w:hAnsi="Tahoma" w:cs="Tahoma"/>
          <w:sz w:val="18"/>
          <w:szCs w:val="18"/>
          <w:lang w:val="fr-FR"/>
        </w:rPr>
      </w:pPr>
      <w:r w:rsidRPr="0037092D">
        <w:rPr>
          <w:rFonts w:ascii="Tahoma" w:hAnsi="Tahoma" w:cs="Tahoma"/>
          <w:sz w:val="18"/>
          <w:szCs w:val="18"/>
          <w:lang w:val="fr-FR"/>
        </w:rPr>
        <w:t>vulgariser des espèces à cycle court (petit ruminant et volaille) ;</w:t>
      </w:r>
    </w:p>
    <w:p w:rsidR="00141861" w:rsidRPr="0037092D" w:rsidRDefault="00141861" w:rsidP="007E004A">
      <w:pPr>
        <w:pStyle w:val="points"/>
        <w:rPr>
          <w:rFonts w:ascii="Tahoma" w:hAnsi="Tahoma" w:cs="Tahoma"/>
          <w:sz w:val="18"/>
          <w:szCs w:val="18"/>
          <w:lang w:val="fr-FR"/>
        </w:rPr>
      </w:pPr>
      <w:r w:rsidRPr="0037092D">
        <w:rPr>
          <w:rFonts w:ascii="Tahoma" w:hAnsi="Tahoma" w:cs="Tahoma"/>
          <w:sz w:val="18"/>
          <w:szCs w:val="18"/>
          <w:lang w:val="fr-FR"/>
        </w:rPr>
        <w:t>renforcer les capacités analytiques du laboratoire vétérinaire ;</w:t>
      </w:r>
    </w:p>
    <w:p w:rsidR="00141861" w:rsidRPr="0037092D" w:rsidRDefault="00141861" w:rsidP="007E004A">
      <w:pPr>
        <w:pStyle w:val="points"/>
        <w:rPr>
          <w:rFonts w:ascii="Tahoma" w:hAnsi="Tahoma" w:cs="Tahoma"/>
          <w:sz w:val="18"/>
          <w:szCs w:val="18"/>
          <w:lang w:val="fr-FR"/>
        </w:rPr>
      </w:pPr>
      <w:r w:rsidRPr="0037092D">
        <w:rPr>
          <w:rFonts w:ascii="Tahoma" w:hAnsi="Tahoma" w:cs="Tahoma"/>
          <w:sz w:val="18"/>
          <w:szCs w:val="18"/>
          <w:lang w:val="fr-FR"/>
        </w:rPr>
        <w:t>mettre en place un réseau d’</w:t>
      </w:r>
      <w:proofErr w:type="spellStart"/>
      <w:r w:rsidRPr="0037092D">
        <w:rPr>
          <w:rFonts w:ascii="Tahoma" w:hAnsi="Tahoma" w:cs="Tahoma"/>
          <w:sz w:val="18"/>
          <w:szCs w:val="18"/>
          <w:lang w:val="fr-FR"/>
        </w:rPr>
        <w:t>épidémio</w:t>
      </w:r>
      <w:proofErr w:type="spellEnd"/>
      <w:r w:rsidRPr="0037092D">
        <w:rPr>
          <w:rFonts w:ascii="Tahoma" w:hAnsi="Tahoma" w:cs="Tahoma"/>
          <w:sz w:val="18"/>
          <w:szCs w:val="18"/>
          <w:lang w:val="fr-FR"/>
        </w:rPr>
        <w:t>-surveillance des maladies animales ;</w:t>
      </w:r>
    </w:p>
    <w:p w:rsidR="007E004A" w:rsidRPr="0037092D" w:rsidRDefault="00141861" w:rsidP="007E004A">
      <w:pPr>
        <w:pStyle w:val="points"/>
        <w:rPr>
          <w:rFonts w:ascii="Tahoma" w:hAnsi="Tahoma" w:cs="Tahoma"/>
          <w:sz w:val="18"/>
          <w:szCs w:val="18"/>
          <w:lang w:val="fr-FR"/>
        </w:rPr>
      </w:pPr>
      <w:r w:rsidRPr="0037092D">
        <w:rPr>
          <w:rFonts w:ascii="Tahoma" w:hAnsi="Tahoma" w:cs="Tahoma"/>
          <w:sz w:val="18"/>
          <w:szCs w:val="18"/>
          <w:lang w:val="fr-FR"/>
        </w:rPr>
        <w:t>renforcer la production laitière (insémination artificielle) ;</w:t>
      </w:r>
    </w:p>
    <w:p w:rsidR="007E004A" w:rsidRPr="0037092D" w:rsidRDefault="007E004A" w:rsidP="007E004A">
      <w:pPr>
        <w:pStyle w:val="points"/>
        <w:rPr>
          <w:rFonts w:ascii="Tahoma" w:hAnsi="Tahoma" w:cs="Tahoma"/>
          <w:sz w:val="18"/>
          <w:szCs w:val="18"/>
          <w:lang w:val="fr-FR"/>
        </w:rPr>
      </w:pPr>
      <w:r w:rsidRPr="0037092D">
        <w:rPr>
          <w:rFonts w:ascii="Tahoma" w:hAnsi="Tahoma" w:cs="Tahoma"/>
          <w:sz w:val="18"/>
          <w:szCs w:val="18"/>
          <w:lang w:val="fr-FR"/>
        </w:rPr>
        <w:t>mettre en place une unité de production de provende et une unité production de poussins d’un jour ;</w:t>
      </w:r>
    </w:p>
    <w:p w:rsidR="004C445A" w:rsidRPr="0037092D" w:rsidRDefault="00141861" w:rsidP="007E004A">
      <w:pPr>
        <w:pStyle w:val="points"/>
        <w:rPr>
          <w:rFonts w:ascii="Tahoma" w:hAnsi="Tahoma" w:cs="Tahoma"/>
          <w:sz w:val="18"/>
          <w:szCs w:val="18"/>
          <w:lang w:val="fr-FR"/>
        </w:rPr>
      </w:pPr>
      <w:r w:rsidRPr="0037092D">
        <w:rPr>
          <w:rFonts w:ascii="Tahoma" w:hAnsi="Tahoma" w:cs="Tahoma"/>
          <w:sz w:val="18"/>
          <w:szCs w:val="18"/>
          <w:lang w:val="fr-FR"/>
        </w:rPr>
        <w:t>mettre en place des infrastructures adéquates (un parc à quarantaine fonctionnel à la Grande Comores pour les importations des bœufs ; des abattoirs hygié</w:t>
      </w:r>
      <w:r w:rsidR="007E004A" w:rsidRPr="0037092D">
        <w:rPr>
          <w:rFonts w:ascii="Tahoma" w:hAnsi="Tahoma" w:cs="Tahoma"/>
          <w:sz w:val="18"/>
          <w:szCs w:val="18"/>
          <w:lang w:val="fr-FR"/>
        </w:rPr>
        <w:t>niques sur l’ensemble des Iles</w:t>
      </w:r>
      <w:r w:rsidRPr="0037092D">
        <w:rPr>
          <w:rFonts w:ascii="Tahoma" w:hAnsi="Tahoma" w:cs="Tahoma"/>
          <w:sz w:val="18"/>
          <w:szCs w:val="18"/>
          <w:lang w:val="fr-FR"/>
        </w:rPr>
        <w:t>)</w:t>
      </w:r>
      <w:r w:rsidR="004C445A" w:rsidRPr="0037092D">
        <w:rPr>
          <w:rFonts w:ascii="Tahoma" w:hAnsi="Tahoma" w:cs="Tahoma"/>
          <w:sz w:val="18"/>
          <w:szCs w:val="18"/>
          <w:lang w:val="fr-FR"/>
        </w:rPr>
        <w:t> ;</w:t>
      </w:r>
    </w:p>
    <w:p w:rsidR="00141861" w:rsidRPr="0037092D" w:rsidRDefault="004C445A" w:rsidP="007E004A">
      <w:pPr>
        <w:pStyle w:val="points"/>
        <w:rPr>
          <w:rFonts w:ascii="Tahoma" w:hAnsi="Tahoma" w:cs="Tahoma"/>
          <w:sz w:val="18"/>
          <w:szCs w:val="18"/>
          <w:lang w:val="fr-FR"/>
        </w:rPr>
      </w:pPr>
      <w:r w:rsidRPr="0037092D">
        <w:rPr>
          <w:rFonts w:ascii="Tahoma" w:hAnsi="Tahoma" w:cs="Tahoma"/>
          <w:sz w:val="18"/>
          <w:szCs w:val="18"/>
          <w:lang w:val="fr-FR"/>
        </w:rPr>
        <w:t xml:space="preserve">renforcer la production laitière et relancer la laiterie de </w:t>
      </w:r>
      <w:proofErr w:type="spellStart"/>
      <w:r w:rsidRPr="0037092D">
        <w:rPr>
          <w:rFonts w:ascii="Tahoma" w:hAnsi="Tahoma" w:cs="Tahoma"/>
          <w:sz w:val="18"/>
          <w:szCs w:val="18"/>
          <w:lang w:val="fr-FR"/>
        </w:rPr>
        <w:t>Nyoumakélé</w:t>
      </w:r>
      <w:proofErr w:type="spellEnd"/>
      <w:r w:rsidRPr="0037092D">
        <w:rPr>
          <w:rFonts w:ascii="Tahoma" w:hAnsi="Tahoma" w:cs="Tahoma"/>
          <w:sz w:val="18"/>
          <w:szCs w:val="18"/>
          <w:lang w:val="fr-FR"/>
        </w:rPr>
        <w:t>.</w:t>
      </w:r>
    </w:p>
    <w:p w:rsidR="00141861" w:rsidRPr="0037092D" w:rsidRDefault="00141861" w:rsidP="00141861">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i/>
          <w:sz w:val="18"/>
          <w:szCs w:val="18"/>
        </w:rPr>
      </w:pPr>
      <w:r w:rsidRPr="0037092D">
        <w:rPr>
          <w:rFonts w:ascii="Tahoma" w:hAnsi="Tahoma" w:cs="Tahoma"/>
          <w:sz w:val="18"/>
          <w:szCs w:val="18"/>
        </w:rPr>
        <w:tab/>
      </w:r>
      <w:r w:rsidRPr="0037092D">
        <w:rPr>
          <w:rFonts w:ascii="Tahoma" w:hAnsi="Tahoma" w:cs="Tahoma"/>
          <w:i/>
          <w:sz w:val="18"/>
          <w:szCs w:val="18"/>
        </w:rPr>
        <w:t xml:space="preserve">B- Augmentation de la productivité </w:t>
      </w:r>
      <w:r w:rsidR="004C445A" w:rsidRPr="0037092D">
        <w:rPr>
          <w:rFonts w:ascii="Tahoma" w:hAnsi="Tahoma" w:cs="Tahoma"/>
          <w:i/>
          <w:sz w:val="18"/>
          <w:szCs w:val="18"/>
        </w:rPr>
        <w:t>halieutique</w:t>
      </w:r>
    </w:p>
    <w:p w:rsidR="0093205D" w:rsidRPr="0037092D" w:rsidRDefault="0093205D" w:rsidP="0093205D">
      <w:pPr>
        <w:pStyle w:val="Tesxtonormal"/>
        <w:spacing w:line="240" w:lineRule="auto"/>
        <w:rPr>
          <w:rFonts w:ascii="Tahoma" w:hAnsi="Tahoma" w:cs="Tahoma"/>
          <w:sz w:val="18"/>
          <w:szCs w:val="18"/>
        </w:rPr>
      </w:pPr>
      <w:r w:rsidRPr="0037092D">
        <w:rPr>
          <w:rFonts w:ascii="Tahoma" w:hAnsi="Tahoma" w:cs="Tahoma"/>
          <w:sz w:val="18"/>
          <w:szCs w:val="18"/>
        </w:rPr>
        <w:t xml:space="preserve">Le défi principal auquel le pays fait face dans ce secteur est d’arriver à gérer d'une manière durable la ressource halieutique, tout en augmentant la production disponible pour l'alimentation de la population.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Pour relever ce défi, le Gouvernement entend se doter, sur la base d’un consensus avec les parties prenantes, </w:t>
      </w:r>
      <w:r w:rsidR="000E3512" w:rsidRPr="0037092D">
        <w:rPr>
          <w:rFonts w:ascii="Tahoma" w:hAnsi="Tahoma" w:cs="Tahoma"/>
          <w:sz w:val="18"/>
          <w:szCs w:val="18"/>
        </w:rPr>
        <w:t>d’</w:t>
      </w:r>
      <w:r w:rsidRPr="0037092D">
        <w:rPr>
          <w:rFonts w:ascii="Tahoma" w:hAnsi="Tahoma" w:cs="Tahoma"/>
          <w:sz w:val="18"/>
          <w:szCs w:val="18"/>
        </w:rPr>
        <w:t>une politique sectorielle qui concentre les efforts de l'État sur un nombre d'objectifs limités, clarifie le rôle de chacun des acteurs pour assurer un fonctionnement et un pilotage efficaces du secteur, et qui constitue un cadre de fédérateur autour duquel les partenaires et les acteurs seront mobilisés.</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L’objectif global poursuivi par cette politique est de faire de la pêche un secteur qui apportera une contribution importante à la croissance économique, au bien-être et à l’alimentation des populations par une gestion pérenne de la rente halieutique et un développement accéléré de la pêche et de la production aquacole. </w:t>
      </w:r>
      <w:r w:rsidR="003E1ECD">
        <w:rPr>
          <w:rFonts w:ascii="Tahoma" w:hAnsi="Tahoma" w:cs="Tahoma"/>
          <w:sz w:val="18"/>
          <w:szCs w:val="18"/>
        </w:rPr>
        <w:t>La mise en place de la nouvelle société nationale de pêche participerait grandement à l’atteinte de cet objectif.</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De façon spécifique, il s’agira de :</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rPr>
        <w:t xml:space="preserve">combler l’écart de connaissances pour informer et construire un consensus sur les choix sectoriels stratégiques ; </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rPr>
        <w:t xml:space="preserve">réformer la gouvernance sectorielle en tenant compte du caractère semi-autonome des îles et des besoins de renforcement de capacités ; </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rPr>
        <w:t xml:space="preserve">investir dans le renforcement des filières et de l’amélioration de l’environnement des affaires pour une meilleure contribution économique ; </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rPr>
        <w:t xml:space="preserve">mieux cerner les opportunités et contraintes du commerce international, y compris les exigences sanitaires, </w:t>
      </w:r>
    </w:p>
    <w:p w:rsidR="004C445A" w:rsidRPr="0037092D" w:rsidRDefault="0093205D" w:rsidP="0093205D">
      <w:pPr>
        <w:pStyle w:val="points"/>
        <w:rPr>
          <w:rFonts w:ascii="Tahoma" w:hAnsi="Tahoma" w:cs="Tahoma"/>
          <w:sz w:val="18"/>
          <w:szCs w:val="18"/>
        </w:rPr>
      </w:pPr>
      <w:r w:rsidRPr="0037092D">
        <w:rPr>
          <w:rFonts w:ascii="Tahoma" w:hAnsi="Tahoma" w:cs="Tahoma"/>
          <w:sz w:val="18"/>
          <w:szCs w:val="18"/>
        </w:rPr>
        <w:t>renforcer la surveillance des pêches</w:t>
      </w:r>
      <w:r w:rsidR="004C445A" w:rsidRPr="0037092D">
        <w:rPr>
          <w:rFonts w:ascii="Tahoma" w:hAnsi="Tahoma" w:cs="Tahoma"/>
          <w:sz w:val="18"/>
          <w:szCs w:val="18"/>
          <w:lang w:val="fr-FR"/>
        </w:rPr>
        <w:t>;</w:t>
      </w:r>
    </w:p>
    <w:p w:rsidR="0093205D" w:rsidRPr="0037092D" w:rsidRDefault="004C445A" w:rsidP="0093205D">
      <w:pPr>
        <w:pStyle w:val="points"/>
        <w:rPr>
          <w:rFonts w:ascii="Tahoma" w:hAnsi="Tahoma" w:cs="Tahoma"/>
          <w:sz w:val="18"/>
          <w:szCs w:val="18"/>
        </w:rPr>
      </w:pPr>
      <w:r w:rsidRPr="0037092D">
        <w:rPr>
          <w:rFonts w:ascii="Tahoma" w:hAnsi="Tahoma" w:cs="Tahoma"/>
          <w:sz w:val="18"/>
          <w:szCs w:val="18"/>
          <w:lang w:val="fr-FR"/>
        </w:rPr>
        <w:t>revoir les accords de pêche avec l’Union Européenne pour mettre en place un mécanisme de contrôle et de promotion d’emplois dans le secteur de la pêche.</w:t>
      </w:r>
      <w:r w:rsidR="0093205D" w:rsidRPr="0037092D">
        <w:rPr>
          <w:rFonts w:ascii="Tahoma" w:hAnsi="Tahoma" w:cs="Tahoma"/>
          <w:sz w:val="18"/>
          <w:szCs w:val="18"/>
        </w:rPr>
        <w:t xml:space="preserve"> </w:t>
      </w:r>
    </w:p>
    <w:p w:rsidR="0093205D" w:rsidRPr="0037092D" w:rsidRDefault="0093205D" w:rsidP="0093205D">
      <w:pPr>
        <w:autoSpaceDE w:val="0"/>
        <w:autoSpaceDN w:val="0"/>
        <w:adjustRightInd w:val="0"/>
        <w:spacing w:after="0" w:line="240" w:lineRule="auto"/>
        <w:jc w:val="both"/>
        <w:rPr>
          <w:rFonts w:ascii="Tahoma" w:hAnsi="Tahoma" w:cs="Tahoma"/>
          <w:sz w:val="18"/>
          <w:szCs w:val="18"/>
          <w:lang w:val="x-none"/>
        </w:rPr>
      </w:pPr>
    </w:p>
    <w:p w:rsidR="0093205D" w:rsidRPr="0037092D" w:rsidRDefault="0093205D" w:rsidP="0093205D">
      <w:pPr>
        <w:autoSpaceDE w:val="0"/>
        <w:autoSpaceDN w:val="0"/>
        <w:adjustRightInd w:val="0"/>
        <w:spacing w:after="0" w:line="240" w:lineRule="auto"/>
        <w:jc w:val="both"/>
        <w:rPr>
          <w:rFonts w:ascii="Tahoma" w:hAnsi="Tahoma" w:cs="Tahoma"/>
          <w:kern w:val="1"/>
          <w:sz w:val="18"/>
          <w:szCs w:val="18"/>
          <w:lang w:eastAsia="fr-FR"/>
        </w:rPr>
      </w:pPr>
      <w:r w:rsidRPr="0037092D">
        <w:rPr>
          <w:rFonts w:ascii="Tahoma" w:hAnsi="Tahoma" w:cs="Tahoma"/>
          <w:sz w:val="18"/>
          <w:szCs w:val="18"/>
        </w:rPr>
        <w:t xml:space="preserve">La cible visée à moyen terme est de porter le taux de croissance du secteur de la pêche </w:t>
      </w:r>
      <w:r w:rsidR="00D40265" w:rsidRPr="0037092D">
        <w:rPr>
          <w:rFonts w:ascii="Tahoma" w:hAnsi="Tahoma" w:cs="Tahoma"/>
          <w:sz w:val="18"/>
          <w:szCs w:val="18"/>
        </w:rPr>
        <w:t>à 4,7</w:t>
      </w:r>
      <w:r w:rsidRPr="0037092D">
        <w:rPr>
          <w:rFonts w:ascii="Tahoma" w:hAnsi="Tahoma" w:cs="Tahoma"/>
          <w:sz w:val="18"/>
          <w:szCs w:val="18"/>
        </w:rPr>
        <w:t xml:space="preserve">% en moyenne et par an sur la période de la SCA2D contre 1,3% sur la période 2010-2013. Pour atteindre ces objectifs, les stratégies d’interventions prioritaires porteront sur :  </w:t>
      </w:r>
    </w:p>
    <w:p w:rsidR="0093205D" w:rsidRPr="0037092D" w:rsidRDefault="0093205D" w:rsidP="0093205D">
      <w:pPr>
        <w:pStyle w:val="points"/>
        <w:rPr>
          <w:rFonts w:ascii="Tahoma" w:hAnsi="Tahoma" w:cs="Tahoma"/>
          <w:kern w:val="1"/>
          <w:sz w:val="18"/>
          <w:szCs w:val="18"/>
          <w:lang w:eastAsia="fr-FR"/>
        </w:rPr>
      </w:pPr>
      <w:r w:rsidRPr="0037092D">
        <w:rPr>
          <w:rFonts w:ascii="Tahoma" w:hAnsi="Tahoma" w:cs="Tahoma"/>
          <w:sz w:val="18"/>
          <w:szCs w:val="18"/>
          <w:lang w:val="fr-FR"/>
        </w:rPr>
        <w:t xml:space="preserve">la </w:t>
      </w:r>
      <w:r w:rsidRPr="0037092D">
        <w:rPr>
          <w:rFonts w:ascii="Tahoma" w:hAnsi="Tahoma" w:cs="Tahoma"/>
          <w:sz w:val="18"/>
          <w:szCs w:val="18"/>
        </w:rPr>
        <w:t>collabo</w:t>
      </w:r>
      <w:r w:rsidRPr="0037092D">
        <w:rPr>
          <w:rFonts w:ascii="Tahoma" w:hAnsi="Tahoma" w:cs="Tahoma"/>
          <w:sz w:val="18"/>
          <w:szCs w:val="18"/>
          <w:lang w:val="fr-FR"/>
        </w:rPr>
        <w:t>ration</w:t>
      </w:r>
      <w:r w:rsidRPr="0037092D">
        <w:rPr>
          <w:rFonts w:ascii="Tahoma" w:hAnsi="Tahoma" w:cs="Tahoma"/>
          <w:sz w:val="18"/>
          <w:szCs w:val="18"/>
        </w:rPr>
        <w:t xml:space="preserve"> avec les États côtiers voisins pour la mise en œuvre du "Plan d’Action pour le Renforcement de la Collecte de Données et la Gestion d’Information Halieutiques dans la Région de la Commission des Pêches du Sud-ouest de l’Océan Indien"</w:t>
      </w:r>
      <w:r w:rsidRPr="0037092D">
        <w:rPr>
          <w:rFonts w:ascii="Tahoma" w:hAnsi="Tahoma" w:cs="Tahoma"/>
          <w:sz w:val="18"/>
          <w:szCs w:val="18"/>
          <w:lang w:val="fr-FR"/>
        </w:rPr>
        <w:t xml:space="preserve">; </w:t>
      </w:r>
    </w:p>
    <w:p w:rsidR="0093205D" w:rsidRPr="0037092D" w:rsidRDefault="0093205D" w:rsidP="0093205D">
      <w:pPr>
        <w:pStyle w:val="points"/>
        <w:rPr>
          <w:rFonts w:ascii="Tahoma" w:hAnsi="Tahoma" w:cs="Tahoma"/>
          <w:sz w:val="18"/>
          <w:szCs w:val="18"/>
          <w:lang w:val="fr-FR"/>
        </w:rPr>
      </w:pPr>
      <w:r w:rsidRPr="0037092D">
        <w:rPr>
          <w:rFonts w:ascii="Tahoma" w:hAnsi="Tahoma" w:cs="Tahoma"/>
          <w:sz w:val="18"/>
          <w:szCs w:val="18"/>
          <w:lang w:val="fr-FR"/>
        </w:rPr>
        <w:t xml:space="preserve">la mise en place d’un système de gestion participative et territorialisée des pêches artisanale et semi-industrielle, coordonné avec les autorités insulaires et nationales en charge de la tutelle sur la pêche; </w:t>
      </w:r>
    </w:p>
    <w:p w:rsidR="0093205D" w:rsidRPr="0037092D" w:rsidRDefault="0093205D" w:rsidP="0093205D">
      <w:pPr>
        <w:pStyle w:val="points"/>
        <w:rPr>
          <w:rFonts w:ascii="Tahoma" w:hAnsi="Tahoma" w:cs="Tahoma"/>
          <w:sz w:val="18"/>
          <w:szCs w:val="18"/>
          <w:lang w:val="fr-FR"/>
        </w:rPr>
      </w:pPr>
      <w:r w:rsidRPr="0037092D">
        <w:rPr>
          <w:rFonts w:ascii="Tahoma" w:hAnsi="Tahoma" w:cs="Tahoma"/>
          <w:sz w:val="18"/>
          <w:szCs w:val="18"/>
          <w:lang w:val="fr-FR"/>
        </w:rPr>
        <w:t>le renforcement de la réglementation des pratiques de pêche en interdisant les pratiques préjudiciables à la durabilité de la ressource et à la conservation des écosystèmes (y compris un système de sanctions et de suivi, de contrôle et de surveillance des différents types de pêche articulé avec le système de gestion participatif territorialisé;</w:t>
      </w:r>
    </w:p>
    <w:p w:rsidR="0093205D" w:rsidRPr="0037092D" w:rsidRDefault="0093205D" w:rsidP="0093205D">
      <w:pPr>
        <w:pStyle w:val="points"/>
        <w:rPr>
          <w:rFonts w:ascii="Tahoma" w:hAnsi="Tahoma" w:cs="Tahoma"/>
          <w:sz w:val="18"/>
          <w:szCs w:val="18"/>
          <w:lang w:val="fr-FR"/>
        </w:rPr>
      </w:pPr>
      <w:r w:rsidRPr="0037092D">
        <w:rPr>
          <w:rFonts w:ascii="Tahoma" w:hAnsi="Tahoma" w:cs="Tahoma"/>
          <w:sz w:val="18"/>
          <w:szCs w:val="18"/>
          <w:lang w:val="fr-FR"/>
        </w:rPr>
        <w:lastRenderedPageBreak/>
        <w:t>l'immatriculation des bateaux de pêche et l’organisation d’un registre des embarcations;</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lang w:val="fr-FR"/>
        </w:rPr>
        <w:t>la mise en œuvre d’un programme de sécurisation de la vie des pêcheurs et d’un système de secours en mer.</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lang w:val="fr-FR"/>
        </w:rPr>
        <w:t>le suivi technique et l'entretien des DCP (Dispositifs de Concentration des Poissons) installés et l'installation de nouveaux DCP, ce qui implique un contrôle rigoureux de l'affectation des ressources financières prévues à cet effet ;</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lang w:val="fr-FR"/>
        </w:rPr>
        <w:t xml:space="preserve">la mise en route un programme de recherche sur les possibilités d'aquaculture et les conditions d'amélioration de la conservation des produits (notamment utilisation d'énergies alternatives pour les équipements frigorifiques) et de leur transformation par des techniques simples adaptées aux conditions locales ; </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lang w:val="fr-FR"/>
        </w:rPr>
        <w:t>la construction d'infrastructures portuaires de pêche (débarcadères, marchés, évacuation des déchets) ;</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lang w:val="fr-FR"/>
        </w:rPr>
        <w:t xml:space="preserve">la réalisation d’une étude sur les possibilités d'exportation (marchés, types de produits, normes sanitaires) et la mise en place d’un laboratoire de contrôle de qualité des produits.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3E153A" w:rsidRPr="0037092D" w:rsidRDefault="003E153A" w:rsidP="003E153A">
      <w:pPr>
        <w:autoSpaceDE w:val="0"/>
        <w:autoSpaceDN w:val="0"/>
        <w:adjustRightInd w:val="0"/>
        <w:spacing w:after="0" w:line="240" w:lineRule="auto"/>
        <w:jc w:val="both"/>
        <w:rPr>
          <w:rFonts w:ascii="Tahoma" w:hAnsi="Tahoma" w:cs="Tahoma"/>
          <w:i/>
          <w:sz w:val="18"/>
          <w:szCs w:val="18"/>
        </w:rPr>
      </w:pPr>
      <w:r w:rsidRPr="0037092D">
        <w:rPr>
          <w:rFonts w:ascii="Tahoma" w:hAnsi="Tahoma" w:cs="Tahoma"/>
          <w:i/>
          <w:sz w:val="18"/>
          <w:szCs w:val="18"/>
        </w:rPr>
        <w:t xml:space="preserve">C-.Augmentation de la productivité des industries </w:t>
      </w:r>
      <w:r w:rsidR="00C20F3D">
        <w:rPr>
          <w:rFonts w:ascii="Tahoma" w:hAnsi="Tahoma" w:cs="Tahoma"/>
          <w:i/>
          <w:sz w:val="18"/>
          <w:szCs w:val="18"/>
        </w:rPr>
        <w:t xml:space="preserve">manufacturières, </w:t>
      </w:r>
      <w:r w:rsidRPr="0037092D">
        <w:rPr>
          <w:rFonts w:ascii="Tahoma" w:hAnsi="Tahoma" w:cs="Tahoma"/>
          <w:i/>
          <w:sz w:val="18"/>
          <w:szCs w:val="18"/>
        </w:rPr>
        <w:t>agro-alimentaires, artisanales et des BTP</w:t>
      </w:r>
    </w:p>
    <w:p w:rsidR="003E153A" w:rsidRPr="0037092D" w:rsidRDefault="003E153A" w:rsidP="003E153A">
      <w:pPr>
        <w:autoSpaceDE w:val="0"/>
        <w:autoSpaceDN w:val="0"/>
        <w:adjustRightInd w:val="0"/>
        <w:spacing w:after="0" w:line="240" w:lineRule="auto"/>
        <w:jc w:val="both"/>
        <w:rPr>
          <w:rFonts w:ascii="Tahoma" w:hAnsi="Tahoma" w:cs="Tahoma"/>
          <w:sz w:val="18"/>
          <w:szCs w:val="18"/>
        </w:rPr>
      </w:pPr>
    </w:p>
    <w:p w:rsidR="003E153A" w:rsidRPr="0037092D" w:rsidRDefault="003E153A" w:rsidP="003E153A">
      <w:pPr>
        <w:pStyle w:val="Tesxtonormal"/>
        <w:spacing w:line="240" w:lineRule="auto"/>
        <w:rPr>
          <w:rFonts w:ascii="Tahoma" w:hAnsi="Tahoma" w:cs="Tahoma"/>
          <w:sz w:val="18"/>
          <w:szCs w:val="18"/>
        </w:rPr>
      </w:pPr>
      <w:r w:rsidRPr="0037092D">
        <w:rPr>
          <w:rFonts w:ascii="Tahoma" w:hAnsi="Tahoma" w:cs="Tahoma"/>
          <w:sz w:val="18"/>
          <w:szCs w:val="18"/>
        </w:rPr>
        <w:t xml:space="preserve">Ce secteur contribue, par sa valeur ajoutée, à un peu moins de 10% du PIB (9,7% en 2012, dont 3,4% pour les BTP et 6,3% pour les activités industrielle et artisanale). Les entreprises du secteur formel produisent, soit des biens de consommation pour le marché intérieur (Agro-alimentaire : sodas, eau minérale, </w:t>
      </w:r>
      <w:proofErr w:type="spellStart"/>
      <w:r w:rsidRPr="0037092D">
        <w:rPr>
          <w:rFonts w:ascii="Tahoma" w:hAnsi="Tahoma" w:cs="Tahoma"/>
          <w:sz w:val="18"/>
          <w:szCs w:val="18"/>
        </w:rPr>
        <w:t>yahourts</w:t>
      </w:r>
      <w:proofErr w:type="spellEnd"/>
      <w:r w:rsidRPr="0037092D">
        <w:rPr>
          <w:rFonts w:ascii="Tahoma" w:hAnsi="Tahoma" w:cs="Tahoma"/>
          <w:sz w:val="18"/>
          <w:szCs w:val="18"/>
        </w:rPr>
        <w:t xml:space="preserve">, boulangeries ; Ameublement : meubles, matelas ; fabrique de cahiers), soit des biens intermédiaires liés au secteur de la construction (matériaux, concassés ; découpage de tôles, tuyaux en PVC, huisseries, charpente, clouterie…), soit des services de réparation mécanique (automobiles, moteurs). On trouve aussi une fabrique de cigarettes (à capitaux étrangers), une fabrique d'aliment pour volailles, et une fabrique de bateaux en fibre de verre qui fournit des embarcations de pêche aux armateurs locaux. Les seules unités de transformation travaillant pour l'exportation sont les distilleries produisant des huiles essentielles pour parfum. Il y a aussi des exportations de tuyaux en PVC vers Mayotte. Aucune des entreprises n'écoule sa production auprès d'autres entreprises industrielles locales. </w:t>
      </w:r>
    </w:p>
    <w:p w:rsidR="003E153A" w:rsidRPr="0037092D" w:rsidRDefault="003E153A" w:rsidP="003E153A">
      <w:pPr>
        <w:pStyle w:val="Tesxtonormal"/>
        <w:spacing w:line="240" w:lineRule="auto"/>
        <w:rPr>
          <w:rFonts w:ascii="Tahoma" w:hAnsi="Tahoma" w:cs="Tahoma"/>
          <w:sz w:val="18"/>
          <w:szCs w:val="18"/>
        </w:rPr>
      </w:pPr>
      <w:r w:rsidRPr="0037092D">
        <w:rPr>
          <w:rFonts w:ascii="Tahoma" w:hAnsi="Tahoma" w:cs="Tahoma"/>
          <w:sz w:val="18"/>
          <w:szCs w:val="18"/>
        </w:rPr>
        <w:t xml:space="preserve">Ce secteur comprend aussi des artisans individuels et des unités de très petite dimension qui relèvent de l'informel : artisanat de réparation, transformation de produits alimentaires, fabricants de pirogues de pêche traditionnelles, tailleurs, cordonniers, bijoutiers… L'artisanat de production est fortement menacé par la concurrence des produits industriels étrangers importés. </w:t>
      </w:r>
    </w:p>
    <w:p w:rsidR="003E153A" w:rsidRPr="0037092D" w:rsidRDefault="003E153A" w:rsidP="003E153A">
      <w:pPr>
        <w:pStyle w:val="Tesxtonormal"/>
        <w:spacing w:line="240" w:lineRule="auto"/>
        <w:rPr>
          <w:rFonts w:ascii="Tahoma" w:hAnsi="Tahoma" w:cs="Tahoma"/>
          <w:sz w:val="18"/>
          <w:szCs w:val="18"/>
        </w:rPr>
      </w:pPr>
      <w:r w:rsidRPr="0037092D">
        <w:rPr>
          <w:rFonts w:ascii="Tahoma" w:hAnsi="Tahoma" w:cs="Tahoma"/>
          <w:sz w:val="18"/>
          <w:szCs w:val="18"/>
        </w:rPr>
        <w:t xml:space="preserve">Les entreprises du secteur du BTP sont surtout tournées vers la construction de maisons privées en milieu urbain plus que vers les travaux publics. Une partie importante de la construction de logements, surtout en milieu rural, relève de l'auto-construction.  </w:t>
      </w:r>
    </w:p>
    <w:p w:rsidR="003E153A" w:rsidRPr="0037092D" w:rsidRDefault="003E153A" w:rsidP="003E153A">
      <w:pPr>
        <w:pStyle w:val="Tesxtonormal"/>
        <w:spacing w:line="240" w:lineRule="auto"/>
        <w:rPr>
          <w:rFonts w:ascii="Tahoma" w:hAnsi="Tahoma" w:cs="Tahoma"/>
          <w:sz w:val="18"/>
          <w:szCs w:val="18"/>
        </w:rPr>
      </w:pPr>
      <w:r w:rsidRPr="0037092D">
        <w:rPr>
          <w:rFonts w:ascii="Tahoma" w:hAnsi="Tahoma" w:cs="Tahoma"/>
          <w:sz w:val="18"/>
          <w:szCs w:val="18"/>
        </w:rPr>
        <w:t xml:space="preserve">Les entreprises de ce secteur sont handicapées par : </w:t>
      </w:r>
    </w:p>
    <w:p w:rsidR="003E153A" w:rsidRPr="0037092D" w:rsidRDefault="003E153A" w:rsidP="003E153A">
      <w:pPr>
        <w:numPr>
          <w:ilvl w:val="0"/>
          <w:numId w:val="46"/>
        </w:numPr>
        <w:spacing w:after="0" w:line="240" w:lineRule="auto"/>
        <w:jc w:val="both"/>
        <w:rPr>
          <w:rFonts w:ascii="Tahoma" w:hAnsi="Tahoma" w:cs="Tahoma"/>
          <w:sz w:val="18"/>
          <w:szCs w:val="18"/>
        </w:rPr>
      </w:pPr>
      <w:r w:rsidRPr="0037092D">
        <w:rPr>
          <w:rFonts w:ascii="Tahoma" w:hAnsi="Tahoma" w:cs="Tahoma"/>
          <w:sz w:val="18"/>
          <w:szCs w:val="18"/>
        </w:rPr>
        <w:t>les faiblesses du secteur de l'énergie (fourniture d'électricité irrégulière, instable et à prix élevé) qui obligent pratiquement les entreprises à utiliser des groupes électrogènes, avec les surcoûts importants que cela implique ;</w:t>
      </w:r>
    </w:p>
    <w:p w:rsidR="003E153A" w:rsidRPr="0037092D" w:rsidRDefault="003E153A" w:rsidP="003E153A">
      <w:pPr>
        <w:numPr>
          <w:ilvl w:val="0"/>
          <w:numId w:val="46"/>
        </w:numPr>
        <w:spacing w:before="120" w:after="0" w:line="240" w:lineRule="auto"/>
        <w:jc w:val="both"/>
        <w:rPr>
          <w:rFonts w:ascii="Tahoma" w:hAnsi="Tahoma" w:cs="Tahoma"/>
          <w:sz w:val="18"/>
          <w:szCs w:val="18"/>
        </w:rPr>
      </w:pPr>
      <w:r w:rsidRPr="0037092D">
        <w:rPr>
          <w:rFonts w:ascii="Tahoma" w:hAnsi="Tahoma" w:cs="Tahoma"/>
          <w:sz w:val="18"/>
          <w:szCs w:val="18"/>
        </w:rPr>
        <w:t>les transports : les insuffisances des infrastructures des transports, la faible qualité de la gestion portuaire et les difficultés de liaisons avec l'étranger entraînent le renchérissement des coûts des matières premières et des équipements importés et de fréquents retards dans les approvisionnements.</w:t>
      </w:r>
    </w:p>
    <w:p w:rsidR="003E153A" w:rsidRPr="0037092D" w:rsidRDefault="003E153A" w:rsidP="003E153A">
      <w:pPr>
        <w:pStyle w:val="Tesxtonormal"/>
        <w:spacing w:line="240" w:lineRule="auto"/>
        <w:rPr>
          <w:rFonts w:ascii="Tahoma" w:hAnsi="Tahoma" w:cs="Tahoma"/>
          <w:sz w:val="18"/>
          <w:szCs w:val="18"/>
        </w:rPr>
      </w:pPr>
      <w:r w:rsidRPr="0037092D">
        <w:rPr>
          <w:rFonts w:ascii="Tahoma" w:hAnsi="Tahoma" w:cs="Tahoma"/>
          <w:sz w:val="18"/>
          <w:szCs w:val="18"/>
        </w:rPr>
        <w:t xml:space="preserve">Ces mêmes problèmes de transport gênent l'écoulement des produits tant sur le marché intérieur qu'à l'exportation. Les PME comoriennes se heurtent aux difficultés liées à la méconnaissance des marchés étrangers et le coût élevé des actions de prospection de ces marchés. </w:t>
      </w:r>
    </w:p>
    <w:p w:rsidR="003E153A" w:rsidRPr="0037092D" w:rsidRDefault="003E153A" w:rsidP="003E153A">
      <w:pPr>
        <w:pStyle w:val="Tesxtonormal"/>
        <w:spacing w:line="240" w:lineRule="auto"/>
        <w:rPr>
          <w:rFonts w:ascii="Tahoma" w:hAnsi="Tahoma" w:cs="Tahoma"/>
          <w:sz w:val="18"/>
          <w:szCs w:val="18"/>
        </w:rPr>
      </w:pPr>
      <w:r w:rsidRPr="0037092D">
        <w:rPr>
          <w:rFonts w:ascii="Tahoma" w:hAnsi="Tahoma" w:cs="Tahoma"/>
          <w:sz w:val="18"/>
          <w:szCs w:val="18"/>
        </w:rPr>
        <w:t xml:space="preserve">Les entreprises de transformation et celles du secteur BTP souffrent de la faible disponibilité de main d'œuvre qualifiée répondant à leurs besoins sur le marché national de l'emploi. </w:t>
      </w:r>
    </w:p>
    <w:p w:rsidR="003E153A" w:rsidRPr="0037092D" w:rsidRDefault="003E153A" w:rsidP="003E153A">
      <w:pPr>
        <w:pStyle w:val="Tesxtonormal"/>
        <w:spacing w:line="240" w:lineRule="auto"/>
        <w:rPr>
          <w:rFonts w:ascii="Tahoma" w:hAnsi="Tahoma" w:cs="Tahoma"/>
          <w:sz w:val="18"/>
          <w:szCs w:val="18"/>
        </w:rPr>
      </w:pPr>
      <w:r w:rsidRPr="0037092D">
        <w:rPr>
          <w:rFonts w:ascii="Tahoma" w:hAnsi="Tahoma" w:cs="Tahoma"/>
          <w:sz w:val="18"/>
          <w:szCs w:val="18"/>
        </w:rPr>
        <w:t>Le secteur bancaire s'est étoffé ces dernières années et ses services se sont quelque peu améliorés. Toutefois, il ne dispense de crédits aux entreprises du secteur que parcimonieusement, et à des taux élevés. La principale justification de cette frilosité du secteur bancaire à l'égard des activités productives réside dans les risques qu'il estime encourir du fait de l’extrême fragilité des entreprises.</w:t>
      </w:r>
    </w:p>
    <w:p w:rsidR="003E153A" w:rsidRPr="0037092D" w:rsidRDefault="003E153A" w:rsidP="003E153A">
      <w:pPr>
        <w:pStyle w:val="Tesxtonormal"/>
        <w:spacing w:line="240" w:lineRule="auto"/>
        <w:rPr>
          <w:rFonts w:ascii="Tahoma" w:hAnsi="Tahoma" w:cs="Tahoma"/>
          <w:sz w:val="18"/>
          <w:szCs w:val="18"/>
        </w:rPr>
      </w:pPr>
      <w:r w:rsidRPr="0037092D">
        <w:rPr>
          <w:rFonts w:ascii="Tahoma" w:hAnsi="Tahoma" w:cs="Tahoma"/>
          <w:sz w:val="18"/>
          <w:szCs w:val="18"/>
        </w:rPr>
        <w:t>Enfin, les entreprises comoriennes dans le secteur industriel et de l'artisanat, et dans le secteur du BTP, sont très peu compétitives. Les entreprises du BTP peinent pour le moment à assurer des contrats de travaux publics dans le domaine de l'entretien routier ou de la réhabilitation d'infrastructures de transport.</w:t>
      </w:r>
    </w:p>
    <w:p w:rsidR="003E153A" w:rsidRPr="0037092D" w:rsidRDefault="003E153A" w:rsidP="003E153A">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L’ambition du Gouvernement comorien est d’accroître la compétitivité des entreprises</w:t>
      </w:r>
      <w:r w:rsidR="00C20F3D">
        <w:rPr>
          <w:rFonts w:ascii="Tahoma" w:hAnsi="Tahoma" w:cs="Tahoma"/>
          <w:sz w:val="18"/>
          <w:szCs w:val="18"/>
        </w:rPr>
        <w:t xml:space="preserve"> manufacturières,</w:t>
      </w:r>
      <w:r w:rsidRPr="0037092D">
        <w:rPr>
          <w:rFonts w:ascii="Tahoma" w:hAnsi="Tahoma" w:cs="Tahoma"/>
          <w:sz w:val="18"/>
          <w:szCs w:val="18"/>
        </w:rPr>
        <w:t xml:space="preserve"> agro-alimentaires, artisanales et de BTP, de façon à (i) augmenter la production de biens manufacturés pour le </w:t>
      </w:r>
      <w:r w:rsidRPr="0037092D">
        <w:rPr>
          <w:rFonts w:ascii="Tahoma" w:hAnsi="Tahoma" w:cs="Tahoma"/>
          <w:sz w:val="18"/>
          <w:szCs w:val="18"/>
        </w:rPr>
        <w:lastRenderedPageBreak/>
        <w:t>marché intérieur (en substitution des importations) et à améliorer la capacité d'exportation de produits transformés ; (ii) disposer d'un ensemble d'entreprises de construction susceptibles d'accroître considérablement leur capacité de production et de fournitures de services dans les domaines du logement et la construction des infrastructures routières.</w:t>
      </w:r>
    </w:p>
    <w:p w:rsidR="003E153A" w:rsidRPr="0037092D" w:rsidRDefault="003E153A" w:rsidP="003E153A">
      <w:pPr>
        <w:autoSpaceDE w:val="0"/>
        <w:autoSpaceDN w:val="0"/>
        <w:adjustRightInd w:val="0"/>
        <w:spacing w:after="0" w:line="240" w:lineRule="auto"/>
        <w:jc w:val="both"/>
        <w:rPr>
          <w:rFonts w:ascii="Tahoma" w:hAnsi="Tahoma" w:cs="Tahoma"/>
          <w:sz w:val="18"/>
          <w:szCs w:val="18"/>
        </w:rPr>
      </w:pPr>
    </w:p>
    <w:p w:rsidR="003E153A" w:rsidRPr="0037092D" w:rsidRDefault="003E153A" w:rsidP="003E153A">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De façon spécifique, il s’agira de :</w:t>
      </w:r>
    </w:p>
    <w:p w:rsidR="003E153A" w:rsidRPr="0037092D" w:rsidRDefault="003E153A" w:rsidP="003E153A">
      <w:pPr>
        <w:autoSpaceDE w:val="0"/>
        <w:autoSpaceDN w:val="0"/>
        <w:adjustRightInd w:val="0"/>
        <w:spacing w:after="0" w:line="240" w:lineRule="auto"/>
        <w:jc w:val="both"/>
        <w:rPr>
          <w:rFonts w:ascii="Tahoma" w:hAnsi="Tahoma" w:cs="Tahoma"/>
          <w:sz w:val="18"/>
          <w:szCs w:val="18"/>
        </w:rPr>
      </w:pPr>
    </w:p>
    <w:p w:rsidR="003E153A" w:rsidRPr="0037092D" w:rsidRDefault="003E153A" w:rsidP="003E153A">
      <w:pPr>
        <w:pStyle w:val="Paragraphedeliste"/>
        <w:numPr>
          <w:ilvl w:val="0"/>
          <w:numId w:val="46"/>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Faciliter la création d'entreprises</w:t>
      </w:r>
    </w:p>
    <w:p w:rsidR="003E153A" w:rsidRPr="0037092D" w:rsidRDefault="003E153A" w:rsidP="003E153A">
      <w:pPr>
        <w:pStyle w:val="Paragraphedeliste"/>
        <w:numPr>
          <w:ilvl w:val="0"/>
          <w:numId w:val="46"/>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Améliorer le cadre juridique de fonctionnement des entreprises</w:t>
      </w:r>
    </w:p>
    <w:p w:rsidR="003E153A" w:rsidRPr="0037092D" w:rsidRDefault="003E153A" w:rsidP="003E153A">
      <w:pPr>
        <w:pStyle w:val="Paragraphedeliste"/>
        <w:numPr>
          <w:ilvl w:val="0"/>
          <w:numId w:val="46"/>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Améliorer l’information sur l'environnement des entreprises</w:t>
      </w:r>
    </w:p>
    <w:p w:rsidR="003E153A" w:rsidRPr="0037092D" w:rsidRDefault="003E153A" w:rsidP="003E153A">
      <w:pPr>
        <w:pStyle w:val="Paragraphedeliste"/>
        <w:numPr>
          <w:ilvl w:val="0"/>
          <w:numId w:val="46"/>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Renforcer les capacités des entreprises par la professionnalisation des acteurs</w:t>
      </w:r>
    </w:p>
    <w:p w:rsidR="003E153A" w:rsidRPr="0037092D" w:rsidRDefault="003E153A" w:rsidP="003E153A">
      <w:pPr>
        <w:pStyle w:val="Paragraphedeliste"/>
        <w:numPr>
          <w:ilvl w:val="0"/>
          <w:numId w:val="46"/>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Faciliter l'accès des entreprises au crédit</w:t>
      </w:r>
    </w:p>
    <w:p w:rsidR="003E153A" w:rsidRPr="0037092D" w:rsidRDefault="003E153A" w:rsidP="003E153A">
      <w:pPr>
        <w:pStyle w:val="Paragraphedeliste"/>
        <w:numPr>
          <w:ilvl w:val="0"/>
          <w:numId w:val="46"/>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Renforcer le dispositif d'appui des entreprises comoriennes à l'international</w:t>
      </w:r>
    </w:p>
    <w:p w:rsidR="003E153A" w:rsidRPr="0037092D" w:rsidRDefault="003E153A" w:rsidP="003E153A">
      <w:pPr>
        <w:autoSpaceDE w:val="0"/>
        <w:autoSpaceDN w:val="0"/>
        <w:adjustRightInd w:val="0"/>
        <w:spacing w:after="0" w:line="240" w:lineRule="auto"/>
        <w:jc w:val="both"/>
        <w:rPr>
          <w:rFonts w:ascii="Tahoma" w:hAnsi="Tahoma" w:cs="Tahoma"/>
          <w:sz w:val="18"/>
          <w:szCs w:val="18"/>
        </w:rPr>
      </w:pPr>
    </w:p>
    <w:p w:rsidR="003E153A" w:rsidRPr="0037092D" w:rsidRDefault="003E153A" w:rsidP="003E153A">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La cible visée à moyen terme est de porter le taux de croissance du secteur à 4,8% sur la période de la SCA2D contre 3,5% sur la période 2010-2013.</w:t>
      </w:r>
    </w:p>
    <w:p w:rsidR="003E153A" w:rsidRPr="0037092D" w:rsidRDefault="003E153A" w:rsidP="003E153A">
      <w:pPr>
        <w:autoSpaceDE w:val="0"/>
        <w:autoSpaceDN w:val="0"/>
        <w:adjustRightInd w:val="0"/>
        <w:spacing w:after="0" w:line="240" w:lineRule="auto"/>
        <w:jc w:val="both"/>
        <w:rPr>
          <w:rFonts w:ascii="Tahoma" w:hAnsi="Tahoma" w:cs="Tahoma"/>
          <w:sz w:val="18"/>
          <w:szCs w:val="18"/>
        </w:rPr>
      </w:pPr>
    </w:p>
    <w:p w:rsidR="003E153A" w:rsidRPr="0037092D" w:rsidRDefault="003E153A" w:rsidP="003E153A">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Pour soutenir cette ambition, le Gouvernement entend mettre en œuvre les principales stratégies d’intervention suivantes : </w:t>
      </w:r>
    </w:p>
    <w:p w:rsidR="003E153A" w:rsidRPr="008938E4" w:rsidRDefault="003E153A" w:rsidP="003E153A">
      <w:pPr>
        <w:pStyle w:val="Tesxtonormal"/>
        <w:spacing w:before="240" w:line="240" w:lineRule="auto"/>
        <w:rPr>
          <w:rFonts w:ascii="Tahoma" w:hAnsi="Tahoma" w:cs="Tahoma"/>
          <w:i/>
          <w:sz w:val="18"/>
          <w:szCs w:val="18"/>
        </w:rPr>
      </w:pPr>
      <w:r w:rsidRPr="008938E4">
        <w:rPr>
          <w:rFonts w:ascii="Tahoma" w:hAnsi="Tahoma" w:cs="Tahoma"/>
          <w:i/>
          <w:sz w:val="18"/>
          <w:szCs w:val="18"/>
        </w:rPr>
        <w:t>(i) Facilitation de la création d'entreprises</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 xml:space="preserve">Renforcer les capacités de l'ANPI (Agence nationale de Promotion des Investissements) à appuyer la création d'entreprises </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 xml:space="preserve">Appuyer la mise en place, en collaboration avec les organisations représentatives du secteur privé, de Zones d'Activités Economiques (ZAE), offrant en un même lieu un ensemble d'infrastructures et de services qui assurent aux entreprises de meilleures conditions d'exercice de leurs activités </w:t>
      </w:r>
    </w:p>
    <w:p w:rsidR="003E153A" w:rsidRPr="0037092D" w:rsidRDefault="003E153A" w:rsidP="003E153A">
      <w:pPr>
        <w:numPr>
          <w:ilvl w:val="1"/>
          <w:numId w:val="48"/>
        </w:numPr>
        <w:spacing w:after="0" w:line="240" w:lineRule="auto"/>
        <w:jc w:val="both"/>
        <w:rPr>
          <w:rFonts w:ascii="Tahoma" w:hAnsi="Tahoma" w:cs="Tahoma"/>
          <w:sz w:val="18"/>
          <w:szCs w:val="18"/>
        </w:rPr>
      </w:pPr>
      <w:r w:rsidRPr="0037092D">
        <w:rPr>
          <w:rFonts w:ascii="Tahoma" w:hAnsi="Tahoma" w:cs="Tahoma"/>
          <w:sz w:val="18"/>
          <w:szCs w:val="18"/>
        </w:rPr>
        <w:t xml:space="preserve">Appui à la mise en place de la première ZAE, prévue à proximité de l'aéroport international, à </w:t>
      </w:r>
      <w:proofErr w:type="spellStart"/>
      <w:r w:rsidRPr="0037092D">
        <w:rPr>
          <w:rFonts w:ascii="Tahoma" w:hAnsi="Tahoma" w:cs="Tahoma"/>
          <w:sz w:val="18"/>
          <w:szCs w:val="18"/>
        </w:rPr>
        <w:t>Hamanvou</w:t>
      </w:r>
      <w:proofErr w:type="spellEnd"/>
      <w:r w:rsidRPr="0037092D">
        <w:rPr>
          <w:rFonts w:ascii="Tahoma" w:hAnsi="Tahoma" w:cs="Tahoma"/>
          <w:sz w:val="18"/>
          <w:szCs w:val="18"/>
        </w:rPr>
        <w:t xml:space="preserve"> (dans l'île de Ngazidja)</w:t>
      </w:r>
    </w:p>
    <w:p w:rsidR="003E153A" w:rsidRPr="0037092D" w:rsidRDefault="003E153A" w:rsidP="003E153A">
      <w:pPr>
        <w:numPr>
          <w:ilvl w:val="1"/>
          <w:numId w:val="48"/>
        </w:numPr>
        <w:spacing w:after="0" w:line="240" w:lineRule="auto"/>
        <w:jc w:val="both"/>
        <w:rPr>
          <w:rFonts w:ascii="Tahoma" w:hAnsi="Tahoma" w:cs="Tahoma"/>
          <w:sz w:val="18"/>
          <w:szCs w:val="18"/>
        </w:rPr>
      </w:pPr>
      <w:r w:rsidRPr="0037092D">
        <w:rPr>
          <w:rFonts w:ascii="Tahoma" w:hAnsi="Tahoma" w:cs="Tahoma"/>
          <w:sz w:val="18"/>
          <w:szCs w:val="18"/>
        </w:rPr>
        <w:t>Sélection du site d'une ZAE à Anjouan, appui à sa mise en place</w:t>
      </w:r>
    </w:p>
    <w:p w:rsidR="003E153A" w:rsidRPr="0037092D" w:rsidRDefault="003E153A" w:rsidP="003E153A">
      <w:pPr>
        <w:numPr>
          <w:ilvl w:val="1"/>
          <w:numId w:val="48"/>
        </w:numPr>
        <w:spacing w:after="0" w:line="240" w:lineRule="auto"/>
        <w:jc w:val="both"/>
        <w:rPr>
          <w:rFonts w:ascii="Tahoma" w:hAnsi="Tahoma" w:cs="Tahoma"/>
          <w:sz w:val="18"/>
          <w:szCs w:val="18"/>
        </w:rPr>
      </w:pPr>
      <w:r w:rsidRPr="0037092D">
        <w:rPr>
          <w:rFonts w:ascii="Tahoma" w:hAnsi="Tahoma" w:cs="Tahoma"/>
          <w:sz w:val="18"/>
          <w:szCs w:val="18"/>
        </w:rPr>
        <w:t xml:space="preserve">Etude de la possibilité d'une Zone d'Activités Artisanales dans l'île de Mohéli </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 xml:space="preserve">Appuyer la mise en place par les organisations représentatives du secteur privé, de "pépinières d'entreprises" </w:t>
      </w:r>
    </w:p>
    <w:p w:rsidR="003E153A" w:rsidRPr="008938E4" w:rsidRDefault="003E153A" w:rsidP="003E153A">
      <w:pPr>
        <w:pStyle w:val="Tesxtonormal"/>
        <w:spacing w:before="240" w:line="240" w:lineRule="auto"/>
        <w:rPr>
          <w:rFonts w:ascii="Tahoma" w:hAnsi="Tahoma" w:cs="Tahoma"/>
          <w:i/>
          <w:sz w:val="18"/>
          <w:szCs w:val="18"/>
        </w:rPr>
      </w:pPr>
      <w:r w:rsidRPr="008938E4">
        <w:rPr>
          <w:rFonts w:ascii="Tahoma" w:hAnsi="Tahoma" w:cs="Tahoma"/>
          <w:i/>
          <w:sz w:val="18"/>
          <w:szCs w:val="18"/>
        </w:rPr>
        <w:t xml:space="preserve">(ii) Amélioration </w:t>
      </w:r>
      <w:r w:rsidR="00A93117" w:rsidRPr="008938E4">
        <w:rPr>
          <w:rFonts w:ascii="Tahoma" w:hAnsi="Tahoma" w:cs="Tahoma"/>
          <w:i/>
          <w:sz w:val="18"/>
          <w:szCs w:val="18"/>
        </w:rPr>
        <w:t xml:space="preserve">de l’environnement des affaires </w:t>
      </w:r>
      <w:r w:rsidRPr="008938E4">
        <w:rPr>
          <w:rFonts w:ascii="Tahoma" w:hAnsi="Tahoma" w:cs="Tahoma"/>
          <w:i/>
          <w:sz w:val="18"/>
          <w:szCs w:val="18"/>
        </w:rPr>
        <w:t>des entreprises</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Veiller à la stricte application du code des marchés publics</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Revoir la législation concernant les faillites et les droits des créanciers</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Créer, au sein de la magistrature, un pôle "contentieux des affaires" (magistrats devant bénéficier d'une formation spécifique)</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Mettre en vigueur les nouvelles dispositions fiscales sur les entreprises prévues dans le cadre de la réforme des finances publiques, faire connaître aux entreprises le contenu de la réforme fiscale et notamment les implications de l'introduction progressive de la TVA à partir de la fin 2015</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 xml:space="preserve">Mettre en œuvre les recommandations du Comité de Pilotage des Réformes pour l'Amélioration du Climat des Affaires </w:t>
      </w:r>
    </w:p>
    <w:p w:rsidR="003E153A" w:rsidRPr="0037092D" w:rsidRDefault="003E153A" w:rsidP="003E153A">
      <w:pPr>
        <w:pStyle w:val="Tesxtonormal"/>
        <w:spacing w:before="240" w:line="240" w:lineRule="auto"/>
        <w:rPr>
          <w:rFonts w:ascii="Tahoma" w:hAnsi="Tahoma" w:cs="Tahoma"/>
          <w:i/>
          <w:sz w:val="18"/>
          <w:szCs w:val="18"/>
        </w:rPr>
      </w:pPr>
      <w:r w:rsidRPr="0037092D">
        <w:rPr>
          <w:rFonts w:ascii="Tahoma" w:hAnsi="Tahoma" w:cs="Tahoma"/>
          <w:i/>
          <w:sz w:val="18"/>
          <w:szCs w:val="18"/>
        </w:rPr>
        <w:t>(iii) Amélioration de l’information sur l'environnement des entreprises</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Créer et publier un répertoire des entreprises avec une mise à jour régulière des informations de base les concernant (capital, nombre d'employés, chiffre d'affaires, production…)</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 xml:space="preserve">Assurer une diffusion large des bulletins de conjoncture semestriels de la Banque Centrale, et compléter ces bulletins par la publication des résultats d'enquêtes légères de prévision réalisées auprès des entrepreneurs ; assurer dans ces bulletins une place aux prévisions de réalisation des projets d'investissement publics (PIP), de façon à permettre aux entreprises locales de se préparer à pouvoir faire face aux appels d'offres lancés dans le cadre de ces projets. </w:t>
      </w:r>
    </w:p>
    <w:p w:rsidR="003E153A" w:rsidRPr="0037092D" w:rsidRDefault="003E153A" w:rsidP="003E153A">
      <w:pPr>
        <w:pStyle w:val="Tesxtonormal"/>
        <w:spacing w:before="240" w:line="240" w:lineRule="auto"/>
        <w:rPr>
          <w:rFonts w:ascii="Tahoma" w:hAnsi="Tahoma" w:cs="Tahoma"/>
          <w:i/>
          <w:sz w:val="18"/>
          <w:szCs w:val="18"/>
        </w:rPr>
      </w:pPr>
      <w:r w:rsidRPr="0037092D">
        <w:rPr>
          <w:rFonts w:ascii="Tahoma" w:hAnsi="Tahoma" w:cs="Tahoma"/>
          <w:i/>
          <w:sz w:val="18"/>
          <w:szCs w:val="18"/>
        </w:rPr>
        <w:t>(iv) Renforcement des capacités des entreprises par la professionnalisation des acteurs</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Relancer et réorganiser l'ensemble du dispositif de formation professionnelle.</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lastRenderedPageBreak/>
        <w:t>Assurer, par l'intermédiaire des Maisons de l'Emploi, une meilleure diffusion des offres d'emploi auprès des demandeurs d'emploi, et une meilleure connaissance des qualifications de la main d'œuvre disponible sur le marché national du travail.</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Appui aux programmes de formation des entrepreneurs mis sur pied par les organisations représentatives du secteur privé, en coordination avec les Maisons de l'Emploi et l'ANPI</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Appuyer la mise en place par les Chambres de Commerce, d'Industrie et d'Agriculture, de Centres de Gestion Agréés (centres appuyant les entreprises qui le souhaitent en matière de comptabilité et de fiscalité).</w:t>
      </w:r>
    </w:p>
    <w:p w:rsidR="003E153A" w:rsidRPr="0037092D" w:rsidRDefault="003E153A" w:rsidP="003E153A">
      <w:pPr>
        <w:pStyle w:val="Tesxtonormal"/>
        <w:spacing w:before="240" w:line="240" w:lineRule="auto"/>
        <w:rPr>
          <w:rFonts w:ascii="Tahoma" w:hAnsi="Tahoma" w:cs="Tahoma"/>
          <w:i/>
          <w:sz w:val="18"/>
          <w:szCs w:val="18"/>
        </w:rPr>
      </w:pPr>
      <w:r w:rsidRPr="0037092D">
        <w:rPr>
          <w:rFonts w:ascii="Tahoma" w:hAnsi="Tahoma" w:cs="Tahoma"/>
          <w:i/>
          <w:sz w:val="18"/>
          <w:szCs w:val="18"/>
        </w:rPr>
        <w:t>(v) Facilitation de l'accès des entreprises au crédit</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Appuyer la mise en place d'une société générale de crédit-bail permettant aux entreprises d'obtenir des équipements en leasing.</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 xml:space="preserve">Appuyer la mise en place de Fonds de garantie communautaires destinés à permettre l'accès au financement par la diaspora de </w:t>
      </w:r>
      <w:proofErr w:type="spellStart"/>
      <w:r w:rsidRPr="0037092D">
        <w:rPr>
          <w:rFonts w:ascii="Tahoma" w:hAnsi="Tahoma" w:cs="Tahoma"/>
          <w:sz w:val="18"/>
          <w:szCs w:val="18"/>
        </w:rPr>
        <w:t>micro-entreprises</w:t>
      </w:r>
      <w:proofErr w:type="spellEnd"/>
      <w:r w:rsidRPr="0037092D">
        <w:rPr>
          <w:rFonts w:ascii="Tahoma" w:hAnsi="Tahoma" w:cs="Tahoma"/>
          <w:sz w:val="18"/>
          <w:szCs w:val="18"/>
        </w:rPr>
        <w:t xml:space="preserve"> en zones rurales.</w:t>
      </w:r>
    </w:p>
    <w:p w:rsidR="003E153A" w:rsidRPr="0037092D" w:rsidRDefault="003E153A" w:rsidP="003E153A">
      <w:pPr>
        <w:pStyle w:val="Tesxtonormal"/>
        <w:spacing w:before="240" w:line="240" w:lineRule="auto"/>
        <w:rPr>
          <w:rFonts w:ascii="Tahoma" w:hAnsi="Tahoma" w:cs="Tahoma"/>
          <w:i/>
          <w:sz w:val="18"/>
          <w:szCs w:val="18"/>
        </w:rPr>
      </w:pPr>
      <w:r w:rsidRPr="0037092D">
        <w:rPr>
          <w:rFonts w:ascii="Tahoma" w:hAnsi="Tahoma" w:cs="Tahoma"/>
          <w:i/>
          <w:sz w:val="18"/>
          <w:szCs w:val="18"/>
        </w:rPr>
        <w:t>(vi) Renforcement du dispositif d'appui des entreprises comoriennes à l'international</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Renforcer l'implication du réseau diplomatique et consulaire comorien à l'étranger, y compris les consuls honoraires, dans l'appui aux entreprises comoriennes (prospection des marchés, prospection des fournisseurs).</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Appuyer la mise en place prévue par l'Union des Chambres de Commerce, d'Industrie et d'Agriculture d'un "Club Export", afin de renforcer les capacités des entreprises comoriennes à l'exportation et de travailler sur les conditions d'exportation en collaboration avec les partenaires au développement.</w:t>
      </w:r>
    </w:p>
    <w:p w:rsidR="003E153A" w:rsidRPr="0037092D" w:rsidRDefault="003E153A" w:rsidP="003E153A">
      <w:pPr>
        <w:pStyle w:val="Tesxtonormal"/>
        <w:numPr>
          <w:ilvl w:val="0"/>
          <w:numId w:val="17"/>
        </w:numPr>
        <w:spacing w:line="240" w:lineRule="auto"/>
        <w:ind w:left="720"/>
        <w:rPr>
          <w:rFonts w:ascii="Tahoma" w:hAnsi="Tahoma" w:cs="Tahoma"/>
          <w:sz w:val="18"/>
          <w:szCs w:val="18"/>
        </w:rPr>
      </w:pPr>
      <w:r w:rsidRPr="0037092D">
        <w:rPr>
          <w:rFonts w:ascii="Tahoma" w:hAnsi="Tahoma" w:cs="Tahoma"/>
          <w:sz w:val="18"/>
          <w:szCs w:val="18"/>
        </w:rPr>
        <w:t>Sous l'égide de ce « Club export », faire réaliser des études sur les possibilités de diversification des exportations de produits transformés.</w:t>
      </w:r>
    </w:p>
    <w:p w:rsidR="0093205D" w:rsidRPr="0037092D" w:rsidRDefault="0093205D" w:rsidP="0093205D">
      <w:pPr>
        <w:autoSpaceDE w:val="0"/>
        <w:autoSpaceDN w:val="0"/>
        <w:adjustRightInd w:val="0"/>
        <w:spacing w:after="0" w:line="240" w:lineRule="auto"/>
        <w:ind w:firstLine="708"/>
        <w:jc w:val="both"/>
        <w:rPr>
          <w:rFonts w:ascii="Tahoma" w:hAnsi="Tahoma" w:cs="Tahoma"/>
          <w:i/>
          <w:sz w:val="18"/>
          <w:szCs w:val="18"/>
        </w:rPr>
      </w:pPr>
      <w:r w:rsidRPr="0037092D">
        <w:rPr>
          <w:rFonts w:ascii="Tahoma" w:hAnsi="Tahoma" w:cs="Tahoma"/>
          <w:sz w:val="18"/>
          <w:szCs w:val="18"/>
        </w:rPr>
        <w:t>D-</w:t>
      </w:r>
      <w:r w:rsidRPr="0037092D">
        <w:rPr>
          <w:rFonts w:ascii="Tahoma" w:hAnsi="Tahoma" w:cs="Tahoma"/>
          <w:i/>
          <w:sz w:val="18"/>
          <w:szCs w:val="18"/>
        </w:rPr>
        <w:t>. Développement des filières touristiques durables</w:t>
      </w:r>
    </w:p>
    <w:p w:rsidR="0093205D" w:rsidRPr="0037092D" w:rsidRDefault="0093205D" w:rsidP="0093205D">
      <w:pPr>
        <w:autoSpaceDE w:val="0"/>
        <w:autoSpaceDN w:val="0"/>
        <w:adjustRightInd w:val="0"/>
        <w:spacing w:after="0" w:line="240" w:lineRule="auto"/>
        <w:jc w:val="both"/>
        <w:rPr>
          <w:rFonts w:ascii="Tahoma" w:hAnsi="Tahoma" w:cs="Tahoma"/>
          <w:i/>
          <w:sz w:val="18"/>
          <w:szCs w:val="18"/>
        </w:rPr>
      </w:pPr>
    </w:p>
    <w:p w:rsidR="007A4C8B"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Gouvernement entend lever les principales contraintes déjà identifiées qui freinent le développement du secteur et fournir des efforts importants pour que l’Union des Comores se positionne comme une destination touristique attrayante. </w:t>
      </w:r>
      <w:r w:rsidR="007A4C8B" w:rsidRPr="0037092D">
        <w:rPr>
          <w:rFonts w:ascii="Tahoma" w:hAnsi="Tahoma" w:cs="Tahoma"/>
          <w:sz w:val="18"/>
          <w:szCs w:val="18"/>
        </w:rPr>
        <w:t xml:space="preserve">La cible visée est d’accroître la </w:t>
      </w:r>
      <w:r w:rsidR="00C43F21" w:rsidRPr="0037092D">
        <w:rPr>
          <w:rFonts w:ascii="Tahoma" w:hAnsi="Tahoma" w:cs="Tahoma"/>
          <w:sz w:val="18"/>
          <w:szCs w:val="18"/>
        </w:rPr>
        <w:t>valeur ajoutée du secteur de 7,5</w:t>
      </w:r>
      <w:r w:rsidR="007A4C8B" w:rsidRPr="0037092D">
        <w:rPr>
          <w:rFonts w:ascii="Tahoma" w:hAnsi="Tahoma" w:cs="Tahoma"/>
          <w:sz w:val="18"/>
          <w:szCs w:val="18"/>
        </w:rPr>
        <w:t>% en moyenne annuelle.</w:t>
      </w:r>
    </w:p>
    <w:p w:rsidR="007A4C8B" w:rsidRPr="0037092D" w:rsidRDefault="007A4C8B"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A cet effet, sa première initiative stratégique consistera à se doter d’un schéma d'aménagement touristique qui préserve la durabilité des activités du secteur. Ce schéma permettra d’identifier des zones à vocation touristique privilégiée et proposer, pour chacune de ces zones, des règlements spécifiques permettant la préservation de leur vocation touristique (limitation du nombre ou de la taille des constructions nouvelles quel que soit leur usage, ou même interdiction de construire sur certains sites ; interdiction d'activités d'extraction de matériaux susceptibles de nuire au paysage ; interdiction d'activités susceptibles de troubler la pureté des eaux, voire de certaines activités de pêche susceptibles de nuire aux fonds marins ; obligation de préserver certains styles de construction dans les quartiers anciens des "médina" ; etc.).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Ensuite des mesures et actions seront prises pour promouvoir la destination touristique, notamment  (i) m</w:t>
      </w:r>
      <w:r w:rsidRPr="0037092D">
        <w:rPr>
          <w:rFonts w:ascii="Tahoma" w:hAnsi="Tahoma" w:cs="Tahoma"/>
          <w:kern w:val="1"/>
          <w:sz w:val="18"/>
          <w:szCs w:val="18"/>
          <w:lang w:eastAsia="fr-FR"/>
        </w:rPr>
        <w:t>ettre</w:t>
      </w:r>
      <w:r w:rsidRPr="0037092D">
        <w:rPr>
          <w:rFonts w:ascii="Tahoma" w:hAnsi="Tahoma" w:cs="Tahoma"/>
          <w:sz w:val="18"/>
          <w:szCs w:val="18"/>
        </w:rPr>
        <w:t xml:space="preserve"> en œuvre un programme d'interventions visant à promouvoir l'image </w:t>
      </w:r>
      <w:r w:rsidR="004C445A" w:rsidRPr="0037092D">
        <w:rPr>
          <w:rFonts w:ascii="Tahoma" w:hAnsi="Tahoma" w:cs="Tahoma"/>
          <w:sz w:val="18"/>
          <w:szCs w:val="18"/>
        </w:rPr>
        <w:t>du pays</w:t>
      </w:r>
      <w:r w:rsidRPr="0037092D">
        <w:rPr>
          <w:rFonts w:ascii="Tahoma" w:hAnsi="Tahoma" w:cs="Tahoma"/>
          <w:sz w:val="18"/>
          <w:szCs w:val="18"/>
        </w:rPr>
        <w:t xml:space="preserve"> dans le domaine touristique</w:t>
      </w:r>
      <w:r w:rsidR="004C445A" w:rsidRPr="0037092D">
        <w:rPr>
          <w:rFonts w:ascii="Tahoma" w:hAnsi="Tahoma" w:cs="Tahoma"/>
          <w:sz w:val="18"/>
          <w:szCs w:val="18"/>
        </w:rPr>
        <w:t xml:space="preserve"> au niveau national et international</w:t>
      </w:r>
      <w:r w:rsidR="00F32651" w:rsidRPr="0037092D">
        <w:rPr>
          <w:rFonts w:ascii="Tahoma" w:hAnsi="Tahoma" w:cs="Tahoma"/>
          <w:sz w:val="18"/>
          <w:szCs w:val="18"/>
        </w:rPr>
        <w:t>. La promotion touristique devra contribuer à la valorisation du</w:t>
      </w:r>
      <w:r w:rsidRPr="0037092D">
        <w:rPr>
          <w:rFonts w:ascii="Tahoma" w:hAnsi="Tahoma" w:cs="Tahoma"/>
          <w:sz w:val="18"/>
          <w:szCs w:val="18"/>
        </w:rPr>
        <w:t xml:space="preserve"> patrimoine naturel et culturel du pays </w:t>
      </w:r>
      <w:r w:rsidR="00F32651" w:rsidRPr="0037092D">
        <w:rPr>
          <w:rFonts w:ascii="Tahoma" w:hAnsi="Tahoma" w:cs="Tahoma"/>
          <w:sz w:val="18"/>
          <w:szCs w:val="18"/>
        </w:rPr>
        <w:t>dans les</w:t>
      </w:r>
      <w:r w:rsidRPr="0037092D">
        <w:rPr>
          <w:rFonts w:ascii="Tahoma" w:hAnsi="Tahoma" w:cs="Tahoma"/>
          <w:sz w:val="18"/>
          <w:szCs w:val="18"/>
        </w:rPr>
        <w:t xml:space="preserve"> manifestations internationales, </w:t>
      </w:r>
      <w:r w:rsidR="00F32651" w:rsidRPr="0037092D">
        <w:rPr>
          <w:rFonts w:ascii="Tahoma" w:hAnsi="Tahoma" w:cs="Tahoma"/>
          <w:sz w:val="18"/>
          <w:szCs w:val="18"/>
        </w:rPr>
        <w:t xml:space="preserve">les </w:t>
      </w:r>
      <w:r w:rsidRPr="0037092D">
        <w:rPr>
          <w:rFonts w:ascii="Tahoma" w:hAnsi="Tahoma" w:cs="Tahoma"/>
          <w:sz w:val="18"/>
          <w:szCs w:val="18"/>
        </w:rPr>
        <w:t>salons professionnels</w:t>
      </w:r>
      <w:r w:rsidR="00F32651" w:rsidRPr="0037092D">
        <w:rPr>
          <w:rFonts w:ascii="Tahoma" w:hAnsi="Tahoma" w:cs="Tahoma"/>
          <w:sz w:val="18"/>
          <w:szCs w:val="18"/>
        </w:rPr>
        <w:t xml:space="preserve"> et à travers des</w:t>
      </w:r>
      <w:r w:rsidRPr="0037092D">
        <w:rPr>
          <w:rFonts w:ascii="Tahoma" w:hAnsi="Tahoma" w:cs="Tahoma"/>
          <w:sz w:val="18"/>
          <w:szCs w:val="18"/>
        </w:rPr>
        <w:t xml:space="preserve"> campagnes de publicité dans </w:t>
      </w:r>
      <w:r w:rsidR="00F32651" w:rsidRPr="0037092D">
        <w:rPr>
          <w:rFonts w:ascii="Tahoma" w:hAnsi="Tahoma" w:cs="Tahoma"/>
          <w:sz w:val="18"/>
          <w:szCs w:val="18"/>
        </w:rPr>
        <w:t xml:space="preserve">les </w:t>
      </w:r>
      <w:r w:rsidRPr="0037092D">
        <w:rPr>
          <w:rFonts w:ascii="Tahoma" w:hAnsi="Tahoma" w:cs="Tahoma"/>
          <w:sz w:val="18"/>
          <w:szCs w:val="18"/>
        </w:rPr>
        <w:t xml:space="preserve">médias </w:t>
      </w:r>
      <w:r w:rsidR="00F32651" w:rsidRPr="0037092D">
        <w:rPr>
          <w:rFonts w:ascii="Tahoma" w:hAnsi="Tahoma" w:cs="Tahoma"/>
          <w:sz w:val="18"/>
          <w:szCs w:val="18"/>
        </w:rPr>
        <w:t>spécialisés</w:t>
      </w:r>
      <w:r w:rsidRPr="0037092D">
        <w:rPr>
          <w:rFonts w:ascii="Tahoma" w:hAnsi="Tahoma" w:cs="Tahoma"/>
          <w:sz w:val="18"/>
          <w:szCs w:val="18"/>
        </w:rPr>
        <w:t>. Certaines de ces interventions devront aussi viser, aux Comores même, le potentiel de touristes nationaux, et notamment les vacanciers de la diaspora ; (ii) c</w:t>
      </w:r>
      <w:r w:rsidRPr="0037092D">
        <w:rPr>
          <w:rFonts w:ascii="Tahoma" w:hAnsi="Tahoma" w:cs="Tahoma"/>
          <w:kern w:val="1"/>
          <w:sz w:val="18"/>
          <w:szCs w:val="18"/>
          <w:lang w:eastAsia="fr-FR"/>
        </w:rPr>
        <w:t>ontacter</w:t>
      </w:r>
      <w:r w:rsidRPr="0037092D">
        <w:rPr>
          <w:rFonts w:ascii="Tahoma" w:hAnsi="Tahoma" w:cs="Tahoma"/>
          <w:sz w:val="18"/>
          <w:szCs w:val="18"/>
        </w:rPr>
        <w:t xml:space="preserve"> des opérateurs touristiques internationaux et rechercher les possibilités de relancer la fréquentation touristique internationale des Comor</w:t>
      </w:r>
      <w:r w:rsidR="000038A1" w:rsidRPr="0037092D">
        <w:rPr>
          <w:rFonts w:ascii="Tahoma" w:hAnsi="Tahoma" w:cs="Tahoma"/>
          <w:sz w:val="18"/>
          <w:szCs w:val="18"/>
        </w:rPr>
        <w:t>es</w:t>
      </w:r>
      <w:r w:rsidRPr="0037092D">
        <w:rPr>
          <w:rFonts w:ascii="Tahoma" w:hAnsi="Tahoma" w:cs="Tahoma"/>
          <w:sz w:val="18"/>
          <w:szCs w:val="18"/>
        </w:rPr>
        <w:t>. Ces contacts pourront prendre la forme d'</w:t>
      </w:r>
      <w:proofErr w:type="spellStart"/>
      <w:r w:rsidRPr="0037092D">
        <w:rPr>
          <w:rFonts w:ascii="Tahoma" w:hAnsi="Tahoma" w:cs="Tahoma"/>
          <w:sz w:val="18"/>
          <w:szCs w:val="18"/>
        </w:rPr>
        <w:t>éductours</w:t>
      </w:r>
      <w:proofErr w:type="spellEnd"/>
      <w:r w:rsidRPr="0037092D">
        <w:rPr>
          <w:rFonts w:ascii="Tahoma" w:hAnsi="Tahoma" w:cs="Tahoma"/>
          <w:sz w:val="18"/>
          <w:szCs w:val="18"/>
        </w:rPr>
        <w:t xml:space="preserve"> à l'initiative de l'Office du Tourisme. </w:t>
      </w:r>
    </w:p>
    <w:p w:rsidR="0093205D" w:rsidRPr="0037092D" w:rsidRDefault="0093205D" w:rsidP="0093205D">
      <w:pPr>
        <w:pStyle w:val="Tesxtonormal"/>
        <w:spacing w:before="240" w:line="240" w:lineRule="auto"/>
        <w:rPr>
          <w:rFonts w:ascii="Tahoma" w:hAnsi="Tahoma" w:cs="Tahoma"/>
          <w:sz w:val="18"/>
          <w:szCs w:val="18"/>
        </w:rPr>
      </w:pPr>
      <w:r w:rsidRPr="0037092D">
        <w:rPr>
          <w:rFonts w:ascii="Tahoma" w:hAnsi="Tahoma" w:cs="Tahoma"/>
          <w:sz w:val="18"/>
          <w:szCs w:val="18"/>
        </w:rPr>
        <w:t>Enfin, les stratégies d’intervention se focaliseront sur</w:t>
      </w:r>
      <w:r w:rsidR="00F304D6" w:rsidRPr="0037092D">
        <w:rPr>
          <w:rFonts w:ascii="Tahoma" w:hAnsi="Tahoma" w:cs="Tahoma"/>
          <w:sz w:val="18"/>
          <w:szCs w:val="18"/>
        </w:rPr>
        <w:t xml:space="preserve"> le développement des infrastructures hôtelières et</w:t>
      </w:r>
      <w:r w:rsidRPr="0037092D">
        <w:rPr>
          <w:rFonts w:ascii="Tahoma" w:hAnsi="Tahoma" w:cs="Tahoma"/>
          <w:sz w:val="18"/>
          <w:szCs w:val="18"/>
        </w:rPr>
        <w:t xml:space="preserve"> l'amélioration de la qualité des prestations touristiques en (i) mettant en place, en coopération avec les opérateurs du secteur, </w:t>
      </w:r>
      <w:r w:rsidR="00F304D6" w:rsidRPr="0037092D">
        <w:rPr>
          <w:rFonts w:ascii="Tahoma" w:hAnsi="Tahoma" w:cs="Tahoma"/>
          <w:sz w:val="18"/>
          <w:szCs w:val="18"/>
        </w:rPr>
        <w:t xml:space="preserve">des hôtels et </w:t>
      </w:r>
      <w:r w:rsidRPr="0037092D">
        <w:rPr>
          <w:rFonts w:ascii="Tahoma" w:hAnsi="Tahoma" w:cs="Tahoma"/>
          <w:sz w:val="18"/>
          <w:szCs w:val="18"/>
        </w:rPr>
        <w:t>des programmes de formation du personnel hôtelier, des prestataires de services touristiques, professionnels ou non</w:t>
      </w:r>
      <w:r w:rsidRPr="0037092D">
        <w:rPr>
          <w:rStyle w:val="Appelnotedebasdep"/>
          <w:rFonts w:ascii="Tahoma" w:hAnsi="Tahoma" w:cs="Tahoma"/>
          <w:sz w:val="18"/>
          <w:szCs w:val="18"/>
        </w:rPr>
        <w:footnoteReference w:id="5"/>
      </w:r>
      <w:r w:rsidRPr="0037092D">
        <w:rPr>
          <w:rFonts w:ascii="Tahoma" w:hAnsi="Tahoma" w:cs="Tahoma"/>
          <w:sz w:val="18"/>
          <w:szCs w:val="18"/>
        </w:rPr>
        <w:t xml:space="preserve">, du personnel public et </w:t>
      </w:r>
      <w:proofErr w:type="spellStart"/>
      <w:r w:rsidRPr="0037092D">
        <w:rPr>
          <w:rFonts w:ascii="Tahoma" w:hAnsi="Tahoma" w:cs="Tahoma"/>
          <w:sz w:val="18"/>
          <w:szCs w:val="18"/>
        </w:rPr>
        <w:t>para-public</w:t>
      </w:r>
      <w:proofErr w:type="spellEnd"/>
      <w:r w:rsidRPr="0037092D">
        <w:rPr>
          <w:rFonts w:ascii="Tahoma" w:hAnsi="Tahoma" w:cs="Tahoma"/>
          <w:sz w:val="18"/>
          <w:szCs w:val="18"/>
        </w:rPr>
        <w:t xml:space="preserve"> des administrations en charge du secteur touristique ; (ii) élaborant, avec les acteurs du développement touristique (agences de voyage, hôteliers, restaurateurs, transporteurs, guides et accompagnateurs patentés…), des chartes fixant les règles de conduite dans les différentes activités. Ces chartes seront d'application librement consentie, mais les pouvoirs </w:t>
      </w:r>
      <w:r w:rsidRPr="0037092D">
        <w:rPr>
          <w:rFonts w:ascii="Tahoma" w:hAnsi="Tahoma" w:cs="Tahoma"/>
          <w:sz w:val="18"/>
          <w:szCs w:val="18"/>
        </w:rPr>
        <w:lastRenderedPageBreak/>
        <w:t>publics se réservent le droit de publier un classement des opérateurs en fonction du respect des principes déontologiques et des pratiques préconisées par ces chartes.</w:t>
      </w:r>
    </w:p>
    <w:p w:rsidR="0093205D" w:rsidRPr="0037092D" w:rsidRDefault="0093205D" w:rsidP="0093205D">
      <w:pPr>
        <w:pStyle w:val="Tesxtonormal"/>
        <w:spacing w:before="240" w:line="240" w:lineRule="auto"/>
        <w:rPr>
          <w:rFonts w:ascii="Tahoma" w:hAnsi="Tahoma" w:cs="Tahoma"/>
          <w:sz w:val="18"/>
          <w:szCs w:val="18"/>
        </w:rPr>
      </w:pPr>
      <w:r w:rsidRPr="0037092D">
        <w:rPr>
          <w:rFonts w:ascii="Tahoma" w:hAnsi="Tahoma" w:cs="Tahoma"/>
          <w:sz w:val="18"/>
          <w:szCs w:val="18"/>
        </w:rPr>
        <w:t>Ces interventions seront accompagnées de programmes visant à préserver l'environnement, améliorer l'hygiène publique, renforcer les infrastructures de transport, sécuriser les moyens de transport, améliorer l'approvisionnement en eau potable et en énergie électrique.</w:t>
      </w:r>
    </w:p>
    <w:p w:rsidR="0093205D" w:rsidRPr="0037092D" w:rsidRDefault="0093205D" w:rsidP="0093205D">
      <w:pPr>
        <w:autoSpaceDE w:val="0"/>
        <w:autoSpaceDN w:val="0"/>
        <w:adjustRightInd w:val="0"/>
        <w:spacing w:after="0" w:line="240" w:lineRule="auto"/>
        <w:ind w:firstLine="708"/>
        <w:jc w:val="both"/>
        <w:rPr>
          <w:rFonts w:ascii="Tahoma" w:hAnsi="Tahoma" w:cs="Tahoma"/>
          <w:i/>
          <w:sz w:val="18"/>
          <w:szCs w:val="18"/>
        </w:rPr>
      </w:pPr>
      <w:r w:rsidRPr="0037092D">
        <w:rPr>
          <w:rFonts w:ascii="Tahoma" w:hAnsi="Tahoma" w:cs="Tahoma"/>
          <w:i/>
          <w:sz w:val="18"/>
          <w:szCs w:val="18"/>
        </w:rPr>
        <w:t>E- Promotion du commerce et de l’intégration régionale et internationale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Les Comores disposent d’atouts importants qui peuvent être mis à profit pour promouvoir le commerce et l’insertion du pays dans l’économie régionale et internationale. On peut citer son appartenance à des arrangements régionaux tels que le COMCEC (ZLE de l’OCI), la GAFTA (ZLE de la Ligue des États Arabes), le COMESA, la COI. Les Comores participent également aux négociations pour la création d’une zone de </w:t>
      </w:r>
      <w:r w:rsidR="006F6F20" w:rsidRPr="0037092D">
        <w:rPr>
          <w:rFonts w:ascii="Tahoma" w:hAnsi="Tahoma" w:cs="Tahoma"/>
          <w:sz w:val="18"/>
          <w:szCs w:val="18"/>
        </w:rPr>
        <w:t>libre-échange</w:t>
      </w:r>
      <w:r w:rsidRPr="0037092D">
        <w:rPr>
          <w:rFonts w:ascii="Tahoma" w:hAnsi="Tahoma" w:cs="Tahoma"/>
          <w:sz w:val="18"/>
          <w:szCs w:val="18"/>
        </w:rPr>
        <w:t xml:space="preserve"> plus tripartite COMESA/SADC/EAC</w:t>
      </w:r>
      <w:r w:rsidR="00AC2B66" w:rsidRPr="0037092D">
        <w:rPr>
          <w:rFonts w:ascii="Tahoma" w:hAnsi="Tahoma" w:cs="Tahoma"/>
          <w:sz w:val="18"/>
          <w:szCs w:val="18"/>
        </w:rPr>
        <w:t xml:space="preserve"> et </w:t>
      </w:r>
      <w:r w:rsidR="003E1ECD">
        <w:rPr>
          <w:rFonts w:ascii="Tahoma" w:hAnsi="Tahoma" w:cs="Tahoma"/>
          <w:sz w:val="18"/>
          <w:szCs w:val="18"/>
        </w:rPr>
        <w:t>entendent</w:t>
      </w:r>
      <w:r w:rsidR="003E1ECD" w:rsidRPr="003E1ECD">
        <w:rPr>
          <w:rFonts w:ascii="Tahoma" w:hAnsi="Tahoma" w:cs="Tahoma"/>
          <w:sz w:val="18"/>
          <w:szCs w:val="18"/>
        </w:rPr>
        <w:t xml:space="preserve"> réactiver les négociations avec l'U</w:t>
      </w:r>
      <w:r w:rsidR="003E1ECD">
        <w:rPr>
          <w:rFonts w:ascii="Tahoma" w:hAnsi="Tahoma" w:cs="Tahoma"/>
          <w:sz w:val="18"/>
          <w:szCs w:val="18"/>
        </w:rPr>
        <w:t xml:space="preserve">nion </w:t>
      </w:r>
      <w:r w:rsidR="003E1ECD" w:rsidRPr="003E1ECD">
        <w:rPr>
          <w:rFonts w:ascii="Tahoma" w:hAnsi="Tahoma" w:cs="Tahoma"/>
          <w:sz w:val="18"/>
          <w:szCs w:val="18"/>
        </w:rPr>
        <w:t>E</w:t>
      </w:r>
      <w:r w:rsidR="003E1ECD">
        <w:rPr>
          <w:rFonts w:ascii="Tahoma" w:hAnsi="Tahoma" w:cs="Tahoma"/>
          <w:sz w:val="18"/>
          <w:szCs w:val="18"/>
        </w:rPr>
        <w:t>uropéenne</w:t>
      </w:r>
      <w:r w:rsidR="003E1ECD" w:rsidRPr="003E1ECD">
        <w:rPr>
          <w:rFonts w:ascii="Tahoma" w:hAnsi="Tahoma" w:cs="Tahoma"/>
          <w:sz w:val="18"/>
          <w:szCs w:val="18"/>
        </w:rPr>
        <w:t xml:space="preserve"> afin d'établ</w:t>
      </w:r>
      <w:r w:rsidR="003E1ECD">
        <w:rPr>
          <w:rFonts w:ascii="Tahoma" w:hAnsi="Tahoma" w:cs="Tahoma"/>
          <w:sz w:val="18"/>
          <w:szCs w:val="18"/>
        </w:rPr>
        <w:t>ir des Accords de Partenariats E</w:t>
      </w:r>
      <w:r w:rsidR="003E1ECD" w:rsidRPr="003E1ECD">
        <w:rPr>
          <w:rFonts w:ascii="Tahoma" w:hAnsi="Tahoma" w:cs="Tahoma"/>
          <w:sz w:val="18"/>
          <w:szCs w:val="18"/>
        </w:rPr>
        <w:t>conomiques (APE), au même titre que les autres pays de la régio</w:t>
      </w:r>
      <w:r w:rsidR="003E1ECD">
        <w:rPr>
          <w:rFonts w:ascii="Tahoma" w:hAnsi="Tahoma" w:cs="Tahoma"/>
          <w:sz w:val="18"/>
          <w:szCs w:val="18"/>
        </w:rPr>
        <w:t>n.</w:t>
      </w:r>
      <w:r w:rsidRPr="0037092D">
        <w:rPr>
          <w:rFonts w:ascii="Tahoma" w:hAnsi="Tahoma" w:cs="Tahoma"/>
          <w:sz w:val="18"/>
          <w:szCs w:val="18"/>
        </w:rPr>
        <w:t xml:space="preserve"> Enfin, la position géopolitique et stratégique, le carrefour de plusieurs civilisations et cultures et le multilinguisme offrent d’énormes possibilités.</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En dépit de ces atouts, le principal défi pour le Gouvernement est de </w:t>
      </w:r>
      <w:r w:rsidR="00AC2B66" w:rsidRPr="0037092D">
        <w:rPr>
          <w:rFonts w:ascii="Tahoma" w:hAnsi="Tahoma" w:cs="Tahoma"/>
          <w:sz w:val="18"/>
          <w:szCs w:val="18"/>
        </w:rPr>
        <w:t>mettre en œuvre la</w:t>
      </w:r>
      <w:r w:rsidRPr="0037092D">
        <w:rPr>
          <w:rFonts w:ascii="Tahoma" w:hAnsi="Tahoma" w:cs="Tahoma"/>
          <w:sz w:val="18"/>
          <w:szCs w:val="18"/>
        </w:rPr>
        <w:t xml:space="preserve"> politique commerciale </w:t>
      </w:r>
      <w:r w:rsidR="00AC2B66" w:rsidRPr="0037092D">
        <w:rPr>
          <w:rFonts w:ascii="Tahoma" w:hAnsi="Tahoma" w:cs="Tahoma"/>
          <w:sz w:val="18"/>
          <w:szCs w:val="18"/>
        </w:rPr>
        <w:t xml:space="preserve">existante et sa feuille de route </w:t>
      </w:r>
      <w:r w:rsidRPr="0037092D">
        <w:rPr>
          <w:rFonts w:ascii="Tahoma" w:hAnsi="Tahoma" w:cs="Tahoma"/>
          <w:sz w:val="18"/>
          <w:szCs w:val="18"/>
        </w:rPr>
        <w:t xml:space="preserve">compatible avec ses objectifs de développement et l’intégration régionale.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Pour surmonter ce défi, les Comores entendent (i) utiliser leurs relations historiques et privilégiées avec les pays du Golfe et de l’OCI pour attirer les IDE en provenance de ces pays en vue d’améliorer l’état des infrastructures de base</w:t>
      </w:r>
      <w:r w:rsidR="000A0BBC" w:rsidRPr="0037092D">
        <w:rPr>
          <w:rFonts w:ascii="Tahoma" w:hAnsi="Tahoma" w:cs="Tahoma"/>
          <w:sz w:val="18"/>
          <w:szCs w:val="18"/>
        </w:rPr>
        <w:t>, accroître l’offre productive et assurer la sécurité alimentaire</w:t>
      </w:r>
      <w:r w:rsidRPr="0037092D">
        <w:rPr>
          <w:rFonts w:ascii="Tahoma" w:hAnsi="Tahoma" w:cs="Tahoma"/>
          <w:sz w:val="18"/>
          <w:szCs w:val="18"/>
        </w:rPr>
        <w:t xml:space="preserve"> ; et (ii) mettre en place une politique commerciale, basée sur l’avantage comparatif de la position stratégique du pays et son appartenance à des accords commerciaux régionaux. </w:t>
      </w:r>
    </w:p>
    <w:p w:rsidR="0093205D" w:rsidRPr="0037092D" w:rsidRDefault="0093205D" w:rsidP="0093205D">
      <w:pPr>
        <w:pStyle w:val="Tesxtonormal"/>
        <w:spacing w:line="240" w:lineRule="auto"/>
        <w:rPr>
          <w:rFonts w:ascii="Tahoma" w:hAnsi="Tahoma" w:cs="Tahoma"/>
          <w:sz w:val="18"/>
          <w:szCs w:val="18"/>
        </w:rPr>
      </w:pPr>
      <w:r w:rsidRPr="0037092D">
        <w:rPr>
          <w:rFonts w:ascii="Tahoma" w:hAnsi="Tahoma" w:cs="Tahoma"/>
          <w:sz w:val="18"/>
          <w:szCs w:val="18"/>
        </w:rPr>
        <w:t xml:space="preserve">L’ambition est de faire des Comores, le pays au carrefour des commerces entre les pays du Moyen-Orient, du COMESA et de l’Océan Indien. Pour traduire cette vision, le Gouvernement a procédé à la révision du Cadre Intégré Renforcé (CIR) dans la perspective d’une évolution vers un Programme national intégré du commerce. La mise en œuvre réussie du CIR </w:t>
      </w:r>
      <w:r w:rsidR="000A0BBC" w:rsidRPr="0037092D">
        <w:rPr>
          <w:rFonts w:ascii="Tahoma" w:hAnsi="Tahoma" w:cs="Tahoma"/>
          <w:sz w:val="18"/>
          <w:szCs w:val="18"/>
        </w:rPr>
        <w:t xml:space="preserve">révisé </w:t>
      </w:r>
      <w:r w:rsidRPr="0037092D">
        <w:rPr>
          <w:rFonts w:ascii="Tahoma" w:hAnsi="Tahoma" w:cs="Tahoma"/>
          <w:sz w:val="18"/>
          <w:szCs w:val="18"/>
        </w:rPr>
        <w:t>nécessite la poursuite des efforts pour renforcer les capacités institutionnelles existantes, renforcer la coordination et le suivi de l’aide au commerce ainsi que les capacités de mobilisation et d’absorption des aides au titre du commerce.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Gouvernement entend asseoir son développement sur l’intégration et le commerce pour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EB6FC9">
      <w:pPr>
        <w:pStyle w:val="Paragraphedeliste"/>
        <w:numPr>
          <w:ilvl w:val="0"/>
          <w:numId w:val="2"/>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utiliser les espaces économiques régionaux pour affronter le marché mondial et les opportunités de l’ouverture commerciale grandissante découlant de l’appartenance à des arrangements régionaux ;</w:t>
      </w:r>
    </w:p>
    <w:p w:rsidR="0093205D" w:rsidRPr="0037092D" w:rsidRDefault="0093205D" w:rsidP="00EB6FC9">
      <w:pPr>
        <w:pStyle w:val="Paragraphedeliste"/>
        <w:numPr>
          <w:ilvl w:val="0"/>
          <w:numId w:val="2"/>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consolider le commerce en tant que pilier de lutte contre la pauvreté </w:t>
      </w:r>
      <w:r w:rsidR="000A0BBC" w:rsidRPr="0037092D">
        <w:rPr>
          <w:rFonts w:ascii="Tahoma" w:hAnsi="Tahoma" w:cs="Tahoma"/>
          <w:sz w:val="18"/>
          <w:szCs w:val="18"/>
          <w:lang w:val="fr-FR"/>
        </w:rPr>
        <w:t>et le chômage</w:t>
      </w:r>
      <w:r w:rsidRPr="0037092D">
        <w:rPr>
          <w:rFonts w:ascii="Tahoma" w:hAnsi="Tahoma" w:cs="Tahoma"/>
          <w:sz w:val="18"/>
          <w:szCs w:val="18"/>
          <w:lang w:val="fr-FR"/>
        </w:rPr>
        <w:t>;</w:t>
      </w:r>
    </w:p>
    <w:p w:rsidR="0093205D" w:rsidRPr="0037092D" w:rsidRDefault="0093205D" w:rsidP="00EB6FC9">
      <w:pPr>
        <w:pStyle w:val="Paragraphedeliste"/>
        <w:numPr>
          <w:ilvl w:val="0"/>
          <w:numId w:val="2"/>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s’appuyer sur l’EDIC actualisée et sa matrice d’actions pour prioriser des actions ; </w:t>
      </w:r>
    </w:p>
    <w:p w:rsidR="0093205D" w:rsidRPr="0037092D" w:rsidRDefault="0093205D" w:rsidP="00EB6FC9">
      <w:pPr>
        <w:pStyle w:val="Paragraphedeliste"/>
        <w:numPr>
          <w:ilvl w:val="0"/>
          <w:numId w:val="2"/>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s’appuyer sur le programme multilatéral autour de l’aide pour le commerce avec la déclinaison du CIR et du PMT pour l’intégration commerciale ayant reçu le soutien de la communauté des donateurs en 2012, pour mobiliser des ressources financières pour le développement.</w:t>
      </w:r>
    </w:p>
    <w:p w:rsidR="0093205D" w:rsidRPr="0037092D" w:rsidRDefault="0093205D" w:rsidP="0093205D">
      <w:pPr>
        <w:pStyle w:val="Paragraphedeliste"/>
        <w:autoSpaceDE w:val="0"/>
        <w:autoSpaceDN w:val="0"/>
        <w:adjustRightInd w:val="0"/>
        <w:jc w:val="both"/>
        <w:rPr>
          <w:rFonts w:ascii="Tahoma" w:hAnsi="Tahoma" w:cs="Tahoma"/>
          <w:sz w:val="18"/>
          <w:szCs w:val="18"/>
          <w:lang w:val="fr-FR"/>
        </w:rPr>
      </w:pPr>
    </w:p>
    <w:p w:rsidR="0093205D" w:rsidRPr="0037092D" w:rsidRDefault="0093205D" w:rsidP="0093205D">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 xml:space="preserve">La cible visée est de porter la croissance du secteur à un </w:t>
      </w:r>
      <w:r w:rsidR="00494E63" w:rsidRPr="0037092D">
        <w:rPr>
          <w:rFonts w:ascii="Tahoma" w:hAnsi="Tahoma" w:cs="Tahoma"/>
          <w:sz w:val="18"/>
          <w:szCs w:val="18"/>
        </w:rPr>
        <w:t xml:space="preserve">taux annuel moyen de </w:t>
      </w:r>
      <w:r w:rsidR="00C43F21" w:rsidRPr="0037092D">
        <w:rPr>
          <w:rFonts w:ascii="Tahoma" w:hAnsi="Tahoma" w:cs="Tahoma"/>
          <w:sz w:val="18"/>
          <w:szCs w:val="18"/>
        </w:rPr>
        <w:t>7,5</w:t>
      </w:r>
      <w:r w:rsidRPr="0037092D">
        <w:rPr>
          <w:rFonts w:ascii="Tahoma" w:hAnsi="Tahoma" w:cs="Tahoma"/>
          <w:sz w:val="18"/>
          <w:szCs w:val="18"/>
        </w:rPr>
        <w:t>% contre 4,4% sur la période 2010-2013. Les stratégies retenues pour traduire cette ambition se focalisent sur l’amélioration du niveau de l’offre productive, du cadre du commerce intérieur et extérieur et l’accès aux marchés régionaux et internationaux.</w:t>
      </w:r>
    </w:p>
    <w:p w:rsidR="0093205D" w:rsidRPr="0037092D" w:rsidRDefault="0093205D" w:rsidP="0093205D">
      <w:pPr>
        <w:pStyle w:val="Tesxtonormal"/>
        <w:suppressAutoHyphens/>
        <w:spacing w:line="240" w:lineRule="auto"/>
        <w:rPr>
          <w:rFonts w:ascii="Tahoma" w:hAnsi="Tahoma" w:cs="Tahoma"/>
          <w:sz w:val="18"/>
          <w:szCs w:val="18"/>
        </w:rPr>
      </w:pPr>
      <w:r w:rsidRPr="0037092D">
        <w:rPr>
          <w:rFonts w:ascii="Tahoma" w:hAnsi="Tahoma" w:cs="Tahoma"/>
          <w:i/>
          <w:sz w:val="18"/>
          <w:szCs w:val="18"/>
        </w:rPr>
        <w:t>Accroître l’offre productive</w:t>
      </w:r>
      <w:r w:rsidRPr="0037092D">
        <w:rPr>
          <w:rFonts w:ascii="Tahoma" w:hAnsi="Tahoma" w:cs="Tahoma"/>
          <w:b/>
          <w:sz w:val="18"/>
          <w:szCs w:val="18"/>
        </w:rPr>
        <w:t xml:space="preserve"> </w:t>
      </w:r>
      <w:r w:rsidRPr="0037092D">
        <w:rPr>
          <w:rFonts w:ascii="Tahoma" w:hAnsi="Tahoma" w:cs="Tahoma"/>
          <w:sz w:val="18"/>
          <w:szCs w:val="18"/>
        </w:rPr>
        <w:t xml:space="preserve">passera par la promotion des pôles de croissance et un soutien à la promotion et la diversification des filières des secteurs productifs (agriculture, pêche, élevage, industries et tourisme) et à l’amélioration de la compétitivité de ces produits. </w:t>
      </w:r>
    </w:p>
    <w:p w:rsidR="0093205D" w:rsidRPr="0037092D" w:rsidRDefault="0093205D" w:rsidP="0093205D">
      <w:pPr>
        <w:pStyle w:val="Tesxtonormal"/>
        <w:suppressAutoHyphens/>
        <w:spacing w:line="240" w:lineRule="auto"/>
        <w:rPr>
          <w:rFonts w:ascii="Tahoma" w:hAnsi="Tahoma" w:cs="Tahoma"/>
          <w:sz w:val="18"/>
          <w:szCs w:val="18"/>
        </w:rPr>
      </w:pPr>
      <w:r w:rsidRPr="0037092D">
        <w:rPr>
          <w:rFonts w:ascii="Tahoma" w:hAnsi="Tahoma" w:cs="Tahoma"/>
          <w:i/>
          <w:sz w:val="18"/>
          <w:szCs w:val="18"/>
        </w:rPr>
        <w:t>Améliorer le cadre du commerce intérieur et extérieur</w:t>
      </w:r>
      <w:r w:rsidRPr="0037092D">
        <w:rPr>
          <w:rFonts w:ascii="Tahoma" w:hAnsi="Tahoma" w:cs="Tahoma"/>
          <w:b/>
          <w:sz w:val="18"/>
          <w:szCs w:val="18"/>
        </w:rPr>
        <w:t xml:space="preserve"> </w:t>
      </w:r>
      <w:r w:rsidRPr="0037092D">
        <w:rPr>
          <w:rFonts w:ascii="Tahoma" w:hAnsi="Tahoma" w:cs="Tahoma"/>
          <w:sz w:val="18"/>
          <w:szCs w:val="18"/>
        </w:rPr>
        <w:t>suggère d’engager</w:t>
      </w:r>
      <w:r w:rsidRPr="0037092D">
        <w:rPr>
          <w:rFonts w:ascii="Tahoma" w:hAnsi="Tahoma" w:cs="Tahoma"/>
          <w:b/>
          <w:sz w:val="18"/>
          <w:szCs w:val="18"/>
        </w:rPr>
        <w:t xml:space="preserve"> </w:t>
      </w:r>
      <w:r w:rsidRPr="0037092D">
        <w:rPr>
          <w:rFonts w:ascii="Tahoma" w:hAnsi="Tahoma" w:cs="Tahoma"/>
          <w:sz w:val="18"/>
          <w:szCs w:val="18"/>
        </w:rPr>
        <w:t>une politique volontariste de réformes liées au commerce, en accordant la priorité à la législation et à la réglementation, à l’amélioration du circuit de commercialisation des produits de base (moyens de collecte et organisation de la commercialisation)</w:t>
      </w:r>
      <w:r w:rsidR="00391B6F" w:rsidRPr="0037092D">
        <w:rPr>
          <w:rFonts w:ascii="Tahoma" w:hAnsi="Tahoma" w:cs="Tahoma"/>
          <w:sz w:val="18"/>
          <w:szCs w:val="18"/>
        </w:rPr>
        <w:t>, au renforcement des capacités des opérateurs économiques et des cadres des structures ayant en charge l’intégration économique</w:t>
      </w:r>
      <w:r w:rsidRPr="0037092D">
        <w:rPr>
          <w:rFonts w:ascii="Tahoma" w:hAnsi="Tahoma" w:cs="Tahoma"/>
          <w:sz w:val="18"/>
          <w:szCs w:val="18"/>
        </w:rPr>
        <w:t xml:space="preserve">. </w:t>
      </w:r>
    </w:p>
    <w:p w:rsidR="0093205D" w:rsidRPr="0037092D" w:rsidRDefault="0093205D" w:rsidP="0093205D">
      <w:pPr>
        <w:pStyle w:val="Tesxtonormal"/>
        <w:suppressAutoHyphens/>
        <w:spacing w:line="240" w:lineRule="auto"/>
        <w:rPr>
          <w:rFonts w:ascii="Tahoma" w:hAnsi="Tahoma" w:cs="Tahoma"/>
          <w:sz w:val="18"/>
          <w:szCs w:val="18"/>
        </w:rPr>
      </w:pPr>
      <w:r w:rsidRPr="0037092D">
        <w:rPr>
          <w:rFonts w:ascii="Tahoma" w:hAnsi="Tahoma" w:cs="Tahoma"/>
          <w:i/>
          <w:sz w:val="18"/>
          <w:szCs w:val="18"/>
        </w:rPr>
        <w:t xml:space="preserve">Améliorer l’accès aux marchés régionaux et internationaux </w:t>
      </w:r>
      <w:r w:rsidRPr="0037092D">
        <w:rPr>
          <w:rFonts w:ascii="Tahoma" w:hAnsi="Tahoma" w:cs="Tahoma"/>
          <w:sz w:val="18"/>
          <w:szCs w:val="18"/>
        </w:rPr>
        <w:t xml:space="preserve">pour tirer meilleure partie des arrangements régionaux d’appartenance (COMESA, COI, ZLE tripartite COMESA/SADC/EAC, GAFTA, ZLE de la Ligue des États </w:t>
      </w:r>
      <w:r w:rsidR="007A4C8B" w:rsidRPr="0037092D">
        <w:rPr>
          <w:rFonts w:ascii="Tahoma" w:hAnsi="Tahoma" w:cs="Tahoma"/>
          <w:sz w:val="18"/>
          <w:szCs w:val="18"/>
        </w:rPr>
        <w:t>Arabes,</w:t>
      </w:r>
      <w:r w:rsidRPr="0037092D">
        <w:rPr>
          <w:rFonts w:ascii="Tahoma" w:hAnsi="Tahoma" w:cs="Tahoma"/>
          <w:sz w:val="18"/>
          <w:szCs w:val="18"/>
        </w:rPr>
        <w:t xml:space="preserve"> COMCEC, ZLE de l’OCI, APE, etc.). La perspective d’un accord de partenariat économique avec l’Union Européenne ainsi que l’accession formelle à terme à l’OMC occupent une place de choix dans la stratégie de promotion commerciale.</w:t>
      </w:r>
    </w:p>
    <w:p w:rsidR="00E7740F"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lastRenderedPageBreak/>
        <w:t>Par ailleurs, la stratégie du Gouvernement visera à rechercher des niches. En effet, la recherche de niches peut être une solution pour s'insérer graduellement dans le commerce mondial. Les initiatives du Syndicat National des Agriculteurs Comoriens (SNAC) pour les produits bio</w:t>
      </w:r>
      <w:r w:rsidRPr="0037092D">
        <w:rPr>
          <w:rFonts w:ascii="Tahoma" w:hAnsi="Tahoma" w:cs="Tahoma"/>
          <w:sz w:val="18"/>
          <w:szCs w:val="18"/>
        </w:rPr>
        <w:footnoteReference w:id="6"/>
      </w:r>
      <w:r w:rsidRPr="0037092D">
        <w:rPr>
          <w:rFonts w:ascii="Tahoma" w:hAnsi="Tahoma" w:cs="Tahoma"/>
          <w:sz w:val="18"/>
          <w:szCs w:val="18"/>
        </w:rPr>
        <w:t xml:space="preserve"> et le commerce équitable vont dans ce sens (essentiellement pour la vanille). Aussi, l</w:t>
      </w:r>
      <w:r w:rsidR="00E7740F" w:rsidRPr="0037092D">
        <w:rPr>
          <w:rFonts w:ascii="Tahoma" w:hAnsi="Tahoma" w:cs="Tahoma"/>
          <w:sz w:val="18"/>
          <w:szCs w:val="18"/>
        </w:rPr>
        <w:t>e G</w:t>
      </w:r>
      <w:r w:rsidRPr="0037092D">
        <w:rPr>
          <w:rFonts w:ascii="Tahoma" w:hAnsi="Tahoma" w:cs="Tahoma"/>
          <w:sz w:val="18"/>
          <w:szCs w:val="18"/>
        </w:rPr>
        <w:t xml:space="preserve">ouvernement entend-il développer ces initiatives pour structurer le monde agricole, inculquer aux agriculteurs concernés l'obligation de respect de certains standards internationaux et donc diffuser au sein du monde agricole les bonnes pratiques pour accéder aux marchés mondiaux. Ces initiatives seront étendues à d'autres produits, les prix élevés aux producteurs devant favoriser l'implication du monde agricole dans ces projets. </w:t>
      </w:r>
      <w:r w:rsidR="00D46672">
        <w:rPr>
          <w:rFonts w:ascii="Tahoma" w:hAnsi="Tahoma" w:cs="Tahoma"/>
          <w:sz w:val="18"/>
          <w:szCs w:val="18"/>
        </w:rPr>
        <w:t>I</w:t>
      </w:r>
      <w:r w:rsidR="00D46672" w:rsidRPr="00D46672">
        <w:rPr>
          <w:rFonts w:ascii="Tahoma" w:hAnsi="Tahoma" w:cs="Tahoma"/>
          <w:sz w:val="18"/>
          <w:szCs w:val="18"/>
        </w:rPr>
        <w:t>l s’agira de développer des produits industriels et des services pour ces ensembles régionaux et ces marchés.</w:t>
      </w:r>
      <w:r w:rsidR="00D46672">
        <w:rPr>
          <w:rFonts w:ascii="Tahoma" w:hAnsi="Tahoma" w:cs="Tahoma"/>
          <w:sz w:val="18"/>
          <w:szCs w:val="18"/>
        </w:rPr>
        <w:t xml:space="preserve"> </w:t>
      </w:r>
      <w:r w:rsidRPr="0037092D">
        <w:rPr>
          <w:rFonts w:ascii="Tahoma" w:hAnsi="Tahoma" w:cs="Tahoma"/>
          <w:sz w:val="18"/>
          <w:szCs w:val="18"/>
        </w:rPr>
        <w:t xml:space="preserve">Dans cette perspective, </w:t>
      </w:r>
      <w:r w:rsidR="00E7740F" w:rsidRPr="0037092D">
        <w:rPr>
          <w:rFonts w:ascii="Tahoma" w:hAnsi="Tahoma" w:cs="Tahoma"/>
          <w:sz w:val="18"/>
          <w:szCs w:val="18"/>
        </w:rPr>
        <w:t>il</w:t>
      </w:r>
      <w:r w:rsidRPr="0037092D">
        <w:rPr>
          <w:rFonts w:ascii="Tahoma" w:hAnsi="Tahoma" w:cs="Tahoma"/>
          <w:sz w:val="18"/>
          <w:szCs w:val="18"/>
        </w:rPr>
        <w:t xml:space="preserve"> accordera une priorité au renforcement des capacités pour maîtriser les règles régionales et internationales, la participation aux négociations et aux forums.</w:t>
      </w:r>
    </w:p>
    <w:p w:rsidR="0093205D" w:rsidRPr="0037092D" w:rsidRDefault="0093205D" w:rsidP="0093205D">
      <w:pPr>
        <w:spacing w:before="120"/>
        <w:ind w:firstLine="708"/>
        <w:jc w:val="both"/>
        <w:rPr>
          <w:rFonts w:ascii="Tahoma" w:hAnsi="Tahoma" w:cs="Tahoma"/>
          <w:i/>
          <w:sz w:val="18"/>
          <w:szCs w:val="18"/>
          <w:lang w:bidi="en-US"/>
        </w:rPr>
      </w:pPr>
      <w:r w:rsidRPr="0037092D">
        <w:rPr>
          <w:rFonts w:ascii="Tahoma" w:hAnsi="Tahoma" w:cs="Tahoma"/>
          <w:i/>
          <w:sz w:val="18"/>
          <w:szCs w:val="18"/>
          <w:lang w:bidi="en-US"/>
        </w:rPr>
        <w:t>F- Optimisation des transferts de la diaspora</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Gouvernement reste convaincu que le potentiel de croissance lié aux transferts financiers de la diaspora peut être mis en valeur dans les secteurs à fort potentiel de croissance. Aussi, prenant en compte l’importance économique croissante des comoriens de l’extérieur, le Gouvernement élaborera un plan stratégique en faveur de la diaspora comorienne. Ce plan reposera sur cinq (05) piliers qui sont : (i) construire un dialogue permanent avec la diaspora comorienne ; (ii) approfondir les connaissances et les échanges d’informations économiques et financières avec la diaspora ; (iii) capitaliser l’impact des transferts de fonds ; (iv) mettre en place des services d’accompagnement en faveur des investisseurs migrants au niveau national ou local, et (v) établir une convergence entre les plans de développement communaux et les contributions potentielles de la diaspora.</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Pour conforter la contribution des comoriens de l’extérieur dans l’économie et la résilience des ménages, il sera renforcé le Commissariat chargé de la diaspora. Il est envisagé la création d’un Fonds d’investissement en faveur des comoriens de l’extérieur en vue d’une augmentation de la productivité de leurs transferts de fonds dans l’économie nationale. Des réflexions seront poursuivies pour canaliser cette manne vers des projets productifs. Si des pistes viables sont trouvées, de tels transferts investis dans l’économie pourraient avoir un impact non négligeable sur l’accélération de croissance à moyen terme.</w:t>
      </w:r>
    </w:p>
    <w:p w:rsidR="0093205D" w:rsidRPr="0037092D" w:rsidRDefault="0093205D" w:rsidP="0093205D">
      <w:pPr>
        <w:pStyle w:val="Titre3"/>
        <w:ind w:firstLine="708"/>
        <w:rPr>
          <w:rFonts w:ascii="Tahoma" w:hAnsi="Tahoma" w:cs="Tahoma"/>
          <w:i/>
          <w:color w:val="auto"/>
          <w:sz w:val="18"/>
          <w:szCs w:val="18"/>
        </w:rPr>
      </w:pPr>
      <w:bookmarkStart w:id="76" w:name="_Toc388165542"/>
      <w:r w:rsidRPr="0037092D">
        <w:rPr>
          <w:rFonts w:ascii="Tahoma" w:hAnsi="Tahoma" w:cs="Tahoma"/>
          <w:i/>
          <w:color w:val="auto"/>
          <w:sz w:val="18"/>
          <w:szCs w:val="18"/>
        </w:rPr>
        <w:t>2.2.1.2 Durabilité de la croissance</w:t>
      </w:r>
      <w:bookmarkEnd w:id="76"/>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La stratégie d’accélération et de diversification de la croissance envisagée, pour être durable, reposera en partie sur les objectifs stratégiques suivants :</w:t>
      </w: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Gérer durable</w:t>
      </w:r>
      <w:r w:rsidR="00EE6A94" w:rsidRPr="0037092D">
        <w:rPr>
          <w:rFonts w:ascii="Tahoma" w:hAnsi="Tahoma" w:cs="Tahoma"/>
          <w:sz w:val="18"/>
          <w:szCs w:val="18"/>
          <w:lang w:val="fr-FR"/>
        </w:rPr>
        <w:t xml:space="preserve">ment les ressources naturelles </w:t>
      </w:r>
      <w:r w:rsidRPr="0037092D">
        <w:rPr>
          <w:rFonts w:ascii="Tahoma" w:hAnsi="Tahoma" w:cs="Tahoma"/>
          <w:sz w:val="18"/>
          <w:szCs w:val="18"/>
          <w:lang w:val="fr-FR"/>
        </w:rPr>
        <w:t>;</w:t>
      </w: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Conserver, gérer durablement la biodiversité et valoriser les services </w:t>
      </w:r>
      <w:proofErr w:type="spellStart"/>
      <w:r w:rsidRPr="0037092D">
        <w:rPr>
          <w:rFonts w:ascii="Tahoma" w:hAnsi="Tahoma" w:cs="Tahoma"/>
          <w:sz w:val="18"/>
          <w:szCs w:val="18"/>
          <w:lang w:val="fr-FR"/>
        </w:rPr>
        <w:t>éco-systémiques</w:t>
      </w:r>
      <w:proofErr w:type="spellEnd"/>
      <w:r w:rsidR="000B58E3" w:rsidRPr="0037092D">
        <w:rPr>
          <w:rFonts w:ascii="Tahoma" w:hAnsi="Tahoma" w:cs="Tahoma"/>
          <w:sz w:val="18"/>
          <w:szCs w:val="18"/>
          <w:lang w:val="fr-FR"/>
        </w:rPr>
        <w:t> ;</w:t>
      </w:r>
    </w:p>
    <w:p w:rsidR="004B3DC0" w:rsidRPr="0037092D" w:rsidRDefault="004B3DC0"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Atténuer les effets des changements climatiques ;</w:t>
      </w:r>
    </w:p>
    <w:p w:rsidR="000B58E3" w:rsidRPr="0037092D" w:rsidRDefault="004B3DC0"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Gérer les risques et catastrophes.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ab/>
        <w:t>2.2.1.2.1 Gestion des ressources naturelles et du développement durable</w:t>
      </w:r>
    </w:p>
    <w:p w:rsidR="0093205D" w:rsidRPr="0037092D" w:rsidRDefault="0093205D" w:rsidP="0093205D">
      <w:pPr>
        <w:autoSpaceDE w:val="0"/>
        <w:autoSpaceDN w:val="0"/>
        <w:adjustRightInd w:val="0"/>
        <w:spacing w:after="0" w:line="240" w:lineRule="auto"/>
        <w:jc w:val="both"/>
        <w:rPr>
          <w:rFonts w:ascii="Tahoma" w:hAnsi="Tahoma" w:cs="Tahoma"/>
          <w:i/>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La principale cause de la dégradation de l’environnement est la pression exercée par les populations sur les ressources naturelles et les écosystèmes, favorisée par </w:t>
      </w:r>
      <w:r w:rsidRPr="0037092D">
        <w:rPr>
          <w:rFonts w:ascii="Tahoma" w:hAnsi="Tahoma" w:cs="Tahoma"/>
          <w:sz w:val="18"/>
          <w:szCs w:val="18"/>
        </w:rPr>
        <w:tab/>
        <w:t xml:space="preserve">la pauvreté des ménages, la faiblesse des capacités productives qui engendrent une forte dépendance envers les ressources naturelles et le manque de diffusion de solutions alternatives aux usages et pratiques traditionnels.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défi pour le Gouvernement est donc d’arriver à concilier l’exploitation des ressources naturelles et la durabilité de l’environnement terrestre, marin et côtier, à travers notamment le développement de solutions alternatives viables, sobres en émission et résilientes au climat. En effet, à travers le « Manifeste d’</w:t>
      </w:r>
      <w:proofErr w:type="spellStart"/>
      <w:r w:rsidRPr="0037092D">
        <w:rPr>
          <w:rFonts w:ascii="Tahoma" w:hAnsi="Tahoma" w:cs="Tahoma"/>
          <w:sz w:val="18"/>
          <w:szCs w:val="18"/>
        </w:rPr>
        <w:t>Itsandra</w:t>
      </w:r>
      <w:proofErr w:type="spellEnd"/>
      <w:r w:rsidRPr="0037092D">
        <w:rPr>
          <w:rFonts w:ascii="Tahoma" w:hAnsi="Tahoma" w:cs="Tahoma"/>
          <w:sz w:val="18"/>
          <w:szCs w:val="18"/>
        </w:rPr>
        <w:t> », les autorités ont décidé de mettre l’accent sur une croissance économique "verte", visant à trouver un juste milieu entre la nécessité de créer des richesses et des emplois pour lutter contre la pauvreté et le devoir de protéger et gérer durablement les ressources et de lutter contre les dérèglements climatiques.</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S’agissant de la gestion durable des terres, les stratégies d’intervention seront portées sur (i) les actions de défense et restauration des sols et de reconstitution des bassins versants ; (ii) la mise en œuvre du programme de reconstitution du couvert forestier et de la biodiversité terrestre ; (iii) la mise en œuvre du programme d'</w:t>
      </w:r>
      <w:proofErr w:type="spellStart"/>
      <w:r w:rsidRPr="0037092D">
        <w:rPr>
          <w:rFonts w:ascii="Tahoma" w:hAnsi="Tahoma" w:cs="Tahoma"/>
          <w:sz w:val="18"/>
          <w:szCs w:val="18"/>
        </w:rPr>
        <w:t>embocagement</w:t>
      </w:r>
      <w:proofErr w:type="spellEnd"/>
      <w:r w:rsidRPr="0037092D">
        <w:rPr>
          <w:rFonts w:ascii="Tahoma" w:hAnsi="Tahoma" w:cs="Tahoma"/>
          <w:sz w:val="18"/>
          <w:szCs w:val="18"/>
        </w:rPr>
        <w:t xml:space="preserve"> intégré aux systèmes de production agricole ; (iv) la vulgarisation de pratiques culturales et d'élevage appropriées à l'intensification de la production dans l'utilisation raisonnée des ressources naturelles ; et (v) la sécurisation de la tenure agricole.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lastRenderedPageBreak/>
        <w:t>Pour la gestion intégrée des ressources en eau (GIRE), les stratégies d’intervention porteront sur (i) la mise en place d’un plan de collecte et de traitement des données sur les ressources en eau; (ii) l’élaboration progressive de schémas d'utilisation des ressources en eau pour chacune des trois îles ; (iii) l’identification de zones prioritaires pour l'irrigation des cultures ; (iv) la mise en œuvre de programmes d'investissement dans l'irrigation en privilégiant les systèmes non gaspilleurs de la ressource (goutte à goutte) et non consommateurs d'énergie (gravitaire) ; (v) la mise en œuvre d’un programme prioritaire de lutte contre les pertes au sein des réseaux d'alimentation en eau urbains, et (vi) la réglementation stricte des forages et fonçages de puits (régime d'autorisations préalables) afin d'éviter la surexploitation des nappes phréatiques.</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En ce qui concerne la gestion intégrée des zones côtières, les stratégies d’intervention seront axées sur (i) l’application de la réglementation sur l’extraction de matériaux, l’interdiction de l'extraction sur le littoral, et la mise sur pied d'un système de surveillance et de respect de la réglementation impliquant les communautés locales ; (ii) le soutien de l’Etat à un programme de recherche sur les matériaux et les procédés de construction alternatifs permettant de réduire l'attractivité du pillage du sable et des galets des plages ; et (iii) la construction de petits aménagements (endiguements) favorisant la reconstitution des apports en sable littoral et en limon d'embouchures de cours d'eau dans les zones prioritaires d’intervention.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b/>
          <w:sz w:val="18"/>
          <w:szCs w:val="18"/>
        </w:rPr>
      </w:pPr>
      <w:r w:rsidRPr="0037092D">
        <w:rPr>
          <w:rFonts w:ascii="Tahoma" w:hAnsi="Tahoma" w:cs="Tahoma"/>
          <w:sz w:val="18"/>
          <w:szCs w:val="18"/>
        </w:rPr>
        <w:t>S’agissant de la gouvernance des ressources naturelles, les stratégies porteront sur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 délimitation du domaine de l'État et du domaine privé et la réaffirmation de la souveraineté de l'État sur les ressources naturelles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 création d'un mécanisme de délégation d’une partie de la gestion durable des ressources naturelles aux collectivité territoriales et communautés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le développement de modèles de cogestion des aires protégées entre secteurs public et privé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 conception et la mise en place d’une stratégie de renforcement des capacités à tous les niveaux sur la gestion des ressources naturelles ;</w:t>
      </w:r>
    </w:p>
    <w:p w:rsidR="0093205D" w:rsidRPr="0037092D" w:rsidRDefault="00EE6A94" w:rsidP="0082432B">
      <w:pPr>
        <w:pStyle w:val="Tesxtonormal"/>
        <w:numPr>
          <w:ilvl w:val="0"/>
          <w:numId w:val="17"/>
        </w:numPr>
        <w:autoSpaceDE w:val="0"/>
        <w:autoSpaceDN w:val="0"/>
        <w:adjustRightInd w:val="0"/>
        <w:spacing w:after="0" w:line="240" w:lineRule="auto"/>
        <w:rPr>
          <w:rFonts w:ascii="Tahoma" w:hAnsi="Tahoma" w:cs="Tahoma"/>
          <w:sz w:val="18"/>
          <w:szCs w:val="18"/>
        </w:rPr>
      </w:pPr>
      <w:r w:rsidRPr="0037092D">
        <w:rPr>
          <w:rFonts w:ascii="Tahoma" w:hAnsi="Tahoma" w:cs="Tahoma"/>
          <w:sz w:val="18"/>
          <w:szCs w:val="18"/>
        </w:rPr>
        <w:t>l’i</w:t>
      </w:r>
      <w:r w:rsidR="0093205D" w:rsidRPr="0037092D">
        <w:rPr>
          <w:rFonts w:ascii="Tahoma" w:hAnsi="Tahoma" w:cs="Tahoma"/>
          <w:sz w:val="18"/>
          <w:szCs w:val="18"/>
        </w:rPr>
        <w:t>ntégration des notions de gestion des ressources naturelles et de préservation de l'environnement dans l'enseignement scolaire et la formation professionnelle ;</w:t>
      </w:r>
    </w:p>
    <w:p w:rsidR="0093205D" w:rsidRPr="0037092D" w:rsidRDefault="0093205D" w:rsidP="0082432B">
      <w:pPr>
        <w:pStyle w:val="Tesxtonormal"/>
        <w:numPr>
          <w:ilvl w:val="0"/>
          <w:numId w:val="17"/>
        </w:numPr>
        <w:autoSpaceDE w:val="0"/>
        <w:autoSpaceDN w:val="0"/>
        <w:adjustRightInd w:val="0"/>
        <w:spacing w:after="0" w:line="240" w:lineRule="auto"/>
        <w:rPr>
          <w:rFonts w:ascii="Tahoma" w:hAnsi="Tahoma" w:cs="Tahoma"/>
          <w:sz w:val="18"/>
          <w:szCs w:val="18"/>
        </w:rPr>
      </w:pPr>
      <w:r w:rsidRPr="0037092D">
        <w:rPr>
          <w:rFonts w:ascii="Tahoma" w:hAnsi="Tahoma" w:cs="Tahoma"/>
          <w:sz w:val="18"/>
          <w:szCs w:val="18"/>
        </w:rPr>
        <w:t>l’implication des communautés locales dans les processus de gestion et de décisions des ressources naturelles  pour assurer une adhésion et une appropriation des communautés locales dans le processus ;</w:t>
      </w:r>
    </w:p>
    <w:p w:rsidR="0093205D" w:rsidRPr="0037092D" w:rsidRDefault="0093205D" w:rsidP="0082432B">
      <w:pPr>
        <w:pStyle w:val="Tesxtonormal"/>
        <w:numPr>
          <w:ilvl w:val="0"/>
          <w:numId w:val="17"/>
        </w:numPr>
        <w:autoSpaceDE w:val="0"/>
        <w:autoSpaceDN w:val="0"/>
        <w:adjustRightInd w:val="0"/>
        <w:spacing w:after="0" w:line="240" w:lineRule="auto"/>
        <w:rPr>
          <w:rFonts w:ascii="Tahoma" w:hAnsi="Tahoma" w:cs="Tahoma"/>
          <w:sz w:val="18"/>
          <w:szCs w:val="18"/>
        </w:rPr>
      </w:pPr>
      <w:r w:rsidRPr="0037092D">
        <w:rPr>
          <w:rFonts w:ascii="Tahoma" w:hAnsi="Tahoma" w:cs="Tahoma"/>
          <w:sz w:val="18"/>
          <w:szCs w:val="18"/>
        </w:rPr>
        <w:t>la généralisation et l’organisation dans les villes et villages de la journée internationale de l’environnement ;</w:t>
      </w:r>
    </w:p>
    <w:p w:rsidR="0093205D" w:rsidRPr="0037092D" w:rsidRDefault="0093205D" w:rsidP="0082432B">
      <w:pPr>
        <w:pStyle w:val="Tesxtonormal"/>
        <w:numPr>
          <w:ilvl w:val="0"/>
          <w:numId w:val="17"/>
        </w:numPr>
        <w:autoSpaceDE w:val="0"/>
        <w:autoSpaceDN w:val="0"/>
        <w:adjustRightInd w:val="0"/>
        <w:spacing w:after="0" w:line="240" w:lineRule="auto"/>
        <w:rPr>
          <w:rFonts w:ascii="Tahoma" w:hAnsi="Tahoma" w:cs="Tahoma"/>
          <w:sz w:val="18"/>
          <w:szCs w:val="18"/>
        </w:rPr>
      </w:pPr>
      <w:r w:rsidRPr="0037092D">
        <w:rPr>
          <w:rFonts w:ascii="Tahoma" w:hAnsi="Tahoma" w:cs="Tahoma"/>
          <w:sz w:val="18"/>
          <w:szCs w:val="18"/>
        </w:rPr>
        <w:t>la restauration des écosystèmes dégradés et la reconstitution des espèces menacées comme la mangrove, l’ensablement des plages, le reboisement des forêts brulées ;</w:t>
      </w:r>
    </w:p>
    <w:p w:rsidR="0093205D" w:rsidRPr="0037092D" w:rsidRDefault="0093205D" w:rsidP="0082432B">
      <w:pPr>
        <w:pStyle w:val="Tesxtonormal"/>
        <w:numPr>
          <w:ilvl w:val="0"/>
          <w:numId w:val="17"/>
        </w:numPr>
        <w:autoSpaceDE w:val="0"/>
        <w:autoSpaceDN w:val="0"/>
        <w:adjustRightInd w:val="0"/>
        <w:spacing w:after="0" w:line="240" w:lineRule="auto"/>
        <w:rPr>
          <w:rFonts w:ascii="Tahoma" w:hAnsi="Tahoma" w:cs="Tahoma"/>
          <w:sz w:val="18"/>
          <w:szCs w:val="18"/>
        </w:rPr>
      </w:pPr>
      <w:r w:rsidRPr="0037092D">
        <w:rPr>
          <w:rFonts w:ascii="Tahoma" w:hAnsi="Tahoma" w:cs="Tahoma"/>
          <w:sz w:val="18"/>
          <w:szCs w:val="18"/>
        </w:rPr>
        <w:t>la promotion de l’écotourisme pour réduire la pression sur les espèces endémiques vulnérables et réduire la pauvreté des populations côtières ;</w:t>
      </w:r>
    </w:p>
    <w:p w:rsidR="0093205D" w:rsidRPr="0037092D" w:rsidRDefault="0093205D" w:rsidP="0082432B">
      <w:pPr>
        <w:pStyle w:val="Tesxtonormal"/>
        <w:numPr>
          <w:ilvl w:val="0"/>
          <w:numId w:val="17"/>
        </w:numPr>
        <w:autoSpaceDE w:val="0"/>
        <w:autoSpaceDN w:val="0"/>
        <w:adjustRightInd w:val="0"/>
        <w:spacing w:after="0" w:line="240" w:lineRule="auto"/>
        <w:rPr>
          <w:rFonts w:ascii="Tahoma" w:hAnsi="Tahoma" w:cs="Tahoma"/>
          <w:sz w:val="18"/>
          <w:szCs w:val="18"/>
        </w:rPr>
      </w:pPr>
      <w:r w:rsidRPr="0037092D">
        <w:rPr>
          <w:rFonts w:ascii="Tahoma" w:hAnsi="Tahoma" w:cs="Tahoma"/>
          <w:sz w:val="18"/>
          <w:szCs w:val="18"/>
        </w:rPr>
        <w:t>la lutte contre les constructions anarchiques dans les zones côtières ;</w:t>
      </w:r>
    </w:p>
    <w:p w:rsidR="0093205D" w:rsidRPr="0037092D" w:rsidRDefault="0093205D" w:rsidP="0082432B">
      <w:pPr>
        <w:pStyle w:val="Tesxtonormal"/>
        <w:numPr>
          <w:ilvl w:val="0"/>
          <w:numId w:val="17"/>
        </w:numPr>
        <w:autoSpaceDE w:val="0"/>
        <w:autoSpaceDN w:val="0"/>
        <w:adjustRightInd w:val="0"/>
        <w:spacing w:after="0" w:line="240" w:lineRule="auto"/>
        <w:rPr>
          <w:rFonts w:ascii="Tahoma" w:hAnsi="Tahoma" w:cs="Tahoma"/>
          <w:sz w:val="18"/>
          <w:szCs w:val="18"/>
        </w:rPr>
      </w:pPr>
      <w:r w:rsidRPr="0037092D">
        <w:rPr>
          <w:rFonts w:ascii="Tahoma" w:hAnsi="Tahoma" w:cs="Tahoma"/>
          <w:sz w:val="18"/>
          <w:szCs w:val="18"/>
        </w:rPr>
        <w:t xml:space="preserve">l’augmentation des aires protégées dans les trois îles (la zone Karthala, le Mont </w:t>
      </w:r>
      <w:proofErr w:type="spellStart"/>
      <w:r w:rsidRPr="0037092D">
        <w:rPr>
          <w:rFonts w:ascii="Tahoma" w:hAnsi="Tahoma" w:cs="Tahoma"/>
          <w:sz w:val="18"/>
          <w:szCs w:val="18"/>
        </w:rPr>
        <w:t>Ntringui</w:t>
      </w:r>
      <w:proofErr w:type="spellEnd"/>
      <w:r w:rsidRPr="0037092D">
        <w:rPr>
          <w:rFonts w:ascii="Tahoma" w:hAnsi="Tahoma" w:cs="Tahoma"/>
          <w:sz w:val="18"/>
          <w:szCs w:val="18"/>
        </w:rPr>
        <w:t xml:space="preserve">,  la zone cœlacanthe) en impliquant les communautés locales dans le processus  d’élaboration et de gestion des aires protégées ; </w:t>
      </w:r>
    </w:p>
    <w:p w:rsidR="00EE6A94" w:rsidRPr="0037092D" w:rsidRDefault="0093205D" w:rsidP="0082432B">
      <w:pPr>
        <w:pStyle w:val="Tesxtonormal"/>
        <w:numPr>
          <w:ilvl w:val="0"/>
          <w:numId w:val="17"/>
        </w:numPr>
        <w:autoSpaceDE w:val="0"/>
        <w:autoSpaceDN w:val="0"/>
        <w:adjustRightInd w:val="0"/>
        <w:spacing w:after="0" w:line="240" w:lineRule="auto"/>
        <w:rPr>
          <w:rFonts w:ascii="Tahoma" w:hAnsi="Tahoma" w:cs="Tahoma"/>
          <w:sz w:val="18"/>
          <w:szCs w:val="18"/>
        </w:rPr>
      </w:pPr>
      <w:r w:rsidRPr="0037092D">
        <w:rPr>
          <w:rFonts w:ascii="Tahoma" w:hAnsi="Tahoma" w:cs="Tahoma"/>
          <w:sz w:val="18"/>
          <w:szCs w:val="18"/>
        </w:rPr>
        <w:t>la réalisation d’études d’impacts environnementales avant le démarrage de tous travaux d’aménagement ou de construction.</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ind w:firstLine="708"/>
        <w:jc w:val="both"/>
        <w:rPr>
          <w:rFonts w:ascii="Tahoma" w:hAnsi="Tahoma" w:cs="Tahoma"/>
          <w:sz w:val="18"/>
          <w:szCs w:val="18"/>
        </w:rPr>
      </w:pPr>
      <w:r w:rsidRPr="0037092D">
        <w:rPr>
          <w:rFonts w:ascii="Tahoma" w:hAnsi="Tahoma" w:cs="Tahoma"/>
          <w:sz w:val="18"/>
          <w:szCs w:val="18"/>
        </w:rPr>
        <w:t xml:space="preserve">2.2.1.2.2 Conservation de la biodiversité et valorisation des services </w:t>
      </w:r>
      <w:proofErr w:type="spellStart"/>
      <w:r w:rsidRPr="0037092D">
        <w:rPr>
          <w:rFonts w:ascii="Tahoma" w:hAnsi="Tahoma" w:cs="Tahoma"/>
          <w:sz w:val="18"/>
          <w:szCs w:val="18"/>
        </w:rPr>
        <w:t>éco-systémiques</w:t>
      </w:r>
      <w:proofErr w:type="spellEnd"/>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Les atteintes à la diversité biologique en milieu marin et côtier ainsi qu'en milieu terrestre, notamment forestier, affecte les processus écologiques vitaux, notamment le cycle de l'eau, la reproduction des couverts végétaux et, en milieu marin, les ressources halieutiques.</w:t>
      </w:r>
      <w:r w:rsidR="00EE6A94" w:rsidRPr="0037092D">
        <w:rPr>
          <w:rFonts w:ascii="Tahoma" w:hAnsi="Tahoma" w:cs="Tahoma"/>
          <w:sz w:val="18"/>
          <w:szCs w:val="18"/>
        </w:rPr>
        <w:t xml:space="preserve"> </w:t>
      </w:r>
      <w:r w:rsidRPr="0037092D">
        <w:rPr>
          <w:rFonts w:ascii="Tahoma" w:hAnsi="Tahoma" w:cs="Tahoma"/>
          <w:sz w:val="18"/>
          <w:szCs w:val="18"/>
        </w:rPr>
        <w:t xml:space="preserve">Le principal défi pour le Gouvernement est </w:t>
      </w:r>
      <w:r w:rsidR="00EE6A94" w:rsidRPr="0037092D">
        <w:rPr>
          <w:rFonts w:ascii="Tahoma" w:hAnsi="Tahoma" w:cs="Tahoma"/>
          <w:sz w:val="18"/>
          <w:szCs w:val="18"/>
        </w:rPr>
        <w:t xml:space="preserve">donc </w:t>
      </w:r>
      <w:r w:rsidRPr="0037092D">
        <w:rPr>
          <w:rFonts w:ascii="Tahoma" w:hAnsi="Tahoma" w:cs="Tahoma"/>
          <w:sz w:val="18"/>
          <w:szCs w:val="18"/>
        </w:rPr>
        <w:t xml:space="preserve">d’arriver à assurer la gestion durable de la diversité biologique, et la conservation et valorisation de l'agro-biodiversité.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S’agissant de la gestion durable de la diversité biologique, les stratégies d’intervention seront focalisées sur : (i) l’élaboration et la mise en vigueur d'une réglementation promouvant les objectifs de préservation de la diversité biologique et sanctionnant les atteintes mettant en danger cette diversité ; (ii) la réalisation d'études d'impact des projets de construction et de développement économique dans les conditions prévues par la loi du 22 juin 1994 </w:t>
      </w:r>
      <w:r w:rsidR="00233D8E" w:rsidRPr="0037092D">
        <w:rPr>
          <w:rFonts w:ascii="Tahoma" w:hAnsi="Tahoma" w:cs="Tahoma"/>
          <w:sz w:val="18"/>
          <w:szCs w:val="18"/>
        </w:rPr>
        <w:t xml:space="preserve">sur l'environnement </w:t>
      </w:r>
      <w:r w:rsidRPr="0037092D">
        <w:rPr>
          <w:rFonts w:ascii="Tahoma" w:hAnsi="Tahoma" w:cs="Tahoma"/>
          <w:sz w:val="18"/>
          <w:szCs w:val="18"/>
        </w:rPr>
        <w:t xml:space="preserve">et par le décret n°05-052/PR du 19 mai 2001 ; (iii) la mise en vigueur du décret n°06-021/PR du 21 février 2006 portant création du Fonds pour la Gestion de l'Environnement (FGE) ; (iv) la création </w:t>
      </w:r>
      <w:r w:rsidRPr="0037092D">
        <w:rPr>
          <w:rFonts w:ascii="Tahoma" w:hAnsi="Tahoma" w:cs="Tahoma"/>
          <w:sz w:val="18"/>
          <w:szCs w:val="18"/>
        </w:rPr>
        <w:lastRenderedPageBreak/>
        <w:t>d'un réseau national d'aires protégées cogérées avec les communautés ; (v) le renforcement de l’efficacité des services douaniers pour la surveillance du trafic des espèces menacées.</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Pour ce qui concerne la conservation et la valorisation de l’agro-biodiversité, les stratégies d’intervention porteront sur (i) la mise en œuvre d’un programme de conservation d'un matériel végétal génotypique spécifique aux Comores (ou à certaines îles de l'Océan Indien) (entre autres, variétés de cocotier, bananiers, caféiers, vanilliers) et de préservation du potentiel adaptatif de ces cultures de rente ; (ii) la mise en place de systèmes expérimentaux et la constitution de banques de semences comme supports à la recherche, à la sensibilisation et à la démonstration des bénéfices des systèmes de culture et d'élevage à promouvoir ; (iii) la certification des produits locaux éligibles aux labels internationaux du commerce éthique ; (iv) la création de l’instance de contrôle et de promotion des produits locaux équitables ; (v) la création d’un Fonds solidaire de garantie et de promotion des produits locaux équitables ; (vi) l’organisation en réseaux ou associations coopératives des producteurs locaux et leur affiliation aux réseaux internationaux d’acteurs du commerce équitable.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4B3DC0" w:rsidRPr="0037092D" w:rsidRDefault="004B3DC0" w:rsidP="00BF70D6">
      <w:pPr>
        <w:autoSpaceDE w:val="0"/>
        <w:autoSpaceDN w:val="0"/>
        <w:adjustRightInd w:val="0"/>
        <w:spacing w:after="0" w:line="240" w:lineRule="auto"/>
        <w:ind w:firstLine="708"/>
        <w:jc w:val="both"/>
        <w:rPr>
          <w:rFonts w:ascii="Tahoma" w:hAnsi="Tahoma" w:cs="Tahoma"/>
          <w:sz w:val="18"/>
          <w:szCs w:val="18"/>
        </w:rPr>
      </w:pPr>
      <w:r w:rsidRPr="0037092D">
        <w:rPr>
          <w:rFonts w:ascii="Tahoma" w:hAnsi="Tahoma" w:cs="Tahoma"/>
          <w:sz w:val="18"/>
          <w:szCs w:val="18"/>
        </w:rPr>
        <w:t xml:space="preserve">2.2.1.2.3 Atténuation et adaptation aux changements climatiques </w:t>
      </w:r>
    </w:p>
    <w:p w:rsidR="004B3DC0" w:rsidRDefault="004B3DC0" w:rsidP="0093205D">
      <w:pPr>
        <w:autoSpaceDE w:val="0"/>
        <w:autoSpaceDN w:val="0"/>
        <w:adjustRightInd w:val="0"/>
        <w:spacing w:after="0" w:line="240" w:lineRule="auto"/>
        <w:jc w:val="both"/>
        <w:rPr>
          <w:rFonts w:ascii="Tahoma" w:hAnsi="Tahoma" w:cs="Tahoma"/>
          <w:sz w:val="18"/>
          <w:szCs w:val="18"/>
        </w:rPr>
      </w:pPr>
    </w:p>
    <w:p w:rsidR="004B3DC0" w:rsidRPr="0037092D" w:rsidRDefault="00350707" w:rsidP="00FA4943">
      <w:pPr>
        <w:spacing w:line="240" w:lineRule="auto"/>
        <w:jc w:val="both"/>
        <w:rPr>
          <w:rFonts w:ascii="Tahoma" w:hAnsi="Tahoma" w:cs="Tahoma"/>
          <w:sz w:val="18"/>
          <w:szCs w:val="18"/>
        </w:rPr>
      </w:pPr>
      <w:r>
        <w:rPr>
          <w:rFonts w:ascii="Tahoma" w:hAnsi="Tahoma" w:cs="Tahoma"/>
          <w:noProof/>
          <w:sz w:val="18"/>
          <w:szCs w:val="18"/>
        </w:rPr>
        <w:t>T</w:t>
      </w:r>
      <w:r w:rsidRPr="00B57677">
        <w:rPr>
          <w:rFonts w:ascii="Tahoma" w:hAnsi="Tahoma" w:cs="Tahoma"/>
          <w:noProof/>
          <w:sz w:val="18"/>
          <w:szCs w:val="18"/>
        </w:rPr>
        <w:t>enant compte de la forte vulnérabilité du pays au changement climatique et à ses répercussions sur l’économie et la population, la première priorité portera sur le développement de mesures d’adaptation et d'atténuation. En matière d'adaptation, l'action sera menée au profit des hommes et des femmes les plus vulnérables dans le doma</w:t>
      </w:r>
      <w:r>
        <w:rPr>
          <w:rFonts w:ascii="Tahoma" w:hAnsi="Tahoma" w:cs="Tahoma"/>
          <w:noProof/>
          <w:sz w:val="18"/>
          <w:szCs w:val="18"/>
        </w:rPr>
        <w:t>ine de l'eau et de l'agriculture</w:t>
      </w:r>
      <w:r w:rsidRPr="00B57677">
        <w:rPr>
          <w:rFonts w:ascii="Tahoma" w:hAnsi="Tahoma" w:cs="Tahoma"/>
          <w:noProof/>
          <w:sz w:val="18"/>
          <w:szCs w:val="18"/>
        </w:rPr>
        <w:t xml:space="preserve"> en milieu urbain, périurbain</w:t>
      </w:r>
      <w:r>
        <w:rPr>
          <w:rFonts w:ascii="Tahoma" w:hAnsi="Tahoma" w:cs="Tahoma"/>
          <w:noProof/>
          <w:sz w:val="18"/>
          <w:szCs w:val="18"/>
        </w:rPr>
        <w:t xml:space="preserve"> </w:t>
      </w:r>
      <w:r w:rsidRPr="00B57677">
        <w:rPr>
          <w:rFonts w:ascii="Tahoma" w:hAnsi="Tahoma" w:cs="Tahoma"/>
          <w:noProof/>
          <w:sz w:val="18"/>
          <w:szCs w:val="18"/>
        </w:rPr>
        <w:t>et rural, à travers</w:t>
      </w:r>
      <w:r>
        <w:rPr>
          <w:rFonts w:ascii="Tahoma" w:hAnsi="Tahoma" w:cs="Tahoma"/>
          <w:noProof/>
          <w:sz w:val="18"/>
          <w:szCs w:val="18"/>
        </w:rPr>
        <w:t> :</w:t>
      </w:r>
    </w:p>
    <w:p w:rsidR="004B3DC0" w:rsidRPr="0037092D"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l’organisation de campagnes d’information, de formation et de communication (auprès des agriculteurs, des pêcheurs, la société civile, des entreprises, des élus) pour que les problèmes de changement climatique soient ancrés dans  les  préoccupations quotidiennes des citoyens ;</w:t>
      </w:r>
    </w:p>
    <w:p w:rsidR="004B3DC0" w:rsidRPr="0037092D"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la vulgarisation et la mise en application effective des textes législatifs et réglementaires dans le domaine de l’environnement ;</w:t>
      </w:r>
    </w:p>
    <w:p w:rsidR="004B3DC0" w:rsidRPr="0037092D"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l’instauration des activités  d’adaptation et d’atténuation aux changements climatiques tels que la construction des digues dans les localités menacées par la montée du niveau de la mer, le reboisement dans les zones côtières, la régénération de la mangrove dans les milieux côtiers  pour lutter contre l’érosion côtière, la lutte contre le déversement des déchets  sur le littoral, la réhabilitation des infrastructures d’irrigation ( impluvium, château d’eau, construction de nouveaux citernes pour les agriculteurs dans toutes les zones agricoles pour pallier aux sécheresses, mise en place d’une technologie performante pouvant prévenir d’avance les agriculteurs sur les éventuelles sècheresses ou fortes pluies, inondations qui provoquent les famines, les migrations des populations, la dégradation de l’état de santé …) ;</w:t>
      </w:r>
    </w:p>
    <w:p w:rsidR="004B3DC0" w:rsidRPr="0037092D"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la réduction des émissions de gaz à effet de serre par l’adoption d’une politique d’économie d’énergie des entreprises, des automobiles, des ménages, etc. ;</w:t>
      </w:r>
    </w:p>
    <w:p w:rsidR="004B3DC0" w:rsidRPr="0037092D"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l’adoption des capacités de réponses rapides et de gestion des catastrophes naturelles (telles que les inondations, le glissement des terrains, l’éruption volcanique, les pluies diluviennes, les tsunamis), et le renforcement des capacités de secours et de protections civiles ;</w:t>
      </w:r>
    </w:p>
    <w:p w:rsidR="004B3DC0" w:rsidRPr="0037092D"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la formation des agents publics et privés, la société civile, les medias sur la gestion des catastrophes naturelles et accidentelles ;</w:t>
      </w:r>
    </w:p>
    <w:p w:rsidR="006D4CD9" w:rsidRPr="0037092D"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le renforcement des capacités du centre d’observation du Karthala (formation des techniciens d’observation, de surveillance du volcan) ainsi que  les équipements modernes ; </w:t>
      </w:r>
    </w:p>
    <w:p w:rsidR="006D4CD9" w:rsidRPr="0037092D"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l’interdiction de construire dans les zones littorales ;</w:t>
      </w:r>
    </w:p>
    <w:p w:rsidR="006D4CD9" w:rsidRPr="0037092D"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le développement de nouvelles sources d’énergies diverses (solaire, éolienne, géothermique, …)</w:t>
      </w:r>
      <w:r w:rsidR="00350707">
        <w:rPr>
          <w:rFonts w:ascii="Tahoma" w:hAnsi="Tahoma" w:cs="Tahoma"/>
          <w:sz w:val="18"/>
          <w:szCs w:val="18"/>
          <w:lang w:val="fr-FR"/>
        </w:rPr>
        <w:t xml:space="preserve"> et la gestion intégrée des déchets</w:t>
      </w:r>
      <w:r w:rsidRPr="0037092D">
        <w:rPr>
          <w:rFonts w:ascii="Tahoma" w:hAnsi="Tahoma" w:cs="Tahoma"/>
          <w:sz w:val="18"/>
          <w:szCs w:val="18"/>
          <w:lang w:val="fr-FR"/>
        </w:rPr>
        <w:t xml:space="preserve"> afin de diminuer l’approvisionnement en énergie fossile</w:t>
      </w:r>
      <w:r w:rsidR="00350707">
        <w:rPr>
          <w:rFonts w:ascii="Tahoma" w:hAnsi="Tahoma" w:cs="Tahoma"/>
          <w:sz w:val="18"/>
          <w:szCs w:val="18"/>
          <w:lang w:val="fr-FR"/>
        </w:rPr>
        <w:t xml:space="preserve"> et les importations de gasoil</w:t>
      </w:r>
      <w:r w:rsidRPr="0037092D">
        <w:rPr>
          <w:rFonts w:ascii="Tahoma" w:hAnsi="Tahoma" w:cs="Tahoma"/>
          <w:sz w:val="18"/>
          <w:szCs w:val="18"/>
          <w:lang w:val="fr-FR"/>
        </w:rPr>
        <w:t xml:space="preserve"> ;</w:t>
      </w:r>
    </w:p>
    <w:p w:rsidR="006D4CD9" w:rsidRPr="0037092D"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la lutte contre la surexploitation des ressources côtières et marines (tels que le braconnage des tortues, l’extraction du sable marin, le déboisement côtier,  l’extraction des coraux et des galets), en développant l’écotourisme, en fournissant des agrégats de constructions moins couteux et en créant des emplois verts dans les lieux touristiques et socioculturelles ;</w:t>
      </w:r>
    </w:p>
    <w:p w:rsidR="006D4CD9" w:rsidRPr="0037092D"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le renforcement des capacités des institutions nationales et locales pour une bonne pratique et gestion de l’eau (éco-citoyen) afin de réduire les risques engendrés par les changements climatiques sur les ressources en eau ;</w:t>
      </w:r>
    </w:p>
    <w:p w:rsidR="004B3DC0" w:rsidRDefault="004B3DC0" w:rsidP="00BF70D6">
      <w:pPr>
        <w:pStyle w:val="Paragraphedeliste"/>
        <w:numPr>
          <w:ilvl w:val="0"/>
          <w:numId w:val="5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le renforcement des capacités de l’Agence nationale de l’aviation civile et de la météorologie (ANACM) en moyens technologiques et en ressources humaines afin de produire en cas de besoin les informations climatiques.   </w:t>
      </w:r>
    </w:p>
    <w:p w:rsidR="00223DA4" w:rsidRPr="0037092D" w:rsidRDefault="00223DA4" w:rsidP="004B3DC0">
      <w:pPr>
        <w:autoSpaceDE w:val="0"/>
        <w:autoSpaceDN w:val="0"/>
        <w:adjustRightInd w:val="0"/>
        <w:spacing w:after="0" w:line="240" w:lineRule="auto"/>
        <w:jc w:val="both"/>
        <w:rPr>
          <w:rFonts w:ascii="Tahoma" w:hAnsi="Tahoma" w:cs="Tahoma"/>
          <w:sz w:val="18"/>
          <w:szCs w:val="18"/>
        </w:rPr>
      </w:pPr>
    </w:p>
    <w:p w:rsidR="004B3DC0" w:rsidRPr="0037092D" w:rsidRDefault="00223DA4" w:rsidP="00BF70D6">
      <w:pPr>
        <w:autoSpaceDE w:val="0"/>
        <w:autoSpaceDN w:val="0"/>
        <w:adjustRightInd w:val="0"/>
        <w:spacing w:after="0" w:line="240" w:lineRule="auto"/>
        <w:ind w:firstLine="708"/>
        <w:jc w:val="both"/>
        <w:rPr>
          <w:rFonts w:ascii="Tahoma" w:hAnsi="Tahoma" w:cs="Tahoma"/>
          <w:sz w:val="18"/>
          <w:szCs w:val="18"/>
        </w:rPr>
      </w:pPr>
      <w:r w:rsidRPr="0037092D">
        <w:rPr>
          <w:rFonts w:ascii="Tahoma" w:hAnsi="Tahoma" w:cs="Tahoma"/>
          <w:sz w:val="18"/>
          <w:szCs w:val="18"/>
        </w:rPr>
        <w:t xml:space="preserve">2.2.1.2.4 </w:t>
      </w:r>
      <w:r w:rsidR="00350707">
        <w:rPr>
          <w:rFonts w:ascii="Tahoma" w:hAnsi="Tahoma" w:cs="Tahoma"/>
          <w:sz w:val="18"/>
          <w:szCs w:val="18"/>
        </w:rPr>
        <w:t>Gestion des risques des catastrophes</w:t>
      </w:r>
      <w:r w:rsidRPr="0037092D">
        <w:rPr>
          <w:rFonts w:ascii="Tahoma" w:hAnsi="Tahoma" w:cs="Tahoma"/>
          <w:sz w:val="18"/>
          <w:szCs w:val="18"/>
        </w:rPr>
        <w:t xml:space="preserve"> </w:t>
      </w:r>
    </w:p>
    <w:p w:rsidR="00223DA4" w:rsidRPr="0037092D" w:rsidRDefault="00223DA4" w:rsidP="00BF70D6">
      <w:pPr>
        <w:autoSpaceDE w:val="0"/>
        <w:autoSpaceDN w:val="0"/>
        <w:adjustRightInd w:val="0"/>
        <w:spacing w:after="0" w:line="240" w:lineRule="auto"/>
        <w:ind w:firstLine="708"/>
        <w:jc w:val="both"/>
        <w:rPr>
          <w:rFonts w:ascii="Tahoma" w:hAnsi="Tahoma" w:cs="Tahoma"/>
          <w:sz w:val="18"/>
          <w:szCs w:val="18"/>
        </w:rPr>
      </w:pPr>
    </w:p>
    <w:p w:rsidR="004B3DC0" w:rsidRPr="0037092D" w:rsidRDefault="004B3DC0" w:rsidP="004B3DC0">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S’agissant de la gestion des risques de catastrophes, le principal défi auquel le Gouvernement est confronté est celui d’accroître la capacité des institutions et de la population à prévenir les conséquences des catastrophes </w:t>
      </w:r>
      <w:r w:rsidRPr="0037092D">
        <w:rPr>
          <w:rFonts w:ascii="Tahoma" w:hAnsi="Tahoma" w:cs="Tahoma"/>
          <w:sz w:val="18"/>
          <w:szCs w:val="18"/>
        </w:rPr>
        <w:lastRenderedPageBreak/>
        <w:t>naturelles et à en minimiser l'impact lorsqu'elles ont lieu. Pour relever ce défi, il se fixe les objectifs spécifiques suivants :</w:t>
      </w:r>
    </w:p>
    <w:p w:rsidR="00563E1B" w:rsidRPr="0037092D" w:rsidRDefault="00563E1B" w:rsidP="004B3DC0">
      <w:pPr>
        <w:autoSpaceDE w:val="0"/>
        <w:autoSpaceDN w:val="0"/>
        <w:adjustRightInd w:val="0"/>
        <w:spacing w:after="0" w:line="240" w:lineRule="auto"/>
        <w:jc w:val="both"/>
        <w:rPr>
          <w:rFonts w:ascii="Tahoma" w:hAnsi="Tahoma" w:cs="Tahoma"/>
          <w:sz w:val="18"/>
          <w:szCs w:val="18"/>
        </w:rPr>
      </w:pPr>
    </w:p>
    <w:p w:rsidR="00563E1B" w:rsidRPr="0037092D" w:rsidRDefault="004B3DC0" w:rsidP="00BF70D6">
      <w:pPr>
        <w:pStyle w:val="Paragraphedeliste"/>
        <w:numPr>
          <w:ilvl w:val="0"/>
          <w:numId w:val="52"/>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Renforcer les connaissances scientifiques et des systèmes d'information permettant de prévoir les catastrophes</w:t>
      </w:r>
      <w:r w:rsidR="00563E1B" w:rsidRPr="0037092D">
        <w:rPr>
          <w:rFonts w:ascii="Tahoma" w:hAnsi="Tahoma" w:cs="Tahoma"/>
          <w:sz w:val="18"/>
          <w:szCs w:val="18"/>
          <w:lang w:val="fr-FR"/>
        </w:rPr>
        <w:t xml:space="preserve">; </w:t>
      </w:r>
    </w:p>
    <w:p w:rsidR="00563E1B" w:rsidRPr="0037092D" w:rsidRDefault="00563E1B" w:rsidP="00BF70D6">
      <w:pPr>
        <w:pStyle w:val="Paragraphedeliste"/>
        <w:numPr>
          <w:ilvl w:val="0"/>
          <w:numId w:val="52"/>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w:t>
      </w:r>
      <w:r w:rsidR="004B3DC0" w:rsidRPr="0037092D">
        <w:rPr>
          <w:rFonts w:ascii="Tahoma" w:hAnsi="Tahoma" w:cs="Tahoma"/>
          <w:sz w:val="18"/>
          <w:szCs w:val="18"/>
          <w:lang w:val="fr-FR"/>
        </w:rPr>
        <w:t>enforcer les capacités de préparation des institutions et de la population aux catastrophes et à leurs conséquences</w:t>
      </w:r>
      <w:r w:rsidRPr="0037092D">
        <w:rPr>
          <w:rFonts w:ascii="Tahoma" w:hAnsi="Tahoma" w:cs="Tahoma"/>
          <w:sz w:val="18"/>
          <w:szCs w:val="18"/>
          <w:lang w:val="fr-FR"/>
        </w:rPr>
        <w:t xml:space="preserve"> ; </w:t>
      </w:r>
    </w:p>
    <w:p w:rsidR="00563E1B" w:rsidRPr="0037092D" w:rsidRDefault="004B3DC0" w:rsidP="00BF70D6">
      <w:pPr>
        <w:pStyle w:val="Paragraphedeliste"/>
        <w:numPr>
          <w:ilvl w:val="0"/>
          <w:numId w:val="52"/>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Renforcer les capacités de réaction organisée des populations et des pouvoirs publics lors de la survenue des catastrophes</w:t>
      </w:r>
      <w:r w:rsidR="00563E1B" w:rsidRPr="0037092D">
        <w:rPr>
          <w:rFonts w:ascii="Tahoma" w:hAnsi="Tahoma" w:cs="Tahoma"/>
          <w:sz w:val="18"/>
          <w:szCs w:val="18"/>
          <w:lang w:val="fr-FR"/>
        </w:rPr>
        <w:t xml:space="preserve"> ; </w:t>
      </w:r>
    </w:p>
    <w:p w:rsidR="004B3DC0" w:rsidRPr="0037092D" w:rsidRDefault="004B3DC0" w:rsidP="00BF70D6">
      <w:pPr>
        <w:pStyle w:val="Paragraphedeliste"/>
        <w:numPr>
          <w:ilvl w:val="0"/>
          <w:numId w:val="52"/>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Améliorer les capacités de reconstruction et de la résilience des populations après les catastrophes</w:t>
      </w:r>
      <w:r w:rsidR="00563E1B" w:rsidRPr="0037092D">
        <w:rPr>
          <w:rFonts w:ascii="Tahoma" w:hAnsi="Tahoma" w:cs="Tahoma"/>
          <w:sz w:val="18"/>
          <w:szCs w:val="18"/>
          <w:lang w:val="fr-FR"/>
        </w:rPr>
        <w:t>.</w:t>
      </w:r>
    </w:p>
    <w:p w:rsidR="004B3DC0" w:rsidRPr="0037092D" w:rsidRDefault="004B3DC0" w:rsidP="004B3DC0">
      <w:pPr>
        <w:autoSpaceDE w:val="0"/>
        <w:autoSpaceDN w:val="0"/>
        <w:adjustRightInd w:val="0"/>
        <w:spacing w:after="0" w:line="240" w:lineRule="auto"/>
        <w:jc w:val="both"/>
        <w:rPr>
          <w:rFonts w:ascii="Tahoma" w:hAnsi="Tahoma" w:cs="Tahoma"/>
          <w:sz w:val="18"/>
          <w:szCs w:val="18"/>
        </w:rPr>
      </w:pPr>
    </w:p>
    <w:p w:rsidR="00563E1B" w:rsidRPr="0037092D" w:rsidRDefault="004B3DC0" w:rsidP="004B3DC0">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La concrétisation de ce</w:t>
      </w:r>
      <w:r w:rsidR="00563E1B" w:rsidRPr="0037092D">
        <w:rPr>
          <w:rFonts w:ascii="Tahoma" w:hAnsi="Tahoma" w:cs="Tahoma"/>
          <w:sz w:val="18"/>
          <w:szCs w:val="18"/>
        </w:rPr>
        <w:t>s objectifs se fera à travers :</w:t>
      </w:r>
    </w:p>
    <w:p w:rsidR="00563E1B" w:rsidRPr="0037092D" w:rsidRDefault="00563E1B" w:rsidP="004B3DC0">
      <w:pPr>
        <w:autoSpaceDE w:val="0"/>
        <w:autoSpaceDN w:val="0"/>
        <w:adjustRightInd w:val="0"/>
        <w:spacing w:after="0" w:line="240" w:lineRule="auto"/>
        <w:jc w:val="both"/>
        <w:rPr>
          <w:rFonts w:ascii="Tahoma" w:hAnsi="Tahoma" w:cs="Tahoma"/>
          <w:sz w:val="18"/>
          <w:szCs w:val="18"/>
        </w:rPr>
      </w:pPr>
    </w:p>
    <w:p w:rsidR="00563E1B" w:rsidRPr="0037092D" w:rsidRDefault="004B3DC0" w:rsidP="00BF70D6">
      <w:pPr>
        <w:pStyle w:val="Paragraphedeliste"/>
        <w:numPr>
          <w:ilvl w:val="0"/>
          <w:numId w:val="48"/>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(i) l’introduction de la gestion des risques des catastrophes (GRC) dans l’agenda de développement du pays à travers le développement d’un cadre systémique de la GRC, l’implication des acteurs dans le processus de la GRC, l’établissement d’accords de partenariats scientifiques et techniques, l’élaboration et la mise en œuvre d’une stratégie de financement intégrée en matière de préparation et de réponse à l’urgence et la constitution d’un fonds de prise en charge des victimes ;</w:t>
      </w:r>
      <w:r w:rsidR="00563E1B" w:rsidRPr="0037092D">
        <w:rPr>
          <w:rFonts w:ascii="Tahoma" w:hAnsi="Tahoma" w:cs="Tahoma"/>
          <w:sz w:val="18"/>
          <w:szCs w:val="18"/>
          <w:lang w:val="fr-FR"/>
        </w:rPr>
        <w:t xml:space="preserve"> </w:t>
      </w:r>
    </w:p>
    <w:p w:rsidR="00563E1B" w:rsidRPr="0037092D" w:rsidRDefault="00563E1B" w:rsidP="00BF70D6">
      <w:pPr>
        <w:pStyle w:val="Paragraphedeliste"/>
        <w:autoSpaceDE w:val="0"/>
        <w:autoSpaceDN w:val="0"/>
        <w:adjustRightInd w:val="0"/>
        <w:jc w:val="both"/>
        <w:rPr>
          <w:rFonts w:ascii="Tahoma" w:hAnsi="Tahoma" w:cs="Tahoma"/>
          <w:sz w:val="18"/>
          <w:szCs w:val="18"/>
          <w:lang w:val="fr-FR"/>
        </w:rPr>
      </w:pPr>
    </w:p>
    <w:p w:rsidR="00350707" w:rsidRDefault="004B3DC0" w:rsidP="00BF70D6">
      <w:pPr>
        <w:pStyle w:val="Paragraphedeliste"/>
        <w:numPr>
          <w:ilvl w:val="0"/>
          <w:numId w:val="48"/>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(ii) la préparation et les réponses aux risques des catastrophes à travers la coordination des opérations de GRC, la préparation à la GRC (opérationnalisation des systèmes d’alerte précoce pour chaque aléa ; mise à jour et simulation</w:t>
      </w:r>
      <w:r w:rsidR="00563E1B" w:rsidRPr="0037092D">
        <w:rPr>
          <w:rFonts w:ascii="Tahoma" w:hAnsi="Tahoma" w:cs="Tahoma"/>
          <w:sz w:val="18"/>
          <w:szCs w:val="18"/>
          <w:lang w:val="fr-FR"/>
        </w:rPr>
        <w:t xml:space="preserve"> des plans d’urgence</w:t>
      </w:r>
      <w:r w:rsidRPr="0037092D">
        <w:rPr>
          <w:rFonts w:ascii="Tahoma" w:hAnsi="Tahoma" w:cs="Tahoma"/>
          <w:sz w:val="18"/>
          <w:szCs w:val="18"/>
          <w:lang w:val="fr-FR"/>
        </w:rPr>
        <w:t>)</w:t>
      </w:r>
      <w:r w:rsidR="00563E1B" w:rsidRPr="0037092D">
        <w:rPr>
          <w:rFonts w:ascii="Tahoma" w:hAnsi="Tahoma" w:cs="Tahoma"/>
          <w:sz w:val="18"/>
          <w:szCs w:val="18"/>
          <w:lang w:val="fr-FR"/>
        </w:rPr>
        <w:t>, la réponse et le relèvement (</w:t>
      </w:r>
      <w:r w:rsidRPr="0037092D">
        <w:rPr>
          <w:rFonts w:ascii="Tahoma" w:hAnsi="Tahoma" w:cs="Tahoma"/>
          <w:sz w:val="18"/>
          <w:szCs w:val="18"/>
          <w:lang w:val="fr-FR"/>
        </w:rPr>
        <w:t>identification et mise à disposition des moyens de réponse ; opérationnalisation des acteurs en charge de la réponse ; prise en charge et accompagnement des personnes affectées dans la réponse et le relèvement) et la promotion d’un partenariat opérationnel (mise en œuvre d'un plan d'intervention et de réalisation d'exercices communs de simulation au niveau national et régional ; renforcement des capacités sectorielles de planification des urgences et de préparation ; mise en place d'un réseau de partage des meilleures pratiques de GRC, et intégration dans les réseaux existants)</w:t>
      </w:r>
      <w:r w:rsidR="00350707">
        <w:rPr>
          <w:rFonts w:ascii="Tahoma" w:hAnsi="Tahoma" w:cs="Tahoma"/>
          <w:sz w:val="18"/>
          <w:szCs w:val="18"/>
          <w:lang w:val="fr-FR"/>
        </w:rPr>
        <w:t> ;</w:t>
      </w:r>
    </w:p>
    <w:p w:rsidR="00350707" w:rsidRPr="006620A3" w:rsidRDefault="00350707" w:rsidP="006620A3">
      <w:pPr>
        <w:pStyle w:val="Paragraphedeliste"/>
        <w:rPr>
          <w:rFonts w:ascii="Tahoma" w:hAnsi="Tahoma" w:cs="Tahoma"/>
          <w:sz w:val="18"/>
          <w:szCs w:val="18"/>
          <w:lang w:val="fr-FR"/>
        </w:rPr>
      </w:pPr>
    </w:p>
    <w:p w:rsidR="007E019A" w:rsidRDefault="00350707" w:rsidP="00BF70D6">
      <w:pPr>
        <w:pStyle w:val="Paragraphedeliste"/>
        <w:numPr>
          <w:ilvl w:val="0"/>
          <w:numId w:val="48"/>
        </w:numPr>
        <w:autoSpaceDE w:val="0"/>
        <w:autoSpaceDN w:val="0"/>
        <w:adjustRightInd w:val="0"/>
        <w:jc w:val="both"/>
        <w:rPr>
          <w:rFonts w:ascii="Tahoma" w:hAnsi="Tahoma" w:cs="Tahoma"/>
          <w:sz w:val="18"/>
          <w:szCs w:val="18"/>
          <w:lang w:val="fr-FR"/>
        </w:rPr>
      </w:pPr>
      <w:r>
        <w:rPr>
          <w:rFonts w:ascii="Tahoma" w:hAnsi="Tahoma" w:cs="Tahoma"/>
          <w:sz w:val="18"/>
          <w:szCs w:val="18"/>
          <w:lang w:val="fr-FR"/>
        </w:rPr>
        <w:t>(iii) le renforcement de la résilience communautaire</w:t>
      </w:r>
      <w:r w:rsidR="007E019A">
        <w:rPr>
          <w:rFonts w:ascii="Tahoma" w:hAnsi="Tahoma" w:cs="Tahoma"/>
          <w:sz w:val="18"/>
          <w:szCs w:val="18"/>
          <w:lang w:val="fr-FR"/>
        </w:rPr>
        <w:t xml:space="preserve"> ; </w:t>
      </w:r>
    </w:p>
    <w:p w:rsidR="007E019A" w:rsidRPr="005057F3" w:rsidRDefault="007E019A" w:rsidP="005057F3">
      <w:pPr>
        <w:pStyle w:val="Paragraphedeliste"/>
        <w:rPr>
          <w:rFonts w:ascii="Tahoma" w:hAnsi="Tahoma" w:cs="Tahoma"/>
          <w:sz w:val="18"/>
          <w:szCs w:val="18"/>
          <w:lang w:val="fr-FR"/>
        </w:rPr>
      </w:pPr>
    </w:p>
    <w:p w:rsidR="004B3DC0" w:rsidRPr="0037092D" w:rsidRDefault="007E019A" w:rsidP="00BF70D6">
      <w:pPr>
        <w:pStyle w:val="Paragraphedeliste"/>
        <w:numPr>
          <w:ilvl w:val="0"/>
          <w:numId w:val="48"/>
        </w:numPr>
        <w:autoSpaceDE w:val="0"/>
        <w:autoSpaceDN w:val="0"/>
        <w:adjustRightInd w:val="0"/>
        <w:jc w:val="both"/>
        <w:rPr>
          <w:rFonts w:ascii="Tahoma" w:hAnsi="Tahoma" w:cs="Tahoma"/>
          <w:sz w:val="18"/>
          <w:szCs w:val="18"/>
          <w:lang w:val="fr-FR"/>
        </w:rPr>
      </w:pPr>
      <w:r>
        <w:rPr>
          <w:rFonts w:ascii="Tahoma" w:hAnsi="Tahoma" w:cs="Tahoma"/>
          <w:sz w:val="18"/>
          <w:szCs w:val="18"/>
          <w:lang w:val="fr-FR"/>
        </w:rPr>
        <w:t>(iv) le renforc</w:t>
      </w:r>
      <w:r w:rsidR="000235BA">
        <w:rPr>
          <w:rFonts w:ascii="Tahoma" w:hAnsi="Tahoma" w:cs="Tahoma"/>
          <w:sz w:val="18"/>
          <w:szCs w:val="18"/>
          <w:lang w:val="fr-FR"/>
        </w:rPr>
        <w:t>e</w:t>
      </w:r>
      <w:r>
        <w:rPr>
          <w:rFonts w:ascii="Tahoma" w:hAnsi="Tahoma" w:cs="Tahoma"/>
          <w:sz w:val="18"/>
          <w:szCs w:val="18"/>
          <w:lang w:val="fr-FR"/>
        </w:rPr>
        <w:t>ment de la gouvernance sectorielle.</w:t>
      </w:r>
    </w:p>
    <w:p w:rsidR="004B3DC0" w:rsidRPr="0037092D" w:rsidRDefault="004B3DC0" w:rsidP="004B3DC0">
      <w:pPr>
        <w:autoSpaceDE w:val="0"/>
        <w:autoSpaceDN w:val="0"/>
        <w:adjustRightInd w:val="0"/>
        <w:spacing w:after="0" w:line="240" w:lineRule="auto"/>
        <w:jc w:val="both"/>
        <w:rPr>
          <w:rFonts w:ascii="Tahoma" w:hAnsi="Tahoma" w:cs="Tahoma"/>
          <w:sz w:val="18"/>
          <w:szCs w:val="18"/>
        </w:rPr>
      </w:pPr>
    </w:p>
    <w:p w:rsidR="004B3DC0" w:rsidRDefault="004B3DC0"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Les actions prioritaires retenues sont les suivantes : (i) le renforcement du service météorologique, la DGCS et la KVO pour permettre à ces institutions de remplir leurs fonctions, d’avoir accès aux informations, d’être capables de communiquer et de coordonner; (ii) l’organisation des campagnes de sensibilisation régulières pour les communautés; (iii) la conduite d’une évaluation de risques et de vulnérabilité dans les zones à haut risque; (iv) l’investissement dans le renforcement continu des capacités en RRC ; et (v) la conduite d’une enquête plus approfondie dans les capacités d'adaptation et les stratégies d'adaptation de la communauté en cas d’événements de cataclysmes.</w:t>
      </w:r>
    </w:p>
    <w:p w:rsidR="004B3DC0" w:rsidRPr="0037092D" w:rsidRDefault="004B3DC0"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pStyle w:val="Default"/>
        <w:jc w:val="both"/>
        <w:outlineLvl w:val="2"/>
        <w:rPr>
          <w:b/>
          <w:color w:val="auto"/>
          <w:sz w:val="18"/>
          <w:szCs w:val="18"/>
        </w:rPr>
      </w:pPr>
      <w:bookmarkStart w:id="77" w:name="_Toc388165543"/>
      <w:r w:rsidRPr="0037092D">
        <w:rPr>
          <w:b/>
          <w:color w:val="auto"/>
          <w:sz w:val="18"/>
          <w:szCs w:val="18"/>
        </w:rPr>
        <w:t>2.2.2 AXE 2: DEVELOPPEMENT DES INFRASTRUCTURES DE SOUTIEN A LA CROISSANCE</w:t>
      </w:r>
      <w:bookmarkEnd w:id="77"/>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Gouvernement compte donner la priorité aux infrastructures qui viennent en appui au développement du secteur productif et du s</w:t>
      </w:r>
      <w:r w:rsidR="00FB726C" w:rsidRPr="0037092D">
        <w:rPr>
          <w:rFonts w:ascii="Tahoma" w:hAnsi="Tahoma" w:cs="Tahoma"/>
          <w:sz w:val="18"/>
          <w:szCs w:val="18"/>
        </w:rPr>
        <w:t xml:space="preserve">ecteur privé. Pour ce faire, il </w:t>
      </w:r>
      <w:r w:rsidRPr="0037092D">
        <w:rPr>
          <w:rFonts w:ascii="Tahoma" w:hAnsi="Tahoma" w:cs="Tahoma"/>
          <w:sz w:val="18"/>
          <w:szCs w:val="18"/>
        </w:rPr>
        <w:t>mettra l’accent sur les trois domaines d’actions prioritaires suivants :</w:t>
      </w:r>
    </w:p>
    <w:p w:rsidR="00461C81" w:rsidRPr="0037092D" w:rsidRDefault="00461C81"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Renforcement des infrastructures et des capacités de gestion des transports;</w:t>
      </w: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Renforcement  des infrastructures et des capacités de gestion énergétiques ;</w:t>
      </w:r>
    </w:p>
    <w:p w:rsidR="00FB726C" w:rsidRPr="0037092D" w:rsidRDefault="0093205D" w:rsidP="00FB726C">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Développement des infrastructures de technologies de l’information et de la communication.</w:t>
      </w:r>
    </w:p>
    <w:p w:rsidR="00461C81" w:rsidRPr="0037092D" w:rsidRDefault="00461C81" w:rsidP="00FB726C">
      <w:pPr>
        <w:autoSpaceDE w:val="0"/>
        <w:autoSpaceDN w:val="0"/>
        <w:adjustRightInd w:val="0"/>
        <w:spacing w:after="0" w:line="240" w:lineRule="auto"/>
        <w:jc w:val="both"/>
        <w:rPr>
          <w:rFonts w:ascii="Tahoma" w:hAnsi="Tahoma" w:cs="Tahoma"/>
          <w:sz w:val="18"/>
          <w:szCs w:val="18"/>
        </w:rPr>
      </w:pPr>
    </w:p>
    <w:p w:rsidR="00FB726C" w:rsidRPr="0037092D" w:rsidRDefault="00FB726C" w:rsidP="00FB726C">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La cible visée est de porter le taux de croissance du secteur des transports et des télécommunications à </w:t>
      </w:r>
      <w:r w:rsidR="006F6F20" w:rsidRPr="0037092D">
        <w:rPr>
          <w:rFonts w:ascii="Tahoma" w:hAnsi="Tahoma" w:cs="Tahoma"/>
          <w:sz w:val="18"/>
          <w:szCs w:val="18"/>
        </w:rPr>
        <w:t>7,3</w:t>
      </w:r>
      <w:r w:rsidRPr="0037092D">
        <w:rPr>
          <w:rFonts w:ascii="Tahoma" w:hAnsi="Tahoma" w:cs="Tahoma"/>
          <w:sz w:val="18"/>
          <w:szCs w:val="18"/>
        </w:rPr>
        <w:t>% en moyenne contre 3,5% sur la période 2010-2013. Le secteur de l’Energie-Gaz-Eau devra</w:t>
      </w:r>
      <w:r w:rsidR="00C43F21" w:rsidRPr="0037092D">
        <w:rPr>
          <w:rFonts w:ascii="Tahoma" w:hAnsi="Tahoma" w:cs="Tahoma"/>
          <w:sz w:val="18"/>
          <w:szCs w:val="18"/>
        </w:rPr>
        <w:t>it croître à un taux moyen de 6,3</w:t>
      </w:r>
      <w:r w:rsidRPr="0037092D">
        <w:rPr>
          <w:rFonts w:ascii="Tahoma" w:hAnsi="Tahoma" w:cs="Tahoma"/>
          <w:sz w:val="18"/>
          <w:szCs w:val="18"/>
        </w:rPr>
        <w:t>% contre 2,8% sur la période 2010-2013.</w:t>
      </w:r>
    </w:p>
    <w:p w:rsidR="0093205D" w:rsidRPr="0037092D" w:rsidRDefault="0093205D" w:rsidP="005F1237">
      <w:pPr>
        <w:pStyle w:val="Titre3"/>
        <w:ind w:left="360"/>
        <w:rPr>
          <w:rFonts w:ascii="Tahoma" w:hAnsi="Tahoma" w:cs="Tahoma"/>
          <w:i/>
          <w:color w:val="auto"/>
          <w:sz w:val="18"/>
          <w:szCs w:val="18"/>
        </w:rPr>
      </w:pPr>
      <w:bookmarkStart w:id="78" w:name="_Toc388165544"/>
      <w:r w:rsidRPr="0037092D">
        <w:rPr>
          <w:rFonts w:ascii="Tahoma" w:hAnsi="Tahoma" w:cs="Tahoma"/>
          <w:i/>
          <w:color w:val="auto"/>
          <w:sz w:val="18"/>
          <w:szCs w:val="18"/>
        </w:rPr>
        <w:t>2.2.2.1 Renforcement des infrastructures et des capacités de gestion des transports</w:t>
      </w:r>
      <w:bookmarkEnd w:id="78"/>
    </w:p>
    <w:p w:rsidR="0093205D" w:rsidRPr="0037092D" w:rsidRDefault="0093205D" w:rsidP="0093205D">
      <w:pPr>
        <w:pStyle w:val="Tesxtonormal"/>
        <w:spacing w:line="240" w:lineRule="auto"/>
        <w:rPr>
          <w:rFonts w:ascii="Tahoma" w:hAnsi="Tahoma" w:cs="Tahoma"/>
          <w:kern w:val="1"/>
          <w:sz w:val="18"/>
          <w:szCs w:val="18"/>
        </w:rPr>
      </w:pPr>
      <w:r w:rsidRPr="0037092D">
        <w:rPr>
          <w:rFonts w:ascii="Tahoma" w:hAnsi="Tahoma" w:cs="Tahoma"/>
          <w:kern w:val="1"/>
          <w:sz w:val="18"/>
          <w:szCs w:val="18"/>
        </w:rPr>
        <w:t>Le développement des infrastructures et des services de transport est capital pour stimuler la compétitivité de l’économie nationale, les investissements privés, le désenclavement des zones rurales et l’intégration des Comores à l’économie régionale et internationale.</w:t>
      </w:r>
    </w:p>
    <w:p w:rsidR="0093205D" w:rsidRPr="0037092D" w:rsidRDefault="0093205D" w:rsidP="0093205D">
      <w:pPr>
        <w:pStyle w:val="Tesxtonormal"/>
        <w:spacing w:line="240" w:lineRule="auto"/>
        <w:rPr>
          <w:rFonts w:ascii="Tahoma" w:hAnsi="Tahoma" w:cs="Tahoma"/>
          <w:kern w:val="1"/>
          <w:sz w:val="18"/>
          <w:szCs w:val="18"/>
        </w:rPr>
      </w:pPr>
      <w:r w:rsidRPr="0037092D">
        <w:rPr>
          <w:rFonts w:ascii="Tahoma" w:hAnsi="Tahoma" w:cs="Tahoma"/>
          <w:kern w:val="1"/>
          <w:sz w:val="18"/>
          <w:szCs w:val="18"/>
        </w:rPr>
        <w:t>De par sa position géographique, les Comores connaissent des difficultés de desserte et de liaisons liées à la fois à des contraintes objectives (éloignement par rapport à certains grands marchés internationaux, taille très limitée de son marché intérieur et fragmentation entre plusieurs îles)</w:t>
      </w:r>
      <w:r w:rsidR="00B61181" w:rsidRPr="0037092D">
        <w:rPr>
          <w:rFonts w:ascii="Tahoma" w:hAnsi="Tahoma" w:cs="Tahoma"/>
          <w:kern w:val="1"/>
          <w:sz w:val="18"/>
          <w:szCs w:val="18"/>
        </w:rPr>
        <w:t>,</w:t>
      </w:r>
      <w:r w:rsidRPr="0037092D">
        <w:rPr>
          <w:rFonts w:ascii="Tahoma" w:hAnsi="Tahoma" w:cs="Tahoma"/>
          <w:kern w:val="1"/>
          <w:sz w:val="18"/>
          <w:szCs w:val="18"/>
        </w:rPr>
        <w:t xml:space="preserve"> aux politiques suivies en matière de </w:t>
      </w:r>
      <w:r w:rsidRPr="0037092D">
        <w:rPr>
          <w:rFonts w:ascii="Tahoma" w:hAnsi="Tahoma" w:cs="Tahoma"/>
          <w:kern w:val="1"/>
          <w:sz w:val="18"/>
          <w:szCs w:val="18"/>
        </w:rPr>
        <w:lastRenderedPageBreak/>
        <w:t>développement des transports</w:t>
      </w:r>
      <w:r w:rsidR="00B61181" w:rsidRPr="0037092D">
        <w:rPr>
          <w:rFonts w:ascii="Tahoma" w:hAnsi="Tahoma" w:cs="Tahoma"/>
          <w:kern w:val="1"/>
          <w:sz w:val="18"/>
          <w:szCs w:val="18"/>
        </w:rPr>
        <w:t xml:space="preserve"> </w:t>
      </w:r>
      <w:r w:rsidR="004E7849" w:rsidRPr="0037092D">
        <w:rPr>
          <w:rFonts w:ascii="Tahoma" w:hAnsi="Tahoma" w:cs="Tahoma"/>
          <w:kern w:val="1"/>
          <w:sz w:val="18"/>
          <w:szCs w:val="18"/>
        </w:rPr>
        <w:t xml:space="preserve">par les différents organismes de transport logés dans plusieurs ministères </w:t>
      </w:r>
      <w:r w:rsidRPr="0037092D">
        <w:rPr>
          <w:rFonts w:ascii="Tahoma" w:hAnsi="Tahoma" w:cs="Tahoma"/>
          <w:kern w:val="1"/>
          <w:sz w:val="18"/>
          <w:szCs w:val="18"/>
        </w:rPr>
        <w:t xml:space="preserve">et </w:t>
      </w:r>
      <w:r w:rsidR="00B61181" w:rsidRPr="0037092D">
        <w:rPr>
          <w:rFonts w:ascii="Tahoma" w:hAnsi="Tahoma" w:cs="Tahoma"/>
          <w:kern w:val="1"/>
          <w:sz w:val="18"/>
          <w:szCs w:val="18"/>
        </w:rPr>
        <w:t xml:space="preserve">aux </w:t>
      </w:r>
      <w:r w:rsidRPr="0037092D">
        <w:rPr>
          <w:rFonts w:ascii="Tahoma" w:hAnsi="Tahoma" w:cs="Tahoma"/>
          <w:kern w:val="1"/>
          <w:sz w:val="18"/>
          <w:szCs w:val="18"/>
        </w:rPr>
        <w:t>coûts de transport élevés. L'état actuel des infrastructures et des services de transport sont un obstacle à :</w:t>
      </w:r>
    </w:p>
    <w:p w:rsidR="0093205D" w:rsidRPr="0037092D" w:rsidRDefault="0093205D" w:rsidP="0082432B">
      <w:pPr>
        <w:pStyle w:val="Tesxtonormal"/>
        <w:numPr>
          <w:ilvl w:val="0"/>
          <w:numId w:val="20"/>
        </w:numPr>
        <w:spacing w:line="240" w:lineRule="auto"/>
        <w:rPr>
          <w:rFonts w:ascii="Tahoma" w:hAnsi="Tahoma" w:cs="Tahoma"/>
          <w:kern w:val="1"/>
          <w:sz w:val="18"/>
          <w:szCs w:val="18"/>
        </w:rPr>
      </w:pPr>
      <w:r w:rsidRPr="0037092D">
        <w:rPr>
          <w:rFonts w:ascii="Tahoma" w:hAnsi="Tahoma" w:cs="Tahoma"/>
          <w:kern w:val="1"/>
          <w:sz w:val="18"/>
          <w:szCs w:val="18"/>
        </w:rPr>
        <w:t xml:space="preserve">l'intégration de l'Union des Comores au marché mondial, pénalisant ses exportations, renchérissant le coût de ses importations et s'opposant au développement </w:t>
      </w:r>
      <w:r w:rsidR="00B61181" w:rsidRPr="0037092D">
        <w:rPr>
          <w:rFonts w:ascii="Tahoma" w:hAnsi="Tahoma" w:cs="Tahoma"/>
          <w:kern w:val="1"/>
          <w:sz w:val="18"/>
          <w:szCs w:val="18"/>
        </w:rPr>
        <w:t xml:space="preserve">du secteur privé et du tourisme considéré comme </w:t>
      </w:r>
      <w:r w:rsidRPr="0037092D">
        <w:rPr>
          <w:rFonts w:ascii="Tahoma" w:hAnsi="Tahoma" w:cs="Tahoma"/>
          <w:kern w:val="1"/>
          <w:sz w:val="18"/>
          <w:szCs w:val="18"/>
        </w:rPr>
        <w:t>des leviers du développement économique du pays ;</w:t>
      </w:r>
    </w:p>
    <w:p w:rsidR="0093205D" w:rsidRPr="0037092D" w:rsidRDefault="0093205D" w:rsidP="0082432B">
      <w:pPr>
        <w:pStyle w:val="Tesxtonormal"/>
        <w:numPr>
          <w:ilvl w:val="0"/>
          <w:numId w:val="20"/>
        </w:numPr>
        <w:spacing w:line="240" w:lineRule="auto"/>
        <w:rPr>
          <w:rFonts w:ascii="Tahoma" w:hAnsi="Tahoma" w:cs="Tahoma"/>
          <w:kern w:val="1"/>
          <w:sz w:val="18"/>
          <w:szCs w:val="18"/>
        </w:rPr>
      </w:pPr>
      <w:r w:rsidRPr="0037092D">
        <w:rPr>
          <w:rFonts w:ascii="Tahoma" w:hAnsi="Tahoma" w:cs="Tahoma"/>
          <w:kern w:val="1"/>
          <w:sz w:val="18"/>
          <w:szCs w:val="18"/>
        </w:rPr>
        <w:t>l'unité nationale, créant de véritables fractures de la continuité territoriale, en entravant la circulation des personnes et des biens entre les îles.</w:t>
      </w:r>
    </w:p>
    <w:p w:rsidR="00A07850" w:rsidRPr="005B02F7" w:rsidRDefault="00A07850" w:rsidP="005B02F7">
      <w:pPr>
        <w:pStyle w:val="Tesxtonormal"/>
        <w:spacing w:line="240" w:lineRule="auto"/>
        <w:rPr>
          <w:rFonts w:ascii="Tahoma" w:hAnsi="Tahoma" w:cs="Tahoma"/>
          <w:kern w:val="1"/>
          <w:sz w:val="18"/>
          <w:szCs w:val="18"/>
        </w:rPr>
      </w:pPr>
      <w:r w:rsidRPr="005B02F7">
        <w:rPr>
          <w:rFonts w:ascii="Tahoma" w:hAnsi="Tahoma" w:cs="Tahoma"/>
          <w:kern w:val="1"/>
          <w:sz w:val="18"/>
          <w:szCs w:val="18"/>
        </w:rPr>
        <w:t xml:space="preserve">Au regard de ces contraintes, le principal défi est d’entretenir et moderniser les infrastructures de transport de manière à offrir un meilleur service aux utilisateurs au moindre coût possible, afin de soutenir et faciliter la croissance des secteurs productifs et </w:t>
      </w:r>
      <w:r w:rsidR="00415D8F">
        <w:rPr>
          <w:rFonts w:ascii="Tahoma" w:hAnsi="Tahoma" w:cs="Tahoma"/>
          <w:kern w:val="1"/>
          <w:sz w:val="18"/>
          <w:szCs w:val="18"/>
        </w:rPr>
        <w:t xml:space="preserve">le </w:t>
      </w:r>
      <w:r w:rsidRPr="005B02F7">
        <w:rPr>
          <w:rFonts w:ascii="Tahoma" w:hAnsi="Tahoma" w:cs="Tahoma"/>
          <w:kern w:val="1"/>
          <w:sz w:val="18"/>
          <w:szCs w:val="18"/>
        </w:rPr>
        <w:t xml:space="preserve">développement du secteur privé  et afin de promouvoir l'unité nationale et l'intégration régionale. </w:t>
      </w:r>
    </w:p>
    <w:p w:rsidR="0093205D" w:rsidRPr="0037092D" w:rsidRDefault="0093205D" w:rsidP="0093205D">
      <w:pPr>
        <w:pStyle w:val="Tesxtonormal"/>
        <w:spacing w:before="240" w:line="240" w:lineRule="auto"/>
        <w:rPr>
          <w:rFonts w:ascii="Tahoma" w:hAnsi="Tahoma" w:cs="Tahoma"/>
          <w:kern w:val="1"/>
          <w:sz w:val="18"/>
          <w:szCs w:val="18"/>
        </w:rPr>
      </w:pPr>
      <w:r w:rsidRPr="0037092D">
        <w:rPr>
          <w:rFonts w:ascii="Tahoma" w:hAnsi="Tahoma" w:cs="Tahoma"/>
          <w:kern w:val="1"/>
          <w:sz w:val="18"/>
          <w:szCs w:val="18"/>
        </w:rPr>
        <w:t>Pour relever ce défi, le Gouvernement poursuit trois objectifs stratégiques :</w:t>
      </w: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Développer le réseau maritime et portuaire ;</w:t>
      </w:r>
    </w:p>
    <w:p w:rsidR="0093205D" w:rsidRPr="001C6683"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Développer les infrastructures routières</w:t>
      </w:r>
      <w:r w:rsidR="009A5D5E">
        <w:rPr>
          <w:rFonts w:ascii="Tahoma" w:hAnsi="Tahoma" w:cs="Tahoma"/>
          <w:sz w:val="18"/>
          <w:szCs w:val="18"/>
          <w:lang w:val="fr-FR"/>
        </w:rPr>
        <w:t xml:space="preserve"> et les services associés</w:t>
      </w:r>
      <w:r w:rsidR="00136032" w:rsidRPr="0037092D">
        <w:rPr>
          <w:rFonts w:ascii="Tahoma" w:hAnsi="Tahoma" w:cs="Tahoma"/>
          <w:sz w:val="18"/>
          <w:szCs w:val="18"/>
          <w:lang w:val="fr-FR"/>
        </w:rPr>
        <w:t> ;</w:t>
      </w:r>
    </w:p>
    <w:p w:rsidR="0093205D" w:rsidRPr="0037092D" w:rsidRDefault="0093205D" w:rsidP="00136032">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Développer le réseau aérien</w:t>
      </w:r>
      <w:r w:rsidR="009A5D5E">
        <w:rPr>
          <w:rFonts w:ascii="Tahoma" w:hAnsi="Tahoma" w:cs="Tahoma"/>
          <w:sz w:val="18"/>
          <w:szCs w:val="18"/>
          <w:lang w:val="fr-FR"/>
        </w:rPr>
        <w:t xml:space="preserve"> et les services associés</w:t>
      </w:r>
      <w:r w:rsidR="004E7849" w:rsidRPr="0037092D">
        <w:rPr>
          <w:rFonts w:ascii="Tahoma" w:hAnsi="Tahoma" w:cs="Tahoma"/>
          <w:sz w:val="18"/>
          <w:szCs w:val="18"/>
          <w:lang w:val="fr-FR"/>
        </w:rPr>
        <w:t>.</w:t>
      </w:r>
    </w:p>
    <w:p w:rsidR="004E7849" w:rsidRPr="0037092D" w:rsidRDefault="004E7849" w:rsidP="0093205D">
      <w:pPr>
        <w:pStyle w:val="Paragraphedeliste"/>
        <w:suppressAutoHyphens/>
        <w:autoSpaceDE w:val="0"/>
        <w:autoSpaceDN w:val="0"/>
        <w:adjustRightInd w:val="0"/>
        <w:jc w:val="both"/>
        <w:rPr>
          <w:rFonts w:ascii="Tahoma" w:hAnsi="Tahoma" w:cs="Tahoma"/>
          <w:sz w:val="18"/>
          <w:szCs w:val="18"/>
          <w:lang w:val="fr-FR"/>
        </w:rPr>
      </w:pPr>
    </w:p>
    <w:p w:rsidR="00B244C6" w:rsidRPr="0037092D" w:rsidRDefault="004E7849" w:rsidP="00D64FE5">
      <w:pPr>
        <w:suppressAutoHyphens/>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 xml:space="preserve">L’ambition des autorités, à l’avenir, est d’assurer la fusion des organismes de transport sous un seul ministère pour développer les synergies et bénéficier des économies d’échelle nécessaires à la promotion et une bonne gestion du secteur.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ab/>
        <w:t>2.2.2.1.1 Développement du réseau maritime et portuaire</w:t>
      </w:r>
    </w:p>
    <w:p w:rsidR="0093205D" w:rsidRPr="0037092D" w:rsidRDefault="0093205D" w:rsidP="0093205D">
      <w:pPr>
        <w:pStyle w:val="Tesxtonormal"/>
        <w:spacing w:before="240" w:line="240" w:lineRule="auto"/>
        <w:rPr>
          <w:rFonts w:ascii="Tahoma" w:hAnsi="Tahoma" w:cs="Tahoma"/>
          <w:sz w:val="18"/>
          <w:szCs w:val="18"/>
        </w:rPr>
      </w:pPr>
      <w:r w:rsidRPr="0037092D">
        <w:rPr>
          <w:rFonts w:ascii="Tahoma" w:hAnsi="Tahoma" w:cs="Tahoma"/>
          <w:kern w:val="1"/>
          <w:sz w:val="18"/>
          <w:szCs w:val="18"/>
        </w:rPr>
        <w:t xml:space="preserve">Le Port de Mutsamudu a le potentiel de se positionner dans la région comme hub portuaire. C’est un port en eau profonde, ne nécessitant que peu de dragage et </w:t>
      </w:r>
      <w:r w:rsidR="000235BA">
        <w:rPr>
          <w:rFonts w:ascii="Tahoma" w:hAnsi="Tahoma" w:cs="Tahoma"/>
          <w:kern w:val="1"/>
          <w:sz w:val="18"/>
          <w:szCs w:val="18"/>
        </w:rPr>
        <w:t>pouvant</w:t>
      </w:r>
      <w:r w:rsidR="000235BA" w:rsidRPr="0037092D">
        <w:rPr>
          <w:rFonts w:ascii="Tahoma" w:hAnsi="Tahoma" w:cs="Tahoma"/>
          <w:kern w:val="1"/>
          <w:sz w:val="18"/>
          <w:szCs w:val="18"/>
        </w:rPr>
        <w:t xml:space="preserve"> </w:t>
      </w:r>
      <w:r w:rsidRPr="0037092D">
        <w:rPr>
          <w:rFonts w:ascii="Tahoma" w:hAnsi="Tahoma" w:cs="Tahoma"/>
          <w:kern w:val="1"/>
          <w:sz w:val="18"/>
          <w:szCs w:val="18"/>
        </w:rPr>
        <w:t>accueillir la classe des gros navires. En effet, l’ambition du Gouvernement est de disposer d’un port commercial international, performant et compétitif, assurant au moindre coût les échanges extérieurs du pays, et rivalisant avec les ports de la région dans la vente de services portuaires en soutien au développement socio-économique des Comores. Pour ce faire, il entend adopter et mettre en œuvre le schéma directeur du développement portuaire</w:t>
      </w:r>
      <w:r w:rsidRPr="0037092D">
        <w:rPr>
          <w:rFonts w:ascii="Tahoma" w:hAnsi="Tahoma" w:cs="Tahoma"/>
          <w:sz w:val="18"/>
          <w:szCs w:val="18"/>
        </w:rPr>
        <w:t xml:space="preserve"> comme un important outil d'organisation fonctionnelle des relations maritimes entre les îles et l'extérieur, permettant de dimensionner les infrastructures et les équipements dans chaque port de chaque île en raison de ses fonctions et du trafic attendu</w:t>
      </w:r>
      <w:r w:rsidR="00150821">
        <w:rPr>
          <w:rFonts w:ascii="Tahoma" w:hAnsi="Tahoma" w:cs="Tahoma"/>
          <w:sz w:val="18"/>
          <w:szCs w:val="18"/>
        </w:rPr>
        <w:t>.</w:t>
      </w:r>
    </w:p>
    <w:p w:rsidR="0093205D" w:rsidRPr="0037092D" w:rsidRDefault="0093205D" w:rsidP="0093205D">
      <w:pPr>
        <w:pStyle w:val="Tesxtonormal"/>
        <w:spacing w:before="240" w:line="240" w:lineRule="auto"/>
        <w:rPr>
          <w:rFonts w:ascii="Tahoma" w:hAnsi="Tahoma" w:cs="Tahoma"/>
          <w:kern w:val="1"/>
          <w:sz w:val="18"/>
          <w:szCs w:val="18"/>
        </w:rPr>
      </w:pPr>
      <w:r w:rsidRPr="0037092D">
        <w:rPr>
          <w:rFonts w:ascii="Tahoma" w:hAnsi="Tahoma" w:cs="Tahoma"/>
          <w:kern w:val="1"/>
          <w:sz w:val="18"/>
          <w:szCs w:val="18"/>
        </w:rPr>
        <w:t>Les objectifs spécifiques poursuivis sont les suivants :</w:t>
      </w:r>
    </w:p>
    <w:p w:rsidR="0093205D" w:rsidRPr="0037092D" w:rsidRDefault="0093205D" w:rsidP="0082432B">
      <w:pPr>
        <w:pStyle w:val="Paragraphedeliste"/>
        <w:numPr>
          <w:ilvl w:val="0"/>
          <w:numId w:val="20"/>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Développer des liaisons maritimes sûres et régulières entre les îles</w:t>
      </w:r>
    </w:p>
    <w:p w:rsidR="0093205D" w:rsidRPr="0037092D" w:rsidRDefault="0093205D" w:rsidP="0082432B">
      <w:pPr>
        <w:pStyle w:val="Paragraphedeliste"/>
        <w:numPr>
          <w:ilvl w:val="0"/>
          <w:numId w:val="20"/>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Assurer une meilleure insertion des ports du pays dans les courants de transport internationaux et régionaux</w:t>
      </w:r>
    </w:p>
    <w:p w:rsidR="0093205D" w:rsidRPr="0037092D" w:rsidRDefault="0093205D" w:rsidP="0082432B">
      <w:pPr>
        <w:pStyle w:val="Paragraphedeliste"/>
        <w:numPr>
          <w:ilvl w:val="0"/>
          <w:numId w:val="20"/>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Réduire les coûts </w:t>
      </w:r>
      <w:r w:rsidR="009A5D5E">
        <w:rPr>
          <w:rFonts w:ascii="Tahoma" w:hAnsi="Tahoma" w:cs="Tahoma"/>
          <w:sz w:val="18"/>
          <w:szCs w:val="18"/>
          <w:lang w:val="fr-FR"/>
        </w:rPr>
        <w:t>des services</w:t>
      </w:r>
      <w:r w:rsidRPr="0037092D">
        <w:rPr>
          <w:rFonts w:ascii="Tahoma" w:hAnsi="Tahoma" w:cs="Tahoma"/>
          <w:sz w:val="18"/>
          <w:szCs w:val="18"/>
          <w:lang w:val="fr-FR"/>
        </w:rPr>
        <w:t xml:space="preserve"> portuaires qui pèsent sur les prix des produits importés et exportés</w:t>
      </w:r>
    </w:p>
    <w:p w:rsidR="0093205D" w:rsidRPr="0037092D" w:rsidRDefault="0093205D" w:rsidP="0093205D">
      <w:pPr>
        <w:pStyle w:val="Tesxtonormal"/>
        <w:spacing w:before="240" w:line="240" w:lineRule="auto"/>
        <w:rPr>
          <w:rFonts w:ascii="Tahoma" w:hAnsi="Tahoma" w:cs="Tahoma"/>
          <w:kern w:val="1"/>
          <w:sz w:val="18"/>
          <w:szCs w:val="18"/>
        </w:rPr>
      </w:pPr>
      <w:r w:rsidRPr="0037092D">
        <w:rPr>
          <w:rFonts w:ascii="Tahoma" w:hAnsi="Tahoma" w:cs="Tahoma"/>
          <w:kern w:val="1"/>
          <w:sz w:val="18"/>
          <w:szCs w:val="18"/>
        </w:rPr>
        <w:t xml:space="preserve">Les stratégies d’intervention pour atteindre les objectifs portent sur : </w:t>
      </w:r>
    </w:p>
    <w:p w:rsidR="0093205D" w:rsidRPr="0037092D" w:rsidRDefault="0093205D" w:rsidP="0093205D">
      <w:pPr>
        <w:pStyle w:val="Tesxtonormal"/>
        <w:spacing w:line="240" w:lineRule="auto"/>
        <w:rPr>
          <w:rFonts w:ascii="Tahoma" w:hAnsi="Tahoma" w:cs="Tahoma"/>
          <w:sz w:val="18"/>
          <w:szCs w:val="18"/>
        </w:rPr>
      </w:pPr>
      <w:r w:rsidRPr="0037092D">
        <w:rPr>
          <w:rFonts w:ascii="Tahoma" w:hAnsi="Tahoma" w:cs="Tahoma"/>
          <w:sz w:val="18"/>
          <w:szCs w:val="18"/>
        </w:rPr>
        <w:t xml:space="preserve">(i) la réhabilitation, l’agrandissement des capacités, la mise aux normes des infrastructures portuaires. A cet effet, il s’agira de :  </w:t>
      </w:r>
    </w:p>
    <w:p w:rsidR="0093205D" w:rsidRPr="0037092D" w:rsidRDefault="0093205D" w:rsidP="0082432B">
      <w:pPr>
        <w:pStyle w:val="Tesxtonormal"/>
        <w:numPr>
          <w:ilvl w:val="0"/>
          <w:numId w:val="17"/>
        </w:numPr>
        <w:spacing w:line="240" w:lineRule="auto"/>
        <w:rPr>
          <w:rFonts w:ascii="Tahoma" w:hAnsi="Tahoma" w:cs="Tahoma"/>
          <w:sz w:val="18"/>
          <w:szCs w:val="18"/>
          <w:lang w:bidi="en-US"/>
        </w:rPr>
      </w:pPr>
      <w:r w:rsidRPr="0037092D">
        <w:rPr>
          <w:rFonts w:ascii="Tahoma" w:hAnsi="Tahoma" w:cs="Tahoma"/>
          <w:sz w:val="18"/>
          <w:szCs w:val="18"/>
        </w:rPr>
        <w:t>formuler, sur la base du schéma directeur portuaire, un programme d'investissements aux priorités clairement justifiées ;</w:t>
      </w:r>
    </w:p>
    <w:p w:rsidR="0093205D" w:rsidRPr="0037092D" w:rsidRDefault="0093205D" w:rsidP="0082432B">
      <w:pPr>
        <w:pStyle w:val="Tesxtonormal"/>
        <w:numPr>
          <w:ilvl w:val="0"/>
          <w:numId w:val="17"/>
        </w:numPr>
        <w:spacing w:line="240" w:lineRule="auto"/>
        <w:rPr>
          <w:rFonts w:ascii="Tahoma" w:hAnsi="Tahoma" w:cs="Tahoma"/>
          <w:sz w:val="18"/>
          <w:szCs w:val="18"/>
          <w:lang w:bidi="en-US"/>
        </w:rPr>
      </w:pPr>
      <w:r w:rsidRPr="0037092D">
        <w:rPr>
          <w:rFonts w:ascii="Tahoma" w:hAnsi="Tahoma" w:cs="Tahoma"/>
          <w:sz w:val="18"/>
          <w:szCs w:val="18"/>
        </w:rPr>
        <w:t xml:space="preserve">réaliser les investissements du programme dans l'ordre de priorité pour </w:t>
      </w:r>
      <w:r w:rsidRPr="0037092D">
        <w:rPr>
          <w:rFonts w:ascii="Tahoma" w:hAnsi="Tahoma" w:cs="Tahoma"/>
          <w:sz w:val="18"/>
          <w:szCs w:val="18"/>
          <w:lang w:bidi="en-US"/>
        </w:rPr>
        <w:t xml:space="preserve">renforcer la compétitivité et l’efficacité des ports qui sont essentiels pour dynamiser le développement </w:t>
      </w:r>
      <w:r w:rsidR="00461C81" w:rsidRPr="0037092D">
        <w:rPr>
          <w:rFonts w:ascii="Tahoma" w:hAnsi="Tahoma" w:cs="Tahoma"/>
          <w:sz w:val="18"/>
          <w:szCs w:val="18"/>
          <w:lang w:bidi="en-US"/>
        </w:rPr>
        <w:t>des activités du secteur privé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réaliser les investissements identifiés comme nécessaires à la certification des ports (clôture, balisage, équipements des capitaineries…)</w:t>
      </w:r>
      <w:r w:rsidR="00461C81" w:rsidRPr="0037092D">
        <w:rPr>
          <w:rFonts w:ascii="Tahoma" w:hAnsi="Tahoma" w:cs="Tahoma"/>
          <w:sz w:val="18"/>
          <w:szCs w:val="18"/>
        </w:rPr>
        <w:t>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 xml:space="preserve">renforcer les équipements et moyens de fonctionnement des </w:t>
      </w:r>
      <w:r w:rsidR="001F21A6" w:rsidRPr="0037092D">
        <w:rPr>
          <w:rFonts w:ascii="Tahoma" w:hAnsi="Tahoma" w:cs="Tahoma"/>
          <w:sz w:val="18"/>
          <w:szCs w:val="18"/>
        </w:rPr>
        <w:t>garde-côtes</w:t>
      </w:r>
      <w:r w:rsidR="00461C81" w:rsidRPr="0037092D">
        <w:rPr>
          <w:rFonts w:ascii="Tahoma" w:hAnsi="Tahoma" w:cs="Tahoma"/>
          <w:sz w:val="18"/>
          <w:szCs w:val="18"/>
        </w:rPr>
        <w:t> ;</w:t>
      </w:r>
    </w:p>
    <w:p w:rsidR="0093205D" w:rsidRPr="0037092D" w:rsidRDefault="0093205D" w:rsidP="0082432B">
      <w:pPr>
        <w:pStyle w:val="Tesxtonormal"/>
        <w:numPr>
          <w:ilvl w:val="0"/>
          <w:numId w:val="17"/>
        </w:numPr>
        <w:spacing w:before="240" w:line="240" w:lineRule="auto"/>
        <w:rPr>
          <w:rFonts w:ascii="Tahoma" w:hAnsi="Tahoma" w:cs="Tahoma"/>
          <w:b/>
          <w:sz w:val="18"/>
          <w:szCs w:val="18"/>
        </w:rPr>
      </w:pPr>
      <w:r w:rsidRPr="0037092D">
        <w:rPr>
          <w:rFonts w:ascii="Tahoma" w:hAnsi="Tahoma" w:cs="Tahoma"/>
          <w:sz w:val="18"/>
          <w:szCs w:val="18"/>
        </w:rPr>
        <w:t>imposer aux compagnies et aux navires assurant le transport maritime le respect des normes internationales de sécurité</w:t>
      </w:r>
      <w:r w:rsidR="00461C81" w:rsidRPr="0037092D">
        <w:rPr>
          <w:rFonts w:ascii="Tahoma" w:hAnsi="Tahoma" w:cs="Tahoma"/>
          <w:sz w:val="18"/>
          <w:szCs w:val="18"/>
        </w:rPr>
        <w:t>.</w:t>
      </w:r>
      <w:r w:rsidRPr="0037092D">
        <w:rPr>
          <w:rFonts w:ascii="Tahoma" w:hAnsi="Tahoma" w:cs="Tahoma"/>
          <w:sz w:val="18"/>
          <w:szCs w:val="18"/>
        </w:rPr>
        <w:t xml:space="preserve"> </w:t>
      </w:r>
    </w:p>
    <w:p w:rsidR="0093205D" w:rsidRDefault="0093205D" w:rsidP="0093205D">
      <w:pPr>
        <w:pStyle w:val="Tesxtonormal"/>
        <w:spacing w:before="240" w:line="240" w:lineRule="auto"/>
        <w:rPr>
          <w:rFonts w:ascii="Tahoma" w:hAnsi="Tahoma" w:cs="Tahoma"/>
          <w:sz w:val="18"/>
          <w:szCs w:val="18"/>
        </w:rPr>
      </w:pPr>
      <w:r w:rsidRPr="0037092D">
        <w:rPr>
          <w:rFonts w:ascii="Tahoma" w:hAnsi="Tahoma" w:cs="Tahoma"/>
          <w:sz w:val="18"/>
          <w:szCs w:val="18"/>
        </w:rPr>
        <w:t xml:space="preserve">(ii) la régulation du sous-secteur en instaurant un système de licences pour les compagnies effectuant les liaisons maritimes intérieures ou avec Mayotte dans le respect </w:t>
      </w:r>
      <w:r w:rsidR="00450BEC" w:rsidRPr="0037092D">
        <w:rPr>
          <w:rFonts w:ascii="Tahoma" w:hAnsi="Tahoma" w:cs="Tahoma"/>
          <w:sz w:val="18"/>
          <w:szCs w:val="18"/>
        </w:rPr>
        <w:t xml:space="preserve">des </w:t>
      </w:r>
      <w:r w:rsidRPr="0037092D">
        <w:rPr>
          <w:rFonts w:ascii="Tahoma" w:hAnsi="Tahoma" w:cs="Tahoma"/>
          <w:sz w:val="18"/>
          <w:szCs w:val="18"/>
        </w:rPr>
        <w:t>normes techniques et de sécurité, et en mettant en vigueur le Code maritime national.</w:t>
      </w:r>
    </w:p>
    <w:p w:rsidR="00F770BC" w:rsidRPr="0037092D" w:rsidRDefault="00F770BC" w:rsidP="0093205D">
      <w:pPr>
        <w:pStyle w:val="Tesxtonormal"/>
        <w:spacing w:before="240" w:line="240" w:lineRule="auto"/>
        <w:rPr>
          <w:rFonts w:ascii="Tahoma" w:hAnsi="Tahoma" w:cs="Tahoma"/>
          <w:sz w:val="18"/>
          <w:szCs w:val="18"/>
        </w:rPr>
      </w:pPr>
    </w:p>
    <w:p w:rsidR="0093205D" w:rsidRPr="0037092D" w:rsidRDefault="0093205D" w:rsidP="0093205D">
      <w:pPr>
        <w:pStyle w:val="Tesxtonormal"/>
        <w:spacing w:before="240" w:line="240" w:lineRule="auto"/>
        <w:rPr>
          <w:rFonts w:ascii="Tahoma" w:hAnsi="Tahoma" w:cs="Tahoma"/>
          <w:sz w:val="18"/>
          <w:szCs w:val="18"/>
        </w:rPr>
      </w:pPr>
      <w:r w:rsidRPr="0037092D">
        <w:rPr>
          <w:rFonts w:ascii="Tahoma" w:hAnsi="Tahoma" w:cs="Tahoma"/>
          <w:sz w:val="18"/>
          <w:szCs w:val="18"/>
        </w:rPr>
        <w:lastRenderedPageBreak/>
        <w:t xml:space="preserve">(iii)  le renforcement de la gouvernance institutionnelle. A cet effet, il s’agira de :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créer une Agence nationale des affaires maritimes –ANAM- afin de dépasser le problème posé actuellement par la multiplicité des autorités régissant le secteur ;</w:t>
      </w:r>
    </w:p>
    <w:p w:rsidR="0093205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formuler, exécuter un programme de formation des effectifs de cette agence ;</w:t>
      </w:r>
    </w:p>
    <w:p w:rsidR="00EB55FC" w:rsidRPr="0037092D" w:rsidRDefault="00EB55FC" w:rsidP="0082432B">
      <w:pPr>
        <w:pStyle w:val="Tesxtonormal"/>
        <w:numPr>
          <w:ilvl w:val="0"/>
          <w:numId w:val="17"/>
        </w:numPr>
        <w:spacing w:line="240" w:lineRule="auto"/>
        <w:rPr>
          <w:rFonts w:ascii="Tahoma" w:hAnsi="Tahoma" w:cs="Tahoma"/>
          <w:sz w:val="18"/>
          <w:szCs w:val="18"/>
        </w:rPr>
      </w:pPr>
      <w:r>
        <w:rPr>
          <w:rFonts w:ascii="Tahoma" w:hAnsi="Tahoma" w:cs="Tahoma"/>
          <w:sz w:val="18"/>
          <w:szCs w:val="18"/>
        </w:rPr>
        <w:t>créer la société comorienne des ports</w:t>
      </w:r>
      <w:r w:rsidR="00150821">
        <w:rPr>
          <w:rFonts w:ascii="Tahoma" w:hAnsi="Tahoma" w:cs="Tahoma"/>
          <w:sz w:val="18"/>
          <w:szCs w:val="18"/>
        </w:rPr>
        <w:t xml:space="preserve"> pour mut</w:t>
      </w:r>
      <w:r w:rsidR="00E45B18">
        <w:rPr>
          <w:rFonts w:ascii="Tahoma" w:hAnsi="Tahoma" w:cs="Tahoma"/>
          <w:sz w:val="18"/>
          <w:szCs w:val="18"/>
        </w:rPr>
        <w:t>u</w:t>
      </w:r>
      <w:r w:rsidR="00150821">
        <w:rPr>
          <w:rFonts w:ascii="Tahoma" w:hAnsi="Tahoma" w:cs="Tahoma"/>
          <w:sz w:val="18"/>
          <w:szCs w:val="18"/>
        </w:rPr>
        <w:t>aliser les expériences et les connaissances en matière de gestion des ports</w:t>
      </w:r>
      <w:r>
        <w:rPr>
          <w:rFonts w:ascii="Tahoma" w:hAnsi="Tahoma" w:cs="Tahoma"/>
          <w:sz w:val="18"/>
          <w:szCs w:val="18"/>
        </w:rPr>
        <w:t>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mettre en place un système de collecte et de traitement des données sur le transport maritime (collaboration entre l’ANAM et l’I</w:t>
      </w:r>
      <w:r w:rsidR="00450BEC" w:rsidRPr="0037092D">
        <w:rPr>
          <w:rFonts w:ascii="Tahoma" w:hAnsi="Tahoma" w:cs="Tahoma"/>
          <w:sz w:val="18"/>
          <w:szCs w:val="18"/>
        </w:rPr>
        <w:t xml:space="preserve">nstitut </w:t>
      </w:r>
      <w:r w:rsidRPr="0037092D">
        <w:rPr>
          <w:rFonts w:ascii="Tahoma" w:hAnsi="Tahoma" w:cs="Tahoma"/>
          <w:sz w:val="18"/>
          <w:szCs w:val="18"/>
        </w:rPr>
        <w:t>N</w:t>
      </w:r>
      <w:r w:rsidR="00450BEC" w:rsidRPr="0037092D">
        <w:rPr>
          <w:rFonts w:ascii="Tahoma" w:hAnsi="Tahoma" w:cs="Tahoma"/>
          <w:sz w:val="18"/>
          <w:szCs w:val="18"/>
        </w:rPr>
        <w:t xml:space="preserve">ational de la </w:t>
      </w:r>
      <w:r w:rsidRPr="0037092D">
        <w:rPr>
          <w:rFonts w:ascii="Tahoma" w:hAnsi="Tahoma" w:cs="Tahoma"/>
          <w:sz w:val="18"/>
          <w:szCs w:val="18"/>
        </w:rPr>
        <w:t>S</w:t>
      </w:r>
      <w:r w:rsidR="00450BEC" w:rsidRPr="0037092D">
        <w:rPr>
          <w:rFonts w:ascii="Tahoma" w:hAnsi="Tahoma" w:cs="Tahoma"/>
          <w:sz w:val="18"/>
          <w:szCs w:val="18"/>
        </w:rPr>
        <w:t>tatistique</w:t>
      </w:r>
      <w:r w:rsidRPr="0037092D">
        <w:rPr>
          <w:rFonts w:ascii="Tahoma" w:hAnsi="Tahoma" w:cs="Tahoma"/>
          <w:sz w:val="18"/>
          <w:szCs w:val="18"/>
        </w:rPr>
        <w:t xml:space="preserve">) et de suivi des activités. </w:t>
      </w:r>
    </w:p>
    <w:p w:rsidR="0093205D" w:rsidRPr="0037092D" w:rsidRDefault="0093205D" w:rsidP="0093205D">
      <w:pPr>
        <w:pStyle w:val="Tesxtonormal"/>
        <w:spacing w:before="240" w:line="240" w:lineRule="auto"/>
        <w:ind w:firstLine="708"/>
        <w:rPr>
          <w:rFonts w:ascii="Tahoma" w:hAnsi="Tahoma" w:cs="Tahoma"/>
          <w:kern w:val="1"/>
          <w:sz w:val="18"/>
          <w:szCs w:val="18"/>
        </w:rPr>
      </w:pPr>
      <w:r w:rsidRPr="0037092D">
        <w:rPr>
          <w:rFonts w:ascii="Tahoma" w:hAnsi="Tahoma" w:cs="Tahoma"/>
          <w:kern w:val="1"/>
          <w:sz w:val="18"/>
          <w:szCs w:val="18"/>
        </w:rPr>
        <w:t>2.2.2.1.2 Développement des infrastructures routières</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La situation du réseau routier comorien est très préoccupante. La plupart des routes construites n’ont pas bénéficié d’entretien régulier depuis le milieu des</w:t>
      </w:r>
      <w:r>
        <w:rPr>
          <w:rFonts w:ascii="Tahoma" w:hAnsi="Tahoma" w:cs="Tahoma"/>
          <w:sz w:val="19"/>
          <w:szCs w:val="19"/>
        </w:rPr>
        <w:t xml:space="preserve"> </w:t>
      </w:r>
      <w:r w:rsidRPr="000C4C08">
        <w:rPr>
          <w:rFonts w:ascii="Tahoma" w:hAnsi="Tahoma" w:cs="Tahoma"/>
          <w:sz w:val="19"/>
          <w:szCs w:val="19"/>
        </w:rPr>
        <w:t xml:space="preserve">années 90. Le Fonds d'Entretien Routier (FER) n'est pas suffisamment alimenté en ressources. Les entreprises locales de travaux publics peuvent assurer actuellement la réalisation de l'entretien courant. L’entretien périodique et les réhabilitations du réseau demandent également actuellement l’intervention d’entreprises régionales et présentent des faiblesses qui s'expliquent pour une certaine part par les incertitudes concernant les marchés auxquels elles peuvent concourir (lenteur et parfois non-respect des procédures d'attribution des marchés, craintes concernant les retards de paiement). La volonté politique d'aménagement raisonné du territoire ne s'est pas encore traduite, dans les projets de réhabilitation et de construction routiers, par une hiérarchisation des priorités reposant sur des critères précis. </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 xml:space="preserve">Le principal défi qui se pose au Gouvernement est d'assurer l'entretien du réseau principal et des routes rurales en relation avec l'accès aux marchés de la production du secteur rural, et </w:t>
      </w:r>
      <w:r>
        <w:rPr>
          <w:rFonts w:ascii="Tahoma" w:hAnsi="Tahoma" w:cs="Tahoma"/>
          <w:sz w:val="19"/>
          <w:szCs w:val="19"/>
        </w:rPr>
        <w:t>le</w:t>
      </w:r>
      <w:r w:rsidRPr="000C4C08">
        <w:rPr>
          <w:rFonts w:ascii="Tahoma" w:hAnsi="Tahoma" w:cs="Tahoma"/>
          <w:sz w:val="19"/>
          <w:szCs w:val="19"/>
        </w:rPr>
        <w:t xml:space="preserve"> développement de l'industrie et des services sur le territoire national. Son ambition est donc d’améliorer sensiblement l’état des routes, à travers des investissements importants pour l’entretien routier et la remise à niveau du réseau routier. A cet effet, il a adopté la loi sur la politique sectorielle des transports et s’engage, au-delà du PADDST, à développer une stratégie et un programme d’entretien à long terme (pour mieux planifier et prioriser les actions) et à s’orienter résolument vers une commercialisation des services de transport, qui, par ailleurs contribuera à la génération d’emplois.  Les objectifs poursuivis à moyen terme sont les suivants :</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w:t>
      </w:r>
      <w:r>
        <w:rPr>
          <w:rFonts w:ascii="Tahoma" w:hAnsi="Tahoma" w:cs="Tahoma"/>
          <w:sz w:val="19"/>
          <w:szCs w:val="19"/>
        </w:rPr>
        <w:t xml:space="preserve"> </w:t>
      </w:r>
      <w:r w:rsidRPr="000C4C08">
        <w:rPr>
          <w:rFonts w:ascii="Tahoma" w:hAnsi="Tahoma" w:cs="Tahoma"/>
          <w:sz w:val="19"/>
          <w:szCs w:val="19"/>
        </w:rPr>
        <w:t>Préserver, remettre en état le patrimoine routier existant, et assurer sa durabilité par un entretien préventif</w:t>
      </w:r>
      <w:r>
        <w:rPr>
          <w:rFonts w:ascii="Tahoma" w:hAnsi="Tahoma" w:cs="Tahoma"/>
          <w:sz w:val="19"/>
          <w:szCs w:val="19"/>
        </w:rPr>
        <w:t xml:space="preserve"> </w:t>
      </w:r>
      <w:r w:rsidRPr="000C4C08">
        <w:rPr>
          <w:rFonts w:ascii="Tahoma" w:hAnsi="Tahoma" w:cs="Tahoma"/>
          <w:sz w:val="19"/>
          <w:szCs w:val="19"/>
        </w:rPr>
        <w:t>répondant à une planification et une programmation fondée sur la contribution des axes aux objectifs de développement</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w:t>
      </w:r>
      <w:r>
        <w:rPr>
          <w:rFonts w:ascii="Tahoma" w:hAnsi="Tahoma" w:cs="Tahoma"/>
          <w:sz w:val="19"/>
          <w:szCs w:val="19"/>
        </w:rPr>
        <w:t xml:space="preserve"> </w:t>
      </w:r>
      <w:r w:rsidRPr="000C4C08">
        <w:rPr>
          <w:rFonts w:ascii="Tahoma" w:hAnsi="Tahoma" w:cs="Tahoma"/>
          <w:sz w:val="19"/>
          <w:szCs w:val="19"/>
        </w:rPr>
        <w:t>Assurer, sur le réseau en très mauvais état, un entretien d’attente visant à garantir un niveau minimum de service en attendant la mise en œuvre du programme de réhabilitation.</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w:t>
      </w:r>
      <w:r>
        <w:rPr>
          <w:rFonts w:ascii="Tahoma" w:hAnsi="Tahoma" w:cs="Tahoma"/>
          <w:sz w:val="19"/>
          <w:szCs w:val="19"/>
        </w:rPr>
        <w:t xml:space="preserve"> </w:t>
      </w:r>
      <w:r w:rsidRPr="000C4C08">
        <w:rPr>
          <w:rFonts w:ascii="Tahoma" w:hAnsi="Tahoma" w:cs="Tahoma"/>
          <w:sz w:val="19"/>
          <w:szCs w:val="19"/>
        </w:rPr>
        <w:t xml:space="preserve">Améliorer la desserte des zones à fort potentiel de développement des productions agricoles encore enclavées, par la réhabilitation ou la construction de pistes rurales </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w:t>
      </w:r>
      <w:r>
        <w:rPr>
          <w:rFonts w:ascii="Tahoma" w:hAnsi="Tahoma" w:cs="Tahoma"/>
          <w:sz w:val="19"/>
          <w:szCs w:val="19"/>
        </w:rPr>
        <w:t xml:space="preserve"> </w:t>
      </w:r>
      <w:r w:rsidRPr="000C4C08">
        <w:rPr>
          <w:rFonts w:ascii="Tahoma" w:hAnsi="Tahoma" w:cs="Tahoma"/>
          <w:sz w:val="19"/>
          <w:szCs w:val="19"/>
        </w:rPr>
        <w:t>Améliorer la sécurité routière</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w:t>
      </w:r>
      <w:r>
        <w:rPr>
          <w:rFonts w:ascii="Tahoma" w:hAnsi="Tahoma" w:cs="Tahoma"/>
          <w:sz w:val="19"/>
          <w:szCs w:val="19"/>
        </w:rPr>
        <w:t xml:space="preserve"> </w:t>
      </w:r>
      <w:r w:rsidRPr="000C4C08">
        <w:rPr>
          <w:rFonts w:ascii="Tahoma" w:hAnsi="Tahoma" w:cs="Tahoma"/>
          <w:sz w:val="19"/>
          <w:szCs w:val="19"/>
        </w:rPr>
        <w:t>Offrir un cadre réglementé à l'émergence d'entreprises de transport routier dans le respect des gabarits autorisés par le réseau routier actuel.</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Les stratégies d’intervention pour atteindre ces objectifs portent sur :</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 xml:space="preserve">(i) des activités de renforcement des capacités d'entretien routier en priorité. A cet effet, le Gouvernement s’engage à : </w:t>
      </w:r>
    </w:p>
    <w:p w:rsidR="00A01DB5" w:rsidRPr="00A01DB5" w:rsidRDefault="00A01DB5" w:rsidP="00A01DB5">
      <w:pPr>
        <w:pStyle w:val="Paragraphedeliste"/>
        <w:widowControl/>
        <w:numPr>
          <w:ilvl w:val="0"/>
          <w:numId w:val="66"/>
        </w:numPr>
        <w:spacing w:after="160"/>
        <w:jc w:val="both"/>
        <w:rPr>
          <w:rFonts w:ascii="Tahoma" w:hAnsi="Tahoma" w:cs="Tahoma"/>
          <w:sz w:val="19"/>
          <w:szCs w:val="19"/>
          <w:lang w:val="fr-FR"/>
        </w:rPr>
      </w:pPr>
      <w:r w:rsidRPr="00A01DB5">
        <w:rPr>
          <w:rFonts w:ascii="Tahoma" w:hAnsi="Tahoma" w:cs="Tahoma"/>
          <w:sz w:val="19"/>
          <w:szCs w:val="19"/>
          <w:lang w:val="fr-FR"/>
        </w:rPr>
        <w:t>redynamiser le FER (Fonds d’Entretien Routier de "deuxième génération") avec des structures de fonctionnement et décisionnelles autonomes permettant la mobilisation et la gestion saine et pérenne des fonds pour un entretien régulier du réseau routier national ; l’identification des ressources nouvelles supplémentaires pour abonder le FER, dans la mesure où le montant des droits d'accise sur les carburants et des autres ressources actuelles est insuffisant pour répondre aux exigences d'un programme d'entretien courant et périodique sur l'ensemble du réseau ;</w:t>
      </w:r>
    </w:p>
    <w:p w:rsidR="00A01DB5" w:rsidRPr="00A01DB5" w:rsidRDefault="00A01DB5" w:rsidP="00A01DB5">
      <w:pPr>
        <w:pStyle w:val="Paragraphedeliste"/>
        <w:jc w:val="both"/>
        <w:rPr>
          <w:rFonts w:ascii="Tahoma" w:hAnsi="Tahoma" w:cs="Tahoma"/>
          <w:sz w:val="19"/>
          <w:szCs w:val="19"/>
          <w:lang w:val="fr-FR"/>
        </w:rPr>
      </w:pPr>
    </w:p>
    <w:p w:rsidR="00A01DB5" w:rsidRPr="00A01DB5" w:rsidRDefault="00A01DB5" w:rsidP="00A01DB5">
      <w:pPr>
        <w:pStyle w:val="Paragraphedeliste"/>
        <w:widowControl/>
        <w:numPr>
          <w:ilvl w:val="0"/>
          <w:numId w:val="66"/>
        </w:numPr>
        <w:spacing w:after="160"/>
        <w:jc w:val="both"/>
        <w:rPr>
          <w:rFonts w:ascii="Tahoma" w:hAnsi="Tahoma" w:cs="Tahoma"/>
          <w:sz w:val="19"/>
          <w:szCs w:val="19"/>
          <w:lang w:val="fr-FR"/>
        </w:rPr>
      </w:pPr>
      <w:r w:rsidRPr="00A01DB5">
        <w:rPr>
          <w:rFonts w:ascii="Tahoma" w:hAnsi="Tahoma" w:cs="Tahoma"/>
          <w:sz w:val="19"/>
          <w:szCs w:val="19"/>
          <w:lang w:val="fr-FR"/>
        </w:rPr>
        <w:lastRenderedPageBreak/>
        <w:t>créer une agence d’exécution des travaux routiers d’entretien et de réhabilitation disposant d’une délégation de maîtrise d’ouvrage complète (programmation, base de données routières, études techniques, passations des marchés et gestion contractuelle) du gouvernement de l’Union et des îles autonomes ;</w:t>
      </w:r>
    </w:p>
    <w:p w:rsidR="00A01DB5" w:rsidRPr="00A01DB5" w:rsidRDefault="00A01DB5" w:rsidP="00A01DB5">
      <w:pPr>
        <w:pStyle w:val="Paragraphedeliste"/>
        <w:rPr>
          <w:rFonts w:ascii="Tahoma" w:hAnsi="Tahoma" w:cs="Tahoma"/>
          <w:sz w:val="19"/>
          <w:szCs w:val="19"/>
          <w:lang w:val="fr-FR"/>
        </w:rPr>
      </w:pPr>
    </w:p>
    <w:p w:rsidR="00A01DB5" w:rsidRPr="00A01DB5" w:rsidRDefault="00A01DB5" w:rsidP="00A01DB5">
      <w:pPr>
        <w:pStyle w:val="Paragraphedeliste"/>
        <w:widowControl/>
        <w:numPr>
          <w:ilvl w:val="0"/>
          <w:numId w:val="66"/>
        </w:numPr>
        <w:spacing w:after="160"/>
        <w:jc w:val="both"/>
        <w:rPr>
          <w:rFonts w:ascii="Tahoma" w:hAnsi="Tahoma" w:cs="Tahoma"/>
          <w:sz w:val="19"/>
          <w:szCs w:val="19"/>
          <w:lang w:val="fr-FR"/>
        </w:rPr>
      </w:pPr>
      <w:r w:rsidRPr="00A01DB5">
        <w:rPr>
          <w:rFonts w:ascii="Tahoma" w:hAnsi="Tahoma" w:cs="Tahoma"/>
          <w:sz w:val="19"/>
          <w:szCs w:val="19"/>
          <w:lang w:val="fr-FR"/>
        </w:rPr>
        <w:t xml:space="preserve">mettre en place, dans le cadre de la privatisation de l’entretien routier, un mécanisme d’appui aux bureaux d’études et de contrôle, aux petites et moyennes entreprises de travaux (formation du personnel, conseils en équipement, etc.) ; </w:t>
      </w:r>
    </w:p>
    <w:p w:rsidR="00A01DB5" w:rsidRPr="00A01DB5" w:rsidRDefault="00A01DB5" w:rsidP="00A01DB5">
      <w:pPr>
        <w:pStyle w:val="Paragraphedeliste"/>
        <w:jc w:val="both"/>
        <w:rPr>
          <w:rFonts w:ascii="Tahoma" w:hAnsi="Tahoma" w:cs="Tahoma"/>
          <w:sz w:val="19"/>
          <w:szCs w:val="19"/>
          <w:lang w:val="fr-FR"/>
        </w:rPr>
      </w:pPr>
    </w:p>
    <w:p w:rsidR="00A01DB5" w:rsidRPr="00A01DB5" w:rsidRDefault="00A01DB5" w:rsidP="00A01DB5">
      <w:pPr>
        <w:pStyle w:val="Paragraphedeliste"/>
        <w:widowControl/>
        <w:numPr>
          <w:ilvl w:val="0"/>
          <w:numId w:val="66"/>
        </w:numPr>
        <w:spacing w:after="160"/>
        <w:jc w:val="both"/>
        <w:rPr>
          <w:rFonts w:ascii="Tahoma" w:hAnsi="Tahoma" w:cs="Tahoma"/>
          <w:sz w:val="19"/>
          <w:szCs w:val="19"/>
          <w:lang w:val="fr-FR"/>
        </w:rPr>
      </w:pPr>
      <w:r w:rsidRPr="00A01DB5">
        <w:rPr>
          <w:rFonts w:ascii="Tahoma" w:hAnsi="Tahoma" w:cs="Tahoma"/>
          <w:sz w:val="19"/>
          <w:szCs w:val="19"/>
          <w:lang w:val="fr-FR"/>
        </w:rPr>
        <w:t xml:space="preserve">promouvoir, dans la mesure du possible, les travaux de </w:t>
      </w:r>
      <w:proofErr w:type="spellStart"/>
      <w:r w:rsidRPr="00A01DB5">
        <w:rPr>
          <w:rFonts w:ascii="Tahoma" w:hAnsi="Tahoma" w:cs="Tahoma"/>
          <w:sz w:val="19"/>
          <w:szCs w:val="19"/>
          <w:lang w:val="fr-FR"/>
        </w:rPr>
        <w:t>cantonnage</w:t>
      </w:r>
      <w:proofErr w:type="spellEnd"/>
      <w:r w:rsidRPr="00A01DB5">
        <w:rPr>
          <w:rFonts w:ascii="Tahoma" w:hAnsi="Tahoma" w:cs="Tahoma"/>
          <w:sz w:val="19"/>
          <w:szCs w:val="19"/>
          <w:lang w:val="fr-FR"/>
        </w:rPr>
        <w:t xml:space="preserve"> (type HIMO) pour l’entretien courant sous la responsabilité des entreprises adjudicataires des travaux.(ii) la sauvegarde du patrimoine routier et l’optimisation des ressources du sous-secteur par l’application de la réglementation vigueur en matière d’importation de camions et par le contrôle systématique des charges à l’essieu à la sortie des ports et des unités de production de matériaux de construction ;</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 xml:space="preserve">(iii) la mise en œuvre d’un programme de réhabilitation et de remise à niveau du réseau. Le Gouvernement s’engage à : </w:t>
      </w:r>
    </w:p>
    <w:p w:rsidR="00A01DB5" w:rsidRPr="00A01DB5" w:rsidRDefault="00A01DB5" w:rsidP="00A01DB5">
      <w:pPr>
        <w:pStyle w:val="Paragraphedeliste"/>
        <w:widowControl/>
        <w:numPr>
          <w:ilvl w:val="0"/>
          <w:numId w:val="66"/>
        </w:numPr>
        <w:spacing w:after="160"/>
        <w:jc w:val="both"/>
        <w:rPr>
          <w:rFonts w:ascii="Tahoma" w:hAnsi="Tahoma" w:cs="Tahoma"/>
          <w:sz w:val="19"/>
          <w:szCs w:val="19"/>
          <w:lang w:val="fr-FR"/>
        </w:rPr>
      </w:pPr>
      <w:r w:rsidRPr="00A01DB5">
        <w:rPr>
          <w:rFonts w:ascii="Tahoma" w:hAnsi="Tahoma" w:cs="Tahoma"/>
          <w:sz w:val="19"/>
          <w:szCs w:val="19"/>
          <w:lang w:val="fr-FR"/>
        </w:rPr>
        <w:t>finaliser, valider le plan directeur des transports routiers qui détermine les priorités sur dix (10) ans du programme sur la base d’un ajustement offre-demande de transport routier sous contrainte des ressources dédiées à l’entretien routier;</w:t>
      </w:r>
    </w:p>
    <w:p w:rsidR="00A01DB5" w:rsidRPr="00A01DB5" w:rsidRDefault="00A01DB5" w:rsidP="00A01DB5">
      <w:pPr>
        <w:pStyle w:val="Paragraphedeliste"/>
        <w:jc w:val="both"/>
        <w:rPr>
          <w:rFonts w:ascii="Tahoma" w:hAnsi="Tahoma" w:cs="Tahoma"/>
          <w:sz w:val="19"/>
          <w:szCs w:val="19"/>
          <w:lang w:val="fr-FR"/>
        </w:rPr>
      </w:pPr>
    </w:p>
    <w:p w:rsidR="00A01DB5" w:rsidRPr="00A01DB5" w:rsidRDefault="00A01DB5" w:rsidP="00A01DB5">
      <w:pPr>
        <w:pStyle w:val="Paragraphedeliste"/>
        <w:widowControl/>
        <w:numPr>
          <w:ilvl w:val="0"/>
          <w:numId w:val="66"/>
        </w:numPr>
        <w:spacing w:after="160"/>
        <w:jc w:val="both"/>
        <w:rPr>
          <w:rFonts w:ascii="Tahoma" w:hAnsi="Tahoma" w:cs="Tahoma"/>
          <w:sz w:val="19"/>
          <w:szCs w:val="19"/>
          <w:lang w:val="fr-FR"/>
        </w:rPr>
      </w:pPr>
      <w:r w:rsidRPr="00A01DB5">
        <w:rPr>
          <w:rFonts w:ascii="Tahoma" w:hAnsi="Tahoma" w:cs="Tahoma"/>
          <w:sz w:val="19"/>
          <w:szCs w:val="19"/>
          <w:lang w:val="fr-FR"/>
        </w:rPr>
        <w:t>procéder aux travaux de réhabilitation et d’entretien des routes en fonction de ces priorités, par adjudication des travaux respectant le code des marchés publics ; ce qui contribuera à la génération d’emplois.</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(iii) la mise en œuvre d’un programme complémentaire de désenclavement par l’ouverture de pistes rurales et leur entretien pour favoriser l’écoulement et la commercialisation des produits agricoles et faciliter l’accès des populations rurales aux services de base comme les écoles, les points d’eau et les centres de santé.</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 xml:space="preserve">(iv) l’amélioration de la qualité et de la rapidité de l'exécution des travaux. Il s’agira de :  </w:t>
      </w:r>
    </w:p>
    <w:p w:rsidR="00A01DB5" w:rsidRPr="00A01DB5" w:rsidRDefault="00A01DB5" w:rsidP="00A01DB5">
      <w:pPr>
        <w:pStyle w:val="Paragraphedeliste"/>
        <w:widowControl/>
        <w:numPr>
          <w:ilvl w:val="0"/>
          <w:numId w:val="66"/>
        </w:numPr>
        <w:spacing w:after="160"/>
        <w:jc w:val="both"/>
        <w:rPr>
          <w:rFonts w:ascii="Tahoma" w:hAnsi="Tahoma" w:cs="Tahoma"/>
          <w:sz w:val="19"/>
          <w:szCs w:val="19"/>
          <w:lang w:val="fr-FR"/>
        </w:rPr>
      </w:pPr>
      <w:r w:rsidRPr="00A01DB5">
        <w:rPr>
          <w:rFonts w:ascii="Tahoma" w:hAnsi="Tahoma" w:cs="Tahoma"/>
          <w:sz w:val="19"/>
          <w:szCs w:val="19"/>
          <w:lang w:val="fr-FR"/>
        </w:rPr>
        <w:t>mettre en place un mécanisme d’appui aux petites et moyennes entreprises et aux bureaux d’études nationaux pour renforcer les capacités existantes et promouvoir la création de nouvelles entreprises pour réaliser des travaux de bonne qualité, selon les règles de l’art et à des prix concurrentiels et favoriser en même temps la création d’emplois ;</w:t>
      </w:r>
    </w:p>
    <w:p w:rsidR="00A01DB5" w:rsidRPr="00A01DB5" w:rsidRDefault="00A01DB5" w:rsidP="00A01DB5">
      <w:pPr>
        <w:pStyle w:val="Paragraphedeliste"/>
        <w:jc w:val="both"/>
        <w:rPr>
          <w:rFonts w:ascii="Tahoma" w:hAnsi="Tahoma" w:cs="Tahoma"/>
          <w:sz w:val="19"/>
          <w:szCs w:val="19"/>
          <w:lang w:val="fr-FR"/>
        </w:rPr>
      </w:pPr>
    </w:p>
    <w:p w:rsidR="00A01DB5" w:rsidRPr="00A01DB5" w:rsidRDefault="00A01DB5" w:rsidP="00A01DB5">
      <w:pPr>
        <w:pStyle w:val="Paragraphedeliste"/>
        <w:widowControl/>
        <w:numPr>
          <w:ilvl w:val="0"/>
          <w:numId w:val="66"/>
        </w:numPr>
        <w:spacing w:after="160"/>
        <w:jc w:val="both"/>
        <w:rPr>
          <w:rFonts w:ascii="Tahoma" w:hAnsi="Tahoma" w:cs="Tahoma"/>
          <w:sz w:val="19"/>
          <w:szCs w:val="19"/>
          <w:lang w:val="fr-FR"/>
        </w:rPr>
      </w:pPr>
      <w:r w:rsidRPr="00A01DB5">
        <w:rPr>
          <w:rFonts w:ascii="Tahoma" w:hAnsi="Tahoma" w:cs="Tahoma"/>
          <w:sz w:val="19"/>
          <w:szCs w:val="19"/>
          <w:lang w:val="fr-FR"/>
        </w:rPr>
        <w:t>mettre en place  un partenariat public-privé pour renforcer les capacités du Laboratoire National des Travaux Publics et des Bâtiments pour en faire un bureau de qualité pour la garantie de la qualité des travaux.</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(v) le renforcement des capacités pour les institutions publiques en charge des fonctions régaliennes du sous-secteur.</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 xml:space="preserve">(vi) l’amélioration de la sécurité routière. Il s’agira d’exécuter, en plus de travaux d’aménagement des axes les plus </w:t>
      </w:r>
      <w:proofErr w:type="spellStart"/>
      <w:r w:rsidRPr="000C4C08">
        <w:rPr>
          <w:rFonts w:ascii="Tahoma" w:hAnsi="Tahoma" w:cs="Tahoma"/>
          <w:sz w:val="19"/>
          <w:szCs w:val="19"/>
        </w:rPr>
        <w:t>ac</w:t>
      </w:r>
      <w:r>
        <w:rPr>
          <w:rFonts w:ascii="Tahoma" w:hAnsi="Tahoma" w:cs="Tahoma"/>
          <w:sz w:val="19"/>
          <w:szCs w:val="19"/>
        </w:rPr>
        <w:t>c</w:t>
      </w:r>
      <w:r w:rsidRPr="000C4C08">
        <w:rPr>
          <w:rFonts w:ascii="Tahoma" w:hAnsi="Tahoma" w:cs="Tahoma"/>
          <w:sz w:val="19"/>
          <w:szCs w:val="19"/>
        </w:rPr>
        <w:t>identogènes</w:t>
      </w:r>
      <w:proofErr w:type="spellEnd"/>
      <w:r w:rsidRPr="000C4C08">
        <w:rPr>
          <w:rFonts w:ascii="Tahoma" w:hAnsi="Tahoma" w:cs="Tahoma"/>
          <w:sz w:val="19"/>
          <w:szCs w:val="19"/>
        </w:rPr>
        <w:t>, un programme général de signalisation routière et de faire réaliser par la police de la route des contrôles qui portent sur le respect des règles de sécurité (surcharge) et de l'état technique de fonctionnement des véhicules.</w:t>
      </w:r>
    </w:p>
    <w:p w:rsidR="00A01DB5" w:rsidRPr="000C4C08" w:rsidRDefault="00A01DB5" w:rsidP="00A01DB5">
      <w:pPr>
        <w:spacing w:line="240" w:lineRule="auto"/>
        <w:jc w:val="both"/>
        <w:rPr>
          <w:rFonts w:ascii="Tahoma" w:hAnsi="Tahoma" w:cs="Tahoma"/>
          <w:sz w:val="19"/>
          <w:szCs w:val="19"/>
        </w:rPr>
      </w:pPr>
      <w:r w:rsidRPr="000C4C08">
        <w:rPr>
          <w:rFonts w:ascii="Tahoma" w:hAnsi="Tahoma" w:cs="Tahoma"/>
          <w:sz w:val="19"/>
          <w:szCs w:val="19"/>
        </w:rPr>
        <w:t>(vii) le renforcement des capacités des transporteurs routiers et des services de transport par la mise en place d'un statut de transporteur routier et d'un programme d'appui à la professionnalisation des opérateurs du secteur.</w:t>
      </w:r>
    </w:p>
    <w:p w:rsidR="00D92430" w:rsidRDefault="00A01DB5" w:rsidP="0093205D">
      <w:pPr>
        <w:pStyle w:val="Tesxtonormal"/>
        <w:spacing w:before="240" w:line="240" w:lineRule="auto"/>
        <w:rPr>
          <w:rFonts w:ascii="Tahoma" w:hAnsi="Tahoma" w:cs="Tahoma"/>
          <w:kern w:val="2"/>
          <w:sz w:val="18"/>
          <w:szCs w:val="18"/>
          <w:lang w:eastAsia="fr-FR"/>
        </w:rPr>
      </w:pPr>
      <w:r w:rsidRPr="0037092D" w:rsidDel="00A01DB5">
        <w:rPr>
          <w:rFonts w:ascii="Tahoma" w:hAnsi="Tahoma" w:cs="Tahoma"/>
          <w:sz w:val="18"/>
          <w:szCs w:val="18"/>
          <w:lang w:bidi="en-US"/>
        </w:rPr>
        <w:t xml:space="preserve"> </w:t>
      </w:r>
      <w:r w:rsidR="00D92430">
        <w:rPr>
          <w:rFonts w:ascii="Tahoma" w:hAnsi="Tahoma" w:cs="Tahoma"/>
          <w:kern w:val="2"/>
          <w:sz w:val="18"/>
          <w:szCs w:val="18"/>
          <w:lang w:eastAsia="fr-FR"/>
        </w:rPr>
        <w:t>(viii) le renforcement de la gouvernance du secteur ;</w:t>
      </w:r>
    </w:p>
    <w:p w:rsidR="004F6981" w:rsidRPr="0037092D" w:rsidRDefault="00D92430" w:rsidP="0093205D">
      <w:pPr>
        <w:pStyle w:val="Tesxtonormal"/>
        <w:spacing w:before="240" w:line="240" w:lineRule="auto"/>
        <w:rPr>
          <w:rFonts w:ascii="Tahoma" w:hAnsi="Tahoma" w:cs="Tahoma"/>
          <w:kern w:val="2"/>
          <w:sz w:val="18"/>
          <w:szCs w:val="18"/>
          <w:lang w:eastAsia="fr-FR"/>
        </w:rPr>
      </w:pPr>
      <w:r>
        <w:rPr>
          <w:rFonts w:ascii="Tahoma" w:hAnsi="Tahoma" w:cs="Tahoma"/>
          <w:kern w:val="2"/>
          <w:sz w:val="18"/>
          <w:szCs w:val="18"/>
          <w:lang w:eastAsia="fr-FR"/>
        </w:rPr>
        <w:t xml:space="preserve">(ix) la prise en compte de l’environnement, des effets du changement climatique dans le développement des activités de transport routier. </w:t>
      </w:r>
    </w:p>
    <w:p w:rsidR="0093205D" w:rsidRPr="0037092D" w:rsidRDefault="0093205D" w:rsidP="0093205D">
      <w:pPr>
        <w:pStyle w:val="Tesxtonormal"/>
        <w:spacing w:before="240" w:line="240" w:lineRule="auto"/>
        <w:ind w:firstLine="708"/>
        <w:rPr>
          <w:rFonts w:ascii="Tahoma" w:hAnsi="Tahoma" w:cs="Tahoma"/>
          <w:kern w:val="1"/>
          <w:sz w:val="18"/>
          <w:szCs w:val="18"/>
        </w:rPr>
      </w:pPr>
      <w:r w:rsidRPr="0037092D">
        <w:rPr>
          <w:rFonts w:ascii="Tahoma" w:hAnsi="Tahoma" w:cs="Tahoma"/>
          <w:kern w:val="1"/>
          <w:sz w:val="18"/>
          <w:szCs w:val="18"/>
        </w:rPr>
        <w:t>2.2.2.1.3 Développement du réseau aérien</w:t>
      </w: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Le Gouvernement comorien entend relever les principaux défis qui se posent au sous-secteur, notamment, améliorer la connectivité intra/inter îles et les liaisons avec l’extérieur.</w:t>
      </w:r>
    </w:p>
    <w:p w:rsidR="0093205D" w:rsidRPr="0037092D" w:rsidRDefault="0093205D" w:rsidP="0093205D">
      <w:pPr>
        <w:pStyle w:val="Tesxtonormal"/>
        <w:spacing w:line="240" w:lineRule="auto"/>
        <w:rPr>
          <w:rFonts w:ascii="Tahoma" w:hAnsi="Tahoma" w:cs="Tahoma"/>
          <w:sz w:val="18"/>
          <w:szCs w:val="18"/>
        </w:rPr>
      </w:pPr>
      <w:r w:rsidRPr="0037092D">
        <w:rPr>
          <w:rFonts w:ascii="Tahoma" w:hAnsi="Tahoma" w:cs="Tahoma"/>
          <w:sz w:val="18"/>
          <w:szCs w:val="18"/>
        </w:rPr>
        <w:lastRenderedPageBreak/>
        <w:t>Pour ce faire, il se fixe les objectifs stratégiques ci-après :</w:t>
      </w: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Développer des liaisons aériennes sûres et régulières entre les îles</w:t>
      </w: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Sécuriser et intensifier les connexions aériennes internationales avec le reste du monde, et notamment avec les pays constituant des marchés potentiels pour le tourisme comorien </w:t>
      </w:r>
    </w:p>
    <w:p w:rsidR="0093205D" w:rsidRPr="0037092D" w:rsidRDefault="0093205D" w:rsidP="0093205D">
      <w:pPr>
        <w:pStyle w:val="Tesxtonormal"/>
        <w:spacing w:line="240" w:lineRule="auto"/>
        <w:rPr>
          <w:rFonts w:ascii="Tahoma" w:eastAsia="Calibri" w:hAnsi="Tahoma" w:cs="Tahoma"/>
          <w:sz w:val="18"/>
          <w:szCs w:val="18"/>
          <w:lang w:eastAsia="fr-FR"/>
        </w:rPr>
      </w:pPr>
      <w:r w:rsidRPr="0037092D">
        <w:rPr>
          <w:rFonts w:ascii="Tahoma" w:hAnsi="Tahoma" w:cs="Tahoma"/>
          <w:sz w:val="18"/>
          <w:szCs w:val="18"/>
        </w:rPr>
        <w:t>Les stratégies pour atteindre ces objectifs portent sur :</w:t>
      </w:r>
    </w:p>
    <w:p w:rsidR="0093205D" w:rsidRPr="0037092D" w:rsidRDefault="0093205D" w:rsidP="0093205D">
      <w:pPr>
        <w:pStyle w:val="Tesxtonormal"/>
        <w:spacing w:before="240" w:line="240" w:lineRule="auto"/>
        <w:rPr>
          <w:rFonts w:ascii="Tahoma" w:hAnsi="Tahoma" w:cs="Tahoma"/>
          <w:sz w:val="18"/>
          <w:szCs w:val="18"/>
        </w:rPr>
      </w:pPr>
      <w:r w:rsidRPr="0037092D">
        <w:rPr>
          <w:rFonts w:ascii="Tahoma" w:hAnsi="Tahoma" w:cs="Tahoma"/>
          <w:sz w:val="18"/>
          <w:szCs w:val="18"/>
        </w:rPr>
        <w:t xml:space="preserve">(i) l’amélioration des infrastructures aéroportuaires. A cet effet, </w:t>
      </w:r>
      <w:r w:rsidR="001E2E79" w:rsidRPr="0037092D">
        <w:rPr>
          <w:rFonts w:ascii="Tahoma" w:hAnsi="Tahoma" w:cs="Tahoma"/>
          <w:sz w:val="18"/>
          <w:szCs w:val="18"/>
        </w:rPr>
        <w:t>le Gouvernement s’engage à</w:t>
      </w:r>
      <w:r w:rsidRPr="0037092D">
        <w:rPr>
          <w:rFonts w:ascii="Tahoma" w:hAnsi="Tahoma" w:cs="Tahoma"/>
          <w:sz w:val="18"/>
          <w:szCs w:val="18"/>
        </w:rPr>
        <w:t>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 xml:space="preserve">mettre aux normes de sécurité l'aéroport international de </w:t>
      </w:r>
      <w:proofErr w:type="spellStart"/>
      <w:r w:rsidRPr="0037092D">
        <w:rPr>
          <w:rFonts w:ascii="Tahoma" w:hAnsi="Tahoma" w:cs="Tahoma"/>
          <w:sz w:val="18"/>
          <w:szCs w:val="18"/>
        </w:rPr>
        <w:t>Hahaya</w:t>
      </w:r>
      <w:proofErr w:type="spellEnd"/>
      <w:r w:rsidRPr="0037092D">
        <w:rPr>
          <w:rFonts w:ascii="Tahoma" w:hAnsi="Tahoma" w:cs="Tahoma"/>
          <w:sz w:val="18"/>
          <w:szCs w:val="18"/>
        </w:rPr>
        <w:t xml:space="preserve"> et anticiper le développement de son trafic </w:t>
      </w:r>
      <w:r w:rsidR="001E2E79" w:rsidRPr="0037092D">
        <w:rPr>
          <w:rFonts w:ascii="Tahoma" w:hAnsi="Tahoma" w:cs="Tahoma"/>
          <w:sz w:val="18"/>
          <w:szCs w:val="18"/>
        </w:rPr>
        <w:t xml:space="preserve">pour attirer d’autres compagnies aériennes </w:t>
      </w:r>
      <w:r w:rsidRPr="0037092D">
        <w:rPr>
          <w:rFonts w:ascii="Tahoma" w:hAnsi="Tahoma" w:cs="Tahoma"/>
          <w:sz w:val="18"/>
          <w:szCs w:val="18"/>
        </w:rPr>
        <w:t>(investissements en priorité dans les équipements requis pour obtenir la certification internationale, renforcement de</w:t>
      </w:r>
      <w:r w:rsidR="00C77015" w:rsidRPr="0037092D">
        <w:rPr>
          <w:rFonts w:ascii="Tahoma" w:hAnsi="Tahoma" w:cs="Tahoma"/>
          <w:sz w:val="18"/>
          <w:szCs w:val="18"/>
        </w:rPr>
        <w:t>s chaussées aéronautiques, la clôture de périmètre intermédiaire, l’établissement d’un centre directeur des opérations d’urgence, l’aménagement de nouvelles citernes de stockage et révision d’adduction d’eau, le renforcement du dispositif de secours et de sauvetage en mer, l’acquisition d’équipements d’exploitation, de sûreté et de piste, le renouvellement et l’extension du système de vidéosurveillance, la mise en réseau du système d’inspection, filtrage et maintenance ;</w:t>
      </w:r>
      <w:r w:rsidRPr="0037092D">
        <w:rPr>
          <w:rFonts w:ascii="Tahoma" w:hAnsi="Tahoma" w:cs="Tahoma"/>
          <w:sz w:val="18"/>
          <w:szCs w:val="18"/>
        </w:rPr>
        <w:t xml:space="preserve"> ensuite, élaboration d'un master-plan de développement </w:t>
      </w:r>
      <w:r w:rsidR="00C77015" w:rsidRPr="0037092D">
        <w:rPr>
          <w:rFonts w:ascii="Tahoma" w:hAnsi="Tahoma" w:cs="Tahoma"/>
          <w:sz w:val="18"/>
          <w:szCs w:val="18"/>
        </w:rPr>
        <w:t xml:space="preserve">(plan de composition générale) </w:t>
      </w:r>
      <w:r w:rsidRPr="0037092D">
        <w:rPr>
          <w:rFonts w:ascii="Tahoma" w:hAnsi="Tahoma" w:cs="Tahoma"/>
          <w:sz w:val="18"/>
          <w:szCs w:val="18"/>
        </w:rPr>
        <w:t xml:space="preserve">envisageant différentes hypothèses de croissance du trafic) ; </w:t>
      </w:r>
    </w:p>
    <w:p w:rsidR="00C77015" w:rsidRPr="0037092D" w:rsidRDefault="00C77015"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 xml:space="preserve">former le personnel ;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mettre aux normes de sécurité les aéroports secondaires par des investissements dans les équipements, le renforcement et le rallongement des pistes d'atterrissage.</w:t>
      </w:r>
    </w:p>
    <w:p w:rsidR="0093205D" w:rsidRPr="0037092D" w:rsidRDefault="0093205D" w:rsidP="0093205D">
      <w:pPr>
        <w:pStyle w:val="Tesxtonormal"/>
        <w:spacing w:before="240" w:line="240" w:lineRule="auto"/>
        <w:rPr>
          <w:rFonts w:ascii="Tahoma" w:hAnsi="Tahoma" w:cs="Tahoma"/>
          <w:sz w:val="18"/>
          <w:szCs w:val="18"/>
        </w:rPr>
      </w:pPr>
      <w:r w:rsidRPr="0037092D">
        <w:rPr>
          <w:rFonts w:ascii="Tahoma" w:hAnsi="Tahoma" w:cs="Tahoma"/>
          <w:sz w:val="18"/>
          <w:szCs w:val="18"/>
        </w:rPr>
        <w:t>(ii) l’amélioration des liaisons aériennes et de la connexion avec l'international. Il s’agira de réviser les accords aériens bilatéraux pour les rendre plus libéraux et conclure des accords aériens de type "open skies" ouvrant le ciel des Comores aux transporteurs aériens autorisés par les pays partenaires ; ce qui permettra aux compagnies exploitant des vols à destination</w:t>
      </w:r>
      <w:r w:rsidRPr="0037092D">
        <w:rPr>
          <w:rFonts w:ascii="Tahoma" w:hAnsi="Tahoma" w:cs="Tahoma"/>
          <w:kern w:val="2"/>
          <w:sz w:val="18"/>
          <w:szCs w:val="18"/>
          <w:lang w:eastAsia="fr-FR"/>
        </w:rPr>
        <w:t xml:space="preserve"> ou en provenance des Comores de ne pas limiter leurs fréquences de vols, et facilitera l’accès de nouvelles compagnies étrangères au marché comorien.</w:t>
      </w:r>
      <w:r w:rsidR="00011B7A" w:rsidRPr="0037092D">
        <w:rPr>
          <w:rFonts w:ascii="Tahoma" w:hAnsi="Tahoma" w:cs="Tahoma"/>
          <w:kern w:val="2"/>
          <w:sz w:val="18"/>
          <w:szCs w:val="18"/>
          <w:lang w:eastAsia="fr-FR"/>
        </w:rPr>
        <w:t xml:space="preserve"> A cet effet, le Gouvernement entend développer le triangle Tananarive- Moroni- </w:t>
      </w:r>
      <w:r w:rsidR="00F304D6" w:rsidRPr="0037092D">
        <w:rPr>
          <w:rFonts w:ascii="Tahoma" w:hAnsi="Tahoma" w:cs="Tahoma"/>
          <w:kern w:val="2"/>
          <w:sz w:val="18"/>
          <w:szCs w:val="18"/>
          <w:lang w:eastAsia="fr-FR"/>
        </w:rPr>
        <w:t>Marseille et développer les relations et le trafic avec les pays de l’Afrique de l’Est</w:t>
      </w:r>
      <w:r w:rsidR="00F437E2" w:rsidRPr="0037092D">
        <w:rPr>
          <w:rFonts w:ascii="Tahoma" w:hAnsi="Tahoma" w:cs="Tahoma"/>
          <w:kern w:val="2"/>
          <w:sz w:val="18"/>
          <w:szCs w:val="18"/>
          <w:lang w:eastAsia="fr-FR"/>
        </w:rPr>
        <w:t xml:space="preserve">, </w:t>
      </w:r>
      <w:r w:rsidR="00011B7A" w:rsidRPr="0037092D">
        <w:rPr>
          <w:rFonts w:ascii="Tahoma" w:hAnsi="Tahoma" w:cs="Tahoma"/>
          <w:kern w:val="2"/>
          <w:sz w:val="18"/>
          <w:szCs w:val="18"/>
          <w:lang w:eastAsia="fr-FR"/>
        </w:rPr>
        <w:t>pour réduire le coût du billet international et augmenter ainsi les flux touristiques.</w:t>
      </w:r>
      <w:r w:rsidR="00F437E2" w:rsidRPr="0037092D">
        <w:rPr>
          <w:rFonts w:ascii="Tahoma" w:hAnsi="Tahoma" w:cs="Tahoma"/>
          <w:kern w:val="2"/>
          <w:sz w:val="18"/>
          <w:szCs w:val="18"/>
          <w:lang w:eastAsia="fr-FR"/>
        </w:rPr>
        <w:t xml:space="preserve"> </w:t>
      </w:r>
    </w:p>
    <w:p w:rsidR="0093205D" w:rsidRPr="0037092D" w:rsidRDefault="0093205D" w:rsidP="00FE0055">
      <w:pPr>
        <w:pStyle w:val="Titre3"/>
        <w:ind w:left="708"/>
        <w:rPr>
          <w:rFonts w:ascii="Tahoma" w:hAnsi="Tahoma" w:cs="Tahoma"/>
          <w:i/>
          <w:color w:val="auto"/>
          <w:sz w:val="18"/>
          <w:szCs w:val="18"/>
        </w:rPr>
      </w:pPr>
      <w:bookmarkStart w:id="79" w:name="_Toc388165545"/>
      <w:r w:rsidRPr="0037092D">
        <w:rPr>
          <w:rFonts w:ascii="Tahoma" w:hAnsi="Tahoma" w:cs="Tahoma"/>
          <w:i/>
          <w:color w:val="auto"/>
          <w:sz w:val="18"/>
          <w:szCs w:val="18"/>
        </w:rPr>
        <w:t>2.2.2.2 Renforcement des infrastructures et des capacités de gestion énergétiques</w:t>
      </w:r>
      <w:bookmarkEnd w:id="79"/>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spacing w:line="240" w:lineRule="auto"/>
        <w:jc w:val="both"/>
        <w:rPr>
          <w:rFonts w:ascii="Tahoma" w:hAnsi="Tahoma" w:cs="Tahoma"/>
          <w:sz w:val="18"/>
          <w:szCs w:val="18"/>
        </w:rPr>
      </w:pPr>
      <w:r w:rsidRPr="0037092D">
        <w:rPr>
          <w:rFonts w:ascii="Tahoma" w:hAnsi="Tahoma" w:cs="Tahoma"/>
          <w:sz w:val="18"/>
          <w:szCs w:val="18"/>
        </w:rPr>
        <w:t xml:space="preserve">Les premières ressources énergétiques locales actuellement exploitées aux Comores sont la biomasse, l’hydroélectricité et l'énergie solaire (ce dernier dans une moindre mesure). La biomasse (bois et charbon de bois) est la principale source d'énergie et représente plus de 70% de la consommation d'énergie du pays. Les Comores sont actuellement fortement dépendantes à l’égard des produits pétroliers importés pour les services liés à l'énergie moderne (production et transport d'électricité). </w:t>
      </w:r>
    </w:p>
    <w:p w:rsidR="0093205D" w:rsidRPr="0037092D" w:rsidRDefault="009E66CC"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G</w:t>
      </w:r>
      <w:r w:rsidR="0093205D" w:rsidRPr="0037092D">
        <w:rPr>
          <w:rFonts w:ascii="Tahoma" w:hAnsi="Tahoma" w:cs="Tahoma"/>
          <w:sz w:val="18"/>
          <w:szCs w:val="18"/>
        </w:rPr>
        <w:t>ouvernement comorien est conscient des causes multiples de la mauvaise performance du secteur de l’éne</w:t>
      </w:r>
      <w:r w:rsidR="00E656B6" w:rsidRPr="0037092D">
        <w:rPr>
          <w:rFonts w:ascii="Tahoma" w:hAnsi="Tahoma" w:cs="Tahoma"/>
          <w:sz w:val="18"/>
          <w:szCs w:val="18"/>
        </w:rPr>
        <w:t>rgie. Elles portent sur : (i) une réelle situation de désavantage structurel impliquant des coûts additionnels pour développer localement l’ensemble des infrastructures ainsi que pour développer les produits énergétiques importés et leur transport ; (ii) une</w:t>
      </w:r>
      <w:r w:rsidR="0093205D" w:rsidRPr="0037092D">
        <w:rPr>
          <w:rFonts w:ascii="Tahoma" w:hAnsi="Tahoma" w:cs="Tahoma"/>
          <w:sz w:val="18"/>
          <w:szCs w:val="18"/>
        </w:rPr>
        <w:t xml:space="preserve"> gouvernance du secteur</w:t>
      </w:r>
      <w:r w:rsidR="00E656B6" w:rsidRPr="0037092D">
        <w:rPr>
          <w:rFonts w:ascii="Tahoma" w:hAnsi="Tahoma" w:cs="Tahoma"/>
          <w:sz w:val="18"/>
          <w:szCs w:val="18"/>
        </w:rPr>
        <w:t xml:space="preserve"> complexe et peu efficace</w:t>
      </w:r>
      <w:r w:rsidR="0093205D" w:rsidRPr="0037092D">
        <w:rPr>
          <w:rFonts w:ascii="Tahoma" w:hAnsi="Tahoma" w:cs="Tahoma"/>
          <w:sz w:val="18"/>
          <w:szCs w:val="18"/>
        </w:rPr>
        <w:t> ; (ii</w:t>
      </w:r>
      <w:r w:rsidR="00E656B6" w:rsidRPr="0037092D">
        <w:rPr>
          <w:rFonts w:ascii="Tahoma" w:hAnsi="Tahoma" w:cs="Tahoma"/>
          <w:sz w:val="18"/>
          <w:szCs w:val="18"/>
        </w:rPr>
        <w:t>i</w:t>
      </w:r>
      <w:r w:rsidR="0093205D" w:rsidRPr="0037092D">
        <w:rPr>
          <w:rFonts w:ascii="Tahoma" w:hAnsi="Tahoma" w:cs="Tahoma"/>
          <w:sz w:val="18"/>
          <w:szCs w:val="18"/>
        </w:rPr>
        <w:t xml:space="preserve">) </w:t>
      </w:r>
      <w:r w:rsidR="00E656B6" w:rsidRPr="0037092D">
        <w:rPr>
          <w:rFonts w:ascii="Tahoma" w:hAnsi="Tahoma" w:cs="Tahoma"/>
          <w:sz w:val="18"/>
          <w:szCs w:val="18"/>
        </w:rPr>
        <w:t>des ressources naturelles limitées ; (iv</w:t>
      </w:r>
      <w:r w:rsidR="0093205D" w:rsidRPr="0037092D">
        <w:rPr>
          <w:rFonts w:ascii="Tahoma" w:hAnsi="Tahoma" w:cs="Tahoma"/>
          <w:sz w:val="18"/>
          <w:szCs w:val="18"/>
        </w:rPr>
        <w:t xml:space="preserve">) </w:t>
      </w:r>
      <w:r w:rsidR="00E656B6" w:rsidRPr="0037092D">
        <w:rPr>
          <w:rFonts w:ascii="Tahoma" w:hAnsi="Tahoma" w:cs="Tahoma"/>
          <w:sz w:val="18"/>
          <w:szCs w:val="18"/>
        </w:rPr>
        <w:t>une ambition politique affichée d’accès à l’énergie mais pas supportée par des études ; (v</w:t>
      </w:r>
      <w:r w:rsidR="0093205D" w:rsidRPr="0037092D">
        <w:rPr>
          <w:rFonts w:ascii="Tahoma" w:hAnsi="Tahoma" w:cs="Tahoma"/>
          <w:sz w:val="18"/>
          <w:szCs w:val="18"/>
        </w:rPr>
        <w:t xml:space="preserve">) </w:t>
      </w:r>
      <w:r w:rsidR="00E656B6" w:rsidRPr="0037092D">
        <w:rPr>
          <w:rFonts w:ascii="Tahoma" w:hAnsi="Tahoma" w:cs="Tahoma"/>
          <w:sz w:val="18"/>
          <w:szCs w:val="18"/>
        </w:rPr>
        <w:t>des enjeux importants de la problématique énergétique (économiques, environnementaux, sociaux, et globaux).</w:t>
      </w:r>
      <w:r w:rsidR="009A5D5E">
        <w:rPr>
          <w:rFonts w:ascii="Tahoma" w:hAnsi="Tahoma" w:cs="Tahoma"/>
          <w:sz w:val="18"/>
          <w:szCs w:val="18"/>
        </w:rPr>
        <w:t xml:space="preserve"> </w:t>
      </w:r>
    </w:p>
    <w:p w:rsidR="0093205D" w:rsidRPr="0037092D" w:rsidRDefault="0093205D" w:rsidP="0093205D">
      <w:pPr>
        <w:spacing w:after="0" w:line="240" w:lineRule="auto"/>
        <w:jc w:val="both"/>
        <w:rPr>
          <w:rFonts w:ascii="Tahoma" w:hAnsi="Tahoma" w:cs="Tahoma"/>
          <w:sz w:val="18"/>
          <w:szCs w:val="18"/>
        </w:rPr>
      </w:pPr>
    </w:p>
    <w:p w:rsidR="004B1B69" w:rsidRPr="0037092D" w:rsidRDefault="0093205D" w:rsidP="004B1B69">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principal défi du secteur consiste à assurer, de manière stable, à la fois un meilleur accès et une autonomie substantielle nationale d’approvisionnement</w:t>
      </w:r>
      <w:r w:rsidR="004B1B69" w:rsidRPr="0037092D">
        <w:rPr>
          <w:rFonts w:ascii="Tahoma" w:hAnsi="Tahoma" w:cs="Tahoma"/>
          <w:sz w:val="18"/>
          <w:szCs w:val="18"/>
        </w:rPr>
        <w:t xml:space="preserve"> au plus grand nombre</w:t>
      </w:r>
      <w:r w:rsidRPr="0037092D">
        <w:rPr>
          <w:rFonts w:ascii="Tahoma" w:hAnsi="Tahoma" w:cs="Tahoma"/>
          <w:sz w:val="18"/>
          <w:szCs w:val="18"/>
        </w:rPr>
        <w:t xml:space="preserve">, à </w:t>
      </w:r>
      <w:r w:rsidR="004B1B69" w:rsidRPr="0037092D">
        <w:rPr>
          <w:rFonts w:ascii="Tahoma" w:hAnsi="Tahoma" w:cs="Tahoma"/>
          <w:sz w:val="18"/>
          <w:szCs w:val="18"/>
        </w:rPr>
        <w:t>moindre</w:t>
      </w:r>
      <w:r w:rsidRPr="0037092D">
        <w:rPr>
          <w:rFonts w:ascii="Tahoma" w:hAnsi="Tahoma" w:cs="Tahoma"/>
          <w:sz w:val="18"/>
          <w:szCs w:val="18"/>
        </w:rPr>
        <w:t xml:space="preserve"> co</w:t>
      </w:r>
      <w:r w:rsidR="004B1B69" w:rsidRPr="0037092D">
        <w:rPr>
          <w:rFonts w:ascii="Tahoma" w:hAnsi="Tahoma" w:cs="Tahoma"/>
          <w:sz w:val="18"/>
          <w:szCs w:val="18"/>
        </w:rPr>
        <w:t>ût</w:t>
      </w:r>
      <w:r w:rsidRPr="0037092D">
        <w:rPr>
          <w:rFonts w:ascii="Tahoma" w:hAnsi="Tahoma" w:cs="Tahoma"/>
          <w:sz w:val="18"/>
          <w:szCs w:val="18"/>
        </w:rPr>
        <w:t>, tout en diversifiant les sources d’énergie</w:t>
      </w:r>
      <w:r w:rsidR="004B1B69" w:rsidRPr="0037092D">
        <w:rPr>
          <w:rFonts w:ascii="Tahoma" w:hAnsi="Tahoma" w:cs="Tahoma"/>
          <w:sz w:val="18"/>
          <w:szCs w:val="18"/>
        </w:rPr>
        <w:t>(</w:t>
      </w:r>
      <w:r w:rsidRPr="0037092D">
        <w:rPr>
          <w:rFonts w:ascii="Tahoma" w:hAnsi="Tahoma" w:cs="Tahoma"/>
          <w:sz w:val="18"/>
          <w:szCs w:val="18"/>
        </w:rPr>
        <w:t>y compris surtout les énergies propres et renouvelables</w:t>
      </w:r>
      <w:r w:rsidR="004B1B69" w:rsidRPr="0037092D">
        <w:rPr>
          <w:rFonts w:ascii="Tahoma" w:hAnsi="Tahoma" w:cs="Tahoma"/>
          <w:sz w:val="18"/>
          <w:szCs w:val="18"/>
        </w:rPr>
        <w:t xml:space="preserve">) et favorisant la promotion des activités socioéconomiques. </w:t>
      </w:r>
    </w:p>
    <w:p w:rsidR="0093205D" w:rsidRPr="00530232" w:rsidRDefault="0093205D" w:rsidP="0093205D">
      <w:pPr>
        <w:pStyle w:val="Tesxtonormal"/>
        <w:spacing w:line="240" w:lineRule="auto"/>
        <w:rPr>
          <w:rFonts w:ascii="Tahoma" w:hAnsi="Tahoma" w:cs="Tahoma"/>
          <w:sz w:val="18"/>
          <w:szCs w:val="18"/>
        </w:rPr>
      </w:pPr>
      <w:r w:rsidRPr="00415D8F">
        <w:rPr>
          <w:rFonts w:ascii="Tahoma" w:hAnsi="Tahoma" w:cs="Tahoma"/>
          <w:sz w:val="18"/>
          <w:szCs w:val="18"/>
        </w:rPr>
        <w:t xml:space="preserve">Pour relever ce défi, </w:t>
      </w:r>
      <w:r w:rsidR="00415D8F" w:rsidRPr="00530232">
        <w:rPr>
          <w:rFonts w:ascii="Tahoma" w:hAnsi="Tahoma" w:cs="Tahoma"/>
          <w:sz w:val="18"/>
          <w:szCs w:val="18"/>
        </w:rPr>
        <w:t xml:space="preserve">à court terme, </w:t>
      </w:r>
      <w:r w:rsidR="00415D8F" w:rsidRPr="005B02F7">
        <w:rPr>
          <w:rFonts w:ascii="Tahoma" w:hAnsi="Tahoma" w:cs="Tahoma"/>
          <w:sz w:val="18"/>
          <w:szCs w:val="18"/>
        </w:rPr>
        <w:t xml:space="preserve">le Gouvernement achèvera la mise en œuvre du projet de développement d’une centrale au fuel lourd de 18 </w:t>
      </w:r>
      <w:proofErr w:type="spellStart"/>
      <w:r w:rsidR="00415D8F" w:rsidRPr="005B02F7">
        <w:rPr>
          <w:rFonts w:ascii="Tahoma" w:hAnsi="Tahoma" w:cs="Tahoma"/>
          <w:sz w:val="18"/>
          <w:szCs w:val="18"/>
        </w:rPr>
        <w:t>Mw</w:t>
      </w:r>
      <w:proofErr w:type="spellEnd"/>
      <w:r w:rsidR="00415D8F" w:rsidRPr="005B02F7">
        <w:rPr>
          <w:rFonts w:ascii="Tahoma" w:hAnsi="Tahoma" w:cs="Tahoma"/>
          <w:sz w:val="18"/>
          <w:szCs w:val="18"/>
        </w:rPr>
        <w:t xml:space="preserve"> pour répondre aux besoins en énergie électrique permanente, accessible et stable, et procéder en une remise en état des capacités des centrales au gasoil installées à la Ma-</w:t>
      </w:r>
      <w:proofErr w:type="spellStart"/>
      <w:r w:rsidR="00415D8F" w:rsidRPr="005B02F7">
        <w:rPr>
          <w:rFonts w:ascii="Tahoma" w:hAnsi="Tahoma" w:cs="Tahoma"/>
          <w:sz w:val="18"/>
          <w:szCs w:val="18"/>
        </w:rPr>
        <w:t>Mwe</w:t>
      </w:r>
      <w:proofErr w:type="spellEnd"/>
      <w:r w:rsidR="00415D8F" w:rsidRPr="005B02F7">
        <w:rPr>
          <w:rFonts w:ascii="Tahoma" w:hAnsi="Tahoma" w:cs="Tahoma"/>
          <w:sz w:val="18"/>
          <w:szCs w:val="18"/>
        </w:rPr>
        <w:t xml:space="preserve"> et  à l'EDA à Anjouan.  A moyen et long termes, il s’attachera à développer </w:t>
      </w:r>
      <w:r w:rsidR="009A5D5E" w:rsidRPr="005B02F7">
        <w:rPr>
          <w:rFonts w:ascii="Tahoma" w:hAnsi="Tahoma" w:cs="Tahoma"/>
          <w:sz w:val="18"/>
          <w:szCs w:val="18"/>
        </w:rPr>
        <w:t>une politique de transition énergétique</w:t>
      </w:r>
      <w:r w:rsidR="009A5D5E" w:rsidRPr="00415D8F">
        <w:rPr>
          <w:rFonts w:ascii="Tahoma" w:hAnsi="Tahoma" w:cs="Tahoma"/>
          <w:b/>
          <w:sz w:val="18"/>
          <w:szCs w:val="18"/>
        </w:rPr>
        <w:t xml:space="preserve"> </w:t>
      </w:r>
      <w:r w:rsidR="009A5D5E" w:rsidRPr="00530232">
        <w:rPr>
          <w:rFonts w:ascii="Tahoma" w:hAnsi="Tahoma" w:cs="Tahoma"/>
          <w:sz w:val="18"/>
          <w:szCs w:val="18"/>
        </w:rPr>
        <w:t xml:space="preserve">qui vise à réduire </w:t>
      </w:r>
      <w:r w:rsidR="00415D8F" w:rsidRPr="00530232">
        <w:rPr>
          <w:rFonts w:ascii="Tahoma" w:hAnsi="Tahoma" w:cs="Tahoma"/>
          <w:sz w:val="18"/>
          <w:szCs w:val="18"/>
        </w:rPr>
        <w:t xml:space="preserve">les coûts, </w:t>
      </w:r>
      <w:r w:rsidR="009A5D5E" w:rsidRPr="005B02F7">
        <w:rPr>
          <w:rFonts w:ascii="Tahoma" w:hAnsi="Tahoma" w:cs="Tahoma"/>
          <w:sz w:val="18"/>
          <w:szCs w:val="18"/>
        </w:rPr>
        <w:t xml:space="preserve">la dépendance </w:t>
      </w:r>
      <w:r w:rsidR="00415D8F" w:rsidRPr="005B02F7">
        <w:rPr>
          <w:rFonts w:ascii="Tahoma" w:hAnsi="Tahoma" w:cs="Tahoma"/>
          <w:sz w:val="18"/>
          <w:szCs w:val="18"/>
        </w:rPr>
        <w:t xml:space="preserve">des importations de carburant </w:t>
      </w:r>
      <w:r w:rsidR="009A5D5E" w:rsidRPr="005B02F7">
        <w:rPr>
          <w:rFonts w:ascii="Tahoma" w:hAnsi="Tahoma" w:cs="Tahoma"/>
          <w:sz w:val="18"/>
          <w:szCs w:val="18"/>
        </w:rPr>
        <w:t xml:space="preserve">et à </w:t>
      </w:r>
      <w:r w:rsidR="00415D8F" w:rsidRPr="005B02F7">
        <w:rPr>
          <w:rFonts w:ascii="Tahoma" w:hAnsi="Tahoma" w:cs="Tahoma"/>
          <w:sz w:val="18"/>
          <w:szCs w:val="18"/>
        </w:rPr>
        <w:t>promouvoir</w:t>
      </w:r>
      <w:r w:rsidR="009A5D5E" w:rsidRPr="005B02F7">
        <w:rPr>
          <w:rFonts w:ascii="Tahoma" w:hAnsi="Tahoma" w:cs="Tahoma"/>
          <w:sz w:val="18"/>
          <w:szCs w:val="18"/>
        </w:rPr>
        <w:t xml:space="preserve"> le développement d’énergies propres</w:t>
      </w:r>
      <w:r w:rsidR="00415D8F" w:rsidRPr="005B02F7">
        <w:rPr>
          <w:rFonts w:ascii="Tahoma" w:hAnsi="Tahoma" w:cs="Tahoma"/>
          <w:sz w:val="18"/>
          <w:szCs w:val="18"/>
        </w:rPr>
        <w:t xml:space="preserve"> et le développement vert des Comores</w:t>
      </w:r>
      <w:proofErr w:type="gramStart"/>
      <w:r w:rsidR="00415D8F" w:rsidRPr="005B02F7">
        <w:rPr>
          <w:rFonts w:ascii="Tahoma" w:hAnsi="Tahoma" w:cs="Tahoma"/>
          <w:sz w:val="18"/>
          <w:szCs w:val="18"/>
        </w:rPr>
        <w:t>.</w:t>
      </w:r>
      <w:r w:rsidR="009A5D5E" w:rsidRPr="00415D8F">
        <w:rPr>
          <w:rFonts w:ascii="Tahoma" w:hAnsi="Tahoma" w:cs="Tahoma"/>
          <w:sz w:val="18"/>
          <w:szCs w:val="18"/>
        </w:rPr>
        <w:t>.</w:t>
      </w:r>
      <w:proofErr w:type="gramEnd"/>
      <w:r w:rsidR="009A5D5E" w:rsidRPr="00415D8F">
        <w:rPr>
          <w:rFonts w:ascii="Tahoma" w:hAnsi="Tahoma" w:cs="Tahoma"/>
          <w:sz w:val="18"/>
          <w:szCs w:val="18"/>
        </w:rPr>
        <w:t xml:space="preserve"> De ce fait, il </w:t>
      </w:r>
      <w:r w:rsidRPr="00530232">
        <w:rPr>
          <w:rFonts w:ascii="Tahoma" w:hAnsi="Tahoma" w:cs="Tahoma"/>
          <w:sz w:val="18"/>
          <w:szCs w:val="18"/>
        </w:rPr>
        <w:t xml:space="preserve">poursuit les objectifs stratégiques suivants : </w:t>
      </w:r>
    </w:p>
    <w:p w:rsidR="00E656B6" w:rsidRPr="0037092D" w:rsidRDefault="00E656B6" w:rsidP="0082432B">
      <w:pPr>
        <w:pStyle w:val="Paragraphedeliste"/>
        <w:numPr>
          <w:ilvl w:val="0"/>
          <w:numId w:val="20"/>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Maîtriser le niveau de dépendance énergétique ;</w:t>
      </w:r>
    </w:p>
    <w:p w:rsidR="00E656B6" w:rsidRPr="0037092D" w:rsidRDefault="00E656B6" w:rsidP="0082432B">
      <w:pPr>
        <w:pStyle w:val="Paragraphedeliste"/>
        <w:numPr>
          <w:ilvl w:val="0"/>
          <w:numId w:val="20"/>
        </w:numPr>
        <w:autoSpaceDE w:val="0"/>
        <w:autoSpaceDN w:val="0"/>
        <w:adjustRightInd w:val="0"/>
        <w:jc w:val="both"/>
        <w:rPr>
          <w:rFonts w:ascii="Tahoma" w:hAnsi="Tahoma" w:cs="Tahoma"/>
          <w:sz w:val="18"/>
          <w:szCs w:val="18"/>
          <w:lang w:val="fr-FR"/>
        </w:rPr>
      </w:pPr>
      <w:bookmarkStart w:id="80" w:name="_Toc346467907"/>
      <w:r w:rsidRPr="0037092D">
        <w:rPr>
          <w:rFonts w:ascii="Tahoma" w:hAnsi="Tahoma" w:cs="Tahoma"/>
          <w:sz w:val="18"/>
          <w:szCs w:val="18"/>
          <w:lang w:val="fr-FR"/>
        </w:rPr>
        <w:t>Développer l’accès à l’énergie</w:t>
      </w:r>
      <w:bookmarkEnd w:id="80"/>
      <w:r w:rsidRPr="0037092D">
        <w:rPr>
          <w:rFonts w:ascii="Tahoma" w:hAnsi="Tahoma" w:cs="Tahoma"/>
          <w:sz w:val="18"/>
          <w:szCs w:val="18"/>
          <w:lang w:val="fr-FR"/>
        </w:rPr>
        <w:t xml:space="preserve"> ; </w:t>
      </w:r>
    </w:p>
    <w:p w:rsidR="00E656B6" w:rsidRPr="0037092D" w:rsidRDefault="00E656B6" w:rsidP="0082432B">
      <w:pPr>
        <w:pStyle w:val="Paragraphedeliste"/>
        <w:numPr>
          <w:ilvl w:val="0"/>
          <w:numId w:val="20"/>
        </w:numPr>
        <w:autoSpaceDE w:val="0"/>
        <w:autoSpaceDN w:val="0"/>
        <w:adjustRightInd w:val="0"/>
        <w:jc w:val="both"/>
        <w:rPr>
          <w:rFonts w:ascii="Tahoma" w:hAnsi="Tahoma" w:cs="Tahoma"/>
          <w:sz w:val="18"/>
          <w:szCs w:val="18"/>
          <w:lang w:val="fr-FR"/>
        </w:rPr>
      </w:pPr>
      <w:bookmarkStart w:id="81" w:name="_Toc346467908"/>
      <w:r w:rsidRPr="0037092D">
        <w:rPr>
          <w:rFonts w:ascii="Tahoma" w:hAnsi="Tahoma" w:cs="Tahoma"/>
          <w:sz w:val="18"/>
          <w:szCs w:val="18"/>
          <w:lang w:val="fr-FR"/>
        </w:rPr>
        <w:t>S’inscrire dans une logique économique crédible et pérenne</w:t>
      </w:r>
      <w:bookmarkEnd w:id="81"/>
      <w:r w:rsidRPr="0037092D">
        <w:rPr>
          <w:rFonts w:ascii="Tahoma" w:hAnsi="Tahoma" w:cs="Tahoma"/>
          <w:sz w:val="18"/>
          <w:szCs w:val="18"/>
          <w:lang w:val="fr-FR"/>
        </w:rPr>
        <w:t xml:space="preserve"> ; </w:t>
      </w:r>
    </w:p>
    <w:p w:rsidR="004B1B69" w:rsidRPr="001C6683" w:rsidRDefault="00E656B6" w:rsidP="001C6683">
      <w:pPr>
        <w:pStyle w:val="Paragraphedeliste"/>
        <w:numPr>
          <w:ilvl w:val="0"/>
          <w:numId w:val="20"/>
        </w:numPr>
        <w:autoSpaceDE w:val="0"/>
        <w:autoSpaceDN w:val="0"/>
        <w:adjustRightInd w:val="0"/>
        <w:jc w:val="both"/>
        <w:rPr>
          <w:rFonts w:ascii="Tahoma" w:hAnsi="Tahoma" w:cs="Tahoma"/>
          <w:sz w:val="18"/>
          <w:szCs w:val="18"/>
          <w:lang w:val="fr-FR"/>
        </w:rPr>
      </w:pPr>
      <w:bookmarkStart w:id="82" w:name="_Toc346467909"/>
      <w:r w:rsidRPr="001C6683">
        <w:rPr>
          <w:rFonts w:ascii="Tahoma" w:hAnsi="Tahoma" w:cs="Tahoma"/>
          <w:sz w:val="18"/>
          <w:szCs w:val="18"/>
          <w:lang w:val="fr-FR"/>
        </w:rPr>
        <w:t>S’inscrire dans une logique de développement durable</w:t>
      </w:r>
      <w:bookmarkEnd w:id="82"/>
      <w:r w:rsidRPr="001C6683">
        <w:rPr>
          <w:rFonts w:ascii="Tahoma" w:hAnsi="Tahoma" w:cs="Tahoma"/>
          <w:sz w:val="18"/>
          <w:szCs w:val="18"/>
          <w:lang w:val="fr-FR"/>
        </w:rPr>
        <w:t>.</w:t>
      </w:r>
    </w:p>
    <w:p w:rsidR="00960201" w:rsidRPr="0037092D" w:rsidRDefault="004B1B69" w:rsidP="006A32D4">
      <w:pPr>
        <w:pStyle w:val="Tesxtonormal"/>
        <w:spacing w:line="240" w:lineRule="auto"/>
        <w:rPr>
          <w:rFonts w:ascii="Tahoma" w:hAnsi="Tahoma" w:cs="Tahoma"/>
          <w:sz w:val="18"/>
          <w:szCs w:val="18"/>
        </w:rPr>
      </w:pPr>
      <w:r w:rsidRPr="0037092D">
        <w:rPr>
          <w:rFonts w:ascii="Tahoma" w:hAnsi="Tahoma" w:cs="Tahoma"/>
          <w:sz w:val="18"/>
          <w:szCs w:val="18"/>
        </w:rPr>
        <w:lastRenderedPageBreak/>
        <w:t xml:space="preserve">Les </w:t>
      </w:r>
      <w:r w:rsidRPr="008938E4">
        <w:rPr>
          <w:rFonts w:ascii="Tahoma" w:hAnsi="Tahoma" w:cs="Tahoma"/>
          <w:sz w:val="18"/>
          <w:szCs w:val="18"/>
        </w:rPr>
        <w:t>objectifs stratégiques</w:t>
      </w:r>
      <w:r w:rsidRPr="00892C00">
        <w:rPr>
          <w:rFonts w:ascii="Tahoma" w:hAnsi="Tahoma" w:cs="Tahoma"/>
          <w:sz w:val="18"/>
          <w:szCs w:val="18"/>
        </w:rPr>
        <w:t xml:space="preserve"> se</w:t>
      </w:r>
      <w:r w:rsidRPr="0037092D">
        <w:rPr>
          <w:rFonts w:ascii="Tahoma" w:hAnsi="Tahoma" w:cs="Tahoma"/>
          <w:sz w:val="18"/>
          <w:szCs w:val="18"/>
        </w:rPr>
        <w:t xml:space="preserve"> déclinent au niveau des différents sous-secteurs de l’énergie, en objectifs spécifiques et en mesures sous-sectoriels.</w:t>
      </w:r>
    </w:p>
    <w:p w:rsidR="005B5E4E" w:rsidRPr="0037092D" w:rsidRDefault="004B1B69" w:rsidP="005B5E4E">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2.2.2.2.1 Développement du sous-secteur des énergies traditionnelles</w:t>
      </w:r>
    </w:p>
    <w:p w:rsidR="005B5E4E" w:rsidRPr="0037092D" w:rsidRDefault="005B5E4E" w:rsidP="005B5E4E">
      <w:pPr>
        <w:autoSpaceDE w:val="0"/>
        <w:autoSpaceDN w:val="0"/>
        <w:adjustRightInd w:val="0"/>
        <w:spacing w:after="0" w:line="240" w:lineRule="auto"/>
        <w:jc w:val="both"/>
        <w:rPr>
          <w:rFonts w:ascii="Tahoma" w:hAnsi="Tahoma" w:cs="Tahoma"/>
          <w:sz w:val="18"/>
          <w:szCs w:val="18"/>
        </w:rPr>
      </w:pPr>
    </w:p>
    <w:p w:rsidR="004B1B69" w:rsidRPr="0037092D" w:rsidRDefault="005B5E4E" w:rsidP="00DF37F8">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Pour développer ce sous-secteur, le Gouvernement poursuit l</w:t>
      </w:r>
      <w:r w:rsidR="004B1B69" w:rsidRPr="0037092D">
        <w:rPr>
          <w:rFonts w:ascii="Tahoma" w:hAnsi="Tahoma" w:cs="Tahoma"/>
          <w:sz w:val="18"/>
          <w:szCs w:val="18"/>
        </w:rPr>
        <w:t xml:space="preserve">es cinq (5) objectifs </w:t>
      </w:r>
      <w:r w:rsidR="00136032" w:rsidRPr="0037092D">
        <w:rPr>
          <w:rFonts w:ascii="Tahoma" w:hAnsi="Tahoma" w:cs="Tahoma"/>
          <w:sz w:val="18"/>
          <w:szCs w:val="18"/>
        </w:rPr>
        <w:t xml:space="preserve">spécifiques </w:t>
      </w:r>
      <w:r w:rsidR="004B1B69" w:rsidRPr="0037092D">
        <w:rPr>
          <w:rFonts w:ascii="Tahoma" w:hAnsi="Tahoma" w:cs="Tahoma"/>
          <w:sz w:val="18"/>
          <w:szCs w:val="18"/>
        </w:rPr>
        <w:t>suivants:</w:t>
      </w:r>
    </w:p>
    <w:p w:rsidR="00120350" w:rsidRPr="0037092D" w:rsidRDefault="00120350" w:rsidP="00DF37F8">
      <w:pPr>
        <w:autoSpaceDE w:val="0"/>
        <w:autoSpaceDN w:val="0"/>
        <w:adjustRightInd w:val="0"/>
        <w:spacing w:after="0" w:line="240" w:lineRule="auto"/>
        <w:jc w:val="both"/>
        <w:rPr>
          <w:rFonts w:ascii="Tahoma" w:hAnsi="Tahoma" w:cs="Tahoma"/>
          <w:sz w:val="18"/>
          <w:szCs w:val="18"/>
        </w:rPr>
      </w:pPr>
    </w:p>
    <w:p w:rsidR="004B1B69" w:rsidRPr="0037092D" w:rsidRDefault="004B1B69" w:rsidP="0082432B">
      <w:pPr>
        <w:pStyle w:val="Paragraphedeliste"/>
        <w:numPr>
          <w:ilvl w:val="0"/>
          <w:numId w:val="29"/>
        </w:numPr>
        <w:jc w:val="both"/>
        <w:rPr>
          <w:rFonts w:ascii="Tahoma" w:hAnsi="Tahoma" w:cs="Tahoma"/>
          <w:sz w:val="18"/>
          <w:szCs w:val="18"/>
          <w:lang w:val="fr-FR"/>
        </w:rPr>
      </w:pPr>
      <w:r w:rsidRPr="0037092D">
        <w:rPr>
          <w:rFonts w:ascii="Tahoma" w:hAnsi="Tahoma" w:cs="Tahoma"/>
          <w:sz w:val="18"/>
          <w:szCs w:val="18"/>
          <w:lang w:val="fr-FR"/>
        </w:rPr>
        <w:t xml:space="preserve">Reboiser le couvert végétal du territoire sur une surface de </w:t>
      </w:r>
      <w:r w:rsidR="00A52EFD" w:rsidRPr="0037092D">
        <w:rPr>
          <w:rFonts w:ascii="Tahoma" w:hAnsi="Tahoma" w:cs="Tahoma"/>
          <w:sz w:val="18"/>
          <w:szCs w:val="18"/>
          <w:lang w:val="fr-FR"/>
        </w:rPr>
        <w:t xml:space="preserve">plus de </w:t>
      </w:r>
      <w:r w:rsidRPr="0037092D">
        <w:rPr>
          <w:rFonts w:ascii="Tahoma" w:hAnsi="Tahoma" w:cs="Tahoma"/>
          <w:sz w:val="18"/>
          <w:szCs w:val="18"/>
          <w:lang w:val="fr-FR"/>
        </w:rPr>
        <w:t>4 000 hectares en 201</w:t>
      </w:r>
      <w:r w:rsidR="00A52EFD" w:rsidRPr="0037092D">
        <w:rPr>
          <w:rFonts w:ascii="Tahoma" w:hAnsi="Tahoma" w:cs="Tahoma"/>
          <w:sz w:val="18"/>
          <w:szCs w:val="18"/>
          <w:lang w:val="fr-FR"/>
        </w:rPr>
        <w:t>9</w:t>
      </w:r>
      <w:r w:rsidRPr="0037092D">
        <w:rPr>
          <w:rFonts w:ascii="Tahoma" w:hAnsi="Tahoma" w:cs="Tahoma"/>
          <w:sz w:val="18"/>
          <w:szCs w:val="18"/>
          <w:lang w:val="fr-FR"/>
        </w:rPr>
        <w:t xml:space="preserve"> et retrouver à échéance de 20 ans une surface de 20 000 hectares</w:t>
      </w:r>
      <w:r w:rsidR="00DA1690" w:rsidRPr="0037092D">
        <w:rPr>
          <w:rFonts w:ascii="Tahoma" w:hAnsi="Tahoma" w:cs="Tahoma"/>
          <w:sz w:val="18"/>
          <w:szCs w:val="18"/>
          <w:lang w:val="fr-FR"/>
        </w:rPr>
        <w:t> ;</w:t>
      </w:r>
    </w:p>
    <w:p w:rsidR="004B1B69" w:rsidRPr="0037092D" w:rsidRDefault="004B1B69" w:rsidP="0082432B">
      <w:pPr>
        <w:pStyle w:val="Paragraphedeliste"/>
        <w:numPr>
          <w:ilvl w:val="0"/>
          <w:numId w:val="29"/>
        </w:numPr>
        <w:jc w:val="both"/>
        <w:rPr>
          <w:rFonts w:ascii="Tahoma" w:hAnsi="Tahoma" w:cs="Tahoma"/>
          <w:sz w:val="18"/>
          <w:szCs w:val="18"/>
          <w:lang w:val="fr-FR"/>
        </w:rPr>
      </w:pPr>
      <w:r w:rsidRPr="0037092D">
        <w:rPr>
          <w:rFonts w:ascii="Tahoma" w:hAnsi="Tahoma" w:cs="Tahoma"/>
          <w:sz w:val="18"/>
          <w:szCs w:val="18"/>
          <w:lang w:val="fr-FR"/>
        </w:rPr>
        <w:t xml:space="preserve">Gérer durablement l’offre d’énergie traditionnelle en portant la mise sous gestion communautaire de 10 000 hectares </w:t>
      </w:r>
      <w:r w:rsidR="00F95520" w:rsidRPr="0037092D">
        <w:rPr>
          <w:rFonts w:ascii="Tahoma" w:hAnsi="Tahoma" w:cs="Tahoma"/>
          <w:sz w:val="18"/>
          <w:szCs w:val="18"/>
          <w:lang w:val="fr-FR"/>
        </w:rPr>
        <w:t>en 2013</w:t>
      </w:r>
      <w:r w:rsidRPr="0037092D">
        <w:rPr>
          <w:rFonts w:ascii="Tahoma" w:hAnsi="Tahoma" w:cs="Tahoma"/>
          <w:sz w:val="18"/>
          <w:szCs w:val="18"/>
          <w:lang w:val="fr-FR"/>
        </w:rPr>
        <w:t xml:space="preserve"> à</w:t>
      </w:r>
      <w:r w:rsidR="00F95520" w:rsidRPr="0037092D">
        <w:rPr>
          <w:rFonts w:ascii="Tahoma" w:hAnsi="Tahoma" w:cs="Tahoma"/>
          <w:sz w:val="18"/>
          <w:szCs w:val="18"/>
          <w:lang w:val="fr-FR"/>
        </w:rPr>
        <w:t xml:space="preserve"> </w:t>
      </w:r>
      <w:r w:rsidR="00A52EFD" w:rsidRPr="0037092D">
        <w:rPr>
          <w:rFonts w:ascii="Tahoma" w:hAnsi="Tahoma" w:cs="Tahoma"/>
          <w:sz w:val="18"/>
          <w:szCs w:val="18"/>
          <w:lang w:val="fr-FR"/>
        </w:rPr>
        <w:t xml:space="preserve">plus de </w:t>
      </w:r>
      <w:r w:rsidRPr="0037092D">
        <w:rPr>
          <w:rFonts w:ascii="Tahoma" w:hAnsi="Tahoma" w:cs="Tahoma"/>
          <w:sz w:val="18"/>
          <w:szCs w:val="18"/>
          <w:lang w:val="fr-FR"/>
        </w:rPr>
        <w:t>12 500 hectares en 201</w:t>
      </w:r>
      <w:r w:rsidR="00A52EFD" w:rsidRPr="0037092D">
        <w:rPr>
          <w:rFonts w:ascii="Tahoma" w:hAnsi="Tahoma" w:cs="Tahoma"/>
          <w:sz w:val="18"/>
          <w:szCs w:val="18"/>
          <w:lang w:val="fr-FR"/>
        </w:rPr>
        <w:t>9</w:t>
      </w:r>
      <w:r w:rsidRPr="0037092D">
        <w:rPr>
          <w:rFonts w:ascii="Tahoma" w:hAnsi="Tahoma" w:cs="Tahoma"/>
          <w:sz w:val="18"/>
          <w:szCs w:val="18"/>
          <w:lang w:val="fr-FR"/>
        </w:rPr>
        <w:t xml:space="preserve"> et 20 000 hectares en 2033;</w:t>
      </w:r>
    </w:p>
    <w:p w:rsidR="004B1B69" w:rsidRPr="0037092D" w:rsidRDefault="004B1B69" w:rsidP="0082432B">
      <w:pPr>
        <w:pStyle w:val="Paragraphedeliste"/>
        <w:numPr>
          <w:ilvl w:val="0"/>
          <w:numId w:val="29"/>
        </w:numPr>
        <w:jc w:val="both"/>
        <w:rPr>
          <w:rFonts w:ascii="Tahoma" w:hAnsi="Tahoma" w:cs="Tahoma"/>
          <w:sz w:val="18"/>
          <w:szCs w:val="18"/>
          <w:lang w:val="fr-FR"/>
        </w:rPr>
      </w:pPr>
      <w:r w:rsidRPr="0037092D">
        <w:rPr>
          <w:rFonts w:ascii="Tahoma" w:hAnsi="Tahoma" w:cs="Tahoma"/>
          <w:sz w:val="18"/>
          <w:szCs w:val="18"/>
          <w:lang w:val="fr-FR"/>
        </w:rPr>
        <w:t>Maîtriser la demande d’énergie traditionnelle ;</w:t>
      </w:r>
    </w:p>
    <w:p w:rsidR="004B1B69" w:rsidRPr="0037092D" w:rsidRDefault="004B1B69" w:rsidP="0082432B">
      <w:pPr>
        <w:pStyle w:val="Paragraphedeliste"/>
        <w:numPr>
          <w:ilvl w:val="0"/>
          <w:numId w:val="29"/>
        </w:numPr>
        <w:jc w:val="both"/>
        <w:rPr>
          <w:rFonts w:ascii="Tahoma" w:hAnsi="Tahoma" w:cs="Tahoma"/>
          <w:sz w:val="18"/>
          <w:szCs w:val="18"/>
          <w:lang w:val="fr-FR"/>
        </w:rPr>
      </w:pPr>
      <w:r w:rsidRPr="0037092D">
        <w:rPr>
          <w:rFonts w:ascii="Tahoma" w:hAnsi="Tahoma" w:cs="Tahoma"/>
          <w:sz w:val="18"/>
          <w:szCs w:val="18"/>
          <w:lang w:val="fr-FR"/>
        </w:rPr>
        <w:t xml:space="preserve">Réduire la contribution des combustibles ligneux dans la consommation énergétique globale du pays de 78% </w:t>
      </w:r>
      <w:r w:rsidR="00F95520" w:rsidRPr="0037092D">
        <w:rPr>
          <w:rFonts w:ascii="Tahoma" w:hAnsi="Tahoma" w:cs="Tahoma"/>
          <w:sz w:val="18"/>
          <w:szCs w:val="18"/>
          <w:lang w:val="fr-FR"/>
        </w:rPr>
        <w:t>en 2013</w:t>
      </w:r>
      <w:r w:rsidRPr="0037092D">
        <w:rPr>
          <w:rFonts w:ascii="Tahoma" w:hAnsi="Tahoma" w:cs="Tahoma"/>
          <w:sz w:val="18"/>
          <w:szCs w:val="18"/>
          <w:lang w:val="fr-FR"/>
        </w:rPr>
        <w:t xml:space="preserve"> à </w:t>
      </w:r>
      <w:r w:rsidR="00A52EFD" w:rsidRPr="0037092D">
        <w:rPr>
          <w:rFonts w:ascii="Tahoma" w:hAnsi="Tahoma" w:cs="Tahoma"/>
          <w:sz w:val="18"/>
          <w:szCs w:val="18"/>
          <w:lang w:val="fr-FR"/>
        </w:rPr>
        <w:t xml:space="preserve">plus de </w:t>
      </w:r>
      <w:r w:rsidRPr="0037092D">
        <w:rPr>
          <w:rFonts w:ascii="Tahoma" w:hAnsi="Tahoma" w:cs="Tahoma"/>
          <w:sz w:val="18"/>
          <w:szCs w:val="18"/>
          <w:lang w:val="fr-FR"/>
        </w:rPr>
        <w:t>65% en 201</w:t>
      </w:r>
      <w:r w:rsidR="00A52EFD" w:rsidRPr="0037092D">
        <w:rPr>
          <w:rFonts w:ascii="Tahoma" w:hAnsi="Tahoma" w:cs="Tahoma"/>
          <w:sz w:val="18"/>
          <w:szCs w:val="18"/>
          <w:lang w:val="fr-FR"/>
        </w:rPr>
        <w:t>9</w:t>
      </w:r>
      <w:r w:rsidRPr="0037092D">
        <w:rPr>
          <w:rFonts w:ascii="Tahoma" w:hAnsi="Tahoma" w:cs="Tahoma"/>
          <w:sz w:val="18"/>
          <w:szCs w:val="18"/>
          <w:lang w:val="fr-FR"/>
        </w:rPr>
        <w:t xml:space="preserve"> et 25% en 2033;</w:t>
      </w:r>
    </w:p>
    <w:p w:rsidR="004B1B69" w:rsidRPr="0037092D" w:rsidRDefault="004B1B69" w:rsidP="0082432B">
      <w:pPr>
        <w:pStyle w:val="Paragraphedeliste"/>
        <w:numPr>
          <w:ilvl w:val="0"/>
          <w:numId w:val="29"/>
        </w:numPr>
        <w:jc w:val="both"/>
        <w:rPr>
          <w:rFonts w:ascii="Tahoma" w:hAnsi="Tahoma" w:cs="Tahoma"/>
          <w:sz w:val="18"/>
          <w:szCs w:val="18"/>
          <w:lang w:val="fr-FR"/>
        </w:rPr>
      </w:pPr>
      <w:r w:rsidRPr="0037092D">
        <w:rPr>
          <w:rFonts w:ascii="Tahoma" w:hAnsi="Tahoma" w:cs="Tahoma"/>
          <w:sz w:val="18"/>
          <w:szCs w:val="18"/>
          <w:lang w:val="fr-FR"/>
        </w:rPr>
        <w:t>Améliorer le pilotage du sous-secteur.</w:t>
      </w:r>
    </w:p>
    <w:p w:rsidR="00120350" w:rsidRPr="0037092D" w:rsidRDefault="00120350" w:rsidP="00120350">
      <w:pPr>
        <w:pStyle w:val="Paragraphedeliste"/>
        <w:jc w:val="both"/>
        <w:rPr>
          <w:rFonts w:ascii="Tahoma" w:hAnsi="Tahoma" w:cs="Tahoma"/>
          <w:sz w:val="18"/>
          <w:szCs w:val="18"/>
          <w:lang w:val="fr-FR"/>
        </w:rPr>
      </w:pPr>
    </w:p>
    <w:p w:rsidR="004B1B69" w:rsidRPr="0037092D" w:rsidRDefault="005B5E4E" w:rsidP="00DF37F8">
      <w:pPr>
        <w:jc w:val="both"/>
        <w:rPr>
          <w:rFonts w:ascii="Tahoma" w:hAnsi="Tahoma" w:cs="Tahoma"/>
          <w:sz w:val="18"/>
          <w:szCs w:val="18"/>
        </w:rPr>
      </w:pPr>
      <w:r w:rsidRPr="0037092D">
        <w:rPr>
          <w:rFonts w:ascii="Tahoma" w:hAnsi="Tahoma" w:cs="Tahoma"/>
          <w:sz w:val="18"/>
          <w:szCs w:val="18"/>
        </w:rPr>
        <w:t>Pour atteindre ces objectifs sous-</w:t>
      </w:r>
      <w:r w:rsidR="004B1B69" w:rsidRPr="0037092D">
        <w:rPr>
          <w:rFonts w:ascii="Tahoma" w:hAnsi="Tahoma" w:cs="Tahoma"/>
          <w:sz w:val="18"/>
          <w:szCs w:val="18"/>
        </w:rPr>
        <w:t>sectoriels</w:t>
      </w:r>
      <w:r w:rsidRPr="0037092D">
        <w:rPr>
          <w:rFonts w:ascii="Tahoma" w:hAnsi="Tahoma" w:cs="Tahoma"/>
          <w:sz w:val="18"/>
          <w:szCs w:val="18"/>
        </w:rPr>
        <w:t xml:space="preserve">, le Gouvernement entend mettre en œuvre les </w:t>
      </w:r>
      <w:r w:rsidR="004B1B69" w:rsidRPr="0037092D">
        <w:rPr>
          <w:rFonts w:ascii="Tahoma" w:hAnsi="Tahoma" w:cs="Tahoma"/>
          <w:sz w:val="18"/>
          <w:szCs w:val="18"/>
        </w:rPr>
        <w:t xml:space="preserve"> mesures </w:t>
      </w:r>
      <w:r w:rsidRPr="0037092D">
        <w:rPr>
          <w:rFonts w:ascii="Tahoma" w:hAnsi="Tahoma" w:cs="Tahoma"/>
          <w:sz w:val="18"/>
          <w:szCs w:val="18"/>
        </w:rPr>
        <w:t>suivantes</w:t>
      </w:r>
      <w:r w:rsidR="004B1B69" w:rsidRPr="0037092D">
        <w:rPr>
          <w:rFonts w:ascii="Tahoma" w:hAnsi="Tahoma" w:cs="Tahoma"/>
          <w:sz w:val="18"/>
          <w:szCs w:val="18"/>
        </w:rPr>
        <w:t xml:space="preserve"> :</w:t>
      </w:r>
    </w:p>
    <w:p w:rsidR="004B1B69" w:rsidRPr="0037092D" w:rsidRDefault="004B1B69" w:rsidP="0082432B">
      <w:pPr>
        <w:pStyle w:val="Paragraphedeliste"/>
        <w:numPr>
          <w:ilvl w:val="0"/>
          <w:numId w:val="29"/>
        </w:numPr>
        <w:jc w:val="both"/>
        <w:rPr>
          <w:rFonts w:ascii="Tahoma" w:hAnsi="Tahoma" w:cs="Tahoma"/>
          <w:sz w:val="18"/>
          <w:szCs w:val="18"/>
          <w:lang w:val="fr-FR"/>
        </w:rPr>
      </w:pPr>
      <w:r w:rsidRPr="0037092D">
        <w:rPr>
          <w:rFonts w:ascii="Tahoma" w:hAnsi="Tahoma" w:cs="Tahoma"/>
          <w:sz w:val="18"/>
          <w:szCs w:val="18"/>
          <w:lang w:val="fr-FR"/>
        </w:rPr>
        <w:t>Mise en œuvre d’une campagne de reboisement</w:t>
      </w:r>
      <w:r w:rsidR="005B5E4E" w:rsidRPr="0037092D">
        <w:rPr>
          <w:rFonts w:ascii="Tahoma" w:hAnsi="Tahoma" w:cs="Tahoma"/>
          <w:sz w:val="18"/>
          <w:szCs w:val="18"/>
          <w:lang w:val="fr-FR"/>
        </w:rPr>
        <w:t xml:space="preserve"> : </w:t>
      </w:r>
      <w:r w:rsidRPr="0037092D">
        <w:rPr>
          <w:rFonts w:ascii="Tahoma" w:hAnsi="Tahoma" w:cs="Tahoma"/>
          <w:sz w:val="18"/>
          <w:szCs w:val="18"/>
          <w:lang w:val="fr-FR"/>
        </w:rPr>
        <w:t xml:space="preserve">l’accent </w:t>
      </w:r>
      <w:r w:rsidR="005B5E4E" w:rsidRPr="0037092D">
        <w:rPr>
          <w:rFonts w:ascii="Tahoma" w:hAnsi="Tahoma" w:cs="Tahoma"/>
          <w:sz w:val="18"/>
          <w:szCs w:val="18"/>
          <w:lang w:val="fr-FR"/>
        </w:rPr>
        <w:t xml:space="preserve">sera mis </w:t>
      </w:r>
      <w:r w:rsidRPr="0037092D">
        <w:rPr>
          <w:rFonts w:ascii="Tahoma" w:hAnsi="Tahoma" w:cs="Tahoma"/>
          <w:sz w:val="18"/>
          <w:szCs w:val="18"/>
          <w:lang w:val="fr-FR"/>
        </w:rPr>
        <w:t xml:space="preserve">sur les actions de reboisement actuel et </w:t>
      </w:r>
      <w:r w:rsidR="005B5E4E" w:rsidRPr="0037092D">
        <w:rPr>
          <w:rFonts w:ascii="Tahoma" w:hAnsi="Tahoma" w:cs="Tahoma"/>
          <w:sz w:val="18"/>
          <w:szCs w:val="18"/>
          <w:lang w:val="fr-FR"/>
        </w:rPr>
        <w:t>l’organisation de</w:t>
      </w:r>
      <w:r w:rsidRPr="0037092D">
        <w:rPr>
          <w:rFonts w:ascii="Tahoma" w:hAnsi="Tahoma" w:cs="Tahoma"/>
          <w:sz w:val="18"/>
          <w:szCs w:val="18"/>
          <w:lang w:val="fr-FR"/>
        </w:rPr>
        <w:t xml:space="preserve"> reboisement de façon pérenne au niveau de chaque île.</w:t>
      </w:r>
    </w:p>
    <w:p w:rsidR="004B1B69" w:rsidRPr="0037092D" w:rsidRDefault="004B1B69" w:rsidP="0082432B">
      <w:pPr>
        <w:pStyle w:val="Paragraphedeliste"/>
        <w:numPr>
          <w:ilvl w:val="0"/>
          <w:numId w:val="29"/>
        </w:numPr>
        <w:jc w:val="both"/>
        <w:rPr>
          <w:rFonts w:ascii="Tahoma" w:hAnsi="Tahoma" w:cs="Tahoma"/>
          <w:sz w:val="18"/>
          <w:szCs w:val="18"/>
          <w:lang w:val="fr-FR"/>
        </w:rPr>
      </w:pPr>
      <w:r w:rsidRPr="0037092D">
        <w:rPr>
          <w:rFonts w:ascii="Tahoma" w:hAnsi="Tahoma" w:cs="Tahoma"/>
          <w:sz w:val="18"/>
          <w:szCs w:val="18"/>
          <w:lang w:val="fr-FR"/>
        </w:rPr>
        <w:t>Définition claire des mandats, missions et responsabilités des institutions concernées par la gestion durable de l'environnement et de la forêt</w:t>
      </w:r>
      <w:r w:rsidR="005B5E4E" w:rsidRPr="0037092D">
        <w:rPr>
          <w:rFonts w:ascii="Tahoma" w:hAnsi="Tahoma" w:cs="Tahoma"/>
          <w:sz w:val="18"/>
          <w:szCs w:val="18"/>
          <w:lang w:val="fr-FR"/>
        </w:rPr>
        <w:t xml:space="preserve"> : </w:t>
      </w:r>
      <w:r w:rsidR="009D3D2F">
        <w:rPr>
          <w:rFonts w:ascii="Tahoma" w:hAnsi="Tahoma" w:cs="Tahoma"/>
          <w:sz w:val="18"/>
          <w:szCs w:val="18"/>
          <w:lang w:val="fr-FR"/>
        </w:rPr>
        <w:t>l</w:t>
      </w:r>
      <w:r w:rsidR="005B5E4E" w:rsidRPr="0037092D">
        <w:rPr>
          <w:rFonts w:ascii="Tahoma" w:hAnsi="Tahoma" w:cs="Tahoma"/>
          <w:sz w:val="18"/>
          <w:szCs w:val="18"/>
          <w:lang w:val="fr-FR"/>
        </w:rPr>
        <w:t xml:space="preserve">e Gouvernement s’engage à </w:t>
      </w:r>
      <w:r w:rsidRPr="0037092D">
        <w:rPr>
          <w:rFonts w:ascii="Tahoma" w:hAnsi="Tahoma" w:cs="Tahoma"/>
          <w:sz w:val="18"/>
          <w:szCs w:val="18"/>
          <w:lang w:val="fr-FR"/>
        </w:rPr>
        <w:t xml:space="preserve">mettre en application </w:t>
      </w:r>
      <w:r w:rsidR="009D3D2F">
        <w:rPr>
          <w:rFonts w:ascii="Tahoma" w:hAnsi="Tahoma" w:cs="Tahoma"/>
          <w:sz w:val="18"/>
          <w:szCs w:val="18"/>
          <w:lang w:val="fr-FR"/>
        </w:rPr>
        <w:t>la</w:t>
      </w:r>
      <w:r w:rsidR="009D3D2F" w:rsidRPr="0037092D">
        <w:rPr>
          <w:rFonts w:ascii="Tahoma" w:hAnsi="Tahoma" w:cs="Tahoma"/>
          <w:sz w:val="18"/>
          <w:szCs w:val="18"/>
          <w:lang w:val="fr-FR"/>
        </w:rPr>
        <w:t xml:space="preserve"> </w:t>
      </w:r>
      <w:r w:rsidRPr="0037092D">
        <w:rPr>
          <w:rFonts w:ascii="Tahoma" w:hAnsi="Tahoma" w:cs="Tahoma"/>
          <w:sz w:val="18"/>
          <w:szCs w:val="18"/>
          <w:lang w:val="fr-FR"/>
        </w:rPr>
        <w:t xml:space="preserve">loi </w:t>
      </w:r>
      <w:r w:rsidR="009D3D2F">
        <w:rPr>
          <w:rFonts w:ascii="Tahoma" w:hAnsi="Tahoma" w:cs="Tahoma"/>
          <w:sz w:val="18"/>
          <w:szCs w:val="18"/>
          <w:lang w:val="fr-FR"/>
        </w:rPr>
        <w:t>sur la fo</w:t>
      </w:r>
      <w:r w:rsidR="00B708BC">
        <w:rPr>
          <w:rFonts w:ascii="Tahoma" w:hAnsi="Tahoma" w:cs="Tahoma"/>
          <w:sz w:val="18"/>
          <w:szCs w:val="18"/>
          <w:lang w:val="fr-FR"/>
        </w:rPr>
        <w:t>r</w:t>
      </w:r>
      <w:r w:rsidR="009D3D2F">
        <w:rPr>
          <w:rFonts w:ascii="Tahoma" w:hAnsi="Tahoma" w:cs="Tahoma"/>
          <w:sz w:val="18"/>
          <w:szCs w:val="18"/>
          <w:lang w:val="fr-FR"/>
        </w:rPr>
        <w:t xml:space="preserve">êt </w:t>
      </w:r>
      <w:r w:rsidRPr="0037092D">
        <w:rPr>
          <w:rFonts w:ascii="Tahoma" w:hAnsi="Tahoma" w:cs="Tahoma"/>
          <w:sz w:val="18"/>
          <w:szCs w:val="18"/>
          <w:lang w:val="fr-FR"/>
        </w:rPr>
        <w:t xml:space="preserve">adoptée </w:t>
      </w:r>
      <w:r w:rsidR="00DA1690" w:rsidRPr="0037092D">
        <w:rPr>
          <w:rFonts w:ascii="Tahoma" w:hAnsi="Tahoma" w:cs="Tahoma"/>
          <w:sz w:val="18"/>
          <w:szCs w:val="18"/>
          <w:lang w:val="fr-FR"/>
        </w:rPr>
        <w:t>en</w:t>
      </w:r>
      <w:r w:rsidRPr="0037092D">
        <w:rPr>
          <w:rFonts w:ascii="Tahoma" w:hAnsi="Tahoma" w:cs="Tahoma"/>
          <w:sz w:val="18"/>
          <w:szCs w:val="18"/>
          <w:lang w:val="fr-FR"/>
        </w:rPr>
        <w:t xml:space="preserve"> 2012.</w:t>
      </w:r>
      <w:r w:rsidR="005B5E4E" w:rsidRPr="0037092D">
        <w:rPr>
          <w:rFonts w:ascii="Tahoma" w:hAnsi="Tahoma" w:cs="Tahoma"/>
          <w:sz w:val="18"/>
          <w:szCs w:val="18"/>
          <w:lang w:val="fr-FR"/>
        </w:rPr>
        <w:t xml:space="preserve"> </w:t>
      </w:r>
    </w:p>
    <w:p w:rsidR="009D3D2F" w:rsidRDefault="004B1B69" w:rsidP="009D3D2F">
      <w:pPr>
        <w:pStyle w:val="Paragraphedeliste"/>
        <w:numPr>
          <w:ilvl w:val="0"/>
          <w:numId w:val="29"/>
        </w:numPr>
        <w:jc w:val="both"/>
        <w:rPr>
          <w:rFonts w:ascii="Tahoma" w:hAnsi="Tahoma" w:cs="Tahoma"/>
          <w:sz w:val="18"/>
          <w:szCs w:val="18"/>
          <w:lang w:val="fr-FR"/>
        </w:rPr>
      </w:pPr>
      <w:r w:rsidRPr="009D3D2F">
        <w:rPr>
          <w:rFonts w:ascii="Tahoma" w:hAnsi="Tahoma" w:cs="Tahoma"/>
          <w:sz w:val="18"/>
          <w:szCs w:val="18"/>
          <w:lang w:val="fr-FR"/>
        </w:rPr>
        <w:t>Mise en place d’un système d’informations cadastrales, domaniales, foncières et patrimoniales</w:t>
      </w:r>
      <w:r w:rsidR="005B5E4E" w:rsidRPr="009D3D2F">
        <w:rPr>
          <w:rFonts w:ascii="Tahoma" w:hAnsi="Tahoma" w:cs="Tahoma"/>
          <w:sz w:val="18"/>
          <w:szCs w:val="18"/>
          <w:lang w:val="fr-FR"/>
        </w:rPr>
        <w:t> </w:t>
      </w:r>
      <w:r w:rsidRPr="009D3D2F">
        <w:rPr>
          <w:rFonts w:ascii="Tahoma" w:hAnsi="Tahoma" w:cs="Tahoma"/>
          <w:sz w:val="18"/>
          <w:szCs w:val="18"/>
          <w:lang w:val="fr-FR"/>
        </w:rPr>
        <w:t>à usages multiples, exploitable par toutes les admin</w:t>
      </w:r>
      <w:r w:rsidRPr="00F4026E">
        <w:rPr>
          <w:rFonts w:ascii="Tahoma" w:hAnsi="Tahoma" w:cs="Tahoma"/>
          <w:sz w:val="18"/>
          <w:szCs w:val="18"/>
          <w:lang w:val="fr-FR"/>
        </w:rPr>
        <w:t>istrations publiques et privées</w:t>
      </w:r>
      <w:r w:rsidR="005B5E4E" w:rsidRPr="00F4026E">
        <w:rPr>
          <w:rFonts w:ascii="Tahoma" w:hAnsi="Tahoma" w:cs="Tahoma"/>
          <w:sz w:val="18"/>
          <w:szCs w:val="18"/>
          <w:lang w:val="fr-FR"/>
        </w:rPr>
        <w:t>, et</w:t>
      </w:r>
      <w:r w:rsidRPr="00F4026E">
        <w:rPr>
          <w:rFonts w:ascii="Tahoma" w:hAnsi="Tahoma" w:cs="Tahoma"/>
          <w:sz w:val="18"/>
          <w:szCs w:val="18"/>
          <w:lang w:val="fr-FR"/>
        </w:rPr>
        <w:t xml:space="preserve"> comme un outil d’aide à la décision par excellence. </w:t>
      </w:r>
    </w:p>
    <w:p w:rsidR="004B1B69" w:rsidRPr="009D3D2F" w:rsidRDefault="004B1B69" w:rsidP="009D3D2F">
      <w:pPr>
        <w:pStyle w:val="Paragraphedeliste"/>
        <w:numPr>
          <w:ilvl w:val="0"/>
          <w:numId w:val="29"/>
        </w:numPr>
        <w:jc w:val="both"/>
        <w:rPr>
          <w:rFonts w:ascii="Tahoma" w:hAnsi="Tahoma" w:cs="Tahoma"/>
          <w:sz w:val="18"/>
          <w:szCs w:val="18"/>
          <w:lang w:val="fr-FR"/>
        </w:rPr>
      </w:pPr>
      <w:r w:rsidRPr="009D3D2F">
        <w:rPr>
          <w:rFonts w:ascii="Tahoma" w:hAnsi="Tahoma" w:cs="Tahoma"/>
          <w:sz w:val="18"/>
          <w:szCs w:val="18"/>
          <w:lang w:val="fr-FR"/>
        </w:rPr>
        <w:t>Généralisation de la politique de gestion rationnelle des ressources naturelles avec les organisations communautaires de base (OCB)</w:t>
      </w:r>
      <w:r w:rsidR="005B5E4E" w:rsidRPr="009D3D2F">
        <w:rPr>
          <w:rFonts w:ascii="Tahoma" w:hAnsi="Tahoma" w:cs="Tahoma"/>
          <w:sz w:val="18"/>
          <w:szCs w:val="18"/>
          <w:lang w:val="fr-FR"/>
        </w:rPr>
        <w:t> : l</w:t>
      </w:r>
      <w:r w:rsidRPr="009D3D2F">
        <w:rPr>
          <w:rFonts w:ascii="Tahoma" w:hAnsi="Tahoma" w:cs="Tahoma"/>
          <w:sz w:val="18"/>
          <w:szCs w:val="18"/>
          <w:lang w:val="fr-FR"/>
        </w:rPr>
        <w:t xml:space="preserve">e transfert de certaines compétences de l’État aux </w:t>
      </w:r>
      <w:r w:rsidR="005B5E4E" w:rsidRPr="009D3D2F">
        <w:rPr>
          <w:rFonts w:ascii="Tahoma" w:hAnsi="Tahoma" w:cs="Tahoma"/>
          <w:sz w:val="18"/>
          <w:szCs w:val="18"/>
          <w:lang w:val="fr-FR"/>
        </w:rPr>
        <w:t>OCB</w:t>
      </w:r>
      <w:r w:rsidRPr="009D3D2F">
        <w:rPr>
          <w:rFonts w:ascii="Tahoma" w:hAnsi="Tahoma" w:cs="Tahoma"/>
          <w:sz w:val="18"/>
          <w:szCs w:val="18"/>
          <w:lang w:val="fr-FR"/>
        </w:rPr>
        <w:t xml:space="preserve"> permettrait de pallier le manque de moyens pour assurer les fonctions qui relèvent de son mandat.</w:t>
      </w:r>
    </w:p>
    <w:p w:rsidR="004B1B69" w:rsidRPr="0037092D" w:rsidRDefault="004B1B69" w:rsidP="0082432B">
      <w:pPr>
        <w:pStyle w:val="Paragraphedeliste"/>
        <w:numPr>
          <w:ilvl w:val="0"/>
          <w:numId w:val="29"/>
        </w:numPr>
        <w:jc w:val="both"/>
        <w:rPr>
          <w:rFonts w:ascii="Tahoma" w:hAnsi="Tahoma" w:cs="Tahoma"/>
          <w:sz w:val="18"/>
          <w:szCs w:val="18"/>
          <w:lang w:val="fr-FR"/>
        </w:rPr>
      </w:pPr>
      <w:r w:rsidRPr="0037092D">
        <w:rPr>
          <w:rFonts w:ascii="Tahoma" w:hAnsi="Tahoma" w:cs="Tahoma"/>
          <w:sz w:val="18"/>
          <w:szCs w:val="18"/>
          <w:lang w:val="fr-FR"/>
        </w:rPr>
        <w:t>Mise en place d'un mécanisme de transfert des droits de gestion des ressources forestières au niveau des communautés de base</w:t>
      </w:r>
      <w:r w:rsidR="009D3D2F">
        <w:rPr>
          <w:rFonts w:ascii="Tahoma" w:hAnsi="Tahoma" w:cs="Tahoma"/>
          <w:sz w:val="18"/>
          <w:szCs w:val="18"/>
          <w:lang w:val="fr-FR"/>
        </w:rPr>
        <w:t>.</w:t>
      </w:r>
      <w:r w:rsidR="00B94056" w:rsidRPr="0037092D">
        <w:rPr>
          <w:rFonts w:ascii="Tahoma" w:hAnsi="Tahoma" w:cs="Tahoma"/>
          <w:sz w:val="18"/>
          <w:szCs w:val="18"/>
          <w:lang w:val="fr-FR"/>
        </w:rPr>
        <w:t> </w:t>
      </w:r>
    </w:p>
    <w:p w:rsidR="004B1B69" w:rsidRPr="0037092D" w:rsidRDefault="00B94056" w:rsidP="0082432B">
      <w:pPr>
        <w:pStyle w:val="Paragraphedeliste"/>
        <w:numPr>
          <w:ilvl w:val="0"/>
          <w:numId w:val="29"/>
        </w:numPr>
        <w:spacing w:after="120"/>
        <w:jc w:val="both"/>
        <w:rPr>
          <w:rFonts w:ascii="Tahoma" w:hAnsi="Tahoma" w:cs="Tahoma"/>
          <w:sz w:val="18"/>
          <w:szCs w:val="18"/>
          <w:lang w:val="fr-FR"/>
        </w:rPr>
      </w:pPr>
      <w:r w:rsidRPr="0037092D">
        <w:rPr>
          <w:rFonts w:ascii="Tahoma" w:hAnsi="Tahoma" w:cs="Tahoma"/>
          <w:sz w:val="18"/>
          <w:szCs w:val="18"/>
          <w:lang w:val="fr-FR"/>
        </w:rPr>
        <w:t>M</w:t>
      </w:r>
      <w:r w:rsidR="004B1B69" w:rsidRPr="0037092D">
        <w:rPr>
          <w:rFonts w:ascii="Tahoma" w:hAnsi="Tahoma" w:cs="Tahoma"/>
          <w:sz w:val="18"/>
          <w:szCs w:val="18"/>
          <w:lang w:val="fr-FR"/>
        </w:rPr>
        <w:t>ise en place d’un mécanisme de financement durable capable de financer les priorités nationales</w:t>
      </w:r>
      <w:r w:rsidRPr="0037092D">
        <w:rPr>
          <w:rFonts w:ascii="Tahoma" w:hAnsi="Tahoma" w:cs="Tahoma"/>
          <w:sz w:val="18"/>
          <w:szCs w:val="18"/>
          <w:lang w:val="fr-FR"/>
        </w:rPr>
        <w:t> </w:t>
      </w:r>
      <w:r w:rsidR="004B1B69" w:rsidRPr="0037092D">
        <w:rPr>
          <w:rFonts w:ascii="Tahoma" w:hAnsi="Tahoma" w:cs="Tahoma"/>
          <w:sz w:val="18"/>
          <w:szCs w:val="18"/>
          <w:lang w:val="fr-FR"/>
        </w:rPr>
        <w:t>pour une bonne maitrise de la mise en œuvre des politiques environnementale et forestière.</w:t>
      </w:r>
    </w:p>
    <w:p w:rsidR="004B1B69" w:rsidRPr="0037092D" w:rsidRDefault="004B1B69" w:rsidP="0082432B">
      <w:pPr>
        <w:pStyle w:val="Paragraphedeliste"/>
        <w:numPr>
          <w:ilvl w:val="0"/>
          <w:numId w:val="29"/>
        </w:numPr>
        <w:spacing w:after="120"/>
        <w:jc w:val="both"/>
        <w:rPr>
          <w:rFonts w:ascii="Tahoma" w:hAnsi="Tahoma" w:cs="Tahoma"/>
          <w:sz w:val="18"/>
          <w:szCs w:val="18"/>
          <w:lang w:val="fr-FR"/>
        </w:rPr>
      </w:pPr>
      <w:r w:rsidRPr="0037092D">
        <w:rPr>
          <w:rFonts w:ascii="Tahoma" w:hAnsi="Tahoma" w:cs="Tahoma"/>
          <w:sz w:val="18"/>
          <w:szCs w:val="18"/>
          <w:lang w:val="fr-FR"/>
        </w:rPr>
        <w:t>Mise en place de mécanismes d’incitation y compris sur la substitution au bois de feu</w:t>
      </w:r>
      <w:r w:rsidR="00B94056" w:rsidRPr="0037092D">
        <w:rPr>
          <w:rFonts w:ascii="Tahoma" w:hAnsi="Tahoma" w:cs="Tahoma"/>
          <w:sz w:val="18"/>
          <w:szCs w:val="18"/>
          <w:lang w:val="fr-FR"/>
        </w:rPr>
        <w:t xml:space="preserve"> : elle </w:t>
      </w:r>
      <w:r w:rsidRPr="0037092D">
        <w:rPr>
          <w:rFonts w:ascii="Tahoma" w:hAnsi="Tahoma" w:cs="Tahoma"/>
          <w:sz w:val="18"/>
          <w:szCs w:val="18"/>
          <w:lang w:val="fr-FR"/>
        </w:rPr>
        <w:t>permettrait au plus grand nombre de ménages d’utiliser d’autres énergies telles que le pétrole lampant mais aussi d’autres sources d’énergies renouvelables pour inciter la diminution du bois de chauffe.</w:t>
      </w:r>
    </w:p>
    <w:p w:rsidR="00B94056" w:rsidRPr="0037092D" w:rsidRDefault="004B1B69" w:rsidP="0082432B">
      <w:pPr>
        <w:pStyle w:val="Paragraphedeliste"/>
        <w:numPr>
          <w:ilvl w:val="0"/>
          <w:numId w:val="29"/>
        </w:numPr>
        <w:spacing w:after="120"/>
        <w:jc w:val="both"/>
        <w:rPr>
          <w:rFonts w:ascii="Tahoma" w:hAnsi="Tahoma" w:cs="Tahoma"/>
          <w:sz w:val="18"/>
          <w:szCs w:val="18"/>
          <w:lang w:val="fr-FR"/>
        </w:rPr>
      </w:pPr>
      <w:r w:rsidRPr="0037092D">
        <w:rPr>
          <w:rFonts w:ascii="Tahoma" w:hAnsi="Tahoma" w:cs="Tahoma"/>
          <w:sz w:val="18"/>
          <w:szCs w:val="18"/>
          <w:lang w:val="fr-FR"/>
        </w:rPr>
        <w:t>Structuration de la filière bois, bois de chauffe et charbon pour un meilleur contrôle de leur production et consommation</w:t>
      </w:r>
      <w:proofErr w:type="gramStart"/>
      <w:r w:rsidR="009D3D2F">
        <w:rPr>
          <w:rFonts w:ascii="Tahoma" w:hAnsi="Tahoma" w:cs="Tahoma"/>
          <w:sz w:val="18"/>
          <w:szCs w:val="18"/>
          <w:lang w:val="fr-FR"/>
        </w:rPr>
        <w:t>.</w:t>
      </w:r>
      <w:r w:rsidRPr="0037092D">
        <w:rPr>
          <w:rFonts w:ascii="Tahoma" w:hAnsi="Tahoma" w:cs="Tahoma"/>
          <w:sz w:val="18"/>
          <w:szCs w:val="18"/>
          <w:lang w:val="fr-FR"/>
        </w:rPr>
        <w:t>.</w:t>
      </w:r>
      <w:proofErr w:type="gramEnd"/>
    </w:p>
    <w:p w:rsidR="004B1B69" w:rsidRPr="0037092D" w:rsidRDefault="004B1B69" w:rsidP="0082432B">
      <w:pPr>
        <w:pStyle w:val="Paragraphedeliste"/>
        <w:numPr>
          <w:ilvl w:val="0"/>
          <w:numId w:val="29"/>
        </w:numPr>
        <w:spacing w:after="120"/>
        <w:jc w:val="both"/>
        <w:rPr>
          <w:rFonts w:ascii="Tahoma" w:hAnsi="Tahoma" w:cs="Tahoma"/>
          <w:sz w:val="18"/>
          <w:szCs w:val="18"/>
          <w:lang w:val="fr-FR"/>
        </w:rPr>
      </w:pPr>
      <w:r w:rsidRPr="0037092D">
        <w:rPr>
          <w:rFonts w:ascii="Tahoma" w:hAnsi="Tahoma" w:cs="Tahoma"/>
          <w:sz w:val="18"/>
          <w:szCs w:val="18"/>
          <w:lang w:val="fr-FR"/>
        </w:rPr>
        <w:t xml:space="preserve">Amélioration de l’efficacité des alambics. </w:t>
      </w:r>
    </w:p>
    <w:p w:rsidR="004B1B69" w:rsidRPr="0037092D" w:rsidRDefault="004B1B69" w:rsidP="0082432B">
      <w:pPr>
        <w:pStyle w:val="Paragraphedeliste"/>
        <w:numPr>
          <w:ilvl w:val="0"/>
          <w:numId w:val="29"/>
        </w:numPr>
        <w:spacing w:after="120"/>
        <w:jc w:val="both"/>
        <w:rPr>
          <w:rFonts w:ascii="Tahoma" w:hAnsi="Tahoma" w:cs="Tahoma"/>
          <w:sz w:val="18"/>
          <w:szCs w:val="18"/>
          <w:lang w:val="fr-FR"/>
        </w:rPr>
      </w:pPr>
      <w:r w:rsidRPr="0037092D">
        <w:rPr>
          <w:rFonts w:ascii="Tahoma" w:hAnsi="Tahoma" w:cs="Tahoma"/>
          <w:sz w:val="18"/>
          <w:szCs w:val="18"/>
          <w:lang w:val="fr-FR"/>
        </w:rPr>
        <w:t xml:space="preserve">Développement de la </w:t>
      </w:r>
      <w:proofErr w:type="spellStart"/>
      <w:r w:rsidRPr="0037092D">
        <w:rPr>
          <w:rFonts w:ascii="Tahoma" w:hAnsi="Tahoma" w:cs="Tahoma"/>
          <w:sz w:val="18"/>
          <w:szCs w:val="18"/>
          <w:lang w:val="fr-FR"/>
        </w:rPr>
        <w:t>butanisation</w:t>
      </w:r>
      <w:proofErr w:type="spellEnd"/>
      <w:r w:rsidRPr="0037092D">
        <w:rPr>
          <w:rFonts w:ascii="Tahoma" w:hAnsi="Tahoma" w:cs="Tahoma"/>
          <w:sz w:val="18"/>
          <w:szCs w:val="18"/>
          <w:lang w:val="fr-FR"/>
        </w:rPr>
        <w:t xml:space="preserve"> en substitution du bois de feu</w:t>
      </w:r>
      <w:r w:rsidR="00B94056" w:rsidRPr="0037092D">
        <w:rPr>
          <w:rFonts w:ascii="Tahoma" w:hAnsi="Tahoma" w:cs="Tahoma"/>
          <w:sz w:val="18"/>
          <w:szCs w:val="18"/>
          <w:lang w:val="fr-FR"/>
        </w:rPr>
        <w:t xml:space="preserve"> : </w:t>
      </w:r>
      <w:r w:rsidR="006A32D4" w:rsidRPr="0037092D">
        <w:rPr>
          <w:rFonts w:ascii="Tahoma" w:hAnsi="Tahoma" w:cs="Tahoma"/>
          <w:sz w:val="18"/>
          <w:szCs w:val="18"/>
          <w:lang w:val="fr-FR"/>
        </w:rPr>
        <w:t>l</w:t>
      </w:r>
      <w:r w:rsidRPr="0037092D">
        <w:rPr>
          <w:rFonts w:ascii="Tahoma" w:hAnsi="Tahoma" w:cs="Tahoma"/>
          <w:sz w:val="18"/>
          <w:szCs w:val="18"/>
          <w:lang w:val="fr-FR"/>
        </w:rPr>
        <w:t>a création d’une unité de stockage et de mise en bouteille du GPL sur le territoire comorien sera un moyen essentiel de baisse du coût de ce combustible, facteur primordial de dissémination.</w:t>
      </w:r>
      <w:r w:rsidR="006A32D4" w:rsidRPr="0037092D">
        <w:rPr>
          <w:rFonts w:ascii="Tahoma" w:hAnsi="Tahoma" w:cs="Tahoma"/>
          <w:sz w:val="18"/>
          <w:szCs w:val="18"/>
          <w:lang w:val="fr-FR"/>
        </w:rPr>
        <w:t xml:space="preserve"> </w:t>
      </w:r>
    </w:p>
    <w:p w:rsidR="004B1B69" w:rsidRPr="0037092D" w:rsidRDefault="004B1B69" w:rsidP="0082432B">
      <w:pPr>
        <w:pStyle w:val="Paragraphedeliste"/>
        <w:numPr>
          <w:ilvl w:val="0"/>
          <w:numId w:val="29"/>
        </w:numPr>
        <w:spacing w:after="120"/>
        <w:jc w:val="both"/>
        <w:rPr>
          <w:rFonts w:ascii="Tahoma" w:hAnsi="Tahoma" w:cs="Tahoma"/>
          <w:sz w:val="18"/>
          <w:szCs w:val="18"/>
          <w:lang w:val="fr-FR"/>
        </w:rPr>
      </w:pPr>
      <w:r w:rsidRPr="0037092D">
        <w:rPr>
          <w:rFonts w:ascii="Tahoma" w:hAnsi="Tahoma" w:cs="Tahoma"/>
          <w:sz w:val="18"/>
          <w:szCs w:val="18"/>
          <w:lang w:val="fr-FR"/>
        </w:rPr>
        <w:t>Développement de programmes de sensibilisation visant la connaissance du milieu</w:t>
      </w:r>
      <w:r w:rsidR="00BA343B">
        <w:rPr>
          <w:rFonts w:ascii="Tahoma" w:hAnsi="Tahoma" w:cs="Tahoma"/>
          <w:sz w:val="18"/>
          <w:szCs w:val="18"/>
          <w:lang w:val="fr-FR"/>
        </w:rPr>
        <w:t>.</w:t>
      </w:r>
    </w:p>
    <w:p w:rsidR="004B1B69" w:rsidRPr="0037092D" w:rsidRDefault="004B1B69" w:rsidP="0082432B">
      <w:pPr>
        <w:pStyle w:val="Paragraphedeliste"/>
        <w:numPr>
          <w:ilvl w:val="0"/>
          <w:numId w:val="29"/>
        </w:numPr>
        <w:spacing w:after="120"/>
        <w:jc w:val="both"/>
        <w:rPr>
          <w:rFonts w:ascii="Tahoma" w:hAnsi="Tahoma" w:cs="Tahoma"/>
          <w:sz w:val="18"/>
          <w:szCs w:val="18"/>
          <w:lang w:val="fr-FR"/>
        </w:rPr>
      </w:pPr>
      <w:r w:rsidRPr="0037092D">
        <w:rPr>
          <w:rFonts w:ascii="Tahoma" w:hAnsi="Tahoma" w:cs="Tahoma"/>
          <w:sz w:val="18"/>
          <w:szCs w:val="18"/>
          <w:lang w:val="fr-FR"/>
        </w:rPr>
        <w:t>Actions de sensibilisation à l’utilisation des foyers améliorés et à la substitution du bois de feu</w:t>
      </w:r>
      <w:r w:rsidR="00D4258A" w:rsidRPr="0037092D">
        <w:rPr>
          <w:rFonts w:ascii="Tahoma" w:hAnsi="Tahoma" w:cs="Tahoma"/>
          <w:sz w:val="18"/>
          <w:szCs w:val="18"/>
          <w:lang w:val="fr-FR"/>
        </w:rPr>
        <w:t>.</w:t>
      </w:r>
    </w:p>
    <w:p w:rsidR="006A32D4" w:rsidRPr="0037092D" w:rsidRDefault="006A32D4" w:rsidP="006A32D4">
      <w:pPr>
        <w:autoSpaceDE w:val="0"/>
        <w:autoSpaceDN w:val="0"/>
        <w:adjustRightInd w:val="0"/>
        <w:spacing w:after="0" w:line="240" w:lineRule="auto"/>
        <w:ind w:left="708"/>
        <w:jc w:val="both"/>
        <w:rPr>
          <w:rFonts w:ascii="Tahoma" w:hAnsi="Tahoma" w:cs="Tahoma"/>
          <w:sz w:val="18"/>
          <w:szCs w:val="18"/>
        </w:rPr>
      </w:pPr>
      <w:r w:rsidRPr="0037092D">
        <w:rPr>
          <w:rFonts w:ascii="Tahoma" w:hAnsi="Tahoma" w:cs="Tahoma"/>
          <w:sz w:val="18"/>
          <w:szCs w:val="18"/>
        </w:rPr>
        <w:t xml:space="preserve">2.2.2.2.2 </w:t>
      </w:r>
      <w:bookmarkStart w:id="83" w:name="_Toc346467921"/>
      <w:r w:rsidRPr="0037092D">
        <w:rPr>
          <w:rFonts w:ascii="Tahoma" w:hAnsi="Tahoma" w:cs="Tahoma"/>
          <w:sz w:val="18"/>
          <w:szCs w:val="18"/>
        </w:rPr>
        <w:t>Développement du sous-secteur des Hydrocarbures</w:t>
      </w:r>
      <w:bookmarkEnd w:id="83"/>
    </w:p>
    <w:p w:rsidR="006A32D4" w:rsidRPr="0037092D" w:rsidRDefault="006A32D4" w:rsidP="006A32D4">
      <w:pPr>
        <w:autoSpaceDE w:val="0"/>
        <w:autoSpaceDN w:val="0"/>
        <w:adjustRightInd w:val="0"/>
        <w:spacing w:after="0" w:line="240" w:lineRule="auto"/>
        <w:jc w:val="both"/>
        <w:rPr>
          <w:rFonts w:ascii="Tahoma" w:hAnsi="Tahoma" w:cs="Tahoma"/>
          <w:i/>
          <w:sz w:val="18"/>
          <w:szCs w:val="18"/>
        </w:rPr>
      </w:pPr>
    </w:p>
    <w:p w:rsidR="006A32D4" w:rsidRPr="0037092D" w:rsidRDefault="006A32D4" w:rsidP="00BD1428">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Le Gouvernement entend développer ce sous-secteur à travers les </w:t>
      </w:r>
      <w:r w:rsidR="00F932B6" w:rsidRPr="0037092D">
        <w:rPr>
          <w:rFonts w:ascii="Tahoma" w:hAnsi="Tahoma" w:cs="Tahoma"/>
          <w:sz w:val="18"/>
          <w:szCs w:val="18"/>
        </w:rPr>
        <w:t>cinq (5</w:t>
      </w:r>
      <w:r w:rsidRPr="0037092D">
        <w:rPr>
          <w:rFonts w:ascii="Tahoma" w:hAnsi="Tahoma" w:cs="Tahoma"/>
          <w:sz w:val="18"/>
          <w:szCs w:val="18"/>
        </w:rPr>
        <w:t>) objectifs</w:t>
      </w:r>
      <w:r w:rsidR="00136032" w:rsidRPr="0037092D">
        <w:rPr>
          <w:rFonts w:ascii="Tahoma" w:hAnsi="Tahoma" w:cs="Tahoma"/>
          <w:sz w:val="18"/>
          <w:szCs w:val="18"/>
        </w:rPr>
        <w:t xml:space="preserve"> spécifiques </w:t>
      </w:r>
      <w:r w:rsidRPr="0037092D">
        <w:rPr>
          <w:rFonts w:ascii="Tahoma" w:hAnsi="Tahoma" w:cs="Tahoma"/>
          <w:sz w:val="18"/>
          <w:szCs w:val="18"/>
        </w:rPr>
        <w:t xml:space="preserve"> suivants: </w:t>
      </w:r>
    </w:p>
    <w:p w:rsidR="00F06D39" w:rsidRPr="0037092D" w:rsidRDefault="00F06D39" w:rsidP="00BD1428">
      <w:pPr>
        <w:autoSpaceDE w:val="0"/>
        <w:autoSpaceDN w:val="0"/>
        <w:adjustRightInd w:val="0"/>
        <w:spacing w:after="0" w:line="240" w:lineRule="auto"/>
        <w:jc w:val="both"/>
        <w:rPr>
          <w:rFonts w:ascii="Tahoma" w:hAnsi="Tahoma" w:cs="Tahoma"/>
          <w:sz w:val="18"/>
          <w:szCs w:val="18"/>
        </w:rPr>
      </w:pPr>
    </w:p>
    <w:p w:rsidR="006A32D4" w:rsidRPr="0037092D" w:rsidRDefault="006A32D4" w:rsidP="0082432B">
      <w:pPr>
        <w:pStyle w:val="Paragraphedeliste"/>
        <w:numPr>
          <w:ilvl w:val="0"/>
          <w:numId w:val="29"/>
        </w:numPr>
        <w:spacing w:after="120"/>
        <w:jc w:val="both"/>
        <w:rPr>
          <w:rFonts w:ascii="Tahoma" w:hAnsi="Tahoma" w:cs="Tahoma"/>
          <w:sz w:val="18"/>
          <w:szCs w:val="18"/>
          <w:lang w:val="fr-FR"/>
        </w:rPr>
      </w:pPr>
      <w:r w:rsidRPr="0037092D">
        <w:rPr>
          <w:rFonts w:ascii="Tahoma" w:hAnsi="Tahoma" w:cs="Tahoma"/>
          <w:sz w:val="18"/>
          <w:szCs w:val="18"/>
          <w:lang w:val="fr-FR"/>
        </w:rPr>
        <w:t>Sécuriser l’approvisionnement du pays en hydrocarbures, en améliorant les conditions d’importation et les capacités de stockage du pays;</w:t>
      </w:r>
    </w:p>
    <w:p w:rsidR="006A32D4" w:rsidRPr="0037092D" w:rsidRDefault="006A32D4" w:rsidP="0082432B">
      <w:pPr>
        <w:pStyle w:val="Paragraphedeliste"/>
        <w:numPr>
          <w:ilvl w:val="0"/>
          <w:numId w:val="29"/>
        </w:numPr>
        <w:spacing w:after="120"/>
        <w:jc w:val="both"/>
        <w:rPr>
          <w:rFonts w:ascii="Tahoma" w:hAnsi="Tahoma" w:cs="Tahoma"/>
          <w:sz w:val="18"/>
          <w:szCs w:val="18"/>
          <w:lang w:val="fr-FR"/>
        </w:rPr>
      </w:pPr>
      <w:r w:rsidRPr="0037092D">
        <w:rPr>
          <w:rFonts w:ascii="Tahoma" w:hAnsi="Tahoma" w:cs="Tahoma"/>
          <w:sz w:val="18"/>
          <w:szCs w:val="18"/>
          <w:lang w:val="fr-FR"/>
        </w:rPr>
        <w:t>Minimiser les coûts de la desserte nationale en hydrocarbures ;</w:t>
      </w:r>
    </w:p>
    <w:p w:rsidR="006A32D4" w:rsidRPr="0037092D" w:rsidRDefault="006A32D4" w:rsidP="0082432B">
      <w:pPr>
        <w:pStyle w:val="Paragraphedeliste"/>
        <w:numPr>
          <w:ilvl w:val="0"/>
          <w:numId w:val="29"/>
        </w:numPr>
        <w:spacing w:after="120"/>
        <w:jc w:val="both"/>
        <w:rPr>
          <w:rFonts w:ascii="Tahoma" w:hAnsi="Tahoma" w:cs="Tahoma"/>
          <w:sz w:val="18"/>
          <w:szCs w:val="18"/>
          <w:lang w:val="fr-FR"/>
        </w:rPr>
      </w:pPr>
      <w:r w:rsidRPr="0037092D">
        <w:rPr>
          <w:rFonts w:ascii="Tahoma" w:hAnsi="Tahoma" w:cs="Tahoma"/>
          <w:sz w:val="18"/>
          <w:szCs w:val="18"/>
          <w:lang w:val="fr-FR"/>
        </w:rPr>
        <w:t>Développer la recherche sur les hydrocarbures sur le territoire national ;</w:t>
      </w:r>
    </w:p>
    <w:p w:rsidR="006A32D4" w:rsidRPr="0037092D" w:rsidRDefault="006A32D4" w:rsidP="0082432B">
      <w:pPr>
        <w:pStyle w:val="Paragraphedeliste"/>
        <w:numPr>
          <w:ilvl w:val="0"/>
          <w:numId w:val="29"/>
        </w:numPr>
        <w:spacing w:after="120"/>
        <w:jc w:val="both"/>
        <w:rPr>
          <w:rFonts w:ascii="Tahoma" w:hAnsi="Tahoma" w:cs="Tahoma"/>
          <w:sz w:val="18"/>
          <w:szCs w:val="18"/>
          <w:lang w:val="fr-FR"/>
        </w:rPr>
      </w:pPr>
      <w:r w:rsidRPr="0037092D">
        <w:rPr>
          <w:rFonts w:ascii="Tahoma" w:hAnsi="Tahoma" w:cs="Tahoma"/>
          <w:sz w:val="18"/>
          <w:szCs w:val="18"/>
          <w:lang w:val="fr-FR"/>
        </w:rPr>
        <w:t>Améliorer la gestion et les performances du</w:t>
      </w:r>
      <w:r w:rsidR="00F85032" w:rsidRPr="0037092D">
        <w:rPr>
          <w:rFonts w:ascii="Tahoma" w:hAnsi="Tahoma" w:cs="Tahoma"/>
          <w:sz w:val="18"/>
          <w:szCs w:val="18"/>
          <w:lang w:val="fr-FR"/>
        </w:rPr>
        <w:t xml:space="preserve"> sous-secteur des hydrocarbures ;</w:t>
      </w:r>
    </w:p>
    <w:p w:rsidR="006A32D4" w:rsidRPr="008938E4" w:rsidRDefault="006A32D4" w:rsidP="0082432B">
      <w:pPr>
        <w:pStyle w:val="Paragraphedeliste"/>
        <w:numPr>
          <w:ilvl w:val="0"/>
          <w:numId w:val="29"/>
        </w:numPr>
        <w:spacing w:after="120"/>
        <w:jc w:val="both"/>
        <w:rPr>
          <w:rFonts w:ascii="Tahoma" w:hAnsi="Tahoma" w:cs="Tahoma"/>
          <w:sz w:val="18"/>
          <w:szCs w:val="18"/>
          <w:lang w:val="fr-FR"/>
        </w:rPr>
      </w:pPr>
      <w:r w:rsidRPr="008938E4">
        <w:rPr>
          <w:rFonts w:ascii="Tahoma" w:hAnsi="Tahoma" w:cs="Tahoma"/>
          <w:sz w:val="18"/>
          <w:szCs w:val="18"/>
          <w:lang w:val="fr-FR"/>
        </w:rPr>
        <w:t>Minimiser l’impact environnemental de l’utilisation des hydrocarbures</w:t>
      </w:r>
      <w:r w:rsidR="00F85032" w:rsidRPr="008938E4">
        <w:rPr>
          <w:rFonts w:ascii="Tahoma" w:hAnsi="Tahoma" w:cs="Tahoma"/>
          <w:sz w:val="18"/>
          <w:szCs w:val="18"/>
          <w:lang w:val="fr-FR"/>
        </w:rPr>
        <w:t>.</w:t>
      </w:r>
      <w:r w:rsidRPr="008938E4" w:rsidDel="00D1003E">
        <w:rPr>
          <w:rFonts w:ascii="Tahoma" w:hAnsi="Tahoma" w:cs="Tahoma"/>
          <w:sz w:val="18"/>
          <w:szCs w:val="18"/>
          <w:lang w:val="fr-FR"/>
        </w:rPr>
        <w:t xml:space="preserve"> </w:t>
      </w:r>
    </w:p>
    <w:p w:rsidR="00D4258A" w:rsidRPr="0037092D" w:rsidRDefault="00D4258A" w:rsidP="00BD1428">
      <w:pPr>
        <w:spacing w:line="240" w:lineRule="auto"/>
        <w:jc w:val="both"/>
        <w:rPr>
          <w:rFonts w:ascii="Tahoma" w:hAnsi="Tahoma" w:cs="Tahoma"/>
          <w:sz w:val="18"/>
          <w:szCs w:val="18"/>
        </w:rPr>
      </w:pPr>
      <w:r w:rsidRPr="0037092D">
        <w:rPr>
          <w:rFonts w:ascii="Tahoma" w:hAnsi="Tahoma" w:cs="Tahoma"/>
          <w:sz w:val="18"/>
          <w:szCs w:val="18"/>
        </w:rPr>
        <w:t>Pour atteindre ces objectifs sous-sectoriels, le Gouvernement entend mettre en œuvre les  mesures suivantes :</w:t>
      </w:r>
    </w:p>
    <w:p w:rsidR="00D4258A" w:rsidRPr="0037092D" w:rsidRDefault="006A32D4"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 xml:space="preserve">Appui </w:t>
      </w:r>
      <w:r w:rsidR="00D4258A" w:rsidRPr="0037092D">
        <w:rPr>
          <w:rFonts w:ascii="Tahoma" w:hAnsi="Tahoma" w:cs="Tahoma"/>
          <w:sz w:val="18"/>
          <w:szCs w:val="18"/>
          <w:lang w:val="fr-FR"/>
        </w:rPr>
        <w:t xml:space="preserve">de l’Etat </w:t>
      </w:r>
      <w:r w:rsidRPr="0037092D">
        <w:rPr>
          <w:rFonts w:ascii="Tahoma" w:hAnsi="Tahoma" w:cs="Tahoma"/>
          <w:sz w:val="18"/>
          <w:szCs w:val="18"/>
          <w:lang w:val="fr-FR"/>
        </w:rPr>
        <w:t>à la compagnie nationale dans la recherche de meilleures conditions d’achat auprès des fournisseurs pétroliers.</w:t>
      </w:r>
      <w:r w:rsidR="00D4258A" w:rsidRPr="0037092D">
        <w:rPr>
          <w:rFonts w:ascii="Tahoma" w:hAnsi="Tahoma" w:cs="Tahoma"/>
          <w:sz w:val="18"/>
          <w:szCs w:val="18"/>
          <w:lang w:val="fr-FR"/>
        </w:rPr>
        <w:t xml:space="preserve"> L</w:t>
      </w:r>
      <w:r w:rsidRPr="0037092D">
        <w:rPr>
          <w:rFonts w:ascii="Tahoma" w:hAnsi="Tahoma" w:cs="Tahoma"/>
          <w:sz w:val="18"/>
          <w:szCs w:val="18"/>
          <w:lang w:val="fr-FR"/>
        </w:rPr>
        <w:t xml:space="preserve">’Etat </w:t>
      </w:r>
      <w:r w:rsidR="00D4258A" w:rsidRPr="0037092D">
        <w:rPr>
          <w:rFonts w:ascii="Tahoma" w:hAnsi="Tahoma" w:cs="Tahoma"/>
          <w:sz w:val="18"/>
          <w:szCs w:val="18"/>
          <w:lang w:val="fr-FR"/>
        </w:rPr>
        <w:t>veillera à</w:t>
      </w:r>
      <w:r w:rsidRPr="0037092D">
        <w:rPr>
          <w:rFonts w:ascii="Tahoma" w:hAnsi="Tahoma" w:cs="Tahoma"/>
          <w:sz w:val="18"/>
          <w:szCs w:val="18"/>
          <w:lang w:val="fr-FR"/>
        </w:rPr>
        <w:t xml:space="preserve"> assurer </w:t>
      </w:r>
      <w:r w:rsidR="00D4258A" w:rsidRPr="0037092D">
        <w:rPr>
          <w:rFonts w:ascii="Tahoma" w:hAnsi="Tahoma" w:cs="Tahoma"/>
          <w:sz w:val="18"/>
          <w:szCs w:val="18"/>
          <w:lang w:val="fr-FR"/>
        </w:rPr>
        <w:t xml:space="preserve">la fonction de pilotage et la Compagnie Nationale </w:t>
      </w:r>
      <w:r w:rsidRPr="0037092D">
        <w:rPr>
          <w:rFonts w:ascii="Tahoma" w:hAnsi="Tahoma" w:cs="Tahoma"/>
          <w:sz w:val="18"/>
          <w:szCs w:val="18"/>
          <w:lang w:val="fr-FR"/>
        </w:rPr>
        <w:t>assumer</w:t>
      </w:r>
      <w:r w:rsidR="00D4258A" w:rsidRPr="0037092D">
        <w:rPr>
          <w:rFonts w:ascii="Tahoma" w:hAnsi="Tahoma" w:cs="Tahoma"/>
          <w:sz w:val="18"/>
          <w:szCs w:val="18"/>
          <w:lang w:val="fr-FR"/>
        </w:rPr>
        <w:t>a</w:t>
      </w:r>
      <w:r w:rsidRPr="0037092D">
        <w:rPr>
          <w:rFonts w:ascii="Tahoma" w:hAnsi="Tahoma" w:cs="Tahoma"/>
          <w:sz w:val="18"/>
          <w:szCs w:val="18"/>
          <w:lang w:val="fr-FR"/>
        </w:rPr>
        <w:t xml:space="preserve"> ses responsabilités d’industriel. </w:t>
      </w:r>
    </w:p>
    <w:p w:rsidR="006A32D4" w:rsidRPr="0037092D" w:rsidRDefault="006A32D4"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 xml:space="preserve">Mise en place d’un dispositif garantissant un appel à la concurrence pour les contrats </w:t>
      </w:r>
      <w:r w:rsidR="00461C81" w:rsidRPr="0037092D">
        <w:rPr>
          <w:rFonts w:ascii="Tahoma" w:hAnsi="Tahoma" w:cs="Tahoma"/>
          <w:sz w:val="18"/>
          <w:szCs w:val="18"/>
          <w:lang w:val="fr-FR"/>
        </w:rPr>
        <w:t>(</w:t>
      </w:r>
      <w:r w:rsidRPr="0037092D">
        <w:rPr>
          <w:rFonts w:ascii="Tahoma" w:hAnsi="Tahoma" w:cs="Tahoma"/>
          <w:sz w:val="18"/>
          <w:szCs w:val="18"/>
          <w:lang w:val="fr-FR"/>
        </w:rPr>
        <w:t>long terme</w:t>
      </w:r>
      <w:r w:rsidR="00461C81" w:rsidRPr="0037092D">
        <w:rPr>
          <w:rFonts w:ascii="Tahoma" w:hAnsi="Tahoma" w:cs="Tahoma"/>
          <w:sz w:val="18"/>
          <w:szCs w:val="18"/>
          <w:lang w:val="fr-FR"/>
        </w:rPr>
        <w:t>)</w:t>
      </w:r>
      <w:r w:rsidRPr="0037092D">
        <w:rPr>
          <w:rFonts w:ascii="Tahoma" w:hAnsi="Tahoma" w:cs="Tahoma"/>
          <w:sz w:val="18"/>
          <w:szCs w:val="18"/>
          <w:lang w:val="fr-FR"/>
        </w:rPr>
        <w:t xml:space="preserve"> d’approvisionnement en produits pétroliers conformes aux règles OHADA et se référant au code des marchés publics</w:t>
      </w:r>
      <w:r w:rsidR="00461C81" w:rsidRPr="0037092D">
        <w:rPr>
          <w:rFonts w:ascii="Tahoma" w:hAnsi="Tahoma" w:cs="Tahoma"/>
          <w:sz w:val="18"/>
          <w:szCs w:val="18"/>
          <w:lang w:val="fr-FR"/>
        </w:rPr>
        <w:t>.</w:t>
      </w:r>
    </w:p>
    <w:p w:rsidR="00272F87" w:rsidRPr="0037092D" w:rsidRDefault="006A32D4" w:rsidP="00F4026E">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lastRenderedPageBreak/>
        <w:t>Amélioration de la qualité des carburants et définition des standards de qualité des produits pétroliers</w:t>
      </w:r>
      <w:r w:rsidR="00D4258A" w:rsidRPr="0037092D">
        <w:rPr>
          <w:rFonts w:ascii="Tahoma" w:hAnsi="Tahoma" w:cs="Tahoma"/>
          <w:sz w:val="18"/>
          <w:szCs w:val="18"/>
          <w:lang w:val="fr-FR"/>
        </w:rPr>
        <w:t xml:space="preserve">. </w:t>
      </w:r>
    </w:p>
    <w:p w:rsidR="006A32D4" w:rsidRPr="0037092D" w:rsidRDefault="006A32D4"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Recherche et implication de compagnies pétrolières dans la recherche pétrolière</w:t>
      </w:r>
      <w:r w:rsidR="00461C81" w:rsidRPr="0037092D">
        <w:rPr>
          <w:rFonts w:ascii="Tahoma" w:hAnsi="Tahoma" w:cs="Tahoma"/>
          <w:sz w:val="18"/>
          <w:szCs w:val="18"/>
          <w:lang w:val="fr-FR"/>
        </w:rPr>
        <w:t>.</w:t>
      </w:r>
    </w:p>
    <w:p w:rsidR="006A32D4" w:rsidRPr="0037092D" w:rsidRDefault="006A32D4"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Amélioration des conditions d’information de l’état des stocks de produits pétroliers</w:t>
      </w:r>
      <w:r w:rsidR="00461C81" w:rsidRPr="0037092D">
        <w:rPr>
          <w:rFonts w:ascii="Tahoma" w:hAnsi="Tahoma" w:cs="Tahoma"/>
          <w:sz w:val="18"/>
          <w:szCs w:val="18"/>
          <w:lang w:val="fr-FR"/>
        </w:rPr>
        <w:t>.</w:t>
      </w:r>
      <w:r w:rsidR="00D4258A" w:rsidRPr="0037092D">
        <w:rPr>
          <w:rFonts w:ascii="Tahoma" w:hAnsi="Tahoma" w:cs="Tahoma"/>
          <w:sz w:val="18"/>
          <w:szCs w:val="18"/>
          <w:lang w:val="fr-FR"/>
        </w:rPr>
        <w:t xml:space="preserve"> </w:t>
      </w:r>
    </w:p>
    <w:p w:rsidR="006A32D4" w:rsidRPr="0037092D" w:rsidRDefault="006A32D4"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Révision du système de régulation des prix et des tarifs</w:t>
      </w:r>
      <w:r w:rsidR="00BD1428" w:rsidRPr="0037092D">
        <w:rPr>
          <w:rFonts w:ascii="Tahoma" w:hAnsi="Tahoma" w:cs="Tahoma"/>
          <w:sz w:val="18"/>
          <w:szCs w:val="18"/>
          <w:lang w:val="fr-FR"/>
        </w:rPr>
        <w:t xml:space="preserve"> en tenant compte de l’évolution des prix internationaux.</w:t>
      </w:r>
    </w:p>
    <w:p w:rsidR="00BA343B" w:rsidRDefault="006A32D4" w:rsidP="00BA343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BA343B">
        <w:rPr>
          <w:rFonts w:ascii="Tahoma" w:hAnsi="Tahoma" w:cs="Tahoma"/>
          <w:sz w:val="18"/>
          <w:szCs w:val="18"/>
          <w:lang w:val="fr-FR"/>
        </w:rPr>
        <w:t>Elaboration d’un C</w:t>
      </w:r>
      <w:r w:rsidR="00BD1428" w:rsidRPr="00BA343B">
        <w:rPr>
          <w:rFonts w:ascii="Tahoma" w:hAnsi="Tahoma" w:cs="Tahoma"/>
          <w:sz w:val="18"/>
          <w:szCs w:val="18"/>
          <w:lang w:val="fr-FR"/>
        </w:rPr>
        <w:t>ontrat de performance entre la Compagnie N</w:t>
      </w:r>
      <w:r w:rsidRPr="00BA343B">
        <w:rPr>
          <w:rFonts w:ascii="Tahoma" w:hAnsi="Tahoma" w:cs="Tahoma"/>
          <w:sz w:val="18"/>
          <w:szCs w:val="18"/>
          <w:lang w:val="fr-FR"/>
        </w:rPr>
        <w:t>ationale et l’Etat précisant les aspects institutionnels, techniques et financiers.</w:t>
      </w:r>
      <w:r w:rsidR="00BD1428" w:rsidRPr="00F4026E">
        <w:rPr>
          <w:rFonts w:ascii="Tahoma" w:hAnsi="Tahoma" w:cs="Tahoma"/>
          <w:sz w:val="18"/>
          <w:szCs w:val="18"/>
          <w:lang w:val="fr-FR"/>
        </w:rPr>
        <w:t xml:space="preserve"> </w:t>
      </w:r>
      <w:r w:rsidR="00BD1428" w:rsidRPr="00F4026E">
        <w:rPr>
          <w:rFonts w:ascii="Tahoma" w:eastAsiaTheme="minorHAnsi" w:hAnsi="Tahoma" w:cs="Tahoma"/>
          <w:sz w:val="18"/>
          <w:szCs w:val="18"/>
          <w:lang w:val="fr-FR"/>
        </w:rPr>
        <w:t>U</w:t>
      </w:r>
      <w:r w:rsidRPr="00F4026E">
        <w:rPr>
          <w:rFonts w:ascii="Tahoma" w:hAnsi="Tahoma" w:cs="Tahoma"/>
          <w:sz w:val="18"/>
          <w:szCs w:val="18"/>
          <w:lang w:val="fr-FR"/>
        </w:rPr>
        <w:t xml:space="preserve">n système de gestion au sein des compagnies permettra le suivi des engagements, l’anticipation des décisions et le dialogue de gestion normal au sein des entreprises et avec la tutelle. </w:t>
      </w:r>
    </w:p>
    <w:p w:rsidR="006A32D4" w:rsidRPr="00F4026E" w:rsidRDefault="006A32D4" w:rsidP="00BA343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BA343B">
        <w:rPr>
          <w:rFonts w:ascii="Tahoma" w:hAnsi="Tahoma" w:cs="Tahoma"/>
          <w:sz w:val="18"/>
          <w:szCs w:val="18"/>
          <w:lang w:val="fr-FR"/>
        </w:rPr>
        <w:t>Apurement des dettes croisées (Etat, SCH, compagnies d’électricité) et  mise en place d’une réforme de prix qui stoppe la dette circulaire par un fonctionnement sain des acteurs</w:t>
      </w:r>
      <w:r w:rsidR="00461C81" w:rsidRPr="00F4026E">
        <w:rPr>
          <w:rFonts w:ascii="Tahoma" w:hAnsi="Tahoma" w:cs="Tahoma"/>
          <w:sz w:val="18"/>
          <w:szCs w:val="18"/>
          <w:lang w:val="fr-FR"/>
        </w:rPr>
        <w:t>.</w:t>
      </w:r>
      <w:r w:rsidRPr="00F4026E">
        <w:rPr>
          <w:rFonts w:ascii="Tahoma" w:hAnsi="Tahoma" w:cs="Tahoma"/>
          <w:sz w:val="18"/>
          <w:szCs w:val="18"/>
          <w:lang w:val="fr-FR"/>
        </w:rPr>
        <w:t xml:space="preserve"> </w:t>
      </w:r>
    </w:p>
    <w:p w:rsidR="006A32D4" w:rsidRPr="0037092D" w:rsidRDefault="006A32D4"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Lutte contre la corruption et les détournements</w:t>
      </w:r>
      <w:r w:rsidR="00BA343B">
        <w:rPr>
          <w:rFonts w:ascii="Tahoma" w:hAnsi="Tahoma" w:cs="Tahoma"/>
          <w:sz w:val="18"/>
          <w:szCs w:val="18"/>
          <w:lang w:val="fr-FR"/>
        </w:rPr>
        <w:t>.</w:t>
      </w:r>
    </w:p>
    <w:p w:rsidR="006A32D4" w:rsidRPr="0037092D" w:rsidRDefault="006A32D4"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 xml:space="preserve">Déplacement du stockage des produits pétroliers dans l’île de Grande </w:t>
      </w:r>
      <w:proofErr w:type="spellStart"/>
      <w:r w:rsidRPr="0037092D">
        <w:rPr>
          <w:rFonts w:ascii="Tahoma" w:hAnsi="Tahoma" w:cs="Tahoma"/>
          <w:sz w:val="18"/>
          <w:szCs w:val="18"/>
          <w:lang w:val="fr-FR"/>
        </w:rPr>
        <w:t>Comore</w:t>
      </w:r>
      <w:proofErr w:type="spellEnd"/>
      <w:r w:rsidRPr="0037092D">
        <w:rPr>
          <w:rFonts w:ascii="Tahoma" w:hAnsi="Tahoma" w:cs="Tahoma"/>
          <w:sz w:val="18"/>
          <w:szCs w:val="18"/>
          <w:lang w:val="fr-FR"/>
        </w:rPr>
        <w:t xml:space="preserve"> et extension des capacités de stockage à Anjouan et Mohéli</w:t>
      </w:r>
      <w:proofErr w:type="gramStart"/>
      <w:r w:rsidR="00BA343B">
        <w:rPr>
          <w:rFonts w:ascii="Tahoma" w:hAnsi="Tahoma" w:cs="Tahoma"/>
          <w:sz w:val="18"/>
          <w:szCs w:val="18"/>
          <w:lang w:val="fr-FR"/>
        </w:rPr>
        <w:t>.</w:t>
      </w:r>
      <w:r w:rsidRPr="0037092D">
        <w:rPr>
          <w:rFonts w:ascii="Tahoma" w:hAnsi="Tahoma" w:cs="Tahoma"/>
          <w:sz w:val="18"/>
          <w:szCs w:val="18"/>
          <w:lang w:val="fr-FR"/>
        </w:rPr>
        <w:t>.</w:t>
      </w:r>
      <w:proofErr w:type="gramEnd"/>
      <w:r w:rsidRPr="0037092D">
        <w:rPr>
          <w:rFonts w:ascii="Tahoma" w:hAnsi="Tahoma" w:cs="Tahoma"/>
          <w:sz w:val="18"/>
          <w:szCs w:val="18"/>
          <w:lang w:val="fr-FR"/>
        </w:rPr>
        <w:t xml:space="preserve"> </w:t>
      </w:r>
    </w:p>
    <w:p w:rsidR="006A32D4" w:rsidRPr="0037092D" w:rsidRDefault="006A32D4"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Constitution d’un stock national de sécurité en hydrocarbures</w:t>
      </w:r>
      <w:r w:rsidR="00BD1428" w:rsidRPr="0037092D">
        <w:rPr>
          <w:rFonts w:ascii="Tahoma" w:hAnsi="Tahoma" w:cs="Tahoma"/>
          <w:sz w:val="18"/>
          <w:szCs w:val="18"/>
          <w:lang w:val="fr-FR"/>
        </w:rPr>
        <w:t> : le Gouvernement entend</w:t>
      </w:r>
      <w:r w:rsidRPr="0037092D">
        <w:rPr>
          <w:rFonts w:ascii="Tahoma" w:hAnsi="Tahoma" w:cs="Tahoma"/>
          <w:sz w:val="18"/>
          <w:szCs w:val="18"/>
          <w:lang w:val="fr-FR"/>
        </w:rPr>
        <w:t xml:space="preserve"> posséder en permanence un stock stratégique équivalent à 90 jours, au moins, d'importations nettes de pétrole brut. </w:t>
      </w:r>
    </w:p>
    <w:p w:rsidR="00250AA4" w:rsidRPr="00032A6C" w:rsidRDefault="006A32D4" w:rsidP="00032A6C">
      <w:pPr>
        <w:pStyle w:val="Paragraphedeliste"/>
        <w:widowControl/>
        <w:numPr>
          <w:ilvl w:val="0"/>
          <w:numId w:val="30"/>
        </w:numPr>
        <w:tabs>
          <w:tab w:val="right" w:pos="9072"/>
        </w:tabs>
        <w:jc w:val="both"/>
        <w:rPr>
          <w:rFonts w:ascii="Tahoma" w:hAnsi="Tahoma" w:cs="Tahoma"/>
          <w:sz w:val="18"/>
          <w:szCs w:val="18"/>
          <w:lang w:val="fr-FR"/>
        </w:rPr>
      </w:pPr>
      <w:r w:rsidRPr="00032A6C">
        <w:rPr>
          <w:rFonts w:ascii="Tahoma" w:hAnsi="Tahoma" w:cs="Tahoma"/>
          <w:sz w:val="18"/>
          <w:szCs w:val="18"/>
          <w:lang w:val="fr-FR"/>
        </w:rPr>
        <w:t>Règlementation sur les matériels de transport (contrôle technique et interdiction d’importation de véhicules de plus de cinq ans)</w:t>
      </w:r>
      <w:r w:rsidR="00BA343B" w:rsidRPr="00032A6C">
        <w:rPr>
          <w:rFonts w:ascii="Tahoma" w:hAnsi="Tahoma" w:cs="Tahoma"/>
          <w:sz w:val="18"/>
          <w:szCs w:val="18"/>
          <w:lang w:val="fr-FR"/>
        </w:rPr>
        <w:t>.</w:t>
      </w:r>
    </w:p>
    <w:p w:rsidR="00A47939" w:rsidRPr="0037092D" w:rsidRDefault="00A47939" w:rsidP="00A47939">
      <w:pPr>
        <w:pStyle w:val="Paragraphedeliste"/>
        <w:widowControl/>
        <w:tabs>
          <w:tab w:val="right" w:pos="9072"/>
        </w:tabs>
        <w:jc w:val="both"/>
        <w:rPr>
          <w:rFonts w:ascii="Tahoma" w:hAnsi="Tahoma" w:cs="Tahoma"/>
          <w:sz w:val="18"/>
          <w:szCs w:val="18"/>
          <w:lang w:val="fr-FR"/>
        </w:rPr>
      </w:pPr>
    </w:p>
    <w:p w:rsidR="00272F87" w:rsidRPr="0037092D" w:rsidRDefault="005F1237" w:rsidP="00272F87">
      <w:pPr>
        <w:pStyle w:val="Paragraphedeliste"/>
        <w:numPr>
          <w:ilvl w:val="1"/>
          <w:numId w:val="0"/>
        </w:numPr>
        <w:tabs>
          <w:tab w:val="num" w:pos="851"/>
          <w:tab w:val="right" w:pos="9072"/>
        </w:tabs>
        <w:autoSpaceDE w:val="0"/>
        <w:autoSpaceDN w:val="0"/>
        <w:adjustRightInd w:val="0"/>
        <w:spacing w:before="120" w:after="120"/>
        <w:ind w:left="851" w:hanging="851"/>
        <w:jc w:val="both"/>
        <w:rPr>
          <w:rFonts w:ascii="Tahoma" w:hAnsi="Tahoma" w:cs="Tahoma"/>
          <w:sz w:val="18"/>
          <w:szCs w:val="18"/>
          <w:lang w:val="fr-FR"/>
        </w:rPr>
      </w:pPr>
      <w:r w:rsidRPr="0037092D">
        <w:rPr>
          <w:rFonts w:ascii="Tahoma" w:hAnsi="Tahoma" w:cs="Tahoma"/>
          <w:sz w:val="18"/>
          <w:szCs w:val="18"/>
          <w:lang w:val="fr-FR"/>
        </w:rPr>
        <w:tab/>
      </w:r>
      <w:r w:rsidR="00272F87" w:rsidRPr="0037092D">
        <w:rPr>
          <w:rFonts w:ascii="Tahoma" w:hAnsi="Tahoma" w:cs="Tahoma"/>
          <w:sz w:val="18"/>
          <w:szCs w:val="18"/>
          <w:lang w:val="fr-FR"/>
        </w:rPr>
        <w:t xml:space="preserve">2.2.2.2.3 Développement du </w:t>
      </w:r>
      <w:bookmarkStart w:id="84" w:name="_Toc346467922"/>
      <w:r w:rsidR="00272F87" w:rsidRPr="0037092D">
        <w:rPr>
          <w:rFonts w:ascii="Tahoma" w:hAnsi="Tahoma" w:cs="Tahoma"/>
          <w:sz w:val="18"/>
          <w:szCs w:val="18"/>
          <w:lang w:val="fr-FR"/>
        </w:rPr>
        <w:t>sous-secteur de l’Electricité</w:t>
      </w:r>
      <w:bookmarkEnd w:id="84"/>
    </w:p>
    <w:p w:rsidR="00272F87" w:rsidRPr="0037092D" w:rsidRDefault="00272F87" w:rsidP="00272F87">
      <w:pPr>
        <w:autoSpaceDE w:val="0"/>
        <w:autoSpaceDN w:val="0"/>
        <w:adjustRightInd w:val="0"/>
        <w:jc w:val="both"/>
        <w:rPr>
          <w:rFonts w:ascii="Tahoma" w:hAnsi="Tahoma" w:cs="Tahoma"/>
          <w:sz w:val="18"/>
          <w:szCs w:val="18"/>
        </w:rPr>
      </w:pPr>
      <w:r w:rsidRPr="0037092D">
        <w:rPr>
          <w:rFonts w:ascii="Tahoma" w:hAnsi="Tahoma" w:cs="Tahoma"/>
          <w:sz w:val="18"/>
          <w:szCs w:val="18"/>
        </w:rPr>
        <w:t xml:space="preserve">Le Gouvernement entend développer ce sous-secteur à travers les </w:t>
      </w:r>
      <w:r w:rsidR="00F932B6" w:rsidRPr="0037092D">
        <w:rPr>
          <w:rFonts w:ascii="Tahoma" w:hAnsi="Tahoma" w:cs="Tahoma"/>
          <w:sz w:val="18"/>
          <w:szCs w:val="18"/>
        </w:rPr>
        <w:t>sept (7</w:t>
      </w:r>
      <w:r w:rsidRPr="0037092D">
        <w:rPr>
          <w:rFonts w:ascii="Tahoma" w:hAnsi="Tahoma" w:cs="Tahoma"/>
          <w:sz w:val="18"/>
          <w:szCs w:val="18"/>
        </w:rPr>
        <w:t xml:space="preserve">) objectifs </w:t>
      </w:r>
      <w:r w:rsidR="00136032" w:rsidRPr="0037092D">
        <w:rPr>
          <w:rFonts w:ascii="Tahoma" w:hAnsi="Tahoma" w:cs="Tahoma"/>
          <w:sz w:val="18"/>
          <w:szCs w:val="18"/>
        </w:rPr>
        <w:t xml:space="preserve">spécifiques </w:t>
      </w:r>
      <w:r w:rsidRPr="0037092D">
        <w:rPr>
          <w:rFonts w:ascii="Tahoma" w:hAnsi="Tahoma" w:cs="Tahoma"/>
          <w:sz w:val="18"/>
          <w:szCs w:val="18"/>
        </w:rPr>
        <w:t xml:space="preserve">suivants: </w:t>
      </w:r>
    </w:p>
    <w:p w:rsidR="00272F87" w:rsidRPr="0037092D" w:rsidRDefault="00272F87"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 xml:space="preserve">Sécuriser et accroître la couverture électrique du pays de 84% en 2013 à </w:t>
      </w:r>
      <w:r w:rsidR="00A52EFD" w:rsidRPr="0037092D">
        <w:rPr>
          <w:rFonts w:ascii="Tahoma" w:hAnsi="Tahoma" w:cs="Tahoma"/>
          <w:sz w:val="18"/>
          <w:szCs w:val="18"/>
          <w:lang w:val="fr-FR"/>
        </w:rPr>
        <w:t xml:space="preserve">plus de </w:t>
      </w:r>
      <w:r w:rsidRPr="0037092D">
        <w:rPr>
          <w:rFonts w:ascii="Tahoma" w:hAnsi="Tahoma" w:cs="Tahoma"/>
          <w:sz w:val="18"/>
          <w:szCs w:val="18"/>
          <w:lang w:val="fr-FR"/>
        </w:rPr>
        <w:t>95% en 201</w:t>
      </w:r>
      <w:r w:rsidR="00A52EFD" w:rsidRPr="0037092D">
        <w:rPr>
          <w:rFonts w:ascii="Tahoma" w:hAnsi="Tahoma" w:cs="Tahoma"/>
          <w:sz w:val="18"/>
          <w:szCs w:val="18"/>
          <w:lang w:val="fr-FR"/>
        </w:rPr>
        <w:t>9</w:t>
      </w:r>
      <w:r w:rsidRPr="0037092D">
        <w:rPr>
          <w:rFonts w:ascii="Tahoma" w:hAnsi="Tahoma" w:cs="Tahoma"/>
          <w:sz w:val="18"/>
          <w:szCs w:val="18"/>
          <w:lang w:val="fr-FR"/>
        </w:rPr>
        <w:t xml:space="preserve"> et 100% en 2033 ;(on entend par couverture électrique, la desserte effective par un réseau moyenne tension du secteur concerné) ;</w:t>
      </w:r>
    </w:p>
    <w:p w:rsidR="00272F87" w:rsidRPr="0037092D" w:rsidRDefault="00272F87"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Porter le taux d’électrification de 46% en 2013 à 60% en 201</w:t>
      </w:r>
      <w:r w:rsidR="00A52EFD" w:rsidRPr="0037092D">
        <w:rPr>
          <w:rFonts w:ascii="Tahoma" w:hAnsi="Tahoma" w:cs="Tahoma"/>
          <w:sz w:val="18"/>
          <w:szCs w:val="18"/>
          <w:lang w:val="fr-FR"/>
        </w:rPr>
        <w:t>9</w:t>
      </w:r>
      <w:r w:rsidRPr="0037092D">
        <w:rPr>
          <w:rFonts w:ascii="Tahoma" w:hAnsi="Tahoma" w:cs="Tahoma"/>
          <w:sz w:val="18"/>
          <w:szCs w:val="18"/>
          <w:lang w:val="fr-FR"/>
        </w:rPr>
        <w:t xml:space="preserve"> et 100% en 2033;(on appelle taux d’électrification, le nombre de maisons effectivement desservies rapporté au nombre de maison existante à la date considérée) ;</w:t>
      </w:r>
    </w:p>
    <w:p w:rsidR="00272F87" w:rsidRPr="0037092D" w:rsidRDefault="00272F87"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 xml:space="preserve">Promouvoir une large utilisation des technologies et équipements d’Energie Renouvelable (ENR) pour accroître la part des ENR dans la production nationale d’électricité (en puissance installée) de moins de 1% en 2013 à </w:t>
      </w:r>
      <w:r w:rsidR="00A52EFD" w:rsidRPr="0037092D">
        <w:rPr>
          <w:rFonts w:ascii="Tahoma" w:hAnsi="Tahoma" w:cs="Tahoma"/>
          <w:sz w:val="18"/>
          <w:szCs w:val="18"/>
          <w:lang w:val="fr-FR"/>
        </w:rPr>
        <w:t xml:space="preserve">plus de </w:t>
      </w:r>
      <w:r w:rsidRPr="0037092D">
        <w:rPr>
          <w:rFonts w:ascii="Tahoma" w:hAnsi="Tahoma" w:cs="Tahoma"/>
          <w:sz w:val="18"/>
          <w:szCs w:val="18"/>
          <w:lang w:val="fr-FR"/>
        </w:rPr>
        <w:t>10% en 201</w:t>
      </w:r>
      <w:r w:rsidR="00A52EFD" w:rsidRPr="0037092D">
        <w:rPr>
          <w:rFonts w:ascii="Tahoma" w:hAnsi="Tahoma" w:cs="Tahoma"/>
          <w:sz w:val="18"/>
          <w:szCs w:val="18"/>
          <w:lang w:val="fr-FR"/>
        </w:rPr>
        <w:t>9</w:t>
      </w:r>
      <w:r w:rsidRPr="0037092D">
        <w:rPr>
          <w:rFonts w:ascii="Tahoma" w:hAnsi="Tahoma" w:cs="Tahoma"/>
          <w:sz w:val="18"/>
          <w:szCs w:val="18"/>
          <w:lang w:val="fr-FR"/>
        </w:rPr>
        <w:t xml:space="preserve"> et 55% en 2033 (en cas de succès de l’exploration géothermique) ;</w:t>
      </w:r>
    </w:p>
    <w:p w:rsidR="00272F87" w:rsidRPr="0037092D" w:rsidRDefault="00272F87"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Maîtriser la demande d’énergie électrique par des actions d’incitation;</w:t>
      </w:r>
    </w:p>
    <w:p w:rsidR="00272F87" w:rsidRPr="0037092D" w:rsidRDefault="00272F87"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Améliorer la gestion interne (management) et externe (gestion clientèle) des sociétés d’électricité;</w:t>
      </w:r>
    </w:p>
    <w:p w:rsidR="00272F87" w:rsidRPr="0037092D" w:rsidRDefault="00272F87"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Maîtriser l’impact environnemental lié à la production d’électricité</w:t>
      </w:r>
    </w:p>
    <w:p w:rsidR="00272F87" w:rsidRPr="0037092D" w:rsidRDefault="00272F87" w:rsidP="0082432B">
      <w:pPr>
        <w:pStyle w:val="Paragraphedeliste"/>
        <w:widowControl/>
        <w:numPr>
          <w:ilvl w:val="0"/>
          <w:numId w:val="30"/>
        </w:numPr>
        <w:tabs>
          <w:tab w:val="right" w:pos="9072"/>
        </w:tabs>
        <w:spacing w:after="120"/>
        <w:contextualSpacing w:val="0"/>
        <w:jc w:val="both"/>
        <w:rPr>
          <w:rFonts w:ascii="Tahoma" w:hAnsi="Tahoma" w:cs="Tahoma"/>
          <w:sz w:val="18"/>
          <w:szCs w:val="18"/>
          <w:lang w:val="fr-FR"/>
        </w:rPr>
      </w:pPr>
      <w:r w:rsidRPr="0037092D">
        <w:rPr>
          <w:rFonts w:ascii="Tahoma" w:hAnsi="Tahoma" w:cs="Tahoma"/>
          <w:sz w:val="18"/>
          <w:szCs w:val="18"/>
          <w:lang w:val="fr-FR"/>
        </w:rPr>
        <w:t>Refonder les équilibres économiques globaux du sous-secteur pour garantir sa viabilité comptable à court terme et industrielle à moyen terme</w:t>
      </w:r>
      <w:r w:rsidR="00B518FF" w:rsidRPr="0037092D">
        <w:rPr>
          <w:rFonts w:ascii="Tahoma" w:hAnsi="Tahoma" w:cs="Tahoma"/>
          <w:sz w:val="18"/>
          <w:szCs w:val="18"/>
          <w:lang w:val="fr-FR"/>
        </w:rPr>
        <w:t>.</w:t>
      </w:r>
    </w:p>
    <w:p w:rsidR="00272F87" w:rsidRPr="0037092D" w:rsidRDefault="00272F87" w:rsidP="003B0FFE">
      <w:pPr>
        <w:spacing w:line="240" w:lineRule="auto"/>
        <w:jc w:val="both"/>
        <w:rPr>
          <w:rFonts w:ascii="Tahoma" w:hAnsi="Tahoma" w:cs="Tahoma"/>
          <w:sz w:val="18"/>
          <w:szCs w:val="18"/>
        </w:rPr>
      </w:pPr>
      <w:r w:rsidRPr="0037092D">
        <w:rPr>
          <w:rFonts w:ascii="Tahoma" w:hAnsi="Tahoma" w:cs="Tahoma"/>
          <w:sz w:val="18"/>
          <w:szCs w:val="18"/>
        </w:rPr>
        <w:t>Pour atteindre ces objectifs sous-sectoriels, le Gouvernement entend mettre en œuvre les  mesures suivantes :</w:t>
      </w:r>
    </w:p>
    <w:p w:rsidR="00272F87" w:rsidRPr="0037092D" w:rsidRDefault="00272F87" w:rsidP="0082432B">
      <w:pPr>
        <w:numPr>
          <w:ilvl w:val="0"/>
          <w:numId w:val="33"/>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Renforcement du cadre réglementaire  du sous-secteur de l’électricité</w:t>
      </w:r>
      <w:r w:rsidR="00AF2D24" w:rsidRPr="0037092D">
        <w:rPr>
          <w:rFonts w:ascii="Tahoma" w:hAnsi="Tahoma" w:cs="Tahoma"/>
          <w:sz w:val="18"/>
          <w:szCs w:val="18"/>
        </w:rPr>
        <w:t xml:space="preserve"> en s’appuyant sur une loi-cadre réactualisée et en menant la réflexion à moyen sur l’organisation du secteur.</w:t>
      </w:r>
      <w:r w:rsidRPr="0037092D">
        <w:rPr>
          <w:rFonts w:ascii="Tahoma" w:hAnsi="Tahoma" w:cs="Tahoma"/>
          <w:sz w:val="18"/>
          <w:szCs w:val="18"/>
        </w:rPr>
        <w:t xml:space="preserve"> </w:t>
      </w:r>
    </w:p>
    <w:p w:rsidR="00BA343B" w:rsidRDefault="00272F87" w:rsidP="0082432B">
      <w:pPr>
        <w:numPr>
          <w:ilvl w:val="0"/>
          <w:numId w:val="33"/>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Inventaire et valorisation des potentialités nationales en ENR (solaires, éoliens, biomasse, mini/micro hydroélectricité, gestion des déchets)</w:t>
      </w:r>
      <w:r w:rsidR="00BD0270" w:rsidRPr="0037092D">
        <w:rPr>
          <w:rFonts w:ascii="Tahoma" w:hAnsi="Tahoma" w:cs="Tahoma"/>
          <w:sz w:val="18"/>
          <w:szCs w:val="18"/>
        </w:rPr>
        <w:t> : le Gouvernement entend exploiter t</w:t>
      </w:r>
      <w:r w:rsidRPr="0037092D">
        <w:rPr>
          <w:rFonts w:ascii="Tahoma" w:hAnsi="Tahoma" w:cs="Tahoma"/>
          <w:sz w:val="18"/>
          <w:szCs w:val="18"/>
        </w:rPr>
        <w:t>ous les cré</w:t>
      </w:r>
      <w:r w:rsidR="00BD0270" w:rsidRPr="0037092D">
        <w:rPr>
          <w:rFonts w:ascii="Tahoma" w:hAnsi="Tahoma" w:cs="Tahoma"/>
          <w:sz w:val="18"/>
          <w:szCs w:val="18"/>
        </w:rPr>
        <w:t>neaux économiquement viables et crédibles</w:t>
      </w:r>
      <w:r w:rsidRPr="0037092D">
        <w:rPr>
          <w:rFonts w:ascii="Tahoma" w:hAnsi="Tahoma" w:cs="Tahoma"/>
          <w:sz w:val="18"/>
          <w:szCs w:val="18"/>
        </w:rPr>
        <w:t xml:space="preserve"> : hydraulique, géothermie, éolien, solaire (thermique et photovoltaïque). </w:t>
      </w:r>
      <w:r w:rsidR="00BD0270" w:rsidRPr="0037092D">
        <w:rPr>
          <w:rFonts w:ascii="Tahoma" w:hAnsi="Tahoma" w:cs="Tahoma"/>
          <w:sz w:val="18"/>
          <w:szCs w:val="18"/>
        </w:rPr>
        <w:t xml:space="preserve">Il </w:t>
      </w:r>
      <w:r w:rsidRPr="0037092D">
        <w:rPr>
          <w:rFonts w:ascii="Tahoma" w:hAnsi="Tahoma" w:cs="Tahoma"/>
          <w:sz w:val="18"/>
          <w:szCs w:val="18"/>
        </w:rPr>
        <w:t>engager</w:t>
      </w:r>
      <w:r w:rsidR="00BD0270" w:rsidRPr="0037092D">
        <w:rPr>
          <w:rFonts w:ascii="Tahoma" w:hAnsi="Tahoma" w:cs="Tahoma"/>
          <w:sz w:val="18"/>
          <w:szCs w:val="18"/>
        </w:rPr>
        <w:t>a</w:t>
      </w:r>
      <w:r w:rsidR="00E7740F" w:rsidRPr="0037092D">
        <w:rPr>
          <w:rFonts w:ascii="Tahoma" w:hAnsi="Tahoma" w:cs="Tahoma"/>
          <w:sz w:val="18"/>
          <w:szCs w:val="18"/>
        </w:rPr>
        <w:t xml:space="preserve"> </w:t>
      </w:r>
      <w:r w:rsidR="005B1942" w:rsidRPr="0037092D">
        <w:rPr>
          <w:rFonts w:ascii="Tahoma" w:hAnsi="Tahoma" w:cs="Tahoma"/>
          <w:sz w:val="18"/>
          <w:szCs w:val="18"/>
        </w:rPr>
        <w:t>d’abord les études nécessaires</w:t>
      </w:r>
      <w:r w:rsidRPr="0037092D">
        <w:rPr>
          <w:rFonts w:ascii="Tahoma" w:hAnsi="Tahoma" w:cs="Tahoma"/>
          <w:sz w:val="18"/>
          <w:szCs w:val="18"/>
        </w:rPr>
        <w:t xml:space="preserve">, </w:t>
      </w:r>
      <w:r w:rsidR="005B1942" w:rsidRPr="0037092D">
        <w:rPr>
          <w:rFonts w:ascii="Tahoma" w:hAnsi="Tahoma" w:cs="Tahoma"/>
          <w:sz w:val="18"/>
          <w:szCs w:val="18"/>
        </w:rPr>
        <w:t xml:space="preserve">et </w:t>
      </w:r>
      <w:r w:rsidRPr="0037092D">
        <w:rPr>
          <w:rFonts w:ascii="Tahoma" w:hAnsi="Tahoma" w:cs="Tahoma"/>
          <w:sz w:val="18"/>
          <w:szCs w:val="18"/>
        </w:rPr>
        <w:t>lancer</w:t>
      </w:r>
      <w:r w:rsidR="005B1942" w:rsidRPr="0037092D">
        <w:rPr>
          <w:rFonts w:ascii="Tahoma" w:hAnsi="Tahoma" w:cs="Tahoma"/>
          <w:sz w:val="18"/>
          <w:szCs w:val="18"/>
        </w:rPr>
        <w:t>a</w:t>
      </w:r>
      <w:r w:rsidRPr="0037092D">
        <w:rPr>
          <w:rFonts w:ascii="Tahoma" w:hAnsi="Tahoma" w:cs="Tahoma"/>
          <w:sz w:val="18"/>
          <w:szCs w:val="18"/>
        </w:rPr>
        <w:t xml:space="preserve"> les développements industriels à la suite en s’appuyant sur l’opportunité d’ouverture du secteur de la production vers de nouveaux acteurs pour en faciliter le financement. </w:t>
      </w:r>
      <w:r w:rsidR="005B1942" w:rsidRPr="0037092D">
        <w:rPr>
          <w:rFonts w:ascii="Tahoma" w:hAnsi="Tahoma" w:cs="Tahoma"/>
          <w:sz w:val="18"/>
          <w:szCs w:val="18"/>
        </w:rPr>
        <w:t xml:space="preserve">En outre, il compte promouvoir </w:t>
      </w:r>
      <w:r w:rsidRPr="0037092D">
        <w:rPr>
          <w:rFonts w:ascii="Tahoma" w:hAnsi="Tahoma" w:cs="Tahoma"/>
          <w:sz w:val="18"/>
          <w:szCs w:val="18"/>
        </w:rPr>
        <w:t>le biogaz issu des décharges pour le turbiner afin de produire de l’électricité</w:t>
      </w:r>
      <w:r w:rsidR="00BA343B">
        <w:rPr>
          <w:rFonts w:ascii="Tahoma" w:hAnsi="Tahoma" w:cs="Tahoma"/>
          <w:sz w:val="18"/>
          <w:szCs w:val="18"/>
        </w:rPr>
        <w:t>.</w:t>
      </w:r>
      <w:r w:rsidR="00BA343B" w:rsidRPr="0037092D" w:rsidDel="00BA343B">
        <w:rPr>
          <w:rFonts w:ascii="Tahoma" w:hAnsi="Tahoma" w:cs="Tahoma"/>
          <w:sz w:val="18"/>
          <w:szCs w:val="18"/>
        </w:rPr>
        <w:t xml:space="preserve"> </w:t>
      </w:r>
    </w:p>
    <w:p w:rsidR="00272F87" w:rsidRPr="0037092D" w:rsidRDefault="00272F87" w:rsidP="0082432B">
      <w:pPr>
        <w:numPr>
          <w:ilvl w:val="0"/>
          <w:numId w:val="33"/>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Développement de l’Electrification Rurale notamment par les technologies d’énergie renouvelable et l’extension de réseau</w:t>
      </w:r>
      <w:r w:rsidR="005B1942" w:rsidRPr="0037092D">
        <w:rPr>
          <w:rFonts w:ascii="Tahoma" w:hAnsi="Tahoma" w:cs="Tahoma"/>
          <w:sz w:val="18"/>
          <w:szCs w:val="18"/>
        </w:rPr>
        <w:t> : le Gouvernement entend se doter d’un plan directeur qui orientera la construction et le développement du réseau</w:t>
      </w:r>
      <w:proofErr w:type="gramStart"/>
      <w:r w:rsidR="005B1942" w:rsidRPr="0037092D">
        <w:rPr>
          <w:rFonts w:ascii="Tahoma" w:hAnsi="Tahoma" w:cs="Tahoma"/>
          <w:sz w:val="18"/>
          <w:szCs w:val="18"/>
        </w:rPr>
        <w:t>.</w:t>
      </w:r>
      <w:r w:rsidRPr="0037092D">
        <w:rPr>
          <w:rFonts w:ascii="Tahoma" w:hAnsi="Tahoma" w:cs="Tahoma"/>
          <w:sz w:val="18"/>
          <w:szCs w:val="18"/>
        </w:rPr>
        <w:t>.</w:t>
      </w:r>
      <w:proofErr w:type="gramEnd"/>
    </w:p>
    <w:p w:rsidR="00272F87" w:rsidRPr="0037092D" w:rsidRDefault="00272F87" w:rsidP="0082432B">
      <w:pPr>
        <w:numPr>
          <w:ilvl w:val="0"/>
          <w:numId w:val="33"/>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Amélioration de l’efficience des systèmes électriques grâce à la politique d’achat, de normalisation et labellisation</w:t>
      </w:r>
      <w:r w:rsidR="005B1942" w:rsidRPr="0037092D">
        <w:rPr>
          <w:rFonts w:ascii="Tahoma" w:hAnsi="Tahoma" w:cs="Tahoma"/>
          <w:sz w:val="18"/>
          <w:szCs w:val="18"/>
        </w:rPr>
        <w:t xml:space="preserve">. Le Gouvernement entend, d’une part, </w:t>
      </w:r>
      <w:r w:rsidR="005B1942" w:rsidRPr="0037092D">
        <w:rPr>
          <w:rFonts w:ascii="Tahoma" w:hAnsi="Tahoma" w:cs="Tahoma"/>
          <w:b/>
          <w:i/>
          <w:sz w:val="18"/>
          <w:szCs w:val="18"/>
        </w:rPr>
        <w:t>r</w:t>
      </w:r>
      <w:r w:rsidRPr="0037092D">
        <w:rPr>
          <w:rStyle w:val="Emphaseintense"/>
          <w:rFonts w:ascii="Tahoma" w:hAnsi="Tahoma" w:cs="Tahoma"/>
          <w:b w:val="0"/>
          <w:i w:val="0"/>
          <w:color w:val="auto"/>
          <w:sz w:val="18"/>
          <w:szCs w:val="18"/>
        </w:rPr>
        <w:t>evoir les circuits d’approvisionnement des matériels utilisés</w:t>
      </w:r>
      <w:r w:rsidR="005B1942" w:rsidRPr="0037092D">
        <w:rPr>
          <w:rStyle w:val="Emphaseintense"/>
          <w:rFonts w:ascii="Tahoma" w:hAnsi="Tahoma" w:cs="Tahoma"/>
          <w:b w:val="0"/>
          <w:i w:val="0"/>
          <w:color w:val="auto"/>
          <w:sz w:val="18"/>
          <w:szCs w:val="18"/>
        </w:rPr>
        <w:t>, des services et des prestations d’appui diverses</w:t>
      </w:r>
      <w:r w:rsidRPr="0037092D">
        <w:rPr>
          <w:rStyle w:val="Emphaseintense"/>
          <w:rFonts w:ascii="Tahoma" w:hAnsi="Tahoma" w:cs="Tahoma"/>
          <w:b w:val="0"/>
          <w:i w:val="0"/>
          <w:color w:val="auto"/>
          <w:sz w:val="18"/>
          <w:szCs w:val="18"/>
        </w:rPr>
        <w:t xml:space="preserve"> pour le système électrique</w:t>
      </w:r>
      <w:r w:rsidR="009D3D2F">
        <w:rPr>
          <w:rStyle w:val="Emphaseintense"/>
          <w:rFonts w:ascii="Tahoma" w:hAnsi="Tahoma" w:cs="Tahoma"/>
          <w:b w:val="0"/>
          <w:i w:val="0"/>
          <w:color w:val="auto"/>
          <w:sz w:val="18"/>
          <w:szCs w:val="18"/>
        </w:rPr>
        <w:t xml:space="preserve">. </w:t>
      </w:r>
      <w:r w:rsidR="005B1942" w:rsidRPr="0037092D">
        <w:rPr>
          <w:rFonts w:ascii="Tahoma" w:hAnsi="Tahoma" w:cs="Tahoma"/>
          <w:sz w:val="18"/>
          <w:szCs w:val="18"/>
        </w:rPr>
        <w:t xml:space="preserve">D’autre part, </w:t>
      </w:r>
      <w:r w:rsidR="00E31C3D" w:rsidRPr="0037092D">
        <w:rPr>
          <w:rFonts w:ascii="Tahoma" w:hAnsi="Tahoma" w:cs="Tahoma"/>
          <w:sz w:val="18"/>
          <w:szCs w:val="18"/>
        </w:rPr>
        <w:t xml:space="preserve">des </w:t>
      </w:r>
      <w:r w:rsidR="00E31C3D" w:rsidRPr="0037092D">
        <w:rPr>
          <w:rFonts w:ascii="Tahoma" w:hAnsi="Tahoma" w:cs="Tahoma"/>
          <w:sz w:val="18"/>
          <w:szCs w:val="18"/>
        </w:rPr>
        <w:lastRenderedPageBreak/>
        <w:t>réglementations et des a</w:t>
      </w:r>
      <w:r w:rsidR="00E7740F" w:rsidRPr="0037092D">
        <w:rPr>
          <w:rFonts w:ascii="Tahoma" w:hAnsi="Tahoma" w:cs="Tahoma"/>
          <w:sz w:val="18"/>
          <w:szCs w:val="18"/>
        </w:rPr>
        <w:t>ctions de normalisation encadreront</w:t>
      </w:r>
      <w:r w:rsidR="00E31C3D" w:rsidRPr="0037092D">
        <w:rPr>
          <w:rFonts w:ascii="Tahoma" w:hAnsi="Tahoma" w:cs="Tahoma"/>
          <w:sz w:val="18"/>
          <w:szCs w:val="18"/>
        </w:rPr>
        <w:t xml:space="preserve"> la performance énergétique des appareils et leur comportement dans le système électrique. Enfin, il entend adopter </w:t>
      </w:r>
      <w:r w:rsidRPr="0037092D">
        <w:rPr>
          <w:rFonts w:ascii="Tahoma" w:hAnsi="Tahoma" w:cs="Tahoma"/>
          <w:sz w:val="18"/>
          <w:szCs w:val="18"/>
        </w:rPr>
        <w:t xml:space="preserve">des normes de construction intégrant des données thermiques, </w:t>
      </w:r>
      <w:r w:rsidR="00BA343B">
        <w:rPr>
          <w:rFonts w:ascii="Tahoma" w:hAnsi="Tahoma" w:cs="Tahoma"/>
          <w:sz w:val="18"/>
          <w:szCs w:val="18"/>
        </w:rPr>
        <w:t xml:space="preserve">et </w:t>
      </w:r>
      <w:r w:rsidRPr="0037092D">
        <w:rPr>
          <w:rFonts w:ascii="Tahoma" w:hAnsi="Tahoma" w:cs="Tahoma"/>
          <w:sz w:val="18"/>
          <w:szCs w:val="18"/>
        </w:rPr>
        <w:t xml:space="preserve">mobiliser et à former les artisans sur ces questions. </w:t>
      </w:r>
    </w:p>
    <w:p w:rsidR="00272F87" w:rsidRPr="0037092D" w:rsidRDefault="00272F87" w:rsidP="0082432B">
      <w:pPr>
        <w:numPr>
          <w:ilvl w:val="0"/>
          <w:numId w:val="33"/>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Ouverture du secteur production électrique</w:t>
      </w:r>
      <w:r w:rsidR="00754006" w:rsidRPr="0037092D">
        <w:rPr>
          <w:rFonts w:ascii="Tahoma" w:hAnsi="Tahoma" w:cs="Tahoma"/>
          <w:sz w:val="18"/>
          <w:szCs w:val="18"/>
        </w:rPr>
        <w:t xml:space="preserve"> : le Gouvernement entend impliquer les </w:t>
      </w:r>
      <w:r w:rsidRPr="0037092D">
        <w:rPr>
          <w:rFonts w:ascii="Tahoma" w:hAnsi="Tahoma" w:cs="Tahoma"/>
          <w:sz w:val="18"/>
          <w:szCs w:val="18"/>
        </w:rPr>
        <w:t xml:space="preserve">acteurs privés dans la production </w:t>
      </w:r>
      <w:r w:rsidR="00754006" w:rsidRPr="0037092D">
        <w:rPr>
          <w:rFonts w:ascii="Tahoma" w:hAnsi="Tahoma" w:cs="Tahoma"/>
          <w:sz w:val="18"/>
          <w:szCs w:val="18"/>
        </w:rPr>
        <w:t xml:space="preserve">électrique. A cet effet, le </w:t>
      </w:r>
      <w:r w:rsidRPr="0037092D">
        <w:rPr>
          <w:rFonts w:ascii="Tahoma" w:hAnsi="Tahoma" w:cs="Tahoma"/>
          <w:sz w:val="18"/>
          <w:szCs w:val="18"/>
        </w:rPr>
        <w:t xml:space="preserve">cadre juridique </w:t>
      </w:r>
      <w:r w:rsidR="00754006" w:rsidRPr="0037092D">
        <w:rPr>
          <w:rFonts w:ascii="Tahoma" w:hAnsi="Tahoma" w:cs="Tahoma"/>
          <w:sz w:val="18"/>
          <w:szCs w:val="18"/>
        </w:rPr>
        <w:t>sera revu pour sauvegarder</w:t>
      </w:r>
      <w:r w:rsidRPr="0037092D">
        <w:rPr>
          <w:rFonts w:ascii="Tahoma" w:hAnsi="Tahoma" w:cs="Tahoma"/>
          <w:sz w:val="18"/>
          <w:szCs w:val="18"/>
        </w:rPr>
        <w:t xml:space="preserve"> les intérêts jugés essentiels de l’Etat mais </w:t>
      </w:r>
      <w:r w:rsidR="00754006" w:rsidRPr="0037092D">
        <w:rPr>
          <w:rFonts w:ascii="Tahoma" w:hAnsi="Tahoma" w:cs="Tahoma"/>
          <w:sz w:val="18"/>
          <w:szCs w:val="18"/>
        </w:rPr>
        <w:t>également pour garantir</w:t>
      </w:r>
      <w:r w:rsidRPr="0037092D">
        <w:rPr>
          <w:rFonts w:ascii="Tahoma" w:hAnsi="Tahoma" w:cs="Tahoma"/>
          <w:sz w:val="18"/>
          <w:szCs w:val="18"/>
        </w:rPr>
        <w:t xml:space="preserve"> une viabilité économique aux acteurs entrants. Cette ouverture se fera en confiant le rôle d’acheteur unique à la compagnie de distribution agissant dans le </w:t>
      </w:r>
      <w:r w:rsidR="00754006" w:rsidRPr="0037092D">
        <w:rPr>
          <w:rFonts w:ascii="Tahoma" w:hAnsi="Tahoma" w:cs="Tahoma"/>
          <w:sz w:val="18"/>
          <w:szCs w:val="18"/>
        </w:rPr>
        <w:t>cadre du monopole confié par l’E</w:t>
      </w:r>
      <w:r w:rsidRPr="0037092D">
        <w:rPr>
          <w:rFonts w:ascii="Tahoma" w:hAnsi="Tahoma" w:cs="Tahoma"/>
          <w:sz w:val="18"/>
          <w:szCs w:val="18"/>
        </w:rPr>
        <w:t>tat.</w:t>
      </w:r>
      <w:r w:rsidR="00754006" w:rsidRPr="0037092D">
        <w:rPr>
          <w:rFonts w:ascii="Tahoma" w:hAnsi="Tahoma" w:cs="Tahoma"/>
          <w:sz w:val="18"/>
          <w:szCs w:val="18"/>
        </w:rPr>
        <w:t xml:space="preserve"> </w:t>
      </w:r>
      <w:r w:rsidRPr="0037092D">
        <w:rPr>
          <w:rFonts w:ascii="Tahoma" w:hAnsi="Tahoma" w:cs="Tahoma"/>
          <w:sz w:val="18"/>
          <w:szCs w:val="18"/>
        </w:rPr>
        <w:t>L’ouverture du secteur production n’impactera pas le monopole de distribution et de vente. Mais c’est un des axes stratégique</w:t>
      </w:r>
      <w:r w:rsidR="00E7740F" w:rsidRPr="0037092D">
        <w:rPr>
          <w:rFonts w:ascii="Tahoma" w:hAnsi="Tahoma" w:cs="Tahoma"/>
          <w:sz w:val="18"/>
          <w:szCs w:val="18"/>
        </w:rPr>
        <w:t>s</w:t>
      </w:r>
      <w:r w:rsidRPr="0037092D">
        <w:rPr>
          <w:rFonts w:ascii="Tahoma" w:hAnsi="Tahoma" w:cs="Tahoma"/>
          <w:sz w:val="18"/>
          <w:szCs w:val="18"/>
        </w:rPr>
        <w:t xml:space="preserve"> du développement du parc. </w:t>
      </w:r>
    </w:p>
    <w:p w:rsidR="00272F87" w:rsidRPr="0037092D" w:rsidRDefault="00272F87" w:rsidP="0082432B">
      <w:pPr>
        <w:numPr>
          <w:ilvl w:val="0"/>
          <w:numId w:val="33"/>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Système de régulation des prix et des tarifs</w:t>
      </w:r>
      <w:r w:rsidR="00754006" w:rsidRPr="0037092D">
        <w:rPr>
          <w:rFonts w:ascii="Tahoma" w:hAnsi="Tahoma" w:cs="Tahoma"/>
          <w:sz w:val="18"/>
          <w:szCs w:val="18"/>
        </w:rPr>
        <w:t> : l</w:t>
      </w:r>
      <w:r w:rsidRPr="0037092D">
        <w:rPr>
          <w:rFonts w:ascii="Tahoma" w:hAnsi="Tahoma" w:cs="Tahoma"/>
          <w:sz w:val="18"/>
          <w:szCs w:val="18"/>
        </w:rPr>
        <w:t xml:space="preserve">a </w:t>
      </w:r>
      <w:r w:rsidR="007B3E84" w:rsidRPr="0037092D">
        <w:rPr>
          <w:rFonts w:ascii="Tahoma" w:hAnsi="Tahoma" w:cs="Tahoma"/>
          <w:sz w:val="18"/>
          <w:szCs w:val="18"/>
        </w:rPr>
        <w:t xml:space="preserve">loi-cadre </w:t>
      </w:r>
      <w:r w:rsidRPr="0037092D">
        <w:rPr>
          <w:rFonts w:ascii="Tahoma" w:hAnsi="Tahoma" w:cs="Tahoma"/>
          <w:sz w:val="18"/>
          <w:szCs w:val="18"/>
        </w:rPr>
        <w:t>précisera le processus de préparation à la décision dans le domaine de l’électricité.</w:t>
      </w:r>
      <w:r w:rsidR="007B3E84" w:rsidRPr="0037092D">
        <w:rPr>
          <w:rFonts w:ascii="Tahoma" w:hAnsi="Tahoma" w:cs="Tahoma"/>
          <w:sz w:val="18"/>
          <w:szCs w:val="18"/>
        </w:rPr>
        <w:t xml:space="preserve"> Deux éléments régulateurs, constituant un signal économique de la volonté politique en matière d’accès à l’énergie, seront considérés : l</w:t>
      </w:r>
      <w:r w:rsidRPr="0037092D">
        <w:rPr>
          <w:rFonts w:ascii="Tahoma" w:hAnsi="Tahoma" w:cs="Tahoma"/>
          <w:sz w:val="18"/>
          <w:szCs w:val="18"/>
        </w:rPr>
        <w:t xml:space="preserve">e prix de l’énergie </w:t>
      </w:r>
      <w:r w:rsidR="007B3E84" w:rsidRPr="0037092D">
        <w:rPr>
          <w:rFonts w:ascii="Tahoma" w:hAnsi="Tahoma" w:cs="Tahoma"/>
          <w:sz w:val="18"/>
          <w:szCs w:val="18"/>
        </w:rPr>
        <w:t>et l</w:t>
      </w:r>
      <w:r w:rsidRPr="0037092D">
        <w:rPr>
          <w:rFonts w:ascii="Tahoma" w:hAnsi="Tahoma" w:cs="Tahoma"/>
          <w:sz w:val="18"/>
          <w:szCs w:val="18"/>
        </w:rPr>
        <w:t>e coût d’un raccordement.</w:t>
      </w:r>
    </w:p>
    <w:p w:rsidR="00272F87" w:rsidRPr="007E019A" w:rsidRDefault="00272F87" w:rsidP="005057F3">
      <w:pPr>
        <w:numPr>
          <w:ilvl w:val="0"/>
          <w:numId w:val="33"/>
        </w:numPr>
        <w:tabs>
          <w:tab w:val="right" w:pos="9072"/>
        </w:tabs>
        <w:spacing w:after="120" w:line="240" w:lineRule="auto"/>
        <w:jc w:val="both"/>
        <w:rPr>
          <w:rFonts w:ascii="Tahoma" w:hAnsi="Tahoma" w:cs="Tahoma"/>
          <w:sz w:val="18"/>
          <w:szCs w:val="18"/>
        </w:rPr>
      </w:pPr>
      <w:r w:rsidRPr="007E019A">
        <w:rPr>
          <w:rFonts w:ascii="Tahoma" w:hAnsi="Tahoma" w:cs="Tahoma"/>
          <w:sz w:val="18"/>
          <w:szCs w:val="18"/>
        </w:rPr>
        <w:t>Actions de maîtrise durable de la demande et définition à court terme d’un plan de déploiement de lampes à basse consommation et de chauffe-eaux thermiques solaires</w:t>
      </w:r>
      <w:r w:rsidR="00513207" w:rsidRPr="007E019A">
        <w:rPr>
          <w:rFonts w:ascii="Tahoma" w:hAnsi="Tahoma" w:cs="Tahoma"/>
          <w:sz w:val="18"/>
          <w:szCs w:val="18"/>
        </w:rPr>
        <w:t xml:space="preserve">. </w:t>
      </w:r>
    </w:p>
    <w:p w:rsidR="00272F87" w:rsidRPr="0037092D" w:rsidRDefault="00272F87"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Cadre anti-corruption et anti-fraude</w:t>
      </w:r>
      <w:r w:rsidR="00072FF7" w:rsidRPr="0037092D">
        <w:rPr>
          <w:rFonts w:ascii="Tahoma" w:hAnsi="Tahoma" w:cs="Tahoma"/>
          <w:sz w:val="18"/>
          <w:szCs w:val="18"/>
        </w:rPr>
        <w:t xml:space="preserve"> : </w:t>
      </w:r>
      <w:r w:rsidRPr="0037092D">
        <w:rPr>
          <w:rFonts w:ascii="Tahoma" w:hAnsi="Tahoma" w:cs="Tahoma"/>
          <w:sz w:val="18"/>
          <w:szCs w:val="18"/>
        </w:rPr>
        <w:t xml:space="preserve">la lutte contre la fraude (utilisation abusive de l’énergie en dehors des circuits normaux de commercialisation) </w:t>
      </w:r>
      <w:r w:rsidR="00072FF7" w:rsidRPr="0037092D">
        <w:rPr>
          <w:rFonts w:ascii="Tahoma" w:hAnsi="Tahoma" w:cs="Tahoma"/>
          <w:sz w:val="18"/>
          <w:szCs w:val="18"/>
        </w:rPr>
        <w:t>sera</w:t>
      </w:r>
      <w:r w:rsidRPr="0037092D">
        <w:rPr>
          <w:rFonts w:ascii="Tahoma" w:hAnsi="Tahoma" w:cs="Tahoma"/>
          <w:sz w:val="18"/>
          <w:szCs w:val="18"/>
        </w:rPr>
        <w:t xml:space="preserve"> une </w:t>
      </w:r>
      <w:r w:rsidR="00072FF7" w:rsidRPr="0037092D">
        <w:rPr>
          <w:rFonts w:ascii="Tahoma" w:hAnsi="Tahoma" w:cs="Tahoma"/>
          <w:sz w:val="18"/>
          <w:szCs w:val="18"/>
        </w:rPr>
        <w:t xml:space="preserve">haute </w:t>
      </w:r>
      <w:r w:rsidRPr="0037092D">
        <w:rPr>
          <w:rFonts w:ascii="Tahoma" w:hAnsi="Tahoma" w:cs="Tahoma"/>
          <w:sz w:val="18"/>
          <w:szCs w:val="18"/>
        </w:rPr>
        <w:t>priorité</w:t>
      </w:r>
      <w:r w:rsidR="00072FF7" w:rsidRPr="0037092D">
        <w:rPr>
          <w:rFonts w:ascii="Tahoma" w:hAnsi="Tahoma" w:cs="Tahoma"/>
          <w:sz w:val="18"/>
          <w:szCs w:val="18"/>
        </w:rPr>
        <w:t>, car e</w:t>
      </w:r>
      <w:r w:rsidRPr="0037092D">
        <w:rPr>
          <w:rFonts w:ascii="Tahoma" w:hAnsi="Tahoma" w:cs="Tahoma"/>
          <w:sz w:val="18"/>
          <w:szCs w:val="18"/>
        </w:rPr>
        <w:t xml:space="preserve">lle détériore de façon importante l’équilibre financier des compagnies d’électricité et entrave la maîtrise du développement organisé du système électrique. </w:t>
      </w:r>
      <w:r w:rsidR="00072FF7" w:rsidRPr="0037092D">
        <w:rPr>
          <w:rFonts w:ascii="Tahoma" w:hAnsi="Tahoma" w:cs="Tahoma"/>
          <w:sz w:val="18"/>
          <w:szCs w:val="18"/>
        </w:rPr>
        <w:t xml:space="preserve">A cet effet, </w:t>
      </w:r>
      <w:r w:rsidRPr="0037092D">
        <w:rPr>
          <w:rFonts w:ascii="Tahoma" w:hAnsi="Tahoma" w:cs="Tahoma"/>
          <w:sz w:val="18"/>
          <w:szCs w:val="18"/>
        </w:rPr>
        <w:t>un cadre juridique adapté</w:t>
      </w:r>
      <w:r w:rsidR="00072FF7" w:rsidRPr="0037092D">
        <w:rPr>
          <w:rFonts w:ascii="Tahoma" w:hAnsi="Tahoma" w:cs="Tahoma"/>
          <w:sz w:val="18"/>
          <w:szCs w:val="18"/>
        </w:rPr>
        <w:t xml:space="preserve"> sera mis en place</w:t>
      </w:r>
      <w:r w:rsidRPr="0037092D">
        <w:rPr>
          <w:rFonts w:ascii="Tahoma" w:hAnsi="Tahoma" w:cs="Tahoma"/>
          <w:sz w:val="18"/>
          <w:szCs w:val="18"/>
        </w:rPr>
        <w:t xml:space="preserve"> pour donner les moyens aux intervena</w:t>
      </w:r>
      <w:r w:rsidR="00D714F1" w:rsidRPr="0037092D">
        <w:rPr>
          <w:rFonts w:ascii="Tahoma" w:hAnsi="Tahoma" w:cs="Tahoma"/>
          <w:sz w:val="18"/>
          <w:szCs w:val="18"/>
        </w:rPr>
        <w:t xml:space="preserve">nts d’agir légalement </w:t>
      </w:r>
      <w:r w:rsidRPr="0037092D">
        <w:rPr>
          <w:rFonts w:ascii="Tahoma" w:hAnsi="Tahoma" w:cs="Tahoma"/>
          <w:sz w:val="18"/>
          <w:szCs w:val="18"/>
        </w:rPr>
        <w:t xml:space="preserve">contre les fraudeurs tout en  assurant la protection des consommateurs. </w:t>
      </w:r>
      <w:r w:rsidR="00072FF7" w:rsidRPr="0037092D">
        <w:rPr>
          <w:rFonts w:ascii="Tahoma" w:hAnsi="Tahoma" w:cs="Tahoma"/>
          <w:sz w:val="18"/>
          <w:szCs w:val="18"/>
        </w:rPr>
        <w:t>De même, u</w:t>
      </w:r>
      <w:r w:rsidRPr="0037092D">
        <w:rPr>
          <w:rFonts w:ascii="Tahoma" w:hAnsi="Tahoma" w:cs="Tahoma"/>
          <w:sz w:val="18"/>
          <w:szCs w:val="18"/>
        </w:rPr>
        <w:t xml:space="preserve">n plan d’actions, jalonné, suivi, faisant l’objet de </w:t>
      </w:r>
      <w:proofErr w:type="spellStart"/>
      <w:r w:rsidRPr="0037092D">
        <w:rPr>
          <w:rFonts w:ascii="Tahoma" w:hAnsi="Tahoma" w:cs="Tahoma"/>
          <w:sz w:val="18"/>
          <w:szCs w:val="18"/>
        </w:rPr>
        <w:t>reportings</w:t>
      </w:r>
      <w:proofErr w:type="spellEnd"/>
      <w:r w:rsidRPr="0037092D">
        <w:rPr>
          <w:rFonts w:ascii="Tahoma" w:hAnsi="Tahoma" w:cs="Tahoma"/>
          <w:sz w:val="18"/>
          <w:szCs w:val="18"/>
        </w:rPr>
        <w:t xml:space="preserve"> réguliers et d’une communication adaptée</w:t>
      </w:r>
      <w:r w:rsidR="00CA53BC" w:rsidRPr="0037092D">
        <w:rPr>
          <w:rFonts w:ascii="Tahoma" w:hAnsi="Tahoma" w:cs="Tahoma"/>
          <w:sz w:val="18"/>
          <w:szCs w:val="18"/>
        </w:rPr>
        <w:t xml:space="preserve"> sera adopté</w:t>
      </w:r>
      <w:r w:rsidR="00D714F1" w:rsidRPr="0037092D">
        <w:rPr>
          <w:rFonts w:ascii="Tahoma" w:hAnsi="Tahoma" w:cs="Tahoma"/>
          <w:sz w:val="18"/>
          <w:szCs w:val="18"/>
        </w:rPr>
        <w:t xml:space="preserve"> et mis en œuvre</w:t>
      </w:r>
      <w:r w:rsidRPr="0037092D">
        <w:rPr>
          <w:rFonts w:ascii="Tahoma" w:hAnsi="Tahoma" w:cs="Tahoma"/>
          <w:sz w:val="18"/>
          <w:szCs w:val="18"/>
        </w:rPr>
        <w:t>.</w:t>
      </w:r>
    </w:p>
    <w:p w:rsidR="0011649E" w:rsidRDefault="00272F87" w:rsidP="0011649E">
      <w:pPr>
        <w:numPr>
          <w:ilvl w:val="0"/>
          <w:numId w:val="34"/>
        </w:numPr>
        <w:tabs>
          <w:tab w:val="right" w:pos="9072"/>
        </w:tabs>
        <w:spacing w:after="120" w:line="240" w:lineRule="auto"/>
        <w:jc w:val="both"/>
        <w:rPr>
          <w:rFonts w:ascii="Tahoma" w:hAnsi="Tahoma" w:cs="Tahoma"/>
          <w:sz w:val="18"/>
          <w:szCs w:val="18"/>
        </w:rPr>
      </w:pPr>
      <w:r w:rsidRPr="0011649E">
        <w:rPr>
          <w:rFonts w:ascii="Tahoma" w:hAnsi="Tahoma" w:cs="Tahoma"/>
          <w:sz w:val="18"/>
          <w:szCs w:val="18"/>
        </w:rPr>
        <w:t>Définition et application d’un cadre d’implication des collectivités dans la gestion contractuelle de proximité (facturation, recouvrement)</w:t>
      </w:r>
      <w:r w:rsidR="00292B54" w:rsidRPr="00F4026E">
        <w:rPr>
          <w:rFonts w:ascii="Tahoma" w:hAnsi="Tahoma" w:cs="Tahoma"/>
          <w:sz w:val="18"/>
          <w:szCs w:val="18"/>
        </w:rPr>
        <w:t xml:space="preserve"> a</w:t>
      </w:r>
      <w:r w:rsidRPr="00F4026E">
        <w:rPr>
          <w:rFonts w:ascii="Tahoma" w:hAnsi="Tahoma" w:cs="Tahoma"/>
          <w:sz w:val="18"/>
          <w:szCs w:val="18"/>
        </w:rPr>
        <w:t>fin de faciliter la lutte contre les branchements frauduleux et les impayés</w:t>
      </w:r>
      <w:r w:rsidR="00292B54" w:rsidRPr="00F4026E">
        <w:rPr>
          <w:rFonts w:ascii="Tahoma" w:hAnsi="Tahoma" w:cs="Tahoma"/>
          <w:sz w:val="18"/>
          <w:szCs w:val="18"/>
        </w:rPr>
        <w:t xml:space="preserve"> : </w:t>
      </w:r>
      <w:r w:rsidRPr="00F4026E">
        <w:rPr>
          <w:rFonts w:ascii="Tahoma" w:hAnsi="Tahoma" w:cs="Tahoma"/>
          <w:sz w:val="18"/>
          <w:szCs w:val="18"/>
        </w:rPr>
        <w:t xml:space="preserve">les collectivités locales </w:t>
      </w:r>
      <w:r w:rsidR="00292B54" w:rsidRPr="00F4026E">
        <w:rPr>
          <w:rFonts w:ascii="Tahoma" w:hAnsi="Tahoma" w:cs="Tahoma"/>
          <w:sz w:val="18"/>
          <w:szCs w:val="18"/>
        </w:rPr>
        <w:t xml:space="preserve">seront impliquées </w:t>
      </w:r>
      <w:r w:rsidRPr="00F4026E">
        <w:rPr>
          <w:rFonts w:ascii="Tahoma" w:hAnsi="Tahoma" w:cs="Tahoma"/>
          <w:sz w:val="18"/>
          <w:szCs w:val="18"/>
        </w:rPr>
        <w:t xml:space="preserve">dans la gestion de proximité des contrats de fourniture. </w:t>
      </w:r>
    </w:p>
    <w:p w:rsidR="00272F87" w:rsidRPr="00F4026E" w:rsidRDefault="00272F87" w:rsidP="0011649E">
      <w:pPr>
        <w:numPr>
          <w:ilvl w:val="0"/>
          <w:numId w:val="34"/>
        </w:numPr>
        <w:tabs>
          <w:tab w:val="right" w:pos="9072"/>
        </w:tabs>
        <w:spacing w:after="120" w:line="240" w:lineRule="auto"/>
        <w:jc w:val="both"/>
        <w:rPr>
          <w:rFonts w:ascii="Tahoma" w:hAnsi="Tahoma" w:cs="Tahoma"/>
          <w:sz w:val="18"/>
          <w:szCs w:val="18"/>
        </w:rPr>
      </w:pPr>
      <w:r w:rsidRPr="0011649E">
        <w:rPr>
          <w:rFonts w:ascii="Tahoma" w:hAnsi="Tahoma" w:cs="Tahoma"/>
          <w:sz w:val="18"/>
          <w:szCs w:val="18"/>
        </w:rPr>
        <w:t xml:space="preserve">Etablissement de dispositifs contractuels clairs, précis, et cohérents en particulier </w:t>
      </w:r>
      <w:r w:rsidR="007B5AFF" w:rsidRPr="0011649E">
        <w:rPr>
          <w:rFonts w:ascii="Tahoma" w:hAnsi="Tahoma" w:cs="Tahoma"/>
          <w:sz w:val="18"/>
          <w:szCs w:val="18"/>
        </w:rPr>
        <w:t>l’</w:t>
      </w:r>
      <w:r w:rsidRPr="0011649E">
        <w:rPr>
          <w:rFonts w:ascii="Tahoma" w:hAnsi="Tahoma" w:cs="Tahoma"/>
          <w:sz w:val="18"/>
          <w:szCs w:val="18"/>
        </w:rPr>
        <w:t>établissement d’un contrat de performance entre les compagnies et l’Etat</w:t>
      </w:r>
      <w:r w:rsidR="00292B54" w:rsidRPr="00F4026E">
        <w:rPr>
          <w:rFonts w:ascii="Tahoma" w:hAnsi="Tahoma" w:cs="Tahoma"/>
          <w:sz w:val="18"/>
          <w:szCs w:val="18"/>
        </w:rPr>
        <w:t> :</w:t>
      </w:r>
      <w:r w:rsidR="007B5AFF" w:rsidRPr="00F4026E">
        <w:rPr>
          <w:rFonts w:ascii="Tahoma" w:hAnsi="Tahoma" w:cs="Tahoma"/>
          <w:sz w:val="18"/>
          <w:szCs w:val="18"/>
        </w:rPr>
        <w:t xml:space="preserve"> il s’agira d’abord d’une</w:t>
      </w:r>
      <w:r w:rsidR="007B5AFF" w:rsidRPr="00F4026E">
        <w:rPr>
          <w:rFonts w:ascii="Tahoma" w:hAnsi="Tahoma" w:cs="Tahoma"/>
          <w:i/>
          <w:sz w:val="18"/>
          <w:szCs w:val="18"/>
        </w:rPr>
        <w:t xml:space="preserve"> r</w:t>
      </w:r>
      <w:r w:rsidRPr="00F4026E">
        <w:rPr>
          <w:rStyle w:val="Emphaseintense"/>
          <w:rFonts w:ascii="Tahoma" w:hAnsi="Tahoma" w:cs="Tahoma"/>
          <w:b w:val="0"/>
          <w:i w:val="0"/>
          <w:color w:val="auto"/>
          <w:sz w:val="18"/>
          <w:szCs w:val="18"/>
        </w:rPr>
        <w:t xml:space="preserve">épartition adéquate des responsabilités entre </w:t>
      </w:r>
      <w:r w:rsidR="00EE4568" w:rsidRPr="00F4026E">
        <w:rPr>
          <w:rStyle w:val="Emphaseintense"/>
          <w:rFonts w:ascii="Tahoma" w:hAnsi="Tahoma" w:cs="Tahoma"/>
          <w:b w:val="0"/>
          <w:i w:val="0"/>
          <w:color w:val="auto"/>
          <w:sz w:val="18"/>
          <w:szCs w:val="18"/>
        </w:rPr>
        <w:t>l’</w:t>
      </w:r>
      <w:r w:rsidRPr="00F4026E">
        <w:rPr>
          <w:rStyle w:val="Emphaseintense"/>
          <w:rFonts w:ascii="Tahoma" w:hAnsi="Tahoma" w:cs="Tahoma"/>
          <w:b w:val="0"/>
          <w:i w:val="0"/>
          <w:color w:val="auto"/>
          <w:sz w:val="18"/>
          <w:szCs w:val="18"/>
        </w:rPr>
        <w:t>Etat e</w:t>
      </w:r>
      <w:r w:rsidR="007B5AFF" w:rsidRPr="00F4026E">
        <w:rPr>
          <w:rStyle w:val="Emphaseintense"/>
          <w:rFonts w:ascii="Tahoma" w:hAnsi="Tahoma" w:cs="Tahoma"/>
          <w:b w:val="0"/>
          <w:i w:val="0"/>
          <w:color w:val="auto"/>
          <w:sz w:val="18"/>
          <w:szCs w:val="18"/>
        </w:rPr>
        <w:t xml:space="preserve">t </w:t>
      </w:r>
      <w:r w:rsidR="009D5FF4" w:rsidRPr="00F4026E">
        <w:rPr>
          <w:rStyle w:val="Emphaseintense"/>
          <w:rFonts w:ascii="Tahoma" w:hAnsi="Tahoma" w:cs="Tahoma"/>
          <w:b w:val="0"/>
          <w:i w:val="0"/>
          <w:color w:val="auto"/>
          <w:sz w:val="18"/>
          <w:szCs w:val="18"/>
        </w:rPr>
        <w:t xml:space="preserve">les </w:t>
      </w:r>
      <w:r w:rsidR="007B5AFF" w:rsidRPr="00F4026E">
        <w:rPr>
          <w:rStyle w:val="Emphaseintense"/>
          <w:rFonts w:ascii="Tahoma" w:hAnsi="Tahoma" w:cs="Tahoma"/>
          <w:b w:val="0"/>
          <w:i w:val="0"/>
          <w:color w:val="auto"/>
          <w:sz w:val="18"/>
          <w:szCs w:val="18"/>
        </w:rPr>
        <w:t>entreprises du secteur,</w:t>
      </w:r>
      <w:r w:rsidR="007B5AFF" w:rsidRPr="00F4026E">
        <w:rPr>
          <w:rStyle w:val="Emphaseintense"/>
          <w:rFonts w:ascii="Tahoma" w:hAnsi="Tahoma" w:cs="Tahoma"/>
          <w:b w:val="0"/>
          <w:color w:val="auto"/>
          <w:sz w:val="18"/>
          <w:szCs w:val="18"/>
        </w:rPr>
        <w:t xml:space="preserve"> </w:t>
      </w:r>
      <w:r w:rsidR="007B5AFF" w:rsidRPr="00F4026E">
        <w:rPr>
          <w:rStyle w:val="Emphaseintense"/>
          <w:rFonts w:ascii="Tahoma" w:hAnsi="Tahoma" w:cs="Tahoma"/>
          <w:b w:val="0"/>
          <w:i w:val="0"/>
          <w:color w:val="auto"/>
          <w:sz w:val="18"/>
          <w:szCs w:val="18"/>
        </w:rPr>
        <w:t>l’E</w:t>
      </w:r>
      <w:r w:rsidR="007B5AFF" w:rsidRPr="00F4026E">
        <w:rPr>
          <w:rFonts w:ascii="Tahoma" w:hAnsi="Tahoma" w:cs="Tahoma"/>
          <w:i/>
          <w:sz w:val="18"/>
          <w:szCs w:val="18"/>
        </w:rPr>
        <w:t xml:space="preserve">tat </w:t>
      </w:r>
      <w:r w:rsidR="007B5AFF" w:rsidRPr="00F4026E">
        <w:rPr>
          <w:rFonts w:ascii="Tahoma" w:hAnsi="Tahoma" w:cs="Tahoma"/>
          <w:sz w:val="18"/>
          <w:szCs w:val="18"/>
        </w:rPr>
        <w:t>assurant</w:t>
      </w:r>
      <w:r w:rsidRPr="00F4026E">
        <w:rPr>
          <w:rFonts w:ascii="Tahoma" w:hAnsi="Tahoma" w:cs="Tahoma"/>
          <w:sz w:val="18"/>
          <w:szCs w:val="18"/>
        </w:rPr>
        <w:t xml:space="preserve"> une fonction de pilotage et les</w:t>
      </w:r>
      <w:r w:rsidR="007B5AFF" w:rsidRPr="00F4026E">
        <w:rPr>
          <w:rFonts w:ascii="Tahoma" w:hAnsi="Tahoma" w:cs="Tahoma"/>
          <w:sz w:val="18"/>
          <w:szCs w:val="18"/>
        </w:rPr>
        <w:t xml:space="preserve"> entreprises du secteur assumant</w:t>
      </w:r>
      <w:r w:rsidRPr="00F4026E">
        <w:rPr>
          <w:rFonts w:ascii="Tahoma" w:hAnsi="Tahoma" w:cs="Tahoma"/>
          <w:sz w:val="18"/>
          <w:szCs w:val="18"/>
        </w:rPr>
        <w:t xml:space="preserve"> leurs responsabilités d’industriels. Cette</w:t>
      </w:r>
      <w:r w:rsidR="007B5AFF" w:rsidRPr="00F4026E">
        <w:rPr>
          <w:rFonts w:ascii="Tahoma" w:hAnsi="Tahoma" w:cs="Tahoma"/>
          <w:sz w:val="18"/>
          <w:szCs w:val="18"/>
        </w:rPr>
        <w:t xml:space="preserve"> nouvelle répartition </w:t>
      </w:r>
      <w:r w:rsidRPr="00F4026E">
        <w:rPr>
          <w:rFonts w:ascii="Tahoma" w:hAnsi="Tahoma" w:cs="Tahoma"/>
          <w:sz w:val="18"/>
          <w:szCs w:val="18"/>
        </w:rPr>
        <w:t>se traduira par une clarification formalisée des rôles de chaque acteur associée à des engagements réciproques.</w:t>
      </w:r>
      <w:r w:rsidR="007B5AFF" w:rsidRPr="00F4026E">
        <w:rPr>
          <w:rFonts w:ascii="Tahoma" w:hAnsi="Tahoma" w:cs="Tahoma"/>
          <w:sz w:val="18"/>
          <w:szCs w:val="18"/>
        </w:rPr>
        <w:t xml:space="preserve"> Ensuite, il s’agira </w:t>
      </w:r>
      <w:r w:rsidR="007B5AFF" w:rsidRPr="00F4026E">
        <w:rPr>
          <w:rFonts w:ascii="Tahoma" w:hAnsi="Tahoma" w:cs="Tahoma"/>
          <w:i/>
          <w:sz w:val="18"/>
          <w:szCs w:val="18"/>
        </w:rPr>
        <w:t>d’é</w:t>
      </w:r>
      <w:r w:rsidRPr="00F4026E">
        <w:rPr>
          <w:rStyle w:val="Emphaseintense"/>
          <w:rFonts w:ascii="Tahoma" w:hAnsi="Tahoma" w:cs="Tahoma"/>
          <w:b w:val="0"/>
          <w:i w:val="0"/>
          <w:color w:val="auto"/>
          <w:sz w:val="18"/>
          <w:szCs w:val="18"/>
        </w:rPr>
        <w:t>labor</w:t>
      </w:r>
      <w:r w:rsidR="007B5AFF" w:rsidRPr="00F4026E">
        <w:rPr>
          <w:rStyle w:val="Emphaseintense"/>
          <w:rFonts w:ascii="Tahoma" w:hAnsi="Tahoma" w:cs="Tahoma"/>
          <w:b w:val="0"/>
          <w:i w:val="0"/>
          <w:color w:val="auto"/>
          <w:sz w:val="18"/>
          <w:szCs w:val="18"/>
        </w:rPr>
        <w:t xml:space="preserve">er </w:t>
      </w:r>
      <w:r w:rsidRPr="00F4026E">
        <w:rPr>
          <w:rStyle w:val="Emphaseintense"/>
          <w:rFonts w:ascii="Tahoma" w:hAnsi="Tahoma" w:cs="Tahoma"/>
          <w:b w:val="0"/>
          <w:i w:val="0"/>
          <w:color w:val="auto"/>
          <w:sz w:val="18"/>
          <w:szCs w:val="18"/>
        </w:rPr>
        <w:t>et</w:t>
      </w:r>
      <w:r w:rsidRPr="00F4026E">
        <w:rPr>
          <w:rStyle w:val="Emphaseintense"/>
          <w:rFonts w:ascii="Tahoma" w:hAnsi="Tahoma" w:cs="Tahoma"/>
          <w:b w:val="0"/>
          <w:color w:val="auto"/>
          <w:sz w:val="18"/>
          <w:szCs w:val="18"/>
        </w:rPr>
        <w:t xml:space="preserve"> </w:t>
      </w:r>
      <w:r w:rsidR="007B5AFF" w:rsidRPr="00F4026E">
        <w:rPr>
          <w:rStyle w:val="Emphaseintense"/>
          <w:rFonts w:ascii="Tahoma" w:hAnsi="Tahoma" w:cs="Tahoma"/>
          <w:b w:val="0"/>
          <w:i w:val="0"/>
          <w:color w:val="auto"/>
          <w:sz w:val="18"/>
          <w:szCs w:val="18"/>
        </w:rPr>
        <w:t>d’</w:t>
      </w:r>
      <w:r w:rsidRPr="00F4026E">
        <w:rPr>
          <w:rStyle w:val="Emphaseintense"/>
          <w:rFonts w:ascii="Tahoma" w:hAnsi="Tahoma" w:cs="Tahoma"/>
          <w:b w:val="0"/>
          <w:i w:val="0"/>
          <w:color w:val="auto"/>
          <w:sz w:val="18"/>
          <w:szCs w:val="18"/>
        </w:rPr>
        <w:t>ap</w:t>
      </w:r>
      <w:r w:rsidR="007B5AFF" w:rsidRPr="00F4026E">
        <w:rPr>
          <w:rStyle w:val="Emphaseintense"/>
          <w:rFonts w:ascii="Tahoma" w:hAnsi="Tahoma" w:cs="Tahoma"/>
          <w:b w:val="0"/>
          <w:i w:val="0"/>
          <w:color w:val="auto"/>
          <w:sz w:val="18"/>
          <w:szCs w:val="18"/>
        </w:rPr>
        <w:t>pliquer</w:t>
      </w:r>
      <w:r w:rsidRPr="00F4026E">
        <w:rPr>
          <w:rStyle w:val="Emphaseintense"/>
          <w:rFonts w:ascii="Tahoma" w:hAnsi="Tahoma" w:cs="Tahoma"/>
          <w:b w:val="0"/>
          <w:i w:val="0"/>
          <w:color w:val="auto"/>
          <w:sz w:val="18"/>
          <w:szCs w:val="18"/>
        </w:rPr>
        <w:t xml:space="preserve"> de</w:t>
      </w:r>
      <w:r w:rsidR="007B5AFF" w:rsidRPr="00F4026E">
        <w:rPr>
          <w:rStyle w:val="Emphaseintense"/>
          <w:rFonts w:ascii="Tahoma" w:hAnsi="Tahoma" w:cs="Tahoma"/>
          <w:b w:val="0"/>
          <w:i w:val="0"/>
          <w:color w:val="auto"/>
          <w:sz w:val="18"/>
          <w:szCs w:val="18"/>
        </w:rPr>
        <w:t>s</w:t>
      </w:r>
      <w:r w:rsidRPr="00F4026E">
        <w:rPr>
          <w:rStyle w:val="Emphaseintense"/>
          <w:rFonts w:ascii="Tahoma" w:hAnsi="Tahoma" w:cs="Tahoma"/>
          <w:b w:val="0"/>
          <w:i w:val="0"/>
          <w:color w:val="auto"/>
          <w:sz w:val="18"/>
          <w:szCs w:val="18"/>
        </w:rPr>
        <w:t xml:space="preserve"> </w:t>
      </w:r>
      <w:r w:rsidR="007B5AFF" w:rsidRPr="00F4026E">
        <w:rPr>
          <w:rStyle w:val="Emphaseintense"/>
          <w:rFonts w:ascii="Tahoma" w:hAnsi="Tahoma" w:cs="Tahoma"/>
          <w:b w:val="0"/>
          <w:i w:val="0"/>
          <w:color w:val="auto"/>
          <w:sz w:val="18"/>
          <w:szCs w:val="18"/>
        </w:rPr>
        <w:t>c</w:t>
      </w:r>
      <w:r w:rsidRPr="00F4026E">
        <w:rPr>
          <w:rStyle w:val="Emphaseintense"/>
          <w:rFonts w:ascii="Tahoma" w:hAnsi="Tahoma" w:cs="Tahoma"/>
          <w:b w:val="0"/>
          <w:i w:val="0"/>
          <w:color w:val="auto"/>
          <w:sz w:val="18"/>
          <w:szCs w:val="18"/>
        </w:rPr>
        <w:t xml:space="preserve">ontrats de performance entre </w:t>
      </w:r>
      <w:r w:rsidR="009D5FF4" w:rsidRPr="00F4026E">
        <w:rPr>
          <w:rStyle w:val="Emphaseintense"/>
          <w:rFonts w:ascii="Tahoma" w:hAnsi="Tahoma" w:cs="Tahoma"/>
          <w:b w:val="0"/>
          <w:i w:val="0"/>
          <w:color w:val="auto"/>
          <w:sz w:val="18"/>
          <w:szCs w:val="18"/>
        </w:rPr>
        <w:t xml:space="preserve">les </w:t>
      </w:r>
      <w:r w:rsidRPr="00F4026E">
        <w:rPr>
          <w:rStyle w:val="Emphaseintense"/>
          <w:rFonts w:ascii="Tahoma" w:hAnsi="Tahoma" w:cs="Tahoma"/>
          <w:b w:val="0"/>
          <w:i w:val="0"/>
          <w:color w:val="auto"/>
          <w:sz w:val="18"/>
          <w:szCs w:val="18"/>
        </w:rPr>
        <w:t xml:space="preserve">entreprises nationales et </w:t>
      </w:r>
      <w:r w:rsidR="009D5FF4" w:rsidRPr="00F4026E">
        <w:rPr>
          <w:rStyle w:val="Emphaseintense"/>
          <w:rFonts w:ascii="Tahoma" w:hAnsi="Tahoma" w:cs="Tahoma"/>
          <w:b w:val="0"/>
          <w:i w:val="0"/>
          <w:color w:val="auto"/>
          <w:sz w:val="18"/>
          <w:szCs w:val="18"/>
        </w:rPr>
        <w:t>l’</w:t>
      </w:r>
      <w:r w:rsidRPr="00F4026E">
        <w:rPr>
          <w:rStyle w:val="Emphaseintense"/>
          <w:rFonts w:ascii="Tahoma" w:hAnsi="Tahoma" w:cs="Tahoma"/>
          <w:b w:val="0"/>
          <w:i w:val="0"/>
          <w:color w:val="auto"/>
          <w:sz w:val="18"/>
          <w:szCs w:val="18"/>
        </w:rPr>
        <w:t>Etat</w:t>
      </w:r>
      <w:r w:rsidR="007B5AFF" w:rsidRPr="00F4026E">
        <w:rPr>
          <w:rStyle w:val="Emphaseintense"/>
          <w:rFonts w:ascii="Tahoma" w:hAnsi="Tahoma" w:cs="Tahoma"/>
          <w:b w:val="0"/>
          <w:i w:val="0"/>
          <w:color w:val="auto"/>
          <w:sz w:val="18"/>
          <w:szCs w:val="18"/>
        </w:rPr>
        <w:t>. A cet effet, l’exercice</w:t>
      </w:r>
      <w:r w:rsidR="007B5AFF" w:rsidRPr="00F4026E">
        <w:rPr>
          <w:rFonts w:ascii="Tahoma" w:hAnsi="Tahoma" w:cs="Tahoma"/>
          <w:i/>
          <w:sz w:val="18"/>
          <w:szCs w:val="18"/>
        </w:rPr>
        <w:t xml:space="preserve"> </w:t>
      </w:r>
      <w:r w:rsidR="007B5AFF" w:rsidRPr="00F4026E">
        <w:rPr>
          <w:rFonts w:ascii="Tahoma" w:hAnsi="Tahoma" w:cs="Tahoma"/>
          <w:sz w:val="18"/>
          <w:szCs w:val="18"/>
        </w:rPr>
        <w:t>de la tutelle de l’E</w:t>
      </w:r>
      <w:r w:rsidRPr="00F4026E">
        <w:rPr>
          <w:rFonts w:ascii="Tahoma" w:hAnsi="Tahoma" w:cs="Tahoma"/>
          <w:sz w:val="18"/>
          <w:szCs w:val="18"/>
        </w:rPr>
        <w:t xml:space="preserve">tat sur la partie régulée du service public de l’électricité sera refondé. Un contrat annuel sera préparé et </w:t>
      </w:r>
      <w:r w:rsidR="007B5AFF" w:rsidRPr="00F4026E">
        <w:rPr>
          <w:rFonts w:ascii="Tahoma" w:hAnsi="Tahoma" w:cs="Tahoma"/>
          <w:sz w:val="18"/>
          <w:szCs w:val="18"/>
        </w:rPr>
        <w:t>mis en œuvre dès l’exercice 2015</w:t>
      </w:r>
      <w:r w:rsidRPr="00F4026E">
        <w:rPr>
          <w:rFonts w:ascii="Tahoma" w:hAnsi="Tahoma" w:cs="Tahoma"/>
          <w:sz w:val="18"/>
          <w:szCs w:val="18"/>
        </w:rPr>
        <w:t>, pour identifier le</w:t>
      </w:r>
      <w:r w:rsidR="007B5AFF" w:rsidRPr="00F4026E">
        <w:rPr>
          <w:rFonts w:ascii="Tahoma" w:hAnsi="Tahoma" w:cs="Tahoma"/>
          <w:sz w:val="18"/>
          <w:szCs w:val="18"/>
        </w:rPr>
        <w:t>s engagements réciproques de l’E</w:t>
      </w:r>
      <w:r w:rsidRPr="00F4026E">
        <w:rPr>
          <w:rFonts w:ascii="Tahoma" w:hAnsi="Tahoma" w:cs="Tahoma"/>
          <w:sz w:val="18"/>
          <w:szCs w:val="18"/>
        </w:rPr>
        <w:t>tat et des opérateurs. Les conditions de suivi du contrat seront définies et mises sous contrôle. Le contrat précisera les obligations de service public que doivent couvrir les opérateurs, les engagements de productivité des opérateurs, les engagements tarifaires et extra tarifaires de l’Etat.</w:t>
      </w:r>
    </w:p>
    <w:p w:rsidR="00272F87" w:rsidRPr="0037092D" w:rsidRDefault="00272F87" w:rsidP="0082432B">
      <w:pPr>
        <w:numPr>
          <w:ilvl w:val="0"/>
          <w:numId w:val="34"/>
        </w:numPr>
        <w:tabs>
          <w:tab w:val="right" w:pos="9072"/>
        </w:tabs>
        <w:spacing w:after="120" w:line="240" w:lineRule="auto"/>
        <w:jc w:val="both"/>
        <w:rPr>
          <w:rFonts w:ascii="Tahoma" w:hAnsi="Tahoma" w:cs="Tahoma"/>
          <w:i/>
          <w:sz w:val="18"/>
          <w:szCs w:val="18"/>
        </w:rPr>
      </w:pPr>
      <w:r w:rsidRPr="0037092D">
        <w:rPr>
          <w:rFonts w:ascii="Tahoma" w:hAnsi="Tahoma" w:cs="Tahoma"/>
          <w:sz w:val="18"/>
          <w:szCs w:val="18"/>
        </w:rPr>
        <w:t>Rénovation du système de management et de gestion dans chaque compagnie</w:t>
      </w:r>
      <w:r w:rsidRPr="0037092D">
        <w:rPr>
          <w:rFonts w:ascii="Tahoma" w:hAnsi="Tahoma" w:cs="Tahoma"/>
          <w:i/>
          <w:sz w:val="18"/>
          <w:szCs w:val="18"/>
        </w:rPr>
        <w:t xml:space="preserve"> </w:t>
      </w:r>
      <w:r w:rsidR="00F15E44" w:rsidRPr="0037092D">
        <w:rPr>
          <w:rFonts w:ascii="Tahoma" w:hAnsi="Tahoma" w:cs="Tahoma"/>
          <w:i/>
          <w:sz w:val="18"/>
          <w:szCs w:val="18"/>
        </w:rPr>
        <w:t>par la r</w:t>
      </w:r>
      <w:r w:rsidRPr="0037092D">
        <w:rPr>
          <w:rStyle w:val="Emphaseintense"/>
          <w:rFonts w:ascii="Tahoma" w:hAnsi="Tahoma" w:cs="Tahoma"/>
          <w:b w:val="0"/>
          <w:i w:val="0"/>
          <w:color w:val="auto"/>
          <w:sz w:val="18"/>
          <w:szCs w:val="18"/>
        </w:rPr>
        <w:t>edéfiniti</w:t>
      </w:r>
      <w:r w:rsidR="00F15E44" w:rsidRPr="0037092D">
        <w:rPr>
          <w:rStyle w:val="Emphaseintense"/>
          <w:rFonts w:ascii="Tahoma" w:hAnsi="Tahoma" w:cs="Tahoma"/>
          <w:b w:val="0"/>
          <w:i w:val="0"/>
          <w:color w:val="auto"/>
          <w:sz w:val="18"/>
          <w:szCs w:val="18"/>
        </w:rPr>
        <w:t>on des fondamentaux managériaux,  le r</w:t>
      </w:r>
      <w:r w:rsidRPr="0037092D">
        <w:rPr>
          <w:rStyle w:val="Emphaseintense"/>
          <w:rFonts w:ascii="Tahoma" w:hAnsi="Tahoma" w:cs="Tahoma"/>
          <w:b w:val="0"/>
          <w:i w:val="0"/>
          <w:color w:val="auto"/>
          <w:sz w:val="18"/>
          <w:szCs w:val="18"/>
        </w:rPr>
        <w:t>enforcement des compétences managériales (définition et calibrage d’un plan de formation par entreprise)</w:t>
      </w:r>
      <w:r w:rsidR="00F15E44" w:rsidRPr="0037092D">
        <w:rPr>
          <w:rStyle w:val="Emphaseintense"/>
          <w:rFonts w:ascii="Tahoma" w:hAnsi="Tahoma" w:cs="Tahoma"/>
          <w:b w:val="0"/>
          <w:i w:val="0"/>
          <w:color w:val="auto"/>
          <w:sz w:val="18"/>
          <w:szCs w:val="18"/>
        </w:rPr>
        <w:t>, l’e</w:t>
      </w:r>
      <w:r w:rsidRPr="0037092D">
        <w:rPr>
          <w:rStyle w:val="Emphaseintense"/>
          <w:rFonts w:ascii="Tahoma" w:hAnsi="Tahoma" w:cs="Tahoma"/>
          <w:b w:val="0"/>
          <w:i w:val="0"/>
          <w:color w:val="auto"/>
          <w:sz w:val="18"/>
          <w:szCs w:val="18"/>
        </w:rPr>
        <w:t>xigence sur les nominations</w:t>
      </w:r>
      <w:r w:rsidR="009D5FF4" w:rsidRPr="0037092D">
        <w:rPr>
          <w:rStyle w:val="Emphaseintense"/>
          <w:rFonts w:ascii="Tahoma" w:hAnsi="Tahoma" w:cs="Tahoma"/>
          <w:b w:val="0"/>
          <w:i w:val="0"/>
          <w:color w:val="auto"/>
          <w:sz w:val="18"/>
          <w:szCs w:val="18"/>
        </w:rPr>
        <w:t>,</w:t>
      </w:r>
      <w:r w:rsidRPr="0037092D">
        <w:rPr>
          <w:rStyle w:val="Emphaseintense"/>
          <w:rFonts w:ascii="Tahoma" w:hAnsi="Tahoma" w:cs="Tahoma"/>
          <w:b w:val="0"/>
          <w:i w:val="0"/>
          <w:color w:val="auto"/>
          <w:sz w:val="18"/>
          <w:szCs w:val="18"/>
        </w:rPr>
        <w:t xml:space="preserve"> révocations rémunérations</w:t>
      </w:r>
      <w:r w:rsidRPr="0037092D">
        <w:rPr>
          <w:rFonts w:ascii="Tahoma" w:hAnsi="Tahoma" w:cs="Tahoma"/>
          <w:i/>
          <w:sz w:val="18"/>
          <w:szCs w:val="18"/>
        </w:rPr>
        <w:t> </w:t>
      </w:r>
      <w:r w:rsidR="00F15E44" w:rsidRPr="0037092D">
        <w:rPr>
          <w:rFonts w:ascii="Tahoma" w:hAnsi="Tahoma" w:cs="Tahoma"/>
          <w:i/>
          <w:sz w:val="18"/>
          <w:szCs w:val="18"/>
        </w:rPr>
        <w:t>et la s</w:t>
      </w:r>
      <w:r w:rsidRPr="0037092D">
        <w:rPr>
          <w:rStyle w:val="Emphaseintense"/>
          <w:rFonts w:ascii="Tahoma" w:hAnsi="Tahoma" w:cs="Tahoma"/>
          <w:b w:val="0"/>
          <w:i w:val="0"/>
          <w:color w:val="auto"/>
          <w:sz w:val="18"/>
          <w:szCs w:val="18"/>
        </w:rPr>
        <w:t>tabilité des dirigeants</w:t>
      </w:r>
      <w:r w:rsidR="00F15E44" w:rsidRPr="0037092D">
        <w:rPr>
          <w:rFonts w:ascii="Tahoma" w:hAnsi="Tahoma" w:cs="Tahoma"/>
          <w:i/>
          <w:sz w:val="18"/>
          <w:szCs w:val="18"/>
        </w:rPr>
        <w:t>.</w:t>
      </w:r>
    </w:p>
    <w:p w:rsidR="0011649E" w:rsidRDefault="00272F87" w:rsidP="0011649E">
      <w:pPr>
        <w:numPr>
          <w:ilvl w:val="0"/>
          <w:numId w:val="34"/>
        </w:numPr>
        <w:tabs>
          <w:tab w:val="right" w:pos="9072"/>
        </w:tabs>
        <w:spacing w:after="120" w:line="240" w:lineRule="auto"/>
        <w:jc w:val="both"/>
        <w:rPr>
          <w:rFonts w:ascii="Tahoma" w:hAnsi="Tahoma" w:cs="Tahoma"/>
          <w:sz w:val="18"/>
          <w:szCs w:val="18"/>
        </w:rPr>
      </w:pPr>
      <w:r w:rsidRPr="0011649E">
        <w:rPr>
          <w:rFonts w:ascii="Tahoma" w:hAnsi="Tahoma" w:cs="Tahoma"/>
          <w:sz w:val="18"/>
          <w:szCs w:val="18"/>
        </w:rPr>
        <w:t>Révision des circuits de prise de décision et de l’organisation budgétaire des compagnies</w:t>
      </w:r>
      <w:r w:rsidR="00404D58" w:rsidRPr="0011649E">
        <w:rPr>
          <w:rFonts w:ascii="Tahoma" w:hAnsi="Tahoma" w:cs="Tahoma"/>
          <w:sz w:val="18"/>
          <w:szCs w:val="18"/>
        </w:rPr>
        <w:t xml:space="preserve">, </w:t>
      </w:r>
      <w:r w:rsidRPr="0011649E">
        <w:rPr>
          <w:rFonts w:ascii="Tahoma" w:hAnsi="Tahoma" w:cs="Tahoma"/>
          <w:sz w:val="18"/>
          <w:szCs w:val="18"/>
        </w:rPr>
        <w:t xml:space="preserve">en instaurant des délégations financières et managériales par métier. </w:t>
      </w:r>
    </w:p>
    <w:p w:rsidR="00272F87" w:rsidRPr="00F4026E" w:rsidRDefault="00272F87" w:rsidP="0011649E">
      <w:pPr>
        <w:numPr>
          <w:ilvl w:val="0"/>
          <w:numId w:val="34"/>
        </w:numPr>
        <w:tabs>
          <w:tab w:val="right" w:pos="9072"/>
        </w:tabs>
        <w:spacing w:after="120" w:line="240" w:lineRule="auto"/>
        <w:jc w:val="both"/>
        <w:rPr>
          <w:rFonts w:ascii="Tahoma" w:hAnsi="Tahoma" w:cs="Tahoma"/>
          <w:sz w:val="18"/>
          <w:szCs w:val="18"/>
        </w:rPr>
      </w:pPr>
      <w:r w:rsidRPr="0011649E">
        <w:rPr>
          <w:rFonts w:ascii="Tahoma" w:hAnsi="Tahoma" w:cs="Tahoma"/>
          <w:sz w:val="18"/>
          <w:szCs w:val="18"/>
        </w:rPr>
        <w:t>G</w:t>
      </w:r>
      <w:r w:rsidR="0011649E">
        <w:rPr>
          <w:rFonts w:ascii="Tahoma" w:hAnsi="Tahoma" w:cs="Tahoma"/>
          <w:sz w:val="18"/>
          <w:szCs w:val="18"/>
        </w:rPr>
        <w:t>estion des</w:t>
      </w:r>
      <w:r w:rsidRPr="0011649E">
        <w:rPr>
          <w:rFonts w:ascii="Tahoma" w:hAnsi="Tahoma" w:cs="Tahoma"/>
          <w:sz w:val="18"/>
          <w:szCs w:val="18"/>
        </w:rPr>
        <w:t xml:space="preserve"> compétences dont l’archipel a besoin pour mener à bien la stratégie</w:t>
      </w:r>
      <w:r w:rsidR="00404D58" w:rsidRPr="0011649E">
        <w:rPr>
          <w:rFonts w:ascii="Tahoma" w:hAnsi="Tahoma" w:cs="Tahoma"/>
          <w:sz w:val="18"/>
          <w:szCs w:val="18"/>
        </w:rPr>
        <w:t xml:space="preserve"> par le développement </w:t>
      </w:r>
      <w:r w:rsidRPr="0011649E">
        <w:rPr>
          <w:rStyle w:val="Emphaseintense"/>
          <w:rFonts w:ascii="Tahoma" w:hAnsi="Tahoma" w:cs="Tahoma"/>
          <w:b w:val="0"/>
          <w:i w:val="0"/>
          <w:color w:val="auto"/>
          <w:sz w:val="18"/>
          <w:szCs w:val="18"/>
        </w:rPr>
        <w:t>des compétences internes considérées comme essentielles</w:t>
      </w:r>
      <w:r w:rsidR="00404D58" w:rsidRPr="00F4026E">
        <w:rPr>
          <w:rStyle w:val="Emphaseintense"/>
          <w:rFonts w:ascii="Tahoma" w:hAnsi="Tahoma" w:cs="Tahoma"/>
          <w:b w:val="0"/>
          <w:i w:val="0"/>
          <w:color w:val="auto"/>
          <w:sz w:val="18"/>
          <w:szCs w:val="18"/>
        </w:rPr>
        <w:t xml:space="preserve"> (établissement d’un plan de formation) et l’o</w:t>
      </w:r>
      <w:r w:rsidRPr="00F4026E">
        <w:rPr>
          <w:rStyle w:val="Emphaseintense"/>
          <w:rFonts w:ascii="Tahoma" w:hAnsi="Tahoma" w:cs="Tahoma"/>
          <w:b w:val="0"/>
          <w:i w:val="0"/>
          <w:color w:val="auto"/>
          <w:sz w:val="18"/>
          <w:szCs w:val="18"/>
        </w:rPr>
        <w:t>rganisation de l’achat des compétences non internalisées</w:t>
      </w:r>
      <w:r w:rsidR="00404D58" w:rsidRPr="00F4026E">
        <w:rPr>
          <w:rStyle w:val="Emphaseintense"/>
          <w:rFonts w:ascii="Tahoma" w:hAnsi="Tahoma" w:cs="Tahoma"/>
          <w:b w:val="0"/>
          <w:color w:val="auto"/>
          <w:sz w:val="18"/>
          <w:szCs w:val="18"/>
        </w:rPr>
        <w:t xml:space="preserve"> (u</w:t>
      </w:r>
      <w:r w:rsidRPr="00F4026E">
        <w:rPr>
          <w:rFonts w:ascii="Tahoma" w:hAnsi="Tahoma" w:cs="Tahoma"/>
          <w:sz w:val="18"/>
          <w:szCs w:val="18"/>
        </w:rPr>
        <w:t>n document sera établi par chaque entreprise et présenté pour information aux services de l’Etat</w:t>
      </w:r>
      <w:r w:rsidR="00404D58" w:rsidRPr="00F4026E">
        <w:rPr>
          <w:rFonts w:ascii="Tahoma" w:hAnsi="Tahoma" w:cs="Tahoma"/>
          <w:sz w:val="18"/>
          <w:szCs w:val="18"/>
        </w:rPr>
        <w:t>)</w:t>
      </w:r>
      <w:r w:rsidRPr="00F4026E">
        <w:rPr>
          <w:rFonts w:ascii="Tahoma" w:hAnsi="Tahoma" w:cs="Tahoma"/>
          <w:sz w:val="18"/>
          <w:szCs w:val="18"/>
        </w:rPr>
        <w:t>.</w:t>
      </w:r>
    </w:p>
    <w:p w:rsidR="004B5888" w:rsidRPr="0037092D" w:rsidRDefault="00272F87" w:rsidP="0082432B">
      <w:pPr>
        <w:numPr>
          <w:ilvl w:val="0"/>
          <w:numId w:val="34"/>
        </w:numPr>
        <w:tabs>
          <w:tab w:val="right" w:pos="9072"/>
        </w:tabs>
        <w:spacing w:after="120" w:line="240" w:lineRule="auto"/>
        <w:jc w:val="both"/>
        <w:rPr>
          <w:rStyle w:val="Emphaseintense"/>
          <w:rFonts w:ascii="Tahoma" w:hAnsi="Tahoma" w:cs="Tahoma"/>
          <w:b w:val="0"/>
          <w:bCs w:val="0"/>
          <w:i w:val="0"/>
          <w:iCs w:val="0"/>
          <w:color w:val="auto"/>
          <w:sz w:val="18"/>
          <w:szCs w:val="18"/>
        </w:rPr>
      </w:pPr>
      <w:r w:rsidRPr="0037092D">
        <w:rPr>
          <w:rFonts w:ascii="Tahoma" w:hAnsi="Tahoma" w:cs="Tahoma"/>
          <w:sz w:val="18"/>
          <w:szCs w:val="18"/>
        </w:rPr>
        <w:t>Maîtrise de l’impact environnemental de la production d’électricité</w:t>
      </w:r>
      <w:r w:rsidR="00404D58" w:rsidRPr="0037092D">
        <w:rPr>
          <w:rFonts w:ascii="Tahoma" w:hAnsi="Tahoma" w:cs="Tahoma"/>
          <w:sz w:val="18"/>
          <w:szCs w:val="18"/>
        </w:rPr>
        <w:t xml:space="preserve"> à travers </w:t>
      </w:r>
      <w:r w:rsidR="00404D58" w:rsidRPr="0037092D">
        <w:rPr>
          <w:rFonts w:ascii="Tahoma" w:hAnsi="Tahoma" w:cs="Tahoma"/>
          <w:i/>
          <w:sz w:val="18"/>
          <w:szCs w:val="18"/>
        </w:rPr>
        <w:t>la r</w:t>
      </w:r>
      <w:r w:rsidRPr="0037092D">
        <w:rPr>
          <w:rStyle w:val="Emphaseintense"/>
          <w:rFonts w:ascii="Tahoma" w:hAnsi="Tahoma" w:cs="Tahoma"/>
          <w:b w:val="0"/>
          <w:i w:val="0"/>
          <w:color w:val="auto"/>
          <w:sz w:val="18"/>
          <w:szCs w:val="18"/>
        </w:rPr>
        <w:t>éalisation d’un plan de réduction de l’impact environnemental des activités de production électriques</w:t>
      </w:r>
      <w:r w:rsidR="00404D58" w:rsidRPr="0037092D">
        <w:rPr>
          <w:rStyle w:val="Emphaseintense"/>
          <w:rFonts w:ascii="Tahoma" w:hAnsi="Tahoma" w:cs="Tahoma"/>
          <w:b w:val="0"/>
          <w:i w:val="0"/>
          <w:color w:val="auto"/>
          <w:sz w:val="18"/>
          <w:szCs w:val="18"/>
        </w:rPr>
        <w:t>.</w:t>
      </w:r>
    </w:p>
    <w:p w:rsidR="00B244C6" w:rsidRPr="0037092D" w:rsidRDefault="00D40345" w:rsidP="00B244C6">
      <w:pPr>
        <w:autoSpaceDE w:val="0"/>
        <w:autoSpaceDN w:val="0"/>
        <w:adjustRightInd w:val="0"/>
        <w:spacing w:after="0" w:line="240" w:lineRule="auto"/>
        <w:ind w:left="708"/>
        <w:jc w:val="both"/>
        <w:rPr>
          <w:rFonts w:ascii="Tahoma" w:hAnsi="Tahoma" w:cs="Tahoma"/>
          <w:sz w:val="18"/>
          <w:szCs w:val="18"/>
        </w:rPr>
      </w:pPr>
      <w:r w:rsidRPr="0037092D">
        <w:rPr>
          <w:rFonts w:ascii="Tahoma" w:hAnsi="Tahoma" w:cs="Tahoma"/>
          <w:sz w:val="18"/>
          <w:szCs w:val="18"/>
        </w:rPr>
        <w:t>2.2.2.2.4 Développement du</w:t>
      </w:r>
      <w:bookmarkStart w:id="85" w:name="_Toc346467923"/>
      <w:r w:rsidRPr="0037092D">
        <w:rPr>
          <w:rFonts w:ascii="Tahoma" w:hAnsi="Tahoma" w:cs="Tahoma"/>
          <w:sz w:val="18"/>
          <w:szCs w:val="18"/>
        </w:rPr>
        <w:t xml:space="preserve"> sous-secteur de la Maîtrise de l’Energie</w:t>
      </w:r>
      <w:bookmarkEnd w:id="85"/>
    </w:p>
    <w:p w:rsidR="00B244C6" w:rsidRPr="0037092D" w:rsidRDefault="00B244C6" w:rsidP="00B244C6">
      <w:pPr>
        <w:autoSpaceDE w:val="0"/>
        <w:autoSpaceDN w:val="0"/>
        <w:adjustRightInd w:val="0"/>
        <w:spacing w:after="0" w:line="240" w:lineRule="auto"/>
        <w:jc w:val="both"/>
        <w:rPr>
          <w:rFonts w:ascii="Tahoma" w:hAnsi="Tahoma" w:cs="Tahoma"/>
          <w:sz w:val="18"/>
          <w:szCs w:val="18"/>
        </w:rPr>
      </w:pPr>
    </w:p>
    <w:p w:rsidR="00D40345" w:rsidRPr="0037092D" w:rsidRDefault="00D40345" w:rsidP="00B244C6">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Le Gouvernement entend développer ce sous-secteur à travers les trois (3) objectifs </w:t>
      </w:r>
      <w:r w:rsidR="00136032" w:rsidRPr="0037092D">
        <w:rPr>
          <w:rFonts w:ascii="Tahoma" w:hAnsi="Tahoma" w:cs="Tahoma"/>
          <w:sz w:val="18"/>
          <w:szCs w:val="18"/>
        </w:rPr>
        <w:t xml:space="preserve">spécifiques </w:t>
      </w:r>
      <w:r w:rsidRPr="0037092D">
        <w:rPr>
          <w:rFonts w:ascii="Tahoma" w:hAnsi="Tahoma" w:cs="Tahoma"/>
          <w:sz w:val="18"/>
          <w:szCs w:val="18"/>
        </w:rPr>
        <w:t xml:space="preserve">suivants: </w:t>
      </w:r>
    </w:p>
    <w:p w:rsidR="00B244C6" w:rsidRPr="0037092D" w:rsidRDefault="00B244C6" w:rsidP="00B244C6">
      <w:pPr>
        <w:autoSpaceDE w:val="0"/>
        <w:autoSpaceDN w:val="0"/>
        <w:adjustRightInd w:val="0"/>
        <w:spacing w:after="0" w:line="240" w:lineRule="auto"/>
        <w:jc w:val="both"/>
        <w:rPr>
          <w:rFonts w:ascii="Tahoma" w:hAnsi="Tahoma" w:cs="Tahoma"/>
          <w:sz w:val="18"/>
          <w:szCs w:val="18"/>
        </w:rPr>
      </w:pPr>
    </w:p>
    <w:p w:rsidR="00D40345" w:rsidRPr="0037092D" w:rsidRDefault="00D40345" w:rsidP="00B446CC">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Promouvoir des actions de maîtrise de l’énergie et d’efficacité énergétique ;</w:t>
      </w:r>
    </w:p>
    <w:p w:rsidR="00D40345" w:rsidRPr="0037092D" w:rsidRDefault="00D40345" w:rsidP="00B446CC">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Assurer un cadre de gestion efficace et dura</w:t>
      </w:r>
      <w:r w:rsidR="00F545D5" w:rsidRPr="0037092D">
        <w:rPr>
          <w:rFonts w:ascii="Tahoma" w:hAnsi="Tahoma" w:cs="Tahoma"/>
          <w:sz w:val="18"/>
          <w:szCs w:val="18"/>
          <w:lang w:val="fr-FR"/>
        </w:rPr>
        <w:t>ble de la maîtrise de l’énergie ;</w:t>
      </w:r>
    </w:p>
    <w:p w:rsidR="00B244C6" w:rsidRPr="0037092D" w:rsidRDefault="00D40345" w:rsidP="00B446CC">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Créer et mettre à jour un système d’information et une banque d</w:t>
      </w:r>
      <w:r w:rsidR="00B446CC" w:rsidRPr="0037092D">
        <w:rPr>
          <w:rFonts w:ascii="Tahoma" w:hAnsi="Tahoma" w:cs="Tahoma"/>
          <w:sz w:val="18"/>
          <w:szCs w:val="18"/>
          <w:lang w:val="fr-FR"/>
        </w:rPr>
        <w:t>e données énergétiques fiables.</w:t>
      </w:r>
    </w:p>
    <w:p w:rsidR="00B446CC" w:rsidRPr="0037092D" w:rsidRDefault="00B446CC" w:rsidP="00B446CC">
      <w:pPr>
        <w:pStyle w:val="Paragraphedeliste"/>
        <w:suppressAutoHyphens/>
        <w:autoSpaceDE w:val="0"/>
        <w:autoSpaceDN w:val="0"/>
        <w:adjustRightInd w:val="0"/>
        <w:jc w:val="both"/>
        <w:rPr>
          <w:rFonts w:ascii="Tahoma" w:hAnsi="Tahoma" w:cs="Tahoma"/>
          <w:sz w:val="18"/>
          <w:szCs w:val="18"/>
          <w:lang w:val="fr-FR"/>
        </w:rPr>
      </w:pPr>
    </w:p>
    <w:p w:rsidR="00D40345" w:rsidRPr="0037092D" w:rsidRDefault="00432E22" w:rsidP="00B244C6">
      <w:pPr>
        <w:tabs>
          <w:tab w:val="right" w:pos="9072"/>
        </w:tabs>
        <w:spacing w:after="120" w:line="240" w:lineRule="auto"/>
        <w:jc w:val="both"/>
        <w:rPr>
          <w:rFonts w:ascii="Tahoma" w:hAnsi="Tahoma" w:cs="Tahoma"/>
          <w:sz w:val="18"/>
          <w:szCs w:val="18"/>
        </w:rPr>
      </w:pPr>
      <w:r w:rsidRPr="0037092D">
        <w:rPr>
          <w:rFonts w:ascii="Tahoma" w:hAnsi="Tahoma" w:cs="Tahoma"/>
          <w:sz w:val="18"/>
          <w:szCs w:val="18"/>
        </w:rPr>
        <w:t>Pour atteindre ces objectifs sous-sectoriels, le Gouvernement entend mettre en œuvre les  mesures suivantes :</w:t>
      </w:r>
    </w:p>
    <w:p w:rsidR="00D40345" w:rsidRPr="0037092D" w:rsidRDefault="00D40345"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lastRenderedPageBreak/>
        <w:t>Mise en place d’un Système d’Information Energétique</w:t>
      </w:r>
      <w:r w:rsidR="00432E22" w:rsidRPr="0037092D">
        <w:rPr>
          <w:rFonts w:ascii="Tahoma" w:hAnsi="Tahoma" w:cs="Tahoma"/>
          <w:sz w:val="18"/>
          <w:szCs w:val="18"/>
        </w:rPr>
        <w:t xml:space="preserve"> : </w:t>
      </w:r>
      <w:r w:rsidRPr="0037092D">
        <w:rPr>
          <w:rFonts w:ascii="Tahoma" w:hAnsi="Tahoma" w:cs="Tahoma"/>
          <w:sz w:val="18"/>
          <w:szCs w:val="18"/>
        </w:rPr>
        <w:t>Il s’agi</w:t>
      </w:r>
      <w:r w:rsidR="00432E22" w:rsidRPr="0037092D">
        <w:rPr>
          <w:rFonts w:ascii="Tahoma" w:hAnsi="Tahoma" w:cs="Tahoma"/>
          <w:sz w:val="18"/>
          <w:szCs w:val="18"/>
        </w:rPr>
        <w:t>ra</w:t>
      </w:r>
      <w:r w:rsidRPr="0037092D">
        <w:rPr>
          <w:rFonts w:ascii="Tahoma" w:hAnsi="Tahoma" w:cs="Tahoma"/>
          <w:sz w:val="18"/>
          <w:szCs w:val="18"/>
        </w:rPr>
        <w:t>, en particulier, de constituer et mettre à jour régulièrement une banque de données énergétiques fiables ; élaborer des systèmes et d’outils de gestion efficac</w:t>
      </w:r>
      <w:r w:rsidR="00432E22" w:rsidRPr="0037092D">
        <w:rPr>
          <w:rFonts w:ascii="Tahoma" w:hAnsi="Tahoma" w:cs="Tahoma"/>
          <w:sz w:val="18"/>
          <w:szCs w:val="18"/>
        </w:rPr>
        <w:t>es</w:t>
      </w:r>
      <w:r w:rsidRPr="0037092D">
        <w:rPr>
          <w:rFonts w:ascii="Tahoma" w:hAnsi="Tahoma" w:cs="Tahoma"/>
          <w:sz w:val="18"/>
          <w:szCs w:val="18"/>
        </w:rPr>
        <w:t xml:space="preserve"> de l’information énergétique ; élaborer des bilans énergétiques annuels du pays ; réaliser</w:t>
      </w:r>
      <w:r w:rsidR="00432E22" w:rsidRPr="0037092D">
        <w:rPr>
          <w:rFonts w:ascii="Tahoma" w:hAnsi="Tahoma" w:cs="Tahoma"/>
          <w:sz w:val="18"/>
          <w:szCs w:val="18"/>
        </w:rPr>
        <w:t xml:space="preserve"> </w:t>
      </w:r>
      <w:r w:rsidRPr="0037092D">
        <w:rPr>
          <w:rFonts w:ascii="Tahoma" w:hAnsi="Tahoma" w:cs="Tahoma"/>
          <w:sz w:val="18"/>
          <w:szCs w:val="18"/>
        </w:rPr>
        <w:t>un  inventaire du gisement na</w:t>
      </w:r>
      <w:r w:rsidR="00432E22" w:rsidRPr="0037092D">
        <w:rPr>
          <w:rFonts w:ascii="Tahoma" w:hAnsi="Tahoma" w:cs="Tahoma"/>
          <w:sz w:val="18"/>
          <w:szCs w:val="18"/>
        </w:rPr>
        <w:t>tional d’économie d’énergie et i</w:t>
      </w:r>
      <w:r w:rsidRPr="0037092D">
        <w:rPr>
          <w:rFonts w:ascii="Tahoma" w:hAnsi="Tahoma" w:cs="Tahoma"/>
          <w:sz w:val="18"/>
          <w:szCs w:val="18"/>
        </w:rPr>
        <w:t>dentifier et mettre en œuvre des mesures in</w:t>
      </w:r>
      <w:r w:rsidR="00432E22" w:rsidRPr="0037092D">
        <w:rPr>
          <w:rFonts w:ascii="Tahoma" w:hAnsi="Tahoma" w:cs="Tahoma"/>
          <w:sz w:val="18"/>
          <w:szCs w:val="18"/>
        </w:rPr>
        <w:t>citatives d’économie d’énergie.</w:t>
      </w:r>
    </w:p>
    <w:p w:rsidR="00D40345" w:rsidRPr="0037092D" w:rsidRDefault="00D40345"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Suivi et modélisation de l’évolution de la demande et établissement de scénarios différenciés</w:t>
      </w:r>
      <w:r w:rsidR="00432E22" w:rsidRPr="0037092D">
        <w:rPr>
          <w:rFonts w:ascii="Tahoma" w:hAnsi="Tahoma" w:cs="Tahoma"/>
          <w:sz w:val="18"/>
          <w:szCs w:val="18"/>
        </w:rPr>
        <w:t> : l</w:t>
      </w:r>
      <w:r w:rsidRPr="0037092D">
        <w:rPr>
          <w:rFonts w:ascii="Tahoma" w:hAnsi="Tahoma" w:cs="Tahoma"/>
          <w:sz w:val="18"/>
          <w:szCs w:val="18"/>
        </w:rPr>
        <w:t xml:space="preserve">a </w:t>
      </w:r>
      <w:r w:rsidR="00432E22" w:rsidRPr="0037092D">
        <w:rPr>
          <w:rFonts w:ascii="Tahoma" w:hAnsi="Tahoma" w:cs="Tahoma"/>
          <w:sz w:val="18"/>
          <w:szCs w:val="18"/>
        </w:rPr>
        <w:t>D</w:t>
      </w:r>
      <w:r w:rsidRPr="0037092D">
        <w:rPr>
          <w:rFonts w:ascii="Tahoma" w:hAnsi="Tahoma" w:cs="Tahoma"/>
          <w:sz w:val="18"/>
          <w:szCs w:val="18"/>
        </w:rPr>
        <w:t xml:space="preserve">irection de l’Energie tiendra à jour l’état des scénarios élaborés et régulièrement remis à jour sur la base des constats du passé. </w:t>
      </w:r>
    </w:p>
    <w:p w:rsidR="00D40345" w:rsidRPr="0037092D" w:rsidRDefault="00D40345"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Mise en place d’un protocole de communication et d'échange d'information et de données entre les services nationaux et insulaires pour assurer le suivi de l'application des mesures préconisées dans la cadre de la mise en œuvre des différentes politiques et stratégies visant le domaine de l'environnement et la foresterie</w:t>
      </w:r>
      <w:r w:rsidR="00432E22" w:rsidRPr="0037092D">
        <w:rPr>
          <w:rFonts w:ascii="Tahoma" w:hAnsi="Tahoma" w:cs="Tahoma"/>
          <w:sz w:val="18"/>
          <w:szCs w:val="18"/>
        </w:rPr>
        <w:t>.</w:t>
      </w:r>
    </w:p>
    <w:p w:rsidR="00D40345" w:rsidRPr="0037092D" w:rsidRDefault="00D40345"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Etablissement et mise en œuvre d’un programme de sensibilisation et d’éducation visant le changement de comportement des usagers et opérateurs du secteur énergétique</w:t>
      </w:r>
      <w:r w:rsidR="000A214E" w:rsidRPr="0037092D">
        <w:rPr>
          <w:rFonts w:ascii="Tahoma" w:hAnsi="Tahoma" w:cs="Tahoma"/>
          <w:sz w:val="18"/>
          <w:szCs w:val="18"/>
        </w:rPr>
        <w:t>.</w:t>
      </w:r>
    </w:p>
    <w:p w:rsidR="00D40345" w:rsidRPr="0037092D" w:rsidRDefault="00D40345"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Intégration des questions d’énergie dans les compétences des autres secteurs : transport, bâtiment, agriculture…</w:t>
      </w:r>
      <w:r w:rsidR="00947A1E" w:rsidRPr="0037092D">
        <w:rPr>
          <w:rFonts w:ascii="Tahoma" w:hAnsi="Tahoma" w:cs="Tahoma"/>
          <w:sz w:val="18"/>
          <w:szCs w:val="18"/>
        </w:rPr>
        <w:t> : le G</w:t>
      </w:r>
      <w:r w:rsidRPr="0037092D">
        <w:rPr>
          <w:rFonts w:ascii="Tahoma" w:hAnsi="Tahoma" w:cs="Tahoma"/>
          <w:sz w:val="18"/>
          <w:szCs w:val="18"/>
        </w:rPr>
        <w:t xml:space="preserve">ouvernement de l’Union </w:t>
      </w:r>
      <w:r w:rsidR="00947A1E" w:rsidRPr="0037092D">
        <w:rPr>
          <w:rFonts w:ascii="Tahoma" w:hAnsi="Tahoma" w:cs="Tahoma"/>
          <w:sz w:val="18"/>
          <w:szCs w:val="18"/>
        </w:rPr>
        <w:t xml:space="preserve">entend </w:t>
      </w:r>
      <w:r w:rsidRPr="0037092D">
        <w:rPr>
          <w:rFonts w:ascii="Tahoma" w:hAnsi="Tahoma" w:cs="Tahoma"/>
          <w:sz w:val="18"/>
          <w:szCs w:val="18"/>
        </w:rPr>
        <w:t>développe</w:t>
      </w:r>
      <w:r w:rsidR="00947A1E" w:rsidRPr="0037092D">
        <w:rPr>
          <w:rFonts w:ascii="Tahoma" w:hAnsi="Tahoma" w:cs="Tahoma"/>
          <w:sz w:val="18"/>
          <w:szCs w:val="18"/>
        </w:rPr>
        <w:t>r</w:t>
      </w:r>
      <w:r w:rsidRPr="0037092D">
        <w:rPr>
          <w:rFonts w:ascii="Tahoma" w:hAnsi="Tahoma" w:cs="Tahoma"/>
          <w:sz w:val="18"/>
          <w:szCs w:val="18"/>
        </w:rPr>
        <w:t xml:space="preserve"> un programme de formation de qualification de « référents énergie » dans les entreprises comoriennes.</w:t>
      </w:r>
    </w:p>
    <w:p w:rsidR="00D40345" w:rsidRPr="0037092D" w:rsidRDefault="00D40345"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 xml:space="preserve">Mise en place d’une Autorité Nationale Désignée pour </w:t>
      </w:r>
      <w:r w:rsidR="00FB12A8">
        <w:rPr>
          <w:rFonts w:ascii="Tahoma" w:hAnsi="Tahoma" w:cs="Tahoma"/>
          <w:sz w:val="18"/>
          <w:szCs w:val="18"/>
        </w:rPr>
        <w:t xml:space="preserve">le </w:t>
      </w:r>
      <w:r w:rsidRPr="0037092D">
        <w:rPr>
          <w:rFonts w:ascii="Tahoma" w:hAnsi="Tahoma" w:cs="Tahoma"/>
          <w:sz w:val="18"/>
          <w:szCs w:val="18"/>
        </w:rPr>
        <w:t>M</w:t>
      </w:r>
      <w:r w:rsidR="00FB12A8">
        <w:rPr>
          <w:rFonts w:ascii="Tahoma" w:hAnsi="Tahoma" w:cs="Tahoma"/>
          <w:sz w:val="18"/>
          <w:szCs w:val="18"/>
        </w:rPr>
        <w:t xml:space="preserve">écanisme de </w:t>
      </w:r>
      <w:r w:rsidRPr="0037092D">
        <w:rPr>
          <w:rFonts w:ascii="Tahoma" w:hAnsi="Tahoma" w:cs="Tahoma"/>
          <w:sz w:val="18"/>
          <w:szCs w:val="18"/>
        </w:rPr>
        <w:t>D</w:t>
      </w:r>
      <w:r w:rsidR="00FB12A8">
        <w:rPr>
          <w:rFonts w:ascii="Tahoma" w:hAnsi="Tahoma" w:cs="Tahoma"/>
          <w:sz w:val="18"/>
          <w:szCs w:val="18"/>
        </w:rPr>
        <w:t xml:space="preserve">éveloppement </w:t>
      </w:r>
      <w:r w:rsidRPr="0037092D">
        <w:rPr>
          <w:rFonts w:ascii="Tahoma" w:hAnsi="Tahoma" w:cs="Tahoma"/>
          <w:sz w:val="18"/>
          <w:szCs w:val="18"/>
        </w:rPr>
        <w:t>P</w:t>
      </w:r>
      <w:r w:rsidR="00FB12A8">
        <w:rPr>
          <w:rFonts w:ascii="Tahoma" w:hAnsi="Tahoma" w:cs="Tahoma"/>
          <w:sz w:val="18"/>
          <w:szCs w:val="18"/>
        </w:rPr>
        <w:t>ropre</w:t>
      </w:r>
      <w:r w:rsidRPr="0037092D">
        <w:rPr>
          <w:rFonts w:ascii="Tahoma" w:hAnsi="Tahoma" w:cs="Tahoma"/>
          <w:sz w:val="18"/>
          <w:szCs w:val="18"/>
        </w:rPr>
        <w:t xml:space="preserve"> et  mise en œuvre des procédures</w:t>
      </w:r>
      <w:r w:rsidR="00947A1E" w:rsidRPr="0037092D">
        <w:rPr>
          <w:rFonts w:ascii="Tahoma" w:hAnsi="Tahoma" w:cs="Tahoma"/>
          <w:sz w:val="18"/>
          <w:szCs w:val="18"/>
        </w:rPr>
        <w:t xml:space="preserve"> : à cet effet, le Gouvernement comorien </w:t>
      </w:r>
      <w:r w:rsidRPr="0037092D">
        <w:rPr>
          <w:rFonts w:ascii="Tahoma" w:hAnsi="Tahoma" w:cs="Tahoma"/>
          <w:sz w:val="18"/>
          <w:szCs w:val="18"/>
        </w:rPr>
        <w:t>mettr</w:t>
      </w:r>
      <w:r w:rsidR="00947A1E" w:rsidRPr="0037092D">
        <w:rPr>
          <w:rFonts w:ascii="Tahoma" w:hAnsi="Tahoma" w:cs="Tahoma"/>
          <w:sz w:val="18"/>
          <w:szCs w:val="18"/>
        </w:rPr>
        <w:t>a</w:t>
      </w:r>
      <w:r w:rsidRPr="0037092D">
        <w:rPr>
          <w:rFonts w:ascii="Tahoma" w:hAnsi="Tahoma" w:cs="Tahoma"/>
          <w:sz w:val="18"/>
          <w:szCs w:val="18"/>
        </w:rPr>
        <w:t xml:space="preserve"> en place un cadre institutionnel spécifique</w:t>
      </w:r>
      <w:r w:rsidR="00947A1E" w:rsidRPr="0037092D">
        <w:rPr>
          <w:rFonts w:ascii="Tahoma" w:hAnsi="Tahoma" w:cs="Tahoma"/>
          <w:sz w:val="18"/>
          <w:szCs w:val="18"/>
        </w:rPr>
        <w:t xml:space="preserve"> et s’assurera que l</w:t>
      </w:r>
      <w:r w:rsidRPr="0037092D">
        <w:rPr>
          <w:rFonts w:ascii="Tahoma" w:hAnsi="Tahoma" w:cs="Tahoma"/>
          <w:sz w:val="18"/>
          <w:szCs w:val="18"/>
        </w:rPr>
        <w:t xml:space="preserve">es dispositions suivantes </w:t>
      </w:r>
      <w:r w:rsidR="00947A1E" w:rsidRPr="0037092D">
        <w:rPr>
          <w:rFonts w:ascii="Tahoma" w:hAnsi="Tahoma" w:cs="Tahoma"/>
          <w:sz w:val="18"/>
          <w:szCs w:val="18"/>
        </w:rPr>
        <w:t xml:space="preserve">ont été mises en œuvre : </w:t>
      </w:r>
      <w:r w:rsidRPr="0037092D">
        <w:rPr>
          <w:rFonts w:ascii="Tahoma" w:hAnsi="Tahoma" w:cs="Tahoma"/>
          <w:sz w:val="18"/>
          <w:szCs w:val="18"/>
        </w:rPr>
        <w:t xml:space="preserve"> r</w:t>
      </w:r>
      <w:r w:rsidR="00947A1E" w:rsidRPr="0037092D">
        <w:rPr>
          <w:rFonts w:ascii="Tahoma" w:hAnsi="Tahoma" w:cs="Tahoma"/>
          <w:sz w:val="18"/>
          <w:szCs w:val="18"/>
        </w:rPr>
        <w:t xml:space="preserve">atification de la CCNUCC ; </w:t>
      </w:r>
      <w:r w:rsidRPr="0037092D">
        <w:rPr>
          <w:rFonts w:ascii="Tahoma" w:hAnsi="Tahoma" w:cs="Tahoma"/>
          <w:sz w:val="18"/>
          <w:szCs w:val="18"/>
        </w:rPr>
        <w:t>ratificatio</w:t>
      </w:r>
      <w:r w:rsidR="00947A1E" w:rsidRPr="0037092D">
        <w:rPr>
          <w:rFonts w:ascii="Tahoma" w:hAnsi="Tahoma" w:cs="Tahoma"/>
          <w:sz w:val="18"/>
          <w:szCs w:val="18"/>
        </w:rPr>
        <w:t xml:space="preserve">n du protocole de Kyoto ; </w:t>
      </w:r>
      <w:r w:rsidRPr="0037092D">
        <w:rPr>
          <w:rFonts w:ascii="Tahoma" w:hAnsi="Tahoma" w:cs="Tahoma"/>
          <w:sz w:val="18"/>
          <w:szCs w:val="18"/>
        </w:rPr>
        <w:t xml:space="preserve">désignation d’un point focal, interlocuteur national désigné pour les négociations internationales relatives à la mise en œuvre de la CCNUCC </w:t>
      </w:r>
      <w:r w:rsidR="00947A1E" w:rsidRPr="0037092D">
        <w:rPr>
          <w:rFonts w:ascii="Tahoma" w:hAnsi="Tahoma" w:cs="Tahoma"/>
          <w:sz w:val="18"/>
          <w:szCs w:val="18"/>
        </w:rPr>
        <w:t>et du protocole de Kyoto</w:t>
      </w:r>
      <w:r w:rsidR="00FB12A8">
        <w:rPr>
          <w:rFonts w:ascii="Tahoma" w:hAnsi="Tahoma" w:cs="Tahoma"/>
          <w:sz w:val="18"/>
          <w:szCs w:val="18"/>
        </w:rPr>
        <w:t>.</w:t>
      </w:r>
      <w:r w:rsidRPr="0037092D">
        <w:rPr>
          <w:rFonts w:ascii="Tahoma" w:hAnsi="Tahoma" w:cs="Tahoma"/>
          <w:sz w:val="18"/>
          <w:szCs w:val="18"/>
        </w:rPr>
        <w:t>.</w:t>
      </w:r>
    </w:p>
    <w:p w:rsidR="0093205D" w:rsidRPr="0037092D" w:rsidRDefault="0093205D" w:rsidP="005F1237">
      <w:pPr>
        <w:pStyle w:val="Titre3"/>
        <w:ind w:left="360"/>
        <w:jc w:val="both"/>
        <w:rPr>
          <w:rFonts w:ascii="Tahoma" w:hAnsi="Tahoma" w:cs="Tahoma"/>
          <w:i/>
          <w:color w:val="auto"/>
          <w:sz w:val="18"/>
          <w:szCs w:val="18"/>
        </w:rPr>
      </w:pPr>
      <w:bookmarkStart w:id="86" w:name="_Toc388165546"/>
      <w:r w:rsidRPr="0037092D">
        <w:rPr>
          <w:rFonts w:ascii="Tahoma" w:hAnsi="Tahoma" w:cs="Tahoma"/>
          <w:i/>
          <w:color w:val="auto"/>
          <w:sz w:val="18"/>
          <w:szCs w:val="18"/>
        </w:rPr>
        <w:t>2.2.2.3 Développement des infrastructures</w:t>
      </w:r>
      <w:r w:rsidR="005F1237" w:rsidRPr="0037092D">
        <w:rPr>
          <w:rFonts w:ascii="Tahoma" w:hAnsi="Tahoma" w:cs="Tahoma"/>
          <w:i/>
          <w:color w:val="auto"/>
          <w:sz w:val="18"/>
          <w:szCs w:val="18"/>
        </w:rPr>
        <w:t xml:space="preserve"> </w:t>
      </w:r>
      <w:r w:rsidR="00403879" w:rsidRPr="0037092D">
        <w:rPr>
          <w:rFonts w:ascii="Tahoma" w:hAnsi="Tahoma" w:cs="Tahoma"/>
          <w:i/>
          <w:color w:val="auto"/>
          <w:sz w:val="18"/>
          <w:szCs w:val="18"/>
        </w:rPr>
        <w:t xml:space="preserve">et des services </w:t>
      </w:r>
      <w:r w:rsidR="005F1237" w:rsidRPr="0037092D">
        <w:rPr>
          <w:rFonts w:ascii="Tahoma" w:hAnsi="Tahoma" w:cs="Tahoma"/>
          <w:i/>
          <w:color w:val="auto"/>
          <w:sz w:val="18"/>
          <w:szCs w:val="18"/>
        </w:rPr>
        <w:t>de</w:t>
      </w:r>
      <w:r w:rsidRPr="0037092D">
        <w:rPr>
          <w:rFonts w:ascii="Tahoma" w:hAnsi="Tahoma" w:cs="Tahoma"/>
          <w:i/>
          <w:color w:val="auto"/>
          <w:sz w:val="18"/>
          <w:szCs w:val="18"/>
        </w:rPr>
        <w:t xml:space="preserve"> technologies de l’information et de la communication</w:t>
      </w:r>
      <w:bookmarkEnd w:id="86"/>
      <w:r w:rsidR="00FA37EA" w:rsidRPr="0037092D">
        <w:rPr>
          <w:rFonts w:ascii="Tahoma" w:hAnsi="Tahoma" w:cs="Tahoma"/>
          <w:i/>
          <w:color w:val="auto"/>
          <w:sz w:val="18"/>
          <w:szCs w:val="18"/>
        </w:rPr>
        <w:t xml:space="preserve"> </w:t>
      </w:r>
      <w:r w:rsidR="00D053E4" w:rsidRPr="0037092D">
        <w:rPr>
          <w:rFonts w:ascii="Tahoma" w:hAnsi="Tahoma" w:cs="Tahoma"/>
          <w:i/>
          <w:color w:val="auto"/>
          <w:sz w:val="18"/>
          <w:szCs w:val="18"/>
        </w:rPr>
        <w:t xml:space="preserve"> </w:t>
      </w:r>
    </w:p>
    <w:p w:rsidR="0093205D" w:rsidRPr="0037092D" w:rsidRDefault="0093205D" w:rsidP="005F1237">
      <w:pPr>
        <w:spacing w:after="0" w:line="240" w:lineRule="auto"/>
        <w:jc w:val="both"/>
        <w:rPr>
          <w:rFonts w:ascii="Tahoma" w:hAnsi="Tahoma" w:cs="Tahoma"/>
          <w:sz w:val="18"/>
          <w:szCs w:val="18"/>
        </w:rPr>
      </w:pPr>
    </w:p>
    <w:p w:rsidR="00D76AF4" w:rsidRPr="0037092D" w:rsidRDefault="00D76AF4" w:rsidP="0093205D">
      <w:pPr>
        <w:spacing w:after="0" w:line="240" w:lineRule="auto"/>
        <w:jc w:val="both"/>
        <w:rPr>
          <w:rFonts w:ascii="Tahoma" w:hAnsi="Tahoma" w:cs="Tahoma"/>
          <w:sz w:val="18"/>
          <w:szCs w:val="18"/>
        </w:rPr>
      </w:pPr>
      <w:r w:rsidRPr="0037092D">
        <w:rPr>
          <w:rFonts w:ascii="Tahoma" w:hAnsi="Tahoma" w:cs="Tahoma"/>
          <w:sz w:val="18"/>
          <w:szCs w:val="18"/>
        </w:rPr>
        <w:t xml:space="preserve">Le Gouvernement entend relever les </w:t>
      </w:r>
      <w:r w:rsidR="00102D88" w:rsidRPr="0037092D">
        <w:rPr>
          <w:rFonts w:ascii="Tahoma" w:hAnsi="Tahoma" w:cs="Tahoma"/>
          <w:sz w:val="18"/>
          <w:szCs w:val="18"/>
        </w:rPr>
        <w:t xml:space="preserve">nombreuses contraintes </w:t>
      </w:r>
      <w:r w:rsidR="00102D88">
        <w:rPr>
          <w:rFonts w:ascii="Tahoma" w:hAnsi="Tahoma" w:cs="Tahoma"/>
          <w:sz w:val="18"/>
          <w:szCs w:val="18"/>
        </w:rPr>
        <w:t>(</w:t>
      </w:r>
      <w:r w:rsidR="00102D88" w:rsidRPr="0037092D">
        <w:rPr>
          <w:rFonts w:ascii="Tahoma" w:hAnsi="Tahoma" w:cs="Tahoma"/>
          <w:sz w:val="18"/>
          <w:szCs w:val="18"/>
        </w:rPr>
        <w:t xml:space="preserve">faible qualité des services </w:t>
      </w:r>
      <w:r w:rsidR="00102D88">
        <w:rPr>
          <w:rFonts w:ascii="Tahoma" w:hAnsi="Tahoma" w:cs="Tahoma"/>
          <w:sz w:val="18"/>
          <w:szCs w:val="18"/>
        </w:rPr>
        <w:t xml:space="preserve">fixes, mobiles et internet,  </w:t>
      </w:r>
      <w:r w:rsidR="00102D88" w:rsidRPr="0037092D">
        <w:rPr>
          <w:rFonts w:ascii="Tahoma" w:hAnsi="Tahoma" w:cs="Tahoma"/>
          <w:sz w:val="18"/>
          <w:szCs w:val="18"/>
        </w:rPr>
        <w:t xml:space="preserve">faible couverture </w:t>
      </w:r>
      <w:r w:rsidR="00102D88">
        <w:rPr>
          <w:rFonts w:ascii="Tahoma" w:hAnsi="Tahoma" w:cs="Tahoma"/>
          <w:sz w:val="18"/>
          <w:szCs w:val="18"/>
        </w:rPr>
        <w:t xml:space="preserve">notamment en haut débit, </w:t>
      </w:r>
      <w:r w:rsidR="00102D88" w:rsidRPr="0037092D">
        <w:rPr>
          <w:rFonts w:ascii="Tahoma" w:hAnsi="Tahoma" w:cs="Tahoma"/>
          <w:sz w:val="18"/>
          <w:szCs w:val="18"/>
        </w:rPr>
        <w:t>tarifs trop élevés</w:t>
      </w:r>
      <w:r w:rsidR="00102D88">
        <w:rPr>
          <w:rFonts w:ascii="Tahoma" w:hAnsi="Tahoma" w:cs="Tahoma"/>
          <w:sz w:val="18"/>
          <w:szCs w:val="18"/>
        </w:rPr>
        <w:t xml:space="preserve">) ainsi que </w:t>
      </w:r>
      <w:r w:rsidRPr="0037092D">
        <w:rPr>
          <w:rFonts w:ascii="Tahoma" w:hAnsi="Tahoma" w:cs="Tahoma"/>
          <w:sz w:val="18"/>
          <w:szCs w:val="18"/>
        </w:rPr>
        <w:t xml:space="preserve">défis majeurs </w:t>
      </w:r>
      <w:r w:rsidR="00102D88">
        <w:rPr>
          <w:rFonts w:ascii="Tahoma" w:hAnsi="Tahoma" w:cs="Tahoma"/>
          <w:sz w:val="18"/>
          <w:szCs w:val="18"/>
        </w:rPr>
        <w:t>pour</w:t>
      </w:r>
      <w:r w:rsidR="00102D88" w:rsidRPr="0037092D">
        <w:rPr>
          <w:rFonts w:ascii="Tahoma" w:hAnsi="Tahoma" w:cs="Tahoma"/>
          <w:sz w:val="18"/>
          <w:szCs w:val="18"/>
        </w:rPr>
        <w:t xml:space="preserve"> </w:t>
      </w:r>
      <w:r w:rsidR="00334A45" w:rsidRPr="0037092D">
        <w:rPr>
          <w:rFonts w:ascii="Tahoma" w:hAnsi="Tahoma" w:cs="Tahoma"/>
          <w:sz w:val="18"/>
          <w:szCs w:val="18"/>
        </w:rPr>
        <w:t xml:space="preserve">atteindre les résultats </w:t>
      </w:r>
      <w:r w:rsidR="00C11422" w:rsidRPr="0037092D">
        <w:rPr>
          <w:rFonts w:ascii="Tahoma" w:hAnsi="Tahoma" w:cs="Tahoma"/>
          <w:sz w:val="18"/>
          <w:szCs w:val="18"/>
        </w:rPr>
        <w:t>suivants</w:t>
      </w:r>
      <w:r w:rsidRPr="0037092D">
        <w:rPr>
          <w:rFonts w:ascii="Tahoma" w:hAnsi="Tahoma" w:cs="Tahoma"/>
          <w:sz w:val="18"/>
          <w:szCs w:val="18"/>
        </w:rPr>
        <w:t xml:space="preserve"> </w:t>
      </w:r>
      <w:r w:rsidR="00102D88">
        <w:rPr>
          <w:rFonts w:ascii="Tahoma" w:hAnsi="Tahoma" w:cs="Tahoma"/>
          <w:sz w:val="18"/>
          <w:szCs w:val="18"/>
        </w:rPr>
        <w:t>afin de</w:t>
      </w:r>
      <w:r w:rsidR="00102D88" w:rsidRPr="0037092D">
        <w:rPr>
          <w:rFonts w:ascii="Tahoma" w:hAnsi="Tahoma" w:cs="Tahoma"/>
          <w:sz w:val="18"/>
          <w:szCs w:val="18"/>
        </w:rPr>
        <w:t xml:space="preserve"> </w:t>
      </w:r>
      <w:r w:rsidRPr="0037092D">
        <w:rPr>
          <w:rFonts w:ascii="Tahoma" w:hAnsi="Tahoma" w:cs="Tahoma"/>
          <w:sz w:val="18"/>
          <w:szCs w:val="18"/>
        </w:rPr>
        <w:t>tirer prof</w:t>
      </w:r>
      <w:r w:rsidR="00C11422" w:rsidRPr="0037092D">
        <w:rPr>
          <w:rFonts w:ascii="Tahoma" w:hAnsi="Tahoma" w:cs="Tahoma"/>
          <w:sz w:val="18"/>
          <w:szCs w:val="18"/>
        </w:rPr>
        <w:t>it des potentialités du secteur :</w:t>
      </w:r>
      <w:r w:rsidRPr="0037092D">
        <w:rPr>
          <w:rFonts w:ascii="Tahoma" w:hAnsi="Tahoma" w:cs="Tahoma"/>
          <w:sz w:val="18"/>
          <w:szCs w:val="18"/>
        </w:rPr>
        <w:t xml:space="preserve"> (i) la libéralisation du marché et le développement de marchés concurrentiels sont essentiels pour améliorer la qualité du service et réduire le</w:t>
      </w:r>
      <w:r w:rsidR="00C11422" w:rsidRPr="0037092D">
        <w:rPr>
          <w:rFonts w:ascii="Tahoma" w:hAnsi="Tahoma" w:cs="Tahoma"/>
          <w:sz w:val="18"/>
          <w:szCs w:val="18"/>
        </w:rPr>
        <w:t>s</w:t>
      </w:r>
      <w:r w:rsidRPr="0037092D">
        <w:rPr>
          <w:rFonts w:ascii="Tahoma" w:hAnsi="Tahoma" w:cs="Tahoma"/>
          <w:sz w:val="18"/>
          <w:szCs w:val="18"/>
        </w:rPr>
        <w:t xml:space="preserve"> prix; (ii) une réglementation efficace et le développement d'un environnement favorable sont indispensables et l’ANARTIC </w:t>
      </w:r>
      <w:r w:rsidR="00C11422" w:rsidRPr="0037092D">
        <w:rPr>
          <w:rFonts w:ascii="Tahoma" w:hAnsi="Tahoma" w:cs="Tahoma"/>
          <w:sz w:val="18"/>
          <w:szCs w:val="18"/>
        </w:rPr>
        <w:t>doit jouer un rôle prépondérant</w:t>
      </w:r>
      <w:r w:rsidRPr="0037092D">
        <w:rPr>
          <w:rFonts w:ascii="Tahoma" w:hAnsi="Tahoma" w:cs="Tahoma"/>
          <w:sz w:val="18"/>
          <w:szCs w:val="18"/>
        </w:rPr>
        <w:t xml:space="preserve"> pour y arriver; (iii) la participation du secteur privé dans le marché des Comores doit être introduite pour assurer les bénéfices de la concurrence.</w:t>
      </w:r>
      <w:r w:rsidR="0093205D" w:rsidRPr="0037092D">
        <w:rPr>
          <w:rFonts w:ascii="Tahoma" w:hAnsi="Tahoma" w:cs="Tahoma"/>
          <w:sz w:val="18"/>
          <w:szCs w:val="18"/>
        </w:rPr>
        <w:t xml:space="preserve"> </w:t>
      </w:r>
    </w:p>
    <w:p w:rsidR="00D76AF4" w:rsidRPr="0037092D" w:rsidRDefault="00D76AF4" w:rsidP="0093205D">
      <w:pPr>
        <w:spacing w:after="0" w:line="240" w:lineRule="auto"/>
        <w:jc w:val="both"/>
        <w:rPr>
          <w:rFonts w:ascii="Tahoma" w:hAnsi="Tahoma" w:cs="Tahoma"/>
          <w:sz w:val="18"/>
          <w:szCs w:val="18"/>
        </w:rPr>
      </w:pPr>
    </w:p>
    <w:p w:rsidR="0093205D" w:rsidRPr="0037092D" w:rsidRDefault="00C11422" w:rsidP="0093205D">
      <w:pPr>
        <w:spacing w:after="0" w:line="240" w:lineRule="auto"/>
        <w:jc w:val="both"/>
        <w:rPr>
          <w:rFonts w:ascii="Tahoma" w:hAnsi="Tahoma" w:cs="Tahoma"/>
          <w:sz w:val="18"/>
          <w:szCs w:val="18"/>
        </w:rPr>
      </w:pPr>
      <w:r w:rsidRPr="0037092D">
        <w:rPr>
          <w:rFonts w:ascii="Tahoma" w:hAnsi="Tahoma" w:cs="Tahoma"/>
          <w:sz w:val="18"/>
          <w:szCs w:val="18"/>
        </w:rPr>
        <w:t xml:space="preserve">L’objectif </w:t>
      </w:r>
      <w:r w:rsidR="0093205D" w:rsidRPr="0037092D">
        <w:rPr>
          <w:rFonts w:ascii="Tahoma" w:hAnsi="Tahoma" w:cs="Tahoma"/>
          <w:sz w:val="18"/>
          <w:szCs w:val="18"/>
        </w:rPr>
        <w:t>pour</w:t>
      </w:r>
      <w:r w:rsidRPr="0037092D">
        <w:rPr>
          <w:rFonts w:ascii="Tahoma" w:hAnsi="Tahoma" w:cs="Tahoma"/>
          <w:sz w:val="18"/>
          <w:szCs w:val="18"/>
        </w:rPr>
        <w:t>suivi par</w:t>
      </w:r>
      <w:r w:rsidR="0093205D" w:rsidRPr="0037092D">
        <w:rPr>
          <w:rFonts w:ascii="Tahoma" w:hAnsi="Tahoma" w:cs="Tahoma"/>
          <w:sz w:val="18"/>
          <w:szCs w:val="18"/>
        </w:rPr>
        <w:t xml:space="preserve"> le gouvernement est de réduire sensiblement le coût d’accès aux services des TIC et de promouvoir un développement du secteur des services orienté vers l'utilisation intensive des TIC et des technopôles afin que le pays devienne un " exportateur net " de services à l'instar du nombre de pays en développement.</w:t>
      </w:r>
    </w:p>
    <w:p w:rsidR="0093205D" w:rsidRPr="0037092D" w:rsidRDefault="0093205D" w:rsidP="0093205D">
      <w:pPr>
        <w:spacing w:after="0" w:line="240" w:lineRule="auto"/>
        <w:jc w:val="both"/>
        <w:rPr>
          <w:rFonts w:ascii="Tahoma" w:hAnsi="Tahoma" w:cs="Tahoma"/>
          <w:sz w:val="18"/>
          <w:szCs w:val="18"/>
        </w:rPr>
      </w:pPr>
    </w:p>
    <w:p w:rsidR="0093205D" w:rsidRPr="0037092D" w:rsidRDefault="0093205D" w:rsidP="0093205D">
      <w:pPr>
        <w:spacing w:after="0" w:line="240" w:lineRule="auto"/>
        <w:jc w:val="both"/>
        <w:rPr>
          <w:rFonts w:ascii="Tahoma" w:hAnsi="Tahoma" w:cs="Tahoma"/>
          <w:sz w:val="18"/>
          <w:szCs w:val="18"/>
        </w:rPr>
      </w:pPr>
      <w:r w:rsidRPr="0037092D">
        <w:rPr>
          <w:rFonts w:ascii="Tahoma" w:hAnsi="Tahoma" w:cs="Tahoma"/>
          <w:sz w:val="18"/>
          <w:szCs w:val="18"/>
        </w:rPr>
        <w:t xml:space="preserve">Cinq principes directeurs guideront le développement des TIC sur la période 2015-2019. Ce sont : (i) la prise en compte des besoins des consommateurs ; (ii) l'importance des services à haut débit ; (iii) la réforme du secteur des télécommunications ; (iv) le principe de l’accès ouvert ; et (v) le principe de la concertation. </w:t>
      </w:r>
    </w:p>
    <w:p w:rsidR="0093205D" w:rsidRPr="0037092D" w:rsidRDefault="0093205D" w:rsidP="0093205D">
      <w:pPr>
        <w:pStyle w:val="Tesxtonormal"/>
        <w:spacing w:before="240" w:line="240" w:lineRule="auto"/>
        <w:rPr>
          <w:rFonts w:ascii="Tahoma" w:hAnsi="Tahoma" w:cs="Tahoma"/>
          <w:sz w:val="18"/>
          <w:szCs w:val="18"/>
        </w:rPr>
      </w:pPr>
      <w:r w:rsidRPr="0037092D">
        <w:rPr>
          <w:rFonts w:ascii="Tahoma" w:hAnsi="Tahoma" w:cs="Tahoma"/>
          <w:sz w:val="18"/>
          <w:szCs w:val="18"/>
        </w:rPr>
        <w:t>Pour relever le défi, le Gouvernement poursuit les objectifs stratégiques suivants :</w:t>
      </w:r>
    </w:p>
    <w:p w:rsidR="0093205D" w:rsidRPr="0037092D" w:rsidRDefault="005C2062"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Libéraliser le marché</w:t>
      </w:r>
      <w:r w:rsidR="00B71CC7" w:rsidRPr="0037092D">
        <w:rPr>
          <w:rFonts w:ascii="Tahoma" w:hAnsi="Tahoma" w:cs="Tahoma"/>
          <w:sz w:val="18"/>
          <w:szCs w:val="18"/>
          <w:lang w:val="fr-FR"/>
        </w:rPr>
        <w:t xml:space="preserve"> des TIC</w:t>
      </w:r>
    </w:p>
    <w:p w:rsidR="003926EC" w:rsidRPr="0037092D" w:rsidRDefault="003926EC" w:rsidP="005C2062">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Accroître l’offre de bande passante</w:t>
      </w:r>
    </w:p>
    <w:p w:rsidR="008E39D3" w:rsidRPr="0037092D" w:rsidRDefault="008E39D3" w:rsidP="005C2062">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Stimuler la demande</w:t>
      </w:r>
    </w:p>
    <w:p w:rsidR="005C2062" w:rsidRPr="0037092D" w:rsidRDefault="005C2062" w:rsidP="005C2062">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Renfo</w:t>
      </w:r>
      <w:r w:rsidR="00B71CC7" w:rsidRPr="0037092D">
        <w:rPr>
          <w:rFonts w:ascii="Tahoma" w:hAnsi="Tahoma" w:cs="Tahoma"/>
          <w:sz w:val="18"/>
          <w:szCs w:val="18"/>
          <w:lang w:val="fr-FR"/>
        </w:rPr>
        <w:t>rcer la fonction de régulation </w:t>
      </w: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Développer des infrastructures d</w:t>
      </w:r>
      <w:r w:rsidR="00505C25" w:rsidRPr="0037092D">
        <w:rPr>
          <w:rFonts w:ascii="Tahoma" w:hAnsi="Tahoma" w:cs="Tahoma"/>
          <w:sz w:val="18"/>
          <w:szCs w:val="18"/>
          <w:lang w:val="fr-FR"/>
        </w:rPr>
        <w:t>e diffuser les services des</w:t>
      </w:r>
      <w:r w:rsidRPr="0037092D">
        <w:rPr>
          <w:rFonts w:ascii="Tahoma" w:hAnsi="Tahoma" w:cs="Tahoma"/>
          <w:sz w:val="18"/>
          <w:szCs w:val="18"/>
          <w:lang w:val="fr-FR"/>
        </w:rPr>
        <w:t xml:space="preserve"> TIC</w:t>
      </w:r>
    </w:p>
    <w:p w:rsidR="00B71CC7" w:rsidRPr="0037092D" w:rsidRDefault="00B71CC7"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Promouvoir le service universel</w:t>
      </w:r>
    </w:p>
    <w:p w:rsidR="00954C01" w:rsidRPr="0037092D" w:rsidRDefault="00954C01"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Assurer la migration de la transition numérique</w:t>
      </w:r>
    </w:p>
    <w:p w:rsidR="0093205D" w:rsidRPr="0037092D" w:rsidRDefault="0093205D" w:rsidP="0093205D">
      <w:pPr>
        <w:pStyle w:val="Paragraphedeliste"/>
        <w:suppressAutoHyphens/>
        <w:autoSpaceDE w:val="0"/>
        <w:autoSpaceDN w:val="0"/>
        <w:adjustRightInd w:val="0"/>
        <w:jc w:val="both"/>
        <w:rPr>
          <w:rFonts w:ascii="Tahoma" w:hAnsi="Tahoma" w:cs="Tahoma"/>
          <w:sz w:val="18"/>
          <w:szCs w:val="18"/>
          <w:lang w:val="fr-FR"/>
        </w:rPr>
      </w:pPr>
    </w:p>
    <w:p w:rsidR="0093205D" w:rsidRPr="0037092D" w:rsidRDefault="00334A45" w:rsidP="00334A45">
      <w:pPr>
        <w:suppressAutoHyphens/>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L’ambition du Gouvernement est d’a</w:t>
      </w:r>
      <w:r w:rsidR="0093205D" w:rsidRPr="0037092D">
        <w:rPr>
          <w:rFonts w:ascii="Tahoma" w:hAnsi="Tahoma" w:cs="Tahoma"/>
          <w:sz w:val="18"/>
          <w:szCs w:val="18"/>
        </w:rPr>
        <w:t>ccroître de 50%, d’ici 2019, le nombre d’abonnés au téléphone fixe et mobile</w:t>
      </w:r>
      <w:r w:rsidRPr="0037092D">
        <w:rPr>
          <w:rFonts w:ascii="Tahoma" w:hAnsi="Tahoma" w:cs="Tahoma"/>
          <w:sz w:val="18"/>
          <w:szCs w:val="18"/>
        </w:rPr>
        <w:t>, de r</w:t>
      </w:r>
      <w:r w:rsidR="0093205D" w:rsidRPr="0037092D">
        <w:rPr>
          <w:rFonts w:ascii="Tahoma" w:hAnsi="Tahoma" w:cs="Tahoma"/>
          <w:sz w:val="18"/>
          <w:szCs w:val="18"/>
        </w:rPr>
        <w:t>éduire le coût moyen de la communication (fixe et mobile) par minute</w:t>
      </w:r>
      <w:r w:rsidRPr="0037092D">
        <w:rPr>
          <w:rFonts w:ascii="Tahoma" w:hAnsi="Tahoma" w:cs="Tahoma"/>
          <w:sz w:val="18"/>
          <w:szCs w:val="18"/>
        </w:rPr>
        <w:t xml:space="preserve"> </w:t>
      </w:r>
      <w:r w:rsidR="0093205D" w:rsidRPr="0037092D">
        <w:rPr>
          <w:rFonts w:ascii="Tahoma" w:hAnsi="Tahoma" w:cs="Tahoma"/>
          <w:sz w:val="18"/>
          <w:szCs w:val="18"/>
        </w:rPr>
        <w:t>le coût d’accès à l’internet</w:t>
      </w:r>
      <w:r w:rsidRPr="0037092D">
        <w:rPr>
          <w:rFonts w:ascii="Tahoma" w:hAnsi="Tahoma" w:cs="Tahoma"/>
          <w:sz w:val="18"/>
          <w:szCs w:val="18"/>
        </w:rPr>
        <w:t xml:space="preserve">. </w:t>
      </w:r>
    </w:p>
    <w:p w:rsidR="005C2062" w:rsidRPr="0037092D" w:rsidRDefault="00F85032" w:rsidP="00D51AE7">
      <w:pPr>
        <w:autoSpaceDE w:val="0"/>
        <w:autoSpaceDN w:val="0"/>
        <w:adjustRightInd w:val="0"/>
        <w:spacing w:line="240" w:lineRule="auto"/>
        <w:ind w:firstLine="708"/>
        <w:jc w:val="both"/>
        <w:rPr>
          <w:rFonts w:ascii="Tahoma" w:hAnsi="Tahoma" w:cs="Tahoma"/>
          <w:i/>
          <w:sz w:val="18"/>
          <w:szCs w:val="18"/>
        </w:rPr>
      </w:pPr>
      <w:r w:rsidRPr="0037092D">
        <w:rPr>
          <w:rFonts w:ascii="Tahoma" w:hAnsi="Tahoma" w:cs="Tahoma"/>
          <w:i/>
          <w:sz w:val="18"/>
          <w:szCs w:val="18"/>
        </w:rPr>
        <w:t>A</w:t>
      </w:r>
      <w:r w:rsidR="00E0034B" w:rsidRPr="0037092D">
        <w:rPr>
          <w:rFonts w:ascii="Tahoma" w:hAnsi="Tahoma" w:cs="Tahoma"/>
          <w:i/>
          <w:sz w:val="18"/>
          <w:szCs w:val="18"/>
        </w:rPr>
        <w:t>)</w:t>
      </w:r>
      <w:r w:rsidR="005C2062" w:rsidRPr="0037092D">
        <w:rPr>
          <w:rFonts w:ascii="Tahoma" w:hAnsi="Tahoma" w:cs="Tahoma"/>
          <w:i/>
          <w:sz w:val="18"/>
          <w:szCs w:val="18"/>
        </w:rPr>
        <w:t xml:space="preserve"> L</w:t>
      </w:r>
      <w:r w:rsidR="004B72B2" w:rsidRPr="0037092D">
        <w:rPr>
          <w:rFonts w:ascii="Tahoma" w:hAnsi="Tahoma" w:cs="Tahoma"/>
          <w:i/>
          <w:sz w:val="18"/>
          <w:szCs w:val="18"/>
        </w:rPr>
        <w:t>ibéralisation du</w:t>
      </w:r>
      <w:r w:rsidR="005C2062" w:rsidRPr="0037092D">
        <w:rPr>
          <w:rFonts w:ascii="Tahoma" w:hAnsi="Tahoma" w:cs="Tahoma"/>
          <w:i/>
          <w:sz w:val="18"/>
          <w:szCs w:val="18"/>
        </w:rPr>
        <w:t xml:space="preserve"> marché des TIC</w:t>
      </w:r>
    </w:p>
    <w:p w:rsidR="005C2062" w:rsidRPr="0037092D" w:rsidRDefault="005C2062" w:rsidP="00D51AE7">
      <w:pPr>
        <w:spacing w:line="240" w:lineRule="auto"/>
        <w:jc w:val="both"/>
        <w:rPr>
          <w:rFonts w:ascii="Tahoma" w:eastAsia="Times New Roman" w:hAnsi="Tahoma" w:cs="Tahoma"/>
          <w:sz w:val="18"/>
          <w:szCs w:val="18"/>
        </w:rPr>
      </w:pPr>
      <w:r w:rsidRPr="0037092D">
        <w:rPr>
          <w:rFonts w:ascii="Tahoma" w:eastAsia="Times New Roman" w:hAnsi="Tahoma" w:cs="Tahoma"/>
          <w:sz w:val="18"/>
          <w:szCs w:val="18"/>
          <w:lang w:eastAsia="fr-FR"/>
        </w:rPr>
        <w:t>L'introduction de la concurrence est la question la plus urgente à laquelle fait face le secteur</w:t>
      </w:r>
      <w:r w:rsidR="00D51AE7" w:rsidRPr="0037092D">
        <w:rPr>
          <w:rFonts w:ascii="Tahoma" w:eastAsia="Times New Roman" w:hAnsi="Tahoma" w:cs="Tahoma"/>
          <w:sz w:val="18"/>
          <w:szCs w:val="18"/>
          <w:lang w:eastAsia="fr-FR"/>
        </w:rPr>
        <w:t xml:space="preserve"> des TIC aux Comores</w:t>
      </w:r>
      <w:r w:rsidRPr="0037092D">
        <w:rPr>
          <w:rFonts w:ascii="Tahoma" w:eastAsia="Times New Roman" w:hAnsi="Tahoma" w:cs="Tahoma"/>
          <w:sz w:val="18"/>
          <w:szCs w:val="18"/>
          <w:lang w:eastAsia="fr-FR"/>
        </w:rPr>
        <w:t xml:space="preserve">, et apportera </w:t>
      </w:r>
      <w:r w:rsidR="00083C33" w:rsidRPr="0037092D">
        <w:rPr>
          <w:rFonts w:ascii="Tahoma" w:eastAsia="Times New Roman" w:hAnsi="Tahoma" w:cs="Tahoma"/>
          <w:sz w:val="18"/>
          <w:szCs w:val="18"/>
          <w:lang w:eastAsia="fr-FR"/>
        </w:rPr>
        <w:t>beaucoup</w:t>
      </w:r>
      <w:r w:rsidRPr="0037092D">
        <w:rPr>
          <w:rFonts w:ascii="Tahoma" w:eastAsia="Times New Roman" w:hAnsi="Tahoma" w:cs="Tahoma"/>
          <w:sz w:val="18"/>
          <w:szCs w:val="18"/>
          <w:lang w:eastAsia="fr-FR"/>
        </w:rPr>
        <w:t xml:space="preserve"> d'avantages aux consommateurs</w:t>
      </w:r>
      <w:r w:rsidR="00D51AE7" w:rsidRPr="0037092D">
        <w:rPr>
          <w:rFonts w:ascii="Tahoma" w:eastAsia="Times New Roman" w:hAnsi="Tahoma" w:cs="Tahoma"/>
          <w:sz w:val="18"/>
          <w:szCs w:val="18"/>
          <w:lang w:eastAsia="fr-FR"/>
        </w:rPr>
        <w:t>,</w:t>
      </w:r>
      <w:r w:rsidRPr="0037092D">
        <w:rPr>
          <w:rFonts w:ascii="Tahoma" w:eastAsia="Times New Roman" w:hAnsi="Tahoma" w:cs="Tahoma"/>
          <w:sz w:val="18"/>
          <w:szCs w:val="18"/>
          <w:lang w:eastAsia="fr-FR"/>
        </w:rPr>
        <w:t xml:space="preserve"> car cela élargira le choix des consommateurs, exercera une pression concurrent</w:t>
      </w:r>
      <w:r w:rsidR="00D51AE7" w:rsidRPr="0037092D">
        <w:rPr>
          <w:rFonts w:ascii="Tahoma" w:eastAsia="Times New Roman" w:hAnsi="Tahoma" w:cs="Tahoma"/>
          <w:sz w:val="18"/>
          <w:szCs w:val="18"/>
          <w:lang w:eastAsia="fr-FR"/>
        </w:rPr>
        <w:t>ielle sur les prix et augmenter</w:t>
      </w:r>
      <w:r w:rsidRPr="0037092D">
        <w:rPr>
          <w:rFonts w:ascii="Tahoma" w:eastAsia="Times New Roman" w:hAnsi="Tahoma" w:cs="Tahoma"/>
          <w:sz w:val="18"/>
          <w:szCs w:val="18"/>
          <w:lang w:eastAsia="fr-FR"/>
        </w:rPr>
        <w:t>a le niveau d'investissement. </w:t>
      </w:r>
      <w:r w:rsidR="00D51AE7" w:rsidRPr="0037092D">
        <w:rPr>
          <w:rFonts w:ascii="Tahoma" w:eastAsia="Times New Roman" w:hAnsi="Tahoma" w:cs="Tahoma"/>
          <w:sz w:val="18"/>
          <w:szCs w:val="18"/>
          <w:lang w:eastAsia="fr-FR"/>
        </w:rPr>
        <w:t xml:space="preserve"> Pour ce faire, le </w:t>
      </w:r>
      <w:r w:rsidR="00D51AE7" w:rsidRPr="0037092D">
        <w:rPr>
          <w:rFonts w:ascii="Tahoma" w:eastAsia="Times New Roman" w:hAnsi="Tahoma" w:cs="Tahoma"/>
          <w:sz w:val="18"/>
          <w:szCs w:val="18"/>
          <w:lang w:eastAsia="fr-FR"/>
        </w:rPr>
        <w:lastRenderedPageBreak/>
        <w:t>Gouvernement se dotera d’une feuille de route</w:t>
      </w:r>
      <w:r w:rsidR="00083C33" w:rsidRPr="0037092D">
        <w:rPr>
          <w:rFonts w:ascii="Tahoma" w:eastAsia="Times New Roman" w:hAnsi="Tahoma" w:cs="Tahoma"/>
          <w:sz w:val="18"/>
          <w:szCs w:val="18"/>
          <w:lang w:eastAsia="fr-FR"/>
        </w:rPr>
        <w:t xml:space="preserve"> (matrice d’actions)</w:t>
      </w:r>
      <w:r w:rsidR="00D51AE7" w:rsidRPr="0037092D">
        <w:rPr>
          <w:rFonts w:ascii="Tahoma" w:eastAsia="Times New Roman" w:hAnsi="Tahoma" w:cs="Tahoma"/>
          <w:sz w:val="18"/>
          <w:szCs w:val="18"/>
          <w:lang w:eastAsia="fr-FR"/>
        </w:rPr>
        <w:t xml:space="preserve"> pour </w:t>
      </w:r>
      <w:r w:rsidRPr="0037092D">
        <w:rPr>
          <w:rFonts w:ascii="Tahoma" w:eastAsia="Times New Roman" w:hAnsi="Tahoma" w:cs="Tahoma"/>
          <w:sz w:val="18"/>
          <w:szCs w:val="18"/>
          <w:lang w:eastAsia="fr-FR"/>
        </w:rPr>
        <w:t xml:space="preserve">la libéralisation </w:t>
      </w:r>
      <w:r w:rsidR="00083C33" w:rsidRPr="0037092D">
        <w:rPr>
          <w:rFonts w:ascii="Tahoma" w:eastAsia="Times New Roman" w:hAnsi="Tahoma" w:cs="Tahoma"/>
          <w:sz w:val="18"/>
          <w:szCs w:val="18"/>
          <w:lang w:eastAsia="fr-FR"/>
        </w:rPr>
        <w:t>du marché des TIC</w:t>
      </w:r>
      <w:r w:rsidRPr="0037092D">
        <w:rPr>
          <w:rFonts w:ascii="Tahoma" w:eastAsia="Times New Roman" w:hAnsi="Tahoma" w:cs="Tahoma"/>
          <w:sz w:val="18"/>
          <w:szCs w:val="18"/>
          <w:lang w:eastAsia="fr-FR"/>
        </w:rPr>
        <w:t xml:space="preserve"> </w:t>
      </w:r>
      <w:r w:rsidR="00D51AE7" w:rsidRPr="0037092D">
        <w:rPr>
          <w:rFonts w:ascii="Tahoma" w:eastAsia="Times New Roman" w:hAnsi="Tahoma" w:cs="Tahoma"/>
          <w:sz w:val="18"/>
          <w:szCs w:val="18"/>
          <w:lang w:eastAsia="fr-FR"/>
        </w:rPr>
        <w:t>se fondant sur l</w:t>
      </w:r>
      <w:r w:rsidRPr="0037092D">
        <w:rPr>
          <w:rFonts w:ascii="Tahoma" w:eastAsia="Times New Roman" w:hAnsi="Tahoma" w:cs="Tahoma"/>
          <w:sz w:val="18"/>
          <w:szCs w:val="18"/>
          <w:lang w:eastAsia="fr-FR"/>
        </w:rPr>
        <w:t>es initiatives suivantes:</w:t>
      </w:r>
    </w:p>
    <w:p w:rsidR="00D51AE7" w:rsidRPr="0037092D" w:rsidRDefault="00D51AE7"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A</w:t>
      </w:r>
      <w:r w:rsidR="00E17C9A" w:rsidRPr="0037092D">
        <w:rPr>
          <w:rFonts w:ascii="Tahoma" w:hAnsi="Tahoma" w:cs="Tahoma"/>
          <w:sz w:val="18"/>
          <w:szCs w:val="18"/>
        </w:rPr>
        <w:t>doption et a</w:t>
      </w:r>
      <w:r w:rsidRPr="0037092D">
        <w:rPr>
          <w:rFonts w:ascii="Tahoma" w:hAnsi="Tahoma" w:cs="Tahoma"/>
          <w:sz w:val="18"/>
          <w:szCs w:val="18"/>
        </w:rPr>
        <w:t xml:space="preserve">pplication de la loi </w:t>
      </w:r>
      <w:r w:rsidR="005C2062" w:rsidRPr="0037092D">
        <w:rPr>
          <w:rFonts w:ascii="Tahoma" w:hAnsi="Tahoma" w:cs="Tahoma"/>
          <w:sz w:val="18"/>
          <w:szCs w:val="18"/>
        </w:rPr>
        <w:t xml:space="preserve">sur </w:t>
      </w:r>
      <w:r w:rsidR="00E17C9A" w:rsidRPr="0037092D">
        <w:rPr>
          <w:rFonts w:ascii="Tahoma" w:hAnsi="Tahoma" w:cs="Tahoma"/>
          <w:sz w:val="18"/>
          <w:szCs w:val="18"/>
        </w:rPr>
        <w:t>la communication électronique, sur le commerce électronique et la protection des données et sur la lutte contre la cybercriminalité</w:t>
      </w:r>
      <w:r w:rsidRPr="0037092D">
        <w:rPr>
          <w:rFonts w:ascii="Tahoma" w:hAnsi="Tahoma" w:cs="Tahoma"/>
          <w:sz w:val="18"/>
          <w:szCs w:val="18"/>
        </w:rPr>
        <w:t xml:space="preserve"> ; </w:t>
      </w:r>
    </w:p>
    <w:p w:rsidR="005C2062" w:rsidRPr="0037092D" w:rsidRDefault="00540510"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Octroi</w:t>
      </w:r>
      <w:r w:rsidR="00D51AE7" w:rsidRPr="0037092D">
        <w:rPr>
          <w:rFonts w:ascii="Tahoma" w:hAnsi="Tahoma" w:cs="Tahoma"/>
          <w:sz w:val="18"/>
          <w:szCs w:val="18"/>
        </w:rPr>
        <w:t xml:space="preserve"> d’une nouvelle licence </w:t>
      </w:r>
      <w:r w:rsidR="00083C33" w:rsidRPr="0037092D">
        <w:rPr>
          <w:rFonts w:ascii="Tahoma" w:hAnsi="Tahoma" w:cs="Tahoma"/>
          <w:sz w:val="18"/>
          <w:szCs w:val="18"/>
        </w:rPr>
        <w:t>de</w:t>
      </w:r>
      <w:r w:rsidR="00D51AE7" w:rsidRPr="0037092D">
        <w:rPr>
          <w:rFonts w:ascii="Tahoma" w:hAnsi="Tahoma" w:cs="Tahoma"/>
          <w:sz w:val="18"/>
          <w:szCs w:val="18"/>
        </w:rPr>
        <w:t xml:space="preserve"> téléphonie mobile </w:t>
      </w:r>
      <w:r w:rsidR="005C2062" w:rsidRPr="0037092D">
        <w:rPr>
          <w:rFonts w:ascii="Tahoma" w:hAnsi="Tahoma" w:cs="Tahoma"/>
          <w:sz w:val="18"/>
          <w:szCs w:val="18"/>
        </w:rPr>
        <w:t>;</w:t>
      </w:r>
    </w:p>
    <w:p w:rsidR="005C2062" w:rsidRPr="0037092D" w:rsidRDefault="005C2062"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Octroi de nouveau</w:t>
      </w:r>
      <w:r w:rsidR="00083C33" w:rsidRPr="0037092D">
        <w:rPr>
          <w:rFonts w:ascii="Tahoma" w:hAnsi="Tahoma" w:cs="Tahoma"/>
          <w:sz w:val="18"/>
          <w:szCs w:val="18"/>
        </w:rPr>
        <w:t>x fournisseurs d’accès internet (</w:t>
      </w:r>
      <w:r w:rsidRPr="0037092D">
        <w:rPr>
          <w:rFonts w:ascii="Tahoma" w:hAnsi="Tahoma" w:cs="Tahoma"/>
          <w:sz w:val="18"/>
          <w:szCs w:val="18"/>
        </w:rPr>
        <w:t>FAI</w:t>
      </w:r>
      <w:r w:rsidR="00083C33" w:rsidRPr="0037092D">
        <w:rPr>
          <w:rFonts w:ascii="Tahoma" w:hAnsi="Tahoma" w:cs="Tahoma"/>
          <w:sz w:val="18"/>
          <w:szCs w:val="18"/>
        </w:rPr>
        <w:t>)</w:t>
      </w:r>
      <w:r w:rsidRPr="0037092D">
        <w:rPr>
          <w:rFonts w:ascii="Tahoma" w:hAnsi="Tahoma" w:cs="Tahoma"/>
          <w:sz w:val="18"/>
          <w:szCs w:val="18"/>
        </w:rPr>
        <w:t xml:space="preserve">, par l'attribution d'une licence de classe, et </w:t>
      </w:r>
      <w:r w:rsidR="006C10F6" w:rsidRPr="0037092D">
        <w:rPr>
          <w:rFonts w:ascii="Tahoma" w:hAnsi="Tahoma" w:cs="Tahoma"/>
          <w:sz w:val="18"/>
          <w:szCs w:val="18"/>
        </w:rPr>
        <w:t>l’</w:t>
      </w:r>
      <w:r w:rsidRPr="0037092D">
        <w:rPr>
          <w:rFonts w:ascii="Tahoma" w:hAnsi="Tahoma" w:cs="Tahoma"/>
          <w:sz w:val="18"/>
          <w:szCs w:val="18"/>
        </w:rPr>
        <w:t xml:space="preserve">établissement d'un point d'échange Internet pour permettre un échange de trafic entre les fournisseurs. D'autres opérateurs privés, par exemple pour les services </w:t>
      </w:r>
      <w:proofErr w:type="spellStart"/>
      <w:r w:rsidRPr="0037092D">
        <w:rPr>
          <w:rFonts w:ascii="Tahoma" w:hAnsi="Tahoma" w:cs="Tahoma"/>
          <w:sz w:val="18"/>
          <w:szCs w:val="18"/>
        </w:rPr>
        <w:t>WiMAX</w:t>
      </w:r>
      <w:proofErr w:type="spellEnd"/>
      <w:r w:rsidRPr="0037092D">
        <w:rPr>
          <w:rFonts w:ascii="Tahoma" w:hAnsi="Tahoma" w:cs="Tahoma"/>
          <w:sz w:val="18"/>
          <w:szCs w:val="18"/>
        </w:rPr>
        <w:t>, pourraient également être autorisé</w:t>
      </w:r>
      <w:r w:rsidR="00D51AE7" w:rsidRPr="0037092D">
        <w:rPr>
          <w:rFonts w:ascii="Tahoma" w:hAnsi="Tahoma" w:cs="Tahoma"/>
          <w:sz w:val="18"/>
          <w:szCs w:val="18"/>
        </w:rPr>
        <w:t>s</w:t>
      </w:r>
      <w:r w:rsidR="0070676F" w:rsidRPr="0037092D">
        <w:rPr>
          <w:rFonts w:ascii="Tahoma" w:hAnsi="Tahoma" w:cs="Tahoma"/>
          <w:sz w:val="18"/>
          <w:szCs w:val="18"/>
        </w:rPr>
        <w:t xml:space="preserve"> à opérer.</w:t>
      </w:r>
    </w:p>
    <w:p w:rsidR="003926EC" w:rsidRPr="0037092D" w:rsidRDefault="00E0034B" w:rsidP="00640E6A">
      <w:pPr>
        <w:autoSpaceDE w:val="0"/>
        <w:autoSpaceDN w:val="0"/>
        <w:adjustRightInd w:val="0"/>
        <w:spacing w:line="240" w:lineRule="auto"/>
        <w:ind w:firstLine="708"/>
        <w:jc w:val="both"/>
        <w:rPr>
          <w:rFonts w:ascii="Tahoma" w:hAnsi="Tahoma" w:cs="Tahoma"/>
          <w:i/>
          <w:sz w:val="18"/>
          <w:szCs w:val="18"/>
        </w:rPr>
      </w:pPr>
      <w:r w:rsidRPr="0037092D">
        <w:rPr>
          <w:rFonts w:ascii="Tahoma" w:hAnsi="Tahoma" w:cs="Tahoma"/>
          <w:i/>
          <w:sz w:val="18"/>
          <w:szCs w:val="18"/>
        </w:rPr>
        <w:t>B)</w:t>
      </w:r>
      <w:r w:rsidR="00C11422" w:rsidRPr="0037092D">
        <w:rPr>
          <w:rFonts w:ascii="Tahoma" w:hAnsi="Tahoma" w:cs="Tahoma"/>
          <w:i/>
          <w:sz w:val="18"/>
          <w:szCs w:val="18"/>
        </w:rPr>
        <w:t xml:space="preserve"> </w:t>
      </w:r>
      <w:r w:rsidR="004B72B2" w:rsidRPr="0037092D">
        <w:rPr>
          <w:rFonts w:ascii="Tahoma" w:hAnsi="Tahoma" w:cs="Tahoma"/>
          <w:i/>
          <w:sz w:val="18"/>
          <w:szCs w:val="18"/>
        </w:rPr>
        <w:t>Accroissement de l’offre de bande passante</w:t>
      </w:r>
    </w:p>
    <w:p w:rsidR="007809EE" w:rsidRPr="0037092D" w:rsidRDefault="007809EE" w:rsidP="007809EE">
      <w:pPr>
        <w:pStyle w:val="NormalWeb"/>
        <w:jc w:val="both"/>
        <w:rPr>
          <w:rFonts w:ascii="Tahoma" w:hAnsi="Tahoma" w:cs="Tahoma"/>
          <w:sz w:val="18"/>
          <w:szCs w:val="18"/>
        </w:rPr>
      </w:pPr>
      <w:r w:rsidRPr="0037092D">
        <w:rPr>
          <w:rFonts w:ascii="Tahoma" w:hAnsi="Tahoma" w:cs="Tahoma"/>
          <w:sz w:val="18"/>
          <w:szCs w:val="18"/>
        </w:rPr>
        <w:t xml:space="preserve">Le Gouvernement entend poursuivre sa politique d’accroissement de l’offre de bande passante. A cet effet, pour renforcer la connectivité internationale et celle des trois îles, un système de deuxième câble qui reliera Mayotte avec le reste de l'archipel des Comores dans le cadre d'un projet en cours de négociation avec les opérateurs de Mayotte. Le point d'atterrissage prévu à Moroni est </w:t>
      </w:r>
      <w:proofErr w:type="spellStart"/>
      <w:r w:rsidRPr="0037092D">
        <w:rPr>
          <w:rFonts w:ascii="Tahoma" w:hAnsi="Tahoma" w:cs="Tahoma"/>
          <w:sz w:val="18"/>
          <w:szCs w:val="18"/>
        </w:rPr>
        <w:t>Itsandra</w:t>
      </w:r>
      <w:proofErr w:type="spellEnd"/>
      <w:r w:rsidRPr="0037092D">
        <w:rPr>
          <w:rFonts w:ascii="Tahoma" w:hAnsi="Tahoma" w:cs="Tahoma"/>
          <w:sz w:val="18"/>
          <w:szCs w:val="18"/>
        </w:rPr>
        <w:t xml:space="preserve"> Beach, qui est également utilisé par le câble </w:t>
      </w:r>
      <w:proofErr w:type="spellStart"/>
      <w:r w:rsidRPr="0037092D">
        <w:rPr>
          <w:rFonts w:ascii="Tahoma" w:hAnsi="Tahoma" w:cs="Tahoma"/>
          <w:sz w:val="18"/>
          <w:szCs w:val="18"/>
        </w:rPr>
        <w:t>EASSy</w:t>
      </w:r>
      <w:proofErr w:type="spellEnd"/>
      <w:r w:rsidRPr="0037092D">
        <w:rPr>
          <w:rFonts w:ascii="Tahoma" w:hAnsi="Tahoma" w:cs="Tahoma"/>
          <w:sz w:val="18"/>
          <w:szCs w:val="18"/>
        </w:rPr>
        <w:t xml:space="preserve">. La configuration optimale pour la partie Comores du câble également inclut un point d'atterrissage sur Anjouan et éventuellement une liaison sous-marine supplémentaire de Moroni à </w:t>
      </w:r>
      <w:proofErr w:type="spellStart"/>
      <w:r w:rsidRPr="0037092D">
        <w:rPr>
          <w:rFonts w:ascii="Tahoma" w:hAnsi="Tahoma" w:cs="Tahoma"/>
          <w:sz w:val="18"/>
          <w:szCs w:val="18"/>
        </w:rPr>
        <w:t>Chindini</w:t>
      </w:r>
      <w:proofErr w:type="spellEnd"/>
      <w:r w:rsidRPr="0037092D">
        <w:rPr>
          <w:rFonts w:ascii="Tahoma" w:hAnsi="Tahoma" w:cs="Tahoma"/>
          <w:sz w:val="18"/>
          <w:szCs w:val="18"/>
        </w:rPr>
        <w:t>.</w:t>
      </w:r>
    </w:p>
    <w:p w:rsidR="007809EE" w:rsidRPr="0037092D" w:rsidRDefault="007809EE" w:rsidP="007809EE">
      <w:pPr>
        <w:pStyle w:val="NormalWeb"/>
        <w:jc w:val="both"/>
        <w:rPr>
          <w:rFonts w:ascii="Tahoma" w:hAnsi="Tahoma" w:cs="Tahoma"/>
          <w:sz w:val="18"/>
          <w:szCs w:val="18"/>
        </w:rPr>
      </w:pPr>
      <w:r w:rsidRPr="0037092D">
        <w:rPr>
          <w:rFonts w:ascii="Tahoma" w:hAnsi="Tahoma" w:cs="Tahoma"/>
          <w:sz w:val="18"/>
          <w:szCs w:val="18"/>
        </w:rPr>
        <w:t>Dans une perspective régionale, un deuxième câble créerait plusieurs «boucles d'auto-guérison»  qui profiteront à d'autres pays et réseaux câblés de la région en créant une redondance et résilience en cas de coupures de câble. </w:t>
      </w:r>
    </w:p>
    <w:p w:rsidR="001401BC" w:rsidRPr="0037092D" w:rsidRDefault="00E0034B" w:rsidP="00640E6A">
      <w:pPr>
        <w:autoSpaceDE w:val="0"/>
        <w:autoSpaceDN w:val="0"/>
        <w:adjustRightInd w:val="0"/>
        <w:spacing w:line="240" w:lineRule="auto"/>
        <w:ind w:firstLine="708"/>
        <w:jc w:val="both"/>
        <w:rPr>
          <w:rFonts w:ascii="Tahoma" w:hAnsi="Tahoma" w:cs="Tahoma"/>
          <w:i/>
          <w:sz w:val="18"/>
          <w:szCs w:val="18"/>
        </w:rPr>
      </w:pPr>
      <w:r w:rsidRPr="0037092D">
        <w:rPr>
          <w:rFonts w:ascii="Tahoma" w:hAnsi="Tahoma" w:cs="Tahoma"/>
          <w:i/>
          <w:sz w:val="18"/>
          <w:szCs w:val="18"/>
        </w:rPr>
        <w:t>C)</w:t>
      </w:r>
      <w:r w:rsidR="004B72B2" w:rsidRPr="0037092D">
        <w:rPr>
          <w:rFonts w:ascii="Tahoma" w:hAnsi="Tahoma" w:cs="Tahoma"/>
          <w:i/>
          <w:sz w:val="18"/>
          <w:szCs w:val="18"/>
        </w:rPr>
        <w:t xml:space="preserve"> Stimulation de</w:t>
      </w:r>
      <w:r w:rsidR="001401BC" w:rsidRPr="0037092D">
        <w:rPr>
          <w:rFonts w:ascii="Tahoma" w:hAnsi="Tahoma" w:cs="Tahoma"/>
          <w:i/>
          <w:sz w:val="18"/>
          <w:szCs w:val="18"/>
        </w:rPr>
        <w:t xml:space="preserve"> la demande</w:t>
      </w:r>
    </w:p>
    <w:p w:rsidR="001401BC" w:rsidRPr="0037092D" w:rsidRDefault="001401BC" w:rsidP="00640E6A">
      <w:pPr>
        <w:spacing w:line="240" w:lineRule="auto"/>
        <w:rPr>
          <w:rFonts w:ascii="Tahoma" w:eastAsia="Times New Roman" w:hAnsi="Tahoma" w:cs="Tahoma"/>
          <w:sz w:val="18"/>
          <w:szCs w:val="18"/>
        </w:rPr>
      </w:pPr>
      <w:r w:rsidRPr="0037092D">
        <w:rPr>
          <w:rFonts w:ascii="Tahoma" w:eastAsia="Times New Roman" w:hAnsi="Tahoma" w:cs="Tahoma"/>
          <w:sz w:val="18"/>
          <w:szCs w:val="18"/>
          <w:lang w:eastAsia="fr-FR"/>
        </w:rPr>
        <w:t>Le Gouvernement entend développer des politiques visant à s</w:t>
      </w:r>
      <w:r w:rsidR="006C10F6" w:rsidRPr="0037092D">
        <w:rPr>
          <w:rFonts w:ascii="Tahoma" w:eastAsia="Times New Roman" w:hAnsi="Tahoma" w:cs="Tahoma"/>
          <w:sz w:val="18"/>
          <w:szCs w:val="18"/>
          <w:lang w:eastAsia="fr-FR"/>
        </w:rPr>
        <w:t>timuler la demande et comprenan</w:t>
      </w:r>
      <w:r w:rsidRPr="0037092D">
        <w:rPr>
          <w:rFonts w:ascii="Tahoma" w:eastAsia="Times New Roman" w:hAnsi="Tahoma" w:cs="Tahoma"/>
          <w:sz w:val="18"/>
          <w:szCs w:val="18"/>
          <w:lang w:eastAsia="fr-FR"/>
        </w:rPr>
        <w:t>t ce qui suit</w:t>
      </w:r>
      <w:r w:rsidR="008E39D3" w:rsidRPr="0037092D">
        <w:rPr>
          <w:rFonts w:ascii="Tahoma" w:eastAsia="Times New Roman" w:hAnsi="Tahoma" w:cs="Tahoma"/>
          <w:sz w:val="18"/>
          <w:szCs w:val="18"/>
          <w:lang w:eastAsia="fr-FR"/>
        </w:rPr>
        <w:t xml:space="preserve"> </w:t>
      </w:r>
      <w:r w:rsidRPr="0037092D">
        <w:rPr>
          <w:rFonts w:ascii="Tahoma" w:eastAsia="Times New Roman" w:hAnsi="Tahoma" w:cs="Tahoma"/>
          <w:sz w:val="18"/>
          <w:szCs w:val="18"/>
          <w:lang w:eastAsia="fr-FR"/>
        </w:rPr>
        <w:t>:</w:t>
      </w:r>
    </w:p>
    <w:p w:rsidR="005E05F7" w:rsidRPr="0037092D" w:rsidRDefault="005E05F7"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Mettre en place des licences de classe pour les fournisseurs de prestations de services ;</w:t>
      </w:r>
    </w:p>
    <w:p w:rsidR="005E05F7" w:rsidRPr="0037092D" w:rsidRDefault="005E05F7"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Créer Comores- câbles pour gérer les infrastructures;</w:t>
      </w:r>
    </w:p>
    <w:p w:rsidR="001401BC" w:rsidRPr="0037092D" w:rsidRDefault="001401BC"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 xml:space="preserve">Mettre à </w:t>
      </w:r>
      <w:r w:rsidR="00017880" w:rsidRPr="0037092D">
        <w:rPr>
          <w:rFonts w:ascii="Tahoma" w:hAnsi="Tahoma" w:cs="Tahoma"/>
          <w:sz w:val="18"/>
          <w:szCs w:val="18"/>
        </w:rPr>
        <w:t xml:space="preserve">la </w:t>
      </w:r>
      <w:r w:rsidRPr="0037092D">
        <w:rPr>
          <w:rFonts w:ascii="Tahoma" w:hAnsi="Tahoma" w:cs="Tahoma"/>
          <w:sz w:val="18"/>
          <w:szCs w:val="18"/>
        </w:rPr>
        <w:t>disposition </w:t>
      </w:r>
      <w:r w:rsidR="00017880" w:rsidRPr="0037092D">
        <w:rPr>
          <w:rFonts w:ascii="Tahoma" w:hAnsi="Tahoma" w:cs="Tahoma"/>
          <w:sz w:val="18"/>
          <w:szCs w:val="18"/>
        </w:rPr>
        <w:t>des</w:t>
      </w:r>
      <w:r w:rsidRPr="0037092D">
        <w:rPr>
          <w:rFonts w:ascii="Tahoma" w:hAnsi="Tahoma" w:cs="Tahoma"/>
          <w:sz w:val="18"/>
          <w:szCs w:val="18"/>
        </w:rPr>
        <w:t xml:space="preserve"> utilisateurs majeurs ciblés </w:t>
      </w:r>
      <w:r w:rsidR="00017880" w:rsidRPr="0037092D">
        <w:rPr>
          <w:rFonts w:ascii="Tahoma" w:hAnsi="Tahoma" w:cs="Tahoma"/>
          <w:sz w:val="18"/>
          <w:szCs w:val="18"/>
        </w:rPr>
        <w:t>(</w:t>
      </w:r>
      <w:r w:rsidRPr="0037092D">
        <w:rPr>
          <w:rFonts w:ascii="Tahoma" w:hAnsi="Tahoma" w:cs="Tahoma"/>
          <w:sz w:val="18"/>
          <w:szCs w:val="18"/>
        </w:rPr>
        <w:t>tels que les universités, hôpitaux, écoles, pépinières d'entreprises,</w:t>
      </w:r>
      <w:r w:rsidR="008E39D3" w:rsidRPr="0037092D">
        <w:rPr>
          <w:rFonts w:ascii="Tahoma" w:hAnsi="Tahoma" w:cs="Tahoma"/>
          <w:sz w:val="18"/>
          <w:szCs w:val="18"/>
        </w:rPr>
        <w:t xml:space="preserve"> les </w:t>
      </w:r>
      <w:r w:rsidRPr="0037092D">
        <w:rPr>
          <w:rFonts w:ascii="Tahoma" w:hAnsi="Tahoma" w:cs="Tahoma"/>
          <w:sz w:val="18"/>
          <w:szCs w:val="18"/>
        </w:rPr>
        <w:t>Fournisseurs d'Accès Internet, etc.</w:t>
      </w:r>
      <w:r w:rsidR="00017880" w:rsidRPr="0037092D">
        <w:rPr>
          <w:rFonts w:ascii="Tahoma" w:hAnsi="Tahoma" w:cs="Tahoma"/>
          <w:sz w:val="18"/>
          <w:szCs w:val="18"/>
        </w:rPr>
        <w:t>) la bande passante  à des prix abordables. Ils</w:t>
      </w:r>
      <w:r w:rsidRPr="0037092D">
        <w:rPr>
          <w:rFonts w:ascii="Tahoma" w:hAnsi="Tahoma" w:cs="Tahoma"/>
          <w:sz w:val="18"/>
          <w:szCs w:val="18"/>
        </w:rPr>
        <w:t xml:space="preserve"> seront sélectionnés par voie de concours et sur ​​la base d'une étude de la demande. Des tarifs préférentiels peuvent être réalisés grâce à une subvention directe aux principaux utilisateurs, ou  bien l’opérateur peut être remboursé par le gouvernement à travers une subvention.</w:t>
      </w:r>
    </w:p>
    <w:p w:rsidR="001401BC" w:rsidRPr="0037092D" w:rsidRDefault="001401BC" w:rsidP="0082432B">
      <w:pPr>
        <w:numPr>
          <w:ilvl w:val="0"/>
          <w:numId w:val="34"/>
        </w:numPr>
        <w:tabs>
          <w:tab w:val="right" w:pos="9072"/>
        </w:tabs>
        <w:spacing w:after="120" w:line="240" w:lineRule="auto"/>
        <w:jc w:val="both"/>
        <w:rPr>
          <w:rFonts w:ascii="Tahoma" w:hAnsi="Tahoma" w:cs="Tahoma"/>
          <w:sz w:val="18"/>
          <w:szCs w:val="18"/>
        </w:rPr>
      </w:pPr>
      <w:r w:rsidRPr="0037092D">
        <w:rPr>
          <w:rFonts w:ascii="Tahoma" w:hAnsi="Tahoma" w:cs="Tahoma"/>
          <w:sz w:val="18"/>
          <w:szCs w:val="18"/>
        </w:rPr>
        <w:t>Encourager l'ouverture de cybercafés supplémentaires dans les zones urbaines et des télé</w:t>
      </w:r>
      <w:r w:rsidR="00540510" w:rsidRPr="0037092D">
        <w:rPr>
          <w:rFonts w:ascii="Tahoma" w:hAnsi="Tahoma" w:cs="Tahoma"/>
          <w:sz w:val="18"/>
          <w:szCs w:val="18"/>
        </w:rPr>
        <w:t>-</w:t>
      </w:r>
      <w:r w:rsidRPr="0037092D">
        <w:rPr>
          <w:rFonts w:ascii="Tahoma" w:hAnsi="Tahoma" w:cs="Tahoma"/>
          <w:sz w:val="18"/>
          <w:szCs w:val="18"/>
        </w:rPr>
        <w:t>centres communautaires ailleurs. Le pourcentage des ménages qui peuvent s'offrir un ordinateur personnel avec abonnement Internet, ou un Smartphone, est trop faible ; alors un accès partagé est essentiel po</w:t>
      </w:r>
      <w:r w:rsidR="00540510" w:rsidRPr="0037092D">
        <w:rPr>
          <w:rFonts w:ascii="Tahoma" w:hAnsi="Tahoma" w:cs="Tahoma"/>
          <w:sz w:val="18"/>
          <w:szCs w:val="18"/>
        </w:rPr>
        <w:t>ur la stimulation de la demande ; ce qui représente</w:t>
      </w:r>
      <w:r w:rsidRPr="0037092D">
        <w:rPr>
          <w:rFonts w:ascii="Tahoma" w:hAnsi="Tahoma" w:cs="Tahoma"/>
          <w:sz w:val="18"/>
          <w:szCs w:val="18"/>
        </w:rPr>
        <w:t xml:space="preserve"> un avantage à long terme pour les Comores.</w:t>
      </w:r>
    </w:p>
    <w:p w:rsidR="00C11422" w:rsidRPr="0037092D" w:rsidRDefault="00E0034B" w:rsidP="00505C25">
      <w:pPr>
        <w:autoSpaceDE w:val="0"/>
        <w:autoSpaceDN w:val="0"/>
        <w:adjustRightInd w:val="0"/>
        <w:ind w:firstLine="708"/>
        <w:jc w:val="both"/>
        <w:rPr>
          <w:rFonts w:ascii="Tahoma" w:hAnsi="Tahoma" w:cs="Tahoma"/>
          <w:i/>
          <w:sz w:val="18"/>
          <w:szCs w:val="18"/>
        </w:rPr>
      </w:pPr>
      <w:r w:rsidRPr="0037092D">
        <w:rPr>
          <w:rFonts w:ascii="Tahoma" w:hAnsi="Tahoma" w:cs="Tahoma"/>
          <w:i/>
          <w:sz w:val="18"/>
          <w:szCs w:val="18"/>
        </w:rPr>
        <w:t>D)</w:t>
      </w:r>
      <w:r w:rsidR="008E39D3" w:rsidRPr="0037092D">
        <w:rPr>
          <w:rFonts w:ascii="Tahoma" w:hAnsi="Tahoma" w:cs="Tahoma"/>
          <w:i/>
          <w:sz w:val="18"/>
          <w:szCs w:val="18"/>
        </w:rPr>
        <w:t xml:space="preserve"> </w:t>
      </w:r>
      <w:r w:rsidR="00C11422" w:rsidRPr="0037092D">
        <w:rPr>
          <w:rFonts w:ascii="Tahoma" w:hAnsi="Tahoma" w:cs="Tahoma"/>
          <w:i/>
          <w:sz w:val="18"/>
          <w:szCs w:val="18"/>
        </w:rPr>
        <w:t>R</w:t>
      </w:r>
      <w:r w:rsidR="0093205D" w:rsidRPr="0037092D">
        <w:rPr>
          <w:rFonts w:ascii="Tahoma" w:hAnsi="Tahoma" w:cs="Tahoma"/>
          <w:i/>
          <w:sz w:val="18"/>
          <w:szCs w:val="18"/>
        </w:rPr>
        <w:t>enforcement de la fonction de régulation</w:t>
      </w:r>
    </w:p>
    <w:p w:rsidR="0093205D" w:rsidRPr="0037092D" w:rsidRDefault="00C11422" w:rsidP="005C2062">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 xml:space="preserve">Le Gouvernement entend renforcer la fonction de régulation par </w:t>
      </w:r>
      <w:r w:rsidR="00F4151F" w:rsidRPr="0037092D">
        <w:rPr>
          <w:rFonts w:ascii="Tahoma" w:hAnsi="Tahoma" w:cs="Tahoma"/>
          <w:sz w:val="18"/>
          <w:szCs w:val="18"/>
        </w:rPr>
        <w:t>l’application</w:t>
      </w:r>
      <w:r w:rsidR="0093205D" w:rsidRPr="0037092D">
        <w:rPr>
          <w:rFonts w:ascii="Tahoma" w:hAnsi="Tahoma" w:cs="Tahoma"/>
          <w:sz w:val="18"/>
          <w:szCs w:val="18"/>
        </w:rPr>
        <w:t xml:space="preserve"> </w:t>
      </w:r>
      <w:r w:rsidR="006C10F6" w:rsidRPr="0037092D">
        <w:rPr>
          <w:rFonts w:ascii="Tahoma" w:hAnsi="Tahoma" w:cs="Tahoma"/>
          <w:sz w:val="18"/>
          <w:szCs w:val="18"/>
        </w:rPr>
        <w:t>du décret sur le statut de l’</w:t>
      </w:r>
      <w:r w:rsidR="008E39D3" w:rsidRPr="0037092D">
        <w:rPr>
          <w:rFonts w:ascii="Tahoma" w:hAnsi="Tahoma" w:cs="Tahoma"/>
          <w:sz w:val="18"/>
          <w:szCs w:val="18"/>
        </w:rPr>
        <w:t>AN</w:t>
      </w:r>
      <w:r w:rsidRPr="0037092D">
        <w:rPr>
          <w:rFonts w:ascii="Tahoma" w:hAnsi="Tahoma" w:cs="Tahoma"/>
          <w:sz w:val="18"/>
          <w:szCs w:val="18"/>
        </w:rPr>
        <w:t>RTIC</w:t>
      </w:r>
      <w:r w:rsidR="006C10F6" w:rsidRPr="0037092D">
        <w:rPr>
          <w:rFonts w:ascii="Tahoma" w:hAnsi="Tahoma" w:cs="Tahoma"/>
          <w:sz w:val="18"/>
          <w:szCs w:val="18"/>
        </w:rPr>
        <w:t xml:space="preserve"> afin que celui-ci puisse mieux (i) gérer et surveiller les fréquences et les ressources rares, (ii) gérer les points hauts et faire un contrôle des stations, (iii) veiller à l’exécution des cahiers des charges des opérateurs et autres règles établies selon la loi ; (iv) s’assurer</w:t>
      </w:r>
      <w:r w:rsidR="00F4151F" w:rsidRPr="0037092D">
        <w:rPr>
          <w:rFonts w:ascii="Tahoma" w:hAnsi="Tahoma" w:cs="Tahoma"/>
          <w:sz w:val="18"/>
          <w:szCs w:val="18"/>
        </w:rPr>
        <w:t xml:space="preserve"> du respect de la réglementation technique en vigueur dans le secteur des TIC et des radiocommunications, y compris la radiodiffusion, (v) protéger les intérêts des consommateurs et des citoyens en tant qu’usagers individuels, professionnels, collectifs et résidentiels des services des TIC, et (vi) arbitrer les différends entre opérateurs selon les procédures définies par les textes.</w:t>
      </w:r>
    </w:p>
    <w:p w:rsidR="00F4151F" w:rsidRPr="0037092D" w:rsidRDefault="00F4151F" w:rsidP="005C2062">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En appui aux missions de l’ANRTIC, le Gouvernement entend mettre en place une politique de renforcement de ses capacités fondée sur la description des postes de travail, la formation et l’évaluation des agents et la mise en place d’une base de documentation.</w:t>
      </w:r>
    </w:p>
    <w:p w:rsidR="00505C25" w:rsidRPr="0037092D" w:rsidRDefault="00E0034B" w:rsidP="00505C25">
      <w:pPr>
        <w:suppressAutoHyphens/>
        <w:autoSpaceDE w:val="0"/>
        <w:autoSpaceDN w:val="0"/>
        <w:adjustRightInd w:val="0"/>
        <w:ind w:firstLine="708"/>
        <w:jc w:val="both"/>
        <w:rPr>
          <w:rFonts w:ascii="Tahoma" w:hAnsi="Tahoma" w:cs="Tahoma"/>
          <w:i/>
          <w:sz w:val="18"/>
          <w:szCs w:val="18"/>
        </w:rPr>
      </w:pPr>
      <w:r w:rsidRPr="0037092D">
        <w:rPr>
          <w:rFonts w:ascii="Tahoma" w:hAnsi="Tahoma" w:cs="Tahoma"/>
          <w:i/>
          <w:sz w:val="18"/>
          <w:szCs w:val="18"/>
        </w:rPr>
        <w:t>E)</w:t>
      </w:r>
      <w:r w:rsidR="00505C25" w:rsidRPr="0037092D">
        <w:rPr>
          <w:rFonts w:ascii="Tahoma" w:hAnsi="Tahoma" w:cs="Tahoma"/>
          <w:i/>
          <w:sz w:val="18"/>
          <w:szCs w:val="18"/>
        </w:rPr>
        <w:t xml:space="preserve"> </w:t>
      </w:r>
      <w:r w:rsidR="003A691E" w:rsidRPr="0037092D">
        <w:rPr>
          <w:rFonts w:ascii="Tahoma" w:hAnsi="Tahoma" w:cs="Tahoma"/>
          <w:i/>
          <w:sz w:val="18"/>
          <w:szCs w:val="18"/>
        </w:rPr>
        <w:t>Renforc</w:t>
      </w:r>
      <w:r w:rsidR="0093205D" w:rsidRPr="0037092D">
        <w:rPr>
          <w:rFonts w:ascii="Tahoma" w:hAnsi="Tahoma" w:cs="Tahoma"/>
          <w:i/>
          <w:sz w:val="18"/>
          <w:szCs w:val="18"/>
        </w:rPr>
        <w:t>ement des infrastructures</w:t>
      </w:r>
      <w:r w:rsidR="00505C25" w:rsidRPr="0037092D">
        <w:rPr>
          <w:rFonts w:ascii="Tahoma" w:hAnsi="Tahoma" w:cs="Tahoma"/>
          <w:i/>
          <w:sz w:val="18"/>
          <w:szCs w:val="18"/>
        </w:rPr>
        <w:t xml:space="preserve"> et diffusion des services des TIC</w:t>
      </w:r>
    </w:p>
    <w:p w:rsidR="004F6981" w:rsidRPr="0037092D" w:rsidRDefault="00505C25" w:rsidP="001D5CC4">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Il s’agira</w:t>
      </w:r>
      <w:r w:rsidR="00E22528" w:rsidRPr="0037092D">
        <w:rPr>
          <w:rFonts w:ascii="Tahoma" w:hAnsi="Tahoma" w:cs="Tahoma"/>
          <w:sz w:val="18"/>
          <w:szCs w:val="18"/>
        </w:rPr>
        <w:t xml:space="preserve"> </w:t>
      </w:r>
      <w:r w:rsidR="008E39D3" w:rsidRPr="0037092D">
        <w:rPr>
          <w:rFonts w:ascii="Tahoma" w:hAnsi="Tahoma" w:cs="Tahoma"/>
          <w:sz w:val="18"/>
          <w:szCs w:val="18"/>
        </w:rPr>
        <w:t>de</w:t>
      </w:r>
      <w:r w:rsidRPr="0037092D">
        <w:rPr>
          <w:rFonts w:ascii="Tahoma" w:hAnsi="Tahoma" w:cs="Tahoma"/>
          <w:sz w:val="18"/>
          <w:szCs w:val="18"/>
        </w:rPr>
        <w:t xml:space="preserve"> </w:t>
      </w:r>
      <w:r w:rsidR="005E05F7" w:rsidRPr="0037092D">
        <w:rPr>
          <w:rFonts w:ascii="Tahoma" w:hAnsi="Tahoma" w:cs="Tahoma"/>
          <w:sz w:val="18"/>
          <w:szCs w:val="18"/>
        </w:rPr>
        <w:t xml:space="preserve">(i) construire et équiper le siège de ANRTIC </w:t>
      </w:r>
      <w:r w:rsidRPr="0037092D">
        <w:rPr>
          <w:rFonts w:ascii="Tahoma" w:hAnsi="Tahoma" w:cs="Tahoma"/>
          <w:sz w:val="18"/>
          <w:szCs w:val="18"/>
        </w:rPr>
        <w:t xml:space="preserve">(ii) faciliter </w:t>
      </w:r>
      <w:r w:rsidR="0093205D" w:rsidRPr="0037092D">
        <w:rPr>
          <w:rFonts w:ascii="Tahoma" w:hAnsi="Tahoma" w:cs="Tahoma"/>
          <w:sz w:val="18"/>
          <w:szCs w:val="18"/>
        </w:rPr>
        <w:t xml:space="preserve">la création des autoroutes mondiales de l’information pour permettre aux comoriens d’accéder aux bases de connaissances réparties dans le monde entier et de communiquer avec leurs partenaires commerciaux à des prix compétitifs, et </w:t>
      </w:r>
      <w:r w:rsidRPr="0037092D">
        <w:rPr>
          <w:rFonts w:ascii="Tahoma" w:hAnsi="Tahoma" w:cs="Tahoma"/>
          <w:sz w:val="18"/>
          <w:szCs w:val="18"/>
        </w:rPr>
        <w:t>(iii) développer</w:t>
      </w:r>
      <w:r w:rsidR="0093205D" w:rsidRPr="0037092D">
        <w:rPr>
          <w:rFonts w:ascii="Tahoma" w:hAnsi="Tahoma" w:cs="Tahoma"/>
          <w:sz w:val="18"/>
          <w:szCs w:val="18"/>
        </w:rPr>
        <w:t xml:space="preserve"> des applications basées sur les TIC par les entreprises locales spécialisées et capables de fournir les services des TIC pour les administrati</w:t>
      </w:r>
      <w:r w:rsidRPr="0037092D">
        <w:rPr>
          <w:rFonts w:ascii="Tahoma" w:hAnsi="Tahoma" w:cs="Tahoma"/>
          <w:sz w:val="18"/>
          <w:szCs w:val="18"/>
        </w:rPr>
        <w:t>ons</w:t>
      </w:r>
      <w:r w:rsidR="00B71CC7" w:rsidRPr="0037092D">
        <w:rPr>
          <w:rFonts w:ascii="Tahoma" w:hAnsi="Tahoma" w:cs="Tahoma"/>
          <w:sz w:val="18"/>
          <w:szCs w:val="18"/>
        </w:rPr>
        <w:t xml:space="preserve"> (e-Gouvernement, e-Santé, e-Education)</w:t>
      </w:r>
      <w:r w:rsidRPr="0037092D">
        <w:rPr>
          <w:rFonts w:ascii="Tahoma" w:hAnsi="Tahoma" w:cs="Tahoma"/>
          <w:sz w:val="18"/>
          <w:szCs w:val="18"/>
        </w:rPr>
        <w:t xml:space="preserve"> et entreprises comoriennes</w:t>
      </w:r>
      <w:r w:rsidR="00B71CC7" w:rsidRPr="0037092D">
        <w:rPr>
          <w:rFonts w:ascii="Tahoma" w:hAnsi="Tahoma" w:cs="Tahoma"/>
          <w:sz w:val="18"/>
          <w:szCs w:val="18"/>
        </w:rPr>
        <w:t xml:space="preserve"> (e-Commerce)</w:t>
      </w:r>
      <w:r w:rsidRPr="0037092D">
        <w:rPr>
          <w:rFonts w:ascii="Tahoma" w:hAnsi="Tahoma" w:cs="Tahoma"/>
          <w:sz w:val="18"/>
          <w:szCs w:val="18"/>
        </w:rPr>
        <w:t>.</w:t>
      </w:r>
    </w:p>
    <w:p w:rsidR="00F4151F" w:rsidRPr="0037092D" w:rsidRDefault="00F4151F" w:rsidP="005C2062">
      <w:pPr>
        <w:autoSpaceDE w:val="0"/>
        <w:autoSpaceDN w:val="0"/>
        <w:adjustRightInd w:val="0"/>
        <w:spacing w:line="240" w:lineRule="auto"/>
        <w:jc w:val="both"/>
        <w:rPr>
          <w:rFonts w:ascii="Tahoma" w:hAnsi="Tahoma" w:cs="Tahoma"/>
          <w:i/>
          <w:sz w:val="18"/>
          <w:szCs w:val="18"/>
        </w:rPr>
      </w:pPr>
      <w:r w:rsidRPr="0037092D">
        <w:rPr>
          <w:rFonts w:ascii="Tahoma" w:hAnsi="Tahoma" w:cs="Tahoma"/>
          <w:sz w:val="18"/>
          <w:szCs w:val="18"/>
        </w:rPr>
        <w:lastRenderedPageBreak/>
        <w:tab/>
      </w:r>
      <w:r w:rsidR="00B71CC7" w:rsidRPr="0037092D">
        <w:rPr>
          <w:rFonts w:ascii="Tahoma" w:hAnsi="Tahoma" w:cs="Tahoma"/>
          <w:i/>
          <w:sz w:val="18"/>
          <w:szCs w:val="18"/>
        </w:rPr>
        <w:t>F) Promotion du</w:t>
      </w:r>
      <w:r w:rsidRPr="0037092D">
        <w:rPr>
          <w:rFonts w:ascii="Tahoma" w:hAnsi="Tahoma" w:cs="Tahoma"/>
          <w:i/>
          <w:sz w:val="18"/>
          <w:szCs w:val="18"/>
        </w:rPr>
        <w:t xml:space="preserve"> service universel</w:t>
      </w:r>
    </w:p>
    <w:p w:rsidR="00F4151F" w:rsidRPr="0037092D" w:rsidRDefault="00B71CC7" w:rsidP="005C2062">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Le Gouvernement entend promouvoir le service universel</w:t>
      </w:r>
      <w:r w:rsidR="00573D44" w:rsidRPr="0037092D">
        <w:rPr>
          <w:rFonts w:ascii="Tahoma" w:hAnsi="Tahoma" w:cs="Tahoma"/>
          <w:sz w:val="18"/>
          <w:szCs w:val="18"/>
        </w:rPr>
        <w:t>.</w:t>
      </w:r>
      <w:r w:rsidRPr="0037092D">
        <w:rPr>
          <w:rFonts w:ascii="Tahoma" w:hAnsi="Tahoma" w:cs="Tahoma"/>
          <w:sz w:val="18"/>
          <w:szCs w:val="18"/>
        </w:rPr>
        <w:t xml:space="preserve"> A cet effet, les lignes d’actions prioritaires porte</w:t>
      </w:r>
      <w:r w:rsidR="00573D44" w:rsidRPr="0037092D">
        <w:rPr>
          <w:rFonts w:ascii="Tahoma" w:hAnsi="Tahoma" w:cs="Tahoma"/>
          <w:sz w:val="18"/>
          <w:szCs w:val="18"/>
        </w:rPr>
        <w:t>ro</w:t>
      </w:r>
      <w:r w:rsidRPr="0037092D">
        <w:rPr>
          <w:rFonts w:ascii="Tahoma" w:hAnsi="Tahoma" w:cs="Tahoma"/>
          <w:sz w:val="18"/>
          <w:szCs w:val="18"/>
        </w:rPr>
        <w:t xml:space="preserve">nt sur la définition de la politique d’accès </w:t>
      </w:r>
      <w:r w:rsidR="00AF3A73" w:rsidRPr="0037092D">
        <w:rPr>
          <w:rFonts w:ascii="Tahoma" w:hAnsi="Tahoma" w:cs="Tahoma"/>
          <w:sz w:val="18"/>
          <w:szCs w:val="18"/>
        </w:rPr>
        <w:t>au</w:t>
      </w:r>
      <w:r w:rsidRPr="0037092D">
        <w:rPr>
          <w:rFonts w:ascii="Tahoma" w:hAnsi="Tahoma" w:cs="Tahoma"/>
          <w:sz w:val="18"/>
          <w:szCs w:val="18"/>
        </w:rPr>
        <w:t xml:space="preserve"> service universel, et la création du</w:t>
      </w:r>
      <w:r w:rsidR="00573D44" w:rsidRPr="0037092D">
        <w:rPr>
          <w:rFonts w:ascii="Tahoma" w:hAnsi="Tahoma" w:cs="Tahoma"/>
          <w:sz w:val="18"/>
          <w:szCs w:val="18"/>
        </w:rPr>
        <w:t xml:space="preserve"> F</w:t>
      </w:r>
      <w:r w:rsidRPr="0037092D">
        <w:rPr>
          <w:rFonts w:ascii="Tahoma" w:hAnsi="Tahoma" w:cs="Tahoma"/>
          <w:sz w:val="18"/>
          <w:szCs w:val="18"/>
        </w:rPr>
        <w:t>onds de service universel.</w:t>
      </w:r>
    </w:p>
    <w:p w:rsidR="00954C01" w:rsidRPr="0037092D" w:rsidRDefault="00954C01" w:rsidP="005C2062">
      <w:pPr>
        <w:autoSpaceDE w:val="0"/>
        <w:autoSpaceDN w:val="0"/>
        <w:adjustRightInd w:val="0"/>
        <w:spacing w:line="240" w:lineRule="auto"/>
        <w:jc w:val="both"/>
        <w:rPr>
          <w:rFonts w:ascii="Tahoma" w:hAnsi="Tahoma" w:cs="Tahoma"/>
          <w:i/>
          <w:sz w:val="18"/>
          <w:szCs w:val="18"/>
        </w:rPr>
      </w:pPr>
      <w:r w:rsidRPr="0037092D">
        <w:rPr>
          <w:rFonts w:ascii="Tahoma" w:hAnsi="Tahoma" w:cs="Tahoma"/>
          <w:sz w:val="18"/>
          <w:szCs w:val="18"/>
        </w:rPr>
        <w:tab/>
      </w:r>
      <w:r w:rsidRPr="0037092D">
        <w:rPr>
          <w:rFonts w:ascii="Tahoma" w:hAnsi="Tahoma" w:cs="Tahoma"/>
          <w:i/>
          <w:sz w:val="18"/>
          <w:szCs w:val="18"/>
        </w:rPr>
        <w:t xml:space="preserve">G) Migration de </w:t>
      </w:r>
      <w:r w:rsidR="00405AC0" w:rsidRPr="0037092D">
        <w:rPr>
          <w:rFonts w:ascii="Tahoma" w:hAnsi="Tahoma" w:cs="Tahoma"/>
          <w:i/>
          <w:sz w:val="18"/>
          <w:szCs w:val="18"/>
        </w:rPr>
        <w:t xml:space="preserve">la </w:t>
      </w:r>
      <w:r w:rsidR="009A04D1" w:rsidRPr="0037092D">
        <w:rPr>
          <w:rFonts w:ascii="Tahoma" w:hAnsi="Tahoma" w:cs="Tahoma"/>
          <w:i/>
          <w:sz w:val="18"/>
          <w:szCs w:val="18"/>
        </w:rPr>
        <w:t>t</w:t>
      </w:r>
      <w:r w:rsidRPr="0037092D">
        <w:rPr>
          <w:rFonts w:ascii="Tahoma" w:hAnsi="Tahoma" w:cs="Tahoma"/>
          <w:i/>
          <w:sz w:val="18"/>
          <w:szCs w:val="18"/>
        </w:rPr>
        <w:t>ransition numérique</w:t>
      </w:r>
    </w:p>
    <w:p w:rsidR="00954C01" w:rsidRPr="0037092D" w:rsidRDefault="00954C01" w:rsidP="00BF70D6">
      <w:pPr>
        <w:spacing w:line="240" w:lineRule="auto"/>
        <w:jc w:val="both"/>
        <w:rPr>
          <w:rFonts w:ascii="Tahoma" w:hAnsi="Tahoma" w:cs="Tahoma"/>
          <w:sz w:val="18"/>
          <w:szCs w:val="18"/>
        </w:rPr>
      </w:pPr>
      <w:r w:rsidRPr="0037092D">
        <w:rPr>
          <w:rFonts w:ascii="Tahoma" w:hAnsi="Tahoma" w:cs="Tahoma"/>
          <w:sz w:val="18"/>
          <w:szCs w:val="18"/>
        </w:rPr>
        <w:t>Les Comores ont entrepris plusieurs chantiers d'importance pour pallier le retard dans le secteur et notamment la migration de la transition numérique avec la composition du Comité National de la Transition Numérique qui a la charge de monter le plan stratégique et l'élaboration de la feuille de route. Un comité de pilotage sera mis en place par le gouvernement pour la mise en œuvre de la feuille de route, notamment pour migrer, d’ici juin 2015, vers la télévision numérique terrestre. Les principales activités concernent  (i) la mise en place de la Télévision Numérique Terrestre, (ii) la mise à niveau des infrastructures passives de Communications (Tower) qui doivent, dans un souci de mutualisation, héberger tant les émetteurs de télécommunication que de télévision, (iii) la mise en place du câble dans chaque village comorien. L'accès à l'internet haut débit est, pour le Gouvernement, un impératif de développement économique et culturel.</w:t>
      </w:r>
    </w:p>
    <w:p w:rsidR="00D053E4" w:rsidRPr="0037092D" w:rsidRDefault="00D053E4" w:rsidP="00D053E4">
      <w:pPr>
        <w:pStyle w:val="Titre3"/>
        <w:ind w:left="360"/>
        <w:jc w:val="both"/>
        <w:rPr>
          <w:rFonts w:ascii="Tahoma" w:hAnsi="Tahoma" w:cs="Tahoma"/>
          <w:i/>
          <w:color w:val="auto"/>
          <w:sz w:val="18"/>
          <w:szCs w:val="18"/>
        </w:rPr>
      </w:pPr>
      <w:bookmarkStart w:id="87" w:name="_Toc388165547"/>
      <w:r w:rsidRPr="0037092D">
        <w:rPr>
          <w:rFonts w:ascii="Tahoma" w:hAnsi="Tahoma" w:cs="Tahoma"/>
          <w:i/>
          <w:color w:val="auto"/>
          <w:sz w:val="18"/>
          <w:szCs w:val="18"/>
        </w:rPr>
        <w:t>2.2.2.4 Développement des services postaux et financiers</w:t>
      </w:r>
      <w:bookmarkEnd w:id="87"/>
      <w:r w:rsidRPr="0037092D">
        <w:rPr>
          <w:rFonts w:ascii="Tahoma" w:hAnsi="Tahoma" w:cs="Tahoma"/>
          <w:i/>
          <w:color w:val="auto"/>
          <w:sz w:val="18"/>
          <w:szCs w:val="18"/>
        </w:rPr>
        <w:t xml:space="preserve"> </w:t>
      </w:r>
    </w:p>
    <w:p w:rsidR="00250AA4" w:rsidRPr="0037092D" w:rsidRDefault="00D053E4" w:rsidP="001D5CC4">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La situation actuelle de la SNPSF ne permet pas à la société de jouer pleinement son rôle d’appui aux PME et particuliers</w:t>
      </w:r>
      <w:r w:rsidR="00DA1B82" w:rsidRPr="0037092D">
        <w:rPr>
          <w:rFonts w:ascii="Tahoma" w:hAnsi="Tahoma" w:cs="Tahoma"/>
          <w:sz w:val="18"/>
          <w:szCs w:val="18"/>
        </w:rPr>
        <w:t xml:space="preserve"> (banque postale)</w:t>
      </w:r>
      <w:r w:rsidRPr="0037092D">
        <w:rPr>
          <w:rFonts w:ascii="Tahoma" w:hAnsi="Tahoma" w:cs="Tahoma"/>
          <w:sz w:val="18"/>
          <w:szCs w:val="18"/>
        </w:rPr>
        <w:t xml:space="preserve">, et d’assurer la pérennité des services publics postaux universels. </w:t>
      </w:r>
      <w:r w:rsidR="00DA1B82" w:rsidRPr="0037092D">
        <w:rPr>
          <w:rFonts w:ascii="Tahoma" w:hAnsi="Tahoma" w:cs="Tahoma"/>
          <w:sz w:val="18"/>
          <w:szCs w:val="18"/>
        </w:rPr>
        <w:t xml:space="preserve"> Au regard des grandes difficultés financières notamment, à terme, le Gouvernement procéder à la réforme</w:t>
      </w:r>
      <w:r w:rsidR="001D5CC4" w:rsidRPr="0037092D">
        <w:rPr>
          <w:rFonts w:ascii="Tahoma" w:hAnsi="Tahoma" w:cs="Tahoma"/>
          <w:sz w:val="18"/>
          <w:szCs w:val="18"/>
        </w:rPr>
        <w:t>, la recapitalisation et la restructuration</w:t>
      </w:r>
      <w:r w:rsidR="00DA1B82" w:rsidRPr="0037092D">
        <w:rPr>
          <w:rFonts w:ascii="Tahoma" w:hAnsi="Tahoma" w:cs="Tahoma"/>
          <w:sz w:val="18"/>
          <w:szCs w:val="18"/>
        </w:rPr>
        <w:t xml:space="preserve"> de la SNPSF. </w:t>
      </w:r>
      <w:r w:rsidRPr="0037092D">
        <w:rPr>
          <w:rFonts w:ascii="Tahoma" w:hAnsi="Tahoma" w:cs="Tahoma"/>
          <w:sz w:val="18"/>
          <w:szCs w:val="18"/>
        </w:rPr>
        <w:t xml:space="preserve"> </w:t>
      </w:r>
    </w:p>
    <w:p w:rsidR="001D5CC4" w:rsidRPr="0037092D" w:rsidRDefault="001D5CC4" w:rsidP="001D5CC4">
      <w:pPr>
        <w:autoSpaceDE w:val="0"/>
        <w:autoSpaceDN w:val="0"/>
        <w:adjustRightInd w:val="0"/>
        <w:spacing w:line="240" w:lineRule="auto"/>
        <w:jc w:val="both"/>
        <w:rPr>
          <w:rFonts w:ascii="Tahoma" w:hAnsi="Tahoma" w:cs="Tahoma"/>
          <w:i/>
          <w:sz w:val="18"/>
          <w:szCs w:val="18"/>
        </w:rPr>
      </w:pPr>
      <w:r w:rsidRPr="0037092D">
        <w:rPr>
          <w:rFonts w:ascii="Tahoma" w:hAnsi="Tahoma" w:cs="Tahoma"/>
          <w:sz w:val="18"/>
          <w:szCs w:val="18"/>
        </w:rPr>
        <w:tab/>
      </w:r>
      <w:r w:rsidRPr="0037092D">
        <w:rPr>
          <w:rFonts w:ascii="Tahoma" w:hAnsi="Tahoma" w:cs="Tahoma"/>
          <w:i/>
          <w:sz w:val="18"/>
          <w:szCs w:val="18"/>
        </w:rPr>
        <w:t>2.2.2.4.1 La réforme du secteur</w:t>
      </w:r>
    </w:p>
    <w:p w:rsidR="00DA1B82" w:rsidRPr="0037092D" w:rsidRDefault="00DA1B82" w:rsidP="001D5CC4">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La r</w:t>
      </w:r>
      <w:r w:rsidR="00D053E4" w:rsidRPr="0037092D">
        <w:rPr>
          <w:rFonts w:ascii="Tahoma" w:hAnsi="Tahoma" w:cs="Tahoma"/>
          <w:sz w:val="18"/>
          <w:szCs w:val="18"/>
        </w:rPr>
        <w:t xml:space="preserve">éforme </w:t>
      </w:r>
      <w:r w:rsidRPr="0037092D">
        <w:rPr>
          <w:rFonts w:ascii="Tahoma" w:hAnsi="Tahoma" w:cs="Tahoma"/>
          <w:sz w:val="18"/>
          <w:szCs w:val="18"/>
        </w:rPr>
        <w:t xml:space="preserve">vise à séparer </w:t>
      </w:r>
      <w:r w:rsidR="00D053E4" w:rsidRPr="0037092D">
        <w:rPr>
          <w:rFonts w:ascii="Tahoma" w:hAnsi="Tahoma" w:cs="Tahoma"/>
          <w:sz w:val="18"/>
          <w:szCs w:val="18"/>
        </w:rPr>
        <w:t>les deux secteurs d’activité (Poste et Service</w:t>
      </w:r>
      <w:r w:rsidRPr="0037092D">
        <w:rPr>
          <w:rFonts w:ascii="Tahoma" w:hAnsi="Tahoma" w:cs="Tahoma"/>
          <w:sz w:val="18"/>
          <w:szCs w:val="18"/>
        </w:rPr>
        <w:t>s</w:t>
      </w:r>
      <w:r w:rsidR="00D053E4" w:rsidRPr="0037092D">
        <w:rPr>
          <w:rFonts w:ascii="Tahoma" w:hAnsi="Tahoma" w:cs="Tahoma"/>
          <w:sz w:val="18"/>
          <w:szCs w:val="18"/>
        </w:rPr>
        <w:t xml:space="preserve"> Financier</w:t>
      </w:r>
      <w:r w:rsidRPr="0037092D">
        <w:rPr>
          <w:rFonts w:ascii="Tahoma" w:hAnsi="Tahoma" w:cs="Tahoma"/>
          <w:sz w:val="18"/>
          <w:szCs w:val="18"/>
        </w:rPr>
        <w:t>s</w:t>
      </w:r>
      <w:r w:rsidR="00D053E4" w:rsidRPr="0037092D">
        <w:rPr>
          <w:rFonts w:ascii="Tahoma" w:hAnsi="Tahoma" w:cs="Tahoma"/>
          <w:sz w:val="18"/>
          <w:szCs w:val="18"/>
        </w:rPr>
        <w:t xml:space="preserve">) </w:t>
      </w:r>
      <w:r w:rsidRPr="0037092D">
        <w:rPr>
          <w:rFonts w:ascii="Tahoma" w:hAnsi="Tahoma" w:cs="Tahoma"/>
          <w:sz w:val="18"/>
          <w:szCs w:val="18"/>
        </w:rPr>
        <w:t xml:space="preserve"> et facilite la mise </w:t>
      </w:r>
      <w:r w:rsidR="00D053E4" w:rsidRPr="0037092D">
        <w:rPr>
          <w:rFonts w:ascii="Tahoma" w:hAnsi="Tahoma" w:cs="Tahoma"/>
          <w:sz w:val="18"/>
          <w:szCs w:val="18"/>
        </w:rPr>
        <w:t xml:space="preserve">en place </w:t>
      </w:r>
      <w:r w:rsidRPr="0037092D">
        <w:rPr>
          <w:rFonts w:ascii="Tahoma" w:hAnsi="Tahoma" w:cs="Tahoma"/>
          <w:sz w:val="18"/>
          <w:szCs w:val="18"/>
        </w:rPr>
        <w:t>d’</w:t>
      </w:r>
      <w:r w:rsidR="00D053E4" w:rsidRPr="0037092D">
        <w:rPr>
          <w:rFonts w:ascii="Tahoma" w:hAnsi="Tahoma" w:cs="Tahoma"/>
          <w:sz w:val="18"/>
          <w:szCs w:val="18"/>
        </w:rPr>
        <w:t>un cadre juridique et administratif adapté à chacun des deux secteurs.</w:t>
      </w:r>
      <w:r w:rsidRPr="0037092D">
        <w:rPr>
          <w:rFonts w:ascii="Tahoma" w:hAnsi="Tahoma" w:cs="Tahoma"/>
          <w:sz w:val="18"/>
          <w:szCs w:val="18"/>
        </w:rPr>
        <w:t xml:space="preserve"> </w:t>
      </w:r>
    </w:p>
    <w:p w:rsidR="00D053E4" w:rsidRPr="0037092D" w:rsidRDefault="00D053E4" w:rsidP="001D5CC4">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Pour les services financiers</w:t>
      </w:r>
      <w:r w:rsidR="00DA1B82" w:rsidRPr="0037092D">
        <w:rPr>
          <w:rFonts w:ascii="Tahoma" w:hAnsi="Tahoma" w:cs="Tahoma"/>
          <w:sz w:val="18"/>
          <w:szCs w:val="18"/>
        </w:rPr>
        <w:t xml:space="preserve">, </w:t>
      </w:r>
      <w:r w:rsidRPr="0037092D">
        <w:rPr>
          <w:rFonts w:ascii="Tahoma" w:hAnsi="Tahoma" w:cs="Tahoma"/>
          <w:sz w:val="18"/>
          <w:szCs w:val="18"/>
        </w:rPr>
        <w:t xml:space="preserve">les déficits de la Poste </w:t>
      </w:r>
      <w:r w:rsidR="00DA1B82" w:rsidRPr="0037092D">
        <w:rPr>
          <w:rFonts w:ascii="Tahoma" w:hAnsi="Tahoma" w:cs="Tahoma"/>
          <w:sz w:val="18"/>
          <w:szCs w:val="18"/>
        </w:rPr>
        <w:t xml:space="preserve">ne seront plus financés </w:t>
      </w:r>
      <w:r w:rsidRPr="0037092D">
        <w:rPr>
          <w:rFonts w:ascii="Tahoma" w:hAnsi="Tahoma" w:cs="Tahoma"/>
          <w:sz w:val="18"/>
          <w:szCs w:val="18"/>
        </w:rPr>
        <w:t>par les dépôts des clients</w:t>
      </w:r>
      <w:r w:rsidR="00DA1B82" w:rsidRPr="0037092D">
        <w:rPr>
          <w:rFonts w:ascii="Tahoma" w:hAnsi="Tahoma" w:cs="Tahoma"/>
          <w:sz w:val="18"/>
          <w:szCs w:val="18"/>
        </w:rPr>
        <w:t>. Un recentrage sur l’</w:t>
      </w:r>
      <w:r w:rsidRPr="0037092D">
        <w:rPr>
          <w:rFonts w:ascii="Tahoma" w:hAnsi="Tahoma" w:cs="Tahoma"/>
          <w:sz w:val="18"/>
          <w:szCs w:val="18"/>
        </w:rPr>
        <w:t>activité principale</w:t>
      </w:r>
      <w:r w:rsidR="001D5CC4" w:rsidRPr="0037092D">
        <w:rPr>
          <w:rFonts w:ascii="Tahoma" w:hAnsi="Tahoma" w:cs="Tahoma"/>
          <w:sz w:val="18"/>
          <w:szCs w:val="18"/>
        </w:rPr>
        <w:t xml:space="preserve"> qui est la banque sera opéré</w:t>
      </w:r>
      <w:r w:rsidR="00DA1B82" w:rsidRPr="0037092D">
        <w:rPr>
          <w:rFonts w:ascii="Tahoma" w:hAnsi="Tahoma" w:cs="Tahoma"/>
          <w:sz w:val="18"/>
          <w:szCs w:val="18"/>
        </w:rPr>
        <w:t>,</w:t>
      </w:r>
      <w:r w:rsidRPr="0037092D">
        <w:rPr>
          <w:rFonts w:ascii="Tahoma" w:hAnsi="Tahoma" w:cs="Tahoma"/>
          <w:sz w:val="18"/>
          <w:szCs w:val="18"/>
        </w:rPr>
        <w:t xml:space="preserve"> en </w:t>
      </w:r>
      <w:r w:rsidR="001D5CC4" w:rsidRPr="0037092D">
        <w:rPr>
          <w:rFonts w:ascii="Tahoma" w:hAnsi="Tahoma" w:cs="Tahoma"/>
          <w:sz w:val="18"/>
          <w:szCs w:val="18"/>
        </w:rPr>
        <w:t>veillant au respect d</w:t>
      </w:r>
      <w:r w:rsidRPr="0037092D">
        <w:rPr>
          <w:rFonts w:ascii="Tahoma" w:hAnsi="Tahoma" w:cs="Tahoma"/>
          <w:sz w:val="18"/>
          <w:szCs w:val="18"/>
        </w:rPr>
        <w:t>es normes et exigences propres au secteur bancaire</w:t>
      </w:r>
      <w:r w:rsidR="00DA1B82" w:rsidRPr="0037092D">
        <w:rPr>
          <w:rFonts w:ascii="Tahoma" w:hAnsi="Tahoma" w:cs="Tahoma"/>
          <w:sz w:val="18"/>
          <w:szCs w:val="18"/>
        </w:rPr>
        <w:t>.</w:t>
      </w:r>
    </w:p>
    <w:p w:rsidR="00D053E4" w:rsidRPr="0037092D" w:rsidRDefault="00D053E4" w:rsidP="001D5CC4">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 xml:space="preserve">Pour la Poste, il </w:t>
      </w:r>
      <w:r w:rsidR="00DA1B82" w:rsidRPr="0037092D">
        <w:rPr>
          <w:rFonts w:ascii="Tahoma" w:hAnsi="Tahoma" w:cs="Tahoma"/>
          <w:sz w:val="18"/>
          <w:szCs w:val="18"/>
        </w:rPr>
        <w:t>s’agira de m</w:t>
      </w:r>
      <w:r w:rsidRPr="0037092D">
        <w:rPr>
          <w:rFonts w:ascii="Tahoma" w:hAnsi="Tahoma" w:cs="Tahoma"/>
          <w:sz w:val="18"/>
          <w:szCs w:val="18"/>
        </w:rPr>
        <w:t>ettre en place l’autorité de régulation</w:t>
      </w:r>
      <w:r w:rsidR="00DA1B82" w:rsidRPr="0037092D">
        <w:rPr>
          <w:rFonts w:ascii="Tahoma" w:hAnsi="Tahoma" w:cs="Tahoma"/>
          <w:sz w:val="18"/>
          <w:szCs w:val="18"/>
        </w:rPr>
        <w:t xml:space="preserve"> et d</w:t>
      </w:r>
      <w:r w:rsidRPr="0037092D">
        <w:rPr>
          <w:rFonts w:ascii="Tahoma" w:hAnsi="Tahoma" w:cs="Tahoma"/>
          <w:sz w:val="18"/>
          <w:szCs w:val="18"/>
        </w:rPr>
        <w:t xml:space="preserve">éfinir un plan de subvention du déficit postal afin d’assurer la continuité des services universels.   </w:t>
      </w:r>
    </w:p>
    <w:p w:rsidR="00D053E4" w:rsidRPr="0037092D" w:rsidRDefault="001D5CC4" w:rsidP="0072426D">
      <w:pPr>
        <w:autoSpaceDE w:val="0"/>
        <w:autoSpaceDN w:val="0"/>
        <w:adjustRightInd w:val="0"/>
        <w:spacing w:line="240" w:lineRule="auto"/>
        <w:ind w:firstLine="708"/>
        <w:jc w:val="both"/>
        <w:rPr>
          <w:rFonts w:ascii="Tahoma" w:hAnsi="Tahoma" w:cs="Tahoma"/>
          <w:i/>
          <w:sz w:val="18"/>
          <w:szCs w:val="18"/>
        </w:rPr>
      </w:pPr>
      <w:r w:rsidRPr="0037092D">
        <w:rPr>
          <w:rFonts w:ascii="Tahoma" w:hAnsi="Tahoma" w:cs="Tahoma"/>
          <w:i/>
          <w:sz w:val="18"/>
          <w:szCs w:val="18"/>
        </w:rPr>
        <w:t xml:space="preserve">2.2.2.4.2 </w:t>
      </w:r>
      <w:r w:rsidR="0072426D" w:rsidRPr="0037092D">
        <w:rPr>
          <w:rFonts w:ascii="Tahoma" w:hAnsi="Tahoma" w:cs="Tahoma"/>
          <w:i/>
          <w:sz w:val="18"/>
          <w:szCs w:val="18"/>
        </w:rPr>
        <w:t>La r</w:t>
      </w:r>
      <w:r w:rsidR="00D053E4" w:rsidRPr="0037092D">
        <w:rPr>
          <w:rFonts w:ascii="Tahoma" w:hAnsi="Tahoma" w:cs="Tahoma"/>
          <w:i/>
          <w:sz w:val="18"/>
          <w:szCs w:val="18"/>
        </w:rPr>
        <w:t xml:space="preserve">ecapitalisation et restructuration  </w:t>
      </w:r>
    </w:p>
    <w:p w:rsidR="00D053E4" w:rsidRPr="0037092D" w:rsidRDefault="00D053E4" w:rsidP="001D5CC4">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 xml:space="preserve">Pour les services financiers, </w:t>
      </w:r>
      <w:r w:rsidR="001D5CC4" w:rsidRPr="0037092D">
        <w:rPr>
          <w:rFonts w:ascii="Tahoma" w:hAnsi="Tahoma" w:cs="Tahoma"/>
          <w:sz w:val="18"/>
          <w:szCs w:val="18"/>
        </w:rPr>
        <w:t>il s’agira particulièrement de :</w:t>
      </w:r>
    </w:p>
    <w:p w:rsidR="001D5CC4" w:rsidRPr="0037092D" w:rsidRDefault="001D5CC4" w:rsidP="0072426D">
      <w:pPr>
        <w:pStyle w:val="Paragraphedeliste"/>
        <w:numPr>
          <w:ilvl w:val="0"/>
          <w:numId w:val="40"/>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w:t>
      </w:r>
      <w:r w:rsidR="00D053E4" w:rsidRPr="0037092D">
        <w:rPr>
          <w:rFonts w:ascii="Tahoma" w:hAnsi="Tahoma" w:cs="Tahoma"/>
          <w:sz w:val="18"/>
          <w:szCs w:val="18"/>
          <w:lang w:val="fr-FR"/>
        </w:rPr>
        <w:t>ecapitaliser</w:t>
      </w:r>
      <w:r w:rsidRPr="0037092D">
        <w:rPr>
          <w:rFonts w:ascii="Tahoma" w:hAnsi="Tahoma" w:cs="Tahoma"/>
          <w:sz w:val="18"/>
          <w:szCs w:val="18"/>
          <w:lang w:val="fr-FR"/>
        </w:rPr>
        <w:t xml:space="preserve"> la SNPSF </w:t>
      </w:r>
      <w:r w:rsidR="008D2524" w:rsidRPr="0037092D">
        <w:rPr>
          <w:rFonts w:ascii="Tahoma" w:hAnsi="Tahoma" w:cs="Tahoma"/>
          <w:sz w:val="18"/>
          <w:szCs w:val="18"/>
          <w:lang w:val="fr-FR"/>
        </w:rPr>
        <w:t>pour un besoin estimé à 6</w:t>
      </w:r>
      <w:r w:rsidR="00D053E4" w:rsidRPr="0037092D">
        <w:rPr>
          <w:rFonts w:ascii="Tahoma" w:hAnsi="Tahoma" w:cs="Tahoma"/>
          <w:sz w:val="18"/>
          <w:szCs w:val="18"/>
          <w:lang w:val="fr-FR"/>
        </w:rPr>
        <w:t xml:space="preserve"> milliards </w:t>
      </w:r>
      <w:r w:rsidRPr="0037092D">
        <w:rPr>
          <w:rFonts w:ascii="Tahoma" w:hAnsi="Tahoma" w:cs="Tahoma"/>
          <w:sz w:val="18"/>
          <w:szCs w:val="18"/>
          <w:lang w:val="fr-FR"/>
        </w:rPr>
        <w:t>KMF ;</w:t>
      </w:r>
    </w:p>
    <w:p w:rsidR="00D053E4" w:rsidRPr="0037092D" w:rsidRDefault="001D5CC4" w:rsidP="0072426D">
      <w:pPr>
        <w:pStyle w:val="Paragraphedeliste"/>
        <w:numPr>
          <w:ilvl w:val="0"/>
          <w:numId w:val="40"/>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mettre </w:t>
      </w:r>
      <w:r w:rsidR="00D053E4" w:rsidRPr="0037092D">
        <w:rPr>
          <w:rFonts w:ascii="Tahoma" w:hAnsi="Tahoma" w:cs="Tahoma"/>
          <w:sz w:val="18"/>
          <w:szCs w:val="18"/>
          <w:lang w:val="fr-FR"/>
        </w:rPr>
        <w:t>à niveau des ressources humaines</w:t>
      </w:r>
      <w:r w:rsidRPr="0037092D">
        <w:rPr>
          <w:rFonts w:ascii="Tahoma" w:hAnsi="Tahoma" w:cs="Tahoma"/>
          <w:sz w:val="18"/>
          <w:szCs w:val="18"/>
          <w:lang w:val="fr-FR"/>
        </w:rPr>
        <w:t> ;</w:t>
      </w:r>
    </w:p>
    <w:p w:rsidR="0072426D" w:rsidRPr="0037092D" w:rsidRDefault="0072426D" w:rsidP="0072426D">
      <w:pPr>
        <w:pStyle w:val="Paragraphedeliste"/>
        <w:numPr>
          <w:ilvl w:val="0"/>
          <w:numId w:val="40"/>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organiser l</w:t>
      </w:r>
      <w:r w:rsidR="00D053E4" w:rsidRPr="0037092D">
        <w:rPr>
          <w:rFonts w:ascii="Tahoma" w:hAnsi="Tahoma" w:cs="Tahoma"/>
          <w:sz w:val="18"/>
          <w:szCs w:val="18"/>
          <w:lang w:val="fr-FR"/>
        </w:rPr>
        <w:t xml:space="preserve">es services du front office au back office et </w:t>
      </w:r>
      <w:r w:rsidR="001D5CC4" w:rsidRPr="0037092D">
        <w:rPr>
          <w:rFonts w:ascii="Tahoma" w:hAnsi="Tahoma" w:cs="Tahoma"/>
          <w:sz w:val="18"/>
          <w:szCs w:val="18"/>
          <w:lang w:val="fr-FR"/>
        </w:rPr>
        <w:t>mettre</w:t>
      </w:r>
      <w:r w:rsidR="00D053E4" w:rsidRPr="0037092D">
        <w:rPr>
          <w:rFonts w:ascii="Tahoma" w:hAnsi="Tahoma" w:cs="Tahoma"/>
          <w:sz w:val="18"/>
          <w:szCs w:val="18"/>
          <w:lang w:val="fr-FR"/>
        </w:rPr>
        <w:t xml:space="preserve"> en place d’un dispositif de contrôle interne.</w:t>
      </w:r>
    </w:p>
    <w:p w:rsidR="0072426D" w:rsidRPr="0037092D" w:rsidRDefault="0072426D" w:rsidP="0072426D">
      <w:pPr>
        <w:pStyle w:val="Paragraphedeliste"/>
        <w:autoSpaceDE w:val="0"/>
        <w:autoSpaceDN w:val="0"/>
        <w:adjustRightInd w:val="0"/>
        <w:jc w:val="both"/>
        <w:rPr>
          <w:rFonts w:ascii="Tahoma" w:hAnsi="Tahoma" w:cs="Tahoma"/>
          <w:sz w:val="18"/>
          <w:szCs w:val="18"/>
          <w:lang w:val="fr-FR"/>
        </w:rPr>
      </w:pPr>
    </w:p>
    <w:p w:rsidR="00D053E4" w:rsidRPr="0037092D" w:rsidRDefault="00D053E4" w:rsidP="0072426D">
      <w:pPr>
        <w:autoSpaceDE w:val="0"/>
        <w:autoSpaceDN w:val="0"/>
        <w:adjustRightInd w:val="0"/>
        <w:jc w:val="both"/>
        <w:rPr>
          <w:rFonts w:ascii="Tahoma" w:hAnsi="Tahoma" w:cs="Tahoma"/>
          <w:sz w:val="18"/>
          <w:szCs w:val="18"/>
        </w:rPr>
      </w:pPr>
      <w:r w:rsidRPr="0037092D">
        <w:rPr>
          <w:rFonts w:ascii="Tahoma" w:hAnsi="Tahoma" w:cs="Tahoma"/>
          <w:sz w:val="18"/>
          <w:szCs w:val="18"/>
        </w:rPr>
        <w:t>Pour la Poste</w:t>
      </w:r>
      <w:r w:rsidR="001D5CC4" w:rsidRPr="0037092D">
        <w:rPr>
          <w:rFonts w:ascii="Tahoma" w:hAnsi="Tahoma" w:cs="Tahoma"/>
          <w:sz w:val="18"/>
          <w:szCs w:val="18"/>
        </w:rPr>
        <w:t>, un contrat-</w:t>
      </w:r>
      <w:r w:rsidRPr="0037092D">
        <w:rPr>
          <w:rFonts w:ascii="Tahoma" w:hAnsi="Tahoma" w:cs="Tahoma"/>
          <w:sz w:val="18"/>
          <w:szCs w:val="18"/>
        </w:rPr>
        <w:t>plan</w:t>
      </w:r>
      <w:r w:rsidR="001D5CC4" w:rsidRPr="0037092D">
        <w:rPr>
          <w:rFonts w:ascii="Tahoma" w:hAnsi="Tahoma" w:cs="Tahoma"/>
          <w:sz w:val="18"/>
          <w:szCs w:val="18"/>
        </w:rPr>
        <w:t>,</w:t>
      </w:r>
      <w:r w:rsidRPr="0037092D">
        <w:rPr>
          <w:rFonts w:ascii="Tahoma" w:hAnsi="Tahoma" w:cs="Tahoma"/>
          <w:sz w:val="18"/>
          <w:szCs w:val="18"/>
        </w:rPr>
        <w:t xml:space="preserve"> pour atteindre l’équilibre des comptes</w:t>
      </w:r>
      <w:r w:rsidR="001D5CC4" w:rsidRPr="0037092D">
        <w:rPr>
          <w:rFonts w:ascii="Tahoma" w:hAnsi="Tahoma" w:cs="Tahoma"/>
          <w:sz w:val="18"/>
          <w:szCs w:val="18"/>
        </w:rPr>
        <w:t>,</w:t>
      </w:r>
      <w:r w:rsidRPr="0037092D">
        <w:rPr>
          <w:rFonts w:ascii="Tahoma" w:hAnsi="Tahoma" w:cs="Tahoma"/>
          <w:sz w:val="18"/>
          <w:szCs w:val="18"/>
        </w:rPr>
        <w:t xml:space="preserve"> </w:t>
      </w:r>
      <w:r w:rsidR="001D5CC4" w:rsidRPr="0037092D">
        <w:rPr>
          <w:rFonts w:ascii="Tahoma" w:hAnsi="Tahoma" w:cs="Tahoma"/>
          <w:sz w:val="18"/>
          <w:szCs w:val="18"/>
        </w:rPr>
        <w:t>sera</w:t>
      </w:r>
      <w:r w:rsidRPr="0037092D">
        <w:rPr>
          <w:rFonts w:ascii="Tahoma" w:hAnsi="Tahoma" w:cs="Tahoma"/>
          <w:sz w:val="18"/>
          <w:szCs w:val="18"/>
        </w:rPr>
        <w:t xml:space="preserve"> établi entre l’Etat et la société afin de</w:t>
      </w:r>
      <w:r w:rsidR="001D5CC4" w:rsidRPr="0037092D">
        <w:rPr>
          <w:rFonts w:ascii="Tahoma" w:hAnsi="Tahoma" w:cs="Tahoma"/>
          <w:sz w:val="18"/>
          <w:szCs w:val="18"/>
        </w:rPr>
        <w:t xml:space="preserve"> </w:t>
      </w:r>
      <w:r w:rsidRPr="0037092D">
        <w:rPr>
          <w:rFonts w:ascii="Tahoma" w:hAnsi="Tahoma" w:cs="Tahoma"/>
          <w:sz w:val="18"/>
          <w:szCs w:val="18"/>
        </w:rPr>
        <w:t>:</w:t>
      </w:r>
    </w:p>
    <w:p w:rsidR="00D053E4" w:rsidRPr="0037092D" w:rsidRDefault="001D5CC4" w:rsidP="0072426D">
      <w:pPr>
        <w:pStyle w:val="Paragraphedeliste"/>
        <w:numPr>
          <w:ilvl w:val="0"/>
          <w:numId w:val="40"/>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m</w:t>
      </w:r>
      <w:r w:rsidR="0072426D" w:rsidRPr="0037092D">
        <w:rPr>
          <w:rFonts w:ascii="Tahoma" w:hAnsi="Tahoma" w:cs="Tahoma"/>
          <w:sz w:val="18"/>
          <w:szCs w:val="18"/>
          <w:lang w:val="fr-FR"/>
        </w:rPr>
        <w:t>aximiser</w:t>
      </w:r>
      <w:r w:rsidR="00D053E4" w:rsidRPr="0037092D">
        <w:rPr>
          <w:rFonts w:ascii="Tahoma" w:hAnsi="Tahoma" w:cs="Tahoma"/>
          <w:sz w:val="18"/>
          <w:szCs w:val="18"/>
          <w:lang w:val="fr-FR"/>
        </w:rPr>
        <w:t xml:space="preserve"> les produits (révision tarifaire, obligation d’affranchissement du courrier administratif et scolaire….)</w:t>
      </w:r>
      <w:r w:rsidRPr="0037092D">
        <w:rPr>
          <w:rFonts w:ascii="Tahoma" w:hAnsi="Tahoma" w:cs="Tahoma"/>
          <w:sz w:val="18"/>
          <w:szCs w:val="18"/>
          <w:lang w:val="fr-FR"/>
        </w:rPr>
        <w:t> ;</w:t>
      </w:r>
    </w:p>
    <w:p w:rsidR="00D053E4" w:rsidRPr="0037092D" w:rsidRDefault="0072426D" w:rsidP="0072426D">
      <w:pPr>
        <w:pStyle w:val="Paragraphedeliste"/>
        <w:numPr>
          <w:ilvl w:val="0"/>
          <w:numId w:val="40"/>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minimiser </w:t>
      </w:r>
      <w:r w:rsidR="00D053E4" w:rsidRPr="0037092D">
        <w:rPr>
          <w:rFonts w:ascii="Tahoma" w:hAnsi="Tahoma" w:cs="Tahoma"/>
          <w:sz w:val="18"/>
          <w:szCs w:val="18"/>
          <w:lang w:val="fr-FR"/>
        </w:rPr>
        <w:t>les charges de structure notamment la masse salariale</w:t>
      </w:r>
      <w:r w:rsidR="001D5CC4" w:rsidRPr="0037092D">
        <w:rPr>
          <w:rFonts w:ascii="Tahoma" w:hAnsi="Tahoma" w:cs="Tahoma"/>
          <w:sz w:val="18"/>
          <w:szCs w:val="18"/>
          <w:lang w:val="fr-FR"/>
        </w:rPr>
        <w:t> ;</w:t>
      </w:r>
    </w:p>
    <w:p w:rsidR="00D053E4" w:rsidRPr="0037092D" w:rsidRDefault="001D5CC4" w:rsidP="0072426D">
      <w:pPr>
        <w:pStyle w:val="Paragraphedeliste"/>
        <w:numPr>
          <w:ilvl w:val="0"/>
          <w:numId w:val="40"/>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d</w:t>
      </w:r>
      <w:r w:rsidR="00D053E4" w:rsidRPr="0037092D">
        <w:rPr>
          <w:rFonts w:ascii="Tahoma" w:hAnsi="Tahoma" w:cs="Tahoma"/>
          <w:sz w:val="18"/>
          <w:szCs w:val="18"/>
          <w:lang w:val="fr-FR"/>
        </w:rPr>
        <w:t xml:space="preserve">égager la subvention d’équilibre afin de financer les services universels estimée à </w:t>
      </w:r>
      <w:r w:rsidR="008D2524" w:rsidRPr="0037092D">
        <w:rPr>
          <w:rFonts w:ascii="Tahoma" w:hAnsi="Tahoma" w:cs="Tahoma"/>
          <w:sz w:val="18"/>
          <w:szCs w:val="18"/>
          <w:lang w:val="fr-FR"/>
        </w:rPr>
        <w:t>45</w:t>
      </w:r>
      <w:r w:rsidR="00D053E4" w:rsidRPr="0037092D">
        <w:rPr>
          <w:rFonts w:ascii="Tahoma" w:hAnsi="Tahoma" w:cs="Tahoma"/>
          <w:sz w:val="18"/>
          <w:szCs w:val="18"/>
          <w:lang w:val="fr-FR"/>
        </w:rPr>
        <w:t xml:space="preserve">0 millions </w:t>
      </w:r>
      <w:r w:rsidRPr="0037092D">
        <w:rPr>
          <w:rFonts w:ascii="Tahoma" w:hAnsi="Tahoma" w:cs="Tahoma"/>
          <w:sz w:val="18"/>
          <w:szCs w:val="18"/>
          <w:lang w:val="fr-FR"/>
        </w:rPr>
        <w:t>KMF par an</w:t>
      </w:r>
      <w:r w:rsidR="00D053E4" w:rsidRPr="0037092D">
        <w:rPr>
          <w:rFonts w:ascii="Tahoma" w:hAnsi="Tahoma" w:cs="Tahoma"/>
          <w:sz w:val="18"/>
          <w:szCs w:val="18"/>
          <w:lang w:val="fr-FR"/>
        </w:rPr>
        <w:t>.</w:t>
      </w:r>
    </w:p>
    <w:p w:rsidR="004F6981" w:rsidRPr="0037092D" w:rsidRDefault="004F6981" w:rsidP="0093205D">
      <w:pPr>
        <w:pStyle w:val="Default"/>
        <w:jc w:val="both"/>
        <w:outlineLvl w:val="2"/>
        <w:rPr>
          <w:b/>
          <w:color w:val="auto"/>
          <w:sz w:val="18"/>
          <w:szCs w:val="18"/>
        </w:rPr>
      </w:pPr>
    </w:p>
    <w:p w:rsidR="0093205D" w:rsidRPr="0037092D" w:rsidRDefault="0093205D" w:rsidP="0093205D">
      <w:pPr>
        <w:pStyle w:val="Default"/>
        <w:jc w:val="both"/>
        <w:outlineLvl w:val="2"/>
        <w:rPr>
          <w:b/>
          <w:color w:val="auto"/>
          <w:sz w:val="18"/>
          <w:szCs w:val="18"/>
        </w:rPr>
      </w:pPr>
      <w:bookmarkStart w:id="88" w:name="_Toc388165548"/>
      <w:r w:rsidRPr="0037092D">
        <w:rPr>
          <w:b/>
          <w:color w:val="auto"/>
          <w:sz w:val="18"/>
          <w:szCs w:val="18"/>
        </w:rPr>
        <w:t>2.2.3 AXE 3: RENFORCEMENT DE L’ACCES AUX SERVICES SOCIAUX DE BASE ET A LA RESILIENCE DES MENAGES</w:t>
      </w:r>
      <w:bookmarkEnd w:id="88"/>
      <w:r w:rsidRPr="0037092D">
        <w:rPr>
          <w:b/>
          <w:color w:val="auto"/>
          <w:sz w:val="18"/>
          <w:szCs w:val="18"/>
        </w:rPr>
        <w:t xml:space="preserve">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Gouvernement comorien entend mettre la formation du capital humain au centre des priorités de sa stratégie de croissance accélérée et de développement durable. Des réformes importantes s'avèrent en effet nécessaires pour donner aux ressources humaines de la nation les capacités nécessaires pour bâtir une économie émergente à l'horizon 2040. A cet effet, le Gouvernement en</w:t>
      </w:r>
      <w:r w:rsidR="00367335" w:rsidRPr="0037092D">
        <w:rPr>
          <w:rFonts w:ascii="Tahoma" w:hAnsi="Tahoma" w:cs="Tahoma"/>
          <w:sz w:val="18"/>
          <w:szCs w:val="18"/>
        </w:rPr>
        <w:t>tend mettre l’accent sur les sept (7</w:t>
      </w:r>
      <w:r w:rsidRPr="0037092D">
        <w:rPr>
          <w:rFonts w:ascii="Tahoma" w:hAnsi="Tahoma" w:cs="Tahoma"/>
          <w:sz w:val="18"/>
          <w:szCs w:val="18"/>
        </w:rPr>
        <w:t>)  domaines d’actions prioritaires suivants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Renforcement de l’accès aux services d’éducation et de formation de qualité</w:t>
      </w: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Renforcement de l’accès aux services de santé et de nutrition </w:t>
      </w: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lastRenderedPageBreak/>
        <w:t>Renforcement de l’accès aux services d’eau potable et d’assainissement</w:t>
      </w: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Promotion de l’emploi </w:t>
      </w:r>
    </w:p>
    <w:p w:rsidR="00367335" w:rsidRPr="0037092D" w:rsidRDefault="00367335" w:rsidP="00367335">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Promotion de la Jeunesse, des Sports et de la Culture</w:t>
      </w:r>
    </w:p>
    <w:p w:rsidR="00603A1B" w:rsidRPr="0037092D" w:rsidRDefault="00603A1B" w:rsidP="00603A1B">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Promotion de l’équité et de l’égalité de genre</w:t>
      </w:r>
    </w:p>
    <w:p w:rsidR="0093205D" w:rsidRPr="0037092D" w:rsidRDefault="0093205D" w:rsidP="00EB6FC9">
      <w:pPr>
        <w:pStyle w:val="Paragraphedeliste"/>
        <w:numPr>
          <w:ilvl w:val="0"/>
          <w:numId w:val="2"/>
        </w:numPr>
        <w:suppressAutoHyphens/>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Renforcement de la protection sociale</w:t>
      </w:r>
    </w:p>
    <w:p w:rsidR="0093205D" w:rsidRPr="0037092D" w:rsidRDefault="0093205D" w:rsidP="005D376D">
      <w:pPr>
        <w:pStyle w:val="Titre3"/>
        <w:rPr>
          <w:rFonts w:ascii="Tahoma" w:hAnsi="Tahoma" w:cs="Tahoma"/>
          <w:i/>
          <w:color w:val="auto"/>
          <w:sz w:val="18"/>
          <w:szCs w:val="18"/>
        </w:rPr>
      </w:pPr>
      <w:bookmarkStart w:id="89" w:name="_Toc388165549"/>
      <w:r w:rsidRPr="0037092D">
        <w:rPr>
          <w:rFonts w:ascii="Tahoma" w:hAnsi="Tahoma" w:cs="Tahoma"/>
          <w:i/>
          <w:color w:val="auto"/>
          <w:sz w:val="18"/>
          <w:szCs w:val="18"/>
        </w:rPr>
        <w:t>2.2.3.1 Renforcement de l’accès aux services d’éducation et de formation de qualité</w:t>
      </w:r>
      <w:bookmarkEnd w:id="89"/>
    </w:p>
    <w:p w:rsidR="0093205D" w:rsidRPr="0037092D" w:rsidRDefault="0093205D" w:rsidP="0093205D">
      <w:pPr>
        <w:autoSpaceDE w:val="0"/>
        <w:autoSpaceDN w:val="0"/>
        <w:adjustRightInd w:val="0"/>
        <w:spacing w:after="0" w:line="240" w:lineRule="auto"/>
        <w:jc w:val="both"/>
        <w:rPr>
          <w:rFonts w:ascii="Tahoma" w:hAnsi="Tahoma" w:cs="Tahoma"/>
          <w:b/>
          <w:sz w:val="18"/>
          <w:szCs w:val="18"/>
        </w:rPr>
      </w:pPr>
    </w:p>
    <w:p w:rsidR="003A3228"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Le principal défi pour le Gouvernement comorien est d’accroître le volume des ressources publiques mobilisées pour l’éducation, de réduire le déséquilibre structurel qui existe dans le système éducatif entre les différents niveaux d’enseignement, de réduire les coûts </w:t>
      </w:r>
      <w:r w:rsidR="005C1905" w:rsidRPr="0037092D">
        <w:rPr>
          <w:rFonts w:ascii="Tahoma" w:hAnsi="Tahoma" w:cs="Tahoma"/>
          <w:sz w:val="18"/>
          <w:szCs w:val="18"/>
        </w:rPr>
        <w:t xml:space="preserve">unitaires par élève </w:t>
      </w:r>
      <w:r w:rsidRPr="0037092D">
        <w:rPr>
          <w:rFonts w:ascii="Tahoma" w:hAnsi="Tahoma" w:cs="Tahoma"/>
          <w:sz w:val="18"/>
          <w:szCs w:val="18"/>
        </w:rPr>
        <w:t>et d’accroître l’efficience des services éducatifs offerts, et d’améliorer la gestion du système. Pour relever ce défi, il a élaboré une Lettre de politique éducative des Comores pour définir la vision du secteur à l’horizon 2020, ainsi que les principales orientations st</w:t>
      </w:r>
      <w:r w:rsidR="003A3228" w:rsidRPr="0037092D">
        <w:rPr>
          <w:rFonts w:ascii="Tahoma" w:hAnsi="Tahoma" w:cs="Tahoma"/>
          <w:sz w:val="18"/>
          <w:szCs w:val="18"/>
        </w:rPr>
        <w:t xml:space="preserve">ratégiques pour sa réalisation. </w:t>
      </w:r>
    </w:p>
    <w:p w:rsidR="003A3228" w:rsidRPr="0037092D" w:rsidRDefault="003A3228"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La politique sectorielle de l’éducation  qui vise à redresser le système éducatif sera mise en œuvre à travers un cadre et des mécanismes d’opérationnalis</w:t>
      </w:r>
      <w:r w:rsidR="00AC796C" w:rsidRPr="0037092D">
        <w:rPr>
          <w:rFonts w:ascii="Tahoma" w:hAnsi="Tahoma" w:cs="Tahoma"/>
          <w:sz w:val="18"/>
          <w:szCs w:val="18"/>
        </w:rPr>
        <w:t>ation de la politique éducative</w:t>
      </w:r>
      <w:r w:rsidRPr="0037092D">
        <w:rPr>
          <w:rFonts w:ascii="Tahoma" w:hAnsi="Tahoma" w:cs="Tahoma"/>
          <w:sz w:val="18"/>
          <w:szCs w:val="18"/>
        </w:rPr>
        <w:t xml:space="preserve">. Elle s’articule autour de trois options prioritaires : </w:t>
      </w:r>
    </w:p>
    <w:p w:rsidR="0093205D" w:rsidRPr="0037092D" w:rsidRDefault="0093205D" w:rsidP="0082432B">
      <w:pPr>
        <w:pStyle w:val="Paragraphedeliste"/>
        <w:numPr>
          <w:ilvl w:val="0"/>
          <w:numId w:val="21"/>
        </w:numPr>
        <w:autoSpaceDE w:val="0"/>
        <w:autoSpaceDN w:val="0"/>
        <w:adjustRightInd w:val="0"/>
        <w:spacing w:after="143"/>
        <w:jc w:val="both"/>
        <w:rPr>
          <w:rFonts w:ascii="Tahoma" w:hAnsi="Tahoma" w:cs="Tahoma"/>
          <w:sz w:val="18"/>
          <w:szCs w:val="18"/>
          <w:lang w:val="fr-FR"/>
        </w:rPr>
      </w:pPr>
      <w:r w:rsidRPr="0037092D">
        <w:rPr>
          <w:rFonts w:ascii="Tahoma" w:hAnsi="Tahoma" w:cs="Tahoma"/>
          <w:sz w:val="18"/>
          <w:szCs w:val="18"/>
          <w:lang w:val="fr-FR"/>
        </w:rPr>
        <w:t>déployer des efforts significatifs pour progresser vers l’atteinte des objectifs de l’EPT et des OMD ;</w:t>
      </w:r>
    </w:p>
    <w:p w:rsidR="0093205D" w:rsidRPr="0037092D" w:rsidRDefault="0093205D" w:rsidP="0082432B">
      <w:pPr>
        <w:pStyle w:val="Paragraphedeliste"/>
        <w:numPr>
          <w:ilvl w:val="0"/>
          <w:numId w:val="2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créer les conditions d’optimisation des ressources de l’éducation en vue d’améliorer la qualité des </w:t>
      </w:r>
      <w:r w:rsidR="005C1905" w:rsidRPr="0037092D">
        <w:rPr>
          <w:rFonts w:ascii="Tahoma" w:hAnsi="Tahoma" w:cs="Tahoma"/>
          <w:sz w:val="18"/>
          <w:szCs w:val="18"/>
          <w:lang w:val="fr-FR"/>
        </w:rPr>
        <w:t xml:space="preserve">et </w:t>
      </w:r>
      <w:proofErr w:type="gramStart"/>
      <w:r w:rsidR="00405AC0" w:rsidRPr="0037092D">
        <w:rPr>
          <w:rFonts w:ascii="Tahoma" w:hAnsi="Tahoma" w:cs="Tahoma"/>
          <w:sz w:val="18"/>
          <w:szCs w:val="18"/>
          <w:lang w:val="fr-FR"/>
        </w:rPr>
        <w:t>l’efficience</w:t>
      </w:r>
      <w:proofErr w:type="gramEnd"/>
      <w:r w:rsidR="005C1905" w:rsidRPr="0037092D">
        <w:rPr>
          <w:rFonts w:ascii="Tahoma" w:hAnsi="Tahoma" w:cs="Tahoma"/>
          <w:sz w:val="18"/>
          <w:szCs w:val="18"/>
          <w:lang w:val="fr-FR"/>
        </w:rPr>
        <w:t xml:space="preserve"> des </w:t>
      </w:r>
      <w:r w:rsidRPr="0037092D">
        <w:rPr>
          <w:rFonts w:ascii="Tahoma" w:hAnsi="Tahoma" w:cs="Tahoma"/>
          <w:sz w:val="18"/>
          <w:szCs w:val="18"/>
          <w:lang w:val="fr-FR"/>
        </w:rPr>
        <w:t xml:space="preserve">services éducatifs pour leur transformation en résultats concrets chez les élèves à tous les niveaux du système éducatif ; </w:t>
      </w:r>
    </w:p>
    <w:p w:rsidR="0093205D" w:rsidRPr="0037092D" w:rsidRDefault="0093205D" w:rsidP="0082432B">
      <w:pPr>
        <w:pStyle w:val="Paragraphedeliste"/>
        <w:numPr>
          <w:ilvl w:val="0"/>
          <w:numId w:val="2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 xml:space="preserve">améliorer la gestion et le pilotage du système en mettant l’accent sur la culture des normes et des résultats. </w:t>
      </w:r>
    </w:p>
    <w:p w:rsidR="0093205D" w:rsidRPr="0037092D" w:rsidRDefault="0093205D" w:rsidP="0093205D">
      <w:pPr>
        <w:pStyle w:val="Paragraphedeliste"/>
        <w:autoSpaceDE w:val="0"/>
        <w:autoSpaceDN w:val="0"/>
        <w:adjustRightInd w:val="0"/>
        <w:jc w:val="both"/>
        <w:rPr>
          <w:rFonts w:ascii="Tahoma" w:hAnsi="Tahoma" w:cs="Tahoma"/>
          <w:sz w:val="18"/>
          <w:szCs w:val="18"/>
          <w:lang w:val="fr-FR"/>
        </w:rPr>
      </w:pPr>
    </w:p>
    <w:p w:rsidR="0093205D" w:rsidRPr="0037092D" w:rsidRDefault="0093205D" w:rsidP="0093205D">
      <w:pPr>
        <w:pStyle w:val="Default"/>
        <w:jc w:val="both"/>
        <w:rPr>
          <w:color w:val="auto"/>
          <w:sz w:val="18"/>
          <w:szCs w:val="18"/>
        </w:rPr>
      </w:pPr>
      <w:r w:rsidRPr="0037092D">
        <w:rPr>
          <w:color w:val="auto"/>
          <w:sz w:val="18"/>
          <w:szCs w:val="18"/>
        </w:rPr>
        <w:t>Les orientations stratégiques visent à inscrire le système éducatif dans la dynamique du développement du pays. Pour ce faire, elles s’alignent sur une vision sectorielle globale, une convergence entre les atouts internes du système, le développement des capacités, l’accroissement de l’égalité des chances, une utilisation optimale des ressources humaines, matérielles et financières</w:t>
      </w:r>
      <w:r w:rsidR="00DF2AA0" w:rsidRPr="0037092D">
        <w:rPr>
          <w:color w:val="auto"/>
          <w:sz w:val="18"/>
          <w:szCs w:val="18"/>
        </w:rPr>
        <w:t xml:space="preserve"> orientée vers une meilleure performance du système </w:t>
      </w:r>
      <w:r w:rsidRPr="0037092D">
        <w:rPr>
          <w:color w:val="auto"/>
          <w:sz w:val="18"/>
          <w:szCs w:val="18"/>
        </w:rPr>
        <w:t> ; l’amélioration de la qualité des services offerts pour cibler un standard international de qualité ; une intégration des activités de suivi et évaluation aux actions mises en œuvre pour piloter le suivi de la réalité des résultats obtenus ; une prise en compte des facteurs de risques liés à l’équité, aux catastrophes naturelles et à la fragilité institutionnelle, et la gestion de l’aide au développement.</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pStyle w:val="Default"/>
        <w:jc w:val="both"/>
        <w:rPr>
          <w:color w:val="auto"/>
          <w:sz w:val="18"/>
          <w:szCs w:val="18"/>
        </w:rPr>
      </w:pPr>
      <w:r w:rsidRPr="0037092D">
        <w:rPr>
          <w:color w:val="auto"/>
          <w:sz w:val="18"/>
          <w:szCs w:val="18"/>
        </w:rPr>
        <w:t>Les objectifs stratégiques retenus sont les suivants :</w:t>
      </w:r>
    </w:p>
    <w:p w:rsidR="00136032" w:rsidRPr="00B462F8" w:rsidRDefault="00136032" w:rsidP="00B462F8">
      <w:pPr>
        <w:pStyle w:val="Default"/>
        <w:numPr>
          <w:ilvl w:val="0"/>
          <w:numId w:val="34"/>
        </w:numPr>
        <w:jc w:val="both"/>
        <w:rPr>
          <w:color w:val="auto"/>
          <w:sz w:val="18"/>
          <w:szCs w:val="18"/>
        </w:rPr>
      </w:pPr>
      <w:r w:rsidRPr="00B462F8">
        <w:rPr>
          <w:color w:val="auto"/>
          <w:sz w:val="18"/>
          <w:szCs w:val="18"/>
        </w:rPr>
        <w:t>Développer la couverture préscolaire </w:t>
      </w:r>
      <w:r w:rsidR="00B462F8" w:rsidRPr="00B462F8">
        <w:rPr>
          <w:color w:val="auto"/>
          <w:sz w:val="18"/>
          <w:szCs w:val="18"/>
        </w:rPr>
        <w:t xml:space="preserve">et </w:t>
      </w:r>
      <w:r w:rsidR="00B462F8">
        <w:rPr>
          <w:color w:val="auto"/>
          <w:sz w:val="18"/>
          <w:szCs w:val="18"/>
        </w:rPr>
        <w:t>p</w:t>
      </w:r>
      <w:r w:rsidRPr="00B462F8">
        <w:rPr>
          <w:color w:val="auto"/>
          <w:sz w:val="18"/>
          <w:szCs w:val="18"/>
        </w:rPr>
        <w:t>rogresser vers l’achèvement universel dans l’enseignement primaire d’ici 2020 ;</w:t>
      </w:r>
    </w:p>
    <w:p w:rsidR="00136032" w:rsidRPr="0037092D" w:rsidRDefault="00136032" w:rsidP="0082432B">
      <w:pPr>
        <w:pStyle w:val="Default"/>
        <w:numPr>
          <w:ilvl w:val="0"/>
          <w:numId w:val="34"/>
        </w:numPr>
        <w:jc w:val="both"/>
        <w:rPr>
          <w:color w:val="auto"/>
          <w:sz w:val="18"/>
          <w:szCs w:val="18"/>
        </w:rPr>
      </w:pPr>
      <w:r w:rsidRPr="0037092D">
        <w:rPr>
          <w:color w:val="auto"/>
          <w:sz w:val="18"/>
          <w:szCs w:val="18"/>
        </w:rPr>
        <w:t>Accroitre le taux de réussite et réguler le taux de transition entre le primaire et le premier cycle du secondaire (général et professionnel) ;</w:t>
      </w:r>
    </w:p>
    <w:p w:rsidR="00136032" w:rsidRPr="0037092D" w:rsidRDefault="00136032" w:rsidP="0082432B">
      <w:pPr>
        <w:pStyle w:val="Default"/>
        <w:numPr>
          <w:ilvl w:val="0"/>
          <w:numId w:val="34"/>
        </w:numPr>
        <w:jc w:val="both"/>
        <w:rPr>
          <w:color w:val="auto"/>
          <w:sz w:val="18"/>
          <w:szCs w:val="18"/>
        </w:rPr>
      </w:pPr>
      <w:r w:rsidRPr="0037092D">
        <w:rPr>
          <w:color w:val="auto"/>
          <w:sz w:val="18"/>
          <w:szCs w:val="18"/>
        </w:rPr>
        <w:t xml:space="preserve">Progresser vers l’achèvement universel du 1er cycle secondaire général / assurer au plus grand nombre des sortants de fin de primaire la poursuite dans le </w:t>
      </w:r>
      <w:r w:rsidR="00405AC0" w:rsidRPr="0037092D">
        <w:rPr>
          <w:color w:val="auto"/>
          <w:sz w:val="18"/>
          <w:szCs w:val="18"/>
        </w:rPr>
        <w:t xml:space="preserve">premier cycle du </w:t>
      </w:r>
      <w:r w:rsidRPr="0037092D">
        <w:rPr>
          <w:color w:val="auto"/>
          <w:sz w:val="18"/>
          <w:szCs w:val="18"/>
        </w:rPr>
        <w:t>S</w:t>
      </w:r>
      <w:r w:rsidR="005C1905" w:rsidRPr="0037092D">
        <w:rPr>
          <w:color w:val="auto"/>
          <w:sz w:val="18"/>
          <w:szCs w:val="18"/>
        </w:rPr>
        <w:t xml:space="preserve">econdaire </w:t>
      </w:r>
      <w:r w:rsidRPr="0037092D">
        <w:rPr>
          <w:color w:val="auto"/>
          <w:sz w:val="18"/>
          <w:szCs w:val="18"/>
        </w:rPr>
        <w:t>(général ou professionnel) ;</w:t>
      </w:r>
    </w:p>
    <w:p w:rsidR="00136032" w:rsidRPr="0037092D" w:rsidRDefault="00136032" w:rsidP="0082432B">
      <w:pPr>
        <w:pStyle w:val="Default"/>
        <w:numPr>
          <w:ilvl w:val="0"/>
          <w:numId w:val="34"/>
        </w:numPr>
        <w:jc w:val="both"/>
        <w:rPr>
          <w:color w:val="auto"/>
          <w:sz w:val="18"/>
          <w:szCs w:val="18"/>
        </w:rPr>
      </w:pPr>
      <w:r w:rsidRPr="0037092D">
        <w:rPr>
          <w:color w:val="auto"/>
          <w:sz w:val="18"/>
          <w:szCs w:val="18"/>
        </w:rPr>
        <w:t>Maîtriser l’expansion des effectifs du second cycle du secondaire général, en tenant compte de ceux qui auront accès au supérieur</w:t>
      </w:r>
      <w:r w:rsidR="005A321A" w:rsidRPr="0037092D">
        <w:rPr>
          <w:color w:val="auto"/>
          <w:sz w:val="18"/>
          <w:szCs w:val="18"/>
        </w:rPr>
        <w:t> ;</w:t>
      </w:r>
    </w:p>
    <w:p w:rsidR="003A704B" w:rsidRPr="0037092D" w:rsidRDefault="003A704B" w:rsidP="0082432B">
      <w:pPr>
        <w:pStyle w:val="Default"/>
        <w:numPr>
          <w:ilvl w:val="0"/>
          <w:numId w:val="34"/>
        </w:numPr>
        <w:jc w:val="both"/>
        <w:rPr>
          <w:color w:val="auto"/>
          <w:sz w:val="18"/>
          <w:szCs w:val="18"/>
        </w:rPr>
      </w:pPr>
      <w:r w:rsidRPr="0037092D">
        <w:rPr>
          <w:color w:val="auto"/>
          <w:sz w:val="18"/>
          <w:szCs w:val="18"/>
        </w:rPr>
        <w:t>Assurer la diversification des formations de sorte à ce que le plus grand nombre de jeunes sortants du système soient préparés à entrer efficacement dans la vie active ;</w:t>
      </w:r>
    </w:p>
    <w:p w:rsidR="007B0B16" w:rsidRPr="0037092D" w:rsidRDefault="00D565CE" w:rsidP="0082432B">
      <w:pPr>
        <w:pStyle w:val="Default"/>
        <w:numPr>
          <w:ilvl w:val="0"/>
          <w:numId w:val="34"/>
        </w:numPr>
        <w:jc w:val="both"/>
        <w:rPr>
          <w:color w:val="auto"/>
          <w:sz w:val="18"/>
          <w:szCs w:val="18"/>
        </w:rPr>
      </w:pPr>
      <w:r w:rsidRPr="0037092D">
        <w:rPr>
          <w:color w:val="auto"/>
          <w:sz w:val="18"/>
          <w:szCs w:val="18"/>
        </w:rPr>
        <w:t>Développer la</w:t>
      </w:r>
      <w:r w:rsidR="007B0B16" w:rsidRPr="0037092D">
        <w:rPr>
          <w:color w:val="auto"/>
          <w:sz w:val="18"/>
          <w:szCs w:val="18"/>
        </w:rPr>
        <w:t xml:space="preserve"> formation technique et professionnelle ;</w:t>
      </w:r>
    </w:p>
    <w:p w:rsidR="003A704B" w:rsidRPr="0037092D" w:rsidRDefault="003A704B" w:rsidP="0082432B">
      <w:pPr>
        <w:pStyle w:val="Default"/>
        <w:numPr>
          <w:ilvl w:val="0"/>
          <w:numId w:val="34"/>
        </w:numPr>
        <w:jc w:val="both"/>
        <w:rPr>
          <w:color w:val="auto"/>
          <w:sz w:val="18"/>
          <w:szCs w:val="18"/>
        </w:rPr>
      </w:pPr>
      <w:r w:rsidRPr="0037092D">
        <w:rPr>
          <w:color w:val="auto"/>
          <w:sz w:val="18"/>
          <w:szCs w:val="18"/>
        </w:rPr>
        <w:t>Assurer le développement de l’enseignement supérieur et de la recherche ;</w:t>
      </w:r>
    </w:p>
    <w:p w:rsidR="003A704B" w:rsidRPr="0037092D" w:rsidRDefault="003A704B" w:rsidP="0082432B">
      <w:pPr>
        <w:pStyle w:val="Default"/>
        <w:numPr>
          <w:ilvl w:val="0"/>
          <w:numId w:val="34"/>
        </w:numPr>
        <w:jc w:val="both"/>
        <w:rPr>
          <w:color w:val="auto"/>
          <w:sz w:val="18"/>
          <w:szCs w:val="18"/>
        </w:rPr>
      </w:pPr>
      <w:r w:rsidRPr="0037092D">
        <w:rPr>
          <w:color w:val="auto"/>
          <w:sz w:val="18"/>
          <w:szCs w:val="18"/>
        </w:rPr>
        <w:t>Réduire de façon significative le nombre d’analphabètes de moins de 45 ans d’ici 2020 ;</w:t>
      </w:r>
    </w:p>
    <w:p w:rsidR="00136032" w:rsidRPr="0037092D" w:rsidRDefault="003A704B" w:rsidP="0082432B">
      <w:pPr>
        <w:pStyle w:val="Default"/>
        <w:numPr>
          <w:ilvl w:val="0"/>
          <w:numId w:val="34"/>
        </w:numPr>
        <w:jc w:val="both"/>
        <w:rPr>
          <w:color w:val="auto"/>
          <w:sz w:val="18"/>
          <w:szCs w:val="18"/>
        </w:rPr>
      </w:pPr>
      <w:r w:rsidRPr="0037092D">
        <w:rPr>
          <w:color w:val="auto"/>
          <w:sz w:val="18"/>
          <w:szCs w:val="18"/>
        </w:rPr>
        <w:t>Mettre en place un système d’informations performant pour la gestion du système éducatif.</w:t>
      </w:r>
    </w:p>
    <w:p w:rsidR="0093205D" w:rsidRPr="0037092D" w:rsidRDefault="0093205D" w:rsidP="0093205D">
      <w:pPr>
        <w:pStyle w:val="Default"/>
        <w:jc w:val="both"/>
        <w:rPr>
          <w:color w:val="auto"/>
          <w:sz w:val="18"/>
          <w:szCs w:val="18"/>
        </w:rPr>
      </w:pPr>
    </w:p>
    <w:p w:rsidR="005C1905" w:rsidRPr="0037092D" w:rsidRDefault="005C1905" w:rsidP="00844AFD">
      <w:pPr>
        <w:pStyle w:val="Default"/>
        <w:ind w:left="360" w:firstLine="348"/>
        <w:jc w:val="both"/>
        <w:rPr>
          <w:color w:val="auto"/>
          <w:sz w:val="18"/>
          <w:szCs w:val="18"/>
        </w:rPr>
      </w:pPr>
      <w:r w:rsidRPr="0037092D">
        <w:rPr>
          <w:color w:val="auto"/>
          <w:sz w:val="18"/>
          <w:szCs w:val="18"/>
        </w:rPr>
        <w:t>2.3.3.1.1 Développement accéléré du préélémentaire et a</w:t>
      </w:r>
      <w:r w:rsidR="00FD104C" w:rsidRPr="0037092D">
        <w:rPr>
          <w:color w:val="auto"/>
          <w:sz w:val="18"/>
          <w:szCs w:val="18"/>
        </w:rPr>
        <w:t>chèvement du primaire</w:t>
      </w:r>
    </w:p>
    <w:p w:rsidR="005C1905" w:rsidRPr="0037092D" w:rsidRDefault="005C1905" w:rsidP="00844AFD">
      <w:pPr>
        <w:pStyle w:val="Default"/>
        <w:ind w:left="360" w:firstLine="348"/>
        <w:jc w:val="both"/>
        <w:rPr>
          <w:color w:val="auto"/>
          <w:sz w:val="18"/>
          <w:szCs w:val="18"/>
        </w:rPr>
      </w:pPr>
    </w:p>
    <w:p w:rsidR="00844AFD" w:rsidRPr="0037092D" w:rsidRDefault="00844AFD" w:rsidP="00BF70D6">
      <w:pPr>
        <w:pStyle w:val="Default"/>
        <w:ind w:left="1068" w:firstLine="348"/>
        <w:jc w:val="both"/>
        <w:rPr>
          <w:color w:val="auto"/>
          <w:sz w:val="18"/>
          <w:szCs w:val="18"/>
        </w:rPr>
      </w:pPr>
      <w:r w:rsidRPr="0037092D">
        <w:rPr>
          <w:color w:val="auto"/>
          <w:sz w:val="18"/>
          <w:szCs w:val="18"/>
        </w:rPr>
        <w:t>2.3.3.1.1</w:t>
      </w:r>
      <w:r w:rsidR="00FD104C" w:rsidRPr="0037092D">
        <w:rPr>
          <w:color w:val="auto"/>
          <w:sz w:val="18"/>
          <w:szCs w:val="18"/>
        </w:rPr>
        <w:t>.1</w:t>
      </w:r>
      <w:r w:rsidRPr="0037092D">
        <w:rPr>
          <w:color w:val="auto"/>
          <w:sz w:val="18"/>
          <w:szCs w:val="18"/>
        </w:rPr>
        <w:t xml:space="preserve"> Développement de la couverture </w:t>
      </w:r>
      <w:proofErr w:type="spellStart"/>
      <w:r w:rsidRPr="0037092D">
        <w:rPr>
          <w:color w:val="auto"/>
          <w:sz w:val="18"/>
          <w:szCs w:val="18"/>
        </w:rPr>
        <w:t>pré-scolaire</w:t>
      </w:r>
      <w:proofErr w:type="spellEnd"/>
    </w:p>
    <w:p w:rsidR="00844AFD" w:rsidRPr="0037092D" w:rsidRDefault="00844AFD" w:rsidP="0093205D">
      <w:pPr>
        <w:pStyle w:val="Default"/>
        <w:jc w:val="both"/>
        <w:rPr>
          <w:color w:val="auto"/>
          <w:sz w:val="18"/>
          <w:szCs w:val="18"/>
        </w:rPr>
      </w:pPr>
    </w:p>
    <w:p w:rsidR="00F770BC" w:rsidRDefault="0093205D" w:rsidP="0093205D">
      <w:pPr>
        <w:pStyle w:val="Default"/>
        <w:jc w:val="both"/>
        <w:rPr>
          <w:color w:val="auto"/>
          <w:sz w:val="18"/>
          <w:szCs w:val="18"/>
        </w:rPr>
      </w:pPr>
      <w:r w:rsidRPr="0037092D">
        <w:rPr>
          <w:color w:val="auto"/>
          <w:sz w:val="18"/>
          <w:szCs w:val="18"/>
        </w:rPr>
        <w:t>Pour la petite enfance, il est fixé un</w:t>
      </w:r>
      <w:r w:rsidR="00603A1B" w:rsidRPr="0037092D">
        <w:rPr>
          <w:color w:val="auto"/>
          <w:sz w:val="18"/>
          <w:szCs w:val="18"/>
        </w:rPr>
        <w:t xml:space="preserve"> taux de </w:t>
      </w:r>
      <w:r w:rsidRPr="0037092D">
        <w:rPr>
          <w:color w:val="auto"/>
          <w:sz w:val="18"/>
          <w:szCs w:val="18"/>
        </w:rPr>
        <w:t xml:space="preserve">couverture passant de </w:t>
      </w:r>
      <w:r w:rsidR="008F50F3" w:rsidRPr="0037092D">
        <w:rPr>
          <w:color w:val="auto"/>
          <w:sz w:val="18"/>
          <w:szCs w:val="18"/>
        </w:rPr>
        <w:t xml:space="preserve">16% en 2011 à </w:t>
      </w:r>
      <w:r w:rsidRPr="0037092D">
        <w:rPr>
          <w:color w:val="auto"/>
          <w:sz w:val="18"/>
          <w:szCs w:val="18"/>
        </w:rPr>
        <w:t xml:space="preserve">34,4% en 2015 </w:t>
      </w:r>
      <w:r w:rsidR="008F50F3" w:rsidRPr="0037092D">
        <w:rPr>
          <w:color w:val="auto"/>
          <w:sz w:val="18"/>
          <w:szCs w:val="18"/>
        </w:rPr>
        <w:t xml:space="preserve">puis à </w:t>
      </w:r>
      <w:r w:rsidRPr="0037092D">
        <w:rPr>
          <w:color w:val="auto"/>
          <w:sz w:val="18"/>
          <w:szCs w:val="18"/>
        </w:rPr>
        <w:t>60% en 2020 tant pour les enfants de 0 à 3 ans («éducation et appui parental») que pour ceux de 4 et 5 ans (2 années de préélémentaire, les enfants étant alors regroupés dans des structures). Une partie des enseignants proviendra d’un redéploiement du niveau primaire suite à sa réorganisation.</w:t>
      </w:r>
    </w:p>
    <w:p w:rsidR="00F770BC" w:rsidRPr="0037092D" w:rsidRDefault="00F770BC" w:rsidP="0093205D">
      <w:pPr>
        <w:pStyle w:val="Default"/>
        <w:jc w:val="both"/>
        <w:rPr>
          <w:color w:val="auto"/>
          <w:sz w:val="18"/>
          <w:szCs w:val="18"/>
        </w:rPr>
      </w:pPr>
    </w:p>
    <w:p w:rsidR="00844AFD" w:rsidRPr="0037092D" w:rsidRDefault="00844AFD" w:rsidP="0093205D">
      <w:pPr>
        <w:pStyle w:val="Default"/>
        <w:jc w:val="both"/>
        <w:rPr>
          <w:color w:val="auto"/>
          <w:sz w:val="18"/>
          <w:szCs w:val="18"/>
        </w:rPr>
      </w:pPr>
      <w:r w:rsidRPr="0037092D">
        <w:rPr>
          <w:color w:val="auto"/>
          <w:sz w:val="18"/>
          <w:szCs w:val="18"/>
        </w:rPr>
        <w:tab/>
      </w:r>
      <w:r w:rsidR="00FD104C" w:rsidRPr="0037092D">
        <w:rPr>
          <w:color w:val="auto"/>
          <w:sz w:val="18"/>
          <w:szCs w:val="18"/>
        </w:rPr>
        <w:tab/>
      </w:r>
      <w:r w:rsidRPr="0037092D">
        <w:rPr>
          <w:color w:val="auto"/>
          <w:sz w:val="18"/>
          <w:szCs w:val="18"/>
        </w:rPr>
        <w:t>2.3.3.1.</w:t>
      </w:r>
      <w:r w:rsidR="00FD104C" w:rsidRPr="0037092D">
        <w:rPr>
          <w:color w:val="auto"/>
          <w:sz w:val="18"/>
          <w:szCs w:val="18"/>
        </w:rPr>
        <w:t>1</w:t>
      </w:r>
      <w:r w:rsidRPr="0037092D">
        <w:rPr>
          <w:color w:val="auto"/>
          <w:sz w:val="18"/>
          <w:szCs w:val="18"/>
        </w:rPr>
        <w:t>2</w:t>
      </w:r>
      <w:r w:rsidR="00FD104C" w:rsidRPr="0037092D">
        <w:rPr>
          <w:color w:val="auto"/>
          <w:sz w:val="18"/>
          <w:szCs w:val="18"/>
        </w:rPr>
        <w:t>.</w:t>
      </w:r>
      <w:r w:rsidRPr="0037092D">
        <w:rPr>
          <w:color w:val="auto"/>
          <w:sz w:val="18"/>
          <w:szCs w:val="18"/>
        </w:rPr>
        <w:t xml:space="preserve"> Promotion de l’enseignement primaire universel</w:t>
      </w:r>
    </w:p>
    <w:p w:rsidR="00844AFD" w:rsidRPr="0037092D" w:rsidRDefault="00844AFD" w:rsidP="0093205D">
      <w:pPr>
        <w:pStyle w:val="Default"/>
        <w:jc w:val="both"/>
        <w:rPr>
          <w:color w:val="auto"/>
          <w:sz w:val="18"/>
          <w:szCs w:val="18"/>
        </w:rPr>
      </w:pPr>
    </w:p>
    <w:p w:rsidR="00DC35CB" w:rsidRPr="0037092D" w:rsidRDefault="0093205D" w:rsidP="0093205D">
      <w:pPr>
        <w:pStyle w:val="Default"/>
        <w:jc w:val="both"/>
        <w:rPr>
          <w:color w:val="auto"/>
          <w:sz w:val="18"/>
          <w:szCs w:val="18"/>
        </w:rPr>
      </w:pPr>
      <w:r w:rsidRPr="0037092D">
        <w:rPr>
          <w:color w:val="auto"/>
          <w:sz w:val="18"/>
          <w:szCs w:val="18"/>
        </w:rPr>
        <w:t xml:space="preserve">Pour le primaire, il est prévu que le taux </w:t>
      </w:r>
      <w:r w:rsidR="00A164AF" w:rsidRPr="0037092D">
        <w:rPr>
          <w:color w:val="auto"/>
          <w:sz w:val="18"/>
          <w:szCs w:val="18"/>
        </w:rPr>
        <w:t>net de scolarisation passe de 79,4% en 2011 à 95%</w:t>
      </w:r>
      <w:r w:rsidRPr="0037092D">
        <w:rPr>
          <w:color w:val="auto"/>
          <w:sz w:val="18"/>
          <w:szCs w:val="18"/>
        </w:rPr>
        <w:t xml:space="preserve"> en 2015 à 100% en 2020 et qu’au moins 74% des enfants en 2015 et 85% en 2020 achèveraient le cycle (63</w:t>
      </w:r>
      <w:r w:rsidR="00A164AF" w:rsidRPr="0037092D">
        <w:rPr>
          <w:color w:val="auto"/>
          <w:sz w:val="18"/>
          <w:szCs w:val="18"/>
        </w:rPr>
        <w:t>,2% en 2011</w:t>
      </w:r>
      <w:r w:rsidRPr="0037092D">
        <w:rPr>
          <w:color w:val="auto"/>
          <w:sz w:val="18"/>
          <w:szCs w:val="18"/>
        </w:rPr>
        <w:t>)</w:t>
      </w:r>
      <w:r w:rsidR="00FD104C" w:rsidRPr="0037092D">
        <w:rPr>
          <w:color w:val="auto"/>
          <w:sz w:val="18"/>
          <w:szCs w:val="18"/>
        </w:rPr>
        <w:t>, tout en assurant l’équité entre filles et garçons, et la priorité aux groupes vulnérables</w:t>
      </w:r>
      <w:r w:rsidRPr="0037092D">
        <w:rPr>
          <w:color w:val="auto"/>
          <w:sz w:val="18"/>
          <w:szCs w:val="18"/>
        </w:rPr>
        <w:t xml:space="preserve"> Cet objectif, associé à la </w:t>
      </w:r>
      <w:r w:rsidRPr="0037092D">
        <w:rPr>
          <w:color w:val="auto"/>
          <w:sz w:val="18"/>
          <w:szCs w:val="18"/>
        </w:rPr>
        <w:lastRenderedPageBreak/>
        <w:t xml:space="preserve">réduction de la fréquence de redoublements de classe (de plus de 25% en 2010 à moins de 20% en 2015 et 10% en 2020) conduirait à ce que le nombre des jeunes scolarisés à ce niveau dans le public </w:t>
      </w:r>
      <w:r w:rsidR="00540510" w:rsidRPr="0037092D">
        <w:rPr>
          <w:color w:val="auto"/>
          <w:sz w:val="18"/>
          <w:szCs w:val="18"/>
        </w:rPr>
        <w:t>atteigne</w:t>
      </w:r>
      <w:r w:rsidRPr="0037092D">
        <w:rPr>
          <w:color w:val="auto"/>
          <w:sz w:val="18"/>
          <w:szCs w:val="18"/>
        </w:rPr>
        <w:t xml:space="preserve"> 108 000 en 2020. Avec une taille moyenne des classes de 40 élèves (contre 30 en 2010), le besoin en enseignants du public </w:t>
      </w:r>
      <w:r w:rsidR="00540510" w:rsidRPr="0037092D">
        <w:rPr>
          <w:color w:val="auto"/>
          <w:sz w:val="18"/>
          <w:szCs w:val="18"/>
        </w:rPr>
        <w:t>atteindrait</w:t>
      </w:r>
      <w:r w:rsidR="00603A1B" w:rsidRPr="0037092D">
        <w:rPr>
          <w:color w:val="auto"/>
          <w:sz w:val="18"/>
          <w:szCs w:val="18"/>
        </w:rPr>
        <w:t xml:space="preserve"> 2</w:t>
      </w:r>
      <w:r w:rsidRPr="0037092D">
        <w:rPr>
          <w:color w:val="auto"/>
          <w:sz w:val="18"/>
          <w:szCs w:val="18"/>
        </w:rPr>
        <w:t>700 en 2020 ; compte tenu des départs en retraite et du redéploiement au préélémentaire, un recrutement d’enseignants serait tout de même nécessaire mais en nombre réduit. Concernant le corps enseignant, le Gouvernement  table sur l’idée</w:t>
      </w:r>
      <w:r w:rsidR="00603A1B" w:rsidRPr="0037092D">
        <w:rPr>
          <w:color w:val="auto"/>
          <w:sz w:val="18"/>
          <w:szCs w:val="18"/>
        </w:rPr>
        <w:t xml:space="preserve"> que</w:t>
      </w:r>
      <w:r w:rsidRPr="0037092D">
        <w:rPr>
          <w:color w:val="auto"/>
          <w:sz w:val="18"/>
          <w:szCs w:val="18"/>
        </w:rPr>
        <w:t xml:space="preserve"> </w:t>
      </w:r>
      <w:r w:rsidR="00603A1B" w:rsidRPr="0037092D">
        <w:rPr>
          <w:color w:val="auto"/>
          <w:sz w:val="18"/>
          <w:szCs w:val="18"/>
        </w:rPr>
        <w:t xml:space="preserve">(i) </w:t>
      </w:r>
      <w:r w:rsidRPr="0037092D">
        <w:rPr>
          <w:color w:val="auto"/>
          <w:sz w:val="18"/>
          <w:szCs w:val="18"/>
        </w:rPr>
        <w:t xml:space="preserve">tous les recrutements se feraient au niveau d’instituteur fonctionnaire DIFOSI, mais toutefois </w:t>
      </w:r>
      <w:r w:rsidR="00603A1B" w:rsidRPr="0037092D">
        <w:rPr>
          <w:color w:val="auto"/>
          <w:sz w:val="18"/>
          <w:szCs w:val="18"/>
        </w:rPr>
        <w:t xml:space="preserve">(ii) </w:t>
      </w:r>
      <w:r w:rsidRPr="0037092D">
        <w:rPr>
          <w:color w:val="auto"/>
          <w:sz w:val="18"/>
          <w:szCs w:val="18"/>
        </w:rPr>
        <w:t>il resterait un «volant» d’environ 5% de contractuels. La proportion de l’enseignement privé est maintenue à 10% des effectifs globaux du primaire</w:t>
      </w:r>
    </w:p>
    <w:p w:rsidR="0093205D" w:rsidRPr="0037092D" w:rsidRDefault="0093205D" w:rsidP="0093205D">
      <w:pPr>
        <w:autoSpaceDE w:val="0"/>
        <w:autoSpaceDN w:val="0"/>
        <w:adjustRightInd w:val="0"/>
        <w:spacing w:after="0" w:line="240" w:lineRule="auto"/>
        <w:rPr>
          <w:rFonts w:ascii="Tahoma" w:hAnsi="Tahoma" w:cs="Tahoma"/>
          <w:sz w:val="18"/>
          <w:szCs w:val="18"/>
        </w:rPr>
      </w:pPr>
    </w:p>
    <w:p w:rsidR="00844AFD" w:rsidRPr="0037092D" w:rsidRDefault="00844AFD" w:rsidP="0093205D">
      <w:pPr>
        <w:autoSpaceDE w:val="0"/>
        <w:autoSpaceDN w:val="0"/>
        <w:adjustRightInd w:val="0"/>
        <w:spacing w:after="0" w:line="240" w:lineRule="auto"/>
        <w:rPr>
          <w:rFonts w:ascii="Tahoma" w:hAnsi="Tahoma" w:cs="Tahoma"/>
          <w:sz w:val="18"/>
          <w:szCs w:val="18"/>
        </w:rPr>
      </w:pPr>
      <w:r w:rsidRPr="0037092D">
        <w:rPr>
          <w:rFonts w:ascii="Tahoma" w:hAnsi="Tahoma" w:cs="Tahoma"/>
          <w:sz w:val="18"/>
          <w:szCs w:val="18"/>
        </w:rPr>
        <w:tab/>
        <w:t>2.3.3.1.</w:t>
      </w:r>
      <w:r w:rsidR="00FD104C" w:rsidRPr="0037092D">
        <w:rPr>
          <w:rFonts w:ascii="Tahoma" w:hAnsi="Tahoma" w:cs="Tahoma"/>
          <w:sz w:val="18"/>
          <w:szCs w:val="18"/>
        </w:rPr>
        <w:t>2</w:t>
      </w:r>
      <w:r w:rsidRPr="0037092D">
        <w:rPr>
          <w:rFonts w:ascii="Tahoma" w:hAnsi="Tahoma" w:cs="Tahoma"/>
          <w:sz w:val="18"/>
          <w:szCs w:val="18"/>
        </w:rPr>
        <w:t xml:space="preserve"> Amélioration de l’accès et de la rétention dans l’enseignement secondaire</w:t>
      </w:r>
    </w:p>
    <w:p w:rsidR="00844AFD" w:rsidRPr="0037092D" w:rsidRDefault="00844AFD" w:rsidP="0093205D">
      <w:pPr>
        <w:autoSpaceDE w:val="0"/>
        <w:autoSpaceDN w:val="0"/>
        <w:adjustRightInd w:val="0"/>
        <w:spacing w:after="0" w:line="240" w:lineRule="auto"/>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Pour le premier cycle secondaire général, il est prévu de porter de 12,5 à 18 le nombre d’heures effectif d’enseignement hebdomadaire moyen des enseignants dans ce cycle d’études</w:t>
      </w:r>
      <w:r w:rsidR="00FD104C" w:rsidRPr="0037092D">
        <w:rPr>
          <w:rFonts w:ascii="Tahoma" w:hAnsi="Tahoma" w:cs="Tahoma"/>
          <w:sz w:val="18"/>
          <w:szCs w:val="18"/>
        </w:rPr>
        <w:t>, et développer la bivalence des enseignants</w:t>
      </w:r>
      <w:r w:rsidRPr="0037092D">
        <w:rPr>
          <w:rFonts w:ascii="Tahoma" w:hAnsi="Tahoma" w:cs="Tahoma"/>
          <w:sz w:val="18"/>
          <w:szCs w:val="18"/>
        </w:rPr>
        <w:t>. Dans le même temps, des aménagements dans les programmes seront faits pour réduire de 29 à 27 le nombre d’heures que reçoivent les élèves. De façon complémentaire, l’option a été retenue de porter de 37 à 45 la taille moyenne des divisions pédagogiques</w:t>
      </w:r>
      <w:r w:rsidR="00FD104C" w:rsidRPr="0037092D">
        <w:rPr>
          <w:rFonts w:ascii="Tahoma" w:hAnsi="Tahoma" w:cs="Tahoma"/>
          <w:sz w:val="18"/>
          <w:szCs w:val="18"/>
        </w:rPr>
        <w:t xml:space="preserve"> et améliorer la rentabilité des collèges</w:t>
      </w:r>
      <w:r w:rsidRPr="0037092D">
        <w:rPr>
          <w:rFonts w:ascii="Tahoma" w:hAnsi="Tahoma" w:cs="Tahoma"/>
          <w:sz w:val="18"/>
          <w:szCs w:val="18"/>
        </w:rPr>
        <w:t xml:space="preserve">. En outre, il est prévu que la proportion des sortants du primaire qui poursuivraient les études générales au collège </w:t>
      </w:r>
      <w:r w:rsidR="00A6323A" w:rsidRPr="0037092D">
        <w:rPr>
          <w:rFonts w:ascii="Tahoma" w:hAnsi="Tahoma" w:cs="Tahoma"/>
          <w:sz w:val="18"/>
          <w:szCs w:val="18"/>
        </w:rPr>
        <w:t>se situerait</w:t>
      </w:r>
      <w:r w:rsidRPr="0037092D">
        <w:rPr>
          <w:rFonts w:ascii="Tahoma" w:hAnsi="Tahoma" w:cs="Tahoma"/>
          <w:sz w:val="18"/>
          <w:szCs w:val="18"/>
        </w:rPr>
        <w:t xml:space="preserve"> à 60% en 2020, auquel il convient d’ajouter 16% pour tenir compte de l’accès à une formule technique ou professionnelle (76% en termes consolidés). Ainsi, la proportion des jeunes ayant accès au collège gagne 5 points entre 2010 et 2020, alors que les effectifs de la filière générale au collège croîtraient de plus de 40% au cours de cette période.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Pour le second cycle </w:t>
      </w:r>
      <w:r w:rsidR="00603A1B" w:rsidRPr="0037092D">
        <w:rPr>
          <w:rFonts w:ascii="Tahoma" w:hAnsi="Tahoma" w:cs="Tahoma"/>
          <w:sz w:val="18"/>
          <w:szCs w:val="18"/>
        </w:rPr>
        <w:t xml:space="preserve">du </w:t>
      </w:r>
      <w:r w:rsidRPr="0037092D">
        <w:rPr>
          <w:rFonts w:ascii="Tahoma" w:hAnsi="Tahoma" w:cs="Tahoma"/>
          <w:sz w:val="18"/>
          <w:szCs w:val="18"/>
        </w:rPr>
        <w:t xml:space="preserve">secondaire général, le </w:t>
      </w:r>
      <w:r w:rsidR="00A164AF" w:rsidRPr="0037092D">
        <w:rPr>
          <w:rFonts w:ascii="Tahoma" w:hAnsi="Tahoma" w:cs="Tahoma"/>
          <w:sz w:val="18"/>
          <w:szCs w:val="18"/>
        </w:rPr>
        <w:t xml:space="preserve">Gouvernement </w:t>
      </w:r>
      <w:r w:rsidRPr="0037092D">
        <w:rPr>
          <w:rFonts w:ascii="Tahoma" w:hAnsi="Tahoma" w:cs="Tahoma"/>
          <w:sz w:val="18"/>
          <w:szCs w:val="18"/>
        </w:rPr>
        <w:t xml:space="preserve">table sur une augmentation des effectifs </w:t>
      </w:r>
      <w:r w:rsidR="00A6323A" w:rsidRPr="0037092D">
        <w:rPr>
          <w:rFonts w:ascii="Tahoma" w:hAnsi="Tahoma" w:cs="Tahoma"/>
          <w:sz w:val="18"/>
          <w:szCs w:val="18"/>
        </w:rPr>
        <w:t>qui devraient atteindre 12</w:t>
      </w:r>
      <w:r w:rsidRPr="0037092D">
        <w:rPr>
          <w:rFonts w:ascii="Tahoma" w:hAnsi="Tahoma" w:cs="Tahoma"/>
          <w:sz w:val="18"/>
          <w:szCs w:val="18"/>
        </w:rPr>
        <w:t>500 en 2020, permettant de garder intact le taux d’accès au second cycle</w:t>
      </w:r>
      <w:r w:rsidR="00603A1B" w:rsidRPr="0037092D">
        <w:rPr>
          <w:rFonts w:ascii="Tahoma" w:hAnsi="Tahoma" w:cs="Tahoma"/>
          <w:sz w:val="18"/>
          <w:szCs w:val="18"/>
        </w:rPr>
        <w:t xml:space="preserve"> du</w:t>
      </w:r>
      <w:r w:rsidRPr="0037092D">
        <w:rPr>
          <w:rFonts w:ascii="Tahoma" w:hAnsi="Tahoma" w:cs="Tahoma"/>
          <w:sz w:val="18"/>
          <w:szCs w:val="18"/>
        </w:rPr>
        <w:t xml:space="preserve"> secondaire général sur la période (34%) ; ceci </w:t>
      </w:r>
      <w:r w:rsidR="00A164AF" w:rsidRPr="0037092D">
        <w:rPr>
          <w:rFonts w:ascii="Tahoma" w:hAnsi="Tahoma" w:cs="Tahoma"/>
          <w:sz w:val="18"/>
          <w:szCs w:val="18"/>
        </w:rPr>
        <w:t xml:space="preserve">sera </w:t>
      </w:r>
      <w:r w:rsidRPr="0037092D">
        <w:rPr>
          <w:rFonts w:ascii="Tahoma" w:hAnsi="Tahoma" w:cs="Tahoma"/>
          <w:sz w:val="18"/>
          <w:szCs w:val="18"/>
        </w:rPr>
        <w:t>rendu possible notamment par la réduction de la fréquence des redoublements en cours de cycle (de 25 à 10%</w:t>
      </w:r>
      <w:r w:rsidR="00A6323A" w:rsidRPr="0037092D">
        <w:rPr>
          <w:rFonts w:ascii="Tahoma" w:hAnsi="Tahoma" w:cs="Tahoma"/>
          <w:sz w:val="18"/>
          <w:szCs w:val="18"/>
        </w:rPr>
        <w:t xml:space="preserve"> entre 2010 et 2020</w:t>
      </w:r>
      <w:r w:rsidRPr="0037092D">
        <w:rPr>
          <w:rFonts w:ascii="Tahoma" w:hAnsi="Tahoma" w:cs="Tahoma"/>
          <w:sz w:val="18"/>
          <w:szCs w:val="18"/>
        </w:rPr>
        <w:t>). La taille moyenne des divisions pédagogiques serait portée à 40 en 2020. Il est aussi prévu que des dispositions pratiques appropriées permettront de porter à 17 (en 2020) le nombre d’heures effectif d’enseignement délivré en moyenne par semaine par les enseignants intervenant dans ce cycle d’études.</w:t>
      </w:r>
    </w:p>
    <w:p w:rsidR="0093205D" w:rsidRPr="0037092D" w:rsidRDefault="0093205D" w:rsidP="0093205D">
      <w:pPr>
        <w:autoSpaceDE w:val="0"/>
        <w:autoSpaceDN w:val="0"/>
        <w:adjustRightInd w:val="0"/>
        <w:spacing w:after="0" w:line="240" w:lineRule="auto"/>
        <w:rPr>
          <w:rFonts w:ascii="Tahoma" w:hAnsi="Tahoma" w:cs="Tahoma"/>
          <w:sz w:val="18"/>
          <w:szCs w:val="18"/>
        </w:rPr>
      </w:pPr>
    </w:p>
    <w:p w:rsidR="00844AFD" w:rsidRPr="0037092D" w:rsidRDefault="00844AFD" w:rsidP="0093205D">
      <w:pPr>
        <w:autoSpaceDE w:val="0"/>
        <w:autoSpaceDN w:val="0"/>
        <w:adjustRightInd w:val="0"/>
        <w:spacing w:after="0" w:line="240" w:lineRule="auto"/>
        <w:rPr>
          <w:rFonts w:ascii="Tahoma" w:hAnsi="Tahoma" w:cs="Tahoma"/>
          <w:sz w:val="18"/>
          <w:szCs w:val="18"/>
        </w:rPr>
      </w:pPr>
      <w:r w:rsidRPr="0037092D">
        <w:rPr>
          <w:rFonts w:ascii="Tahoma" w:hAnsi="Tahoma" w:cs="Tahoma"/>
          <w:sz w:val="18"/>
          <w:szCs w:val="18"/>
        </w:rPr>
        <w:tab/>
        <w:t>2.3.3.1.</w:t>
      </w:r>
      <w:r w:rsidR="00FD104C" w:rsidRPr="0037092D">
        <w:rPr>
          <w:rFonts w:ascii="Tahoma" w:hAnsi="Tahoma" w:cs="Tahoma"/>
          <w:sz w:val="18"/>
          <w:szCs w:val="18"/>
        </w:rPr>
        <w:t>3</w:t>
      </w:r>
      <w:r w:rsidRPr="0037092D">
        <w:rPr>
          <w:rFonts w:ascii="Tahoma" w:hAnsi="Tahoma" w:cs="Tahoma"/>
          <w:sz w:val="18"/>
          <w:szCs w:val="18"/>
        </w:rPr>
        <w:t xml:space="preserve"> Promotion de l’enseignement technique et de la formation professionnelle</w:t>
      </w:r>
    </w:p>
    <w:p w:rsidR="00844AFD" w:rsidRPr="0037092D" w:rsidRDefault="00844AFD" w:rsidP="0093205D">
      <w:pPr>
        <w:autoSpaceDE w:val="0"/>
        <w:autoSpaceDN w:val="0"/>
        <w:adjustRightInd w:val="0"/>
        <w:spacing w:after="0" w:line="240" w:lineRule="auto"/>
        <w:rPr>
          <w:rFonts w:ascii="Tahoma" w:hAnsi="Tahoma" w:cs="Tahoma"/>
          <w:sz w:val="18"/>
          <w:szCs w:val="18"/>
        </w:rPr>
      </w:pPr>
    </w:p>
    <w:p w:rsidR="0023403B" w:rsidRDefault="0093205D" w:rsidP="0023403B">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Le sous-secteur de l’enseignement technique et de la formation professionnelle joue un rôle pivot dans l’architecture générale du système. Ce rôle est très important pour fournir au secteur productif les compétences nécessaires pour la productivité du travail, la réduction de la pauvreté et la croissance économique. C’est pourquoi le Gouvernement compte développer une formation </w:t>
      </w:r>
      <w:r w:rsidR="0023403B" w:rsidRPr="0037092D">
        <w:rPr>
          <w:rFonts w:ascii="Tahoma" w:hAnsi="Tahoma" w:cs="Tahoma"/>
          <w:sz w:val="18"/>
          <w:szCs w:val="18"/>
        </w:rPr>
        <w:t xml:space="preserve">technique et </w:t>
      </w:r>
      <w:r w:rsidRPr="0037092D">
        <w:rPr>
          <w:rFonts w:ascii="Tahoma" w:hAnsi="Tahoma" w:cs="Tahoma"/>
          <w:sz w:val="18"/>
          <w:szCs w:val="18"/>
        </w:rPr>
        <w:t xml:space="preserve">professionnelle reposant sur un dispositif modernisé et considérablement renforcé pour pouvoir dispenser aux élèves en fin de primaire ou de collège (qui ne poursuivraient </w:t>
      </w:r>
      <w:r w:rsidR="00561908" w:rsidRPr="0037092D">
        <w:rPr>
          <w:rFonts w:ascii="Tahoma" w:hAnsi="Tahoma" w:cs="Tahoma"/>
          <w:sz w:val="18"/>
          <w:szCs w:val="18"/>
        </w:rPr>
        <w:t xml:space="preserve">pas </w:t>
      </w:r>
      <w:r w:rsidRPr="0037092D">
        <w:rPr>
          <w:rFonts w:ascii="Tahoma" w:hAnsi="Tahoma" w:cs="Tahoma"/>
          <w:sz w:val="18"/>
          <w:szCs w:val="18"/>
        </w:rPr>
        <w:t>les études générales) un paquet solide de connaissances axées sur la maîtrise des savoir-faire requis sur le marché de l'emploi et préparant les bénéficiaires à la création d'emplois. Il s’agira de développer des formules diversifiées en ciblant l’en</w:t>
      </w:r>
      <w:r w:rsidR="0023403B" w:rsidRPr="0037092D">
        <w:rPr>
          <w:rFonts w:ascii="Tahoma" w:hAnsi="Tahoma" w:cs="Tahoma"/>
          <w:sz w:val="18"/>
          <w:szCs w:val="18"/>
        </w:rPr>
        <w:t xml:space="preserve">semble des métiers, et plus particulièrement sur les secteurs porteurs de croissance, </w:t>
      </w:r>
      <w:r w:rsidRPr="0037092D">
        <w:rPr>
          <w:rFonts w:ascii="Tahoma" w:hAnsi="Tahoma" w:cs="Tahoma"/>
          <w:sz w:val="18"/>
          <w:szCs w:val="18"/>
        </w:rPr>
        <w:t xml:space="preserve">et en partenariat avec les acteurs économiques. Cela ferait passer le nombre de jeunes admis dans ces dispositifs de </w:t>
      </w:r>
      <w:r w:rsidR="0023403B" w:rsidRPr="0037092D">
        <w:rPr>
          <w:rFonts w:ascii="Tahoma" w:hAnsi="Tahoma" w:cs="Tahoma"/>
          <w:sz w:val="18"/>
          <w:szCs w:val="18"/>
        </w:rPr>
        <w:t>3</w:t>
      </w:r>
      <w:r w:rsidR="00A6323A" w:rsidRPr="0037092D">
        <w:rPr>
          <w:rFonts w:ascii="Tahoma" w:hAnsi="Tahoma" w:cs="Tahoma"/>
          <w:sz w:val="18"/>
          <w:szCs w:val="18"/>
        </w:rPr>
        <w:t xml:space="preserve"> </w:t>
      </w:r>
      <w:r w:rsidR="0023403B" w:rsidRPr="0037092D">
        <w:rPr>
          <w:rFonts w:ascii="Tahoma" w:hAnsi="Tahoma" w:cs="Tahoma"/>
          <w:sz w:val="18"/>
          <w:szCs w:val="18"/>
        </w:rPr>
        <w:t>650</w:t>
      </w:r>
      <w:r w:rsidRPr="0037092D">
        <w:rPr>
          <w:rFonts w:ascii="Tahoma" w:hAnsi="Tahoma" w:cs="Tahoma"/>
          <w:sz w:val="18"/>
          <w:szCs w:val="18"/>
        </w:rPr>
        <w:t xml:space="preserve"> en 201</w:t>
      </w:r>
      <w:r w:rsidR="0023403B" w:rsidRPr="0037092D">
        <w:rPr>
          <w:rFonts w:ascii="Tahoma" w:hAnsi="Tahoma" w:cs="Tahoma"/>
          <w:sz w:val="18"/>
          <w:szCs w:val="18"/>
        </w:rPr>
        <w:t>3</w:t>
      </w:r>
      <w:r w:rsidR="00A6323A" w:rsidRPr="0037092D">
        <w:rPr>
          <w:rFonts w:ascii="Tahoma" w:hAnsi="Tahoma" w:cs="Tahoma"/>
          <w:sz w:val="18"/>
          <w:szCs w:val="18"/>
        </w:rPr>
        <w:t xml:space="preserve"> </w:t>
      </w:r>
      <w:r w:rsidRPr="0037092D">
        <w:rPr>
          <w:rFonts w:ascii="Tahoma" w:hAnsi="Tahoma" w:cs="Tahoma"/>
          <w:sz w:val="18"/>
          <w:szCs w:val="18"/>
        </w:rPr>
        <w:t>environ</w:t>
      </w:r>
      <w:r w:rsidR="00A6323A" w:rsidRPr="0037092D">
        <w:rPr>
          <w:rFonts w:ascii="Tahoma" w:hAnsi="Tahoma" w:cs="Tahoma"/>
          <w:sz w:val="18"/>
          <w:szCs w:val="18"/>
        </w:rPr>
        <w:t xml:space="preserve"> à</w:t>
      </w:r>
      <w:r w:rsidRPr="0037092D">
        <w:rPr>
          <w:rFonts w:ascii="Tahoma" w:hAnsi="Tahoma" w:cs="Tahoma"/>
          <w:sz w:val="18"/>
          <w:szCs w:val="18"/>
        </w:rPr>
        <w:t xml:space="preserve"> 5 400 en 2020. </w:t>
      </w:r>
      <w:r w:rsidR="0023403B" w:rsidRPr="0037092D">
        <w:rPr>
          <w:rFonts w:ascii="Tahoma" w:hAnsi="Tahoma" w:cs="Tahoma"/>
          <w:sz w:val="18"/>
          <w:szCs w:val="18"/>
        </w:rPr>
        <w:t xml:space="preserve">Quatre </w:t>
      </w:r>
      <w:r w:rsidR="00154E0F" w:rsidRPr="0037092D">
        <w:rPr>
          <w:rFonts w:ascii="Tahoma" w:hAnsi="Tahoma" w:cs="Tahoma"/>
          <w:sz w:val="18"/>
          <w:szCs w:val="18"/>
        </w:rPr>
        <w:t xml:space="preserve">objectifs spécifiques sont identifiés à savoir : </w:t>
      </w:r>
    </w:p>
    <w:p w:rsidR="00F770BC" w:rsidRPr="0037092D" w:rsidRDefault="00F770BC" w:rsidP="0023403B">
      <w:pPr>
        <w:autoSpaceDE w:val="0"/>
        <w:autoSpaceDN w:val="0"/>
        <w:adjustRightInd w:val="0"/>
        <w:spacing w:after="0" w:line="240" w:lineRule="auto"/>
        <w:jc w:val="both"/>
        <w:rPr>
          <w:rFonts w:ascii="Tahoma" w:hAnsi="Tahoma" w:cs="Tahoma"/>
          <w:sz w:val="18"/>
          <w:szCs w:val="18"/>
        </w:rPr>
      </w:pPr>
    </w:p>
    <w:p w:rsidR="0023403B" w:rsidRPr="0037092D" w:rsidRDefault="0023403B" w:rsidP="0082432B">
      <w:pPr>
        <w:pStyle w:val="Default"/>
        <w:numPr>
          <w:ilvl w:val="0"/>
          <w:numId w:val="34"/>
        </w:numPr>
        <w:jc w:val="both"/>
        <w:rPr>
          <w:color w:val="auto"/>
          <w:sz w:val="18"/>
          <w:szCs w:val="18"/>
        </w:rPr>
      </w:pPr>
      <w:r w:rsidRPr="0037092D">
        <w:rPr>
          <w:color w:val="auto"/>
          <w:sz w:val="18"/>
          <w:szCs w:val="18"/>
        </w:rPr>
        <w:t xml:space="preserve">Diversifier l'offre de formation </w:t>
      </w:r>
      <w:r w:rsidR="005B02F7">
        <w:rPr>
          <w:color w:val="auto"/>
          <w:sz w:val="18"/>
          <w:szCs w:val="18"/>
        </w:rPr>
        <w:t xml:space="preserve">technique et </w:t>
      </w:r>
      <w:r w:rsidRPr="0037092D">
        <w:rPr>
          <w:color w:val="auto"/>
          <w:sz w:val="18"/>
          <w:szCs w:val="18"/>
        </w:rPr>
        <w:t>professionnelle adaptée aux qualifications du marché de l'emploi et accroître l'accès équitable pour tous ceux qui en ont besoin ;</w:t>
      </w:r>
    </w:p>
    <w:p w:rsidR="0023403B" w:rsidRPr="0037092D" w:rsidRDefault="0023403B" w:rsidP="0082432B">
      <w:pPr>
        <w:pStyle w:val="Default"/>
        <w:numPr>
          <w:ilvl w:val="0"/>
          <w:numId w:val="34"/>
        </w:numPr>
        <w:jc w:val="both"/>
        <w:rPr>
          <w:color w:val="auto"/>
          <w:sz w:val="18"/>
          <w:szCs w:val="18"/>
        </w:rPr>
      </w:pPr>
      <w:r w:rsidRPr="0037092D">
        <w:rPr>
          <w:color w:val="auto"/>
          <w:sz w:val="18"/>
          <w:szCs w:val="18"/>
        </w:rPr>
        <w:t>Améliorer la performance et la qualité du service rendu aux bénéficiaires et aux partenaires ;</w:t>
      </w:r>
    </w:p>
    <w:p w:rsidR="0023403B" w:rsidRPr="0037092D" w:rsidRDefault="0023403B" w:rsidP="0082432B">
      <w:pPr>
        <w:pStyle w:val="Default"/>
        <w:numPr>
          <w:ilvl w:val="0"/>
          <w:numId w:val="34"/>
        </w:numPr>
        <w:jc w:val="both"/>
        <w:rPr>
          <w:color w:val="auto"/>
          <w:sz w:val="18"/>
          <w:szCs w:val="18"/>
        </w:rPr>
      </w:pPr>
      <w:r w:rsidRPr="0037092D">
        <w:rPr>
          <w:color w:val="auto"/>
          <w:sz w:val="18"/>
          <w:szCs w:val="18"/>
        </w:rPr>
        <w:t xml:space="preserve">Elargir et diversifier les sources durables de financement de la formation </w:t>
      </w:r>
      <w:r w:rsidR="005B02F7">
        <w:rPr>
          <w:color w:val="auto"/>
          <w:sz w:val="18"/>
          <w:szCs w:val="18"/>
        </w:rPr>
        <w:t xml:space="preserve">technique et </w:t>
      </w:r>
      <w:r w:rsidRPr="0037092D">
        <w:rPr>
          <w:color w:val="auto"/>
          <w:sz w:val="18"/>
          <w:szCs w:val="18"/>
        </w:rPr>
        <w:t>professionnelle ;</w:t>
      </w:r>
    </w:p>
    <w:p w:rsidR="005E3BCF" w:rsidRPr="0037092D" w:rsidRDefault="0023403B" w:rsidP="0082432B">
      <w:pPr>
        <w:pStyle w:val="Default"/>
        <w:numPr>
          <w:ilvl w:val="0"/>
          <w:numId w:val="34"/>
        </w:numPr>
        <w:jc w:val="both"/>
        <w:rPr>
          <w:color w:val="auto"/>
          <w:sz w:val="18"/>
          <w:szCs w:val="18"/>
        </w:rPr>
      </w:pPr>
      <w:r w:rsidRPr="0037092D">
        <w:rPr>
          <w:color w:val="auto"/>
          <w:sz w:val="18"/>
          <w:szCs w:val="18"/>
        </w:rPr>
        <w:t xml:space="preserve">Consolider et mettre en œuvre le cadre politique, institutionnel et législatif de la Formation </w:t>
      </w:r>
      <w:r w:rsidR="005B02F7">
        <w:rPr>
          <w:color w:val="auto"/>
          <w:sz w:val="18"/>
          <w:szCs w:val="18"/>
        </w:rPr>
        <w:t xml:space="preserve">Technique et </w:t>
      </w:r>
      <w:r w:rsidRPr="0037092D">
        <w:rPr>
          <w:color w:val="auto"/>
          <w:sz w:val="18"/>
          <w:szCs w:val="18"/>
        </w:rPr>
        <w:t>Professionnelle fondé sur le principe du partenariat "public - privé".</w:t>
      </w:r>
    </w:p>
    <w:p w:rsidR="005E3BCF" w:rsidRPr="0037092D" w:rsidRDefault="005E3BCF" w:rsidP="005E3BCF">
      <w:pPr>
        <w:pStyle w:val="Default"/>
        <w:ind w:left="360"/>
        <w:jc w:val="both"/>
        <w:rPr>
          <w:color w:val="auto"/>
          <w:sz w:val="18"/>
          <w:szCs w:val="18"/>
        </w:rPr>
      </w:pPr>
    </w:p>
    <w:p w:rsidR="005E3BCF" w:rsidRPr="0037092D" w:rsidRDefault="005E3BCF" w:rsidP="005E3BCF">
      <w:pPr>
        <w:pStyle w:val="Default"/>
        <w:jc w:val="both"/>
        <w:rPr>
          <w:color w:val="auto"/>
          <w:sz w:val="18"/>
          <w:szCs w:val="18"/>
        </w:rPr>
      </w:pPr>
      <w:r w:rsidRPr="0037092D">
        <w:rPr>
          <w:color w:val="auto"/>
          <w:sz w:val="18"/>
          <w:szCs w:val="18"/>
        </w:rPr>
        <w:t xml:space="preserve">La traduction de la stratégie de développement </w:t>
      </w:r>
      <w:r w:rsidR="001854AB" w:rsidRPr="0037092D">
        <w:rPr>
          <w:color w:val="auto"/>
          <w:sz w:val="18"/>
          <w:szCs w:val="18"/>
        </w:rPr>
        <w:t xml:space="preserve">de la formation </w:t>
      </w:r>
      <w:r w:rsidRPr="0037092D">
        <w:rPr>
          <w:color w:val="auto"/>
          <w:sz w:val="18"/>
          <w:szCs w:val="18"/>
        </w:rPr>
        <w:t xml:space="preserve">professionnelle (SDFP) en un premier Cadre de Dépenses à Moyen Terme (CDMT) d’une durée de trois (3) ans est une priorité absolue pour la réussite de sa mise en œuvre. L’élaboration de ce CDMT sera l’occasion de réfléchir plus en profondeur sur l’ensemble des activités qu’il conviendra de réaliser pour atteindre les objectifs de la SDFP </w:t>
      </w:r>
      <w:r w:rsidR="003310CC" w:rsidRPr="0037092D">
        <w:rPr>
          <w:color w:val="auto"/>
          <w:sz w:val="18"/>
          <w:szCs w:val="18"/>
        </w:rPr>
        <w:t xml:space="preserve">en </w:t>
      </w:r>
      <w:r w:rsidRPr="0037092D">
        <w:rPr>
          <w:color w:val="auto"/>
          <w:sz w:val="18"/>
          <w:szCs w:val="18"/>
        </w:rPr>
        <w:t>fin 2019, et d’y inscrire l’ensemble des ressources financières requises (disponibles ou à rechercher / mobiliser).</w:t>
      </w:r>
    </w:p>
    <w:p w:rsidR="0023403B" w:rsidRPr="0037092D" w:rsidRDefault="0023403B" w:rsidP="0023403B">
      <w:pPr>
        <w:autoSpaceDE w:val="0"/>
        <w:autoSpaceDN w:val="0"/>
        <w:adjustRightInd w:val="0"/>
        <w:spacing w:after="0" w:line="240" w:lineRule="auto"/>
        <w:jc w:val="both"/>
        <w:rPr>
          <w:rFonts w:ascii="Tahoma" w:hAnsi="Tahoma" w:cs="Tahoma"/>
          <w:sz w:val="18"/>
          <w:szCs w:val="18"/>
        </w:rPr>
      </w:pPr>
    </w:p>
    <w:p w:rsidR="00844AFD" w:rsidRPr="0037092D" w:rsidRDefault="00844AFD" w:rsidP="00844AFD">
      <w:pPr>
        <w:autoSpaceDE w:val="0"/>
        <w:autoSpaceDN w:val="0"/>
        <w:adjustRightInd w:val="0"/>
        <w:spacing w:after="0" w:line="240" w:lineRule="auto"/>
        <w:ind w:left="360"/>
        <w:jc w:val="both"/>
        <w:rPr>
          <w:rFonts w:ascii="Tahoma" w:hAnsi="Tahoma" w:cs="Tahoma"/>
          <w:sz w:val="18"/>
          <w:szCs w:val="18"/>
        </w:rPr>
      </w:pPr>
      <w:r w:rsidRPr="0037092D">
        <w:rPr>
          <w:rFonts w:ascii="Tahoma" w:hAnsi="Tahoma" w:cs="Tahoma"/>
          <w:sz w:val="18"/>
          <w:szCs w:val="18"/>
        </w:rPr>
        <w:t>2.3.3.1.</w:t>
      </w:r>
      <w:r w:rsidR="00FD104C" w:rsidRPr="0037092D">
        <w:rPr>
          <w:rFonts w:ascii="Tahoma" w:hAnsi="Tahoma" w:cs="Tahoma"/>
          <w:sz w:val="18"/>
          <w:szCs w:val="18"/>
        </w:rPr>
        <w:t>4</w:t>
      </w:r>
      <w:r w:rsidRPr="0037092D">
        <w:rPr>
          <w:rFonts w:ascii="Tahoma" w:hAnsi="Tahoma" w:cs="Tahoma"/>
          <w:sz w:val="18"/>
          <w:szCs w:val="18"/>
        </w:rPr>
        <w:t xml:space="preserve"> Promotion de l’enseignement supérieur et de la recherche</w:t>
      </w:r>
    </w:p>
    <w:p w:rsidR="00844AFD" w:rsidRPr="0037092D" w:rsidRDefault="00844AFD" w:rsidP="0023403B">
      <w:pPr>
        <w:autoSpaceDE w:val="0"/>
        <w:autoSpaceDN w:val="0"/>
        <w:adjustRightInd w:val="0"/>
        <w:spacing w:after="0" w:line="240" w:lineRule="auto"/>
        <w:jc w:val="both"/>
        <w:rPr>
          <w:rFonts w:ascii="Tahoma" w:hAnsi="Tahoma" w:cs="Tahoma"/>
          <w:sz w:val="18"/>
          <w:szCs w:val="18"/>
        </w:rPr>
      </w:pPr>
    </w:p>
    <w:p w:rsidR="0096495B"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Dans l’enseignement supérieur, les effectifs augmenteront </w:t>
      </w:r>
      <w:r w:rsidR="00AD1EE7" w:rsidRPr="0037092D">
        <w:rPr>
          <w:rFonts w:ascii="Tahoma" w:hAnsi="Tahoma" w:cs="Tahoma"/>
          <w:sz w:val="18"/>
          <w:szCs w:val="18"/>
        </w:rPr>
        <w:t>modeste</w:t>
      </w:r>
      <w:r w:rsidRPr="0037092D">
        <w:rPr>
          <w:rFonts w:ascii="Tahoma" w:hAnsi="Tahoma" w:cs="Tahoma"/>
          <w:sz w:val="18"/>
          <w:szCs w:val="18"/>
        </w:rPr>
        <w:t>ment</w:t>
      </w:r>
      <w:r w:rsidR="003310CC" w:rsidRPr="0037092D">
        <w:rPr>
          <w:rFonts w:ascii="Tahoma" w:hAnsi="Tahoma" w:cs="Tahoma"/>
          <w:sz w:val="18"/>
          <w:szCs w:val="18"/>
        </w:rPr>
        <w:t xml:space="preserve"> pour atteindre</w:t>
      </w:r>
      <w:r w:rsidRPr="0037092D">
        <w:rPr>
          <w:rFonts w:ascii="Tahoma" w:hAnsi="Tahoma" w:cs="Tahoma"/>
          <w:sz w:val="18"/>
          <w:szCs w:val="18"/>
        </w:rPr>
        <w:t xml:space="preserve"> 8 000 en 2020. Cette évolution globale sera marquée i) </w:t>
      </w:r>
      <w:r w:rsidR="00561908" w:rsidRPr="0037092D">
        <w:rPr>
          <w:rFonts w:ascii="Tahoma" w:hAnsi="Tahoma" w:cs="Tahoma"/>
          <w:sz w:val="18"/>
          <w:szCs w:val="18"/>
        </w:rPr>
        <w:t xml:space="preserve">une redéfinition de la distribution des étudiants entre filières académiques et professionnelles, entre études scientifiques et littéraires/juridiques au sein des filières académiques, entre formule présentielle/à distance et entre secteur public/privé, ii) une amélioration des conditions d'enseignement dans toutes les filières, </w:t>
      </w:r>
      <w:r w:rsidRPr="0037092D">
        <w:rPr>
          <w:rFonts w:ascii="Tahoma" w:hAnsi="Tahoma" w:cs="Tahoma"/>
          <w:sz w:val="18"/>
          <w:szCs w:val="18"/>
        </w:rPr>
        <w:t xml:space="preserve"> avec une augmentation globale de la dépense par étudiant de l’ordre de </w:t>
      </w:r>
      <w:r w:rsidR="00561908" w:rsidRPr="0037092D">
        <w:rPr>
          <w:rFonts w:ascii="Tahoma" w:hAnsi="Tahoma" w:cs="Tahoma"/>
          <w:sz w:val="18"/>
          <w:szCs w:val="18"/>
        </w:rPr>
        <w:t xml:space="preserve">10% </w:t>
      </w:r>
      <w:r w:rsidR="003310CC" w:rsidRPr="0037092D">
        <w:rPr>
          <w:rFonts w:ascii="Tahoma" w:hAnsi="Tahoma" w:cs="Tahoma"/>
          <w:sz w:val="18"/>
          <w:szCs w:val="18"/>
        </w:rPr>
        <w:t xml:space="preserve">au cours </w:t>
      </w:r>
      <w:r w:rsidR="003310CC" w:rsidRPr="0037092D">
        <w:rPr>
          <w:rFonts w:ascii="Tahoma" w:hAnsi="Tahoma" w:cs="Tahoma"/>
          <w:sz w:val="18"/>
          <w:szCs w:val="18"/>
        </w:rPr>
        <w:lastRenderedPageBreak/>
        <w:t>de la décennie 2010-2020,</w:t>
      </w:r>
      <w:r w:rsidR="00561908" w:rsidRPr="0037092D">
        <w:rPr>
          <w:rFonts w:ascii="Tahoma" w:hAnsi="Tahoma" w:cs="Tahoma"/>
          <w:sz w:val="18"/>
          <w:szCs w:val="18"/>
        </w:rPr>
        <w:t xml:space="preserve"> et iii) une mise en œuvre effective des structures et des activités de recherche. </w:t>
      </w:r>
      <w:r w:rsidRPr="0037092D">
        <w:rPr>
          <w:rFonts w:ascii="Tahoma" w:hAnsi="Tahoma" w:cs="Tahoma"/>
          <w:sz w:val="18"/>
          <w:szCs w:val="18"/>
        </w:rPr>
        <w:t xml:space="preserve">De façon complémentaire et dans une perspective d’amélioration de la qualité des services offerts, </w:t>
      </w:r>
      <w:r w:rsidR="003310CC" w:rsidRPr="0037092D">
        <w:rPr>
          <w:rFonts w:ascii="Tahoma" w:hAnsi="Tahoma" w:cs="Tahoma"/>
          <w:sz w:val="18"/>
          <w:szCs w:val="18"/>
        </w:rPr>
        <w:t>le gouvernement</w:t>
      </w:r>
      <w:r w:rsidRPr="0037092D">
        <w:rPr>
          <w:rFonts w:ascii="Tahoma" w:hAnsi="Tahoma" w:cs="Tahoma"/>
          <w:sz w:val="18"/>
          <w:szCs w:val="18"/>
        </w:rPr>
        <w:t xml:space="preserve"> prévoit la formation des enseignants du supérieur et le recrutement de contractuels.</w:t>
      </w:r>
      <w:r w:rsidR="003A3228" w:rsidRPr="0037092D">
        <w:rPr>
          <w:rFonts w:ascii="Tahoma" w:hAnsi="Tahoma" w:cs="Tahoma"/>
          <w:sz w:val="18"/>
          <w:szCs w:val="18"/>
        </w:rPr>
        <w:t xml:space="preserve"> Trois objectifs spécifiques sont identifiés</w:t>
      </w:r>
      <w:r w:rsidR="00AE47DE" w:rsidRPr="0037092D">
        <w:rPr>
          <w:rFonts w:ascii="Tahoma" w:hAnsi="Tahoma" w:cs="Tahoma"/>
          <w:sz w:val="18"/>
          <w:szCs w:val="18"/>
        </w:rPr>
        <w:t>, à savoir : i) a</w:t>
      </w:r>
      <w:r w:rsidR="003A3228" w:rsidRPr="0037092D">
        <w:rPr>
          <w:rFonts w:ascii="Tahoma" w:hAnsi="Tahoma" w:cs="Tahoma"/>
          <w:sz w:val="18"/>
          <w:szCs w:val="18"/>
        </w:rPr>
        <w:t>ssurer le développement académique des personnels</w:t>
      </w:r>
      <w:r w:rsidR="00AE47DE" w:rsidRPr="0037092D">
        <w:rPr>
          <w:rFonts w:ascii="Tahoma" w:hAnsi="Tahoma" w:cs="Tahoma"/>
          <w:sz w:val="18"/>
          <w:szCs w:val="18"/>
        </w:rPr>
        <w:t> : ii)</w:t>
      </w:r>
      <w:r w:rsidR="003A3228" w:rsidRPr="0037092D">
        <w:rPr>
          <w:rFonts w:ascii="Tahoma" w:hAnsi="Tahoma" w:cs="Tahoma"/>
          <w:sz w:val="18"/>
          <w:szCs w:val="18"/>
        </w:rPr>
        <w:t xml:space="preserve"> </w:t>
      </w:r>
      <w:r w:rsidR="00AE47DE" w:rsidRPr="0037092D">
        <w:rPr>
          <w:rFonts w:ascii="Tahoma" w:hAnsi="Tahoma" w:cs="Tahoma"/>
          <w:sz w:val="18"/>
          <w:szCs w:val="18"/>
        </w:rPr>
        <w:t>d</w:t>
      </w:r>
      <w:r w:rsidR="003A3228" w:rsidRPr="0037092D">
        <w:rPr>
          <w:rFonts w:ascii="Tahoma" w:hAnsi="Tahoma" w:cs="Tahoma"/>
          <w:sz w:val="18"/>
          <w:szCs w:val="18"/>
        </w:rPr>
        <w:t>évelopper une structure de gouvernance favorable au développe</w:t>
      </w:r>
      <w:r w:rsidR="003310CC" w:rsidRPr="0037092D">
        <w:rPr>
          <w:rFonts w:ascii="Tahoma" w:hAnsi="Tahoma" w:cs="Tahoma"/>
          <w:sz w:val="18"/>
          <w:szCs w:val="18"/>
        </w:rPr>
        <w:t>ment de ce sous-</w:t>
      </w:r>
      <w:r w:rsidR="003A3228" w:rsidRPr="0037092D">
        <w:rPr>
          <w:rFonts w:ascii="Tahoma" w:hAnsi="Tahoma" w:cs="Tahoma"/>
          <w:sz w:val="18"/>
          <w:szCs w:val="18"/>
        </w:rPr>
        <w:t>système et à l’insertion des sortant</w:t>
      </w:r>
      <w:r w:rsidR="00AE47DE" w:rsidRPr="0037092D">
        <w:rPr>
          <w:rFonts w:ascii="Tahoma" w:hAnsi="Tahoma" w:cs="Tahoma"/>
          <w:sz w:val="18"/>
          <w:szCs w:val="18"/>
        </w:rPr>
        <w:t>s, iii)</w:t>
      </w:r>
      <w:r w:rsidR="003A3228" w:rsidRPr="0037092D">
        <w:rPr>
          <w:rFonts w:ascii="Tahoma" w:hAnsi="Tahoma" w:cs="Tahoma"/>
          <w:sz w:val="18"/>
          <w:szCs w:val="18"/>
        </w:rPr>
        <w:t xml:space="preserve"> </w:t>
      </w:r>
      <w:r w:rsidR="00AE47DE" w:rsidRPr="0037092D">
        <w:rPr>
          <w:rFonts w:ascii="Tahoma" w:hAnsi="Tahoma" w:cs="Tahoma"/>
          <w:sz w:val="18"/>
          <w:szCs w:val="18"/>
        </w:rPr>
        <w:t>i</w:t>
      </w:r>
      <w:r w:rsidR="003A3228" w:rsidRPr="0037092D">
        <w:rPr>
          <w:rFonts w:ascii="Tahoma" w:hAnsi="Tahoma" w:cs="Tahoma"/>
          <w:sz w:val="18"/>
          <w:szCs w:val="18"/>
        </w:rPr>
        <w:t>ntégrer l’enseignement supérieur privé dans la politique nationale</w:t>
      </w:r>
      <w:r w:rsidR="00AE47DE" w:rsidRPr="0037092D">
        <w:rPr>
          <w:rFonts w:ascii="Tahoma" w:hAnsi="Tahoma" w:cs="Tahoma"/>
          <w:sz w:val="18"/>
          <w:szCs w:val="18"/>
        </w:rPr>
        <w:t xml:space="preserve">. </w:t>
      </w:r>
    </w:p>
    <w:p w:rsidR="0096495B" w:rsidRPr="0037092D" w:rsidRDefault="0096495B" w:rsidP="0093205D">
      <w:pPr>
        <w:autoSpaceDE w:val="0"/>
        <w:autoSpaceDN w:val="0"/>
        <w:adjustRightInd w:val="0"/>
        <w:spacing w:after="0" w:line="240" w:lineRule="auto"/>
        <w:jc w:val="both"/>
        <w:rPr>
          <w:rFonts w:ascii="Tahoma" w:hAnsi="Tahoma" w:cs="Tahoma"/>
          <w:sz w:val="18"/>
          <w:szCs w:val="18"/>
        </w:rPr>
      </w:pPr>
    </w:p>
    <w:p w:rsidR="0096495B" w:rsidRPr="0037092D" w:rsidRDefault="0096495B" w:rsidP="0096495B">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Concernant la recherche et l’innovation scientifique, le Gouvernement Comorien compte faire de ce sous-secteur la cheville ouvrière de son développement. A cet effet, il s’engage à mettre en place une Politique Nationale de la Recherche et de l’Innovation dans les années à venir. </w:t>
      </w:r>
    </w:p>
    <w:p w:rsidR="0096495B" w:rsidRPr="0037092D" w:rsidRDefault="0096495B" w:rsidP="0096495B">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 </w:t>
      </w:r>
    </w:p>
    <w:p w:rsidR="0096495B" w:rsidRPr="0037092D" w:rsidRDefault="009A04D1" w:rsidP="0096495B">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La </w:t>
      </w:r>
      <w:r w:rsidR="0096495B" w:rsidRPr="0037092D">
        <w:rPr>
          <w:rFonts w:ascii="Tahoma" w:hAnsi="Tahoma" w:cs="Tahoma"/>
          <w:sz w:val="18"/>
          <w:szCs w:val="18"/>
        </w:rPr>
        <w:t>politique vise les objectifs spécifiques suivants :</w:t>
      </w:r>
    </w:p>
    <w:p w:rsidR="0096495B" w:rsidRDefault="0096495B" w:rsidP="00BF70D6">
      <w:pPr>
        <w:pStyle w:val="Paragraphedeliste"/>
        <w:numPr>
          <w:ilvl w:val="0"/>
          <w:numId w:val="6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Mettre en place un programme d’aide à  la recherche et à  l’innovation dans les secteurs productifs (Agriculture, pêche, élevage, etc.) ;</w:t>
      </w:r>
    </w:p>
    <w:p w:rsidR="00A52260" w:rsidRPr="0037092D" w:rsidRDefault="00A52260" w:rsidP="00BF70D6">
      <w:pPr>
        <w:pStyle w:val="Paragraphedeliste"/>
        <w:numPr>
          <w:ilvl w:val="0"/>
          <w:numId w:val="61"/>
        </w:numPr>
        <w:autoSpaceDE w:val="0"/>
        <w:autoSpaceDN w:val="0"/>
        <w:adjustRightInd w:val="0"/>
        <w:jc w:val="both"/>
        <w:rPr>
          <w:rFonts w:ascii="Tahoma" w:hAnsi="Tahoma" w:cs="Tahoma"/>
          <w:sz w:val="18"/>
          <w:szCs w:val="18"/>
          <w:lang w:val="fr-FR"/>
        </w:rPr>
      </w:pPr>
      <w:r>
        <w:rPr>
          <w:rFonts w:ascii="Tahoma" w:hAnsi="Tahoma" w:cs="Tahoma"/>
          <w:sz w:val="18"/>
          <w:szCs w:val="18"/>
          <w:lang w:val="fr-FR"/>
        </w:rPr>
        <w:t>Valoriser et transférer les résultats de la recherche au niveau national et international ;</w:t>
      </w:r>
    </w:p>
    <w:p w:rsidR="0096495B" w:rsidRPr="0037092D" w:rsidRDefault="0096495B" w:rsidP="00BF70D6">
      <w:pPr>
        <w:pStyle w:val="Paragraphedeliste"/>
        <w:numPr>
          <w:ilvl w:val="0"/>
          <w:numId w:val="61"/>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Créer des centres de recherche et  de transfert de technologie ;</w:t>
      </w:r>
    </w:p>
    <w:p w:rsidR="00373606" w:rsidRPr="00373606" w:rsidRDefault="00373606" w:rsidP="00373606">
      <w:pPr>
        <w:pStyle w:val="Paragraphedeliste"/>
        <w:numPr>
          <w:ilvl w:val="0"/>
          <w:numId w:val="61"/>
        </w:numPr>
        <w:autoSpaceDE w:val="0"/>
        <w:autoSpaceDN w:val="0"/>
        <w:adjustRightInd w:val="0"/>
        <w:jc w:val="both"/>
        <w:rPr>
          <w:rFonts w:ascii="Tahoma" w:hAnsi="Tahoma" w:cs="Tahoma"/>
          <w:sz w:val="18"/>
          <w:szCs w:val="18"/>
          <w:lang w:val="fr-FR"/>
        </w:rPr>
      </w:pPr>
      <w:r w:rsidRPr="00373606">
        <w:rPr>
          <w:rFonts w:ascii="Tahoma" w:hAnsi="Tahoma" w:cs="Tahoma"/>
          <w:sz w:val="18"/>
          <w:szCs w:val="18"/>
          <w:lang w:val="fr-FR"/>
        </w:rPr>
        <w:t>Créer des centres de recherche et de développement industriel visant à soutenir le secteur de l’énergie et de l’eau (Eau, Electricité, Energie renouvelable, Energie géothermique, etc.);</w:t>
      </w:r>
    </w:p>
    <w:p w:rsidR="00373606" w:rsidRPr="00373606" w:rsidRDefault="00373606" w:rsidP="00373606">
      <w:pPr>
        <w:pStyle w:val="Paragraphedeliste"/>
        <w:numPr>
          <w:ilvl w:val="0"/>
          <w:numId w:val="61"/>
        </w:numPr>
        <w:autoSpaceDE w:val="0"/>
        <w:autoSpaceDN w:val="0"/>
        <w:adjustRightInd w:val="0"/>
        <w:jc w:val="both"/>
        <w:rPr>
          <w:rFonts w:ascii="Tahoma" w:hAnsi="Tahoma" w:cs="Tahoma"/>
          <w:sz w:val="18"/>
          <w:szCs w:val="18"/>
          <w:lang w:val="fr-FR"/>
        </w:rPr>
      </w:pPr>
      <w:r w:rsidRPr="00373606">
        <w:rPr>
          <w:rFonts w:ascii="Tahoma" w:hAnsi="Tahoma" w:cs="Tahoma"/>
          <w:sz w:val="18"/>
          <w:szCs w:val="18"/>
          <w:lang w:val="fr-FR"/>
        </w:rPr>
        <w:t>Mettre en place un programme d'aide à la recherche.</w:t>
      </w:r>
    </w:p>
    <w:p w:rsidR="00561908" w:rsidRPr="0037092D" w:rsidRDefault="00561908" w:rsidP="00373606">
      <w:pPr>
        <w:autoSpaceDE w:val="0"/>
        <w:autoSpaceDN w:val="0"/>
        <w:adjustRightInd w:val="0"/>
        <w:ind w:left="360"/>
        <w:jc w:val="both"/>
        <w:rPr>
          <w:rFonts w:ascii="Tahoma" w:hAnsi="Tahoma" w:cs="Tahoma"/>
          <w:sz w:val="18"/>
          <w:szCs w:val="18"/>
        </w:rPr>
      </w:pPr>
    </w:p>
    <w:p w:rsidR="00844AFD" w:rsidRPr="0037092D" w:rsidRDefault="00844AF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ab/>
        <w:t>2.3.3.1.</w:t>
      </w:r>
      <w:r w:rsidR="00FD104C" w:rsidRPr="0037092D">
        <w:rPr>
          <w:rFonts w:ascii="Tahoma" w:hAnsi="Tahoma" w:cs="Tahoma"/>
          <w:sz w:val="18"/>
          <w:szCs w:val="18"/>
        </w:rPr>
        <w:t>5</w:t>
      </w:r>
      <w:r w:rsidRPr="0037092D">
        <w:rPr>
          <w:rFonts w:ascii="Tahoma" w:hAnsi="Tahoma" w:cs="Tahoma"/>
          <w:sz w:val="18"/>
          <w:szCs w:val="18"/>
        </w:rPr>
        <w:t xml:space="preserve"> Amélioration de la qualité de l’alphabétisation et de l’éducation non formelle</w:t>
      </w:r>
    </w:p>
    <w:p w:rsidR="00844AFD" w:rsidRPr="0037092D" w:rsidRDefault="00844AFD" w:rsidP="0093205D">
      <w:pPr>
        <w:autoSpaceDE w:val="0"/>
        <w:autoSpaceDN w:val="0"/>
        <w:adjustRightInd w:val="0"/>
        <w:spacing w:after="0" w:line="240" w:lineRule="auto"/>
        <w:jc w:val="both"/>
        <w:rPr>
          <w:rFonts w:ascii="Tahoma" w:hAnsi="Tahoma" w:cs="Tahoma"/>
          <w:sz w:val="18"/>
          <w:szCs w:val="18"/>
        </w:rPr>
      </w:pPr>
    </w:p>
    <w:p w:rsidR="002009E2" w:rsidRPr="0037092D" w:rsidRDefault="0093205D" w:rsidP="002009E2">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Dans le domaine de l’alphabétisation des adultes (15-45 ans de façon globale, mais de façon plus intense pour le segment d’âge compris entre 15 et 35 ans),</w:t>
      </w:r>
      <w:r w:rsidR="002009E2" w:rsidRPr="0037092D">
        <w:rPr>
          <w:rFonts w:ascii="Tahoma" w:hAnsi="Tahoma" w:cs="Tahoma"/>
          <w:sz w:val="18"/>
          <w:szCs w:val="18"/>
        </w:rPr>
        <w:t xml:space="preserve"> il est prévu : i) de</w:t>
      </w:r>
      <w:r w:rsidR="00BF6A4A" w:rsidRPr="0037092D">
        <w:rPr>
          <w:rFonts w:ascii="Tahoma" w:hAnsi="Tahoma" w:cs="Tahoma"/>
          <w:sz w:val="18"/>
          <w:szCs w:val="18"/>
        </w:rPr>
        <w:t xml:space="preserve"> porter le taux d’alphabétisation de 68% en 2011 à 72% en 2015 et 76% en 2019 ; </w:t>
      </w:r>
      <w:r w:rsidR="002009E2" w:rsidRPr="0037092D">
        <w:rPr>
          <w:rFonts w:ascii="Tahoma" w:hAnsi="Tahoma" w:cs="Tahoma"/>
          <w:sz w:val="18"/>
          <w:szCs w:val="18"/>
        </w:rPr>
        <w:t>ii) d'améliorer les compétences sociales et économiques des apprenants; le programme, outre l’alphabétisation de base propose une post alphabétisation permettant aux néo alphabètes de consolider leurs acquis en y ajoutant des compétences préprofessionnelles.</w:t>
      </w:r>
    </w:p>
    <w:p w:rsidR="002009E2" w:rsidRPr="0037092D" w:rsidRDefault="002009E2" w:rsidP="0093205D">
      <w:pPr>
        <w:autoSpaceDE w:val="0"/>
        <w:autoSpaceDN w:val="0"/>
        <w:adjustRightInd w:val="0"/>
        <w:spacing w:after="0" w:line="240" w:lineRule="auto"/>
        <w:jc w:val="both"/>
        <w:rPr>
          <w:rFonts w:ascii="Tahoma" w:hAnsi="Tahoma" w:cs="Tahoma"/>
          <w:sz w:val="18"/>
          <w:szCs w:val="18"/>
        </w:rPr>
      </w:pPr>
    </w:p>
    <w:p w:rsidR="00844AFD" w:rsidRPr="0037092D" w:rsidRDefault="00844AF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ab/>
        <w:t>2.3.3.1.</w:t>
      </w:r>
      <w:r w:rsidR="00FD104C" w:rsidRPr="0037092D">
        <w:rPr>
          <w:rFonts w:ascii="Tahoma" w:hAnsi="Tahoma" w:cs="Tahoma"/>
          <w:sz w:val="18"/>
          <w:szCs w:val="18"/>
        </w:rPr>
        <w:t>6</w:t>
      </w:r>
      <w:r w:rsidRPr="0037092D">
        <w:rPr>
          <w:rFonts w:ascii="Tahoma" w:hAnsi="Tahoma" w:cs="Tahoma"/>
          <w:sz w:val="18"/>
          <w:szCs w:val="18"/>
        </w:rPr>
        <w:t xml:space="preserve"> Renforcement de la gestion du système éducatif</w:t>
      </w:r>
    </w:p>
    <w:p w:rsidR="00844AFD" w:rsidRPr="0037092D" w:rsidRDefault="00844AFD" w:rsidP="0093205D">
      <w:pPr>
        <w:autoSpaceDE w:val="0"/>
        <w:autoSpaceDN w:val="0"/>
        <w:adjustRightInd w:val="0"/>
        <w:spacing w:after="0" w:line="240" w:lineRule="auto"/>
        <w:jc w:val="both"/>
        <w:rPr>
          <w:rFonts w:ascii="Tahoma" w:hAnsi="Tahoma" w:cs="Tahoma"/>
          <w:sz w:val="18"/>
          <w:szCs w:val="18"/>
        </w:rPr>
      </w:pPr>
    </w:p>
    <w:p w:rsidR="0093205D" w:rsidRPr="0037092D" w:rsidRDefault="00762518"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Pour la g</w:t>
      </w:r>
      <w:r w:rsidR="0093205D" w:rsidRPr="0037092D">
        <w:rPr>
          <w:rFonts w:ascii="Tahoma" w:hAnsi="Tahoma" w:cs="Tahoma"/>
          <w:sz w:val="18"/>
          <w:szCs w:val="18"/>
        </w:rPr>
        <w:t xml:space="preserve">estion sectorielle, le Gouvernement entend développer les capacités institutionnelles, organisationnelles et individuelles pour le renforcement des services centraux et décentralisés (MEN et CEIA), la participation communautaire et du secteur privé, et la structuration du partenariat et des espaces de concertation. Il </w:t>
      </w:r>
      <w:r w:rsidR="001137FA" w:rsidRPr="0037092D">
        <w:rPr>
          <w:rFonts w:ascii="Tahoma" w:hAnsi="Tahoma" w:cs="Tahoma"/>
          <w:sz w:val="18"/>
          <w:szCs w:val="18"/>
        </w:rPr>
        <w:t>entend mettre l’accent sur une</w:t>
      </w:r>
      <w:r w:rsidR="0093205D" w:rsidRPr="0037092D">
        <w:rPr>
          <w:rFonts w:ascii="Tahoma" w:hAnsi="Tahoma" w:cs="Tahoma"/>
          <w:sz w:val="18"/>
          <w:szCs w:val="18"/>
        </w:rPr>
        <w:t xml:space="preserve"> amélioration significative de la disponibilité régulière des différentes informations (statistiques scolaires, données sur les personnels et sur les finances) qui permettent une connaissance en temps réel du fonctionnement du système. Le pilotage sur la base des résultats sera la référence à tous les niveaux du système, introduisant ainsi une nouvelle culture de gestion.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pStyle w:val="Default"/>
        <w:jc w:val="both"/>
        <w:rPr>
          <w:color w:val="auto"/>
          <w:sz w:val="18"/>
          <w:szCs w:val="18"/>
        </w:rPr>
      </w:pPr>
      <w:r w:rsidRPr="0037092D">
        <w:rPr>
          <w:color w:val="auto"/>
          <w:sz w:val="18"/>
          <w:szCs w:val="18"/>
        </w:rPr>
        <w:t xml:space="preserve">Pour concrétiser les objectifs stratégiques, les principales </w:t>
      </w:r>
      <w:r w:rsidR="00B04B79" w:rsidRPr="0037092D">
        <w:rPr>
          <w:color w:val="auto"/>
          <w:sz w:val="18"/>
          <w:szCs w:val="18"/>
        </w:rPr>
        <w:t>interventions</w:t>
      </w:r>
      <w:r w:rsidRPr="0037092D">
        <w:rPr>
          <w:color w:val="auto"/>
          <w:sz w:val="18"/>
          <w:szCs w:val="18"/>
        </w:rPr>
        <w:t xml:space="preserve"> se focalise</w:t>
      </w:r>
      <w:r w:rsidR="00B04B79" w:rsidRPr="0037092D">
        <w:rPr>
          <w:color w:val="auto"/>
          <w:sz w:val="18"/>
          <w:szCs w:val="18"/>
        </w:rPr>
        <w:t>ro</w:t>
      </w:r>
      <w:r w:rsidRPr="0037092D">
        <w:rPr>
          <w:color w:val="auto"/>
          <w:sz w:val="18"/>
          <w:szCs w:val="18"/>
        </w:rPr>
        <w:t xml:space="preserve">nt sur : (i) la sensibilisation et l’éducation des parents, l’accroissement de l’offre du préélémentaire et l’amélioration du dispositif d’encadrement des tout petits ; (ii) la stimulation de la demande, l’extension de l’accès aux enfants souffrant de handicap, l’amélioration de la rétention, l’amélioration de l’efficacité interne, la révision des curricula de l’APC, la production des manuels scolaires, le renforcement de l’encadrement pédagogique et le pilotage de la qualité par des tests standardisés au primaire ; (iii) l’élaboration de la politique de l’alphabétisation, le développement de l’offre de l’alphabétisation fonctionnelle, et le développement du dispositif post-alphabétisation préprofessionnelle ; (iv) l’élaboration des fascicules et manuels scolaires, la construction des infrastructures scolaires et la formation continue des professeurs et chefs d’établissement au niveau du secondaire ; (v) </w:t>
      </w:r>
      <w:r w:rsidR="001A6378" w:rsidRPr="0037092D">
        <w:rPr>
          <w:color w:val="auto"/>
          <w:sz w:val="18"/>
          <w:szCs w:val="18"/>
        </w:rPr>
        <w:t>la finalisation et l’adoption</w:t>
      </w:r>
      <w:r w:rsidRPr="0037092D">
        <w:rPr>
          <w:color w:val="auto"/>
          <w:sz w:val="18"/>
          <w:szCs w:val="18"/>
        </w:rPr>
        <w:t xml:space="preserve"> de la politique de l’ETFP, l’expansion de l’offre de formation et la structuration de la formation </w:t>
      </w:r>
      <w:r w:rsidR="001A6378" w:rsidRPr="0037092D">
        <w:rPr>
          <w:color w:val="auto"/>
          <w:sz w:val="18"/>
          <w:szCs w:val="18"/>
        </w:rPr>
        <w:t xml:space="preserve">technique et </w:t>
      </w:r>
      <w:r w:rsidRPr="0037092D">
        <w:rPr>
          <w:color w:val="auto"/>
          <w:sz w:val="18"/>
          <w:szCs w:val="18"/>
        </w:rPr>
        <w:t>professionnelle autour du partenariat public-privé ; (vi) la diversification des filières, le renforcement de la coopération internationale, l’amélioration de la recherche ; (vii) le renforcement des capacités du MEN et des CEIA, le système d’information statistique de l’éducation, l’institutionnalisation de la carte scolaire, le système de communication, le système de gestion des ressources humaines central et décentralisé, la programmation budgétaire, la coordination du PIE et l’éducation en situation d’urgence.</w:t>
      </w:r>
    </w:p>
    <w:p w:rsidR="005B19B4" w:rsidRPr="0037092D" w:rsidRDefault="005B19B4" w:rsidP="0093205D">
      <w:pPr>
        <w:pStyle w:val="Default"/>
        <w:jc w:val="both"/>
        <w:rPr>
          <w:color w:val="auto"/>
          <w:sz w:val="18"/>
          <w:szCs w:val="18"/>
        </w:rPr>
      </w:pPr>
    </w:p>
    <w:p w:rsidR="005B19B4" w:rsidRPr="0037092D" w:rsidRDefault="005B19B4" w:rsidP="005B19B4">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De même, une attention particulière sera accordée au budget alloué en faveur du secteur ; il </w:t>
      </w:r>
      <w:r w:rsidR="00762518" w:rsidRPr="0037092D">
        <w:rPr>
          <w:rFonts w:ascii="Tahoma" w:hAnsi="Tahoma" w:cs="Tahoma"/>
          <w:sz w:val="18"/>
          <w:szCs w:val="18"/>
        </w:rPr>
        <w:t>devrait atteindre</w:t>
      </w:r>
      <w:r w:rsidRPr="0037092D">
        <w:rPr>
          <w:rFonts w:ascii="Tahoma" w:hAnsi="Tahoma" w:cs="Tahoma"/>
          <w:sz w:val="18"/>
          <w:szCs w:val="18"/>
        </w:rPr>
        <w:t xml:space="preserve"> 25% en 2020. Selon ces hypothèses, il est estimé que les ressources publiques internes qui seraient affectées au secteur de l’éducation et de la formation (9,6 milliards de Francs Comoriens en 2010) s’établiraient à environ 16 milliards de Francs Comoriens (valeur monétaire de 2010) à l’horizon 2020.</w:t>
      </w:r>
    </w:p>
    <w:p w:rsidR="0093205D" w:rsidRPr="0037092D" w:rsidRDefault="0093205D" w:rsidP="0093205D">
      <w:pPr>
        <w:pStyle w:val="Titre3"/>
        <w:ind w:firstLine="708"/>
        <w:rPr>
          <w:rFonts w:ascii="Tahoma" w:hAnsi="Tahoma" w:cs="Tahoma"/>
          <w:i/>
          <w:color w:val="auto"/>
          <w:sz w:val="18"/>
          <w:szCs w:val="18"/>
        </w:rPr>
      </w:pPr>
      <w:bookmarkStart w:id="90" w:name="_Toc388165550"/>
      <w:r w:rsidRPr="0037092D">
        <w:rPr>
          <w:rFonts w:ascii="Tahoma" w:hAnsi="Tahoma" w:cs="Tahoma"/>
          <w:i/>
          <w:color w:val="auto"/>
          <w:sz w:val="18"/>
          <w:szCs w:val="18"/>
        </w:rPr>
        <w:t>2.2.3.2 Renforcement de l’accès aux services de santé et de nutrition</w:t>
      </w:r>
      <w:bookmarkEnd w:id="90"/>
      <w:r w:rsidRPr="0037092D">
        <w:rPr>
          <w:rFonts w:ascii="Tahoma" w:hAnsi="Tahoma" w:cs="Tahoma"/>
          <w:i/>
          <w:color w:val="auto"/>
          <w:sz w:val="18"/>
          <w:szCs w:val="18"/>
        </w:rPr>
        <w:t xml:space="preserve"> </w:t>
      </w:r>
    </w:p>
    <w:p w:rsidR="00A029E2" w:rsidRPr="00156372" w:rsidRDefault="00A029E2" w:rsidP="00A029E2">
      <w:pPr>
        <w:autoSpaceDE w:val="0"/>
        <w:autoSpaceDN w:val="0"/>
        <w:adjustRightInd w:val="0"/>
        <w:spacing w:after="0" w:line="240" w:lineRule="auto"/>
        <w:jc w:val="both"/>
        <w:rPr>
          <w:rFonts w:ascii="Tahoma" w:hAnsi="Tahoma" w:cs="Tahoma"/>
          <w:sz w:val="18"/>
          <w:szCs w:val="18"/>
        </w:rPr>
      </w:pPr>
      <w:r w:rsidRPr="00D61EB5">
        <w:rPr>
          <w:rFonts w:ascii="Tahoma" w:hAnsi="Tahoma" w:cs="Tahoma"/>
          <w:sz w:val="18"/>
          <w:szCs w:val="18"/>
          <w:highlight w:val="yellow"/>
          <w:rPrChange w:id="91" w:author="Bigeard, Mr Alexis - bf" w:date="2018-04-19T13:25:00Z">
            <w:rPr>
              <w:rFonts w:ascii="Tahoma" w:hAnsi="Tahoma" w:cs="Tahoma"/>
              <w:sz w:val="18"/>
              <w:szCs w:val="18"/>
            </w:rPr>
          </w:rPrChange>
        </w:rPr>
        <w:t>Les problèmes principaux du système de santé aux Comores sont prioritairement des problèmes d'organisation, de coût et de gestion,</w:t>
      </w:r>
      <w:r w:rsidRPr="00156372">
        <w:rPr>
          <w:rFonts w:ascii="Tahoma" w:hAnsi="Tahoma" w:cs="Tahoma"/>
          <w:sz w:val="18"/>
          <w:szCs w:val="18"/>
        </w:rPr>
        <w:t xml:space="preserve"> et plus secondairement des problèmes de formation de personnel, d'équipements et d'infrastructures. </w:t>
      </w:r>
    </w:p>
    <w:p w:rsidR="00A029E2" w:rsidRPr="00156372" w:rsidRDefault="00A029E2" w:rsidP="00A029E2">
      <w:pPr>
        <w:autoSpaceDE w:val="0"/>
        <w:autoSpaceDN w:val="0"/>
        <w:adjustRightInd w:val="0"/>
        <w:spacing w:after="0" w:line="240" w:lineRule="auto"/>
        <w:jc w:val="both"/>
        <w:rPr>
          <w:rFonts w:ascii="Tahoma" w:hAnsi="Tahoma" w:cs="Tahoma"/>
          <w:sz w:val="18"/>
          <w:szCs w:val="18"/>
        </w:rPr>
      </w:pPr>
    </w:p>
    <w:p w:rsidR="00A029E2" w:rsidRPr="00156372" w:rsidRDefault="00A029E2" w:rsidP="00A029E2">
      <w:pPr>
        <w:autoSpaceDE w:val="0"/>
        <w:autoSpaceDN w:val="0"/>
        <w:adjustRightInd w:val="0"/>
        <w:spacing w:after="0" w:line="240" w:lineRule="auto"/>
        <w:jc w:val="both"/>
        <w:rPr>
          <w:rFonts w:ascii="Tahoma" w:hAnsi="Tahoma" w:cs="Tahoma"/>
          <w:sz w:val="18"/>
          <w:szCs w:val="18"/>
        </w:rPr>
      </w:pPr>
      <w:r w:rsidRPr="00D61EB5">
        <w:rPr>
          <w:rFonts w:ascii="Tahoma" w:hAnsi="Tahoma" w:cs="Tahoma"/>
          <w:sz w:val="18"/>
          <w:szCs w:val="18"/>
          <w:highlight w:val="yellow"/>
          <w:rPrChange w:id="92" w:author="Bigeard, Mr Alexis - bf" w:date="2018-04-19T13:25:00Z">
            <w:rPr>
              <w:rFonts w:ascii="Tahoma" w:hAnsi="Tahoma" w:cs="Tahoma"/>
              <w:sz w:val="18"/>
              <w:szCs w:val="18"/>
            </w:rPr>
          </w:rPrChange>
        </w:rPr>
        <w:t>Le principal défi pour le Gouvernement est donc d’asseoir un système de santé performant, accessible et équitable, capable de satisfaire le droit à la santé de tous, en particulier les plus vulnérables. C’est pourquoi, il va engager, en priorité, une réforme visant à augmenter les interventions dans les zones les plus pauvres et auprès des populations les plus démunies et les plus vulnérables et ce, en réorientant les ressources (humaines, matérielles et financières)</w:t>
      </w:r>
      <w:r w:rsidRPr="00156372">
        <w:rPr>
          <w:rFonts w:ascii="Tahoma" w:hAnsi="Tahoma" w:cs="Tahoma"/>
          <w:sz w:val="18"/>
          <w:szCs w:val="18"/>
        </w:rPr>
        <w:t xml:space="preserve"> au profit de ces zones pour lutter contre les maladies et les affections qui touchent les pauvres de façon disproportionnée. Les principaux documents de politique de santé qu’il entend élaborer et mettre en œuvre sur la période 2015-2019 consacreront cette priorité.</w:t>
      </w:r>
    </w:p>
    <w:p w:rsidR="00A029E2" w:rsidRPr="00156372" w:rsidRDefault="00A029E2" w:rsidP="00A029E2">
      <w:pPr>
        <w:pStyle w:val="Tesxtonormal"/>
        <w:spacing w:line="240" w:lineRule="auto"/>
        <w:rPr>
          <w:rFonts w:ascii="Tahoma" w:hAnsi="Tahoma" w:cs="Tahoma"/>
          <w:sz w:val="18"/>
          <w:szCs w:val="18"/>
        </w:rPr>
      </w:pPr>
      <w:r w:rsidRPr="00156372">
        <w:rPr>
          <w:rFonts w:ascii="Tahoma" w:hAnsi="Tahoma" w:cs="Tahoma"/>
          <w:sz w:val="18"/>
          <w:szCs w:val="18"/>
        </w:rPr>
        <w:t>Le Gouvernement poursuit les objectifs stratégiques suivants sur la période 2015-2019 :</w:t>
      </w:r>
    </w:p>
    <w:p w:rsidR="00A029E2" w:rsidRPr="00156372" w:rsidRDefault="00A029E2" w:rsidP="00A029E2">
      <w:pPr>
        <w:pStyle w:val="Paragraphedeliste"/>
        <w:numPr>
          <w:ilvl w:val="0"/>
          <w:numId w:val="45"/>
        </w:numPr>
        <w:jc w:val="both"/>
        <w:rPr>
          <w:rFonts w:ascii="Tahoma" w:hAnsi="Tahoma" w:cs="Tahoma"/>
          <w:sz w:val="18"/>
          <w:szCs w:val="18"/>
          <w:lang w:val="fr-FR"/>
        </w:rPr>
      </w:pPr>
      <w:r w:rsidRPr="00156372">
        <w:rPr>
          <w:rFonts w:ascii="Tahoma" w:hAnsi="Tahoma" w:cs="Tahoma"/>
          <w:sz w:val="18"/>
          <w:szCs w:val="18"/>
          <w:lang w:val="fr-FR"/>
        </w:rPr>
        <w:t>Faire progresser la couverture sanitaire universelle : il s’agit de permettre aux pays de maintenir ou d’élargir l’accès aux services de santé essentiels et à la protection financière, et promouvoir la couverture sanitaire universelle en tant que concept unificateur de l’action sanitaire mondiale.</w:t>
      </w:r>
    </w:p>
    <w:p w:rsidR="00A029E2" w:rsidRPr="00156372" w:rsidRDefault="00A029E2" w:rsidP="00A029E2">
      <w:pPr>
        <w:spacing w:after="0" w:line="240" w:lineRule="auto"/>
        <w:jc w:val="both"/>
        <w:rPr>
          <w:rFonts w:ascii="Tahoma" w:hAnsi="Tahoma" w:cs="Tahoma"/>
          <w:sz w:val="18"/>
          <w:szCs w:val="18"/>
        </w:rPr>
      </w:pPr>
    </w:p>
    <w:p w:rsidR="00A029E2" w:rsidRPr="00156372" w:rsidRDefault="00A029E2" w:rsidP="00A029E2">
      <w:pPr>
        <w:pStyle w:val="Paragraphedeliste"/>
        <w:numPr>
          <w:ilvl w:val="0"/>
          <w:numId w:val="45"/>
        </w:numPr>
        <w:jc w:val="both"/>
        <w:rPr>
          <w:rFonts w:ascii="Tahoma" w:hAnsi="Tahoma" w:cs="Tahoma"/>
          <w:sz w:val="18"/>
          <w:szCs w:val="18"/>
          <w:lang w:val="fr-FR"/>
        </w:rPr>
      </w:pPr>
      <w:r w:rsidRPr="00156372">
        <w:rPr>
          <w:rFonts w:ascii="Tahoma" w:hAnsi="Tahoma" w:cs="Tahoma"/>
          <w:sz w:val="18"/>
          <w:szCs w:val="18"/>
          <w:lang w:val="fr-FR"/>
        </w:rPr>
        <w:t>Progresser vers la réalisation des Objectifs du Millénaire pour le développement liés à la santé : il s’agit de s’attaquer au travail inachevé et aux défis à venir, accélérer la réalisation des OMD actuels liés à la santé d’ici à 2015 et au-delà. Dans cette priorité est inclus l’achèvement de l’éradication de la poliomyélite et de certaines maladies tropicales négligées.</w:t>
      </w:r>
    </w:p>
    <w:p w:rsidR="00A029E2" w:rsidRPr="00156372" w:rsidRDefault="00A029E2" w:rsidP="00A029E2">
      <w:pPr>
        <w:spacing w:after="0" w:line="240" w:lineRule="auto"/>
        <w:jc w:val="both"/>
        <w:rPr>
          <w:rFonts w:ascii="Tahoma" w:hAnsi="Tahoma" w:cs="Tahoma"/>
          <w:sz w:val="18"/>
          <w:szCs w:val="18"/>
        </w:rPr>
      </w:pPr>
    </w:p>
    <w:p w:rsidR="00A029E2" w:rsidRPr="00156372" w:rsidRDefault="00A029E2" w:rsidP="00A029E2">
      <w:pPr>
        <w:pStyle w:val="Paragraphedeliste"/>
        <w:numPr>
          <w:ilvl w:val="0"/>
          <w:numId w:val="45"/>
        </w:numPr>
        <w:jc w:val="both"/>
        <w:rPr>
          <w:rFonts w:ascii="Tahoma" w:hAnsi="Tahoma" w:cs="Tahoma"/>
          <w:sz w:val="18"/>
          <w:szCs w:val="18"/>
          <w:lang w:val="fr-FR"/>
        </w:rPr>
      </w:pPr>
      <w:r w:rsidRPr="00156372">
        <w:rPr>
          <w:rFonts w:ascii="Tahoma" w:hAnsi="Tahoma" w:cs="Tahoma"/>
          <w:sz w:val="18"/>
          <w:szCs w:val="18"/>
          <w:lang w:val="fr-FR"/>
        </w:rPr>
        <w:t>Relever le défi des maladies non transmissibles, de la santé mentale, de la violence et des traumatismes, et des handicaps.</w:t>
      </w:r>
    </w:p>
    <w:p w:rsidR="00A029E2" w:rsidRPr="00156372" w:rsidRDefault="00A029E2" w:rsidP="00A029E2">
      <w:pPr>
        <w:spacing w:after="0" w:line="240" w:lineRule="auto"/>
        <w:jc w:val="both"/>
        <w:rPr>
          <w:rFonts w:ascii="Tahoma" w:hAnsi="Tahoma" w:cs="Tahoma"/>
          <w:sz w:val="18"/>
          <w:szCs w:val="18"/>
        </w:rPr>
      </w:pPr>
    </w:p>
    <w:p w:rsidR="00A029E2" w:rsidRPr="00156372" w:rsidRDefault="00A029E2" w:rsidP="00A029E2">
      <w:pPr>
        <w:pStyle w:val="Paragraphedeliste"/>
        <w:numPr>
          <w:ilvl w:val="0"/>
          <w:numId w:val="45"/>
        </w:numPr>
        <w:jc w:val="both"/>
        <w:rPr>
          <w:rFonts w:ascii="Tahoma" w:hAnsi="Tahoma" w:cs="Tahoma"/>
          <w:sz w:val="18"/>
          <w:szCs w:val="18"/>
          <w:lang w:val="fr-FR"/>
        </w:rPr>
      </w:pPr>
      <w:r w:rsidRPr="00156372">
        <w:rPr>
          <w:rFonts w:ascii="Tahoma" w:hAnsi="Tahoma" w:cs="Tahoma"/>
          <w:sz w:val="18"/>
          <w:szCs w:val="18"/>
          <w:lang w:val="fr-FR"/>
        </w:rPr>
        <w:t>Appliquer les dispositions du Règlement sanitaire international: veiller à ce que tous les pays puissent satisfaire aux prescriptions en matière de capacités prévues par le Règlement sanitaire international (2005).</w:t>
      </w:r>
    </w:p>
    <w:p w:rsidR="00A029E2" w:rsidRPr="00156372" w:rsidRDefault="00A029E2" w:rsidP="00A029E2">
      <w:pPr>
        <w:spacing w:after="0" w:line="240" w:lineRule="auto"/>
        <w:jc w:val="both"/>
        <w:rPr>
          <w:rFonts w:ascii="Tahoma" w:hAnsi="Tahoma" w:cs="Tahoma"/>
          <w:sz w:val="18"/>
          <w:szCs w:val="18"/>
        </w:rPr>
      </w:pPr>
    </w:p>
    <w:p w:rsidR="00A029E2" w:rsidRPr="00156372" w:rsidRDefault="00A029E2" w:rsidP="00A029E2">
      <w:pPr>
        <w:pStyle w:val="Paragraphedeliste"/>
        <w:numPr>
          <w:ilvl w:val="0"/>
          <w:numId w:val="45"/>
        </w:numPr>
        <w:jc w:val="both"/>
        <w:rPr>
          <w:rFonts w:ascii="Tahoma" w:hAnsi="Tahoma" w:cs="Tahoma"/>
          <w:sz w:val="18"/>
          <w:szCs w:val="18"/>
          <w:lang w:val="fr-FR"/>
        </w:rPr>
      </w:pPr>
      <w:r w:rsidRPr="00156372">
        <w:rPr>
          <w:rFonts w:ascii="Tahoma" w:hAnsi="Tahoma" w:cs="Tahoma"/>
          <w:sz w:val="18"/>
          <w:szCs w:val="18"/>
          <w:lang w:val="fr-FR"/>
        </w:rPr>
        <w:t xml:space="preserve">Améliorer l’accès à des produits médicaux essentiels, de grande qualité et abordables </w:t>
      </w:r>
    </w:p>
    <w:p w:rsidR="00A029E2" w:rsidRPr="00156372" w:rsidRDefault="00A029E2" w:rsidP="00A029E2">
      <w:pPr>
        <w:pStyle w:val="Paragraphedeliste"/>
        <w:numPr>
          <w:ilvl w:val="0"/>
          <w:numId w:val="45"/>
        </w:numPr>
        <w:jc w:val="both"/>
        <w:rPr>
          <w:rFonts w:ascii="Tahoma" w:hAnsi="Tahoma" w:cs="Tahoma"/>
          <w:sz w:val="18"/>
          <w:szCs w:val="18"/>
          <w:lang w:val="fr-FR"/>
        </w:rPr>
      </w:pPr>
      <w:r w:rsidRPr="00156372">
        <w:rPr>
          <w:rFonts w:ascii="Tahoma" w:hAnsi="Tahoma" w:cs="Tahoma"/>
          <w:sz w:val="18"/>
          <w:szCs w:val="18"/>
          <w:lang w:val="fr-FR"/>
        </w:rPr>
        <w:t>(médicaments, vaccins, produits diagnostics et autres technologies sanitaires).</w:t>
      </w:r>
    </w:p>
    <w:p w:rsidR="00A029E2" w:rsidRPr="00156372" w:rsidRDefault="00A029E2" w:rsidP="00A029E2">
      <w:pPr>
        <w:spacing w:after="0" w:line="240" w:lineRule="auto"/>
        <w:jc w:val="both"/>
        <w:rPr>
          <w:rFonts w:ascii="Tahoma" w:hAnsi="Tahoma" w:cs="Tahoma"/>
          <w:sz w:val="18"/>
          <w:szCs w:val="18"/>
        </w:rPr>
      </w:pPr>
    </w:p>
    <w:p w:rsidR="00A029E2" w:rsidRPr="00156372" w:rsidRDefault="00A029E2" w:rsidP="00A029E2">
      <w:pPr>
        <w:pStyle w:val="Paragraphedeliste"/>
        <w:numPr>
          <w:ilvl w:val="0"/>
          <w:numId w:val="45"/>
        </w:numPr>
        <w:jc w:val="both"/>
        <w:rPr>
          <w:rFonts w:ascii="Tahoma" w:hAnsi="Tahoma" w:cs="Tahoma"/>
          <w:sz w:val="18"/>
          <w:szCs w:val="18"/>
          <w:lang w:val="fr-FR"/>
        </w:rPr>
      </w:pPr>
      <w:r w:rsidRPr="00156372">
        <w:rPr>
          <w:rFonts w:ascii="Tahoma" w:hAnsi="Tahoma" w:cs="Tahoma"/>
          <w:sz w:val="18"/>
          <w:szCs w:val="18"/>
          <w:lang w:val="fr-FR"/>
        </w:rPr>
        <w:t xml:space="preserve">Agir sur les déterminants sociaux, économiques </w:t>
      </w:r>
      <w:r w:rsidRPr="00156372">
        <w:rPr>
          <w:rFonts w:ascii="Tahoma" w:hAnsi="Tahoma" w:cs="Tahoma"/>
          <w:i/>
          <w:sz w:val="18"/>
          <w:szCs w:val="18"/>
          <w:lang w:val="fr-FR"/>
        </w:rPr>
        <w:t>et environnementaux</w:t>
      </w:r>
      <w:r w:rsidRPr="00156372">
        <w:rPr>
          <w:rFonts w:ascii="Tahoma" w:hAnsi="Tahoma" w:cs="Tahoma"/>
          <w:sz w:val="18"/>
          <w:szCs w:val="18"/>
          <w:lang w:val="fr-FR"/>
        </w:rPr>
        <w:t xml:space="preserve"> de la santé en tant que moyen de réduire les inégalités en santé au sein des pays et entre ceux-ci.</w:t>
      </w:r>
    </w:p>
    <w:p w:rsidR="00A029E2" w:rsidRPr="00156372" w:rsidRDefault="00A029E2" w:rsidP="00A029E2">
      <w:pPr>
        <w:pStyle w:val="Paragraphedeliste"/>
        <w:suppressAutoHyphens/>
        <w:autoSpaceDE w:val="0"/>
        <w:autoSpaceDN w:val="0"/>
        <w:adjustRightInd w:val="0"/>
        <w:jc w:val="both"/>
        <w:rPr>
          <w:rFonts w:ascii="Tahoma" w:hAnsi="Tahoma" w:cs="Tahoma"/>
          <w:sz w:val="18"/>
          <w:szCs w:val="18"/>
          <w:lang w:val="fr-FR"/>
        </w:rPr>
      </w:pPr>
    </w:p>
    <w:p w:rsidR="00A029E2" w:rsidRPr="00156372" w:rsidRDefault="00A029E2" w:rsidP="00A029E2">
      <w:pPr>
        <w:suppressAutoHyphens/>
        <w:autoSpaceDE w:val="0"/>
        <w:autoSpaceDN w:val="0"/>
        <w:adjustRightInd w:val="0"/>
        <w:spacing w:line="240" w:lineRule="auto"/>
        <w:jc w:val="both"/>
        <w:rPr>
          <w:rFonts w:ascii="Tahoma" w:hAnsi="Tahoma" w:cs="Tahoma"/>
          <w:sz w:val="18"/>
          <w:szCs w:val="18"/>
        </w:rPr>
      </w:pPr>
      <w:r w:rsidRPr="00156372">
        <w:rPr>
          <w:rFonts w:ascii="Tahoma" w:hAnsi="Tahoma" w:cs="Tahoma"/>
          <w:sz w:val="18"/>
          <w:szCs w:val="18"/>
        </w:rPr>
        <w:t>Les principaux domaines d’interventions prioritaires sur la période 2015-2019 sont les suivants :</w:t>
      </w:r>
    </w:p>
    <w:p w:rsidR="00A029E2" w:rsidRPr="00156372" w:rsidRDefault="00A029E2" w:rsidP="00A029E2">
      <w:pPr>
        <w:numPr>
          <w:ilvl w:val="0"/>
          <w:numId w:val="44"/>
        </w:numPr>
        <w:spacing w:after="0" w:line="240" w:lineRule="auto"/>
        <w:jc w:val="both"/>
        <w:rPr>
          <w:rFonts w:ascii="Tahoma" w:hAnsi="Tahoma" w:cs="Tahoma"/>
          <w:sz w:val="18"/>
          <w:szCs w:val="18"/>
        </w:rPr>
      </w:pPr>
      <w:r w:rsidRPr="001C1570">
        <w:rPr>
          <w:rFonts w:ascii="Tahoma" w:hAnsi="Tahoma" w:cs="Tahoma"/>
          <w:b/>
          <w:sz w:val="17"/>
          <w:szCs w:val="17"/>
        </w:rPr>
        <w:t>La lutte contre les maladies transmissibles</w:t>
      </w:r>
      <w:r w:rsidRPr="00156372">
        <w:rPr>
          <w:rFonts w:ascii="Tahoma" w:hAnsi="Tahoma" w:cs="Tahoma"/>
          <w:sz w:val="18"/>
          <w:szCs w:val="18"/>
        </w:rPr>
        <w:t xml:space="preserve"> : </w:t>
      </w:r>
      <w:r w:rsidRPr="00156372">
        <w:rPr>
          <w:rFonts w:ascii="Tahoma" w:hAnsi="Tahoma" w:cs="Tahoma"/>
          <w:sz w:val="18"/>
          <w:szCs w:val="18"/>
          <w:lang w:bidi="en-US"/>
        </w:rPr>
        <w:t>Le Gouvernement mettra en œuvre une stratégie visant à réduire la charge des maladies transmissibles en assurant la prévention et la prise en charge du VIH/Sida, du paludisme, de la tuberculose, des maladies tropicales négligées et les autres maladies transmissibles y compris les maladies à potentiel épidémique. A cet effet, l’accent sera mis sur la mise à échelle des interventions de prise en charge intégrée des maladies, y compris l’organisation de campagnes de chimiothérapie préventive intégrées, le renforcement des structures et des compétences pour la prise en charge des sinistrés et la prévention des épidémies.</w:t>
      </w:r>
    </w:p>
    <w:p w:rsidR="00A029E2" w:rsidRPr="00156372" w:rsidRDefault="00A029E2" w:rsidP="00A029E2">
      <w:pPr>
        <w:spacing w:after="0" w:line="240" w:lineRule="auto"/>
        <w:ind w:left="720"/>
        <w:jc w:val="both"/>
        <w:rPr>
          <w:rFonts w:ascii="Tahoma" w:hAnsi="Tahoma" w:cs="Tahoma"/>
          <w:sz w:val="18"/>
          <w:szCs w:val="18"/>
        </w:rPr>
      </w:pPr>
    </w:p>
    <w:p w:rsidR="00A029E2" w:rsidRPr="00A029E2" w:rsidRDefault="00A029E2" w:rsidP="00A029E2">
      <w:pPr>
        <w:numPr>
          <w:ilvl w:val="0"/>
          <w:numId w:val="44"/>
        </w:numPr>
        <w:spacing w:after="120" w:line="240" w:lineRule="auto"/>
        <w:jc w:val="both"/>
        <w:rPr>
          <w:rFonts w:ascii="Tahoma" w:hAnsi="Tahoma" w:cs="Tahoma"/>
          <w:sz w:val="18"/>
          <w:szCs w:val="18"/>
          <w:lang w:bidi="en-US"/>
        </w:rPr>
      </w:pPr>
      <w:r w:rsidRPr="001C1570">
        <w:rPr>
          <w:rFonts w:ascii="Tahoma" w:hAnsi="Tahoma" w:cs="Tahoma"/>
          <w:b/>
          <w:sz w:val="17"/>
          <w:szCs w:val="17"/>
        </w:rPr>
        <w:t>La lutte contre les maladies non transmissibles</w:t>
      </w:r>
      <w:r w:rsidRPr="00A029E2">
        <w:rPr>
          <w:rFonts w:ascii="Tahoma" w:hAnsi="Tahoma" w:cs="Tahoma"/>
          <w:b/>
          <w:sz w:val="18"/>
          <w:szCs w:val="18"/>
        </w:rPr>
        <w:t xml:space="preserve"> :</w:t>
      </w:r>
      <w:r w:rsidRPr="00A029E2">
        <w:rPr>
          <w:rFonts w:ascii="Tahoma" w:hAnsi="Tahoma" w:cs="Tahoma"/>
          <w:sz w:val="18"/>
          <w:szCs w:val="18"/>
        </w:rPr>
        <w:t xml:space="preserve"> La politique du Gouvernement visera à réduire la charge des maladies non transmissibles, y compris les cardiopathies, le cancer, les pneumopathies, le diabète et les troubles mentaux ainsi que les handicaps et les traumatismes, par la promotion de la santé et la réduction des risques, la prévention, le traitement et la surveillance des maladies non transmissibles et de leurs facteurs de risque. </w:t>
      </w:r>
      <w:r w:rsidRPr="001C1570">
        <w:rPr>
          <w:rFonts w:ascii="Tahoma" w:hAnsi="Tahoma" w:cs="Tahoma"/>
          <w:i/>
          <w:sz w:val="18"/>
          <w:szCs w:val="18"/>
        </w:rPr>
        <w:t>Le Gouvernement entend renforcer la plateforme Nationale Multisectorielle de lutte contre les maladies non transmissibles pour mener des actions multiformes de prévention et de prise en charge des cas des maladies non transmissibles.</w:t>
      </w:r>
      <w:bookmarkStart w:id="93" w:name="_GoBack"/>
      <w:bookmarkEnd w:id="93"/>
    </w:p>
    <w:p w:rsidR="00A029E2" w:rsidRPr="00156372" w:rsidRDefault="00A029E2" w:rsidP="00A029E2">
      <w:pPr>
        <w:spacing w:after="120" w:line="240" w:lineRule="auto"/>
        <w:ind w:left="720"/>
        <w:jc w:val="both"/>
        <w:rPr>
          <w:rFonts w:ascii="Tahoma" w:hAnsi="Tahoma" w:cs="Tahoma"/>
          <w:sz w:val="18"/>
          <w:szCs w:val="18"/>
          <w:lang w:bidi="en-US"/>
        </w:rPr>
      </w:pPr>
      <w:r w:rsidRPr="001C1570">
        <w:rPr>
          <w:rFonts w:ascii="Tahoma" w:hAnsi="Tahoma" w:cs="Tahoma"/>
          <w:sz w:val="18"/>
          <w:szCs w:val="18"/>
          <w:lang w:bidi="en-US"/>
        </w:rPr>
        <w:t xml:space="preserve">Des actions spécifiques seront développées pour les transports sanitaires (urgences et </w:t>
      </w:r>
      <w:r w:rsidRPr="00156372">
        <w:rPr>
          <w:rFonts w:ascii="Tahoma" w:hAnsi="Tahoma" w:cs="Tahoma"/>
          <w:sz w:val="18"/>
          <w:szCs w:val="18"/>
          <w:lang w:bidi="en-US"/>
        </w:rPr>
        <w:t>catastrophes, accidents de la voie publique, etc.), en matière de sécurité routière (dont les conséquences sont gérées par le secteur santé : traumatisme, handicap, etc.).</w:t>
      </w:r>
    </w:p>
    <w:p w:rsidR="00A029E2" w:rsidRPr="00156372" w:rsidRDefault="00A029E2" w:rsidP="00A029E2">
      <w:pPr>
        <w:spacing w:after="120" w:line="240" w:lineRule="auto"/>
        <w:ind w:left="720"/>
        <w:jc w:val="both"/>
        <w:rPr>
          <w:rFonts w:ascii="Tahoma" w:hAnsi="Tahoma" w:cs="Tahoma"/>
          <w:sz w:val="18"/>
          <w:szCs w:val="18"/>
        </w:rPr>
      </w:pPr>
      <w:r w:rsidRPr="00156372">
        <w:rPr>
          <w:rFonts w:ascii="Tahoma" w:hAnsi="Tahoma" w:cs="Tahoma"/>
          <w:sz w:val="18"/>
          <w:szCs w:val="18"/>
          <w:lang w:bidi="en-US"/>
        </w:rPr>
        <w:t xml:space="preserve">En termes de renforcement du lien entre environnement et santé, notamment les maladies émergentes liées au changement climatique et à la dégradation de l’environnement, </w:t>
      </w:r>
      <w:r w:rsidRPr="00156372">
        <w:rPr>
          <w:rFonts w:ascii="Tahoma" w:hAnsi="Tahoma" w:cs="Tahoma"/>
          <w:bCs/>
          <w:sz w:val="18"/>
          <w:szCs w:val="18"/>
          <w:lang w:bidi="en-US"/>
        </w:rPr>
        <w:t>les interventions du Gouvernement au niveau communautaire ou national incluront : (i) la promotion de traitement des eaux ménagères et le stockage en toute sécurité ; (ii) la réduction de la pollution atmosphérique ; et (iii) l’instauration des politiques énergétiques qui favorisent le développement et la santé.</w:t>
      </w:r>
    </w:p>
    <w:p w:rsidR="00A029E2" w:rsidRPr="00A029E2" w:rsidRDefault="00A029E2" w:rsidP="00A029E2">
      <w:pPr>
        <w:numPr>
          <w:ilvl w:val="0"/>
          <w:numId w:val="44"/>
        </w:numPr>
        <w:spacing w:after="0" w:line="240" w:lineRule="auto"/>
        <w:jc w:val="both"/>
        <w:rPr>
          <w:rFonts w:ascii="Tahoma" w:hAnsi="Tahoma" w:cs="Tahoma"/>
          <w:sz w:val="18"/>
          <w:szCs w:val="18"/>
        </w:rPr>
      </w:pPr>
      <w:r w:rsidRPr="001C1570">
        <w:rPr>
          <w:rFonts w:ascii="Tahoma" w:hAnsi="Tahoma" w:cs="Tahoma"/>
          <w:b/>
          <w:sz w:val="17"/>
          <w:szCs w:val="17"/>
        </w:rPr>
        <w:t>La promotion de la santé à toutes les étapes de la vie</w:t>
      </w:r>
      <w:r w:rsidRPr="00156372">
        <w:rPr>
          <w:rFonts w:ascii="Tahoma" w:hAnsi="Tahoma" w:cs="Tahoma"/>
          <w:sz w:val="18"/>
          <w:szCs w:val="18"/>
        </w:rPr>
        <w:t xml:space="preserve"> : Le Gouvernement entend promouvoir les actions visant à réduire la morbidité et la mortalité et améliorer la santé pendant la grossesse, l’accouchement, la période néonatale, l’enfance et l’adolescence ; améliorer la santé sexuelle et génésique ; et permettre à tous de vieillir en restant actifs et en bonne santé, sachant qu’il faut tenir compte des déterminants de la santé et des objectifs de développement convenus au niveau </w:t>
      </w:r>
      <w:r w:rsidRPr="00156372">
        <w:rPr>
          <w:rFonts w:ascii="Tahoma" w:hAnsi="Tahoma" w:cs="Tahoma"/>
          <w:sz w:val="18"/>
          <w:szCs w:val="18"/>
        </w:rPr>
        <w:lastRenderedPageBreak/>
        <w:t xml:space="preserve">international, en particulier les Objectifs du Millénaire pour le Développement liés </w:t>
      </w:r>
      <w:r w:rsidRPr="00A029E2">
        <w:rPr>
          <w:rFonts w:ascii="Tahoma" w:hAnsi="Tahoma" w:cs="Tahoma"/>
          <w:sz w:val="18"/>
          <w:szCs w:val="18"/>
        </w:rPr>
        <w:t xml:space="preserve">à la santé </w:t>
      </w:r>
      <w:r w:rsidRPr="001C1570">
        <w:rPr>
          <w:rFonts w:ascii="Tahoma" w:hAnsi="Tahoma" w:cs="Tahoma"/>
          <w:sz w:val="18"/>
          <w:szCs w:val="18"/>
        </w:rPr>
        <w:t>et les engagements pris par les Ministres de la Santé de l’Afrique lors de la 1</w:t>
      </w:r>
      <w:r w:rsidRPr="001C1570">
        <w:rPr>
          <w:rFonts w:ascii="Tahoma" w:hAnsi="Tahoma" w:cs="Tahoma"/>
          <w:sz w:val="18"/>
          <w:szCs w:val="18"/>
          <w:vertAlign w:val="superscript"/>
        </w:rPr>
        <w:t>ère</w:t>
      </w:r>
      <w:r w:rsidRPr="001C1570">
        <w:rPr>
          <w:rFonts w:ascii="Tahoma" w:hAnsi="Tahoma" w:cs="Tahoma"/>
          <w:sz w:val="18"/>
          <w:szCs w:val="18"/>
        </w:rPr>
        <w:t xml:space="preserve"> Réunion des Ministres de la Santé, organisée conjointement par  l’Union Africaine et l’OMS à Luanda en 2014 relatifs aux objectifs post-2015</w:t>
      </w:r>
      <w:r w:rsidRPr="00A029E2">
        <w:rPr>
          <w:rFonts w:ascii="Tahoma" w:hAnsi="Tahoma" w:cs="Tahoma"/>
          <w:sz w:val="18"/>
          <w:szCs w:val="18"/>
        </w:rPr>
        <w:t>.</w:t>
      </w:r>
    </w:p>
    <w:p w:rsidR="00A029E2" w:rsidRPr="001C1570" w:rsidRDefault="00A029E2" w:rsidP="00A029E2">
      <w:pPr>
        <w:spacing w:after="0" w:line="240" w:lineRule="auto"/>
        <w:jc w:val="both"/>
        <w:rPr>
          <w:rFonts w:ascii="Tahoma" w:hAnsi="Tahoma" w:cs="Tahoma"/>
          <w:sz w:val="18"/>
          <w:szCs w:val="18"/>
        </w:rPr>
      </w:pPr>
    </w:p>
    <w:p w:rsidR="00A029E2" w:rsidRPr="00156372" w:rsidRDefault="00A029E2" w:rsidP="00A029E2">
      <w:pPr>
        <w:numPr>
          <w:ilvl w:val="0"/>
          <w:numId w:val="44"/>
        </w:numPr>
        <w:spacing w:after="0" w:line="240" w:lineRule="auto"/>
        <w:jc w:val="both"/>
        <w:rPr>
          <w:rFonts w:ascii="Tahoma" w:hAnsi="Tahoma" w:cs="Tahoma"/>
          <w:sz w:val="18"/>
          <w:szCs w:val="18"/>
        </w:rPr>
      </w:pPr>
      <w:r w:rsidRPr="001C1570">
        <w:rPr>
          <w:rFonts w:ascii="Tahoma" w:hAnsi="Tahoma" w:cs="Tahoma"/>
          <w:b/>
          <w:sz w:val="17"/>
          <w:szCs w:val="17"/>
        </w:rPr>
        <w:t>Le renforcement des systèmes de santé</w:t>
      </w:r>
      <w:r w:rsidRPr="00156372">
        <w:rPr>
          <w:rFonts w:ascii="Tahoma" w:hAnsi="Tahoma" w:cs="Tahoma"/>
          <w:b/>
          <w:sz w:val="18"/>
          <w:szCs w:val="18"/>
        </w:rPr>
        <w:t xml:space="preserve"> :</w:t>
      </w:r>
      <w:r w:rsidRPr="00156372">
        <w:rPr>
          <w:rFonts w:ascii="Tahoma" w:hAnsi="Tahoma" w:cs="Tahoma"/>
          <w:sz w:val="18"/>
          <w:szCs w:val="18"/>
        </w:rPr>
        <w:t xml:space="preserve"> La politique du Gouvernement visera à (i) renforcer les systèmes de santé en mettant l’accent sur la prestation intégrée des services ; (ii) concourir à leur financement en vue de la couverture sanitaire universelle ; (iii) améliorer l’accessibilité géographique des soins ; (iv) améliorer la qualité des soins ; (v) </w:t>
      </w:r>
      <w:r w:rsidRPr="00156372">
        <w:rPr>
          <w:rFonts w:ascii="Tahoma" w:hAnsi="Tahoma" w:cs="Tahoma"/>
          <w:sz w:val="18"/>
          <w:szCs w:val="18"/>
          <w:lang w:bidi="en-US"/>
        </w:rPr>
        <w:t>améliorer l’accès aux médicaments et commodités essentiels au niveau des formations sanitaires et au niveau communautaire ; (vi)</w:t>
      </w:r>
      <w:r w:rsidRPr="00156372">
        <w:rPr>
          <w:rFonts w:ascii="Tahoma" w:hAnsi="Tahoma" w:cs="Tahoma"/>
          <w:sz w:val="18"/>
          <w:szCs w:val="18"/>
        </w:rPr>
        <w:t xml:space="preserve"> renforcer les ressources humaines pour la santé et les systèmes d’information sanitaire ; (vii) faciliter le transfert de technologie ; (viii) promouvoir l’accès à des technologies sanitaires d’un coût abordable, de qualité, sûres et efficaces, ainsi que la recherche sur les systèmes de santé.</w:t>
      </w:r>
    </w:p>
    <w:p w:rsidR="00A029E2" w:rsidRPr="00156372" w:rsidRDefault="00A029E2" w:rsidP="00A029E2">
      <w:pPr>
        <w:spacing w:after="0" w:line="240" w:lineRule="auto"/>
        <w:jc w:val="both"/>
        <w:rPr>
          <w:rFonts w:ascii="Tahoma" w:hAnsi="Tahoma" w:cs="Tahoma"/>
          <w:sz w:val="18"/>
          <w:szCs w:val="18"/>
        </w:rPr>
      </w:pPr>
    </w:p>
    <w:p w:rsidR="00A029E2" w:rsidRPr="00156372" w:rsidRDefault="00A029E2" w:rsidP="00A029E2">
      <w:pPr>
        <w:numPr>
          <w:ilvl w:val="0"/>
          <w:numId w:val="44"/>
        </w:numPr>
        <w:spacing w:after="0" w:line="240" w:lineRule="auto"/>
        <w:jc w:val="both"/>
        <w:rPr>
          <w:rFonts w:ascii="Tahoma" w:hAnsi="Tahoma" w:cs="Tahoma"/>
          <w:sz w:val="18"/>
          <w:szCs w:val="18"/>
        </w:rPr>
      </w:pPr>
      <w:r w:rsidRPr="001C1570">
        <w:rPr>
          <w:rFonts w:ascii="Tahoma" w:hAnsi="Tahoma" w:cs="Tahoma"/>
          <w:b/>
          <w:sz w:val="17"/>
          <w:szCs w:val="17"/>
        </w:rPr>
        <w:t>La préparation, la surveillance et l’intervention</w:t>
      </w:r>
      <w:r w:rsidRPr="00156372">
        <w:rPr>
          <w:rFonts w:ascii="Tahoma" w:hAnsi="Tahoma" w:cs="Tahoma"/>
          <w:b/>
          <w:sz w:val="18"/>
          <w:szCs w:val="18"/>
        </w:rPr>
        <w:t xml:space="preserve"> :</w:t>
      </w:r>
      <w:r w:rsidRPr="00156372">
        <w:rPr>
          <w:rFonts w:ascii="Tahoma" w:hAnsi="Tahoma" w:cs="Tahoma"/>
          <w:sz w:val="18"/>
          <w:szCs w:val="18"/>
        </w:rPr>
        <w:t xml:space="preserve"> Le Gouvernement entend prendre les mesures nécessaires pour assurer la préparation, la surveillance et une intervention efficace en cas de flambée épidémique et d’urgence aiguë de santé publique, et à la bonne gestion des aspects sanitaires des catastrophes humanitaires pour contribuer à la sécurité sanitaire.</w:t>
      </w:r>
    </w:p>
    <w:p w:rsidR="0093205D" w:rsidRPr="0037092D" w:rsidRDefault="0093205D" w:rsidP="00A029E2">
      <w:pPr>
        <w:pStyle w:val="Titre3"/>
        <w:ind w:firstLine="708"/>
        <w:rPr>
          <w:rFonts w:ascii="Tahoma" w:hAnsi="Tahoma" w:cs="Tahoma"/>
          <w:i/>
          <w:color w:val="auto"/>
          <w:sz w:val="18"/>
          <w:szCs w:val="18"/>
        </w:rPr>
      </w:pPr>
      <w:bookmarkStart w:id="94" w:name="_Toc388165551"/>
      <w:r w:rsidRPr="0037092D">
        <w:rPr>
          <w:rFonts w:ascii="Tahoma" w:hAnsi="Tahoma" w:cs="Tahoma"/>
          <w:i/>
          <w:color w:val="auto"/>
          <w:sz w:val="18"/>
          <w:szCs w:val="18"/>
        </w:rPr>
        <w:t>2.2.3.3 Renforcement de l’accès aux services d’eau potable et d’assainissement</w:t>
      </w:r>
      <w:bookmarkEnd w:id="94"/>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L’Union des Comores dispose d’un potentiel en eau appréciable, mais peu d’investigations ont été menées pour mobiliser les ressources. Bien que 85% de la population ait accès à un point d’eau aménagé, le niveau d’accès à l’eau potable reste faible sur l’ensemble de l’île (22,4% en 2012). En matière d’assainissement domestique, les populations sont livrées à elles-mêmes pour se débarrasser des eaux et déchets domestiques et peu d’investissement sont réalisés en matière d’assainissement pluvial. L’assainissement des eaux vannes et eaux usées de ménage est principalement autonome. En 2012, la proportion de la population utilisant des latrines est faible (37,7%).</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La vision du Gouvernement, d’ici 2030, est d’asseoir un système de gestion du secteur performant, accessible et équitable, capable de satisfaire les besoins des populations en matière d’eau potable et d’assainissement, en particulier ceux des plus vulnérables</w:t>
      </w:r>
      <w:r w:rsidR="00005042">
        <w:rPr>
          <w:rFonts w:ascii="Tahoma" w:hAnsi="Tahoma" w:cs="Tahoma"/>
          <w:sz w:val="18"/>
          <w:szCs w:val="18"/>
        </w:rPr>
        <w:t xml:space="preserve">, </w:t>
      </w:r>
      <w:r w:rsidR="00005042" w:rsidRPr="008938E4">
        <w:rPr>
          <w:rFonts w:ascii="Tahoma" w:hAnsi="Tahoma" w:cs="Tahoma"/>
          <w:sz w:val="18"/>
          <w:szCs w:val="18"/>
        </w:rPr>
        <w:t>en ligne avec les principes de développement durable (notamment l’adaptation aux changements climatiques)</w:t>
      </w:r>
      <w:r w:rsidRPr="00B708BC">
        <w:rPr>
          <w:rFonts w:ascii="Tahoma" w:hAnsi="Tahoma" w:cs="Tahoma"/>
          <w:sz w:val="18"/>
          <w:szCs w:val="18"/>
        </w:rPr>
        <w:t>.</w:t>
      </w:r>
      <w:r w:rsidRPr="0037092D">
        <w:rPr>
          <w:rFonts w:ascii="Tahoma" w:hAnsi="Tahoma" w:cs="Tahoma"/>
          <w:sz w:val="18"/>
          <w:szCs w:val="18"/>
        </w:rPr>
        <w:t xml:space="preserve"> Pour réaliser cette vision, il entend relever les défis liés : (i) </w:t>
      </w:r>
      <w:bookmarkStart w:id="95" w:name="_Toc344734307"/>
      <w:r w:rsidRPr="0037092D">
        <w:rPr>
          <w:rFonts w:ascii="Tahoma" w:hAnsi="Tahoma" w:cs="Tahoma"/>
          <w:sz w:val="18"/>
          <w:szCs w:val="18"/>
        </w:rPr>
        <w:t>à la généralisation de l’accès de la population aux services d’eau potable</w:t>
      </w:r>
      <w:bookmarkEnd w:id="95"/>
      <w:r w:rsidR="00005042">
        <w:rPr>
          <w:rFonts w:ascii="Tahoma" w:hAnsi="Tahoma" w:cs="Tahoma"/>
          <w:sz w:val="18"/>
          <w:szCs w:val="18"/>
        </w:rPr>
        <w:t xml:space="preserve"> de qualité</w:t>
      </w:r>
      <w:r w:rsidRPr="0037092D">
        <w:rPr>
          <w:rFonts w:ascii="Tahoma" w:hAnsi="Tahoma" w:cs="Tahoma"/>
          <w:sz w:val="18"/>
          <w:szCs w:val="18"/>
        </w:rPr>
        <w:t> ; (ii) </w:t>
      </w:r>
      <w:bookmarkStart w:id="96" w:name="_Toc344734308"/>
      <w:r w:rsidRPr="0037092D">
        <w:rPr>
          <w:rFonts w:ascii="Tahoma" w:hAnsi="Tahoma" w:cs="Tahoma"/>
          <w:sz w:val="18"/>
          <w:szCs w:val="18"/>
        </w:rPr>
        <w:t>à la desserte de l’eau potable notamment par le traitement</w:t>
      </w:r>
      <w:bookmarkEnd w:id="96"/>
      <w:r w:rsidR="00005042">
        <w:rPr>
          <w:rFonts w:ascii="Tahoma" w:hAnsi="Tahoma" w:cs="Tahoma"/>
          <w:sz w:val="18"/>
          <w:szCs w:val="18"/>
        </w:rPr>
        <w:t xml:space="preserve"> et le contrôle</w:t>
      </w:r>
      <w:r w:rsidRPr="0037092D">
        <w:rPr>
          <w:rFonts w:ascii="Tahoma" w:hAnsi="Tahoma" w:cs="Tahoma"/>
          <w:sz w:val="18"/>
          <w:szCs w:val="18"/>
        </w:rPr>
        <w:t> ;  (iii)</w:t>
      </w:r>
      <w:bookmarkStart w:id="97" w:name="_Toc344734309"/>
      <w:r w:rsidRPr="0037092D">
        <w:rPr>
          <w:rFonts w:ascii="Tahoma" w:hAnsi="Tahoma" w:cs="Tahoma"/>
          <w:sz w:val="18"/>
          <w:szCs w:val="18"/>
        </w:rPr>
        <w:t xml:space="preserve"> au repositionnement de l’assainissement au niveau du secteur eau potable comme un ensemble intégré AEPA</w:t>
      </w:r>
      <w:bookmarkEnd w:id="97"/>
      <w:r w:rsidRPr="0037092D">
        <w:rPr>
          <w:rFonts w:ascii="Tahoma" w:hAnsi="Tahoma" w:cs="Tahoma"/>
          <w:sz w:val="18"/>
          <w:szCs w:val="18"/>
        </w:rPr>
        <w:t> ; (iv) à la redé</w:t>
      </w:r>
      <w:bookmarkStart w:id="98" w:name="_Toc344734310"/>
      <w:r w:rsidRPr="0037092D">
        <w:rPr>
          <w:rFonts w:ascii="Tahoma" w:hAnsi="Tahoma" w:cs="Tahoma"/>
          <w:sz w:val="18"/>
          <w:szCs w:val="18"/>
        </w:rPr>
        <w:t>finition du contenu et des contours de l’assainissement dans la stratégie « Santé et environnement »</w:t>
      </w:r>
      <w:bookmarkEnd w:id="98"/>
      <w:r w:rsidRPr="0037092D">
        <w:rPr>
          <w:rFonts w:ascii="Tahoma" w:hAnsi="Tahoma" w:cs="Tahoma"/>
          <w:sz w:val="18"/>
          <w:szCs w:val="18"/>
        </w:rPr>
        <w:t xml:space="preserve"> ; (v) à la </w:t>
      </w:r>
      <w:bookmarkStart w:id="99" w:name="_Toc344734311"/>
      <w:r w:rsidRPr="0037092D">
        <w:rPr>
          <w:rFonts w:ascii="Tahoma" w:hAnsi="Tahoma" w:cs="Tahoma"/>
          <w:sz w:val="18"/>
          <w:szCs w:val="18"/>
        </w:rPr>
        <w:t>revalorisation du secteur de l’assainissement</w:t>
      </w:r>
      <w:bookmarkEnd w:id="99"/>
      <w:r w:rsidRPr="0037092D">
        <w:rPr>
          <w:rFonts w:ascii="Tahoma" w:hAnsi="Tahoma" w:cs="Tahoma"/>
          <w:sz w:val="18"/>
          <w:szCs w:val="18"/>
        </w:rPr>
        <w:t xml:space="preserve"> ; (vi) </w:t>
      </w:r>
      <w:r w:rsidR="00CC1C4C">
        <w:rPr>
          <w:rFonts w:ascii="Tahoma" w:hAnsi="Tahoma" w:cs="Tahoma"/>
          <w:sz w:val="18"/>
          <w:szCs w:val="18"/>
        </w:rPr>
        <w:t xml:space="preserve">à </w:t>
      </w:r>
      <w:r w:rsidRPr="0037092D">
        <w:rPr>
          <w:rFonts w:ascii="Tahoma" w:hAnsi="Tahoma" w:cs="Tahoma"/>
          <w:sz w:val="18"/>
          <w:szCs w:val="18"/>
        </w:rPr>
        <w:t xml:space="preserve">l’adaptation des </w:t>
      </w:r>
      <w:bookmarkStart w:id="100" w:name="_Toc344734313"/>
      <w:r w:rsidRPr="0037092D">
        <w:rPr>
          <w:rFonts w:ascii="Tahoma" w:hAnsi="Tahoma" w:cs="Tahoma"/>
          <w:sz w:val="18"/>
          <w:szCs w:val="18"/>
        </w:rPr>
        <w:t>documents de politiques et de stratégies sectorielles au contexte de la décentralisation</w:t>
      </w:r>
      <w:r w:rsidR="00005042">
        <w:rPr>
          <w:rFonts w:ascii="Tahoma" w:hAnsi="Tahoma" w:cs="Tahoma"/>
          <w:sz w:val="18"/>
          <w:szCs w:val="18"/>
        </w:rPr>
        <w:t xml:space="preserve">, </w:t>
      </w:r>
      <w:r w:rsidRPr="0037092D">
        <w:rPr>
          <w:rFonts w:ascii="Tahoma" w:hAnsi="Tahoma" w:cs="Tahoma"/>
          <w:sz w:val="18"/>
          <w:szCs w:val="18"/>
        </w:rPr>
        <w:t>de la GIRE</w:t>
      </w:r>
      <w:bookmarkEnd w:id="100"/>
      <w:r w:rsidR="00005042">
        <w:rPr>
          <w:rFonts w:ascii="Tahoma" w:hAnsi="Tahoma" w:cs="Tahoma"/>
          <w:sz w:val="18"/>
          <w:szCs w:val="18"/>
        </w:rPr>
        <w:t xml:space="preserve"> et des changements climatiques</w:t>
      </w:r>
      <w:r w:rsidRPr="0037092D">
        <w:rPr>
          <w:rFonts w:ascii="Tahoma" w:hAnsi="Tahoma" w:cs="Tahoma"/>
          <w:sz w:val="18"/>
          <w:szCs w:val="18"/>
        </w:rPr>
        <w:t xml:space="preserve"> ; (viii) à la mise </w:t>
      </w:r>
      <w:r w:rsidR="00005042">
        <w:rPr>
          <w:rFonts w:ascii="Tahoma" w:hAnsi="Tahoma" w:cs="Tahoma"/>
          <w:sz w:val="18"/>
          <w:szCs w:val="18"/>
        </w:rPr>
        <w:t xml:space="preserve">des instruments de collecte des données sur les changements climatiques ; et (ix) la mise </w:t>
      </w:r>
      <w:r w:rsidRPr="0037092D">
        <w:rPr>
          <w:rFonts w:ascii="Tahoma" w:hAnsi="Tahoma" w:cs="Tahoma"/>
          <w:sz w:val="18"/>
          <w:szCs w:val="18"/>
        </w:rPr>
        <w:t xml:space="preserve">en </w:t>
      </w:r>
      <w:bookmarkStart w:id="101" w:name="_Toc344734314"/>
      <w:r w:rsidRPr="0037092D">
        <w:rPr>
          <w:rFonts w:ascii="Tahoma" w:hAnsi="Tahoma" w:cs="Tahoma"/>
          <w:sz w:val="18"/>
          <w:szCs w:val="18"/>
        </w:rPr>
        <w:t>place d’un cadre organisationnel clair et efficace</w:t>
      </w:r>
      <w:bookmarkEnd w:id="101"/>
      <w:r w:rsidRPr="0037092D">
        <w:rPr>
          <w:rFonts w:ascii="Tahoma" w:hAnsi="Tahoma" w:cs="Tahoma"/>
          <w:sz w:val="18"/>
          <w:szCs w:val="18"/>
        </w:rPr>
        <w:t>.</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Les objectifs stratégiques retenus par le Gouvernement sont les suivants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82432B">
      <w:pPr>
        <w:pStyle w:val="Paragraphedeliste"/>
        <w:numPr>
          <w:ilvl w:val="0"/>
          <w:numId w:val="22"/>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Réaménager le cadre réglementaire et institutionnel des systèmes d'approvisionnement en eau potable et d'assainissement, et déterminer une politique réaliste de recouvrement des coûts.</w:t>
      </w:r>
    </w:p>
    <w:p w:rsidR="0093205D" w:rsidRDefault="0093205D" w:rsidP="00AF1165">
      <w:pPr>
        <w:pStyle w:val="Paragraphedeliste"/>
        <w:numPr>
          <w:ilvl w:val="0"/>
          <w:numId w:val="22"/>
        </w:numPr>
        <w:autoSpaceDE w:val="0"/>
        <w:autoSpaceDN w:val="0"/>
        <w:adjustRightInd w:val="0"/>
        <w:jc w:val="both"/>
        <w:rPr>
          <w:rFonts w:ascii="Tahoma" w:hAnsi="Tahoma" w:cs="Tahoma"/>
          <w:sz w:val="18"/>
          <w:szCs w:val="18"/>
          <w:lang w:val="fr-FR"/>
        </w:rPr>
      </w:pPr>
      <w:r w:rsidRPr="0037092D">
        <w:rPr>
          <w:rFonts w:ascii="Tahoma" w:hAnsi="Tahoma" w:cs="Tahoma"/>
          <w:sz w:val="18"/>
          <w:szCs w:val="18"/>
          <w:lang w:val="fr-FR"/>
        </w:rPr>
        <w:t>Appuyer les collectivités locales et les organisations communautaires dans leurs efforts de mise sur pied de systèmes locaux de distribution d'eau et d'assainissement</w:t>
      </w:r>
      <w:r w:rsidR="000B2533">
        <w:rPr>
          <w:rFonts w:ascii="Tahoma" w:hAnsi="Tahoma" w:cs="Tahoma"/>
          <w:sz w:val="18"/>
          <w:szCs w:val="18"/>
          <w:lang w:val="fr-FR"/>
        </w:rPr>
        <w:t>.</w:t>
      </w:r>
    </w:p>
    <w:p w:rsidR="000B2533" w:rsidRPr="00B708BC" w:rsidRDefault="000B2533" w:rsidP="00AF1165">
      <w:pPr>
        <w:pStyle w:val="Paragraphedeliste"/>
        <w:numPr>
          <w:ilvl w:val="0"/>
          <w:numId w:val="22"/>
        </w:numPr>
        <w:autoSpaceDE w:val="0"/>
        <w:autoSpaceDN w:val="0"/>
        <w:adjustRightInd w:val="0"/>
        <w:jc w:val="both"/>
        <w:rPr>
          <w:rFonts w:ascii="Tahoma" w:hAnsi="Tahoma" w:cs="Tahoma"/>
          <w:sz w:val="18"/>
          <w:szCs w:val="18"/>
          <w:lang w:val="fr-FR"/>
        </w:rPr>
      </w:pPr>
      <w:r w:rsidRPr="008938E4">
        <w:rPr>
          <w:rFonts w:ascii="Tahoma" w:hAnsi="Tahoma" w:cs="Tahoma"/>
          <w:sz w:val="18"/>
          <w:szCs w:val="18"/>
          <w:lang w:val="fr-FR"/>
        </w:rPr>
        <w:t xml:space="preserve">Mettre en œuvre les projets et programmes </w:t>
      </w:r>
      <w:r w:rsidR="00E22CAF" w:rsidRPr="008938E4">
        <w:rPr>
          <w:rFonts w:ascii="Tahoma" w:hAnsi="Tahoma" w:cs="Tahoma"/>
          <w:sz w:val="18"/>
          <w:szCs w:val="18"/>
          <w:lang w:val="fr-FR"/>
        </w:rPr>
        <w:t xml:space="preserve">en matière d’eau et d’assainissement </w:t>
      </w:r>
      <w:r w:rsidRPr="008938E4">
        <w:rPr>
          <w:rFonts w:ascii="Tahoma" w:hAnsi="Tahoma" w:cs="Tahoma"/>
          <w:sz w:val="18"/>
          <w:szCs w:val="18"/>
          <w:lang w:val="fr-FR"/>
        </w:rPr>
        <w:t>en lien avec les changements climatiques</w:t>
      </w:r>
      <w:r w:rsidR="00E22CAF" w:rsidRPr="00B708BC">
        <w:rPr>
          <w:rFonts w:ascii="Tahoma" w:hAnsi="Tahoma" w:cs="Tahoma"/>
          <w:sz w:val="18"/>
          <w:szCs w:val="18"/>
          <w:lang w:val="fr-FR"/>
        </w:rPr>
        <w:t>.</w:t>
      </w:r>
    </w:p>
    <w:p w:rsidR="0093205D" w:rsidRPr="0037092D" w:rsidRDefault="0093205D" w:rsidP="0093205D">
      <w:pPr>
        <w:pStyle w:val="points"/>
        <w:numPr>
          <w:ilvl w:val="0"/>
          <w:numId w:val="0"/>
        </w:numPr>
        <w:rPr>
          <w:rFonts w:ascii="Tahoma" w:hAnsi="Tahoma" w:cs="Tahoma"/>
          <w:sz w:val="18"/>
          <w:szCs w:val="18"/>
        </w:rPr>
      </w:pPr>
      <w:r w:rsidRPr="0037092D">
        <w:rPr>
          <w:rFonts w:ascii="Tahoma" w:hAnsi="Tahoma" w:cs="Tahoma"/>
          <w:sz w:val="18"/>
          <w:szCs w:val="18"/>
          <w:lang w:val="fr-FR"/>
        </w:rPr>
        <w:t xml:space="preserve">Les objectifs spécifiques assignés au PN-AEPA sont les suivants : </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rPr>
        <w:t>Objectifs en matière d’approvisionnement en eau potable </w:t>
      </w:r>
      <w:r w:rsidRPr="0037092D">
        <w:rPr>
          <w:rFonts w:ascii="Tahoma" w:hAnsi="Tahoma" w:cs="Tahoma"/>
          <w:sz w:val="18"/>
          <w:szCs w:val="18"/>
          <w:lang w:val="fr-FR"/>
        </w:rPr>
        <w:t>: (i</w:t>
      </w:r>
      <w:r w:rsidR="009C59ED" w:rsidRPr="0037092D">
        <w:rPr>
          <w:rFonts w:ascii="Tahoma" w:hAnsi="Tahoma" w:cs="Tahoma"/>
          <w:sz w:val="18"/>
          <w:szCs w:val="18"/>
          <w:lang w:val="fr-FR"/>
        </w:rPr>
        <w:t>) Porter le</w:t>
      </w:r>
      <w:r w:rsidRPr="0037092D">
        <w:rPr>
          <w:rFonts w:ascii="Tahoma" w:hAnsi="Tahoma" w:cs="Tahoma"/>
          <w:spacing w:val="27"/>
          <w:sz w:val="18"/>
          <w:szCs w:val="18"/>
        </w:rPr>
        <w:t xml:space="preserve"> </w:t>
      </w:r>
      <w:r w:rsidRPr="0037092D">
        <w:rPr>
          <w:rFonts w:ascii="Tahoma" w:hAnsi="Tahoma" w:cs="Tahoma"/>
          <w:sz w:val="18"/>
          <w:szCs w:val="18"/>
        </w:rPr>
        <w:t>taux national</w:t>
      </w:r>
      <w:r w:rsidRPr="0037092D">
        <w:rPr>
          <w:rFonts w:ascii="Tahoma" w:hAnsi="Tahoma" w:cs="Tahoma"/>
          <w:spacing w:val="27"/>
          <w:sz w:val="18"/>
          <w:szCs w:val="18"/>
        </w:rPr>
        <w:t xml:space="preserve"> </w:t>
      </w:r>
      <w:r w:rsidRPr="0037092D">
        <w:rPr>
          <w:rFonts w:ascii="Tahoma" w:hAnsi="Tahoma" w:cs="Tahoma"/>
          <w:sz w:val="18"/>
          <w:szCs w:val="18"/>
        </w:rPr>
        <w:t>moyen</w:t>
      </w:r>
      <w:r w:rsidRPr="0037092D">
        <w:rPr>
          <w:rFonts w:ascii="Tahoma" w:hAnsi="Tahoma" w:cs="Tahoma"/>
          <w:spacing w:val="27"/>
          <w:sz w:val="18"/>
          <w:szCs w:val="18"/>
        </w:rPr>
        <w:t xml:space="preserve"> </w:t>
      </w:r>
      <w:r w:rsidRPr="0037092D">
        <w:rPr>
          <w:rFonts w:ascii="Tahoma" w:hAnsi="Tahoma" w:cs="Tahoma"/>
          <w:sz w:val="18"/>
          <w:szCs w:val="18"/>
        </w:rPr>
        <w:t>de</w:t>
      </w:r>
      <w:r w:rsidRPr="0037092D">
        <w:rPr>
          <w:rFonts w:ascii="Tahoma" w:hAnsi="Tahoma" w:cs="Tahoma"/>
          <w:spacing w:val="27"/>
          <w:sz w:val="18"/>
          <w:szCs w:val="18"/>
        </w:rPr>
        <w:t xml:space="preserve"> </w:t>
      </w:r>
      <w:r w:rsidRPr="0037092D">
        <w:rPr>
          <w:rFonts w:ascii="Tahoma" w:hAnsi="Tahoma" w:cs="Tahoma"/>
          <w:sz w:val="18"/>
          <w:szCs w:val="18"/>
        </w:rPr>
        <w:t>desser</w:t>
      </w:r>
      <w:r w:rsidRPr="0037092D">
        <w:rPr>
          <w:rFonts w:ascii="Tahoma" w:hAnsi="Tahoma" w:cs="Tahoma"/>
          <w:spacing w:val="-2"/>
          <w:sz w:val="18"/>
          <w:szCs w:val="18"/>
        </w:rPr>
        <w:t>t</w:t>
      </w:r>
      <w:r w:rsidRPr="0037092D">
        <w:rPr>
          <w:rFonts w:ascii="Tahoma" w:hAnsi="Tahoma" w:cs="Tahoma"/>
          <w:sz w:val="18"/>
          <w:szCs w:val="18"/>
        </w:rPr>
        <w:t>e</w:t>
      </w:r>
      <w:r w:rsidRPr="0037092D">
        <w:rPr>
          <w:rFonts w:ascii="Tahoma" w:hAnsi="Tahoma" w:cs="Tahoma"/>
          <w:spacing w:val="27"/>
          <w:sz w:val="18"/>
          <w:szCs w:val="18"/>
        </w:rPr>
        <w:t xml:space="preserve"> </w:t>
      </w:r>
      <w:r w:rsidRPr="0037092D">
        <w:rPr>
          <w:rFonts w:ascii="Tahoma" w:hAnsi="Tahoma" w:cs="Tahoma"/>
          <w:sz w:val="18"/>
          <w:szCs w:val="18"/>
        </w:rPr>
        <w:t>en eau potable de</w:t>
      </w:r>
      <w:r w:rsidR="009C59ED" w:rsidRPr="0037092D">
        <w:rPr>
          <w:rFonts w:ascii="Tahoma" w:hAnsi="Tahoma" w:cs="Tahoma"/>
          <w:sz w:val="18"/>
          <w:szCs w:val="18"/>
          <w:lang w:val="fr-FR"/>
        </w:rPr>
        <w:t xml:space="preserve"> 22,4% en 2012 à</w:t>
      </w:r>
      <w:r w:rsidRPr="0037092D">
        <w:rPr>
          <w:rFonts w:ascii="Tahoma" w:hAnsi="Tahoma" w:cs="Tahoma"/>
          <w:sz w:val="18"/>
          <w:szCs w:val="18"/>
        </w:rPr>
        <w:t xml:space="preserve"> </w:t>
      </w:r>
      <w:r w:rsidR="009C59ED" w:rsidRPr="0037092D">
        <w:rPr>
          <w:rFonts w:ascii="Tahoma" w:hAnsi="Tahoma" w:cs="Tahoma"/>
          <w:sz w:val="18"/>
          <w:szCs w:val="18"/>
          <w:lang w:val="fr-FR"/>
        </w:rPr>
        <w:t>50</w:t>
      </w:r>
      <w:r w:rsidRPr="0037092D">
        <w:rPr>
          <w:rFonts w:ascii="Tahoma" w:hAnsi="Tahoma" w:cs="Tahoma"/>
          <w:sz w:val="18"/>
          <w:szCs w:val="18"/>
        </w:rPr>
        <w:t>%</w:t>
      </w:r>
      <w:r w:rsidR="009C59ED" w:rsidRPr="0037092D">
        <w:rPr>
          <w:rFonts w:ascii="Tahoma" w:hAnsi="Tahoma" w:cs="Tahoma"/>
          <w:sz w:val="18"/>
          <w:szCs w:val="18"/>
        </w:rPr>
        <w:t xml:space="preserve">, </w:t>
      </w:r>
      <w:r w:rsidR="009C59ED" w:rsidRPr="0037092D">
        <w:rPr>
          <w:rFonts w:ascii="Tahoma" w:hAnsi="Tahoma" w:cs="Tahoma"/>
          <w:sz w:val="18"/>
          <w:szCs w:val="18"/>
          <w:lang w:val="fr-FR"/>
        </w:rPr>
        <w:t>66</w:t>
      </w:r>
      <w:r w:rsidRPr="0037092D">
        <w:rPr>
          <w:rFonts w:ascii="Tahoma" w:hAnsi="Tahoma" w:cs="Tahoma"/>
          <w:sz w:val="18"/>
          <w:szCs w:val="18"/>
        </w:rPr>
        <w:t>%, 85% et 100% respectivement aux horizons 2015, 2020, 2025 et 2030, soit desservir respectivement 373000, 628000, 867000 et 1161000 habitants ;</w:t>
      </w:r>
      <w:r w:rsidRPr="0037092D">
        <w:rPr>
          <w:rFonts w:ascii="Tahoma" w:hAnsi="Tahoma" w:cs="Tahoma"/>
          <w:sz w:val="18"/>
          <w:szCs w:val="18"/>
          <w:lang w:val="fr-FR"/>
        </w:rPr>
        <w:t xml:space="preserve"> (ii) </w:t>
      </w:r>
      <w:r w:rsidRPr="0037092D">
        <w:rPr>
          <w:rFonts w:ascii="Tahoma" w:hAnsi="Tahoma" w:cs="Tahoma"/>
          <w:sz w:val="18"/>
          <w:szCs w:val="18"/>
        </w:rPr>
        <w:t>Assurer la viabilité économique de l’acti</w:t>
      </w:r>
      <w:r w:rsidRPr="0037092D">
        <w:rPr>
          <w:rFonts w:ascii="Tahoma" w:hAnsi="Tahoma" w:cs="Tahoma"/>
          <w:spacing w:val="2"/>
          <w:sz w:val="18"/>
          <w:szCs w:val="18"/>
        </w:rPr>
        <w:t>v</w:t>
      </w:r>
      <w:r w:rsidRPr="0037092D">
        <w:rPr>
          <w:rFonts w:ascii="Tahoma" w:hAnsi="Tahoma" w:cs="Tahoma"/>
          <w:sz w:val="18"/>
          <w:szCs w:val="18"/>
        </w:rPr>
        <w:t>ité AEP et du service public de l’eau </w:t>
      </w:r>
      <w:r w:rsidRPr="0037092D">
        <w:rPr>
          <w:rFonts w:ascii="Tahoma" w:hAnsi="Tahoma" w:cs="Tahoma"/>
          <w:sz w:val="18"/>
          <w:szCs w:val="18"/>
          <w:lang w:val="fr-FR"/>
        </w:rPr>
        <w:t xml:space="preserve">; (iii) </w:t>
      </w:r>
      <w:r w:rsidRPr="0037092D">
        <w:rPr>
          <w:rFonts w:ascii="Tahoma" w:hAnsi="Tahoma" w:cs="Tahoma"/>
          <w:sz w:val="18"/>
          <w:szCs w:val="18"/>
        </w:rPr>
        <w:t>Assurer l’accessibilité à l’eau potab</w:t>
      </w:r>
      <w:r w:rsidRPr="0037092D">
        <w:rPr>
          <w:rFonts w:ascii="Tahoma" w:hAnsi="Tahoma" w:cs="Tahoma"/>
          <w:spacing w:val="-2"/>
          <w:sz w:val="18"/>
          <w:szCs w:val="18"/>
        </w:rPr>
        <w:t>l</w:t>
      </w:r>
      <w:r w:rsidRPr="0037092D">
        <w:rPr>
          <w:rFonts w:ascii="Tahoma" w:hAnsi="Tahoma" w:cs="Tahoma"/>
          <w:sz w:val="18"/>
          <w:szCs w:val="18"/>
        </w:rPr>
        <w:t>e aux populations à faibles revenus.</w:t>
      </w:r>
    </w:p>
    <w:p w:rsidR="00960F0E" w:rsidRPr="0037092D" w:rsidRDefault="0093205D" w:rsidP="00960F0E">
      <w:pPr>
        <w:pStyle w:val="points"/>
        <w:numPr>
          <w:ilvl w:val="0"/>
          <w:numId w:val="0"/>
        </w:numPr>
        <w:ind w:left="720"/>
        <w:rPr>
          <w:rFonts w:ascii="Tahoma" w:hAnsi="Tahoma" w:cs="Tahoma"/>
          <w:sz w:val="18"/>
          <w:szCs w:val="18"/>
          <w:lang w:val="fr-FR"/>
        </w:rPr>
      </w:pPr>
      <w:r w:rsidRPr="0037092D">
        <w:rPr>
          <w:rFonts w:ascii="Tahoma" w:hAnsi="Tahoma" w:cs="Tahoma"/>
          <w:sz w:val="18"/>
          <w:szCs w:val="18"/>
        </w:rPr>
        <w:t>Ob</w:t>
      </w:r>
      <w:r w:rsidRPr="0037092D">
        <w:rPr>
          <w:rFonts w:ascii="Tahoma" w:hAnsi="Tahoma" w:cs="Tahoma"/>
          <w:spacing w:val="1"/>
          <w:sz w:val="18"/>
          <w:szCs w:val="18"/>
        </w:rPr>
        <w:t>jec</w:t>
      </w:r>
      <w:r w:rsidRPr="0037092D">
        <w:rPr>
          <w:rFonts w:ascii="Tahoma" w:hAnsi="Tahoma" w:cs="Tahoma"/>
          <w:spacing w:val="-1"/>
          <w:sz w:val="18"/>
          <w:szCs w:val="18"/>
        </w:rPr>
        <w:t>t</w:t>
      </w:r>
      <w:r w:rsidRPr="0037092D">
        <w:rPr>
          <w:rFonts w:ascii="Tahoma" w:hAnsi="Tahoma" w:cs="Tahoma"/>
          <w:sz w:val="18"/>
          <w:szCs w:val="18"/>
        </w:rPr>
        <w:t>i</w:t>
      </w:r>
      <w:r w:rsidRPr="0037092D">
        <w:rPr>
          <w:rFonts w:ascii="Tahoma" w:hAnsi="Tahoma" w:cs="Tahoma"/>
          <w:spacing w:val="-1"/>
          <w:sz w:val="18"/>
          <w:szCs w:val="18"/>
        </w:rPr>
        <w:t>f</w:t>
      </w:r>
      <w:r w:rsidRPr="0037092D">
        <w:rPr>
          <w:rFonts w:ascii="Tahoma" w:hAnsi="Tahoma" w:cs="Tahoma"/>
          <w:sz w:val="18"/>
          <w:szCs w:val="18"/>
        </w:rPr>
        <w:t>s</w:t>
      </w:r>
      <w:r w:rsidRPr="0037092D">
        <w:rPr>
          <w:rFonts w:ascii="Tahoma" w:hAnsi="Tahoma" w:cs="Tahoma"/>
          <w:spacing w:val="-2"/>
          <w:sz w:val="18"/>
          <w:szCs w:val="18"/>
        </w:rPr>
        <w:t xml:space="preserve"> </w:t>
      </w:r>
      <w:r w:rsidRPr="0037092D">
        <w:rPr>
          <w:rFonts w:ascii="Tahoma" w:hAnsi="Tahoma" w:cs="Tahoma"/>
          <w:spacing w:val="-3"/>
          <w:sz w:val="18"/>
          <w:szCs w:val="18"/>
        </w:rPr>
        <w:t>en matière</w:t>
      </w:r>
      <w:r w:rsidRPr="0037092D">
        <w:rPr>
          <w:rFonts w:ascii="Tahoma" w:hAnsi="Tahoma" w:cs="Tahoma"/>
          <w:spacing w:val="-1"/>
          <w:sz w:val="18"/>
          <w:szCs w:val="18"/>
        </w:rPr>
        <w:t xml:space="preserve"> </w:t>
      </w:r>
      <w:r w:rsidRPr="0037092D">
        <w:rPr>
          <w:rFonts w:ascii="Tahoma" w:hAnsi="Tahoma" w:cs="Tahoma"/>
          <w:sz w:val="18"/>
          <w:szCs w:val="18"/>
        </w:rPr>
        <w:t>d’</w:t>
      </w:r>
      <w:r w:rsidRPr="0037092D">
        <w:rPr>
          <w:rFonts w:ascii="Tahoma" w:hAnsi="Tahoma" w:cs="Tahoma"/>
          <w:spacing w:val="-3"/>
          <w:sz w:val="18"/>
          <w:szCs w:val="18"/>
        </w:rPr>
        <w:t>A</w:t>
      </w:r>
      <w:r w:rsidRPr="0037092D">
        <w:rPr>
          <w:rFonts w:ascii="Tahoma" w:hAnsi="Tahoma" w:cs="Tahoma"/>
          <w:spacing w:val="1"/>
          <w:sz w:val="18"/>
          <w:szCs w:val="18"/>
        </w:rPr>
        <w:t>ss</w:t>
      </w:r>
      <w:r w:rsidRPr="0037092D">
        <w:rPr>
          <w:rFonts w:ascii="Tahoma" w:hAnsi="Tahoma" w:cs="Tahoma"/>
          <w:spacing w:val="-1"/>
          <w:sz w:val="18"/>
          <w:szCs w:val="18"/>
        </w:rPr>
        <w:t>a</w:t>
      </w:r>
      <w:r w:rsidRPr="0037092D">
        <w:rPr>
          <w:rFonts w:ascii="Tahoma" w:hAnsi="Tahoma" w:cs="Tahoma"/>
          <w:sz w:val="18"/>
          <w:szCs w:val="18"/>
        </w:rPr>
        <w:t>ini</w:t>
      </w:r>
      <w:r w:rsidRPr="0037092D">
        <w:rPr>
          <w:rFonts w:ascii="Tahoma" w:hAnsi="Tahoma" w:cs="Tahoma"/>
          <w:spacing w:val="1"/>
          <w:sz w:val="18"/>
          <w:szCs w:val="18"/>
        </w:rPr>
        <w:t>s</w:t>
      </w:r>
      <w:r w:rsidRPr="0037092D">
        <w:rPr>
          <w:rFonts w:ascii="Tahoma" w:hAnsi="Tahoma" w:cs="Tahoma"/>
          <w:spacing w:val="-1"/>
          <w:sz w:val="18"/>
          <w:szCs w:val="18"/>
        </w:rPr>
        <w:t>s</w:t>
      </w:r>
      <w:r w:rsidRPr="0037092D">
        <w:rPr>
          <w:rFonts w:ascii="Tahoma" w:hAnsi="Tahoma" w:cs="Tahoma"/>
          <w:spacing w:val="1"/>
          <w:sz w:val="18"/>
          <w:szCs w:val="18"/>
        </w:rPr>
        <w:t>e</w:t>
      </w:r>
      <w:r w:rsidRPr="0037092D">
        <w:rPr>
          <w:rFonts w:ascii="Tahoma" w:hAnsi="Tahoma" w:cs="Tahoma"/>
          <w:sz w:val="18"/>
          <w:szCs w:val="18"/>
        </w:rPr>
        <w:t>m</w:t>
      </w:r>
      <w:r w:rsidRPr="0037092D">
        <w:rPr>
          <w:rFonts w:ascii="Tahoma" w:hAnsi="Tahoma" w:cs="Tahoma"/>
          <w:spacing w:val="1"/>
          <w:sz w:val="18"/>
          <w:szCs w:val="18"/>
        </w:rPr>
        <w:t>e</w:t>
      </w:r>
      <w:r w:rsidRPr="0037092D">
        <w:rPr>
          <w:rFonts w:ascii="Tahoma" w:hAnsi="Tahoma" w:cs="Tahoma"/>
          <w:spacing w:val="-2"/>
          <w:sz w:val="18"/>
          <w:szCs w:val="18"/>
        </w:rPr>
        <w:t>n</w:t>
      </w:r>
      <w:r w:rsidRPr="0037092D">
        <w:rPr>
          <w:rFonts w:ascii="Tahoma" w:hAnsi="Tahoma" w:cs="Tahoma"/>
          <w:sz w:val="18"/>
          <w:szCs w:val="18"/>
        </w:rPr>
        <w:t>t </w:t>
      </w:r>
      <w:r w:rsidRPr="0037092D">
        <w:rPr>
          <w:rFonts w:ascii="Tahoma" w:hAnsi="Tahoma" w:cs="Tahoma"/>
          <w:sz w:val="18"/>
          <w:szCs w:val="18"/>
          <w:lang w:val="fr-FR"/>
        </w:rPr>
        <w:t xml:space="preserve">: (i) </w:t>
      </w:r>
      <w:r w:rsidRPr="0037092D">
        <w:rPr>
          <w:rFonts w:ascii="Tahoma" w:hAnsi="Tahoma" w:cs="Tahoma"/>
          <w:sz w:val="18"/>
          <w:szCs w:val="18"/>
        </w:rPr>
        <w:t>Passer</w:t>
      </w:r>
      <w:r w:rsidRPr="0037092D">
        <w:rPr>
          <w:rFonts w:ascii="Tahoma" w:hAnsi="Tahoma" w:cs="Tahoma"/>
          <w:spacing w:val="6"/>
          <w:sz w:val="18"/>
          <w:szCs w:val="18"/>
        </w:rPr>
        <w:t xml:space="preserve"> </w:t>
      </w:r>
      <w:r w:rsidRPr="0037092D">
        <w:rPr>
          <w:rFonts w:ascii="Tahoma" w:hAnsi="Tahoma" w:cs="Tahoma"/>
          <w:sz w:val="18"/>
          <w:szCs w:val="18"/>
        </w:rPr>
        <w:t>d</w:t>
      </w:r>
      <w:r w:rsidRPr="0037092D">
        <w:rPr>
          <w:rFonts w:ascii="Tahoma" w:hAnsi="Tahoma" w:cs="Tahoma"/>
          <w:spacing w:val="-1"/>
          <w:sz w:val="18"/>
          <w:szCs w:val="18"/>
        </w:rPr>
        <w:t>’u</w:t>
      </w:r>
      <w:r w:rsidRPr="0037092D">
        <w:rPr>
          <w:rFonts w:ascii="Tahoma" w:hAnsi="Tahoma" w:cs="Tahoma"/>
          <w:sz w:val="18"/>
          <w:szCs w:val="18"/>
        </w:rPr>
        <w:t>n</w:t>
      </w:r>
      <w:r w:rsidRPr="0037092D">
        <w:rPr>
          <w:rFonts w:ascii="Tahoma" w:hAnsi="Tahoma" w:cs="Tahoma"/>
          <w:spacing w:val="7"/>
          <w:sz w:val="18"/>
          <w:szCs w:val="18"/>
        </w:rPr>
        <w:t xml:space="preserve"> </w:t>
      </w:r>
      <w:r w:rsidRPr="0037092D">
        <w:rPr>
          <w:rFonts w:ascii="Tahoma" w:hAnsi="Tahoma" w:cs="Tahoma"/>
          <w:sz w:val="18"/>
          <w:szCs w:val="18"/>
        </w:rPr>
        <w:t>t</w:t>
      </w:r>
      <w:r w:rsidRPr="0037092D">
        <w:rPr>
          <w:rFonts w:ascii="Tahoma" w:hAnsi="Tahoma" w:cs="Tahoma"/>
          <w:spacing w:val="-1"/>
          <w:sz w:val="18"/>
          <w:szCs w:val="18"/>
        </w:rPr>
        <w:t>a</w:t>
      </w:r>
      <w:r w:rsidRPr="0037092D">
        <w:rPr>
          <w:rFonts w:ascii="Tahoma" w:hAnsi="Tahoma" w:cs="Tahoma"/>
          <w:sz w:val="18"/>
          <w:szCs w:val="18"/>
        </w:rPr>
        <w:t>ux</w:t>
      </w:r>
      <w:r w:rsidRPr="0037092D">
        <w:rPr>
          <w:rFonts w:ascii="Tahoma" w:hAnsi="Tahoma" w:cs="Tahoma"/>
          <w:spacing w:val="8"/>
          <w:sz w:val="18"/>
          <w:szCs w:val="18"/>
        </w:rPr>
        <w:t xml:space="preserve"> </w:t>
      </w:r>
      <w:r w:rsidRPr="0037092D">
        <w:rPr>
          <w:rFonts w:ascii="Tahoma" w:hAnsi="Tahoma" w:cs="Tahoma"/>
          <w:sz w:val="18"/>
          <w:szCs w:val="18"/>
        </w:rPr>
        <w:t>de</w:t>
      </w:r>
      <w:r w:rsidRPr="0037092D">
        <w:rPr>
          <w:rFonts w:ascii="Tahoma" w:hAnsi="Tahoma" w:cs="Tahoma"/>
          <w:spacing w:val="8"/>
          <w:sz w:val="18"/>
          <w:szCs w:val="18"/>
        </w:rPr>
        <w:t xml:space="preserve"> </w:t>
      </w:r>
      <w:r w:rsidRPr="0037092D">
        <w:rPr>
          <w:rFonts w:ascii="Tahoma" w:hAnsi="Tahoma" w:cs="Tahoma"/>
          <w:sz w:val="18"/>
          <w:szCs w:val="18"/>
        </w:rPr>
        <w:t>c</w:t>
      </w:r>
      <w:r w:rsidRPr="0037092D">
        <w:rPr>
          <w:rFonts w:ascii="Tahoma" w:hAnsi="Tahoma" w:cs="Tahoma"/>
          <w:spacing w:val="-1"/>
          <w:sz w:val="18"/>
          <w:szCs w:val="18"/>
        </w:rPr>
        <w:t>o</w:t>
      </w:r>
      <w:r w:rsidRPr="0037092D">
        <w:rPr>
          <w:rFonts w:ascii="Tahoma" w:hAnsi="Tahoma" w:cs="Tahoma"/>
          <w:sz w:val="18"/>
          <w:szCs w:val="18"/>
        </w:rPr>
        <w:t>uve</w:t>
      </w:r>
      <w:r w:rsidRPr="0037092D">
        <w:rPr>
          <w:rFonts w:ascii="Tahoma" w:hAnsi="Tahoma" w:cs="Tahoma"/>
          <w:spacing w:val="-1"/>
          <w:sz w:val="18"/>
          <w:szCs w:val="18"/>
        </w:rPr>
        <w:t>r</w:t>
      </w:r>
      <w:r w:rsidRPr="0037092D">
        <w:rPr>
          <w:rFonts w:ascii="Tahoma" w:hAnsi="Tahoma" w:cs="Tahoma"/>
          <w:spacing w:val="-2"/>
          <w:sz w:val="18"/>
          <w:szCs w:val="18"/>
        </w:rPr>
        <w:t>t</w:t>
      </w:r>
      <w:r w:rsidRPr="0037092D">
        <w:rPr>
          <w:rFonts w:ascii="Tahoma" w:hAnsi="Tahoma" w:cs="Tahoma"/>
          <w:sz w:val="18"/>
          <w:szCs w:val="18"/>
        </w:rPr>
        <w:t>u</w:t>
      </w:r>
      <w:r w:rsidRPr="0037092D">
        <w:rPr>
          <w:rFonts w:ascii="Tahoma" w:hAnsi="Tahoma" w:cs="Tahoma"/>
          <w:spacing w:val="-1"/>
          <w:sz w:val="18"/>
          <w:szCs w:val="18"/>
        </w:rPr>
        <w:t>r</w:t>
      </w:r>
      <w:r w:rsidRPr="0037092D">
        <w:rPr>
          <w:rFonts w:ascii="Tahoma" w:hAnsi="Tahoma" w:cs="Tahoma"/>
          <w:sz w:val="18"/>
          <w:szCs w:val="18"/>
        </w:rPr>
        <w:t>e</w:t>
      </w:r>
      <w:r w:rsidRPr="0037092D">
        <w:rPr>
          <w:rFonts w:ascii="Tahoma" w:hAnsi="Tahoma" w:cs="Tahoma"/>
          <w:spacing w:val="7"/>
          <w:sz w:val="18"/>
          <w:szCs w:val="18"/>
        </w:rPr>
        <w:t xml:space="preserve"> </w:t>
      </w:r>
      <w:r w:rsidRPr="0037092D">
        <w:rPr>
          <w:rFonts w:ascii="Tahoma" w:hAnsi="Tahoma" w:cs="Tahoma"/>
          <w:sz w:val="18"/>
          <w:szCs w:val="18"/>
        </w:rPr>
        <w:t>nat</w:t>
      </w:r>
      <w:r w:rsidRPr="0037092D">
        <w:rPr>
          <w:rFonts w:ascii="Tahoma" w:hAnsi="Tahoma" w:cs="Tahoma"/>
          <w:spacing w:val="-3"/>
          <w:sz w:val="18"/>
          <w:szCs w:val="18"/>
        </w:rPr>
        <w:t>i</w:t>
      </w:r>
      <w:r w:rsidRPr="0037092D">
        <w:rPr>
          <w:rFonts w:ascii="Tahoma" w:hAnsi="Tahoma" w:cs="Tahoma"/>
          <w:sz w:val="18"/>
          <w:szCs w:val="18"/>
        </w:rPr>
        <w:t>onal</w:t>
      </w:r>
      <w:r w:rsidRPr="0037092D">
        <w:rPr>
          <w:rFonts w:ascii="Tahoma" w:hAnsi="Tahoma" w:cs="Tahoma"/>
          <w:spacing w:val="5"/>
          <w:sz w:val="18"/>
          <w:szCs w:val="18"/>
        </w:rPr>
        <w:t xml:space="preserve"> </w:t>
      </w:r>
      <w:r w:rsidRPr="0037092D">
        <w:rPr>
          <w:rFonts w:ascii="Tahoma" w:hAnsi="Tahoma" w:cs="Tahoma"/>
          <w:spacing w:val="-1"/>
          <w:sz w:val="18"/>
          <w:szCs w:val="18"/>
        </w:rPr>
        <w:t>e</w:t>
      </w:r>
      <w:r w:rsidRPr="0037092D">
        <w:rPr>
          <w:rFonts w:ascii="Tahoma" w:hAnsi="Tahoma" w:cs="Tahoma"/>
          <w:sz w:val="18"/>
          <w:szCs w:val="18"/>
        </w:rPr>
        <w:t>n</w:t>
      </w:r>
      <w:r w:rsidRPr="0037092D">
        <w:rPr>
          <w:rFonts w:ascii="Tahoma" w:hAnsi="Tahoma" w:cs="Tahoma"/>
          <w:spacing w:val="8"/>
          <w:sz w:val="18"/>
          <w:szCs w:val="18"/>
        </w:rPr>
        <w:t xml:space="preserve"> </w:t>
      </w:r>
      <w:r w:rsidRPr="0037092D">
        <w:rPr>
          <w:rFonts w:ascii="Tahoma" w:hAnsi="Tahoma" w:cs="Tahoma"/>
          <w:sz w:val="18"/>
          <w:szCs w:val="18"/>
        </w:rPr>
        <w:t>assa</w:t>
      </w:r>
      <w:r w:rsidRPr="0037092D">
        <w:rPr>
          <w:rFonts w:ascii="Tahoma" w:hAnsi="Tahoma" w:cs="Tahoma"/>
          <w:spacing w:val="-3"/>
          <w:sz w:val="18"/>
          <w:szCs w:val="18"/>
        </w:rPr>
        <w:t>i</w:t>
      </w:r>
      <w:r w:rsidRPr="0037092D">
        <w:rPr>
          <w:rFonts w:ascii="Tahoma" w:hAnsi="Tahoma" w:cs="Tahoma"/>
          <w:sz w:val="18"/>
          <w:szCs w:val="18"/>
        </w:rPr>
        <w:t>n</w:t>
      </w:r>
      <w:r w:rsidRPr="0037092D">
        <w:rPr>
          <w:rFonts w:ascii="Tahoma" w:hAnsi="Tahoma" w:cs="Tahoma"/>
          <w:spacing w:val="-1"/>
          <w:sz w:val="18"/>
          <w:szCs w:val="18"/>
        </w:rPr>
        <w:t>i</w:t>
      </w:r>
      <w:r w:rsidRPr="0037092D">
        <w:rPr>
          <w:rFonts w:ascii="Tahoma" w:hAnsi="Tahoma" w:cs="Tahoma"/>
          <w:sz w:val="18"/>
          <w:szCs w:val="18"/>
        </w:rPr>
        <w:t>ss</w:t>
      </w:r>
      <w:r w:rsidRPr="0037092D">
        <w:rPr>
          <w:rFonts w:ascii="Tahoma" w:hAnsi="Tahoma" w:cs="Tahoma"/>
          <w:spacing w:val="-1"/>
          <w:sz w:val="18"/>
          <w:szCs w:val="18"/>
        </w:rPr>
        <w:t>em</w:t>
      </w:r>
      <w:r w:rsidRPr="0037092D">
        <w:rPr>
          <w:rFonts w:ascii="Tahoma" w:hAnsi="Tahoma" w:cs="Tahoma"/>
          <w:sz w:val="18"/>
          <w:szCs w:val="18"/>
        </w:rPr>
        <w:t>ent</w:t>
      </w:r>
      <w:r w:rsidRPr="0037092D">
        <w:rPr>
          <w:rFonts w:ascii="Tahoma" w:hAnsi="Tahoma" w:cs="Tahoma"/>
          <w:spacing w:val="5"/>
          <w:sz w:val="18"/>
          <w:szCs w:val="18"/>
        </w:rPr>
        <w:t xml:space="preserve"> </w:t>
      </w:r>
      <w:r w:rsidRPr="0037092D">
        <w:rPr>
          <w:rFonts w:ascii="Tahoma" w:hAnsi="Tahoma" w:cs="Tahoma"/>
          <w:sz w:val="18"/>
          <w:szCs w:val="18"/>
        </w:rPr>
        <w:t>a</w:t>
      </w:r>
      <w:r w:rsidRPr="0037092D">
        <w:rPr>
          <w:rFonts w:ascii="Tahoma" w:hAnsi="Tahoma" w:cs="Tahoma"/>
          <w:spacing w:val="-1"/>
          <w:sz w:val="18"/>
          <w:szCs w:val="18"/>
        </w:rPr>
        <w:t>m</w:t>
      </w:r>
      <w:r w:rsidRPr="0037092D">
        <w:rPr>
          <w:rFonts w:ascii="Tahoma" w:hAnsi="Tahoma" w:cs="Tahoma"/>
          <w:sz w:val="18"/>
          <w:szCs w:val="18"/>
        </w:rPr>
        <w:t>é</w:t>
      </w:r>
      <w:r w:rsidRPr="0037092D">
        <w:rPr>
          <w:rFonts w:ascii="Tahoma" w:hAnsi="Tahoma" w:cs="Tahoma"/>
          <w:spacing w:val="-1"/>
          <w:sz w:val="18"/>
          <w:szCs w:val="18"/>
        </w:rPr>
        <w:t>li</w:t>
      </w:r>
      <w:r w:rsidRPr="0037092D">
        <w:rPr>
          <w:rFonts w:ascii="Tahoma" w:hAnsi="Tahoma" w:cs="Tahoma"/>
          <w:sz w:val="18"/>
          <w:szCs w:val="18"/>
        </w:rPr>
        <w:t>o</w:t>
      </w:r>
      <w:r w:rsidRPr="0037092D">
        <w:rPr>
          <w:rFonts w:ascii="Tahoma" w:hAnsi="Tahoma" w:cs="Tahoma"/>
          <w:spacing w:val="-1"/>
          <w:sz w:val="18"/>
          <w:szCs w:val="18"/>
        </w:rPr>
        <w:t>r</w:t>
      </w:r>
      <w:r w:rsidRPr="0037092D">
        <w:rPr>
          <w:rFonts w:ascii="Tahoma" w:hAnsi="Tahoma" w:cs="Tahoma"/>
          <w:sz w:val="18"/>
          <w:szCs w:val="18"/>
        </w:rPr>
        <w:t>é</w:t>
      </w:r>
      <w:r w:rsidRPr="0037092D">
        <w:rPr>
          <w:rFonts w:ascii="Tahoma" w:hAnsi="Tahoma" w:cs="Tahoma"/>
          <w:spacing w:val="6"/>
          <w:sz w:val="18"/>
          <w:szCs w:val="18"/>
        </w:rPr>
        <w:t xml:space="preserve"> </w:t>
      </w:r>
      <w:r w:rsidRPr="0037092D">
        <w:rPr>
          <w:rFonts w:ascii="Tahoma" w:hAnsi="Tahoma" w:cs="Tahoma"/>
          <w:spacing w:val="-1"/>
          <w:sz w:val="18"/>
          <w:szCs w:val="18"/>
        </w:rPr>
        <w:t>d</w:t>
      </w:r>
      <w:r w:rsidRPr="0037092D">
        <w:rPr>
          <w:rFonts w:ascii="Tahoma" w:hAnsi="Tahoma" w:cs="Tahoma"/>
          <w:sz w:val="18"/>
          <w:szCs w:val="18"/>
        </w:rPr>
        <w:t>es</w:t>
      </w:r>
      <w:r w:rsidRPr="0037092D">
        <w:rPr>
          <w:rFonts w:ascii="Tahoma" w:hAnsi="Tahoma" w:cs="Tahoma"/>
          <w:spacing w:val="7"/>
          <w:sz w:val="18"/>
          <w:szCs w:val="18"/>
        </w:rPr>
        <w:t xml:space="preserve"> </w:t>
      </w:r>
      <w:r w:rsidRPr="0037092D">
        <w:rPr>
          <w:rFonts w:ascii="Tahoma" w:hAnsi="Tahoma" w:cs="Tahoma"/>
          <w:sz w:val="18"/>
          <w:szCs w:val="18"/>
        </w:rPr>
        <w:t>e</w:t>
      </w:r>
      <w:r w:rsidRPr="0037092D">
        <w:rPr>
          <w:rFonts w:ascii="Tahoma" w:hAnsi="Tahoma" w:cs="Tahoma"/>
          <w:spacing w:val="-1"/>
          <w:sz w:val="18"/>
          <w:szCs w:val="18"/>
        </w:rPr>
        <w:t>a</w:t>
      </w:r>
      <w:r w:rsidRPr="0037092D">
        <w:rPr>
          <w:rFonts w:ascii="Tahoma" w:hAnsi="Tahoma" w:cs="Tahoma"/>
          <w:sz w:val="18"/>
          <w:szCs w:val="18"/>
        </w:rPr>
        <w:t>ux</w:t>
      </w:r>
      <w:r w:rsidRPr="0037092D">
        <w:rPr>
          <w:rFonts w:ascii="Tahoma" w:hAnsi="Tahoma" w:cs="Tahoma"/>
          <w:spacing w:val="7"/>
          <w:sz w:val="18"/>
          <w:szCs w:val="18"/>
        </w:rPr>
        <w:t xml:space="preserve"> </w:t>
      </w:r>
      <w:r w:rsidRPr="0037092D">
        <w:rPr>
          <w:rFonts w:ascii="Tahoma" w:hAnsi="Tahoma" w:cs="Tahoma"/>
          <w:sz w:val="18"/>
          <w:szCs w:val="18"/>
        </w:rPr>
        <w:t>u</w:t>
      </w:r>
      <w:r w:rsidRPr="0037092D">
        <w:rPr>
          <w:rFonts w:ascii="Tahoma" w:hAnsi="Tahoma" w:cs="Tahoma"/>
          <w:spacing w:val="-2"/>
          <w:sz w:val="18"/>
          <w:szCs w:val="18"/>
        </w:rPr>
        <w:t>s</w:t>
      </w:r>
      <w:r w:rsidRPr="0037092D">
        <w:rPr>
          <w:rFonts w:ascii="Tahoma" w:hAnsi="Tahoma" w:cs="Tahoma"/>
          <w:sz w:val="18"/>
          <w:szCs w:val="18"/>
        </w:rPr>
        <w:t>ées</w:t>
      </w:r>
      <w:r w:rsidRPr="0037092D">
        <w:rPr>
          <w:rFonts w:ascii="Tahoma" w:hAnsi="Tahoma" w:cs="Tahoma"/>
          <w:spacing w:val="7"/>
          <w:sz w:val="18"/>
          <w:szCs w:val="18"/>
        </w:rPr>
        <w:t xml:space="preserve"> </w:t>
      </w:r>
      <w:r w:rsidRPr="0037092D">
        <w:rPr>
          <w:rFonts w:ascii="Tahoma" w:hAnsi="Tahoma" w:cs="Tahoma"/>
          <w:sz w:val="18"/>
          <w:szCs w:val="18"/>
        </w:rPr>
        <w:t>de</w:t>
      </w:r>
      <w:r w:rsidRPr="0037092D">
        <w:rPr>
          <w:rFonts w:ascii="Tahoma" w:hAnsi="Tahoma" w:cs="Tahoma"/>
          <w:spacing w:val="5"/>
          <w:sz w:val="18"/>
          <w:szCs w:val="18"/>
        </w:rPr>
        <w:t xml:space="preserve"> </w:t>
      </w:r>
      <w:r w:rsidR="009C59ED" w:rsidRPr="0037092D">
        <w:rPr>
          <w:rFonts w:ascii="Tahoma" w:hAnsi="Tahoma" w:cs="Tahoma"/>
          <w:sz w:val="18"/>
          <w:szCs w:val="18"/>
        </w:rPr>
        <w:t>3</w:t>
      </w:r>
      <w:r w:rsidR="009C59ED" w:rsidRPr="0037092D">
        <w:rPr>
          <w:rFonts w:ascii="Tahoma" w:hAnsi="Tahoma" w:cs="Tahoma"/>
          <w:sz w:val="18"/>
          <w:szCs w:val="18"/>
          <w:lang w:val="fr-FR"/>
        </w:rPr>
        <w:t>7,7</w:t>
      </w:r>
      <w:r w:rsidRPr="0037092D">
        <w:rPr>
          <w:rFonts w:ascii="Tahoma" w:hAnsi="Tahoma" w:cs="Tahoma"/>
          <w:sz w:val="18"/>
          <w:szCs w:val="18"/>
        </w:rPr>
        <w:t>%</w:t>
      </w:r>
      <w:r w:rsidRPr="0037092D">
        <w:rPr>
          <w:rFonts w:ascii="Tahoma" w:hAnsi="Tahoma" w:cs="Tahoma"/>
          <w:spacing w:val="5"/>
          <w:sz w:val="18"/>
          <w:szCs w:val="18"/>
        </w:rPr>
        <w:t xml:space="preserve"> </w:t>
      </w:r>
      <w:r w:rsidRPr="0037092D">
        <w:rPr>
          <w:rFonts w:ascii="Tahoma" w:hAnsi="Tahoma" w:cs="Tahoma"/>
          <w:sz w:val="18"/>
          <w:szCs w:val="18"/>
        </w:rPr>
        <w:t>en 20</w:t>
      </w:r>
      <w:r w:rsidRPr="0037092D">
        <w:rPr>
          <w:rFonts w:ascii="Tahoma" w:hAnsi="Tahoma" w:cs="Tahoma"/>
          <w:spacing w:val="-1"/>
          <w:sz w:val="18"/>
          <w:szCs w:val="18"/>
        </w:rPr>
        <w:t>1</w:t>
      </w:r>
      <w:r w:rsidRPr="0037092D">
        <w:rPr>
          <w:rFonts w:ascii="Tahoma" w:hAnsi="Tahoma" w:cs="Tahoma"/>
          <w:sz w:val="18"/>
          <w:szCs w:val="18"/>
        </w:rPr>
        <w:t>2 à</w:t>
      </w:r>
      <w:r w:rsidRPr="0037092D">
        <w:rPr>
          <w:rFonts w:ascii="Tahoma" w:hAnsi="Tahoma" w:cs="Tahoma"/>
          <w:spacing w:val="-2"/>
          <w:sz w:val="18"/>
          <w:szCs w:val="18"/>
        </w:rPr>
        <w:t xml:space="preserve"> </w:t>
      </w:r>
      <w:r w:rsidR="009C59ED" w:rsidRPr="0037092D">
        <w:rPr>
          <w:rFonts w:ascii="Tahoma" w:hAnsi="Tahoma" w:cs="Tahoma"/>
          <w:sz w:val="18"/>
          <w:szCs w:val="18"/>
        </w:rPr>
        <w:t>6</w:t>
      </w:r>
      <w:r w:rsidR="009C59ED" w:rsidRPr="0037092D">
        <w:rPr>
          <w:rFonts w:ascii="Tahoma" w:hAnsi="Tahoma" w:cs="Tahoma"/>
          <w:sz w:val="18"/>
          <w:szCs w:val="18"/>
          <w:lang w:val="fr-FR"/>
        </w:rPr>
        <w:t>6</w:t>
      </w:r>
      <w:r w:rsidRPr="0037092D">
        <w:rPr>
          <w:rFonts w:ascii="Tahoma" w:hAnsi="Tahoma" w:cs="Tahoma"/>
          <w:sz w:val="18"/>
          <w:szCs w:val="18"/>
        </w:rPr>
        <w:t>%</w:t>
      </w:r>
      <w:r w:rsidRPr="0037092D">
        <w:rPr>
          <w:rFonts w:ascii="Tahoma" w:hAnsi="Tahoma" w:cs="Tahoma"/>
          <w:spacing w:val="-3"/>
          <w:sz w:val="18"/>
          <w:szCs w:val="18"/>
        </w:rPr>
        <w:t xml:space="preserve"> </w:t>
      </w:r>
      <w:r w:rsidRPr="0037092D">
        <w:rPr>
          <w:rFonts w:ascii="Tahoma" w:hAnsi="Tahoma" w:cs="Tahoma"/>
          <w:sz w:val="18"/>
          <w:szCs w:val="18"/>
        </w:rPr>
        <w:t xml:space="preserve">en </w:t>
      </w:r>
      <w:r w:rsidRPr="0037092D">
        <w:rPr>
          <w:rFonts w:ascii="Tahoma" w:hAnsi="Tahoma" w:cs="Tahoma"/>
          <w:spacing w:val="-1"/>
          <w:sz w:val="18"/>
          <w:szCs w:val="18"/>
        </w:rPr>
        <w:t>2</w:t>
      </w:r>
      <w:r w:rsidRPr="0037092D">
        <w:rPr>
          <w:rFonts w:ascii="Tahoma" w:hAnsi="Tahoma" w:cs="Tahoma"/>
          <w:sz w:val="18"/>
          <w:szCs w:val="18"/>
        </w:rPr>
        <w:t>0</w:t>
      </w:r>
      <w:r w:rsidRPr="0037092D">
        <w:rPr>
          <w:rFonts w:ascii="Tahoma" w:hAnsi="Tahoma" w:cs="Tahoma"/>
          <w:spacing w:val="-1"/>
          <w:sz w:val="18"/>
          <w:szCs w:val="18"/>
        </w:rPr>
        <w:t>15</w:t>
      </w:r>
      <w:r w:rsidRPr="0037092D">
        <w:rPr>
          <w:rFonts w:ascii="Tahoma" w:hAnsi="Tahoma" w:cs="Tahoma"/>
          <w:sz w:val="18"/>
          <w:szCs w:val="18"/>
        </w:rPr>
        <w:t>, 75% en 2020, 85% en 2025 et 100% en 2030, soit amener les populations dotées d’un système amélioré à 510000, 673000, 867000 et 1161000 habitants respectivement en 2015, 2020, 2025 et 2030 ;</w:t>
      </w:r>
      <w:r w:rsidRPr="0037092D">
        <w:rPr>
          <w:rFonts w:ascii="Tahoma" w:hAnsi="Tahoma" w:cs="Tahoma"/>
          <w:sz w:val="18"/>
          <w:szCs w:val="18"/>
          <w:lang w:val="fr-FR"/>
        </w:rPr>
        <w:t xml:space="preserve"> (ii) </w:t>
      </w:r>
      <w:r w:rsidRPr="0037092D">
        <w:rPr>
          <w:rFonts w:ascii="Tahoma" w:hAnsi="Tahoma" w:cs="Tahoma"/>
          <w:sz w:val="18"/>
          <w:szCs w:val="18"/>
        </w:rPr>
        <w:t>Promouvoir</w:t>
      </w:r>
      <w:r w:rsidRPr="0037092D">
        <w:rPr>
          <w:rFonts w:ascii="Tahoma" w:hAnsi="Tahoma" w:cs="Tahoma"/>
          <w:spacing w:val="-1"/>
          <w:sz w:val="18"/>
          <w:szCs w:val="18"/>
        </w:rPr>
        <w:t xml:space="preserve"> </w:t>
      </w:r>
      <w:r w:rsidRPr="0037092D">
        <w:rPr>
          <w:rFonts w:ascii="Tahoma" w:hAnsi="Tahoma" w:cs="Tahoma"/>
          <w:sz w:val="18"/>
          <w:szCs w:val="18"/>
        </w:rPr>
        <w:t>l</w:t>
      </w:r>
      <w:r w:rsidRPr="0037092D">
        <w:rPr>
          <w:rFonts w:ascii="Tahoma" w:hAnsi="Tahoma" w:cs="Tahoma"/>
          <w:spacing w:val="-1"/>
          <w:sz w:val="18"/>
          <w:szCs w:val="18"/>
        </w:rPr>
        <w:t>’</w:t>
      </w:r>
      <w:r w:rsidRPr="0037092D">
        <w:rPr>
          <w:rFonts w:ascii="Tahoma" w:hAnsi="Tahoma" w:cs="Tahoma"/>
          <w:sz w:val="18"/>
          <w:szCs w:val="18"/>
        </w:rPr>
        <w:t>as</w:t>
      </w:r>
      <w:r w:rsidRPr="0037092D">
        <w:rPr>
          <w:rFonts w:ascii="Tahoma" w:hAnsi="Tahoma" w:cs="Tahoma"/>
          <w:spacing w:val="-2"/>
          <w:sz w:val="18"/>
          <w:szCs w:val="18"/>
        </w:rPr>
        <w:t>s</w:t>
      </w:r>
      <w:r w:rsidRPr="0037092D">
        <w:rPr>
          <w:rFonts w:ascii="Tahoma" w:hAnsi="Tahoma" w:cs="Tahoma"/>
          <w:sz w:val="18"/>
          <w:szCs w:val="18"/>
        </w:rPr>
        <w:t>a</w:t>
      </w:r>
      <w:r w:rsidRPr="0037092D">
        <w:rPr>
          <w:rFonts w:ascii="Tahoma" w:hAnsi="Tahoma" w:cs="Tahoma"/>
          <w:spacing w:val="-1"/>
          <w:sz w:val="18"/>
          <w:szCs w:val="18"/>
        </w:rPr>
        <w:t>ini</w:t>
      </w:r>
      <w:r w:rsidRPr="0037092D">
        <w:rPr>
          <w:rFonts w:ascii="Tahoma" w:hAnsi="Tahoma" w:cs="Tahoma"/>
          <w:sz w:val="18"/>
          <w:szCs w:val="18"/>
        </w:rPr>
        <w:t>sse</w:t>
      </w:r>
      <w:r w:rsidRPr="0037092D">
        <w:rPr>
          <w:rFonts w:ascii="Tahoma" w:hAnsi="Tahoma" w:cs="Tahoma"/>
          <w:spacing w:val="-1"/>
          <w:sz w:val="18"/>
          <w:szCs w:val="18"/>
        </w:rPr>
        <w:t>m</w:t>
      </w:r>
      <w:r w:rsidRPr="0037092D">
        <w:rPr>
          <w:rFonts w:ascii="Tahoma" w:hAnsi="Tahoma" w:cs="Tahoma"/>
          <w:sz w:val="18"/>
          <w:szCs w:val="18"/>
        </w:rPr>
        <w:t>ent</w:t>
      </w:r>
      <w:r w:rsidRPr="0037092D">
        <w:rPr>
          <w:rFonts w:ascii="Tahoma" w:hAnsi="Tahoma" w:cs="Tahoma"/>
          <w:spacing w:val="-3"/>
          <w:sz w:val="18"/>
          <w:szCs w:val="18"/>
        </w:rPr>
        <w:t xml:space="preserve"> </w:t>
      </w:r>
      <w:r w:rsidRPr="0037092D">
        <w:rPr>
          <w:rFonts w:ascii="Tahoma" w:hAnsi="Tahoma" w:cs="Tahoma"/>
          <w:sz w:val="18"/>
          <w:szCs w:val="18"/>
        </w:rPr>
        <w:t>p</w:t>
      </w:r>
      <w:r w:rsidRPr="0037092D">
        <w:rPr>
          <w:rFonts w:ascii="Tahoma" w:hAnsi="Tahoma" w:cs="Tahoma"/>
          <w:spacing w:val="-3"/>
          <w:sz w:val="18"/>
          <w:szCs w:val="18"/>
        </w:rPr>
        <w:t>l</w:t>
      </w:r>
      <w:r w:rsidRPr="0037092D">
        <w:rPr>
          <w:rFonts w:ascii="Tahoma" w:hAnsi="Tahoma" w:cs="Tahoma"/>
          <w:sz w:val="18"/>
          <w:szCs w:val="18"/>
        </w:rPr>
        <w:t>uv</w:t>
      </w:r>
      <w:r w:rsidRPr="0037092D">
        <w:rPr>
          <w:rFonts w:ascii="Tahoma" w:hAnsi="Tahoma" w:cs="Tahoma"/>
          <w:spacing w:val="-1"/>
          <w:sz w:val="18"/>
          <w:szCs w:val="18"/>
        </w:rPr>
        <w:t>i</w:t>
      </w:r>
      <w:r w:rsidRPr="0037092D">
        <w:rPr>
          <w:rFonts w:ascii="Tahoma" w:hAnsi="Tahoma" w:cs="Tahoma"/>
          <w:sz w:val="18"/>
          <w:szCs w:val="18"/>
        </w:rPr>
        <w:t>al avec ses deux techniques, conventionnelle et alternatives ;</w:t>
      </w:r>
      <w:r w:rsidRPr="0037092D">
        <w:rPr>
          <w:rFonts w:ascii="Tahoma" w:hAnsi="Tahoma" w:cs="Tahoma"/>
          <w:sz w:val="18"/>
          <w:szCs w:val="18"/>
          <w:lang w:val="fr-FR"/>
        </w:rPr>
        <w:t xml:space="preserve"> (iii) </w:t>
      </w:r>
      <w:r w:rsidRPr="0037092D">
        <w:rPr>
          <w:rFonts w:ascii="Tahoma" w:hAnsi="Tahoma" w:cs="Tahoma"/>
          <w:sz w:val="18"/>
          <w:szCs w:val="18"/>
        </w:rPr>
        <w:t>Opérer un ch</w:t>
      </w:r>
      <w:r w:rsidRPr="0037092D">
        <w:rPr>
          <w:rFonts w:ascii="Tahoma" w:hAnsi="Tahoma" w:cs="Tahoma"/>
          <w:spacing w:val="-1"/>
          <w:sz w:val="18"/>
          <w:szCs w:val="18"/>
        </w:rPr>
        <w:t>a</w:t>
      </w:r>
      <w:r w:rsidRPr="0037092D">
        <w:rPr>
          <w:rFonts w:ascii="Tahoma" w:hAnsi="Tahoma" w:cs="Tahoma"/>
          <w:sz w:val="18"/>
          <w:szCs w:val="18"/>
        </w:rPr>
        <w:t>n</w:t>
      </w:r>
      <w:r w:rsidRPr="0037092D">
        <w:rPr>
          <w:rFonts w:ascii="Tahoma" w:hAnsi="Tahoma" w:cs="Tahoma"/>
          <w:spacing w:val="-1"/>
          <w:sz w:val="18"/>
          <w:szCs w:val="18"/>
        </w:rPr>
        <w:t>g</w:t>
      </w:r>
      <w:r w:rsidRPr="0037092D">
        <w:rPr>
          <w:rFonts w:ascii="Tahoma" w:hAnsi="Tahoma" w:cs="Tahoma"/>
          <w:sz w:val="18"/>
          <w:szCs w:val="18"/>
        </w:rPr>
        <w:t>e</w:t>
      </w:r>
      <w:r w:rsidRPr="0037092D">
        <w:rPr>
          <w:rFonts w:ascii="Tahoma" w:hAnsi="Tahoma" w:cs="Tahoma"/>
          <w:spacing w:val="-1"/>
          <w:sz w:val="18"/>
          <w:szCs w:val="18"/>
        </w:rPr>
        <w:t>m</w:t>
      </w:r>
      <w:r w:rsidRPr="0037092D">
        <w:rPr>
          <w:rFonts w:ascii="Tahoma" w:hAnsi="Tahoma" w:cs="Tahoma"/>
          <w:sz w:val="18"/>
          <w:szCs w:val="18"/>
        </w:rPr>
        <w:t>ent</w:t>
      </w:r>
      <w:r w:rsidRPr="0037092D">
        <w:rPr>
          <w:rFonts w:ascii="Tahoma" w:hAnsi="Tahoma" w:cs="Tahoma"/>
          <w:spacing w:val="12"/>
          <w:sz w:val="18"/>
          <w:szCs w:val="18"/>
        </w:rPr>
        <w:t xml:space="preserve"> </w:t>
      </w:r>
      <w:r w:rsidRPr="0037092D">
        <w:rPr>
          <w:rFonts w:ascii="Tahoma" w:hAnsi="Tahoma" w:cs="Tahoma"/>
          <w:sz w:val="18"/>
          <w:szCs w:val="18"/>
        </w:rPr>
        <w:t>de</w:t>
      </w:r>
      <w:r w:rsidRPr="0037092D">
        <w:rPr>
          <w:rFonts w:ascii="Tahoma" w:hAnsi="Tahoma" w:cs="Tahoma"/>
          <w:spacing w:val="12"/>
          <w:sz w:val="18"/>
          <w:szCs w:val="18"/>
        </w:rPr>
        <w:t xml:space="preserve"> </w:t>
      </w:r>
      <w:r w:rsidRPr="0037092D">
        <w:rPr>
          <w:rFonts w:ascii="Tahoma" w:hAnsi="Tahoma" w:cs="Tahoma"/>
          <w:sz w:val="18"/>
          <w:szCs w:val="18"/>
        </w:rPr>
        <w:t>co</w:t>
      </w:r>
      <w:r w:rsidRPr="0037092D">
        <w:rPr>
          <w:rFonts w:ascii="Tahoma" w:hAnsi="Tahoma" w:cs="Tahoma"/>
          <w:spacing w:val="-1"/>
          <w:sz w:val="18"/>
          <w:szCs w:val="18"/>
        </w:rPr>
        <w:t>m</w:t>
      </w:r>
      <w:r w:rsidRPr="0037092D">
        <w:rPr>
          <w:rFonts w:ascii="Tahoma" w:hAnsi="Tahoma" w:cs="Tahoma"/>
          <w:sz w:val="18"/>
          <w:szCs w:val="18"/>
        </w:rPr>
        <w:t>po</w:t>
      </w:r>
      <w:r w:rsidRPr="0037092D">
        <w:rPr>
          <w:rFonts w:ascii="Tahoma" w:hAnsi="Tahoma" w:cs="Tahoma"/>
          <w:spacing w:val="-1"/>
          <w:sz w:val="18"/>
          <w:szCs w:val="18"/>
        </w:rPr>
        <w:t>r</w:t>
      </w:r>
      <w:r w:rsidRPr="0037092D">
        <w:rPr>
          <w:rFonts w:ascii="Tahoma" w:hAnsi="Tahoma" w:cs="Tahoma"/>
          <w:sz w:val="18"/>
          <w:szCs w:val="18"/>
        </w:rPr>
        <w:t>te</w:t>
      </w:r>
      <w:r w:rsidRPr="0037092D">
        <w:rPr>
          <w:rFonts w:ascii="Tahoma" w:hAnsi="Tahoma" w:cs="Tahoma"/>
          <w:spacing w:val="-1"/>
          <w:sz w:val="18"/>
          <w:szCs w:val="18"/>
        </w:rPr>
        <w:t>me</w:t>
      </w:r>
      <w:r w:rsidRPr="0037092D">
        <w:rPr>
          <w:rFonts w:ascii="Tahoma" w:hAnsi="Tahoma" w:cs="Tahoma"/>
          <w:sz w:val="18"/>
          <w:szCs w:val="18"/>
        </w:rPr>
        <w:t>nt</w:t>
      </w:r>
      <w:r w:rsidRPr="0037092D">
        <w:rPr>
          <w:rFonts w:ascii="Tahoma" w:hAnsi="Tahoma" w:cs="Tahoma"/>
          <w:spacing w:val="14"/>
          <w:sz w:val="18"/>
          <w:szCs w:val="18"/>
        </w:rPr>
        <w:t xml:space="preserve"> </w:t>
      </w:r>
      <w:r w:rsidRPr="0037092D">
        <w:rPr>
          <w:rFonts w:ascii="Tahoma" w:hAnsi="Tahoma" w:cs="Tahoma"/>
          <w:spacing w:val="-1"/>
          <w:sz w:val="18"/>
          <w:szCs w:val="18"/>
        </w:rPr>
        <w:t>d</w:t>
      </w:r>
      <w:r w:rsidRPr="0037092D">
        <w:rPr>
          <w:rFonts w:ascii="Tahoma" w:hAnsi="Tahoma" w:cs="Tahoma"/>
          <w:sz w:val="18"/>
          <w:szCs w:val="18"/>
        </w:rPr>
        <w:t>es</w:t>
      </w:r>
      <w:r w:rsidRPr="0037092D">
        <w:rPr>
          <w:rFonts w:ascii="Tahoma" w:hAnsi="Tahoma" w:cs="Tahoma"/>
          <w:spacing w:val="14"/>
          <w:sz w:val="18"/>
          <w:szCs w:val="18"/>
        </w:rPr>
        <w:t xml:space="preserve"> </w:t>
      </w:r>
      <w:r w:rsidRPr="0037092D">
        <w:rPr>
          <w:rFonts w:ascii="Tahoma" w:hAnsi="Tahoma" w:cs="Tahoma"/>
          <w:sz w:val="18"/>
          <w:szCs w:val="18"/>
        </w:rPr>
        <w:t>p</w:t>
      </w:r>
      <w:r w:rsidRPr="0037092D">
        <w:rPr>
          <w:rFonts w:ascii="Tahoma" w:hAnsi="Tahoma" w:cs="Tahoma"/>
          <w:spacing w:val="-1"/>
          <w:sz w:val="18"/>
          <w:szCs w:val="18"/>
        </w:rPr>
        <w:t>o</w:t>
      </w:r>
      <w:r w:rsidRPr="0037092D">
        <w:rPr>
          <w:rFonts w:ascii="Tahoma" w:hAnsi="Tahoma" w:cs="Tahoma"/>
          <w:sz w:val="18"/>
          <w:szCs w:val="18"/>
        </w:rPr>
        <w:t>pu</w:t>
      </w:r>
      <w:r w:rsidRPr="0037092D">
        <w:rPr>
          <w:rFonts w:ascii="Tahoma" w:hAnsi="Tahoma" w:cs="Tahoma"/>
          <w:spacing w:val="-1"/>
          <w:sz w:val="18"/>
          <w:szCs w:val="18"/>
        </w:rPr>
        <w:t>la</w:t>
      </w:r>
      <w:r w:rsidRPr="0037092D">
        <w:rPr>
          <w:rFonts w:ascii="Tahoma" w:hAnsi="Tahoma" w:cs="Tahoma"/>
          <w:sz w:val="18"/>
          <w:szCs w:val="18"/>
        </w:rPr>
        <w:t>tions</w:t>
      </w:r>
      <w:r w:rsidRPr="0037092D">
        <w:rPr>
          <w:rFonts w:ascii="Tahoma" w:hAnsi="Tahoma" w:cs="Tahoma"/>
          <w:spacing w:val="12"/>
          <w:sz w:val="18"/>
          <w:szCs w:val="18"/>
        </w:rPr>
        <w:t xml:space="preserve"> </w:t>
      </w:r>
      <w:r w:rsidRPr="0037092D">
        <w:rPr>
          <w:rFonts w:ascii="Tahoma" w:hAnsi="Tahoma" w:cs="Tahoma"/>
          <w:spacing w:val="-1"/>
          <w:sz w:val="18"/>
          <w:szCs w:val="18"/>
        </w:rPr>
        <w:t>p</w:t>
      </w:r>
      <w:r w:rsidRPr="0037092D">
        <w:rPr>
          <w:rFonts w:ascii="Tahoma" w:hAnsi="Tahoma" w:cs="Tahoma"/>
          <w:sz w:val="18"/>
          <w:szCs w:val="18"/>
        </w:rPr>
        <w:t>our</w:t>
      </w:r>
      <w:r w:rsidRPr="0037092D">
        <w:rPr>
          <w:rFonts w:ascii="Tahoma" w:hAnsi="Tahoma" w:cs="Tahoma"/>
          <w:spacing w:val="13"/>
          <w:sz w:val="18"/>
          <w:szCs w:val="18"/>
        </w:rPr>
        <w:t xml:space="preserve"> </w:t>
      </w:r>
      <w:r w:rsidRPr="0037092D">
        <w:rPr>
          <w:rFonts w:ascii="Tahoma" w:hAnsi="Tahoma" w:cs="Tahoma"/>
          <w:spacing w:val="-1"/>
          <w:sz w:val="18"/>
          <w:szCs w:val="18"/>
        </w:rPr>
        <w:t>l’</w:t>
      </w:r>
      <w:r w:rsidRPr="0037092D">
        <w:rPr>
          <w:rFonts w:ascii="Tahoma" w:hAnsi="Tahoma" w:cs="Tahoma"/>
          <w:sz w:val="18"/>
          <w:szCs w:val="18"/>
        </w:rPr>
        <w:t>acqu</w:t>
      </w:r>
      <w:r w:rsidRPr="0037092D">
        <w:rPr>
          <w:rFonts w:ascii="Tahoma" w:hAnsi="Tahoma" w:cs="Tahoma"/>
          <w:spacing w:val="-1"/>
          <w:sz w:val="18"/>
          <w:szCs w:val="18"/>
        </w:rPr>
        <w:t>i</w:t>
      </w:r>
      <w:r w:rsidRPr="0037092D">
        <w:rPr>
          <w:rFonts w:ascii="Tahoma" w:hAnsi="Tahoma" w:cs="Tahoma"/>
          <w:sz w:val="18"/>
          <w:szCs w:val="18"/>
        </w:rPr>
        <w:t>s</w:t>
      </w:r>
      <w:r w:rsidRPr="0037092D">
        <w:rPr>
          <w:rFonts w:ascii="Tahoma" w:hAnsi="Tahoma" w:cs="Tahoma"/>
          <w:spacing w:val="-1"/>
          <w:sz w:val="18"/>
          <w:szCs w:val="18"/>
        </w:rPr>
        <w:t>i</w:t>
      </w:r>
      <w:r w:rsidRPr="0037092D">
        <w:rPr>
          <w:rFonts w:ascii="Tahoma" w:hAnsi="Tahoma" w:cs="Tahoma"/>
          <w:sz w:val="18"/>
          <w:szCs w:val="18"/>
        </w:rPr>
        <w:t>t</w:t>
      </w:r>
      <w:r w:rsidRPr="0037092D">
        <w:rPr>
          <w:rFonts w:ascii="Tahoma" w:hAnsi="Tahoma" w:cs="Tahoma"/>
          <w:spacing w:val="-1"/>
          <w:sz w:val="18"/>
          <w:szCs w:val="18"/>
        </w:rPr>
        <w:t>io</w:t>
      </w:r>
      <w:r w:rsidRPr="0037092D">
        <w:rPr>
          <w:rFonts w:ascii="Tahoma" w:hAnsi="Tahoma" w:cs="Tahoma"/>
          <w:sz w:val="18"/>
          <w:szCs w:val="18"/>
        </w:rPr>
        <w:t>n</w:t>
      </w:r>
      <w:r w:rsidRPr="0037092D">
        <w:rPr>
          <w:rFonts w:ascii="Tahoma" w:hAnsi="Tahoma" w:cs="Tahoma"/>
          <w:spacing w:val="13"/>
          <w:sz w:val="18"/>
          <w:szCs w:val="18"/>
        </w:rPr>
        <w:t xml:space="preserve"> </w:t>
      </w:r>
      <w:r w:rsidRPr="0037092D">
        <w:rPr>
          <w:rFonts w:ascii="Tahoma" w:hAnsi="Tahoma" w:cs="Tahoma"/>
          <w:sz w:val="18"/>
          <w:szCs w:val="18"/>
        </w:rPr>
        <w:t>et</w:t>
      </w:r>
      <w:r w:rsidRPr="0037092D">
        <w:rPr>
          <w:rFonts w:ascii="Tahoma" w:hAnsi="Tahoma" w:cs="Tahoma"/>
          <w:spacing w:val="14"/>
          <w:sz w:val="18"/>
          <w:szCs w:val="18"/>
        </w:rPr>
        <w:t xml:space="preserve"> </w:t>
      </w:r>
      <w:r w:rsidRPr="0037092D">
        <w:rPr>
          <w:rFonts w:ascii="Tahoma" w:hAnsi="Tahoma" w:cs="Tahoma"/>
          <w:spacing w:val="-3"/>
          <w:sz w:val="18"/>
          <w:szCs w:val="18"/>
        </w:rPr>
        <w:t>l</w:t>
      </w:r>
      <w:r w:rsidRPr="0037092D">
        <w:rPr>
          <w:rFonts w:ascii="Tahoma" w:hAnsi="Tahoma" w:cs="Tahoma"/>
          <w:sz w:val="18"/>
          <w:szCs w:val="18"/>
        </w:rPr>
        <w:t>a</w:t>
      </w:r>
      <w:r w:rsidRPr="0037092D">
        <w:rPr>
          <w:rFonts w:ascii="Tahoma" w:hAnsi="Tahoma" w:cs="Tahoma"/>
          <w:spacing w:val="12"/>
          <w:sz w:val="18"/>
          <w:szCs w:val="18"/>
        </w:rPr>
        <w:t xml:space="preserve"> </w:t>
      </w:r>
      <w:r w:rsidRPr="0037092D">
        <w:rPr>
          <w:rFonts w:ascii="Tahoma" w:hAnsi="Tahoma" w:cs="Tahoma"/>
          <w:sz w:val="18"/>
          <w:szCs w:val="18"/>
        </w:rPr>
        <w:t>bo</w:t>
      </w:r>
      <w:r w:rsidRPr="0037092D">
        <w:rPr>
          <w:rFonts w:ascii="Tahoma" w:hAnsi="Tahoma" w:cs="Tahoma"/>
          <w:spacing w:val="-1"/>
          <w:sz w:val="18"/>
          <w:szCs w:val="18"/>
        </w:rPr>
        <w:t>n</w:t>
      </w:r>
      <w:r w:rsidRPr="0037092D">
        <w:rPr>
          <w:rFonts w:ascii="Tahoma" w:hAnsi="Tahoma" w:cs="Tahoma"/>
          <w:sz w:val="18"/>
          <w:szCs w:val="18"/>
        </w:rPr>
        <w:t>ne</w:t>
      </w:r>
      <w:r w:rsidRPr="0037092D">
        <w:rPr>
          <w:rFonts w:ascii="Tahoma" w:hAnsi="Tahoma" w:cs="Tahoma"/>
          <w:spacing w:val="15"/>
          <w:sz w:val="18"/>
          <w:szCs w:val="18"/>
        </w:rPr>
        <w:t xml:space="preserve"> </w:t>
      </w:r>
      <w:r w:rsidRPr="0037092D">
        <w:rPr>
          <w:rFonts w:ascii="Tahoma" w:hAnsi="Tahoma" w:cs="Tahoma"/>
          <w:spacing w:val="-1"/>
          <w:sz w:val="18"/>
          <w:szCs w:val="18"/>
        </w:rPr>
        <w:t>u</w:t>
      </w:r>
      <w:r w:rsidRPr="0037092D">
        <w:rPr>
          <w:rFonts w:ascii="Tahoma" w:hAnsi="Tahoma" w:cs="Tahoma"/>
          <w:sz w:val="18"/>
          <w:szCs w:val="18"/>
        </w:rPr>
        <w:t>t</w:t>
      </w:r>
      <w:r w:rsidRPr="0037092D">
        <w:rPr>
          <w:rFonts w:ascii="Tahoma" w:hAnsi="Tahoma" w:cs="Tahoma"/>
          <w:spacing w:val="-1"/>
          <w:sz w:val="18"/>
          <w:szCs w:val="18"/>
        </w:rPr>
        <w:t>ili</w:t>
      </w:r>
      <w:r w:rsidRPr="0037092D">
        <w:rPr>
          <w:rFonts w:ascii="Tahoma" w:hAnsi="Tahoma" w:cs="Tahoma"/>
          <w:sz w:val="18"/>
          <w:szCs w:val="18"/>
        </w:rPr>
        <w:t>sat</w:t>
      </w:r>
      <w:r w:rsidRPr="0037092D">
        <w:rPr>
          <w:rFonts w:ascii="Tahoma" w:hAnsi="Tahoma" w:cs="Tahoma"/>
          <w:spacing w:val="-1"/>
          <w:sz w:val="18"/>
          <w:szCs w:val="18"/>
        </w:rPr>
        <w:t>io</w:t>
      </w:r>
      <w:r w:rsidRPr="0037092D">
        <w:rPr>
          <w:rFonts w:ascii="Tahoma" w:hAnsi="Tahoma" w:cs="Tahoma"/>
          <w:sz w:val="18"/>
          <w:szCs w:val="18"/>
        </w:rPr>
        <w:t>n</w:t>
      </w:r>
      <w:r w:rsidRPr="0037092D">
        <w:rPr>
          <w:rFonts w:ascii="Tahoma" w:hAnsi="Tahoma" w:cs="Tahoma"/>
          <w:spacing w:val="-3"/>
          <w:sz w:val="18"/>
          <w:szCs w:val="18"/>
        </w:rPr>
        <w:t xml:space="preserve"> </w:t>
      </w:r>
      <w:r w:rsidRPr="0037092D">
        <w:rPr>
          <w:rFonts w:ascii="Tahoma" w:hAnsi="Tahoma" w:cs="Tahoma"/>
          <w:sz w:val="18"/>
          <w:szCs w:val="18"/>
        </w:rPr>
        <w:t>des ouv</w:t>
      </w:r>
      <w:r w:rsidRPr="0037092D">
        <w:rPr>
          <w:rFonts w:ascii="Tahoma" w:hAnsi="Tahoma" w:cs="Tahoma"/>
          <w:spacing w:val="-1"/>
          <w:sz w:val="18"/>
          <w:szCs w:val="18"/>
        </w:rPr>
        <w:t>ra</w:t>
      </w:r>
      <w:r w:rsidRPr="0037092D">
        <w:rPr>
          <w:rFonts w:ascii="Tahoma" w:hAnsi="Tahoma" w:cs="Tahoma"/>
          <w:sz w:val="18"/>
          <w:szCs w:val="18"/>
        </w:rPr>
        <w:t xml:space="preserve">ges, </w:t>
      </w:r>
      <w:r w:rsidRPr="0037092D">
        <w:rPr>
          <w:rFonts w:ascii="Tahoma" w:hAnsi="Tahoma" w:cs="Tahoma"/>
          <w:spacing w:val="-1"/>
          <w:sz w:val="18"/>
          <w:szCs w:val="18"/>
        </w:rPr>
        <w:t>in</w:t>
      </w:r>
      <w:r w:rsidRPr="0037092D">
        <w:rPr>
          <w:rFonts w:ascii="Tahoma" w:hAnsi="Tahoma" w:cs="Tahoma"/>
          <w:sz w:val="18"/>
          <w:szCs w:val="18"/>
        </w:rPr>
        <w:t>f</w:t>
      </w:r>
      <w:r w:rsidRPr="0037092D">
        <w:rPr>
          <w:rFonts w:ascii="Tahoma" w:hAnsi="Tahoma" w:cs="Tahoma"/>
          <w:spacing w:val="-1"/>
          <w:sz w:val="18"/>
          <w:szCs w:val="18"/>
        </w:rPr>
        <w:t>r</w:t>
      </w:r>
      <w:r w:rsidRPr="0037092D">
        <w:rPr>
          <w:rFonts w:ascii="Tahoma" w:hAnsi="Tahoma" w:cs="Tahoma"/>
          <w:sz w:val="18"/>
          <w:szCs w:val="18"/>
        </w:rPr>
        <w:t>ast</w:t>
      </w:r>
      <w:r w:rsidRPr="0037092D">
        <w:rPr>
          <w:rFonts w:ascii="Tahoma" w:hAnsi="Tahoma" w:cs="Tahoma"/>
          <w:spacing w:val="-1"/>
          <w:sz w:val="18"/>
          <w:szCs w:val="18"/>
        </w:rPr>
        <w:t>r</w:t>
      </w:r>
      <w:r w:rsidRPr="0037092D">
        <w:rPr>
          <w:rFonts w:ascii="Tahoma" w:hAnsi="Tahoma" w:cs="Tahoma"/>
          <w:sz w:val="18"/>
          <w:szCs w:val="18"/>
        </w:rPr>
        <w:t>uc</w:t>
      </w:r>
      <w:r w:rsidRPr="0037092D">
        <w:rPr>
          <w:rFonts w:ascii="Tahoma" w:hAnsi="Tahoma" w:cs="Tahoma"/>
          <w:spacing w:val="-2"/>
          <w:sz w:val="18"/>
          <w:szCs w:val="18"/>
        </w:rPr>
        <w:t>t</w:t>
      </w:r>
      <w:r w:rsidRPr="0037092D">
        <w:rPr>
          <w:rFonts w:ascii="Tahoma" w:hAnsi="Tahoma" w:cs="Tahoma"/>
          <w:sz w:val="18"/>
          <w:szCs w:val="18"/>
        </w:rPr>
        <w:t>u</w:t>
      </w:r>
      <w:r w:rsidRPr="0037092D">
        <w:rPr>
          <w:rFonts w:ascii="Tahoma" w:hAnsi="Tahoma" w:cs="Tahoma"/>
          <w:spacing w:val="-1"/>
          <w:sz w:val="18"/>
          <w:szCs w:val="18"/>
        </w:rPr>
        <w:t>r</w:t>
      </w:r>
      <w:r w:rsidRPr="0037092D">
        <w:rPr>
          <w:rFonts w:ascii="Tahoma" w:hAnsi="Tahoma" w:cs="Tahoma"/>
          <w:sz w:val="18"/>
          <w:szCs w:val="18"/>
        </w:rPr>
        <w:t>es</w:t>
      </w:r>
      <w:r w:rsidRPr="0037092D">
        <w:rPr>
          <w:rFonts w:ascii="Tahoma" w:hAnsi="Tahoma" w:cs="Tahoma"/>
          <w:spacing w:val="43"/>
          <w:sz w:val="18"/>
          <w:szCs w:val="18"/>
        </w:rPr>
        <w:t xml:space="preserve"> </w:t>
      </w:r>
      <w:r w:rsidRPr="0037092D">
        <w:rPr>
          <w:rFonts w:ascii="Tahoma" w:hAnsi="Tahoma" w:cs="Tahoma"/>
          <w:sz w:val="18"/>
          <w:szCs w:val="18"/>
        </w:rPr>
        <w:t>et é</w:t>
      </w:r>
      <w:r w:rsidRPr="0037092D">
        <w:rPr>
          <w:rFonts w:ascii="Tahoma" w:hAnsi="Tahoma" w:cs="Tahoma"/>
          <w:spacing w:val="-1"/>
          <w:sz w:val="18"/>
          <w:szCs w:val="18"/>
        </w:rPr>
        <w:t>q</w:t>
      </w:r>
      <w:r w:rsidRPr="0037092D">
        <w:rPr>
          <w:rFonts w:ascii="Tahoma" w:hAnsi="Tahoma" w:cs="Tahoma"/>
          <w:sz w:val="18"/>
          <w:szCs w:val="18"/>
        </w:rPr>
        <w:t>u</w:t>
      </w:r>
      <w:r w:rsidRPr="0037092D">
        <w:rPr>
          <w:rFonts w:ascii="Tahoma" w:hAnsi="Tahoma" w:cs="Tahoma"/>
          <w:spacing w:val="-1"/>
          <w:sz w:val="18"/>
          <w:szCs w:val="18"/>
        </w:rPr>
        <w:t>i</w:t>
      </w:r>
      <w:r w:rsidRPr="0037092D">
        <w:rPr>
          <w:rFonts w:ascii="Tahoma" w:hAnsi="Tahoma" w:cs="Tahoma"/>
          <w:sz w:val="18"/>
          <w:szCs w:val="18"/>
        </w:rPr>
        <w:t>pe</w:t>
      </w:r>
      <w:r w:rsidRPr="0037092D">
        <w:rPr>
          <w:rFonts w:ascii="Tahoma" w:hAnsi="Tahoma" w:cs="Tahoma"/>
          <w:spacing w:val="-1"/>
          <w:sz w:val="18"/>
          <w:szCs w:val="18"/>
        </w:rPr>
        <w:t>me</w:t>
      </w:r>
      <w:r w:rsidRPr="0037092D">
        <w:rPr>
          <w:rFonts w:ascii="Tahoma" w:hAnsi="Tahoma" w:cs="Tahoma"/>
          <w:sz w:val="18"/>
          <w:szCs w:val="18"/>
        </w:rPr>
        <w:t>nts</w:t>
      </w:r>
      <w:r w:rsidRPr="0037092D">
        <w:rPr>
          <w:rFonts w:ascii="Tahoma" w:hAnsi="Tahoma" w:cs="Tahoma"/>
          <w:spacing w:val="45"/>
          <w:sz w:val="18"/>
          <w:szCs w:val="18"/>
        </w:rPr>
        <w:t xml:space="preserve"> </w:t>
      </w:r>
      <w:r w:rsidRPr="0037092D">
        <w:rPr>
          <w:rFonts w:ascii="Tahoma" w:hAnsi="Tahoma" w:cs="Tahoma"/>
          <w:sz w:val="18"/>
          <w:szCs w:val="18"/>
        </w:rPr>
        <w:t>d</w:t>
      </w:r>
      <w:r w:rsidRPr="0037092D">
        <w:rPr>
          <w:rFonts w:ascii="Tahoma" w:hAnsi="Tahoma" w:cs="Tahoma"/>
          <w:spacing w:val="-1"/>
          <w:sz w:val="18"/>
          <w:szCs w:val="18"/>
        </w:rPr>
        <w:t>’</w:t>
      </w:r>
      <w:r w:rsidRPr="0037092D">
        <w:rPr>
          <w:rFonts w:ascii="Tahoma" w:hAnsi="Tahoma" w:cs="Tahoma"/>
          <w:sz w:val="18"/>
          <w:szCs w:val="18"/>
        </w:rPr>
        <w:t>as</w:t>
      </w:r>
      <w:r w:rsidRPr="0037092D">
        <w:rPr>
          <w:rFonts w:ascii="Tahoma" w:hAnsi="Tahoma" w:cs="Tahoma"/>
          <w:spacing w:val="-2"/>
          <w:sz w:val="18"/>
          <w:szCs w:val="18"/>
        </w:rPr>
        <w:t>s</w:t>
      </w:r>
      <w:r w:rsidRPr="0037092D">
        <w:rPr>
          <w:rFonts w:ascii="Tahoma" w:hAnsi="Tahoma" w:cs="Tahoma"/>
          <w:spacing w:val="2"/>
          <w:sz w:val="18"/>
          <w:szCs w:val="18"/>
        </w:rPr>
        <w:t>a</w:t>
      </w:r>
      <w:r w:rsidRPr="0037092D">
        <w:rPr>
          <w:rFonts w:ascii="Tahoma" w:hAnsi="Tahoma" w:cs="Tahoma"/>
          <w:spacing w:val="-3"/>
          <w:sz w:val="18"/>
          <w:szCs w:val="18"/>
        </w:rPr>
        <w:t>i</w:t>
      </w:r>
      <w:r w:rsidRPr="0037092D">
        <w:rPr>
          <w:rFonts w:ascii="Tahoma" w:hAnsi="Tahoma" w:cs="Tahoma"/>
          <w:sz w:val="18"/>
          <w:szCs w:val="18"/>
        </w:rPr>
        <w:t>n</w:t>
      </w:r>
      <w:r w:rsidRPr="0037092D">
        <w:rPr>
          <w:rFonts w:ascii="Tahoma" w:hAnsi="Tahoma" w:cs="Tahoma"/>
          <w:spacing w:val="-1"/>
          <w:sz w:val="18"/>
          <w:szCs w:val="18"/>
        </w:rPr>
        <w:t>i</w:t>
      </w:r>
      <w:r w:rsidRPr="0037092D">
        <w:rPr>
          <w:rFonts w:ascii="Tahoma" w:hAnsi="Tahoma" w:cs="Tahoma"/>
          <w:sz w:val="18"/>
          <w:szCs w:val="18"/>
        </w:rPr>
        <w:t>sse</w:t>
      </w:r>
      <w:r w:rsidRPr="0037092D">
        <w:rPr>
          <w:rFonts w:ascii="Tahoma" w:hAnsi="Tahoma" w:cs="Tahoma"/>
          <w:spacing w:val="-1"/>
          <w:sz w:val="18"/>
          <w:szCs w:val="18"/>
        </w:rPr>
        <w:t>m</w:t>
      </w:r>
      <w:r w:rsidRPr="0037092D">
        <w:rPr>
          <w:rFonts w:ascii="Tahoma" w:hAnsi="Tahoma" w:cs="Tahoma"/>
          <w:sz w:val="18"/>
          <w:szCs w:val="18"/>
        </w:rPr>
        <w:t>ent,</w:t>
      </w:r>
      <w:r w:rsidRPr="0037092D">
        <w:rPr>
          <w:rFonts w:ascii="Tahoma" w:hAnsi="Tahoma" w:cs="Tahoma"/>
          <w:spacing w:val="40"/>
          <w:sz w:val="18"/>
          <w:szCs w:val="18"/>
        </w:rPr>
        <w:t xml:space="preserve"> </w:t>
      </w:r>
      <w:r w:rsidRPr="0037092D">
        <w:rPr>
          <w:rFonts w:ascii="Tahoma" w:hAnsi="Tahoma" w:cs="Tahoma"/>
          <w:sz w:val="18"/>
          <w:szCs w:val="18"/>
        </w:rPr>
        <w:t>a</w:t>
      </w:r>
      <w:r w:rsidRPr="0037092D">
        <w:rPr>
          <w:rFonts w:ascii="Tahoma" w:hAnsi="Tahoma" w:cs="Tahoma"/>
          <w:spacing w:val="-1"/>
          <w:sz w:val="18"/>
          <w:szCs w:val="18"/>
        </w:rPr>
        <w:t>i</w:t>
      </w:r>
      <w:r w:rsidRPr="0037092D">
        <w:rPr>
          <w:rFonts w:ascii="Tahoma" w:hAnsi="Tahoma" w:cs="Tahoma"/>
          <w:sz w:val="18"/>
          <w:szCs w:val="18"/>
        </w:rPr>
        <w:t>nsi</w:t>
      </w:r>
      <w:r w:rsidRPr="0037092D">
        <w:rPr>
          <w:rFonts w:ascii="Tahoma" w:hAnsi="Tahoma" w:cs="Tahoma"/>
          <w:spacing w:val="44"/>
          <w:sz w:val="18"/>
          <w:szCs w:val="18"/>
        </w:rPr>
        <w:t xml:space="preserve"> </w:t>
      </w:r>
      <w:r w:rsidRPr="0037092D">
        <w:rPr>
          <w:rFonts w:ascii="Tahoma" w:hAnsi="Tahoma" w:cs="Tahoma"/>
          <w:sz w:val="18"/>
          <w:szCs w:val="18"/>
        </w:rPr>
        <w:t>q</w:t>
      </w:r>
      <w:r w:rsidRPr="0037092D">
        <w:rPr>
          <w:rFonts w:ascii="Tahoma" w:hAnsi="Tahoma" w:cs="Tahoma"/>
          <w:spacing w:val="-1"/>
          <w:sz w:val="18"/>
          <w:szCs w:val="18"/>
        </w:rPr>
        <w:t>u</w:t>
      </w:r>
      <w:r w:rsidRPr="0037092D">
        <w:rPr>
          <w:rFonts w:ascii="Tahoma" w:hAnsi="Tahoma" w:cs="Tahoma"/>
          <w:sz w:val="18"/>
          <w:szCs w:val="18"/>
        </w:rPr>
        <w:t>e p</w:t>
      </w:r>
      <w:r w:rsidRPr="0037092D">
        <w:rPr>
          <w:rFonts w:ascii="Tahoma" w:hAnsi="Tahoma" w:cs="Tahoma"/>
          <w:spacing w:val="-1"/>
          <w:sz w:val="18"/>
          <w:szCs w:val="18"/>
        </w:rPr>
        <w:t>o</w:t>
      </w:r>
      <w:r w:rsidRPr="0037092D">
        <w:rPr>
          <w:rFonts w:ascii="Tahoma" w:hAnsi="Tahoma" w:cs="Tahoma"/>
          <w:sz w:val="18"/>
          <w:szCs w:val="18"/>
        </w:rPr>
        <w:t>ur</w:t>
      </w:r>
      <w:r w:rsidRPr="0037092D">
        <w:rPr>
          <w:rFonts w:ascii="Tahoma" w:hAnsi="Tahoma" w:cs="Tahoma"/>
          <w:spacing w:val="45"/>
          <w:sz w:val="18"/>
          <w:szCs w:val="18"/>
        </w:rPr>
        <w:t xml:space="preserve"> </w:t>
      </w:r>
      <w:r w:rsidRPr="0037092D">
        <w:rPr>
          <w:rFonts w:ascii="Tahoma" w:hAnsi="Tahoma" w:cs="Tahoma"/>
          <w:sz w:val="18"/>
          <w:szCs w:val="18"/>
        </w:rPr>
        <w:t>des p</w:t>
      </w:r>
      <w:r w:rsidRPr="0037092D">
        <w:rPr>
          <w:rFonts w:ascii="Tahoma" w:hAnsi="Tahoma" w:cs="Tahoma"/>
          <w:spacing w:val="-1"/>
          <w:sz w:val="18"/>
          <w:szCs w:val="18"/>
        </w:rPr>
        <w:t>r</w:t>
      </w:r>
      <w:r w:rsidRPr="0037092D">
        <w:rPr>
          <w:rFonts w:ascii="Tahoma" w:hAnsi="Tahoma" w:cs="Tahoma"/>
          <w:sz w:val="18"/>
          <w:szCs w:val="18"/>
        </w:rPr>
        <w:t>at</w:t>
      </w:r>
      <w:r w:rsidRPr="0037092D">
        <w:rPr>
          <w:rFonts w:ascii="Tahoma" w:hAnsi="Tahoma" w:cs="Tahoma"/>
          <w:spacing w:val="-1"/>
          <w:sz w:val="18"/>
          <w:szCs w:val="18"/>
        </w:rPr>
        <w:t>iq</w:t>
      </w:r>
      <w:r w:rsidRPr="0037092D">
        <w:rPr>
          <w:rFonts w:ascii="Tahoma" w:hAnsi="Tahoma" w:cs="Tahoma"/>
          <w:sz w:val="18"/>
          <w:szCs w:val="18"/>
        </w:rPr>
        <w:t>u</w:t>
      </w:r>
      <w:r w:rsidRPr="0037092D">
        <w:rPr>
          <w:rFonts w:ascii="Tahoma" w:hAnsi="Tahoma" w:cs="Tahoma"/>
          <w:spacing w:val="-1"/>
          <w:sz w:val="18"/>
          <w:szCs w:val="18"/>
        </w:rPr>
        <w:t>e</w:t>
      </w:r>
      <w:r w:rsidRPr="0037092D">
        <w:rPr>
          <w:rFonts w:ascii="Tahoma" w:hAnsi="Tahoma" w:cs="Tahoma"/>
          <w:sz w:val="18"/>
          <w:szCs w:val="18"/>
        </w:rPr>
        <w:t>s</w:t>
      </w:r>
      <w:r w:rsidRPr="0037092D">
        <w:rPr>
          <w:rFonts w:ascii="Tahoma" w:hAnsi="Tahoma" w:cs="Tahoma"/>
          <w:spacing w:val="-3"/>
          <w:sz w:val="18"/>
          <w:szCs w:val="18"/>
        </w:rPr>
        <w:t xml:space="preserve"> </w:t>
      </w:r>
      <w:r w:rsidRPr="0037092D">
        <w:rPr>
          <w:rFonts w:ascii="Tahoma" w:hAnsi="Tahoma" w:cs="Tahoma"/>
          <w:sz w:val="18"/>
          <w:szCs w:val="18"/>
        </w:rPr>
        <w:t>d</w:t>
      </w:r>
      <w:r w:rsidRPr="0037092D">
        <w:rPr>
          <w:rFonts w:ascii="Tahoma" w:hAnsi="Tahoma" w:cs="Tahoma"/>
          <w:spacing w:val="-1"/>
          <w:sz w:val="18"/>
          <w:szCs w:val="18"/>
        </w:rPr>
        <w:t>’</w:t>
      </w:r>
      <w:r w:rsidRPr="0037092D">
        <w:rPr>
          <w:rFonts w:ascii="Tahoma" w:hAnsi="Tahoma" w:cs="Tahoma"/>
          <w:sz w:val="18"/>
          <w:szCs w:val="18"/>
        </w:rPr>
        <w:t>hyg</w:t>
      </w:r>
      <w:r w:rsidRPr="0037092D">
        <w:rPr>
          <w:rFonts w:ascii="Tahoma" w:hAnsi="Tahoma" w:cs="Tahoma"/>
          <w:spacing w:val="-1"/>
          <w:sz w:val="18"/>
          <w:szCs w:val="18"/>
        </w:rPr>
        <w:t>iè</w:t>
      </w:r>
      <w:r w:rsidRPr="0037092D">
        <w:rPr>
          <w:rFonts w:ascii="Tahoma" w:hAnsi="Tahoma" w:cs="Tahoma"/>
          <w:sz w:val="18"/>
          <w:szCs w:val="18"/>
        </w:rPr>
        <w:t>ne</w:t>
      </w:r>
      <w:r w:rsidRPr="0037092D">
        <w:rPr>
          <w:rFonts w:ascii="Tahoma" w:hAnsi="Tahoma" w:cs="Tahoma"/>
          <w:spacing w:val="-1"/>
          <w:sz w:val="18"/>
          <w:szCs w:val="18"/>
        </w:rPr>
        <w:t xml:space="preserve"> a</w:t>
      </w:r>
      <w:r w:rsidRPr="0037092D">
        <w:rPr>
          <w:rFonts w:ascii="Tahoma" w:hAnsi="Tahoma" w:cs="Tahoma"/>
          <w:sz w:val="18"/>
          <w:szCs w:val="18"/>
        </w:rPr>
        <w:t>d</w:t>
      </w:r>
      <w:r w:rsidRPr="0037092D">
        <w:rPr>
          <w:rFonts w:ascii="Tahoma" w:hAnsi="Tahoma" w:cs="Tahoma"/>
          <w:spacing w:val="-1"/>
          <w:sz w:val="18"/>
          <w:szCs w:val="18"/>
        </w:rPr>
        <w:t>é</w:t>
      </w:r>
      <w:r w:rsidRPr="0037092D">
        <w:rPr>
          <w:rFonts w:ascii="Tahoma" w:hAnsi="Tahoma" w:cs="Tahoma"/>
          <w:sz w:val="18"/>
          <w:szCs w:val="18"/>
        </w:rPr>
        <w:t>qu</w:t>
      </w:r>
      <w:r w:rsidRPr="0037092D">
        <w:rPr>
          <w:rFonts w:ascii="Tahoma" w:hAnsi="Tahoma" w:cs="Tahoma"/>
          <w:spacing w:val="-1"/>
          <w:sz w:val="18"/>
          <w:szCs w:val="18"/>
        </w:rPr>
        <w:t>a</w:t>
      </w:r>
      <w:r w:rsidRPr="0037092D">
        <w:rPr>
          <w:rFonts w:ascii="Tahoma" w:hAnsi="Tahoma" w:cs="Tahoma"/>
          <w:sz w:val="18"/>
          <w:szCs w:val="18"/>
        </w:rPr>
        <w:t>tes</w:t>
      </w:r>
      <w:r w:rsidRPr="0037092D">
        <w:rPr>
          <w:rFonts w:ascii="Tahoma" w:hAnsi="Tahoma" w:cs="Tahoma"/>
          <w:spacing w:val="-1"/>
          <w:sz w:val="18"/>
          <w:szCs w:val="18"/>
        </w:rPr>
        <w:t xml:space="preserve"> </w:t>
      </w:r>
      <w:r w:rsidRPr="0037092D">
        <w:rPr>
          <w:rFonts w:ascii="Tahoma" w:hAnsi="Tahoma" w:cs="Tahoma"/>
          <w:sz w:val="18"/>
          <w:szCs w:val="18"/>
        </w:rPr>
        <w:t>;</w:t>
      </w:r>
      <w:r w:rsidRPr="0037092D">
        <w:rPr>
          <w:rFonts w:ascii="Tahoma" w:hAnsi="Tahoma" w:cs="Tahoma"/>
          <w:sz w:val="18"/>
          <w:szCs w:val="18"/>
          <w:lang w:val="fr-FR"/>
        </w:rPr>
        <w:t xml:space="preserve"> (iv) </w:t>
      </w:r>
      <w:r w:rsidRPr="0037092D">
        <w:rPr>
          <w:rFonts w:ascii="Tahoma" w:hAnsi="Tahoma" w:cs="Tahoma"/>
          <w:sz w:val="18"/>
          <w:szCs w:val="18"/>
        </w:rPr>
        <w:t>Assu</w:t>
      </w:r>
      <w:r w:rsidRPr="0037092D">
        <w:rPr>
          <w:rFonts w:ascii="Tahoma" w:hAnsi="Tahoma" w:cs="Tahoma"/>
          <w:spacing w:val="-1"/>
          <w:sz w:val="18"/>
          <w:szCs w:val="18"/>
        </w:rPr>
        <w:t>r</w:t>
      </w:r>
      <w:r w:rsidRPr="0037092D">
        <w:rPr>
          <w:rFonts w:ascii="Tahoma" w:hAnsi="Tahoma" w:cs="Tahoma"/>
          <w:sz w:val="18"/>
          <w:szCs w:val="18"/>
        </w:rPr>
        <w:t>er</w:t>
      </w:r>
      <w:r w:rsidRPr="0037092D">
        <w:rPr>
          <w:rFonts w:ascii="Tahoma" w:hAnsi="Tahoma" w:cs="Tahoma"/>
          <w:spacing w:val="5"/>
          <w:sz w:val="18"/>
          <w:szCs w:val="18"/>
        </w:rPr>
        <w:t xml:space="preserve"> </w:t>
      </w:r>
      <w:r w:rsidRPr="0037092D">
        <w:rPr>
          <w:rFonts w:ascii="Tahoma" w:hAnsi="Tahoma" w:cs="Tahoma"/>
          <w:spacing w:val="-1"/>
          <w:sz w:val="18"/>
          <w:szCs w:val="18"/>
        </w:rPr>
        <w:t>l</w:t>
      </w:r>
      <w:r w:rsidRPr="0037092D">
        <w:rPr>
          <w:rFonts w:ascii="Tahoma" w:hAnsi="Tahoma" w:cs="Tahoma"/>
          <w:sz w:val="18"/>
          <w:szCs w:val="18"/>
        </w:rPr>
        <w:t>a d</w:t>
      </w:r>
      <w:r w:rsidRPr="0037092D">
        <w:rPr>
          <w:rFonts w:ascii="Tahoma" w:hAnsi="Tahoma" w:cs="Tahoma"/>
          <w:spacing w:val="-1"/>
          <w:sz w:val="18"/>
          <w:szCs w:val="18"/>
        </w:rPr>
        <w:t>ur</w:t>
      </w:r>
      <w:r w:rsidRPr="0037092D">
        <w:rPr>
          <w:rFonts w:ascii="Tahoma" w:hAnsi="Tahoma" w:cs="Tahoma"/>
          <w:sz w:val="18"/>
          <w:szCs w:val="18"/>
        </w:rPr>
        <w:t>ab</w:t>
      </w:r>
      <w:r w:rsidRPr="0037092D">
        <w:rPr>
          <w:rFonts w:ascii="Tahoma" w:hAnsi="Tahoma" w:cs="Tahoma"/>
          <w:spacing w:val="-1"/>
          <w:sz w:val="18"/>
          <w:szCs w:val="18"/>
        </w:rPr>
        <w:t>ilité du</w:t>
      </w:r>
      <w:r w:rsidRPr="0037092D">
        <w:rPr>
          <w:rFonts w:ascii="Tahoma" w:hAnsi="Tahoma" w:cs="Tahoma"/>
          <w:sz w:val="18"/>
          <w:szCs w:val="18"/>
        </w:rPr>
        <w:t xml:space="preserve"> service de l</w:t>
      </w:r>
      <w:r w:rsidRPr="0037092D">
        <w:rPr>
          <w:rFonts w:ascii="Tahoma" w:hAnsi="Tahoma" w:cs="Tahoma"/>
          <w:spacing w:val="-1"/>
          <w:sz w:val="18"/>
          <w:szCs w:val="18"/>
        </w:rPr>
        <w:t>’</w:t>
      </w:r>
      <w:r w:rsidRPr="0037092D">
        <w:rPr>
          <w:rFonts w:ascii="Tahoma" w:hAnsi="Tahoma" w:cs="Tahoma"/>
          <w:sz w:val="18"/>
          <w:szCs w:val="18"/>
        </w:rPr>
        <w:t>assa</w:t>
      </w:r>
      <w:r w:rsidRPr="0037092D">
        <w:rPr>
          <w:rFonts w:ascii="Tahoma" w:hAnsi="Tahoma" w:cs="Tahoma"/>
          <w:spacing w:val="-1"/>
          <w:sz w:val="18"/>
          <w:szCs w:val="18"/>
        </w:rPr>
        <w:t>i</w:t>
      </w:r>
      <w:r w:rsidRPr="0037092D">
        <w:rPr>
          <w:rFonts w:ascii="Tahoma" w:hAnsi="Tahoma" w:cs="Tahoma"/>
          <w:sz w:val="18"/>
          <w:szCs w:val="18"/>
        </w:rPr>
        <w:t>n</w:t>
      </w:r>
      <w:r w:rsidRPr="0037092D">
        <w:rPr>
          <w:rFonts w:ascii="Tahoma" w:hAnsi="Tahoma" w:cs="Tahoma"/>
          <w:spacing w:val="-1"/>
          <w:sz w:val="18"/>
          <w:szCs w:val="18"/>
        </w:rPr>
        <w:t>i</w:t>
      </w:r>
      <w:r w:rsidRPr="0037092D">
        <w:rPr>
          <w:rFonts w:ascii="Tahoma" w:hAnsi="Tahoma" w:cs="Tahoma"/>
          <w:sz w:val="18"/>
          <w:szCs w:val="18"/>
        </w:rPr>
        <w:t>sse</w:t>
      </w:r>
      <w:r w:rsidRPr="0037092D">
        <w:rPr>
          <w:rFonts w:ascii="Tahoma" w:hAnsi="Tahoma" w:cs="Tahoma"/>
          <w:spacing w:val="-1"/>
          <w:sz w:val="18"/>
          <w:szCs w:val="18"/>
        </w:rPr>
        <w:t>m</w:t>
      </w:r>
      <w:r w:rsidRPr="0037092D">
        <w:rPr>
          <w:rFonts w:ascii="Tahoma" w:hAnsi="Tahoma" w:cs="Tahoma"/>
          <w:sz w:val="18"/>
          <w:szCs w:val="18"/>
        </w:rPr>
        <w:t>ent, notamment</w:t>
      </w:r>
      <w:r w:rsidRPr="0037092D">
        <w:rPr>
          <w:rFonts w:ascii="Tahoma" w:hAnsi="Tahoma" w:cs="Tahoma"/>
          <w:spacing w:val="-1"/>
          <w:sz w:val="18"/>
          <w:szCs w:val="18"/>
        </w:rPr>
        <w:t xml:space="preserve"> en matière</w:t>
      </w:r>
      <w:r w:rsidRPr="0037092D">
        <w:rPr>
          <w:rFonts w:ascii="Tahoma" w:hAnsi="Tahoma" w:cs="Tahoma"/>
          <w:sz w:val="18"/>
          <w:szCs w:val="18"/>
        </w:rPr>
        <w:t xml:space="preserve"> </w:t>
      </w:r>
      <w:r w:rsidRPr="0037092D">
        <w:rPr>
          <w:rFonts w:ascii="Tahoma" w:hAnsi="Tahoma" w:cs="Tahoma"/>
          <w:spacing w:val="-1"/>
          <w:sz w:val="18"/>
          <w:szCs w:val="18"/>
        </w:rPr>
        <w:t>d</w:t>
      </w:r>
      <w:r w:rsidRPr="0037092D">
        <w:rPr>
          <w:rFonts w:ascii="Tahoma" w:hAnsi="Tahoma" w:cs="Tahoma"/>
          <w:spacing w:val="-3"/>
          <w:sz w:val="18"/>
          <w:szCs w:val="18"/>
        </w:rPr>
        <w:t>’</w:t>
      </w:r>
      <w:r w:rsidRPr="0037092D">
        <w:rPr>
          <w:rFonts w:ascii="Tahoma" w:hAnsi="Tahoma" w:cs="Tahoma"/>
          <w:sz w:val="18"/>
          <w:szCs w:val="18"/>
        </w:rPr>
        <w:t>exp</w:t>
      </w:r>
      <w:r w:rsidRPr="0037092D">
        <w:rPr>
          <w:rFonts w:ascii="Tahoma" w:hAnsi="Tahoma" w:cs="Tahoma"/>
          <w:spacing w:val="-1"/>
          <w:sz w:val="18"/>
          <w:szCs w:val="18"/>
        </w:rPr>
        <w:t>l</w:t>
      </w:r>
      <w:r w:rsidRPr="0037092D">
        <w:rPr>
          <w:rFonts w:ascii="Tahoma" w:hAnsi="Tahoma" w:cs="Tahoma"/>
          <w:sz w:val="18"/>
          <w:szCs w:val="18"/>
        </w:rPr>
        <w:t>o</w:t>
      </w:r>
      <w:r w:rsidRPr="0037092D">
        <w:rPr>
          <w:rFonts w:ascii="Tahoma" w:hAnsi="Tahoma" w:cs="Tahoma"/>
          <w:spacing w:val="-1"/>
          <w:sz w:val="18"/>
          <w:szCs w:val="18"/>
        </w:rPr>
        <w:t>i</w:t>
      </w:r>
      <w:r w:rsidRPr="0037092D">
        <w:rPr>
          <w:rFonts w:ascii="Tahoma" w:hAnsi="Tahoma" w:cs="Tahoma"/>
          <w:sz w:val="18"/>
          <w:szCs w:val="18"/>
        </w:rPr>
        <w:t>t</w:t>
      </w:r>
      <w:r w:rsidRPr="0037092D">
        <w:rPr>
          <w:rFonts w:ascii="Tahoma" w:hAnsi="Tahoma" w:cs="Tahoma"/>
          <w:spacing w:val="-1"/>
          <w:sz w:val="18"/>
          <w:szCs w:val="18"/>
        </w:rPr>
        <w:t>a</w:t>
      </w:r>
      <w:r w:rsidRPr="0037092D">
        <w:rPr>
          <w:rFonts w:ascii="Tahoma" w:hAnsi="Tahoma" w:cs="Tahoma"/>
          <w:sz w:val="18"/>
          <w:szCs w:val="18"/>
        </w:rPr>
        <w:t>t</w:t>
      </w:r>
      <w:r w:rsidRPr="0037092D">
        <w:rPr>
          <w:rFonts w:ascii="Tahoma" w:hAnsi="Tahoma" w:cs="Tahoma"/>
          <w:spacing w:val="-1"/>
          <w:sz w:val="18"/>
          <w:szCs w:val="18"/>
        </w:rPr>
        <w:t>i</w:t>
      </w:r>
      <w:r w:rsidRPr="0037092D">
        <w:rPr>
          <w:rFonts w:ascii="Tahoma" w:hAnsi="Tahoma" w:cs="Tahoma"/>
          <w:sz w:val="18"/>
          <w:szCs w:val="18"/>
        </w:rPr>
        <w:t>on, maintenance et renouvellement.</w:t>
      </w:r>
    </w:p>
    <w:p w:rsidR="00960F0E" w:rsidRPr="0037092D" w:rsidRDefault="00960F0E" w:rsidP="00960F0E">
      <w:pPr>
        <w:autoSpaceDE w:val="0"/>
        <w:autoSpaceDN w:val="0"/>
        <w:adjustRightInd w:val="0"/>
        <w:spacing w:after="0" w:line="240" w:lineRule="auto"/>
        <w:jc w:val="both"/>
        <w:rPr>
          <w:rFonts w:ascii="Tahoma" w:hAnsi="Tahoma" w:cs="Tahoma"/>
          <w:sz w:val="18"/>
          <w:szCs w:val="18"/>
        </w:rPr>
      </w:pPr>
    </w:p>
    <w:p w:rsidR="0093205D" w:rsidRPr="0037092D" w:rsidRDefault="0093205D" w:rsidP="00960F0E">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A l’horizon 2030, les résultats attendus sont les suivants : i) le cadre institutionnel, réglementaire et financier du secteur de l’AEPA est réaménagé dans une optique d’une meilleure d’efficacité ; (ii) les ressources en eau sont mobilisées, protégées et surveillées dans une optique de rationalisation et </w:t>
      </w:r>
      <w:r w:rsidRPr="008938E4">
        <w:rPr>
          <w:rFonts w:ascii="Tahoma" w:hAnsi="Tahoma" w:cs="Tahoma"/>
          <w:i/>
          <w:sz w:val="18"/>
          <w:szCs w:val="18"/>
        </w:rPr>
        <w:t>de durabilité</w:t>
      </w:r>
      <w:r w:rsidRPr="00B708BC">
        <w:rPr>
          <w:rFonts w:ascii="Tahoma" w:hAnsi="Tahoma" w:cs="Tahoma"/>
          <w:sz w:val="18"/>
          <w:szCs w:val="18"/>
        </w:rPr>
        <w:t>;</w:t>
      </w:r>
      <w:r w:rsidRPr="0037092D">
        <w:rPr>
          <w:rFonts w:ascii="Tahoma" w:hAnsi="Tahoma" w:cs="Tahoma"/>
          <w:sz w:val="18"/>
          <w:szCs w:val="18"/>
        </w:rPr>
        <w:t xml:space="preserve"> (iii)  les infrastructures d’eau potable sont renforcées dans un objectif de la généralisation de l’accès de toute la population comorienne à une source d’eau potable; (iv)  l’assainissement est promu pour rehausser le niveau d’hygiène des populations; (v) les capacités des intervenants et partenaires sont renforcées pour un service d’AEPA performant et durable</w:t>
      </w:r>
      <w:r w:rsidR="00E22CAF">
        <w:rPr>
          <w:rFonts w:ascii="Tahoma" w:hAnsi="Tahoma" w:cs="Tahoma"/>
          <w:sz w:val="18"/>
          <w:szCs w:val="18"/>
        </w:rPr>
        <w:t> ; (vi) les outils et instruments de collecte de données sur les changements climatiques sont mis en place et opérationnels.</w:t>
      </w:r>
    </w:p>
    <w:p w:rsidR="0093205D" w:rsidRPr="0037092D" w:rsidRDefault="0093205D" w:rsidP="005D376D">
      <w:pPr>
        <w:pStyle w:val="Tesxtonormal"/>
        <w:spacing w:line="240" w:lineRule="auto"/>
        <w:rPr>
          <w:rFonts w:ascii="Tahoma" w:hAnsi="Tahoma" w:cs="Tahoma"/>
          <w:sz w:val="18"/>
          <w:szCs w:val="18"/>
        </w:rPr>
      </w:pPr>
      <w:r w:rsidRPr="0037092D">
        <w:rPr>
          <w:rFonts w:ascii="Tahoma" w:hAnsi="Tahoma" w:cs="Tahoma"/>
          <w:sz w:val="18"/>
          <w:szCs w:val="18"/>
        </w:rPr>
        <w:t>2.2.3.3.1 Réaménagement du cadre réglementaire et institutionnel des systèmes d'approvisionnement en eau potable et d'assainissement, et détermination d’une politique réaliste de recouvrement des coûts</w:t>
      </w:r>
    </w:p>
    <w:p w:rsidR="0093205D" w:rsidRPr="0037092D" w:rsidRDefault="0093205D" w:rsidP="0093205D">
      <w:pPr>
        <w:pStyle w:val="Tesxtonormal"/>
        <w:spacing w:line="240" w:lineRule="auto"/>
        <w:rPr>
          <w:rFonts w:ascii="Tahoma" w:hAnsi="Tahoma" w:cs="Tahoma"/>
          <w:sz w:val="18"/>
          <w:szCs w:val="18"/>
        </w:rPr>
      </w:pPr>
      <w:r w:rsidRPr="0037092D">
        <w:rPr>
          <w:rFonts w:ascii="Tahoma" w:hAnsi="Tahoma" w:cs="Tahoma"/>
          <w:sz w:val="18"/>
          <w:szCs w:val="18"/>
        </w:rPr>
        <w:t>Le Gouvernement entend développer cette stratégie à travers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l’application rigoureuse du Code l'Eau et de ses textes d'application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l’adoption d'une réglementation en matière de gestion des déchets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 mise en place d'un cadre organisationnel clair et efficace, simplifiant l'organisation administrative actuelle, déterminant si les activités dans les domaines de l'adduction d'eau potable et de l'assainissement doivent relever d'une tutelle administrative commune ou non, et fixant avec précision les compétences et attributions des communes dans ces deux domaines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l’attribution aux communes de possibilités de ressources financières leur permettant de remplir leurs missions dans les services publics d'AEP et d'assainissement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 création d'un Instance Nationale de Régulation de l'Eau indépendante chargée de définir les principes de tarification des services d'eau et des services d'enlèvement et gestion des déchets à appliquer de façon modulée par les différents services locaux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 réalisation d’une étude de faisabilité du recyclage des différents matériaux se trouvant dans les déchets produits aux Comores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 mise en œuvre d’un programme de sensibilisation des populations aux problèmes de la gestion des déchets ;</w:t>
      </w:r>
    </w:p>
    <w:p w:rsidR="0093205D" w:rsidRPr="00B708BC" w:rsidRDefault="0093205D" w:rsidP="0082432B">
      <w:pPr>
        <w:pStyle w:val="Tesxtonormal"/>
        <w:numPr>
          <w:ilvl w:val="0"/>
          <w:numId w:val="17"/>
        </w:numPr>
        <w:spacing w:line="240" w:lineRule="auto"/>
        <w:rPr>
          <w:rFonts w:ascii="Tahoma" w:hAnsi="Tahoma" w:cs="Tahoma"/>
          <w:sz w:val="18"/>
          <w:szCs w:val="18"/>
        </w:rPr>
      </w:pPr>
      <w:r w:rsidRPr="008938E4">
        <w:rPr>
          <w:rFonts w:ascii="Tahoma" w:hAnsi="Tahoma" w:cs="Tahoma"/>
          <w:sz w:val="18"/>
          <w:szCs w:val="18"/>
        </w:rPr>
        <w:t>l'articulation entre des services d'enlèvement des déchets solides, qui ont tout avantage à relever de services publics locaux (communaux ou intercommunaux), des services de gestion de décharges contrôlées (centralisés au niveau de chaque île) et d'éventuelles unités de traitement et récupération des déchets (qui peuvent être d'envergure nationale, pour des raisons d'économie d'échelle)</w:t>
      </w:r>
      <w:r w:rsidRPr="00B708BC">
        <w:rPr>
          <w:rFonts w:ascii="Tahoma" w:hAnsi="Tahoma" w:cs="Tahoma"/>
          <w:sz w:val="18"/>
          <w:szCs w:val="18"/>
        </w:rPr>
        <w:t xml:space="preserve"> ; </w:t>
      </w:r>
    </w:p>
    <w:p w:rsidR="0093205D" w:rsidRPr="0037092D" w:rsidRDefault="0093205D" w:rsidP="005D376D">
      <w:pPr>
        <w:pStyle w:val="Tesxtonormal"/>
        <w:spacing w:line="240" w:lineRule="auto"/>
        <w:rPr>
          <w:rFonts w:ascii="Tahoma" w:hAnsi="Tahoma" w:cs="Tahoma"/>
          <w:sz w:val="18"/>
          <w:szCs w:val="18"/>
        </w:rPr>
      </w:pPr>
      <w:r w:rsidRPr="0037092D">
        <w:rPr>
          <w:rFonts w:ascii="Tahoma" w:hAnsi="Tahoma" w:cs="Tahoma"/>
          <w:sz w:val="18"/>
          <w:szCs w:val="18"/>
        </w:rPr>
        <w:t xml:space="preserve">2.2.3.3.2 Appui aux collectivités locales et organisations communautaires dans leurs efforts de mise en place de systèmes locaux de distribution d'eau et d'assainissement </w:t>
      </w:r>
    </w:p>
    <w:p w:rsidR="0093205D" w:rsidRPr="0037092D" w:rsidRDefault="0093205D" w:rsidP="0093205D">
      <w:pPr>
        <w:pStyle w:val="Tesxtonormal"/>
        <w:spacing w:line="240" w:lineRule="auto"/>
        <w:rPr>
          <w:rFonts w:ascii="Tahoma" w:hAnsi="Tahoma" w:cs="Tahoma"/>
          <w:sz w:val="18"/>
          <w:szCs w:val="18"/>
        </w:rPr>
      </w:pPr>
      <w:r w:rsidRPr="0037092D">
        <w:rPr>
          <w:rFonts w:ascii="Tahoma" w:hAnsi="Tahoma" w:cs="Tahoma"/>
          <w:sz w:val="18"/>
          <w:szCs w:val="18"/>
        </w:rPr>
        <w:t>L’objectif du Gouvernement est d’apporter un appui aux collectivités locales et organisations communautaires dans leurs efforts de mise en place de systèmes locaux de distribution d'eau et d'assainissement. A cet effet, les stratégies seront axées sur :</w:t>
      </w:r>
    </w:p>
    <w:p w:rsidR="00E22CAF"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 mise en œuvre d’un programme d'appui aux investissements dans la réhabilitation, la reconstruction et la construction de  réseaux d'alimentation en eau potable et d'élimination des eaux usées et pluviales</w:t>
      </w:r>
      <w:r w:rsidR="00E22CAF">
        <w:rPr>
          <w:rFonts w:ascii="Tahoma" w:hAnsi="Tahoma" w:cs="Tahoma"/>
          <w:sz w:val="18"/>
          <w:szCs w:val="18"/>
        </w:rPr>
        <w:t> ;</w:t>
      </w:r>
    </w:p>
    <w:p w:rsidR="0093205D" w:rsidRPr="00B708BC" w:rsidRDefault="00E22CAF" w:rsidP="0082432B">
      <w:pPr>
        <w:pStyle w:val="Tesxtonormal"/>
        <w:numPr>
          <w:ilvl w:val="0"/>
          <w:numId w:val="17"/>
        </w:numPr>
        <w:spacing w:line="240" w:lineRule="auto"/>
        <w:rPr>
          <w:rFonts w:ascii="Tahoma" w:hAnsi="Tahoma" w:cs="Tahoma"/>
          <w:sz w:val="18"/>
          <w:szCs w:val="18"/>
        </w:rPr>
      </w:pPr>
      <w:r w:rsidRPr="008938E4">
        <w:rPr>
          <w:rFonts w:ascii="Tahoma" w:hAnsi="Tahoma" w:cs="Tahoma"/>
          <w:sz w:val="18"/>
          <w:szCs w:val="18"/>
        </w:rPr>
        <w:t>la mise en œuvre du projet « Eau et changement climatique »</w:t>
      </w:r>
      <w:r w:rsidRPr="00B708BC">
        <w:rPr>
          <w:rFonts w:ascii="Tahoma" w:hAnsi="Tahoma" w:cs="Tahoma"/>
          <w:sz w:val="18"/>
          <w:szCs w:val="18"/>
        </w:rPr>
        <w:t> ;</w:t>
      </w:r>
      <w:r w:rsidR="0093205D" w:rsidRPr="00B708BC">
        <w:rPr>
          <w:rFonts w:ascii="Tahoma" w:hAnsi="Tahoma" w:cs="Tahoma"/>
          <w:sz w:val="18"/>
          <w:szCs w:val="18"/>
        </w:rPr>
        <w:t xml:space="preserve"> </w:t>
      </w:r>
    </w:p>
    <w:p w:rsidR="0093205D" w:rsidRPr="00B708BC" w:rsidRDefault="0093205D" w:rsidP="0082432B">
      <w:pPr>
        <w:pStyle w:val="Tesxtonormal"/>
        <w:numPr>
          <w:ilvl w:val="0"/>
          <w:numId w:val="17"/>
        </w:numPr>
        <w:spacing w:line="240" w:lineRule="auto"/>
        <w:rPr>
          <w:rFonts w:ascii="Tahoma" w:hAnsi="Tahoma" w:cs="Tahoma"/>
          <w:sz w:val="18"/>
          <w:szCs w:val="18"/>
        </w:rPr>
      </w:pPr>
      <w:r w:rsidRPr="008938E4">
        <w:rPr>
          <w:rFonts w:ascii="Tahoma" w:hAnsi="Tahoma" w:cs="Tahoma"/>
          <w:sz w:val="18"/>
          <w:szCs w:val="18"/>
        </w:rPr>
        <w:t>la mise en œuvre d’un programme d'appui aux investissements dans les services de gestion des déchets solides, particulièrement de décharges contrôlées, de systèmes de tri en cas de recyclage, et de systèmes non polluants d'enfouissement / destruction des déchets non recyclables</w:t>
      </w:r>
      <w:r w:rsidR="00E22CAF" w:rsidRPr="00B708BC">
        <w:rPr>
          <w:rFonts w:ascii="Tahoma" w:hAnsi="Tahoma" w:cs="Tahoma"/>
          <w:sz w:val="18"/>
          <w:szCs w:val="18"/>
        </w:rPr>
        <w:t> ;</w:t>
      </w:r>
    </w:p>
    <w:p w:rsidR="0093205D" w:rsidRPr="0037092D" w:rsidRDefault="0093205D" w:rsidP="0082432B">
      <w:pPr>
        <w:pStyle w:val="Tesxtonormal"/>
        <w:numPr>
          <w:ilvl w:val="0"/>
          <w:numId w:val="17"/>
        </w:numPr>
        <w:spacing w:line="240" w:lineRule="auto"/>
        <w:rPr>
          <w:rFonts w:ascii="Tahoma" w:hAnsi="Tahoma" w:cs="Tahoma"/>
          <w:sz w:val="18"/>
          <w:szCs w:val="18"/>
        </w:rPr>
      </w:pPr>
      <w:r w:rsidRPr="0037092D">
        <w:rPr>
          <w:rFonts w:ascii="Tahoma" w:hAnsi="Tahoma" w:cs="Tahoma"/>
          <w:sz w:val="18"/>
          <w:szCs w:val="18"/>
        </w:rPr>
        <w:t>la mise en œuvre de programmes de formation des agents techniques et administratifs des services d'AEP et d'assainissement et des fonctionnaires des administrations locales, insulaires et nationales en charge du secteur</w:t>
      </w:r>
      <w:r w:rsidR="00E22CAF">
        <w:rPr>
          <w:rFonts w:ascii="Tahoma" w:hAnsi="Tahoma" w:cs="Tahoma"/>
          <w:sz w:val="18"/>
          <w:szCs w:val="18"/>
        </w:rPr>
        <w:t> ;</w:t>
      </w:r>
    </w:p>
    <w:p w:rsidR="0093205D" w:rsidRPr="0037092D" w:rsidRDefault="0093205D" w:rsidP="0082432B">
      <w:pPr>
        <w:pStyle w:val="Tesxtonormal"/>
        <w:numPr>
          <w:ilvl w:val="0"/>
          <w:numId w:val="17"/>
        </w:numPr>
        <w:autoSpaceDE w:val="0"/>
        <w:autoSpaceDN w:val="0"/>
        <w:adjustRightInd w:val="0"/>
        <w:spacing w:after="0" w:line="240" w:lineRule="auto"/>
        <w:rPr>
          <w:rFonts w:ascii="Tahoma" w:hAnsi="Tahoma" w:cs="Tahoma"/>
          <w:b/>
          <w:sz w:val="18"/>
          <w:szCs w:val="18"/>
        </w:rPr>
      </w:pPr>
      <w:r w:rsidRPr="0037092D">
        <w:rPr>
          <w:rFonts w:ascii="Tahoma" w:hAnsi="Tahoma" w:cs="Tahoma"/>
          <w:sz w:val="18"/>
          <w:szCs w:val="18"/>
        </w:rPr>
        <w:t>la création d'un centre de formation aux métiers de l'eau et de l'assainissement.</w:t>
      </w:r>
    </w:p>
    <w:p w:rsidR="0093205D" w:rsidRPr="0037092D" w:rsidRDefault="0093205D" w:rsidP="0093205D">
      <w:pPr>
        <w:pStyle w:val="Titre3"/>
        <w:ind w:firstLine="708"/>
        <w:rPr>
          <w:rFonts w:ascii="Tahoma" w:hAnsi="Tahoma" w:cs="Tahoma"/>
          <w:i/>
          <w:color w:val="auto"/>
          <w:sz w:val="18"/>
          <w:szCs w:val="18"/>
        </w:rPr>
      </w:pPr>
      <w:bookmarkStart w:id="102" w:name="_Toc388165552"/>
      <w:r w:rsidRPr="0037092D">
        <w:rPr>
          <w:rFonts w:ascii="Tahoma" w:hAnsi="Tahoma" w:cs="Tahoma"/>
          <w:i/>
          <w:color w:val="auto"/>
          <w:sz w:val="18"/>
          <w:szCs w:val="18"/>
        </w:rPr>
        <w:t>2.2.3.4 Promotion de l’emploi</w:t>
      </w:r>
      <w:bookmarkEnd w:id="102"/>
      <w:r w:rsidRPr="0037092D">
        <w:rPr>
          <w:rFonts w:ascii="Tahoma" w:hAnsi="Tahoma" w:cs="Tahoma"/>
          <w:i/>
          <w:color w:val="auto"/>
          <w:sz w:val="18"/>
          <w:szCs w:val="18"/>
        </w:rPr>
        <w:t xml:space="preserve">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eastAsia="Arial Unicode MS" w:hAnsi="Tahoma" w:cs="Tahoma"/>
          <w:sz w:val="18"/>
          <w:szCs w:val="18"/>
        </w:rPr>
        <w:t xml:space="preserve">Le Gouvernement reconnaît que l’emploi est la principale voie par laquelle la croissance peut entraîner la réduction de la pauvreté et la résilience des ménages. C’est pourquoi il entend en faire une priorité et lever les principaux défis suivants : (i) </w:t>
      </w:r>
      <w:r w:rsidRPr="0037092D">
        <w:rPr>
          <w:rFonts w:ascii="Tahoma" w:hAnsi="Tahoma" w:cs="Tahoma"/>
          <w:spacing w:val="1"/>
          <w:sz w:val="18"/>
          <w:szCs w:val="18"/>
        </w:rPr>
        <w:t>u</w:t>
      </w:r>
      <w:r w:rsidRPr="0037092D">
        <w:rPr>
          <w:rFonts w:ascii="Tahoma" w:hAnsi="Tahoma" w:cs="Tahoma"/>
          <w:sz w:val="18"/>
          <w:szCs w:val="18"/>
        </w:rPr>
        <w:t>n sous-emploi massif et un chômage urbain de plus en plus importants et touchant particulièrement les jeunes</w:t>
      </w:r>
      <w:r w:rsidRPr="0037092D">
        <w:rPr>
          <w:rFonts w:ascii="Tahoma" w:hAnsi="Tahoma" w:cs="Tahoma"/>
          <w:position w:val="1"/>
          <w:sz w:val="18"/>
          <w:szCs w:val="18"/>
        </w:rPr>
        <w:t xml:space="preserve">; (ii) </w:t>
      </w:r>
      <w:r w:rsidRPr="0037092D">
        <w:rPr>
          <w:rFonts w:ascii="Tahoma" w:hAnsi="Tahoma" w:cs="Tahoma"/>
          <w:spacing w:val="1"/>
          <w:sz w:val="18"/>
          <w:szCs w:val="18"/>
        </w:rPr>
        <w:t>u</w:t>
      </w:r>
      <w:r w:rsidRPr="0037092D">
        <w:rPr>
          <w:rFonts w:ascii="Tahoma" w:hAnsi="Tahoma" w:cs="Tahoma"/>
          <w:sz w:val="18"/>
          <w:szCs w:val="18"/>
        </w:rPr>
        <w:t xml:space="preserve">n </w:t>
      </w:r>
      <w:r w:rsidRPr="0037092D">
        <w:rPr>
          <w:rFonts w:ascii="Tahoma" w:hAnsi="Tahoma" w:cs="Tahoma"/>
          <w:spacing w:val="1"/>
          <w:sz w:val="18"/>
          <w:szCs w:val="18"/>
        </w:rPr>
        <w:t>dé</w:t>
      </w:r>
      <w:r w:rsidRPr="0037092D">
        <w:rPr>
          <w:rFonts w:ascii="Tahoma" w:hAnsi="Tahoma" w:cs="Tahoma"/>
          <w:spacing w:val="-1"/>
          <w:sz w:val="18"/>
          <w:szCs w:val="18"/>
        </w:rPr>
        <w:t>s</w:t>
      </w:r>
      <w:r w:rsidRPr="0037092D">
        <w:rPr>
          <w:rFonts w:ascii="Tahoma" w:hAnsi="Tahoma" w:cs="Tahoma"/>
          <w:spacing w:val="1"/>
          <w:sz w:val="18"/>
          <w:szCs w:val="18"/>
        </w:rPr>
        <w:t>équ</w:t>
      </w:r>
      <w:r w:rsidRPr="0037092D">
        <w:rPr>
          <w:rFonts w:ascii="Tahoma" w:hAnsi="Tahoma" w:cs="Tahoma"/>
          <w:sz w:val="18"/>
          <w:szCs w:val="18"/>
        </w:rPr>
        <w:t>ili</w:t>
      </w:r>
      <w:r w:rsidRPr="0037092D">
        <w:rPr>
          <w:rFonts w:ascii="Tahoma" w:hAnsi="Tahoma" w:cs="Tahoma"/>
          <w:spacing w:val="1"/>
          <w:sz w:val="18"/>
          <w:szCs w:val="18"/>
        </w:rPr>
        <w:t>br</w:t>
      </w:r>
      <w:r w:rsidRPr="0037092D">
        <w:rPr>
          <w:rFonts w:ascii="Tahoma" w:hAnsi="Tahoma" w:cs="Tahoma"/>
          <w:sz w:val="18"/>
          <w:szCs w:val="18"/>
        </w:rPr>
        <w:t xml:space="preserve">e </w:t>
      </w:r>
      <w:r w:rsidRPr="0037092D">
        <w:rPr>
          <w:rFonts w:ascii="Tahoma" w:hAnsi="Tahoma" w:cs="Tahoma"/>
          <w:spacing w:val="1"/>
          <w:sz w:val="18"/>
          <w:szCs w:val="18"/>
        </w:rPr>
        <w:t>pr</w:t>
      </w:r>
      <w:r w:rsidRPr="0037092D">
        <w:rPr>
          <w:rFonts w:ascii="Tahoma" w:hAnsi="Tahoma" w:cs="Tahoma"/>
          <w:sz w:val="18"/>
          <w:szCs w:val="18"/>
        </w:rPr>
        <w:t>o</w:t>
      </w:r>
      <w:r w:rsidRPr="0037092D">
        <w:rPr>
          <w:rFonts w:ascii="Tahoma" w:hAnsi="Tahoma" w:cs="Tahoma"/>
          <w:spacing w:val="1"/>
          <w:sz w:val="18"/>
          <w:szCs w:val="18"/>
        </w:rPr>
        <w:t>n</w:t>
      </w:r>
      <w:r w:rsidRPr="0037092D">
        <w:rPr>
          <w:rFonts w:ascii="Tahoma" w:hAnsi="Tahoma" w:cs="Tahoma"/>
          <w:spacing w:val="-2"/>
          <w:sz w:val="18"/>
          <w:szCs w:val="18"/>
        </w:rPr>
        <w:t>o</w:t>
      </w:r>
      <w:r w:rsidRPr="0037092D">
        <w:rPr>
          <w:rFonts w:ascii="Tahoma" w:hAnsi="Tahoma" w:cs="Tahoma"/>
          <w:spacing w:val="1"/>
          <w:sz w:val="18"/>
          <w:szCs w:val="18"/>
        </w:rPr>
        <w:t>nc</w:t>
      </w:r>
      <w:r w:rsidRPr="0037092D">
        <w:rPr>
          <w:rFonts w:ascii="Tahoma" w:hAnsi="Tahoma" w:cs="Tahoma"/>
          <w:sz w:val="18"/>
          <w:szCs w:val="18"/>
        </w:rPr>
        <w:t xml:space="preserve">é </w:t>
      </w:r>
      <w:r w:rsidRPr="0037092D">
        <w:rPr>
          <w:rFonts w:ascii="Tahoma" w:hAnsi="Tahoma" w:cs="Tahoma"/>
          <w:spacing w:val="1"/>
          <w:sz w:val="18"/>
          <w:szCs w:val="18"/>
        </w:rPr>
        <w:t>en</w:t>
      </w:r>
      <w:r w:rsidRPr="0037092D">
        <w:rPr>
          <w:rFonts w:ascii="Tahoma" w:hAnsi="Tahoma" w:cs="Tahoma"/>
          <w:sz w:val="18"/>
          <w:szCs w:val="18"/>
        </w:rPr>
        <w:t>t</w:t>
      </w:r>
      <w:r w:rsidRPr="0037092D">
        <w:rPr>
          <w:rFonts w:ascii="Tahoma" w:hAnsi="Tahoma" w:cs="Tahoma"/>
          <w:spacing w:val="1"/>
          <w:sz w:val="18"/>
          <w:szCs w:val="18"/>
        </w:rPr>
        <w:t>r</w:t>
      </w:r>
      <w:r w:rsidRPr="0037092D">
        <w:rPr>
          <w:rFonts w:ascii="Tahoma" w:hAnsi="Tahoma" w:cs="Tahoma"/>
          <w:sz w:val="18"/>
          <w:szCs w:val="18"/>
        </w:rPr>
        <w:t xml:space="preserve">e la </w:t>
      </w:r>
      <w:r w:rsidRPr="0037092D">
        <w:rPr>
          <w:rFonts w:ascii="Tahoma" w:hAnsi="Tahoma" w:cs="Tahoma"/>
          <w:spacing w:val="1"/>
          <w:sz w:val="18"/>
          <w:szCs w:val="18"/>
        </w:rPr>
        <w:t>de</w:t>
      </w:r>
      <w:r w:rsidRPr="0037092D">
        <w:rPr>
          <w:rFonts w:ascii="Tahoma" w:hAnsi="Tahoma" w:cs="Tahoma"/>
          <w:sz w:val="18"/>
          <w:szCs w:val="18"/>
        </w:rPr>
        <w:t>m</w:t>
      </w:r>
      <w:r w:rsidRPr="0037092D">
        <w:rPr>
          <w:rFonts w:ascii="Tahoma" w:hAnsi="Tahoma" w:cs="Tahoma"/>
          <w:spacing w:val="1"/>
          <w:sz w:val="18"/>
          <w:szCs w:val="18"/>
        </w:rPr>
        <w:t>and</w:t>
      </w:r>
      <w:r w:rsidRPr="0037092D">
        <w:rPr>
          <w:rFonts w:ascii="Tahoma" w:hAnsi="Tahoma" w:cs="Tahoma"/>
          <w:sz w:val="18"/>
          <w:szCs w:val="18"/>
        </w:rPr>
        <w:t xml:space="preserve">e </w:t>
      </w:r>
      <w:r w:rsidRPr="0037092D">
        <w:rPr>
          <w:rFonts w:ascii="Tahoma" w:hAnsi="Tahoma" w:cs="Tahoma"/>
          <w:spacing w:val="1"/>
          <w:sz w:val="18"/>
          <w:szCs w:val="18"/>
        </w:rPr>
        <w:t>e</w:t>
      </w:r>
      <w:r w:rsidRPr="0037092D">
        <w:rPr>
          <w:rFonts w:ascii="Tahoma" w:hAnsi="Tahoma" w:cs="Tahoma"/>
          <w:sz w:val="18"/>
          <w:szCs w:val="18"/>
        </w:rPr>
        <w:t>t l’off</w:t>
      </w:r>
      <w:r w:rsidRPr="0037092D">
        <w:rPr>
          <w:rFonts w:ascii="Tahoma" w:hAnsi="Tahoma" w:cs="Tahoma"/>
          <w:spacing w:val="2"/>
          <w:sz w:val="18"/>
          <w:szCs w:val="18"/>
        </w:rPr>
        <w:t>r</w:t>
      </w:r>
      <w:r w:rsidRPr="0037092D">
        <w:rPr>
          <w:rFonts w:ascii="Tahoma" w:hAnsi="Tahoma" w:cs="Tahoma"/>
          <w:sz w:val="18"/>
          <w:szCs w:val="18"/>
        </w:rPr>
        <w:t>e</w:t>
      </w:r>
      <w:r w:rsidRPr="0037092D">
        <w:rPr>
          <w:rFonts w:ascii="Tahoma" w:hAnsi="Tahoma" w:cs="Tahoma"/>
          <w:spacing w:val="1"/>
          <w:sz w:val="18"/>
          <w:szCs w:val="18"/>
        </w:rPr>
        <w:t xml:space="preserve"> d</w:t>
      </w:r>
      <w:r w:rsidRPr="0037092D">
        <w:rPr>
          <w:rFonts w:ascii="Tahoma" w:hAnsi="Tahoma" w:cs="Tahoma"/>
          <w:sz w:val="18"/>
          <w:szCs w:val="18"/>
        </w:rPr>
        <w:t>’</w:t>
      </w:r>
      <w:r w:rsidRPr="0037092D">
        <w:rPr>
          <w:rFonts w:ascii="Tahoma" w:hAnsi="Tahoma" w:cs="Tahoma"/>
          <w:spacing w:val="1"/>
          <w:sz w:val="18"/>
          <w:szCs w:val="18"/>
        </w:rPr>
        <w:t>e</w:t>
      </w:r>
      <w:r w:rsidRPr="0037092D">
        <w:rPr>
          <w:rFonts w:ascii="Tahoma" w:hAnsi="Tahoma" w:cs="Tahoma"/>
          <w:sz w:val="18"/>
          <w:szCs w:val="18"/>
        </w:rPr>
        <w:t>m</w:t>
      </w:r>
      <w:r w:rsidRPr="0037092D">
        <w:rPr>
          <w:rFonts w:ascii="Tahoma" w:hAnsi="Tahoma" w:cs="Tahoma"/>
          <w:spacing w:val="1"/>
          <w:sz w:val="18"/>
          <w:szCs w:val="18"/>
        </w:rPr>
        <w:t>p</w:t>
      </w:r>
      <w:r w:rsidRPr="0037092D">
        <w:rPr>
          <w:rFonts w:ascii="Tahoma" w:hAnsi="Tahoma" w:cs="Tahoma"/>
          <w:sz w:val="18"/>
          <w:szCs w:val="18"/>
        </w:rPr>
        <w:t xml:space="preserve">loi; (iii) </w:t>
      </w:r>
      <w:r w:rsidRPr="0037092D">
        <w:rPr>
          <w:rFonts w:ascii="Tahoma" w:hAnsi="Tahoma" w:cs="Tahoma"/>
          <w:spacing w:val="1"/>
          <w:position w:val="1"/>
          <w:sz w:val="18"/>
          <w:szCs w:val="18"/>
        </w:rPr>
        <w:t>un</w:t>
      </w:r>
      <w:r w:rsidRPr="0037092D">
        <w:rPr>
          <w:rFonts w:ascii="Tahoma" w:hAnsi="Tahoma" w:cs="Tahoma"/>
          <w:position w:val="1"/>
          <w:sz w:val="18"/>
          <w:szCs w:val="18"/>
        </w:rPr>
        <w:t xml:space="preserve">e </w:t>
      </w:r>
      <w:r w:rsidRPr="0037092D">
        <w:rPr>
          <w:rFonts w:ascii="Tahoma" w:hAnsi="Tahoma" w:cs="Tahoma"/>
          <w:position w:val="1"/>
          <w:sz w:val="18"/>
          <w:szCs w:val="18"/>
        </w:rPr>
        <w:lastRenderedPageBreak/>
        <w:t>f</w:t>
      </w:r>
      <w:r w:rsidRPr="0037092D">
        <w:rPr>
          <w:rFonts w:ascii="Tahoma" w:hAnsi="Tahoma" w:cs="Tahoma"/>
          <w:spacing w:val="1"/>
          <w:position w:val="1"/>
          <w:sz w:val="18"/>
          <w:szCs w:val="18"/>
        </w:rPr>
        <w:t>a</w:t>
      </w:r>
      <w:r w:rsidRPr="0037092D">
        <w:rPr>
          <w:rFonts w:ascii="Tahoma" w:hAnsi="Tahoma" w:cs="Tahoma"/>
          <w:position w:val="1"/>
          <w:sz w:val="18"/>
          <w:szCs w:val="18"/>
        </w:rPr>
        <w:t>i</w:t>
      </w:r>
      <w:r w:rsidRPr="0037092D">
        <w:rPr>
          <w:rFonts w:ascii="Tahoma" w:hAnsi="Tahoma" w:cs="Tahoma"/>
          <w:spacing w:val="1"/>
          <w:position w:val="1"/>
          <w:sz w:val="18"/>
          <w:szCs w:val="18"/>
        </w:rPr>
        <w:t>b</w:t>
      </w:r>
      <w:r w:rsidRPr="0037092D">
        <w:rPr>
          <w:rFonts w:ascii="Tahoma" w:hAnsi="Tahoma" w:cs="Tahoma"/>
          <w:position w:val="1"/>
          <w:sz w:val="18"/>
          <w:szCs w:val="18"/>
        </w:rPr>
        <w:t xml:space="preserve">le </w:t>
      </w:r>
      <w:r w:rsidRPr="0037092D">
        <w:rPr>
          <w:rFonts w:ascii="Tahoma" w:hAnsi="Tahoma" w:cs="Tahoma"/>
          <w:spacing w:val="1"/>
          <w:position w:val="1"/>
          <w:sz w:val="18"/>
          <w:szCs w:val="18"/>
        </w:rPr>
        <w:t>c</w:t>
      </w:r>
      <w:r w:rsidRPr="0037092D">
        <w:rPr>
          <w:rFonts w:ascii="Tahoma" w:hAnsi="Tahoma" w:cs="Tahoma"/>
          <w:position w:val="1"/>
          <w:sz w:val="18"/>
          <w:szCs w:val="18"/>
        </w:rPr>
        <w:t>oo</w:t>
      </w:r>
      <w:r w:rsidRPr="0037092D">
        <w:rPr>
          <w:rFonts w:ascii="Tahoma" w:hAnsi="Tahoma" w:cs="Tahoma"/>
          <w:spacing w:val="1"/>
          <w:position w:val="1"/>
          <w:sz w:val="18"/>
          <w:szCs w:val="18"/>
        </w:rPr>
        <w:t>rd</w:t>
      </w:r>
      <w:r w:rsidRPr="0037092D">
        <w:rPr>
          <w:rFonts w:ascii="Tahoma" w:hAnsi="Tahoma" w:cs="Tahoma"/>
          <w:position w:val="1"/>
          <w:sz w:val="18"/>
          <w:szCs w:val="18"/>
        </w:rPr>
        <w:t>i</w:t>
      </w:r>
      <w:r w:rsidRPr="0037092D">
        <w:rPr>
          <w:rFonts w:ascii="Tahoma" w:hAnsi="Tahoma" w:cs="Tahoma"/>
          <w:spacing w:val="1"/>
          <w:position w:val="1"/>
          <w:sz w:val="18"/>
          <w:szCs w:val="18"/>
        </w:rPr>
        <w:t>na</w:t>
      </w:r>
      <w:r w:rsidRPr="0037092D">
        <w:rPr>
          <w:rFonts w:ascii="Tahoma" w:hAnsi="Tahoma" w:cs="Tahoma"/>
          <w:position w:val="1"/>
          <w:sz w:val="18"/>
          <w:szCs w:val="18"/>
        </w:rPr>
        <w:t xml:space="preserve">tion </w:t>
      </w:r>
      <w:r w:rsidRPr="0037092D">
        <w:rPr>
          <w:rFonts w:ascii="Tahoma" w:hAnsi="Tahoma" w:cs="Tahoma"/>
          <w:spacing w:val="1"/>
          <w:position w:val="1"/>
          <w:sz w:val="18"/>
          <w:szCs w:val="18"/>
        </w:rPr>
        <w:t>de</w:t>
      </w:r>
      <w:r w:rsidRPr="0037092D">
        <w:rPr>
          <w:rFonts w:ascii="Tahoma" w:hAnsi="Tahoma" w:cs="Tahoma"/>
          <w:position w:val="1"/>
          <w:sz w:val="18"/>
          <w:szCs w:val="18"/>
        </w:rPr>
        <w:t xml:space="preserve">s </w:t>
      </w:r>
      <w:r w:rsidRPr="0037092D">
        <w:rPr>
          <w:rFonts w:ascii="Tahoma" w:hAnsi="Tahoma" w:cs="Tahoma"/>
          <w:spacing w:val="1"/>
          <w:position w:val="1"/>
          <w:sz w:val="18"/>
          <w:szCs w:val="18"/>
        </w:rPr>
        <w:t>ac</w:t>
      </w:r>
      <w:r w:rsidRPr="0037092D">
        <w:rPr>
          <w:rFonts w:ascii="Tahoma" w:hAnsi="Tahoma" w:cs="Tahoma"/>
          <w:position w:val="1"/>
          <w:sz w:val="18"/>
          <w:szCs w:val="18"/>
        </w:rPr>
        <w:t>tio</w:t>
      </w:r>
      <w:r w:rsidRPr="0037092D">
        <w:rPr>
          <w:rFonts w:ascii="Tahoma" w:hAnsi="Tahoma" w:cs="Tahoma"/>
          <w:spacing w:val="1"/>
          <w:position w:val="1"/>
          <w:sz w:val="18"/>
          <w:szCs w:val="18"/>
        </w:rPr>
        <w:t>n</w:t>
      </w:r>
      <w:r w:rsidRPr="0037092D">
        <w:rPr>
          <w:rFonts w:ascii="Tahoma" w:hAnsi="Tahoma" w:cs="Tahoma"/>
          <w:position w:val="1"/>
          <w:sz w:val="18"/>
          <w:szCs w:val="18"/>
        </w:rPr>
        <w:t xml:space="preserve">s </w:t>
      </w:r>
      <w:r w:rsidRPr="0037092D">
        <w:rPr>
          <w:rFonts w:ascii="Tahoma" w:hAnsi="Tahoma" w:cs="Tahoma"/>
          <w:spacing w:val="1"/>
          <w:position w:val="1"/>
          <w:sz w:val="18"/>
          <w:szCs w:val="18"/>
        </w:rPr>
        <w:t>d</w:t>
      </w:r>
      <w:r w:rsidRPr="0037092D">
        <w:rPr>
          <w:rFonts w:ascii="Tahoma" w:hAnsi="Tahoma" w:cs="Tahoma"/>
          <w:position w:val="1"/>
          <w:sz w:val="18"/>
          <w:szCs w:val="18"/>
        </w:rPr>
        <w:t>’</w:t>
      </w:r>
      <w:r w:rsidRPr="0037092D">
        <w:rPr>
          <w:rFonts w:ascii="Tahoma" w:hAnsi="Tahoma" w:cs="Tahoma"/>
          <w:spacing w:val="1"/>
          <w:position w:val="1"/>
          <w:sz w:val="18"/>
          <w:szCs w:val="18"/>
        </w:rPr>
        <w:t>e</w:t>
      </w:r>
      <w:r w:rsidRPr="0037092D">
        <w:rPr>
          <w:rFonts w:ascii="Tahoma" w:hAnsi="Tahoma" w:cs="Tahoma"/>
          <w:position w:val="1"/>
          <w:sz w:val="18"/>
          <w:szCs w:val="18"/>
        </w:rPr>
        <w:t>m</w:t>
      </w:r>
      <w:r w:rsidRPr="0037092D">
        <w:rPr>
          <w:rFonts w:ascii="Tahoma" w:hAnsi="Tahoma" w:cs="Tahoma"/>
          <w:spacing w:val="1"/>
          <w:position w:val="1"/>
          <w:sz w:val="18"/>
          <w:szCs w:val="18"/>
        </w:rPr>
        <w:t>p</w:t>
      </w:r>
      <w:r w:rsidRPr="0037092D">
        <w:rPr>
          <w:rFonts w:ascii="Tahoma" w:hAnsi="Tahoma" w:cs="Tahoma"/>
          <w:position w:val="1"/>
          <w:sz w:val="18"/>
          <w:szCs w:val="18"/>
        </w:rPr>
        <w:t xml:space="preserve">loi </w:t>
      </w:r>
      <w:r w:rsidRPr="0037092D">
        <w:rPr>
          <w:rFonts w:ascii="Tahoma" w:hAnsi="Tahoma" w:cs="Tahoma"/>
          <w:spacing w:val="1"/>
          <w:position w:val="1"/>
          <w:sz w:val="18"/>
          <w:szCs w:val="18"/>
        </w:rPr>
        <w:t>e</w:t>
      </w:r>
      <w:r w:rsidRPr="0037092D">
        <w:rPr>
          <w:rFonts w:ascii="Tahoma" w:hAnsi="Tahoma" w:cs="Tahoma"/>
          <w:position w:val="1"/>
          <w:sz w:val="18"/>
          <w:szCs w:val="18"/>
        </w:rPr>
        <w:t>n f</w:t>
      </w:r>
      <w:r w:rsidRPr="0037092D">
        <w:rPr>
          <w:rFonts w:ascii="Tahoma" w:hAnsi="Tahoma" w:cs="Tahoma"/>
          <w:spacing w:val="1"/>
          <w:position w:val="1"/>
          <w:sz w:val="18"/>
          <w:szCs w:val="18"/>
        </w:rPr>
        <w:t>a</w:t>
      </w:r>
      <w:r w:rsidRPr="0037092D">
        <w:rPr>
          <w:rFonts w:ascii="Tahoma" w:hAnsi="Tahoma" w:cs="Tahoma"/>
          <w:spacing w:val="2"/>
          <w:position w:val="1"/>
          <w:sz w:val="18"/>
          <w:szCs w:val="18"/>
        </w:rPr>
        <w:t>v</w:t>
      </w:r>
      <w:r w:rsidRPr="0037092D">
        <w:rPr>
          <w:rFonts w:ascii="Tahoma" w:hAnsi="Tahoma" w:cs="Tahoma"/>
          <w:spacing w:val="1"/>
          <w:position w:val="1"/>
          <w:sz w:val="18"/>
          <w:szCs w:val="18"/>
        </w:rPr>
        <w:t>eu</w:t>
      </w:r>
      <w:r w:rsidRPr="0037092D">
        <w:rPr>
          <w:rFonts w:ascii="Tahoma" w:hAnsi="Tahoma" w:cs="Tahoma"/>
          <w:position w:val="1"/>
          <w:sz w:val="18"/>
          <w:szCs w:val="18"/>
        </w:rPr>
        <w:t xml:space="preserve">r </w:t>
      </w:r>
      <w:r w:rsidRPr="0037092D">
        <w:rPr>
          <w:rFonts w:ascii="Tahoma" w:hAnsi="Tahoma" w:cs="Tahoma"/>
          <w:spacing w:val="1"/>
          <w:position w:val="1"/>
          <w:sz w:val="18"/>
          <w:szCs w:val="18"/>
        </w:rPr>
        <w:t>de</w:t>
      </w:r>
      <w:r w:rsidRPr="0037092D">
        <w:rPr>
          <w:rFonts w:ascii="Tahoma" w:hAnsi="Tahoma" w:cs="Tahoma"/>
          <w:position w:val="1"/>
          <w:sz w:val="18"/>
          <w:szCs w:val="18"/>
        </w:rPr>
        <w:t>s j</w:t>
      </w:r>
      <w:r w:rsidRPr="0037092D">
        <w:rPr>
          <w:rFonts w:ascii="Tahoma" w:hAnsi="Tahoma" w:cs="Tahoma"/>
          <w:spacing w:val="1"/>
          <w:position w:val="1"/>
          <w:sz w:val="18"/>
          <w:szCs w:val="18"/>
        </w:rPr>
        <w:t>eune</w:t>
      </w:r>
      <w:r w:rsidRPr="0037092D">
        <w:rPr>
          <w:rFonts w:ascii="Tahoma" w:hAnsi="Tahoma" w:cs="Tahoma"/>
          <w:position w:val="1"/>
          <w:sz w:val="18"/>
          <w:szCs w:val="18"/>
        </w:rPr>
        <w:t xml:space="preserve">s ; (iv) </w:t>
      </w:r>
      <w:r w:rsidRPr="0037092D">
        <w:rPr>
          <w:rFonts w:ascii="Tahoma" w:hAnsi="Tahoma" w:cs="Tahoma"/>
          <w:spacing w:val="1"/>
          <w:position w:val="1"/>
          <w:sz w:val="18"/>
          <w:szCs w:val="18"/>
        </w:rPr>
        <w:t>un</w:t>
      </w:r>
      <w:r w:rsidRPr="0037092D">
        <w:rPr>
          <w:rFonts w:ascii="Tahoma" w:hAnsi="Tahoma" w:cs="Tahoma"/>
          <w:position w:val="1"/>
          <w:sz w:val="18"/>
          <w:szCs w:val="18"/>
        </w:rPr>
        <w:t xml:space="preserve">e </w:t>
      </w:r>
      <w:r w:rsidRPr="0037092D">
        <w:rPr>
          <w:rFonts w:ascii="Tahoma" w:hAnsi="Tahoma" w:cs="Tahoma"/>
          <w:spacing w:val="1"/>
          <w:position w:val="1"/>
          <w:sz w:val="18"/>
          <w:szCs w:val="18"/>
        </w:rPr>
        <w:t>ab</w:t>
      </w:r>
      <w:r w:rsidRPr="0037092D">
        <w:rPr>
          <w:rFonts w:ascii="Tahoma" w:hAnsi="Tahoma" w:cs="Tahoma"/>
          <w:spacing w:val="-1"/>
          <w:position w:val="1"/>
          <w:sz w:val="18"/>
          <w:szCs w:val="18"/>
        </w:rPr>
        <w:t>s</w:t>
      </w:r>
      <w:r w:rsidRPr="0037092D">
        <w:rPr>
          <w:rFonts w:ascii="Tahoma" w:hAnsi="Tahoma" w:cs="Tahoma"/>
          <w:spacing w:val="1"/>
          <w:position w:val="1"/>
          <w:sz w:val="18"/>
          <w:szCs w:val="18"/>
        </w:rPr>
        <w:t>enc</w:t>
      </w:r>
      <w:r w:rsidRPr="0037092D">
        <w:rPr>
          <w:rFonts w:ascii="Tahoma" w:hAnsi="Tahoma" w:cs="Tahoma"/>
          <w:position w:val="1"/>
          <w:sz w:val="18"/>
          <w:szCs w:val="18"/>
        </w:rPr>
        <w:t xml:space="preserve">e </w:t>
      </w:r>
      <w:r w:rsidRPr="0037092D">
        <w:rPr>
          <w:rFonts w:ascii="Tahoma" w:hAnsi="Tahoma" w:cs="Tahoma"/>
          <w:spacing w:val="1"/>
          <w:position w:val="1"/>
          <w:sz w:val="18"/>
          <w:szCs w:val="18"/>
        </w:rPr>
        <w:t>d</w:t>
      </w:r>
      <w:r w:rsidRPr="0037092D">
        <w:rPr>
          <w:rFonts w:ascii="Tahoma" w:hAnsi="Tahoma" w:cs="Tahoma"/>
          <w:position w:val="1"/>
          <w:sz w:val="18"/>
          <w:szCs w:val="18"/>
        </w:rPr>
        <w:t xml:space="preserve">e </w:t>
      </w:r>
      <w:r w:rsidRPr="0037092D">
        <w:rPr>
          <w:rFonts w:ascii="Tahoma" w:hAnsi="Tahoma" w:cs="Tahoma"/>
          <w:spacing w:val="1"/>
          <w:position w:val="1"/>
          <w:sz w:val="18"/>
          <w:szCs w:val="18"/>
        </w:rPr>
        <w:t>v</w:t>
      </w:r>
      <w:r w:rsidRPr="0037092D">
        <w:rPr>
          <w:rFonts w:ascii="Tahoma" w:hAnsi="Tahoma" w:cs="Tahoma"/>
          <w:position w:val="1"/>
          <w:sz w:val="18"/>
          <w:szCs w:val="18"/>
        </w:rPr>
        <w:t>i</w:t>
      </w:r>
      <w:r w:rsidRPr="0037092D">
        <w:rPr>
          <w:rFonts w:ascii="Tahoma" w:hAnsi="Tahoma" w:cs="Tahoma"/>
          <w:spacing w:val="-1"/>
          <w:position w:val="1"/>
          <w:sz w:val="18"/>
          <w:szCs w:val="18"/>
        </w:rPr>
        <w:t>s</w:t>
      </w:r>
      <w:r w:rsidRPr="0037092D">
        <w:rPr>
          <w:rFonts w:ascii="Tahoma" w:hAnsi="Tahoma" w:cs="Tahoma"/>
          <w:position w:val="1"/>
          <w:sz w:val="18"/>
          <w:szCs w:val="18"/>
        </w:rPr>
        <w:t>i</w:t>
      </w:r>
      <w:r w:rsidRPr="0037092D">
        <w:rPr>
          <w:rFonts w:ascii="Tahoma" w:hAnsi="Tahoma" w:cs="Tahoma"/>
          <w:spacing w:val="1"/>
          <w:position w:val="1"/>
          <w:sz w:val="18"/>
          <w:szCs w:val="18"/>
        </w:rPr>
        <w:t>b</w:t>
      </w:r>
      <w:r w:rsidRPr="0037092D">
        <w:rPr>
          <w:rFonts w:ascii="Tahoma" w:hAnsi="Tahoma" w:cs="Tahoma"/>
          <w:position w:val="1"/>
          <w:sz w:val="18"/>
          <w:szCs w:val="18"/>
        </w:rPr>
        <w:t>ili</w:t>
      </w:r>
      <w:r w:rsidRPr="0037092D">
        <w:rPr>
          <w:rFonts w:ascii="Tahoma" w:hAnsi="Tahoma" w:cs="Tahoma"/>
          <w:spacing w:val="2"/>
          <w:position w:val="1"/>
          <w:sz w:val="18"/>
          <w:szCs w:val="18"/>
        </w:rPr>
        <w:t>t</w:t>
      </w:r>
      <w:r w:rsidRPr="0037092D">
        <w:rPr>
          <w:rFonts w:ascii="Tahoma" w:hAnsi="Tahoma" w:cs="Tahoma"/>
          <w:position w:val="1"/>
          <w:sz w:val="18"/>
          <w:szCs w:val="18"/>
        </w:rPr>
        <w:t xml:space="preserve">é </w:t>
      </w:r>
      <w:r w:rsidRPr="0037092D">
        <w:rPr>
          <w:rFonts w:ascii="Tahoma" w:hAnsi="Tahoma" w:cs="Tahoma"/>
          <w:spacing w:val="1"/>
          <w:position w:val="1"/>
          <w:sz w:val="18"/>
          <w:szCs w:val="18"/>
        </w:rPr>
        <w:t>d</w:t>
      </w:r>
      <w:r w:rsidRPr="0037092D">
        <w:rPr>
          <w:rFonts w:ascii="Tahoma" w:hAnsi="Tahoma" w:cs="Tahoma"/>
          <w:position w:val="1"/>
          <w:sz w:val="18"/>
          <w:szCs w:val="18"/>
        </w:rPr>
        <w:t>u m</w:t>
      </w:r>
      <w:r w:rsidRPr="0037092D">
        <w:rPr>
          <w:rFonts w:ascii="Tahoma" w:hAnsi="Tahoma" w:cs="Tahoma"/>
          <w:spacing w:val="1"/>
          <w:position w:val="1"/>
          <w:sz w:val="18"/>
          <w:szCs w:val="18"/>
        </w:rPr>
        <w:t>arch</w:t>
      </w:r>
      <w:r w:rsidRPr="0037092D">
        <w:rPr>
          <w:rFonts w:ascii="Tahoma" w:hAnsi="Tahoma" w:cs="Tahoma"/>
          <w:position w:val="1"/>
          <w:sz w:val="18"/>
          <w:szCs w:val="18"/>
        </w:rPr>
        <w:t xml:space="preserve">é </w:t>
      </w:r>
      <w:r w:rsidRPr="0037092D">
        <w:rPr>
          <w:rFonts w:ascii="Tahoma" w:hAnsi="Tahoma" w:cs="Tahoma"/>
          <w:spacing w:val="1"/>
          <w:position w:val="1"/>
          <w:sz w:val="18"/>
          <w:szCs w:val="18"/>
        </w:rPr>
        <w:t>d</w:t>
      </w:r>
      <w:r w:rsidRPr="0037092D">
        <w:rPr>
          <w:rFonts w:ascii="Tahoma" w:hAnsi="Tahoma" w:cs="Tahoma"/>
          <w:position w:val="1"/>
          <w:sz w:val="18"/>
          <w:szCs w:val="18"/>
        </w:rPr>
        <w:t>u t</w:t>
      </w:r>
      <w:r w:rsidRPr="0037092D">
        <w:rPr>
          <w:rFonts w:ascii="Tahoma" w:hAnsi="Tahoma" w:cs="Tahoma"/>
          <w:spacing w:val="1"/>
          <w:position w:val="1"/>
          <w:sz w:val="18"/>
          <w:szCs w:val="18"/>
        </w:rPr>
        <w:t>rava</w:t>
      </w:r>
      <w:r w:rsidRPr="0037092D">
        <w:rPr>
          <w:rFonts w:ascii="Tahoma" w:hAnsi="Tahoma" w:cs="Tahoma"/>
          <w:position w:val="1"/>
          <w:sz w:val="18"/>
          <w:szCs w:val="18"/>
        </w:rPr>
        <w:t xml:space="preserve">il </w:t>
      </w:r>
      <w:r w:rsidRPr="0037092D">
        <w:rPr>
          <w:rFonts w:ascii="Tahoma" w:hAnsi="Tahoma" w:cs="Tahoma"/>
          <w:spacing w:val="1"/>
          <w:position w:val="1"/>
          <w:sz w:val="18"/>
          <w:szCs w:val="18"/>
        </w:rPr>
        <w:t>p</w:t>
      </w:r>
      <w:r w:rsidRPr="0037092D">
        <w:rPr>
          <w:rFonts w:ascii="Tahoma" w:hAnsi="Tahoma" w:cs="Tahoma"/>
          <w:position w:val="1"/>
          <w:sz w:val="18"/>
          <w:szCs w:val="18"/>
        </w:rPr>
        <w:t>o</w:t>
      </w:r>
      <w:r w:rsidRPr="0037092D">
        <w:rPr>
          <w:rFonts w:ascii="Tahoma" w:hAnsi="Tahoma" w:cs="Tahoma"/>
          <w:spacing w:val="1"/>
          <w:position w:val="1"/>
          <w:sz w:val="18"/>
          <w:szCs w:val="18"/>
        </w:rPr>
        <w:t>u</w:t>
      </w:r>
      <w:r w:rsidRPr="0037092D">
        <w:rPr>
          <w:rFonts w:ascii="Tahoma" w:hAnsi="Tahoma" w:cs="Tahoma"/>
          <w:position w:val="1"/>
          <w:sz w:val="18"/>
          <w:szCs w:val="18"/>
        </w:rPr>
        <w:t xml:space="preserve">r </w:t>
      </w:r>
      <w:r w:rsidRPr="0037092D">
        <w:rPr>
          <w:rFonts w:ascii="Tahoma" w:hAnsi="Tahoma" w:cs="Tahoma"/>
          <w:spacing w:val="1"/>
          <w:position w:val="1"/>
          <w:sz w:val="18"/>
          <w:szCs w:val="18"/>
        </w:rPr>
        <w:t>a</w:t>
      </w:r>
      <w:r w:rsidRPr="0037092D">
        <w:rPr>
          <w:rFonts w:ascii="Tahoma" w:hAnsi="Tahoma" w:cs="Tahoma"/>
          <w:position w:val="1"/>
          <w:sz w:val="18"/>
          <w:szCs w:val="18"/>
        </w:rPr>
        <w:t>i</w:t>
      </w:r>
      <w:r w:rsidRPr="0037092D">
        <w:rPr>
          <w:rFonts w:ascii="Tahoma" w:hAnsi="Tahoma" w:cs="Tahoma"/>
          <w:spacing w:val="1"/>
          <w:position w:val="1"/>
          <w:sz w:val="18"/>
          <w:szCs w:val="18"/>
        </w:rPr>
        <w:t>de</w:t>
      </w:r>
      <w:r w:rsidRPr="0037092D">
        <w:rPr>
          <w:rFonts w:ascii="Tahoma" w:hAnsi="Tahoma" w:cs="Tahoma"/>
          <w:position w:val="1"/>
          <w:sz w:val="18"/>
          <w:szCs w:val="18"/>
        </w:rPr>
        <w:t xml:space="preserve">r à la </w:t>
      </w:r>
      <w:r w:rsidRPr="0037092D">
        <w:rPr>
          <w:rFonts w:ascii="Tahoma" w:hAnsi="Tahoma" w:cs="Tahoma"/>
          <w:spacing w:val="1"/>
          <w:position w:val="1"/>
          <w:sz w:val="18"/>
          <w:szCs w:val="18"/>
        </w:rPr>
        <w:t>pr</w:t>
      </w:r>
      <w:r w:rsidRPr="0037092D">
        <w:rPr>
          <w:rFonts w:ascii="Tahoma" w:hAnsi="Tahoma" w:cs="Tahoma"/>
          <w:position w:val="1"/>
          <w:sz w:val="18"/>
          <w:szCs w:val="18"/>
        </w:rPr>
        <w:t>i</w:t>
      </w:r>
      <w:r w:rsidRPr="0037092D">
        <w:rPr>
          <w:rFonts w:ascii="Tahoma" w:hAnsi="Tahoma" w:cs="Tahoma"/>
          <w:spacing w:val="-1"/>
          <w:position w:val="1"/>
          <w:sz w:val="18"/>
          <w:szCs w:val="18"/>
        </w:rPr>
        <w:t>s</w:t>
      </w:r>
      <w:r w:rsidRPr="0037092D">
        <w:rPr>
          <w:rFonts w:ascii="Tahoma" w:hAnsi="Tahoma" w:cs="Tahoma"/>
          <w:position w:val="1"/>
          <w:sz w:val="18"/>
          <w:szCs w:val="18"/>
        </w:rPr>
        <w:t xml:space="preserve">e </w:t>
      </w:r>
      <w:r w:rsidRPr="0037092D">
        <w:rPr>
          <w:rFonts w:ascii="Tahoma" w:hAnsi="Tahoma" w:cs="Tahoma"/>
          <w:spacing w:val="1"/>
          <w:position w:val="1"/>
          <w:sz w:val="18"/>
          <w:szCs w:val="18"/>
        </w:rPr>
        <w:t>d</w:t>
      </w:r>
      <w:r w:rsidRPr="0037092D">
        <w:rPr>
          <w:rFonts w:ascii="Tahoma" w:hAnsi="Tahoma" w:cs="Tahoma"/>
          <w:position w:val="1"/>
          <w:sz w:val="18"/>
          <w:szCs w:val="18"/>
        </w:rPr>
        <w:t xml:space="preserve">e </w:t>
      </w:r>
      <w:r w:rsidRPr="0037092D">
        <w:rPr>
          <w:rFonts w:ascii="Tahoma" w:hAnsi="Tahoma" w:cs="Tahoma"/>
          <w:spacing w:val="1"/>
          <w:position w:val="1"/>
          <w:sz w:val="18"/>
          <w:szCs w:val="18"/>
        </w:rPr>
        <w:t>déc</w:t>
      </w:r>
      <w:r w:rsidRPr="0037092D">
        <w:rPr>
          <w:rFonts w:ascii="Tahoma" w:hAnsi="Tahoma" w:cs="Tahoma"/>
          <w:position w:val="1"/>
          <w:sz w:val="18"/>
          <w:szCs w:val="18"/>
        </w:rPr>
        <w:t>i</w:t>
      </w:r>
      <w:r w:rsidRPr="0037092D">
        <w:rPr>
          <w:rFonts w:ascii="Tahoma" w:hAnsi="Tahoma" w:cs="Tahoma"/>
          <w:spacing w:val="-1"/>
          <w:position w:val="1"/>
          <w:sz w:val="18"/>
          <w:szCs w:val="18"/>
        </w:rPr>
        <w:t>s</w:t>
      </w:r>
      <w:r w:rsidRPr="0037092D">
        <w:rPr>
          <w:rFonts w:ascii="Tahoma" w:hAnsi="Tahoma" w:cs="Tahoma"/>
          <w:position w:val="1"/>
          <w:sz w:val="18"/>
          <w:szCs w:val="18"/>
        </w:rPr>
        <w:t xml:space="preserve">ion, du fait notamment de l’insuffisance du système d’informations sur l’emploi ; (v) </w:t>
      </w:r>
      <w:r w:rsidRPr="0037092D">
        <w:rPr>
          <w:rFonts w:ascii="Tahoma" w:hAnsi="Tahoma" w:cs="Tahoma"/>
          <w:sz w:val="18"/>
          <w:szCs w:val="18"/>
        </w:rPr>
        <w:t xml:space="preserve">un </w:t>
      </w:r>
      <w:r w:rsidRPr="0037092D">
        <w:rPr>
          <w:rFonts w:ascii="Tahoma" w:hAnsi="Tahoma" w:cs="Tahoma"/>
          <w:spacing w:val="1"/>
          <w:sz w:val="18"/>
          <w:szCs w:val="18"/>
        </w:rPr>
        <w:t>env</w:t>
      </w:r>
      <w:r w:rsidRPr="0037092D">
        <w:rPr>
          <w:rFonts w:ascii="Tahoma" w:hAnsi="Tahoma" w:cs="Tahoma"/>
          <w:sz w:val="18"/>
          <w:szCs w:val="18"/>
        </w:rPr>
        <w:t>i</w:t>
      </w:r>
      <w:r w:rsidRPr="0037092D">
        <w:rPr>
          <w:rFonts w:ascii="Tahoma" w:hAnsi="Tahoma" w:cs="Tahoma"/>
          <w:spacing w:val="1"/>
          <w:sz w:val="18"/>
          <w:szCs w:val="18"/>
        </w:rPr>
        <w:t>r</w:t>
      </w:r>
      <w:r w:rsidRPr="0037092D">
        <w:rPr>
          <w:rFonts w:ascii="Tahoma" w:hAnsi="Tahoma" w:cs="Tahoma"/>
          <w:sz w:val="18"/>
          <w:szCs w:val="18"/>
        </w:rPr>
        <w:t>o</w:t>
      </w:r>
      <w:r w:rsidRPr="0037092D">
        <w:rPr>
          <w:rFonts w:ascii="Tahoma" w:hAnsi="Tahoma" w:cs="Tahoma"/>
          <w:spacing w:val="1"/>
          <w:sz w:val="18"/>
          <w:szCs w:val="18"/>
        </w:rPr>
        <w:t>nne</w:t>
      </w:r>
      <w:r w:rsidRPr="0037092D">
        <w:rPr>
          <w:rFonts w:ascii="Tahoma" w:hAnsi="Tahoma" w:cs="Tahoma"/>
          <w:sz w:val="18"/>
          <w:szCs w:val="18"/>
        </w:rPr>
        <w:t>m</w:t>
      </w:r>
      <w:r w:rsidRPr="0037092D">
        <w:rPr>
          <w:rFonts w:ascii="Tahoma" w:hAnsi="Tahoma" w:cs="Tahoma"/>
          <w:spacing w:val="1"/>
          <w:sz w:val="18"/>
          <w:szCs w:val="18"/>
        </w:rPr>
        <w:t>en</w:t>
      </w:r>
      <w:r w:rsidRPr="0037092D">
        <w:rPr>
          <w:rFonts w:ascii="Tahoma" w:hAnsi="Tahoma" w:cs="Tahoma"/>
          <w:sz w:val="18"/>
          <w:szCs w:val="18"/>
        </w:rPr>
        <w:t xml:space="preserve">t </w:t>
      </w:r>
      <w:r w:rsidRPr="0037092D">
        <w:rPr>
          <w:rFonts w:ascii="Tahoma" w:hAnsi="Tahoma" w:cs="Tahoma"/>
          <w:spacing w:val="1"/>
          <w:sz w:val="18"/>
          <w:szCs w:val="18"/>
        </w:rPr>
        <w:t>d</w:t>
      </w:r>
      <w:r w:rsidRPr="0037092D">
        <w:rPr>
          <w:rFonts w:ascii="Tahoma" w:hAnsi="Tahoma" w:cs="Tahoma"/>
          <w:sz w:val="18"/>
          <w:szCs w:val="18"/>
        </w:rPr>
        <w:t xml:space="preserve">e </w:t>
      </w:r>
      <w:r w:rsidRPr="0037092D">
        <w:rPr>
          <w:rFonts w:ascii="Tahoma" w:hAnsi="Tahoma" w:cs="Tahoma"/>
          <w:spacing w:val="1"/>
          <w:sz w:val="18"/>
          <w:szCs w:val="18"/>
        </w:rPr>
        <w:t>créa</w:t>
      </w:r>
      <w:r w:rsidRPr="0037092D">
        <w:rPr>
          <w:rFonts w:ascii="Tahoma" w:hAnsi="Tahoma" w:cs="Tahoma"/>
          <w:sz w:val="18"/>
          <w:szCs w:val="18"/>
        </w:rPr>
        <w:t xml:space="preserve">tion </w:t>
      </w:r>
      <w:r w:rsidRPr="0037092D">
        <w:rPr>
          <w:rFonts w:ascii="Tahoma" w:hAnsi="Tahoma" w:cs="Tahoma"/>
          <w:spacing w:val="1"/>
          <w:sz w:val="18"/>
          <w:szCs w:val="18"/>
        </w:rPr>
        <w:t>d</w:t>
      </w:r>
      <w:r w:rsidRPr="0037092D">
        <w:rPr>
          <w:rFonts w:ascii="Tahoma" w:hAnsi="Tahoma" w:cs="Tahoma"/>
          <w:sz w:val="18"/>
          <w:szCs w:val="18"/>
        </w:rPr>
        <w:t>’</w:t>
      </w:r>
      <w:r w:rsidRPr="0037092D">
        <w:rPr>
          <w:rFonts w:ascii="Tahoma" w:hAnsi="Tahoma" w:cs="Tahoma"/>
          <w:spacing w:val="1"/>
          <w:sz w:val="18"/>
          <w:szCs w:val="18"/>
        </w:rPr>
        <w:t>e</w:t>
      </w:r>
      <w:r w:rsidRPr="0037092D">
        <w:rPr>
          <w:rFonts w:ascii="Tahoma" w:hAnsi="Tahoma" w:cs="Tahoma"/>
          <w:sz w:val="18"/>
          <w:szCs w:val="18"/>
        </w:rPr>
        <w:t>m</w:t>
      </w:r>
      <w:r w:rsidRPr="0037092D">
        <w:rPr>
          <w:rFonts w:ascii="Tahoma" w:hAnsi="Tahoma" w:cs="Tahoma"/>
          <w:spacing w:val="1"/>
          <w:sz w:val="18"/>
          <w:szCs w:val="18"/>
        </w:rPr>
        <w:t>p</w:t>
      </w:r>
      <w:r w:rsidRPr="0037092D">
        <w:rPr>
          <w:rFonts w:ascii="Tahoma" w:hAnsi="Tahoma" w:cs="Tahoma"/>
          <w:sz w:val="18"/>
          <w:szCs w:val="18"/>
        </w:rPr>
        <w:t xml:space="preserve">loi peu </w:t>
      </w:r>
      <w:r w:rsidRPr="0037092D">
        <w:rPr>
          <w:rFonts w:ascii="Tahoma" w:hAnsi="Tahoma" w:cs="Tahoma"/>
          <w:spacing w:val="1"/>
          <w:sz w:val="18"/>
          <w:szCs w:val="18"/>
        </w:rPr>
        <w:t>p</w:t>
      </w:r>
      <w:r w:rsidRPr="0037092D">
        <w:rPr>
          <w:rFonts w:ascii="Tahoma" w:hAnsi="Tahoma" w:cs="Tahoma"/>
          <w:sz w:val="18"/>
          <w:szCs w:val="18"/>
        </w:rPr>
        <w:t>o</w:t>
      </w:r>
      <w:r w:rsidRPr="0037092D">
        <w:rPr>
          <w:rFonts w:ascii="Tahoma" w:hAnsi="Tahoma" w:cs="Tahoma"/>
          <w:spacing w:val="1"/>
          <w:sz w:val="18"/>
          <w:szCs w:val="18"/>
        </w:rPr>
        <w:t>r</w:t>
      </w:r>
      <w:r w:rsidRPr="0037092D">
        <w:rPr>
          <w:rFonts w:ascii="Tahoma" w:hAnsi="Tahoma" w:cs="Tahoma"/>
          <w:sz w:val="18"/>
          <w:szCs w:val="18"/>
        </w:rPr>
        <w:t>t</w:t>
      </w:r>
      <w:r w:rsidRPr="0037092D">
        <w:rPr>
          <w:rFonts w:ascii="Tahoma" w:hAnsi="Tahoma" w:cs="Tahoma"/>
          <w:spacing w:val="1"/>
          <w:sz w:val="18"/>
          <w:szCs w:val="18"/>
        </w:rPr>
        <w:t>eur et peu  incitatif</w:t>
      </w:r>
      <w:r w:rsidRPr="0037092D">
        <w:rPr>
          <w:rFonts w:ascii="Tahoma" w:hAnsi="Tahoma" w:cs="Tahoma"/>
          <w:sz w:val="18"/>
          <w:szCs w:val="18"/>
        </w:rPr>
        <w:t>.</w:t>
      </w:r>
    </w:p>
    <w:p w:rsidR="0093205D" w:rsidRPr="0037092D" w:rsidRDefault="0093205D" w:rsidP="0093205D">
      <w:pPr>
        <w:autoSpaceDE w:val="0"/>
        <w:autoSpaceDN w:val="0"/>
        <w:adjustRightInd w:val="0"/>
        <w:spacing w:after="0" w:line="240" w:lineRule="auto"/>
        <w:jc w:val="both"/>
        <w:rPr>
          <w:rFonts w:ascii="Tahoma" w:eastAsia="Arial Unicode MS" w:hAnsi="Tahoma" w:cs="Tahoma"/>
          <w:sz w:val="18"/>
          <w:szCs w:val="18"/>
        </w:rPr>
      </w:pPr>
    </w:p>
    <w:p w:rsidR="0093205D" w:rsidRPr="0037092D" w:rsidRDefault="0093205D" w:rsidP="0093205D">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Pour ce faire, il s’est doté :</w:t>
      </w:r>
    </w:p>
    <w:p w:rsidR="0093205D" w:rsidRPr="0037092D" w:rsidRDefault="0093205D" w:rsidP="00D004DB">
      <w:pPr>
        <w:pStyle w:val="points"/>
        <w:rPr>
          <w:rFonts w:ascii="Tahoma" w:hAnsi="Tahoma" w:cs="Tahoma"/>
          <w:sz w:val="18"/>
          <w:szCs w:val="18"/>
        </w:rPr>
      </w:pPr>
      <w:r w:rsidRPr="0037092D">
        <w:rPr>
          <w:rFonts w:ascii="Tahoma" w:eastAsia="Arial Unicode MS" w:hAnsi="Tahoma" w:cs="Tahoma"/>
          <w:sz w:val="18"/>
          <w:szCs w:val="18"/>
        </w:rPr>
        <w:t xml:space="preserve">d’une politique nationale de l’emploi (PNE) dont l’objectif global est </w:t>
      </w:r>
      <w:r w:rsidRPr="0037092D">
        <w:rPr>
          <w:rFonts w:ascii="Tahoma" w:hAnsi="Tahoma" w:cs="Tahoma"/>
          <w:sz w:val="18"/>
          <w:szCs w:val="18"/>
        </w:rPr>
        <w:t>la généralisation du plein emploi, productif et librement choisi et du travail décent aux Comores, en vue de mieux garantir le développement  durable</w:t>
      </w:r>
      <w:r w:rsidRPr="0037092D">
        <w:rPr>
          <w:rFonts w:ascii="Tahoma" w:hAnsi="Tahoma" w:cs="Tahoma"/>
          <w:sz w:val="18"/>
          <w:szCs w:val="18"/>
          <w:lang w:val="fr-FR"/>
        </w:rPr>
        <w:t>;</w:t>
      </w:r>
    </w:p>
    <w:p w:rsidR="0093205D" w:rsidRPr="0037092D" w:rsidRDefault="0093205D" w:rsidP="00D004DB">
      <w:pPr>
        <w:pStyle w:val="points"/>
        <w:rPr>
          <w:rFonts w:ascii="Tahoma" w:hAnsi="Tahoma" w:cs="Tahoma"/>
          <w:sz w:val="18"/>
          <w:szCs w:val="18"/>
        </w:rPr>
      </w:pPr>
      <w:r w:rsidRPr="0037092D">
        <w:rPr>
          <w:rFonts w:ascii="Tahoma" w:hAnsi="Tahoma" w:cs="Tahoma"/>
          <w:sz w:val="18"/>
          <w:szCs w:val="18"/>
        </w:rPr>
        <w:t>d’un Code du Travail prenant en compte les préconisation des conventions fondamentales</w:t>
      </w:r>
      <w:r w:rsidRPr="0037092D">
        <w:rPr>
          <w:rFonts w:ascii="Tahoma" w:hAnsi="Tahoma" w:cs="Tahoma"/>
          <w:sz w:val="18"/>
          <w:szCs w:val="18"/>
          <w:lang w:val="fr-FR"/>
        </w:rPr>
        <w:t>;</w:t>
      </w:r>
    </w:p>
    <w:p w:rsidR="0093205D" w:rsidRPr="0037092D" w:rsidRDefault="0093205D" w:rsidP="00D004DB">
      <w:pPr>
        <w:pStyle w:val="points"/>
        <w:rPr>
          <w:rFonts w:ascii="Tahoma" w:hAnsi="Tahoma" w:cs="Tahoma"/>
          <w:sz w:val="18"/>
          <w:szCs w:val="18"/>
        </w:rPr>
      </w:pPr>
      <w:r w:rsidRPr="0037092D">
        <w:rPr>
          <w:rFonts w:ascii="Tahoma" w:hAnsi="Tahoma" w:cs="Tahoma"/>
          <w:sz w:val="18"/>
          <w:szCs w:val="18"/>
        </w:rPr>
        <w:t>d’un Programme- Pays pour le Travail Décent Comores endossé par le Président de la République</w:t>
      </w:r>
      <w:r w:rsidRPr="0037092D">
        <w:rPr>
          <w:rFonts w:ascii="Tahoma" w:hAnsi="Tahoma" w:cs="Tahoma"/>
          <w:sz w:val="18"/>
          <w:szCs w:val="18"/>
          <w:lang w:val="fr-FR"/>
        </w:rPr>
        <w:t>;</w:t>
      </w:r>
    </w:p>
    <w:p w:rsidR="00960F0E" w:rsidRPr="0037092D" w:rsidRDefault="0093205D" w:rsidP="00960F0E">
      <w:pPr>
        <w:pStyle w:val="points"/>
        <w:rPr>
          <w:rFonts w:ascii="Tahoma" w:eastAsia="Arial Unicode MS" w:hAnsi="Tahoma" w:cs="Tahoma"/>
          <w:sz w:val="18"/>
          <w:szCs w:val="18"/>
        </w:rPr>
      </w:pPr>
      <w:r w:rsidRPr="0037092D">
        <w:rPr>
          <w:rFonts w:ascii="Tahoma" w:eastAsia="Arial Unicode MS" w:hAnsi="Tahoma" w:cs="Tahoma"/>
          <w:sz w:val="18"/>
          <w:szCs w:val="18"/>
        </w:rPr>
        <w:t xml:space="preserve">d’un Plan d’Action National pour l’Élimination des Pires Formes de Travail des Enfants aux Comores, </w:t>
      </w:r>
    </w:p>
    <w:p w:rsidR="00465ECE" w:rsidRPr="0037092D" w:rsidRDefault="00465ECE" w:rsidP="00960F0E">
      <w:pPr>
        <w:pStyle w:val="points"/>
        <w:rPr>
          <w:rFonts w:ascii="Tahoma" w:eastAsia="Arial Unicode MS" w:hAnsi="Tahoma" w:cs="Tahoma"/>
          <w:sz w:val="18"/>
          <w:szCs w:val="18"/>
        </w:rPr>
      </w:pPr>
      <w:r w:rsidRPr="0037092D">
        <w:rPr>
          <w:rFonts w:ascii="Tahoma" w:eastAsia="Arial Unicode MS" w:hAnsi="Tahoma" w:cs="Tahoma"/>
          <w:sz w:val="18"/>
          <w:szCs w:val="18"/>
          <w:lang w:val="fr-FR"/>
        </w:rPr>
        <w:t>d’un plan directeur</w:t>
      </w:r>
      <w:r w:rsidR="00151E69" w:rsidRPr="0037092D">
        <w:rPr>
          <w:rFonts w:ascii="Tahoma" w:eastAsia="Arial Unicode MS" w:hAnsi="Tahoma" w:cs="Tahoma"/>
          <w:sz w:val="18"/>
          <w:szCs w:val="18"/>
          <w:lang w:val="fr-FR"/>
        </w:rPr>
        <w:t xml:space="preserve"> de l’entreprenariat fé</w:t>
      </w:r>
      <w:r w:rsidRPr="0037092D">
        <w:rPr>
          <w:rFonts w:ascii="Tahoma" w:eastAsia="Arial Unicode MS" w:hAnsi="Tahoma" w:cs="Tahoma"/>
          <w:sz w:val="18"/>
          <w:szCs w:val="18"/>
          <w:lang w:val="fr-FR"/>
        </w:rPr>
        <w:t>minin;</w:t>
      </w:r>
    </w:p>
    <w:p w:rsidR="0008106F" w:rsidRPr="0037092D" w:rsidRDefault="0093205D" w:rsidP="00960F0E">
      <w:pPr>
        <w:pStyle w:val="points"/>
        <w:rPr>
          <w:rFonts w:ascii="Tahoma" w:eastAsia="Arial Unicode MS" w:hAnsi="Tahoma" w:cs="Tahoma"/>
          <w:sz w:val="18"/>
          <w:szCs w:val="18"/>
        </w:rPr>
      </w:pPr>
      <w:r w:rsidRPr="0037092D">
        <w:rPr>
          <w:rFonts w:ascii="Tahoma" w:eastAsia="Arial Unicode MS" w:hAnsi="Tahoma" w:cs="Tahoma"/>
          <w:sz w:val="18"/>
          <w:szCs w:val="18"/>
        </w:rPr>
        <w:t xml:space="preserve">et d’une Maison de l’Emploi attribuée par le Gouvernement aux acteurs de la promotion de l’emploi. </w:t>
      </w:r>
    </w:p>
    <w:p w:rsidR="00E160F9" w:rsidRPr="0037092D" w:rsidRDefault="00E160F9" w:rsidP="0008106F">
      <w:pPr>
        <w:pStyle w:val="points"/>
        <w:numPr>
          <w:ilvl w:val="0"/>
          <w:numId w:val="0"/>
        </w:numPr>
        <w:ind w:left="720"/>
        <w:rPr>
          <w:rFonts w:ascii="Tahoma" w:hAnsi="Tahoma" w:cs="Tahoma"/>
          <w:sz w:val="18"/>
          <w:szCs w:val="18"/>
          <w:lang w:val="fr-FR"/>
        </w:rPr>
      </w:pPr>
    </w:p>
    <w:p w:rsidR="0075589B" w:rsidRPr="0037092D" w:rsidRDefault="0008106F" w:rsidP="0093205D">
      <w:pPr>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 xml:space="preserve">La réalisation des </w:t>
      </w:r>
      <w:r w:rsidR="0093205D" w:rsidRPr="0037092D">
        <w:rPr>
          <w:rFonts w:ascii="Tahoma" w:eastAsia="Arial Unicode MS" w:hAnsi="Tahoma" w:cs="Tahoma"/>
          <w:sz w:val="18"/>
          <w:szCs w:val="18"/>
        </w:rPr>
        <w:t>objectif</w:t>
      </w:r>
      <w:r w:rsidRPr="0037092D">
        <w:rPr>
          <w:rFonts w:ascii="Tahoma" w:eastAsia="Arial Unicode MS" w:hAnsi="Tahoma" w:cs="Tahoma"/>
          <w:sz w:val="18"/>
          <w:szCs w:val="18"/>
        </w:rPr>
        <w:t>s</w:t>
      </w:r>
      <w:r w:rsidR="0093205D" w:rsidRPr="0037092D">
        <w:rPr>
          <w:rFonts w:ascii="Tahoma" w:eastAsia="Arial Unicode MS" w:hAnsi="Tahoma" w:cs="Tahoma"/>
          <w:sz w:val="18"/>
          <w:szCs w:val="18"/>
        </w:rPr>
        <w:t xml:space="preserve"> </w:t>
      </w:r>
      <w:r w:rsidR="003E62CA">
        <w:rPr>
          <w:rFonts w:ascii="Tahoma" w:eastAsia="Arial Unicode MS" w:hAnsi="Tahoma" w:cs="Tahoma"/>
          <w:sz w:val="18"/>
          <w:szCs w:val="18"/>
        </w:rPr>
        <w:t xml:space="preserve">de la PNE </w:t>
      </w:r>
      <w:r w:rsidR="0093205D" w:rsidRPr="0037092D">
        <w:rPr>
          <w:rFonts w:ascii="Tahoma" w:eastAsia="Arial Unicode MS" w:hAnsi="Tahoma" w:cs="Tahoma"/>
          <w:sz w:val="18"/>
          <w:szCs w:val="18"/>
        </w:rPr>
        <w:t>nécessite la mise en place d'un programme cohérent qui concilie l'obligation d'assurer un rythme soutenu de création d'emplois avec les impératifs de croissance et de compétitivité. Ce programme s'articule autour des points fondamentaux suivants :</w:t>
      </w:r>
    </w:p>
    <w:p w:rsidR="00AF614C" w:rsidRPr="0037092D" w:rsidRDefault="00AF614C" w:rsidP="00AF1165">
      <w:pPr>
        <w:pStyle w:val="Paragraphedeliste"/>
        <w:spacing w:before="120"/>
        <w:contextualSpacing w:val="0"/>
        <w:jc w:val="both"/>
        <w:rPr>
          <w:rFonts w:ascii="Tahoma" w:hAnsi="Tahoma" w:cs="Tahoma"/>
          <w:sz w:val="18"/>
          <w:szCs w:val="18"/>
          <w:lang w:val="fr-FR" w:bidi="en-US"/>
        </w:rPr>
      </w:pPr>
      <w:r w:rsidRPr="0037092D">
        <w:rPr>
          <w:rFonts w:ascii="Tahoma" w:hAnsi="Tahoma" w:cs="Tahoma"/>
          <w:sz w:val="18"/>
          <w:szCs w:val="18"/>
          <w:lang w:val="fr-FR" w:bidi="en-US"/>
        </w:rPr>
        <w:t xml:space="preserve">2.2.3.4.1 </w:t>
      </w:r>
      <w:r w:rsidR="0093205D" w:rsidRPr="0037092D">
        <w:rPr>
          <w:rFonts w:ascii="Tahoma" w:hAnsi="Tahoma" w:cs="Tahoma"/>
          <w:sz w:val="18"/>
          <w:szCs w:val="18"/>
          <w:lang w:val="fr-FR" w:bidi="en-US"/>
        </w:rPr>
        <w:t>Le renforcement de l’offre d’emplois</w:t>
      </w:r>
    </w:p>
    <w:p w:rsidR="0093205D" w:rsidRPr="0037092D" w:rsidRDefault="0093205D" w:rsidP="0093205D">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La réalisation d'un taux de croissance riche en emplois et qui soit le plus élevé possible nécessite un rythme plus soutenu de création d’entreprises tirant profit des potentialités des Comores dans les branches à forte intensité de main d’œuvre comme l’agriculture, la pêche, les chaînes de valeur agro-industrielles, le port/ les services logistiques/le transport et le tourisme. Ces branches, comme déjà décrit plus haut, sont les principaux vecteurs de croissance. Elles profiteront de l’effort d'investissement public nécessaire pour le renforcement des infrastructures économiques, effort en lui-même générateur d’emplois.</w:t>
      </w:r>
    </w:p>
    <w:p w:rsidR="00AF614C" w:rsidRPr="0037092D" w:rsidRDefault="00AF614C" w:rsidP="00AF1165">
      <w:pPr>
        <w:pStyle w:val="Paragraphedeliste"/>
        <w:spacing w:before="120"/>
        <w:contextualSpacing w:val="0"/>
        <w:jc w:val="both"/>
        <w:rPr>
          <w:rFonts w:ascii="Tahoma" w:hAnsi="Tahoma" w:cs="Tahoma"/>
          <w:sz w:val="18"/>
          <w:szCs w:val="18"/>
          <w:lang w:val="fr-FR" w:bidi="en-US"/>
        </w:rPr>
      </w:pPr>
      <w:r w:rsidRPr="0037092D">
        <w:rPr>
          <w:rFonts w:ascii="Tahoma" w:hAnsi="Tahoma" w:cs="Tahoma"/>
          <w:sz w:val="18"/>
          <w:szCs w:val="18"/>
          <w:lang w:val="fr-FR" w:bidi="en-US"/>
        </w:rPr>
        <w:t xml:space="preserve">2.2.3.4.2 </w:t>
      </w:r>
      <w:r w:rsidR="0093205D" w:rsidRPr="0037092D">
        <w:rPr>
          <w:rFonts w:ascii="Tahoma" w:hAnsi="Tahoma" w:cs="Tahoma"/>
          <w:sz w:val="18"/>
          <w:szCs w:val="18"/>
          <w:lang w:val="fr-FR" w:bidi="en-US"/>
        </w:rPr>
        <w:t>L’amélioration de l'employabilité des demandeurs d’emplois</w:t>
      </w:r>
    </w:p>
    <w:p w:rsidR="0093205D" w:rsidRPr="0037092D" w:rsidRDefault="0093205D" w:rsidP="0093205D">
      <w:pPr>
        <w:autoSpaceDE w:val="0"/>
        <w:autoSpaceDN w:val="0"/>
        <w:adjustRightInd w:val="0"/>
        <w:spacing w:after="0" w:line="240" w:lineRule="auto"/>
        <w:jc w:val="both"/>
        <w:rPr>
          <w:rFonts w:ascii="Tahoma" w:hAnsi="Tahoma" w:cs="Tahoma"/>
          <w:sz w:val="18"/>
          <w:szCs w:val="18"/>
          <w:lang w:bidi="en-US"/>
        </w:rPr>
      </w:pPr>
      <w:r w:rsidRPr="0037092D">
        <w:rPr>
          <w:rFonts w:ascii="Tahoma" w:eastAsia="Arial Unicode MS" w:hAnsi="Tahoma" w:cs="Tahoma"/>
          <w:sz w:val="18"/>
          <w:szCs w:val="18"/>
        </w:rPr>
        <w:t>Pour faciliter l'insertion des demandeurs d’emplois notamment des jeunes sortants du système d’éducation et de formation professionnelle et ceux sans qualification professionnelle, le Gouvernement envisage: (i) le renforcement du partenariat entre le système de production, d'une part, et les systèmes d'éducation et de formation, d'autre part, et une meilleure coordination avec les professions et les partenaires sociaux en concrétisation de l'approche par compétences ; (ii) le renforcement de la capacité des Universités à s'adapter aux nouveaux métiers, à orienter la formation vers les créneaux porteurs et les cycles courts professionnalisés et à inscrire la formation complémentaire à la carte en tant que composante constante dans les missions de l'Université ; (iii) le renforcement des mécanismes de financement de la formation professionnelle et l'insertion de tous les demandeurs d’emplois, avec une attention particulière pour le suivi continu des changements qui interviennent sur le marché de l'emploi afin de répondre à ses exigences.</w:t>
      </w:r>
    </w:p>
    <w:p w:rsidR="00AF614C" w:rsidRPr="0037092D" w:rsidRDefault="00AF614C" w:rsidP="00AF1165">
      <w:pPr>
        <w:pStyle w:val="Paragraphedeliste"/>
        <w:spacing w:before="120"/>
        <w:contextualSpacing w:val="0"/>
        <w:jc w:val="both"/>
        <w:rPr>
          <w:rFonts w:ascii="Tahoma" w:hAnsi="Tahoma" w:cs="Tahoma"/>
          <w:sz w:val="18"/>
          <w:szCs w:val="18"/>
          <w:lang w:val="fr-FR" w:bidi="en-US"/>
        </w:rPr>
      </w:pPr>
      <w:r w:rsidRPr="0037092D">
        <w:rPr>
          <w:rFonts w:ascii="Tahoma" w:hAnsi="Tahoma" w:cs="Tahoma"/>
          <w:sz w:val="18"/>
          <w:szCs w:val="18"/>
          <w:lang w:val="fr-FR" w:bidi="en-US"/>
        </w:rPr>
        <w:t xml:space="preserve">2.2.3.4.3 </w:t>
      </w:r>
      <w:r w:rsidR="0093205D" w:rsidRPr="0037092D">
        <w:rPr>
          <w:rFonts w:ascii="Tahoma" w:hAnsi="Tahoma" w:cs="Tahoma"/>
          <w:sz w:val="18"/>
          <w:szCs w:val="18"/>
          <w:lang w:val="fr-FR" w:bidi="en-US"/>
        </w:rPr>
        <w:t>Le développement des nouveaux modes de travail</w:t>
      </w:r>
    </w:p>
    <w:p w:rsidR="00AF614C" w:rsidRPr="0037092D" w:rsidRDefault="0093205D" w:rsidP="0093205D">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De nouveaux types de travail tels que les services de proximité pour une assistance rapprochée aux personnes pourraient être développés dans le cadre de services d'utilité publique afin de répondre à des besoins spécifiques sans cesse croissants dans les domaines tels que les services d'accueil, d'animation, de préservation de l'environnement et divers services au profit des collectivités locales. Ces nouvelles activités qui pourraient concerner les jeunes, les femmes et les personnes handicapées constituent dans leur ensemble autant de gisements d'emplois que l’Etat entend exploiter intensivement.</w:t>
      </w:r>
    </w:p>
    <w:p w:rsidR="00AF614C" w:rsidRPr="0037092D" w:rsidRDefault="00AF614C" w:rsidP="00AF1165">
      <w:pPr>
        <w:pStyle w:val="Paragraphedeliste"/>
        <w:spacing w:before="120"/>
        <w:contextualSpacing w:val="0"/>
        <w:jc w:val="both"/>
        <w:rPr>
          <w:rFonts w:ascii="Tahoma" w:hAnsi="Tahoma" w:cs="Tahoma"/>
          <w:sz w:val="18"/>
          <w:szCs w:val="18"/>
          <w:lang w:val="fr-FR" w:bidi="en-US"/>
        </w:rPr>
      </w:pPr>
      <w:r w:rsidRPr="0037092D">
        <w:rPr>
          <w:rFonts w:ascii="Tahoma" w:hAnsi="Tahoma" w:cs="Tahoma"/>
          <w:sz w:val="18"/>
          <w:szCs w:val="18"/>
          <w:lang w:val="fr-FR" w:bidi="en-US"/>
        </w:rPr>
        <w:t xml:space="preserve">2.2.3.4.4 </w:t>
      </w:r>
      <w:r w:rsidR="0093205D" w:rsidRPr="0037092D">
        <w:rPr>
          <w:rFonts w:ascii="Tahoma" w:hAnsi="Tahoma" w:cs="Tahoma"/>
          <w:sz w:val="18"/>
          <w:szCs w:val="18"/>
          <w:lang w:val="fr-FR" w:bidi="en-US"/>
        </w:rPr>
        <w:t>L'encouragement et les incitations aux entreprises pour améliorer leurs taux d'encadrement</w:t>
      </w:r>
    </w:p>
    <w:p w:rsidR="00F770BC" w:rsidRPr="0037092D" w:rsidRDefault="0093205D" w:rsidP="0093205D">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Ceci dans le but de les aider à renforcer leurs capacités à identifier leurs besoins en compétences, à tirer profit des possibilités qui leur sont offertes en matière de formation initiale et continue et à exploiter toutes les opportunités qu'offrent l'apprentissage et la formation par alternance. L’entreprise serait ainsi en mesure d'accroître sa compétitivité tout en contribuant à l'effort national en matière d'emploi, notamment au profit des jeunes.</w:t>
      </w:r>
    </w:p>
    <w:p w:rsidR="00AF614C" w:rsidRPr="0037092D" w:rsidRDefault="00AF614C" w:rsidP="00AF1165">
      <w:pPr>
        <w:pStyle w:val="Paragraphedeliste"/>
        <w:spacing w:before="120"/>
        <w:contextualSpacing w:val="0"/>
        <w:jc w:val="both"/>
        <w:rPr>
          <w:rFonts w:ascii="Tahoma" w:hAnsi="Tahoma" w:cs="Tahoma"/>
          <w:sz w:val="18"/>
          <w:szCs w:val="18"/>
          <w:lang w:val="fr-FR" w:bidi="en-US"/>
        </w:rPr>
      </w:pPr>
      <w:r w:rsidRPr="0037092D">
        <w:rPr>
          <w:rFonts w:ascii="Tahoma" w:hAnsi="Tahoma" w:cs="Tahoma"/>
          <w:sz w:val="18"/>
          <w:szCs w:val="18"/>
          <w:lang w:val="fr-FR" w:bidi="en-US"/>
        </w:rPr>
        <w:t xml:space="preserve">2.2.3.4.5 </w:t>
      </w:r>
      <w:r w:rsidR="0093205D" w:rsidRPr="0037092D">
        <w:rPr>
          <w:rFonts w:ascii="Tahoma" w:hAnsi="Tahoma" w:cs="Tahoma"/>
          <w:sz w:val="18"/>
          <w:szCs w:val="18"/>
          <w:lang w:val="fr-FR" w:bidi="en-US"/>
        </w:rPr>
        <w:t>Le renforcement des incitations à l’investissement, au réinvestissement et à la création d’entreprises</w:t>
      </w:r>
    </w:p>
    <w:p w:rsidR="0093205D" w:rsidRPr="0037092D" w:rsidRDefault="0093205D" w:rsidP="0093205D">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 xml:space="preserve">Ces incitations s’adresseront en premier lieu aux MPME, que le Gouvernement considère comme les véritables viviers de création d’emplois décents. Elles viseront aussi à favoriser la mutation du secteur informel vers le secteur formel. </w:t>
      </w:r>
    </w:p>
    <w:p w:rsidR="0093205D" w:rsidRPr="0037092D" w:rsidRDefault="0093205D" w:rsidP="0093205D">
      <w:pPr>
        <w:autoSpaceDE w:val="0"/>
        <w:autoSpaceDN w:val="0"/>
        <w:adjustRightInd w:val="0"/>
        <w:spacing w:after="0" w:line="240" w:lineRule="auto"/>
        <w:jc w:val="both"/>
        <w:rPr>
          <w:rFonts w:ascii="Tahoma" w:eastAsia="Arial Unicode MS" w:hAnsi="Tahoma" w:cs="Tahoma"/>
          <w:sz w:val="18"/>
          <w:szCs w:val="18"/>
        </w:rPr>
      </w:pPr>
    </w:p>
    <w:p w:rsidR="0093205D" w:rsidRPr="0037092D" w:rsidRDefault="0093205D" w:rsidP="0093205D">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 xml:space="preserve">En ce qui concerne </w:t>
      </w:r>
      <w:r w:rsidRPr="0037092D">
        <w:rPr>
          <w:rFonts w:ascii="Tahoma" w:eastAsia="Arial Unicode MS" w:hAnsi="Tahoma" w:cs="Tahoma"/>
          <w:i/>
          <w:sz w:val="18"/>
          <w:szCs w:val="18"/>
        </w:rPr>
        <w:t>l’emploi des jeunes</w:t>
      </w:r>
      <w:r w:rsidRPr="0037092D">
        <w:rPr>
          <w:rFonts w:ascii="Tahoma" w:eastAsia="Arial Unicode MS" w:hAnsi="Tahoma" w:cs="Tahoma"/>
          <w:sz w:val="18"/>
          <w:szCs w:val="18"/>
        </w:rPr>
        <w:t xml:space="preserve">, sept objectifs stratégiques sont envisagés pour assurer la promotion de l’emploi des jeunes. Il s’agit de : (i) améliorer le cadre institutionnel et règlementaire du marché du travail, (ii) renforcer l’employabilité des primo demandeurs d’emploi, (iii) développer l’entrepreneuriat et l’auto emploi des </w:t>
      </w:r>
      <w:r w:rsidRPr="0037092D">
        <w:rPr>
          <w:rFonts w:ascii="Tahoma" w:eastAsia="Arial Unicode MS" w:hAnsi="Tahoma" w:cs="Tahoma"/>
          <w:sz w:val="18"/>
          <w:szCs w:val="18"/>
        </w:rPr>
        <w:lastRenderedPageBreak/>
        <w:t>jeunes, (iv) développer l’emploi local et promouvoir l’approche HIMO, (v) améliorer le système d’information sur l’emploi, (vi) mettre en place un plan d’actions et un mécanisme de financement en faveur des jeunes et (vii) construire un mécanisme de suivi, de coordination et concertation sur la mise en œuvre de la stratégie de l’emploi des jeunes.</w:t>
      </w:r>
    </w:p>
    <w:p w:rsidR="0093205D" w:rsidRPr="0037092D" w:rsidRDefault="0093205D" w:rsidP="0093205D">
      <w:pPr>
        <w:autoSpaceDE w:val="0"/>
        <w:autoSpaceDN w:val="0"/>
        <w:adjustRightInd w:val="0"/>
        <w:spacing w:after="0" w:line="240" w:lineRule="auto"/>
        <w:jc w:val="both"/>
        <w:rPr>
          <w:rFonts w:ascii="Tahoma" w:eastAsia="Arial Unicode MS" w:hAnsi="Tahoma" w:cs="Tahoma"/>
          <w:sz w:val="18"/>
          <w:szCs w:val="18"/>
        </w:rPr>
      </w:pPr>
    </w:p>
    <w:p w:rsidR="0093205D" w:rsidRPr="0037092D" w:rsidRDefault="0093205D" w:rsidP="0093205D">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 xml:space="preserve">S’agissant de </w:t>
      </w:r>
      <w:r w:rsidRPr="0037092D">
        <w:rPr>
          <w:rFonts w:ascii="Tahoma" w:eastAsia="Arial Unicode MS" w:hAnsi="Tahoma" w:cs="Tahoma"/>
          <w:i/>
          <w:sz w:val="18"/>
          <w:szCs w:val="18"/>
        </w:rPr>
        <w:t>l’entreprenariat féminin</w:t>
      </w:r>
      <w:r w:rsidRPr="0037092D">
        <w:rPr>
          <w:rFonts w:ascii="Tahoma" w:eastAsia="Arial Unicode MS" w:hAnsi="Tahoma" w:cs="Tahoma"/>
          <w:sz w:val="18"/>
          <w:szCs w:val="18"/>
        </w:rPr>
        <w:t>, les objectifs stratégiques sont les suivants :</w:t>
      </w:r>
    </w:p>
    <w:p w:rsidR="0093205D" w:rsidRPr="0037092D" w:rsidRDefault="0093205D" w:rsidP="00EB6FC9">
      <w:pPr>
        <w:numPr>
          <w:ilvl w:val="0"/>
          <w:numId w:val="4"/>
        </w:numPr>
        <w:spacing w:after="0" w:line="240" w:lineRule="auto"/>
        <w:ind w:left="426" w:hanging="426"/>
        <w:jc w:val="both"/>
        <w:rPr>
          <w:rFonts w:ascii="Tahoma" w:hAnsi="Tahoma" w:cs="Tahoma"/>
          <w:bCs/>
          <w:sz w:val="18"/>
          <w:szCs w:val="18"/>
        </w:rPr>
      </w:pPr>
      <w:r w:rsidRPr="0037092D">
        <w:rPr>
          <w:rFonts w:ascii="Tahoma" w:hAnsi="Tahoma" w:cs="Tahoma"/>
          <w:bCs/>
          <w:sz w:val="18"/>
          <w:szCs w:val="18"/>
        </w:rPr>
        <w:t>Réduire les disparités entre hommes et femmes dans le domaine de l’entreprenariat, afin d’assurer qu’il soit un entreprenariat de « croissance » et non de « nécessité »</w:t>
      </w:r>
      <w:r w:rsidR="00465ECE" w:rsidRPr="0037092D">
        <w:rPr>
          <w:rFonts w:ascii="Tahoma" w:hAnsi="Tahoma" w:cs="Tahoma"/>
          <w:bCs/>
          <w:sz w:val="18"/>
          <w:szCs w:val="18"/>
        </w:rPr>
        <w:t> ;</w:t>
      </w:r>
    </w:p>
    <w:p w:rsidR="0093205D" w:rsidRPr="0037092D" w:rsidRDefault="0093205D" w:rsidP="00EB6FC9">
      <w:pPr>
        <w:numPr>
          <w:ilvl w:val="0"/>
          <w:numId w:val="4"/>
        </w:numPr>
        <w:spacing w:after="0" w:line="240" w:lineRule="auto"/>
        <w:ind w:left="426" w:hanging="426"/>
        <w:jc w:val="both"/>
        <w:rPr>
          <w:rFonts w:ascii="Tahoma" w:hAnsi="Tahoma" w:cs="Tahoma"/>
          <w:bCs/>
          <w:sz w:val="18"/>
          <w:szCs w:val="18"/>
        </w:rPr>
      </w:pPr>
      <w:r w:rsidRPr="0037092D">
        <w:rPr>
          <w:rFonts w:ascii="Tahoma" w:hAnsi="Tahoma" w:cs="Tahoma"/>
          <w:bCs/>
          <w:sz w:val="18"/>
          <w:szCs w:val="18"/>
        </w:rPr>
        <w:t>Faire émerger un entreprenariat au féminin qui soit en mesure d’apporter sa pierre au développement du pays, en lui donnant les bases nécessaires à son épanouissement et en recherchant les réponses et alternatives aux contraintes auxquelles il se heurte</w:t>
      </w:r>
      <w:r w:rsidR="00465ECE" w:rsidRPr="0037092D">
        <w:rPr>
          <w:rFonts w:ascii="Tahoma" w:hAnsi="Tahoma" w:cs="Tahoma"/>
          <w:bCs/>
          <w:sz w:val="18"/>
          <w:szCs w:val="18"/>
        </w:rPr>
        <w:t> ;</w:t>
      </w:r>
    </w:p>
    <w:p w:rsidR="000B5D4C" w:rsidRPr="00F770BC" w:rsidRDefault="0093205D" w:rsidP="00032A6C">
      <w:pPr>
        <w:numPr>
          <w:ilvl w:val="0"/>
          <w:numId w:val="4"/>
        </w:numPr>
        <w:spacing w:after="0" w:line="240" w:lineRule="auto"/>
        <w:ind w:left="426" w:hanging="426"/>
        <w:jc w:val="both"/>
        <w:rPr>
          <w:rFonts w:ascii="Tahoma" w:hAnsi="Tahoma" w:cs="Tahoma"/>
          <w:bCs/>
          <w:sz w:val="18"/>
          <w:szCs w:val="18"/>
        </w:rPr>
      </w:pPr>
      <w:r w:rsidRPr="00F770BC">
        <w:rPr>
          <w:rFonts w:ascii="Tahoma" w:hAnsi="Tahoma" w:cs="Tahoma"/>
          <w:bCs/>
          <w:sz w:val="18"/>
          <w:szCs w:val="18"/>
        </w:rPr>
        <w:t>Amener l’entreprenariat féminin à jouer un rôle de force motrice dans la diversification économique, la dynamisation et la revitalisation du secteur privé ainsi que le renforcement du dialogue entre le secteur public et le secteur privé.</w:t>
      </w:r>
    </w:p>
    <w:p w:rsidR="005D376D" w:rsidRPr="0037092D" w:rsidRDefault="005D376D" w:rsidP="005D376D">
      <w:pPr>
        <w:spacing w:after="0" w:line="240" w:lineRule="auto"/>
        <w:jc w:val="both"/>
        <w:rPr>
          <w:rFonts w:ascii="Tahoma" w:hAnsi="Tahoma" w:cs="Tahoma"/>
          <w:bCs/>
          <w:sz w:val="18"/>
          <w:szCs w:val="18"/>
        </w:rPr>
      </w:pPr>
    </w:p>
    <w:p w:rsidR="005D376D" w:rsidRPr="0037092D" w:rsidRDefault="00F95A21" w:rsidP="00F95A21">
      <w:pPr>
        <w:pStyle w:val="Default"/>
        <w:ind w:firstLine="708"/>
        <w:jc w:val="both"/>
        <w:outlineLvl w:val="2"/>
        <w:rPr>
          <w:b/>
          <w:i/>
          <w:color w:val="auto"/>
          <w:sz w:val="18"/>
          <w:szCs w:val="18"/>
        </w:rPr>
      </w:pPr>
      <w:bookmarkStart w:id="103" w:name="_Toc388165553"/>
      <w:r w:rsidRPr="0037092D">
        <w:rPr>
          <w:b/>
          <w:i/>
          <w:color w:val="auto"/>
          <w:sz w:val="18"/>
          <w:szCs w:val="18"/>
        </w:rPr>
        <w:t xml:space="preserve">2.2.3.5 </w:t>
      </w:r>
      <w:r w:rsidR="005B4C1B" w:rsidRPr="0037092D">
        <w:rPr>
          <w:b/>
          <w:i/>
          <w:color w:val="auto"/>
          <w:sz w:val="18"/>
          <w:szCs w:val="18"/>
        </w:rPr>
        <w:t xml:space="preserve">Promotion de la Jeunesse, </w:t>
      </w:r>
      <w:r w:rsidR="005D376D" w:rsidRPr="0037092D">
        <w:rPr>
          <w:b/>
          <w:i/>
          <w:color w:val="auto"/>
          <w:sz w:val="18"/>
          <w:szCs w:val="18"/>
        </w:rPr>
        <w:t>des Sports</w:t>
      </w:r>
      <w:r w:rsidR="005B4C1B" w:rsidRPr="0037092D">
        <w:rPr>
          <w:b/>
          <w:i/>
          <w:color w:val="auto"/>
          <w:sz w:val="18"/>
          <w:szCs w:val="18"/>
        </w:rPr>
        <w:t xml:space="preserve"> et de la Culture</w:t>
      </w:r>
      <w:bookmarkEnd w:id="103"/>
    </w:p>
    <w:p w:rsidR="0093205D" w:rsidRPr="0037092D" w:rsidRDefault="0093205D" w:rsidP="00F27E6E">
      <w:pPr>
        <w:autoSpaceDE w:val="0"/>
        <w:autoSpaceDN w:val="0"/>
        <w:adjustRightInd w:val="0"/>
        <w:spacing w:after="0" w:line="240" w:lineRule="auto"/>
        <w:jc w:val="both"/>
        <w:rPr>
          <w:rFonts w:ascii="Tahoma" w:eastAsia="Arial Unicode MS" w:hAnsi="Tahoma" w:cs="Tahoma"/>
          <w:sz w:val="18"/>
          <w:szCs w:val="18"/>
        </w:rPr>
      </w:pPr>
    </w:p>
    <w:p w:rsidR="005B4C1B" w:rsidRPr="0037092D" w:rsidRDefault="005B4C1B" w:rsidP="00F27E6E">
      <w:pPr>
        <w:autoSpaceDE w:val="0"/>
        <w:autoSpaceDN w:val="0"/>
        <w:adjustRightInd w:val="0"/>
        <w:spacing w:after="0" w:line="240" w:lineRule="auto"/>
        <w:jc w:val="both"/>
        <w:rPr>
          <w:rFonts w:ascii="Tahoma" w:hAnsi="Tahoma" w:cs="Tahoma"/>
          <w:i/>
          <w:sz w:val="18"/>
          <w:szCs w:val="18"/>
        </w:rPr>
      </w:pPr>
      <w:r w:rsidRPr="0037092D">
        <w:rPr>
          <w:rFonts w:ascii="Tahoma" w:hAnsi="Tahoma" w:cs="Tahoma"/>
          <w:sz w:val="18"/>
          <w:szCs w:val="18"/>
        </w:rPr>
        <w:tab/>
      </w:r>
      <w:r w:rsidRPr="0037092D">
        <w:rPr>
          <w:rFonts w:ascii="Tahoma" w:hAnsi="Tahoma" w:cs="Tahoma"/>
          <w:i/>
          <w:sz w:val="18"/>
          <w:szCs w:val="18"/>
        </w:rPr>
        <w:t>2.2.3.5.1 Promotion de la Jeunesse</w:t>
      </w:r>
    </w:p>
    <w:p w:rsidR="00F27E6E" w:rsidRPr="0037092D" w:rsidRDefault="00F27E6E" w:rsidP="00F27E6E">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La forte proportion des jeunes dans la population totale est source d’opportunités et de contraintes pour les Comores. En effet, elle pourrait, d’une part, permettre au pays d’avoir les capacités nécessaires pour enclencher une véritable croissance et réduire la pauvreté. D’où la nécessité de renforcer ou de dynamiser le mouvement associatif, en lui offrant un cadre socioéducatif nécessaire à sa formation et à sa participation active au développement du pays. D’autre part, elle reste un problème parce que le chômage et le sous-emploi des jeunes ne cessent de croître. En effet, cette situation résulte principalement de l’extrême jeunesse de la population qui ne cesse d’augmenter face aux faibles opportunités d’embauches ou d’emplois, notamment la faible capacité d’absorption du marché du travail.</w:t>
      </w:r>
    </w:p>
    <w:p w:rsidR="00F27E6E" w:rsidRPr="0037092D" w:rsidRDefault="00F27E6E" w:rsidP="00F27E6E">
      <w:pPr>
        <w:autoSpaceDE w:val="0"/>
        <w:autoSpaceDN w:val="0"/>
        <w:adjustRightInd w:val="0"/>
        <w:spacing w:after="0" w:line="240" w:lineRule="auto"/>
        <w:jc w:val="both"/>
        <w:rPr>
          <w:rFonts w:ascii="Tahoma" w:hAnsi="Tahoma" w:cs="Tahoma"/>
          <w:sz w:val="18"/>
          <w:szCs w:val="18"/>
        </w:rPr>
      </w:pPr>
    </w:p>
    <w:p w:rsidR="00DE5DC9" w:rsidRPr="0037092D" w:rsidRDefault="00F27E6E" w:rsidP="00F27E6E">
      <w:pPr>
        <w:autoSpaceDE w:val="0"/>
        <w:autoSpaceDN w:val="0"/>
        <w:adjustRightInd w:val="0"/>
        <w:spacing w:after="0" w:line="240" w:lineRule="auto"/>
        <w:jc w:val="both"/>
        <w:rPr>
          <w:rFonts w:ascii="Tahoma" w:eastAsia="Calibri" w:hAnsi="Tahoma" w:cs="Tahoma"/>
          <w:sz w:val="18"/>
          <w:szCs w:val="18"/>
        </w:rPr>
      </w:pPr>
      <w:r w:rsidRPr="0037092D">
        <w:rPr>
          <w:rFonts w:ascii="Tahoma" w:hAnsi="Tahoma" w:cs="Tahoma"/>
          <w:sz w:val="18"/>
          <w:szCs w:val="18"/>
        </w:rPr>
        <w:t xml:space="preserve">Au regard de cette situation, le Gouvernement entend </w:t>
      </w:r>
      <w:r w:rsidR="008E1173" w:rsidRPr="0037092D">
        <w:rPr>
          <w:rFonts w:ascii="Tahoma" w:hAnsi="Tahoma" w:cs="Tahoma"/>
          <w:sz w:val="18"/>
          <w:szCs w:val="18"/>
        </w:rPr>
        <w:t xml:space="preserve">finaliser </w:t>
      </w:r>
      <w:r w:rsidRPr="0037092D">
        <w:rPr>
          <w:rFonts w:ascii="Tahoma" w:hAnsi="Tahoma" w:cs="Tahoma"/>
          <w:sz w:val="18"/>
          <w:szCs w:val="18"/>
        </w:rPr>
        <w:t>et mettre en œuvre l</w:t>
      </w:r>
      <w:r w:rsidR="00DE5DC9" w:rsidRPr="0037092D">
        <w:rPr>
          <w:rFonts w:ascii="Tahoma" w:hAnsi="Tahoma" w:cs="Tahoma"/>
          <w:sz w:val="18"/>
          <w:szCs w:val="18"/>
        </w:rPr>
        <w:t xml:space="preserve">a politique nationale de la jeunesse </w:t>
      </w:r>
      <w:r w:rsidRPr="0037092D">
        <w:rPr>
          <w:rFonts w:ascii="Tahoma" w:hAnsi="Tahoma" w:cs="Tahoma"/>
          <w:sz w:val="18"/>
          <w:szCs w:val="18"/>
        </w:rPr>
        <w:t xml:space="preserve">qui </w:t>
      </w:r>
      <w:r w:rsidR="00DE5DC9" w:rsidRPr="0037092D">
        <w:rPr>
          <w:rFonts w:ascii="Tahoma" w:hAnsi="Tahoma" w:cs="Tahoma"/>
          <w:sz w:val="18"/>
          <w:szCs w:val="18"/>
        </w:rPr>
        <w:t xml:space="preserve">vise à renforcer l’engagement collectif et citoyen de la jeunesse. Les orientations stratégiques sont les suivantes : (i) </w:t>
      </w:r>
      <w:r w:rsidR="00DE5DC9" w:rsidRPr="0037092D">
        <w:rPr>
          <w:rFonts w:ascii="Tahoma" w:eastAsia="Calibri" w:hAnsi="Tahoma" w:cs="Tahoma"/>
          <w:sz w:val="18"/>
          <w:szCs w:val="18"/>
        </w:rPr>
        <w:t>rendre l’environnement réglementaire, juridique, institutionnel plus propice au développ</w:t>
      </w:r>
      <w:r w:rsidRPr="0037092D">
        <w:rPr>
          <w:rFonts w:ascii="Tahoma" w:eastAsia="Calibri" w:hAnsi="Tahoma" w:cs="Tahoma"/>
          <w:sz w:val="18"/>
          <w:szCs w:val="18"/>
        </w:rPr>
        <w:t>ement de la jeunesse</w:t>
      </w:r>
      <w:r w:rsidR="00DE5DC9" w:rsidRPr="0037092D">
        <w:rPr>
          <w:rFonts w:ascii="Tahoma" w:eastAsia="Calibri" w:hAnsi="Tahoma" w:cs="Tahoma"/>
          <w:sz w:val="18"/>
          <w:szCs w:val="18"/>
        </w:rPr>
        <w:t xml:space="preserve">, notamment à travers </w:t>
      </w:r>
      <w:r w:rsidR="00DE5DC9" w:rsidRPr="0037092D">
        <w:rPr>
          <w:rFonts w:ascii="Tahoma" w:hAnsi="Tahoma" w:cs="Tahoma"/>
          <w:sz w:val="18"/>
          <w:szCs w:val="18"/>
        </w:rPr>
        <w:t>l’actualisation du cadre organique pour utiliser rationnellement les ressources humaines dans les différentes structu</w:t>
      </w:r>
      <w:r w:rsidRPr="0037092D">
        <w:rPr>
          <w:rFonts w:ascii="Tahoma" w:hAnsi="Tahoma" w:cs="Tahoma"/>
          <w:sz w:val="18"/>
          <w:szCs w:val="18"/>
        </w:rPr>
        <w:t xml:space="preserve">res de la jeunesse </w:t>
      </w:r>
      <w:r w:rsidR="00DE5DC9" w:rsidRPr="0037092D">
        <w:rPr>
          <w:rFonts w:ascii="Tahoma" w:hAnsi="Tahoma" w:cs="Tahoma"/>
          <w:sz w:val="18"/>
          <w:szCs w:val="18"/>
        </w:rPr>
        <w:t xml:space="preserve">; </w:t>
      </w:r>
      <w:r w:rsidR="00DE5DC9" w:rsidRPr="0037092D">
        <w:rPr>
          <w:rFonts w:ascii="Tahoma" w:eastAsia="Calibri" w:hAnsi="Tahoma" w:cs="Tahoma"/>
          <w:sz w:val="18"/>
          <w:szCs w:val="18"/>
        </w:rPr>
        <w:t xml:space="preserve">(ii) doter </w:t>
      </w:r>
      <w:r w:rsidRPr="0037092D">
        <w:rPr>
          <w:rFonts w:ascii="Tahoma" w:eastAsia="Calibri" w:hAnsi="Tahoma" w:cs="Tahoma"/>
          <w:sz w:val="18"/>
          <w:szCs w:val="18"/>
        </w:rPr>
        <w:t>les Comores</w:t>
      </w:r>
      <w:r w:rsidR="00DE5DC9" w:rsidRPr="0037092D">
        <w:rPr>
          <w:rFonts w:ascii="Tahoma" w:eastAsia="Calibri" w:hAnsi="Tahoma" w:cs="Tahoma"/>
          <w:sz w:val="18"/>
          <w:szCs w:val="18"/>
        </w:rPr>
        <w:t xml:space="preserve"> d’infrastructures minimales nécessaires et de ressources humaines qualifiées au développe</w:t>
      </w:r>
      <w:r w:rsidRPr="0037092D">
        <w:rPr>
          <w:rFonts w:ascii="Tahoma" w:eastAsia="Calibri" w:hAnsi="Tahoma" w:cs="Tahoma"/>
          <w:sz w:val="18"/>
          <w:szCs w:val="18"/>
        </w:rPr>
        <w:t xml:space="preserve">ment de la jeunesse </w:t>
      </w:r>
      <w:r w:rsidR="008E1173" w:rsidRPr="0037092D">
        <w:rPr>
          <w:rFonts w:ascii="Tahoma" w:eastAsia="Calibri" w:hAnsi="Tahoma" w:cs="Tahoma"/>
          <w:sz w:val="18"/>
          <w:szCs w:val="18"/>
        </w:rPr>
        <w:t xml:space="preserve">; </w:t>
      </w:r>
      <w:r w:rsidR="00DE5DC9" w:rsidRPr="0037092D">
        <w:rPr>
          <w:rFonts w:ascii="Tahoma" w:eastAsia="Calibri" w:hAnsi="Tahoma" w:cs="Tahoma"/>
          <w:sz w:val="18"/>
          <w:szCs w:val="18"/>
        </w:rPr>
        <w:t>(iii) dynamiser et rationaliser l’efficacité des structures et méca</w:t>
      </w:r>
      <w:r w:rsidRPr="0037092D">
        <w:rPr>
          <w:rFonts w:ascii="Tahoma" w:eastAsia="Calibri" w:hAnsi="Tahoma" w:cs="Tahoma"/>
          <w:sz w:val="18"/>
          <w:szCs w:val="18"/>
        </w:rPr>
        <w:t>nismes d’animation socioéducative</w:t>
      </w:r>
      <w:r w:rsidR="00960F0E" w:rsidRPr="0037092D">
        <w:rPr>
          <w:rFonts w:ascii="Tahoma" w:eastAsia="Calibri" w:hAnsi="Tahoma" w:cs="Tahoma"/>
          <w:sz w:val="18"/>
          <w:szCs w:val="18"/>
        </w:rPr>
        <w:t> ; et (iv) promouvoir l’emploi des jeunes.</w:t>
      </w:r>
    </w:p>
    <w:p w:rsidR="00F27E6E" w:rsidRPr="0037092D" w:rsidRDefault="00F27E6E" w:rsidP="00F27E6E">
      <w:pPr>
        <w:autoSpaceDE w:val="0"/>
        <w:autoSpaceDN w:val="0"/>
        <w:adjustRightInd w:val="0"/>
        <w:spacing w:after="0" w:line="240" w:lineRule="auto"/>
        <w:jc w:val="both"/>
        <w:rPr>
          <w:rFonts w:ascii="Tahoma" w:eastAsia="Calibri" w:hAnsi="Tahoma" w:cs="Tahoma"/>
          <w:sz w:val="18"/>
          <w:szCs w:val="18"/>
        </w:rPr>
      </w:pPr>
    </w:p>
    <w:p w:rsidR="00F27E6E" w:rsidRPr="0037092D" w:rsidRDefault="00F27E6E" w:rsidP="00AD4A51">
      <w:pPr>
        <w:autoSpaceDE w:val="0"/>
        <w:autoSpaceDN w:val="0"/>
        <w:adjustRightInd w:val="0"/>
        <w:spacing w:after="0" w:line="240" w:lineRule="auto"/>
        <w:jc w:val="both"/>
        <w:rPr>
          <w:rFonts w:ascii="Tahoma" w:eastAsia="Calibri" w:hAnsi="Tahoma" w:cs="Tahoma"/>
          <w:sz w:val="18"/>
          <w:szCs w:val="18"/>
        </w:rPr>
      </w:pPr>
      <w:r w:rsidRPr="0037092D">
        <w:rPr>
          <w:rFonts w:ascii="Tahoma" w:eastAsia="Calibri" w:hAnsi="Tahoma" w:cs="Tahoma"/>
          <w:sz w:val="18"/>
          <w:szCs w:val="18"/>
        </w:rPr>
        <w:t>Les principales lignes d’actions</w:t>
      </w:r>
      <w:r w:rsidR="008E1173" w:rsidRPr="0037092D">
        <w:rPr>
          <w:rFonts w:ascii="Tahoma" w:eastAsia="Calibri" w:hAnsi="Tahoma" w:cs="Tahoma"/>
          <w:sz w:val="18"/>
          <w:szCs w:val="18"/>
        </w:rPr>
        <w:t>, sur</w:t>
      </w:r>
      <w:r w:rsidRPr="0037092D">
        <w:rPr>
          <w:rFonts w:ascii="Tahoma" w:eastAsia="Calibri" w:hAnsi="Tahoma" w:cs="Tahoma"/>
          <w:sz w:val="18"/>
          <w:szCs w:val="18"/>
        </w:rPr>
        <w:t xml:space="preserve"> </w:t>
      </w:r>
      <w:r w:rsidR="008E1173" w:rsidRPr="0037092D">
        <w:rPr>
          <w:rFonts w:ascii="Tahoma" w:eastAsia="Calibri" w:hAnsi="Tahoma" w:cs="Tahoma"/>
          <w:sz w:val="18"/>
          <w:szCs w:val="18"/>
        </w:rPr>
        <w:t>la période 2015-2019, portent sur</w:t>
      </w:r>
      <w:r w:rsidRPr="0037092D">
        <w:rPr>
          <w:rFonts w:ascii="Tahoma" w:eastAsia="Calibri" w:hAnsi="Tahoma" w:cs="Tahoma"/>
          <w:sz w:val="18"/>
          <w:szCs w:val="18"/>
        </w:rPr>
        <w:t xml:space="preserve"> : </w:t>
      </w:r>
    </w:p>
    <w:p w:rsidR="00AD4A51" w:rsidRPr="0037092D" w:rsidRDefault="008E1173" w:rsidP="00AD4A51">
      <w:pPr>
        <w:pStyle w:val="points"/>
        <w:rPr>
          <w:rFonts w:ascii="Tahoma" w:hAnsi="Tahoma" w:cs="Tahoma"/>
          <w:sz w:val="18"/>
          <w:szCs w:val="18"/>
        </w:rPr>
      </w:pPr>
      <w:r w:rsidRPr="0037092D">
        <w:rPr>
          <w:rFonts w:ascii="Tahoma" w:hAnsi="Tahoma" w:cs="Tahoma"/>
          <w:sz w:val="18"/>
          <w:szCs w:val="18"/>
          <w:lang w:val="fr-FR"/>
        </w:rPr>
        <w:t>la construction de trois centres</w:t>
      </w:r>
      <w:r w:rsidR="00AD4A51" w:rsidRPr="0037092D">
        <w:rPr>
          <w:rFonts w:ascii="Tahoma" w:hAnsi="Tahoma" w:cs="Tahoma"/>
          <w:sz w:val="18"/>
          <w:szCs w:val="18"/>
          <w:lang w:val="fr-FR"/>
        </w:rPr>
        <w:t xml:space="preserve"> et lieux d’hébergement </w:t>
      </w:r>
      <w:r w:rsidR="00E85DF4" w:rsidRPr="0037092D">
        <w:rPr>
          <w:rFonts w:ascii="Tahoma" w:hAnsi="Tahoma" w:cs="Tahoma"/>
          <w:sz w:val="18"/>
          <w:szCs w:val="18"/>
          <w:lang w:val="fr-FR"/>
        </w:rPr>
        <w:t xml:space="preserve">dans toute sa dimension </w:t>
      </w:r>
      <w:r w:rsidR="00AD4A51" w:rsidRPr="0037092D">
        <w:rPr>
          <w:rFonts w:ascii="Tahoma" w:hAnsi="Tahoma" w:cs="Tahoma"/>
          <w:sz w:val="18"/>
          <w:szCs w:val="18"/>
          <w:lang w:val="fr-FR"/>
        </w:rPr>
        <w:t xml:space="preserve">des jeunes dans les </w:t>
      </w:r>
      <w:r w:rsidR="00E775C2" w:rsidRPr="0037092D">
        <w:rPr>
          <w:rFonts w:ascii="Tahoma" w:hAnsi="Tahoma" w:cs="Tahoma"/>
          <w:sz w:val="18"/>
          <w:szCs w:val="18"/>
          <w:lang w:val="fr-FR"/>
        </w:rPr>
        <w:t>î</w:t>
      </w:r>
      <w:r w:rsidR="00AD4A51" w:rsidRPr="0037092D">
        <w:rPr>
          <w:rFonts w:ascii="Tahoma" w:hAnsi="Tahoma" w:cs="Tahoma"/>
          <w:sz w:val="18"/>
          <w:szCs w:val="18"/>
          <w:lang w:val="fr-FR"/>
        </w:rPr>
        <w:t>les ;</w:t>
      </w:r>
    </w:p>
    <w:p w:rsidR="00AD4A51" w:rsidRPr="0037092D" w:rsidRDefault="00AD4A51" w:rsidP="00AD4A51">
      <w:pPr>
        <w:pStyle w:val="points"/>
        <w:rPr>
          <w:rFonts w:ascii="Tahoma" w:hAnsi="Tahoma" w:cs="Tahoma"/>
          <w:sz w:val="18"/>
          <w:szCs w:val="18"/>
        </w:rPr>
      </w:pPr>
      <w:r w:rsidRPr="0037092D">
        <w:rPr>
          <w:rFonts w:ascii="Tahoma" w:hAnsi="Tahoma" w:cs="Tahoma"/>
          <w:sz w:val="18"/>
          <w:szCs w:val="18"/>
          <w:lang w:val="fr-FR"/>
        </w:rPr>
        <w:t>l’organisation de journées nationales de la jeunesse;</w:t>
      </w:r>
    </w:p>
    <w:p w:rsidR="00AD4A51" w:rsidRPr="0037092D" w:rsidRDefault="00AD4A51" w:rsidP="00AD4A51">
      <w:pPr>
        <w:pStyle w:val="points"/>
        <w:rPr>
          <w:rFonts w:ascii="Tahoma" w:hAnsi="Tahoma" w:cs="Tahoma"/>
          <w:sz w:val="18"/>
          <w:szCs w:val="18"/>
        </w:rPr>
      </w:pPr>
      <w:r w:rsidRPr="0037092D">
        <w:rPr>
          <w:rFonts w:ascii="Tahoma" w:hAnsi="Tahoma" w:cs="Tahoma"/>
          <w:sz w:val="18"/>
          <w:szCs w:val="18"/>
          <w:lang w:val="fr-FR"/>
        </w:rPr>
        <w:t>l’organisation de la journée internationale de la jeunesse de l’Océan Indien;</w:t>
      </w:r>
    </w:p>
    <w:p w:rsidR="00E85DF4" w:rsidRPr="0037092D" w:rsidRDefault="00AD4A51" w:rsidP="005B4C1B">
      <w:pPr>
        <w:pStyle w:val="points"/>
        <w:rPr>
          <w:rFonts w:ascii="Tahoma" w:hAnsi="Tahoma" w:cs="Tahoma"/>
          <w:sz w:val="18"/>
          <w:szCs w:val="18"/>
        </w:rPr>
      </w:pPr>
      <w:r w:rsidRPr="0037092D">
        <w:rPr>
          <w:rFonts w:ascii="Tahoma" w:hAnsi="Tahoma" w:cs="Tahoma"/>
          <w:sz w:val="18"/>
          <w:szCs w:val="18"/>
          <w:lang w:val="fr-FR"/>
        </w:rPr>
        <w:t xml:space="preserve">la mise en place d’un Fonds d’insertion </w:t>
      </w:r>
      <w:r w:rsidR="00E85DF4" w:rsidRPr="0037092D">
        <w:rPr>
          <w:rFonts w:ascii="Tahoma" w:hAnsi="Tahoma" w:cs="Tahoma"/>
          <w:sz w:val="18"/>
          <w:szCs w:val="18"/>
          <w:lang w:val="fr-FR"/>
        </w:rPr>
        <w:t xml:space="preserve">socio-éducative </w:t>
      </w:r>
      <w:r w:rsidRPr="0037092D">
        <w:rPr>
          <w:rFonts w:ascii="Tahoma" w:hAnsi="Tahoma" w:cs="Tahoma"/>
          <w:sz w:val="18"/>
          <w:szCs w:val="18"/>
          <w:lang w:val="fr-FR"/>
        </w:rPr>
        <w:t>des jeunes</w:t>
      </w:r>
      <w:r w:rsidR="00E85DF4" w:rsidRPr="0037092D">
        <w:rPr>
          <w:rFonts w:ascii="Tahoma" w:hAnsi="Tahoma" w:cs="Tahoma"/>
          <w:sz w:val="18"/>
          <w:szCs w:val="18"/>
          <w:lang w:val="fr-FR"/>
        </w:rPr>
        <w:t> ;</w:t>
      </w:r>
    </w:p>
    <w:p w:rsidR="005B4C1B" w:rsidRPr="0037092D" w:rsidRDefault="00E85DF4" w:rsidP="005B4C1B">
      <w:pPr>
        <w:pStyle w:val="points"/>
        <w:rPr>
          <w:rFonts w:ascii="Tahoma" w:hAnsi="Tahoma" w:cs="Tahoma"/>
          <w:sz w:val="18"/>
          <w:szCs w:val="18"/>
        </w:rPr>
      </w:pPr>
      <w:r w:rsidRPr="0037092D">
        <w:rPr>
          <w:rFonts w:ascii="Tahoma" w:hAnsi="Tahoma" w:cs="Tahoma"/>
          <w:sz w:val="18"/>
          <w:szCs w:val="18"/>
          <w:lang w:val="fr-FR"/>
        </w:rPr>
        <w:t>l’organisation des journées de sensibilisation sur les violences faites aux jeunes et adolescents.</w:t>
      </w:r>
    </w:p>
    <w:p w:rsidR="005B4C1B" w:rsidRPr="0037092D" w:rsidRDefault="005B4C1B" w:rsidP="005B4C1B">
      <w:pPr>
        <w:pStyle w:val="points"/>
        <w:numPr>
          <w:ilvl w:val="0"/>
          <w:numId w:val="0"/>
        </w:numPr>
        <w:ind w:firstLine="360"/>
        <w:rPr>
          <w:rFonts w:ascii="Tahoma" w:hAnsi="Tahoma" w:cs="Tahoma"/>
          <w:i/>
          <w:sz w:val="18"/>
          <w:szCs w:val="18"/>
        </w:rPr>
      </w:pPr>
      <w:r w:rsidRPr="0037092D">
        <w:rPr>
          <w:rFonts w:ascii="Tahoma" w:hAnsi="Tahoma" w:cs="Tahoma"/>
          <w:i/>
          <w:sz w:val="18"/>
          <w:szCs w:val="18"/>
        </w:rPr>
        <w:t>2.2.3.5.</w:t>
      </w:r>
      <w:r w:rsidRPr="0037092D">
        <w:rPr>
          <w:rFonts w:ascii="Tahoma" w:hAnsi="Tahoma" w:cs="Tahoma"/>
          <w:i/>
          <w:sz w:val="18"/>
          <w:szCs w:val="18"/>
          <w:lang w:val="fr-FR"/>
        </w:rPr>
        <w:t>2</w:t>
      </w:r>
      <w:r w:rsidRPr="0037092D">
        <w:rPr>
          <w:rFonts w:ascii="Tahoma" w:hAnsi="Tahoma" w:cs="Tahoma"/>
          <w:i/>
          <w:sz w:val="18"/>
          <w:szCs w:val="18"/>
        </w:rPr>
        <w:t xml:space="preserve"> Promotion de</w:t>
      </w:r>
      <w:r w:rsidRPr="0037092D">
        <w:rPr>
          <w:rFonts w:ascii="Tahoma" w:hAnsi="Tahoma" w:cs="Tahoma"/>
          <w:i/>
          <w:sz w:val="18"/>
          <w:szCs w:val="18"/>
          <w:lang w:val="fr-FR"/>
        </w:rPr>
        <w:t xml:space="preserve">s Sports </w:t>
      </w:r>
    </w:p>
    <w:p w:rsidR="006529D4" w:rsidRPr="0037092D" w:rsidRDefault="006529D4" w:rsidP="00AD4A51">
      <w:pPr>
        <w:autoSpaceDE w:val="0"/>
        <w:autoSpaceDN w:val="0"/>
        <w:adjustRightInd w:val="0"/>
        <w:spacing w:after="0" w:line="240" w:lineRule="auto"/>
        <w:jc w:val="both"/>
        <w:rPr>
          <w:rFonts w:ascii="Tahoma" w:eastAsia="Arial Unicode MS" w:hAnsi="Tahoma" w:cs="Tahoma"/>
          <w:sz w:val="18"/>
          <w:szCs w:val="18"/>
        </w:rPr>
      </w:pPr>
    </w:p>
    <w:p w:rsidR="00F95A21" w:rsidRPr="0037092D" w:rsidRDefault="00F95A21" w:rsidP="00F95A21">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Le secteur des</w:t>
      </w:r>
      <w:r w:rsidRPr="0037092D">
        <w:rPr>
          <w:rFonts w:ascii="Tahoma" w:eastAsia="Arial Unicode MS" w:hAnsi="Tahoma" w:cs="Tahoma"/>
          <w:b/>
          <w:sz w:val="18"/>
          <w:szCs w:val="18"/>
        </w:rPr>
        <w:t xml:space="preserve"> </w:t>
      </w:r>
      <w:r w:rsidRPr="0037092D">
        <w:rPr>
          <w:rFonts w:ascii="Tahoma" w:eastAsia="Arial Unicode MS" w:hAnsi="Tahoma" w:cs="Tahoma"/>
          <w:sz w:val="18"/>
          <w:szCs w:val="18"/>
        </w:rPr>
        <w:t>sports est peu développé aux Comores. Le Gouvernement entend relever les principaux défis qui portent sur la définition d’une vision cohérente du secteur, la modernisation et le financement pour faire des sports un secteur de soutien à la croissance.</w:t>
      </w:r>
    </w:p>
    <w:p w:rsidR="00F95A21" w:rsidRPr="0037092D" w:rsidRDefault="00F95A21" w:rsidP="00F95A21">
      <w:pPr>
        <w:autoSpaceDE w:val="0"/>
        <w:autoSpaceDN w:val="0"/>
        <w:adjustRightInd w:val="0"/>
        <w:spacing w:after="0" w:line="240" w:lineRule="auto"/>
        <w:jc w:val="both"/>
        <w:rPr>
          <w:rFonts w:ascii="Tahoma" w:eastAsia="Arial Unicode MS" w:hAnsi="Tahoma" w:cs="Tahoma"/>
          <w:sz w:val="18"/>
          <w:szCs w:val="18"/>
        </w:rPr>
      </w:pPr>
    </w:p>
    <w:p w:rsidR="00F95A21" w:rsidRPr="0037092D" w:rsidRDefault="00F95A21" w:rsidP="00F95A21">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Pour y arriver, la vision est d’atteindre l’excellence à l’horizon 2030 par la mise en place d’un cadre favorable à la consolidation d’un sport de haut niveau compétitif et performant. Elle amène le Gouvernement à faire du sport non seulement un secteur de promotion de la santé publique, d’éducation, de culture et d’intégration sociale, économique et politique sur les plans régional, continental et international</w:t>
      </w:r>
      <w:r w:rsidR="00960F0E" w:rsidRPr="0037092D">
        <w:rPr>
          <w:rFonts w:ascii="Tahoma" w:eastAsia="Arial Unicode MS" w:hAnsi="Tahoma" w:cs="Tahoma"/>
          <w:sz w:val="18"/>
          <w:szCs w:val="18"/>
        </w:rPr>
        <w:t>,</w:t>
      </w:r>
      <w:r w:rsidRPr="0037092D">
        <w:rPr>
          <w:rFonts w:ascii="Tahoma" w:eastAsia="Arial Unicode MS" w:hAnsi="Tahoma" w:cs="Tahoma"/>
          <w:sz w:val="18"/>
          <w:szCs w:val="18"/>
        </w:rPr>
        <w:t xml:space="preserve"> mais aussi un secteur pourvoyeur d’emplois. </w:t>
      </w:r>
    </w:p>
    <w:p w:rsidR="00F95A21" w:rsidRPr="0037092D" w:rsidRDefault="00F95A21" w:rsidP="00F95A21">
      <w:pPr>
        <w:autoSpaceDE w:val="0"/>
        <w:autoSpaceDN w:val="0"/>
        <w:adjustRightInd w:val="0"/>
        <w:spacing w:after="0" w:line="240" w:lineRule="auto"/>
        <w:jc w:val="both"/>
        <w:rPr>
          <w:rFonts w:ascii="Tahoma" w:eastAsia="Arial Unicode MS" w:hAnsi="Tahoma" w:cs="Tahoma"/>
          <w:sz w:val="18"/>
          <w:szCs w:val="18"/>
        </w:rPr>
      </w:pPr>
    </w:p>
    <w:p w:rsidR="00DE5DC9" w:rsidRPr="0037092D" w:rsidRDefault="00CB7122" w:rsidP="00DE5DC9">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Pour la période 2015-2019</w:t>
      </w:r>
      <w:r w:rsidR="00F95A21" w:rsidRPr="0037092D">
        <w:rPr>
          <w:rFonts w:ascii="Tahoma" w:eastAsia="Arial Unicode MS" w:hAnsi="Tahoma" w:cs="Tahoma"/>
          <w:sz w:val="18"/>
          <w:szCs w:val="18"/>
        </w:rPr>
        <w:t xml:space="preserve">, le Gouvernement entend élaborer la politique nationale des sports </w:t>
      </w:r>
      <w:r w:rsidR="00DE5DC9" w:rsidRPr="0037092D">
        <w:rPr>
          <w:rFonts w:ascii="Tahoma" w:eastAsia="Arial Unicode MS" w:hAnsi="Tahoma" w:cs="Tahoma"/>
          <w:sz w:val="18"/>
          <w:szCs w:val="18"/>
        </w:rPr>
        <w:t xml:space="preserve">dont les principaux axes portent </w:t>
      </w:r>
      <w:r w:rsidR="00F95A21" w:rsidRPr="0037092D">
        <w:rPr>
          <w:rFonts w:ascii="Tahoma" w:eastAsia="Arial Unicode MS" w:hAnsi="Tahoma" w:cs="Tahoma"/>
          <w:sz w:val="18"/>
          <w:szCs w:val="18"/>
        </w:rPr>
        <w:t>sur (i) la promotion du sport de masse et de haut niveau ;  (ii) le renforcement du cadre juridique et réglementaire</w:t>
      </w:r>
      <w:r w:rsidRPr="0037092D">
        <w:rPr>
          <w:rFonts w:ascii="Tahoma" w:eastAsia="Arial Unicode MS" w:hAnsi="Tahoma" w:cs="Tahoma"/>
          <w:sz w:val="18"/>
          <w:szCs w:val="18"/>
        </w:rPr>
        <w:t xml:space="preserve"> </w:t>
      </w:r>
      <w:r w:rsidR="00F95A21" w:rsidRPr="0037092D">
        <w:rPr>
          <w:rFonts w:ascii="Tahoma" w:eastAsia="Arial Unicode MS" w:hAnsi="Tahoma" w:cs="Tahoma"/>
          <w:sz w:val="18"/>
          <w:szCs w:val="18"/>
        </w:rPr>
        <w:t>; (iii) le renforcement et la modernisation des infrastructures équipées et planifiées des sports</w:t>
      </w:r>
      <w:r w:rsidR="00DE5DC9" w:rsidRPr="0037092D">
        <w:rPr>
          <w:rFonts w:ascii="Tahoma" w:eastAsia="Arial Unicode MS" w:hAnsi="Tahoma" w:cs="Tahoma"/>
          <w:sz w:val="18"/>
          <w:szCs w:val="18"/>
        </w:rPr>
        <w:t xml:space="preserve"> notamment</w:t>
      </w:r>
      <w:r w:rsidR="005B22FE" w:rsidRPr="0037092D">
        <w:rPr>
          <w:rFonts w:ascii="Tahoma" w:eastAsia="Arial Unicode MS" w:hAnsi="Tahoma" w:cs="Tahoma"/>
          <w:sz w:val="18"/>
          <w:szCs w:val="18"/>
        </w:rPr>
        <w:t> ;</w:t>
      </w:r>
      <w:r w:rsidR="00DE5DC9" w:rsidRPr="0037092D">
        <w:rPr>
          <w:rFonts w:ascii="Tahoma" w:eastAsia="Arial Unicode MS" w:hAnsi="Tahoma" w:cs="Tahoma"/>
          <w:sz w:val="18"/>
          <w:szCs w:val="18"/>
        </w:rPr>
        <w:t> </w:t>
      </w:r>
      <w:r w:rsidR="005B22FE" w:rsidRPr="0037092D">
        <w:rPr>
          <w:rFonts w:ascii="Tahoma" w:eastAsia="Arial Unicode MS" w:hAnsi="Tahoma" w:cs="Tahoma"/>
          <w:sz w:val="18"/>
          <w:szCs w:val="18"/>
        </w:rPr>
        <w:t>(iv) le renforcement des capacités des ressources humaines dans le domaine des sports.</w:t>
      </w:r>
    </w:p>
    <w:p w:rsidR="0018522E" w:rsidRPr="0037092D" w:rsidRDefault="0018522E" w:rsidP="0052591D">
      <w:pPr>
        <w:pStyle w:val="points"/>
        <w:rPr>
          <w:rFonts w:ascii="Tahoma" w:eastAsia="Arial Unicode MS" w:hAnsi="Tahoma" w:cs="Tahoma"/>
          <w:sz w:val="18"/>
          <w:szCs w:val="18"/>
          <w:lang w:val="fr-FR" w:eastAsia="en-US" w:bidi="ar-SA"/>
        </w:rPr>
      </w:pPr>
      <w:r w:rsidRPr="0037092D">
        <w:rPr>
          <w:rFonts w:ascii="Tahoma" w:eastAsia="Arial Unicode MS" w:hAnsi="Tahoma" w:cs="Tahoma"/>
          <w:sz w:val="18"/>
          <w:szCs w:val="18"/>
          <w:lang w:val="fr-FR" w:eastAsia="en-US" w:bidi="ar-SA"/>
        </w:rPr>
        <w:t>la réhabilitation des espaces sportifs existants ;</w:t>
      </w:r>
    </w:p>
    <w:p w:rsidR="0018522E" w:rsidRPr="0037092D" w:rsidRDefault="0018522E" w:rsidP="0052591D">
      <w:pPr>
        <w:pStyle w:val="points"/>
        <w:rPr>
          <w:rFonts w:ascii="Tahoma" w:eastAsia="Arial Unicode MS" w:hAnsi="Tahoma" w:cs="Tahoma"/>
          <w:sz w:val="18"/>
          <w:szCs w:val="18"/>
          <w:lang w:val="fr-FR" w:eastAsia="en-US" w:bidi="ar-SA"/>
        </w:rPr>
      </w:pPr>
      <w:r w:rsidRPr="0037092D">
        <w:rPr>
          <w:rFonts w:ascii="Tahoma" w:eastAsia="Arial Unicode MS" w:hAnsi="Tahoma" w:cs="Tahoma"/>
          <w:sz w:val="18"/>
          <w:szCs w:val="18"/>
          <w:lang w:val="fr-FR" w:eastAsia="en-US" w:bidi="ar-SA"/>
        </w:rPr>
        <w:lastRenderedPageBreak/>
        <w:t xml:space="preserve">le renforcement des capacités de l’Institut national de </w:t>
      </w:r>
      <w:r w:rsidR="00094DCE" w:rsidRPr="0037092D">
        <w:rPr>
          <w:rFonts w:ascii="Tahoma" w:eastAsia="Arial Unicode MS" w:hAnsi="Tahoma" w:cs="Tahoma"/>
          <w:sz w:val="18"/>
          <w:szCs w:val="18"/>
          <w:lang w:val="fr-FR" w:eastAsia="en-US" w:bidi="ar-SA"/>
        </w:rPr>
        <w:t>la</w:t>
      </w:r>
      <w:r w:rsidR="00F27E6E" w:rsidRPr="0037092D">
        <w:rPr>
          <w:rFonts w:ascii="Tahoma" w:eastAsia="Arial Unicode MS" w:hAnsi="Tahoma" w:cs="Tahoma"/>
          <w:sz w:val="18"/>
          <w:szCs w:val="18"/>
          <w:lang w:val="fr-FR" w:eastAsia="en-US" w:bidi="ar-SA"/>
        </w:rPr>
        <w:t xml:space="preserve"> jeunesse et des sports ;</w:t>
      </w:r>
    </w:p>
    <w:p w:rsidR="00DE5DC9" w:rsidRPr="0037092D" w:rsidRDefault="00DE5DC9" w:rsidP="0052591D">
      <w:pPr>
        <w:pStyle w:val="points"/>
        <w:rPr>
          <w:rFonts w:ascii="Tahoma" w:eastAsia="Arial Unicode MS" w:hAnsi="Tahoma" w:cs="Tahoma"/>
          <w:sz w:val="18"/>
          <w:szCs w:val="18"/>
          <w:lang w:val="fr-FR" w:eastAsia="en-US" w:bidi="ar-SA"/>
        </w:rPr>
      </w:pPr>
      <w:r w:rsidRPr="0037092D">
        <w:rPr>
          <w:rFonts w:ascii="Tahoma" w:hAnsi="Tahoma" w:cs="Tahoma"/>
          <w:sz w:val="18"/>
          <w:szCs w:val="18"/>
        </w:rPr>
        <w:t xml:space="preserve">la construction d’un stade </w:t>
      </w:r>
      <w:r w:rsidR="00F27E6E" w:rsidRPr="0037092D">
        <w:rPr>
          <w:rFonts w:ascii="Tahoma" w:hAnsi="Tahoma" w:cs="Tahoma"/>
          <w:sz w:val="18"/>
          <w:szCs w:val="18"/>
          <w:lang w:val="fr-FR"/>
        </w:rPr>
        <w:t>olympique</w:t>
      </w:r>
      <w:r w:rsidRPr="0037092D">
        <w:rPr>
          <w:rFonts w:ascii="Tahoma" w:hAnsi="Tahoma" w:cs="Tahoma"/>
          <w:sz w:val="18"/>
          <w:szCs w:val="18"/>
        </w:rPr>
        <w:t xml:space="preserve"> à M</w:t>
      </w:r>
      <w:r w:rsidRPr="0037092D">
        <w:rPr>
          <w:rFonts w:ascii="Tahoma" w:eastAsia="Arial Unicode MS" w:hAnsi="Tahoma" w:cs="Tahoma"/>
          <w:sz w:val="18"/>
          <w:szCs w:val="18"/>
          <w:lang w:val="fr-FR" w:eastAsia="en-US" w:bidi="ar-SA"/>
        </w:rPr>
        <w:t>oroni ;</w:t>
      </w:r>
    </w:p>
    <w:p w:rsidR="00F27E6E" w:rsidRPr="0037092D" w:rsidRDefault="00F27E6E" w:rsidP="0052591D">
      <w:pPr>
        <w:pStyle w:val="points"/>
        <w:rPr>
          <w:rFonts w:ascii="Tahoma" w:eastAsia="Arial Unicode MS" w:hAnsi="Tahoma" w:cs="Tahoma"/>
          <w:sz w:val="18"/>
          <w:szCs w:val="18"/>
          <w:lang w:val="fr-FR" w:eastAsia="en-US" w:bidi="ar-SA"/>
        </w:rPr>
      </w:pPr>
      <w:r w:rsidRPr="0037092D">
        <w:rPr>
          <w:rFonts w:ascii="Tahoma" w:eastAsia="Arial Unicode MS" w:hAnsi="Tahoma" w:cs="Tahoma"/>
          <w:sz w:val="18"/>
          <w:szCs w:val="18"/>
          <w:lang w:val="fr-FR" w:eastAsia="en-US" w:bidi="ar-SA"/>
        </w:rPr>
        <w:t>la construction de deux stades omnisports à Anjouan et à Mohéli ;</w:t>
      </w:r>
    </w:p>
    <w:p w:rsidR="00F27E6E" w:rsidRPr="0037092D" w:rsidRDefault="00F27E6E" w:rsidP="0052591D">
      <w:pPr>
        <w:pStyle w:val="points"/>
        <w:rPr>
          <w:rFonts w:ascii="Tahoma" w:eastAsia="Arial Unicode MS" w:hAnsi="Tahoma" w:cs="Tahoma"/>
          <w:sz w:val="18"/>
          <w:szCs w:val="18"/>
          <w:lang w:val="fr-FR" w:eastAsia="en-US" w:bidi="ar-SA"/>
        </w:rPr>
      </w:pPr>
      <w:r w:rsidRPr="0037092D">
        <w:rPr>
          <w:rFonts w:ascii="Tahoma" w:eastAsia="Arial Unicode MS" w:hAnsi="Tahoma" w:cs="Tahoma"/>
          <w:sz w:val="18"/>
          <w:szCs w:val="18"/>
          <w:lang w:val="fr-FR" w:eastAsia="en-US" w:bidi="ar-SA"/>
        </w:rPr>
        <w:t>la construction de quinze plateaux sportifs dans les trois îles ;</w:t>
      </w:r>
    </w:p>
    <w:p w:rsidR="005B4C1B" w:rsidRPr="0037092D" w:rsidRDefault="00F27E6E" w:rsidP="0052591D">
      <w:pPr>
        <w:pStyle w:val="points"/>
        <w:rPr>
          <w:rFonts w:ascii="Tahoma" w:eastAsia="Arial Unicode MS" w:hAnsi="Tahoma" w:cs="Tahoma"/>
          <w:sz w:val="18"/>
          <w:szCs w:val="18"/>
        </w:rPr>
      </w:pPr>
      <w:r w:rsidRPr="0037092D">
        <w:rPr>
          <w:rFonts w:ascii="Tahoma" w:eastAsia="Arial Unicode MS" w:hAnsi="Tahoma" w:cs="Tahoma"/>
          <w:sz w:val="18"/>
          <w:szCs w:val="18"/>
          <w:lang w:val="fr-FR" w:eastAsia="en-US" w:bidi="ar-SA"/>
        </w:rPr>
        <w:t>la réalisation d’une étude de faisa</w:t>
      </w:r>
      <w:r w:rsidR="00BE195E" w:rsidRPr="0037092D">
        <w:rPr>
          <w:rFonts w:ascii="Tahoma" w:eastAsia="Arial Unicode MS" w:hAnsi="Tahoma" w:cs="Tahoma"/>
          <w:sz w:val="18"/>
          <w:szCs w:val="18"/>
          <w:lang w:val="fr-FR" w:eastAsia="en-US" w:bidi="ar-SA"/>
        </w:rPr>
        <w:t>bilité pour la construction d’</w:t>
      </w:r>
      <w:r w:rsidRPr="0037092D">
        <w:rPr>
          <w:rFonts w:ascii="Tahoma" w:eastAsia="Arial Unicode MS" w:hAnsi="Tahoma" w:cs="Tahoma"/>
          <w:sz w:val="18"/>
          <w:szCs w:val="18"/>
          <w:lang w:val="fr-FR" w:eastAsia="en-US" w:bidi="ar-SA"/>
        </w:rPr>
        <w:t xml:space="preserve">espaces sportifs dans les établissements scolaires. </w:t>
      </w:r>
      <w:r w:rsidR="00F95A21" w:rsidRPr="0037092D">
        <w:rPr>
          <w:rFonts w:ascii="Tahoma" w:eastAsia="Arial Unicode MS" w:hAnsi="Tahoma" w:cs="Tahoma"/>
          <w:sz w:val="18"/>
          <w:szCs w:val="18"/>
          <w:lang w:val="fr-FR" w:eastAsia="en-US" w:bidi="ar-SA"/>
        </w:rPr>
        <w:t xml:space="preserve"> </w:t>
      </w:r>
    </w:p>
    <w:p w:rsidR="005B4C1B" w:rsidRPr="0037092D" w:rsidRDefault="005B4C1B" w:rsidP="005B4C1B">
      <w:pPr>
        <w:pStyle w:val="points"/>
        <w:numPr>
          <w:ilvl w:val="0"/>
          <w:numId w:val="0"/>
        </w:numPr>
        <w:ind w:firstLine="360"/>
        <w:rPr>
          <w:rFonts w:ascii="Tahoma" w:hAnsi="Tahoma" w:cs="Tahoma"/>
          <w:i/>
          <w:sz w:val="18"/>
          <w:szCs w:val="18"/>
          <w:lang w:val="fr-FR"/>
        </w:rPr>
      </w:pPr>
      <w:r w:rsidRPr="0037092D">
        <w:rPr>
          <w:rFonts w:ascii="Tahoma" w:hAnsi="Tahoma" w:cs="Tahoma"/>
          <w:i/>
          <w:sz w:val="18"/>
          <w:szCs w:val="18"/>
        </w:rPr>
        <w:t>2.2.3.5</w:t>
      </w:r>
      <w:r w:rsidRPr="0037092D">
        <w:rPr>
          <w:rFonts w:ascii="Tahoma" w:hAnsi="Tahoma" w:cs="Tahoma"/>
          <w:i/>
          <w:sz w:val="18"/>
          <w:szCs w:val="18"/>
          <w:lang w:val="fr-FR"/>
        </w:rPr>
        <w:t>.3</w:t>
      </w:r>
      <w:r w:rsidRPr="0037092D">
        <w:rPr>
          <w:rFonts w:ascii="Tahoma" w:hAnsi="Tahoma" w:cs="Tahoma"/>
          <w:i/>
          <w:sz w:val="18"/>
          <w:szCs w:val="18"/>
        </w:rPr>
        <w:t xml:space="preserve"> Promotion </w:t>
      </w:r>
      <w:r w:rsidRPr="0037092D">
        <w:rPr>
          <w:rFonts w:ascii="Tahoma" w:hAnsi="Tahoma" w:cs="Tahoma"/>
          <w:i/>
          <w:sz w:val="18"/>
          <w:szCs w:val="18"/>
          <w:lang w:val="fr-FR"/>
        </w:rPr>
        <w:t>de la Culture</w:t>
      </w:r>
    </w:p>
    <w:p w:rsidR="002A6BAE" w:rsidRPr="0037092D" w:rsidRDefault="002A6BAE" w:rsidP="002A6BAE">
      <w:pPr>
        <w:autoSpaceDE w:val="0"/>
        <w:autoSpaceDN w:val="0"/>
        <w:adjustRightInd w:val="0"/>
        <w:spacing w:after="0" w:line="240" w:lineRule="auto"/>
        <w:jc w:val="both"/>
        <w:rPr>
          <w:rFonts w:ascii="Tahoma" w:eastAsia="Arial Unicode MS" w:hAnsi="Tahoma" w:cs="Tahoma"/>
          <w:sz w:val="18"/>
          <w:szCs w:val="18"/>
        </w:rPr>
      </w:pPr>
    </w:p>
    <w:p w:rsidR="002A6BAE" w:rsidRPr="0037092D" w:rsidRDefault="002A6BAE" w:rsidP="002A6BAE">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Le  patrimoine culturel des Comores dans sa globalité est façonné par l’héritage légué de l’histoire et de toutes les civilisations qui se sont succédé dans nos îles. Dans ses différentes composantes matérielles et immatérielles, il constitue un levier important de développement culturel, social  et économique du peuple et de la nation. Les potent</w:t>
      </w:r>
      <w:r w:rsidR="00FE13D9" w:rsidRPr="0037092D">
        <w:rPr>
          <w:rFonts w:ascii="Tahoma" w:eastAsia="Arial Unicode MS" w:hAnsi="Tahoma" w:cs="Tahoma"/>
          <w:sz w:val="18"/>
          <w:szCs w:val="18"/>
        </w:rPr>
        <w:t xml:space="preserve">ialités  du patrimoine culturel, </w:t>
      </w:r>
      <w:r w:rsidRPr="0037092D">
        <w:rPr>
          <w:rFonts w:ascii="Tahoma" w:eastAsia="Arial Unicode MS" w:hAnsi="Tahoma" w:cs="Tahoma"/>
          <w:sz w:val="18"/>
          <w:szCs w:val="18"/>
        </w:rPr>
        <w:t>source de créativité</w:t>
      </w:r>
      <w:r w:rsidR="00FE13D9" w:rsidRPr="0037092D">
        <w:rPr>
          <w:rFonts w:ascii="Tahoma" w:eastAsia="Arial Unicode MS" w:hAnsi="Tahoma" w:cs="Tahoma"/>
          <w:sz w:val="18"/>
          <w:szCs w:val="18"/>
        </w:rPr>
        <w:t xml:space="preserve"> et</w:t>
      </w:r>
      <w:r w:rsidRPr="0037092D">
        <w:rPr>
          <w:rFonts w:ascii="Tahoma" w:eastAsia="Arial Unicode MS" w:hAnsi="Tahoma" w:cs="Tahoma"/>
          <w:sz w:val="18"/>
          <w:szCs w:val="18"/>
        </w:rPr>
        <w:t xml:space="preserve"> de création d’emploi</w:t>
      </w:r>
      <w:r w:rsidR="00FE13D9" w:rsidRPr="0037092D">
        <w:rPr>
          <w:rFonts w:ascii="Tahoma" w:eastAsia="Arial Unicode MS" w:hAnsi="Tahoma" w:cs="Tahoma"/>
          <w:sz w:val="18"/>
          <w:szCs w:val="18"/>
        </w:rPr>
        <w:t>s</w:t>
      </w:r>
      <w:r w:rsidRPr="0037092D">
        <w:rPr>
          <w:rFonts w:ascii="Tahoma" w:eastAsia="Arial Unicode MS" w:hAnsi="Tahoma" w:cs="Tahoma"/>
          <w:sz w:val="18"/>
          <w:szCs w:val="18"/>
        </w:rPr>
        <w:t xml:space="preserve"> sont considérables. Néanmoins, elles demeurent méconnues</w:t>
      </w:r>
      <w:r w:rsidR="00FE13D9" w:rsidRPr="0037092D">
        <w:rPr>
          <w:rFonts w:ascii="Tahoma" w:eastAsia="Arial Unicode MS" w:hAnsi="Tahoma" w:cs="Tahoma"/>
          <w:sz w:val="18"/>
          <w:szCs w:val="18"/>
        </w:rPr>
        <w:t xml:space="preserve"> et</w:t>
      </w:r>
      <w:r w:rsidRPr="0037092D">
        <w:rPr>
          <w:rFonts w:ascii="Tahoma" w:eastAsia="Arial Unicode MS" w:hAnsi="Tahoma" w:cs="Tahoma"/>
          <w:sz w:val="18"/>
          <w:szCs w:val="18"/>
        </w:rPr>
        <w:t xml:space="preserve"> sous exploitées. Le patrimoine architectural comorien, malgré ses qualités exceptionnelles</w:t>
      </w:r>
      <w:r w:rsidR="00FE13D9" w:rsidRPr="0037092D">
        <w:rPr>
          <w:rFonts w:ascii="Tahoma" w:eastAsia="Arial Unicode MS" w:hAnsi="Tahoma" w:cs="Tahoma"/>
          <w:sz w:val="18"/>
          <w:szCs w:val="18"/>
        </w:rPr>
        <w:t>,</w:t>
      </w:r>
      <w:r w:rsidRPr="0037092D">
        <w:rPr>
          <w:rFonts w:ascii="Tahoma" w:eastAsia="Arial Unicode MS" w:hAnsi="Tahoma" w:cs="Tahoma"/>
          <w:sz w:val="18"/>
          <w:szCs w:val="18"/>
        </w:rPr>
        <w:t xml:space="preserve"> continue de subir des dégradations et des transformations, par  manque de reconnaissance </w:t>
      </w:r>
      <w:r w:rsidR="00E85DF4" w:rsidRPr="0037092D">
        <w:rPr>
          <w:rFonts w:ascii="Tahoma" w:eastAsia="Arial Unicode MS" w:hAnsi="Tahoma" w:cs="Tahoma"/>
          <w:sz w:val="18"/>
          <w:szCs w:val="18"/>
        </w:rPr>
        <w:t xml:space="preserve">aux </w:t>
      </w:r>
      <w:proofErr w:type="gramStart"/>
      <w:r w:rsidR="00E85DF4" w:rsidRPr="0037092D">
        <w:rPr>
          <w:rFonts w:ascii="Tahoma" w:eastAsia="Arial Unicode MS" w:hAnsi="Tahoma" w:cs="Tahoma"/>
          <w:sz w:val="18"/>
          <w:szCs w:val="18"/>
        </w:rPr>
        <w:t xml:space="preserve">niveaux </w:t>
      </w:r>
      <w:r w:rsidR="00AF1165" w:rsidRPr="0037092D">
        <w:rPr>
          <w:rFonts w:ascii="Tahoma" w:eastAsia="Arial Unicode MS" w:hAnsi="Tahoma" w:cs="Tahoma"/>
          <w:sz w:val="18"/>
          <w:szCs w:val="18"/>
        </w:rPr>
        <w:t>national</w:t>
      </w:r>
      <w:proofErr w:type="gramEnd"/>
      <w:r w:rsidR="00AF1165" w:rsidRPr="0037092D">
        <w:rPr>
          <w:rFonts w:ascii="Tahoma" w:eastAsia="Arial Unicode MS" w:hAnsi="Tahoma" w:cs="Tahoma"/>
          <w:sz w:val="18"/>
          <w:szCs w:val="18"/>
        </w:rPr>
        <w:t xml:space="preserve">, universel, et </w:t>
      </w:r>
      <w:r w:rsidR="00E85DF4" w:rsidRPr="0037092D">
        <w:rPr>
          <w:rFonts w:ascii="Tahoma" w:eastAsia="Arial Unicode MS" w:hAnsi="Tahoma" w:cs="Tahoma"/>
          <w:sz w:val="18"/>
          <w:szCs w:val="18"/>
        </w:rPr>
        <w:t>des communautés locales</w:t>
      </w:r>
      <w:r w:rsidR="00AF1165" w:rsidRPr="0037092D">
        <w:rPr>
          <w:rFonts w:ascii="Tahoma" w:eastAsia="Arial Unicode MS" w:hAnsi="Tahoma" w:cs="Tahoma"/>
          <w:sz w:val="18"/>
          <w:szCs w:val="18"/>
        </w:rPr>
        <w:t>.</w:t>
      </w:r>
    </w:p>
    <w:p w:rsidR="002A6BAE" w:rsidRPr="0037092D" w:rsidRDefault="002A6BAE" w:rsidP="002A6BAE">
      <w:pPr>
        <w:autoSpaceDE w:val="0"/>
        <w:autoSpaceDN w:val="0"/>
        <w:adjustRightInd w:val="0"/>
        <w:spacing w:after="0" w:line="240" w:lineRule="auto"/>
        <w:jc w:val="both"/>
        <w:rPr>
          <w:rFonts w:ascii="Tahoma" w:eastAsia="Arial Unicode MS" w:hAnsi="Tahoma" w:cs="Tahoma"/>
          <w:sz w:val="18"/>
          <w:szCs w:val="18"/>
        </w:rPr>
      </w:pPr>
    </w:p>
    <w:p w:rsidR="003668B7" w:rsidRPr="0037092D" w:rsidRDefault="002A6BAE" w:rsidP="0093205D">
      <w:pPr>
        <w:autoSpaceDE w:val="0"/>
        <w:autoSpaceDN w:val="0"/>
        <w:adjustRightInd w:val="0"/>
        <w:spacing w:after="0" w:line="240" w:lineRule="auto"/>
        <w:jc w:val="both"/>
        <w:rPr>
          <w:rFonts w:ascii="Tahoma" w:eastAsia="Arial Unicode MS" w:hAnsi="Tahoma" w:cs="Tahoma"/>
          <w:sz w:val="18"/>
          <w:szCs w:val="18"/>
        </w:rPr>
      </w:pPr>
      <w:r w:rsidRPr="0037092D">
        <w:rPr>
          <w:rFonts w:ascii="Tahoma" w:eastAsia="Arial Unicode MS" w:hAnsi="Tahoma" w:cs="Tahoma"/>
          <w:sz w:val="18"/>
          <w:szCs w:val="18"/>
        </w:rPr>
        <w:t xml:space="preserve">L’objectif principal que </w:t>
      </w:r>
      <w:r w:rsidR="00FE13D9" w:rsidRPr="0037092D">
        <w:rPr>
          <w:rFonts w:ascii="Tahoma" w:eastAsia="Arial Unicode MS" w:hAnsi="Tahoma" w:cs="Tahoma"/>
          <w:sz w:val="18"/>
          <w:szCs w:val="18"/>
        </w:rPr>
        <w:t xml:space="preserve">se </w:t>
      </w:r>
      <w:r w:rsidRPr="0037092D">
        <w:rPr>
          <w:rFonts w:ascii="Tahoma" w:eastAsia="Arial Unicode MS" w:hAnsi="Tahoma" w:cs="Tahoma"/>
          <w:sz w:val="18"/>
          <w:szCs w:val="18"/>
        </w:rPr>
        <w:t>fixe le Gouvernement, pour les années à venir, est de donner un nouveau souffle à la culture</w:t>
      </w:r>
      <w:r w:rsidR="00D64DEF" w:rsidRPr="0037092D">
        <w:rPr>
          <w:rFonts w:ascii="Tahoma" w:eastAsia="Arial Unicode MS" w:hAnsi="Tahoma" w:cs="Tahoma"/>
          <w:sz w:val="18"/>
          <w:szCs w:val="18"/>
        </w:rPr>
        <w:t xml:space="preserve"> (notamment aux industries culturelles)</w:t>
      </w:r>
      <w:r w:rsidRPr="0037092D">
        <w:rPr>
          <w:rFonts w:ascii="Tahoma" w:eastAsia="Arial Unicode MS" w:hAnsi="Tahoma" w:cs="Tahoma"/>
          <w:sz w:val="18"/>
          <w:szCs w:val="18"/>
        </w:rPr>
        <w:t xml:space="preserve"> et une plac</w:t>
      </w:r>
      <w:r w:rsidR="00FE13D9" w:rsidRPr="0037092D">
        <w:rPr>
          <w:rFonts w:ascii="Tahoma" w:eastAsia="Arial Unicode MS" w:hAnsi="Tahoma" w:cs="Tahoma"/>
          <w:sz w:val="18"/>
          <w:szCs w:val="18"/>
        </w:rPr>
        <w:t>e de choix dans s</w:t>
      </w:r>
      <w:r w:rsidRPr="0037092D">
        <w:rPr>
          <w:rFonts w:ascii="Tahoma" w:eastAsia="Arial Unicode MS" w:hAnsi="Tahoma" w:cs="Tahoma"/>
          <w:sz w:val="18"/>
          <w:szCs w:val="18"/>
        </w:rPr>
        <w:t>a politique globale de développement.</w:t>
      </w:r>
      <w:r w:rsidR="00FE13D9" w:rsidRPr="0037092D">
        <w:rPr>
          <w:rFonts w:ascii="Tahoma" w:eastAsia="Arial Unicode MS" w:hAnsi="Tahoma" w:cs="Tahoma"/>
          <w:sz w:val="18"/>
          <w:szCs w:val="18"/>
        </w:rPr>
        <w:t xml:space="preserve"> </w:t>
      </w:r>
      <w:r w:rsidRPr="0037092D">
        <w:rPr>
          <w:rFonts w:ascii="Tahoma" w:eastAsia="Arial Unicode MS" w:hAnsi="Tahoma" w:cs="Tahoma"/>
          <w:sz w:val="18"/>
          <w:szCs w:val="18"/>
        </w:rPr>
        <w:t xml:space="preserve">A cet effet, </w:t>
      </w:r>
      <w:r w:rsidR="003668B7" w:rsidRPr="0037092D">
        <w:rPr>
          <w:rFonts w:ascii="Tahoma" w:eastAsia="Arial Unicode MS" w:hAnsi="Tahoma" w:cs="Tahoma"/>
          <w:sz w:val="18"/>
          <w:szCs w:val="18"/>
        </w:rPr>
        <w:t>à travers la mise en œuvre de la politique natio</w:t>
      </w:r>
      <w:r w:rsidRPr="0037092D">
        <w:rPr>
          <w:rFonts w:ascii="Tahoma" w:eastAsia="Arial Unicode MS" w:hAnsi="Tahoma" w:cs="Tahoma"/>
          <w:sz w:val="18"/>
          <w:szCs w:val="18"/>
        </w:rPr>
        <w:t>n</w:t>
      </w:r>
      <w:r w:rsidR="003668B7" w:rsidRPr="0037092D">
        <w:rPr>
          <w:rFonts w:ascii="Tahoma" w:eastAsia="Arial Unicode MS" w:hAnsi="Tahoma" w:cs="Tahoma"/>
          <w:sz w:val="18"/>
          <w:szCs w:val="18"/>
        </w:rPr>
        <w:t>a</w:t>
      </w:r>
      <w:r w:rsidRPr="0037092D">
        <w:rPr>
          <w:rFonts w:ascii="Tahoma" w:eastAsia="Arial Unicode MS" w:hAnsi="Tahoma" w:cs="Tahoma"/>
          <w:sz w:val="18"/>
          <w:szCs w:val="18"/>
        </w:rPr>
        <w:t>le de la culture,</w:t>
      </w:r>
      <w:r w:rsidR="003668B7" w:rsidRPr="0037092D">
        <w:rPr>
          <w:rFonts w:ascii="Tahoma" w:eastAsia="Arial Unicode MS" w:hAnsi="Tahoma" w:cs="Tahoma"/>
          <w:sz w:val="18"/>
          <w:szCs w:val="18"/>
        </w:rPr>
        <w:t xml:space="preserve"> il entend développer le patrimoine culturel matériel et immatériel selon les principales lignes d’actions suivantes :</w:t>
      </w:r>
    </w:p>
    <w:p w:rsidR="003668B7" w:rsidRPr="0037092D" w:rsidRDefault="003668B7" w:rsidP="003668B7">
      <w:pPr>
        <w:pStyle w:val="points"/>
        <w:rPr>
          <w:rFonts w:ascii="Tahoma" w:hAnsi="Tahoma" w:cs="Tahoma"/>
          <w:sz w:val="18"/>
          <w:szCs w:val="18"/>
        </w:rPr>
      </w:pPr>
      <w:r w:rsidRPr="0037092D">
        <w:rPr>
          <w:rFonts w:ascii="Tahoma" w:hAnsi="Tahoma" w:cs="Tahoma"/>
          <w:sz w:val="18"/>
          <w:szCs w:val="18"/>
          <w:lang w:val="fr-FR"/>
        </w:rPr>
        <w:t>Etablissement de l’inventaire détaillé des biens du patrimoine;</w:t>
      </w:r>
    </w:p>
    <w:p w:rsidR="003668B7" w:rsidRPr="0037092D" w:rsidRDefault="003668B7" w:rsidP="003668B7">
      <w:pPr>
        <w:pStyle w:val="points"/>
        <w:rPr>
          <w:rFonts w:ascii="Tahoma" w:hAnsi="Tahoma" w:cs="Tahoma"/>
          <w:sz w:val="18"/>
          <w:szCs w:val="18"/>
        </w:rPr>
      </w:pPr>
      <w:r w:rsidRPr="0037092D">
        <w:rPr>
          <w:rFonts w:ascii="Tahoma" w:hAnsi="Tahoma" w:cs="Tahoma"/>
          <w:sz w:val="18"/>
          <w:szCs w:val="18"/>
          <w:lang w:val="fr-FR"/>
        </w:rPr>
        <w:t>Sensibilisation auprès des autorités et communautés;</w:t>
      </w:r>
    </w:p>
    <w:p w:rsidR="00360F04" w:rsidRPr="0037092D" w:rsidRDefault="00360F04" w:rsidP="003668B7">
      <w:pPr>
        <w:pStyle w:val="points"/>
        <w:rPr>
          <w:rFonts w:ascii="Tahoma" w:hAnsi="Tahoma" w:cs="Tahoma"/>
          <w:sz w:val="18"/>
          <w:szCs w:val="18"/>
        </w:rPr>
      </w:pPr>
      <w:r w:rsidRPr="0037092D">
        <w:rPr>
          <w:rFonts w:ascii="Tahoma" w:hAnsi="Tahoma" w:cs="Tahoma"/>
          <w:sz w:val="18"/>
          <w:szCs w:val="18"/>
          <w:lang w:val="fr-FR"/>
        </w:rPr>
        <w:t>Structuration des filières artistiques et culturelles </w:t>
      </w:r>
      <w:r w:rsidR="00E85DF4" w:rsidRPr="0037092D">
        <w:rPr>
          <w:rFonts w:ascii="Tahoma" w:hAnsi="Tahoma" w:cs="Tahoma"/>
          <w:sz w:val="18"/>
          <w:szCs w:val="18"/>
          <w:lang w:val="fr-FR"/>
        </w:rPr>
        <w:t xml:space="preserve">et soutien au développement des industries culturelles </w:t>
      </w:r>
      <w:r w:rsidRPr="0037092D">
        <w:rPr>
          <w:rFonts w:ascii="Tahoma" w:hAnsi="Tahoma" w:cs="Tahoma"/>
          <w:sz w:val="18"/>
          <w:szCs w:val="18"/>
          <w:lang w:val="fr-FR"/>
        </w:rPr>
        <w:t>;</w:t>
      </w:r>
    </w:p>
    <w:p w:rsidR="00360F04" w:rsidRPr="0037092D" w:rsidRDefault="00360F04" w:rsidP="003668B7">
      <w:pPr>
        <w:pStyle w:val="points"/>
        <w:rPr>
          <w:rFonts w:ascii="Tahoma" w:hAnsi="Tahoma" w:cs="Tahoma"/>
          <w:sz w:val="18"/>
          <w:szCs w:val="18"/>
        </w:rPr>
      </w:pPr>
      <w:r w:rsidRPr="0037092D">
        <w:rPr>
          <w:rFonts w:ascii="Tahoma" w:hAnsi="Tahoma" w:cs="Tahoma"/>
          <w:sz w:val="18"/>
          <w:szCs w:val="18"/>
          <w:lang w:val="fr-FR"/>
        </w:rPr>
        <w:t>Aménagement</w:t>
      </w:r>
      <w:r w:rsidR="00F0233D" w:rsidRPr="0037092D">
        <w:rPr>
          <w:rFonts w:ascii="Tahoma" w:hAnsi="Tahoma" w:cs="Tahoma"/>
          <w:sz w:val="18"/>
          <w:szCs w:val="18"/>
          <w:lang w:val="fr-FR"/>
        </w:rPr>
        <w:t>, réhabilitation</w:t>
      </w:r>
      <w:r w:rsidRPr="0037092D">
        <w:rPr>
          <w:rFonts w:ascii="Tahoma" w:hAnsi="Tahoma" w:cs="Tahoma"/>
          <w:sz w:val="18"/>
          <w:szCs w:val="18"/>
          <w:lang w:val="fr-FR"/>
        </w:rPr>
        <w:t xml:space="preserve"> et protection des sites et monuments culturels ;</w:t>
      </w:r>
    </w:p>
    <w:p w:rsidR="00F0233D" w:rsidRPr="0037092D" w:rsidRDefault="00F0233D" w:rsidP="003668B7">
      <w:pPr>
        <w:pStyle w:val="points"/>
        <w:rPr>
          <w:rFonts w:ascii="Tahoma" w:hAnsi="Tahoma" w:cs="Tahoma"/>
          <w:sz w:val="18"/>
          <w:szCs w:val="18"/>
        </w:rPr>
      </w:pPr>
      <w:r w:rsidRPr="0037092D">
        <w:rPr>
          <w:rFonts w:ascii="Tahoma" w:hAnsi="Tahoma" w:cs="Tahoma"/>
          <w:sz w:val="18"/>
          <w:szCs w:val="18"/>
          <w:lang w:val="fr-FR"/>
        </w:rPr>
        <w:t>Construction et réhabilitation des infrastructures culturelles (centre culturel national, bibli</w:t>
      </w:r>
      <w:r w:rsidR="00B8417B">
        <w:rPr>
          <w:rFonts w:ascii="Tahoma" w:hAnsi="Tahoma" w:cs="Tahoma"/>
          <w:sz w:val="18"/>
          <w:szCs w:val="18"/>
          <w:lang w:val="fr-FR"/>
        </w:rPr>
        <w:t>o</w:t>
      </w:r>
      <w:r w:rsidRPr="0037092D">
        <w:rPr>
          <w:rFonts w:ascii="Tahoma" w:hAnsi="Tahoma" w:cs="Tahoma"/>
          <w:sz w:val="18"/>
          <w:szCs w:val="18"/>
          <w:lang w:val="fr-FR"/>
        </w:rPr>
        <w:t>thèques nationales, musée et archive national, etc. ;</w:t>
      </w:r>
    </w:p>
    <w:p w:rsidR="00F0233D" w:rsidRPr="0037092D" w:rsidRDefault="00F0233D" w:rsidP="003668B7">
      <w:pPr>
        <w:pStyle w:val="points"/>
        <w:rPr>
          <w:rFonts w:ascii="Tahoma" w:hAnsi="Tahoma" w:cs="Tahoma"/>
          <w:sz w:val="18"/>
          <w:szCs w:val="18"/>
        </w:rPr>
      </w:pPr>
      <w:r w:rsidRPr="0037092D">
        <w:rPr>
          <w:rFonts w:ascii="Tahoma" w:hAnsi="Tahoma" w:cs="Tahoma"/>
          <w:sz w:val="18"/>
          <w:szCs w:val="18"/>
          <w:lang w:val="fr-FR"/>
        </w:rPr>
        <w:t>Mise en place de la législation existante (accords de Florence, conventions sur le patrimoine et la diversité culturelle ratifiées, etc.) ;</w:t>
      </w:r>
    </w:p>
    <w:p w:rsidR="00360F04" w:rsidRPr="0037092D" w:rsidRDefault="00360F04" w:rsidP="003668B7">
      <w:pPr>
        <w:pStyle w:val="points"/>
        <w:rPr>
          <w:rFonts w:ascii="Tahoma" w:hAnsi="Tahoma" w:cs="Tahoma"/>
          <w:sz w:val="18"/>
          <w:szCs w:val="18"/>
        </w:rPr>
      </w:pPr>
      <w:r w:rsidRPr="0037092D">
        <w:rPr>
          <w:rFonts w:ascii="Tahoma" w:hAnsi="Tahoma" w:cs="Tahoma"/>
          <w:sz w:val="18"/>
          <w:szCs w:val="18"/>
          <w:lang w:val="fr-FR"/>
        </w:rPr>
        <w:t xml:space="preserve">Revitalisation des </w:t>
      </w:r>
      <w:r w:rsidR="00F0233D" w:rsidRPr="0037092D">
        <w:rPr>
          <w:rFonts w:ascii="Tahoma" w:hAnsi="Tahoma" w:cs="Tahoma"/>
          <w:sz w:val="18"/>
          <w:szCs w:val="18"/>
          <w:lang w:val="fr-FR"/>
        </w:rPr>
        <w:t>festivals</w:t>
      </w:r>
      <w:r w:rsidRPr="0037092D">
        <w:rPr>
          <w:rFonts w:ascii="Tahoma" w:hAnsi="Tahoma" w:cs="Tahoma"/>
          <w:sz w:val="18"/>
          <w:szCs w:val="18"/>
          <w:lang w:val="fr-FR"/>
        </w:rPr>
        <w:t>, des arts et des traditions populaires ;</w:t>
      </w:r>
    </w:p>
    <w:p w:rsidR="00360F04" w:rsidRPr="0037092D" w:rsidRDefault="00360F04" w:rsidP="003668B7">
      <w:pPr>
        <w:pStyle w:val="points"/>
        <w:rPr>
          <w:rFonts w:ascii="Tahoma" w:hAnsi="Tahoma" w:cs="Tahoma"/>
          <w:sz w:val="18"/>
          <w:szCs w:val="18"/>
        </w:rPr>
      </w:pPr>
      <w:r w:rsidRPr="0037092D">
        <w:rPr>
          <w:rFonts w:ascii="Tahoma" w:hAnsi="Tahoma" w:cs="Tahoma"/>
          <w:sz w:val="18"/>
          <w:szCs w:val="18"/>
          <w:lang w:val="fr-FR"/>
        </w:rPr>
        <w:t xml:space="preserve">Mise en place des mécanismes de soutien à la création </w:t>
      </w:r>
      <w:r w:rsidR="00F0233D" w:rsidRPr="0037092D">
        <w:rPr>
          <w:rFonts w:ascii="Tahoma" w:hAnsi="Tahoma" w:cs="Tahoma"/>
          <w:sz w:val="18"/>
          <w:szCs w:val="18"/>
          <w:lang w:val="fr-FR"/>
        </w:rPr>
        <w:t>artistique et littéraire et appui à l’émergence et à la profession</w:t>
      </w:r>
      <w:r w:rsidR="00B8417B">
        <w:rPr>
          <w:rFonts w:ascii="Tahoma" w:hAnsi="Tahoma" w:cs="Tahoma"/>
          <w:sz w:val="18"/>
          <w:szCs w:val="18"/>
          <w:lang w:val="fr-FR"/>
        </w:rPr>
        <w:t>n</w:t>
      </w:r>
      <w:r w:rsidR="00F0233D" w:rsidRPr="0037092D">
        <w:rPr>
          <w:rFonts w:ascii="Tahoma" w:hAnsi="Tahoma" w:cs="Tahoma"/>
          <w:sz w:val="18"/>
          <w:szCs w:val="18"/>
          <w:lang w:val="fr-FR"/>
        </w:rPr>
        <w:t xml:space="preserve">alisation des jeunes talents </w:t>
      </w:r>
      <w:r w:rsidRPr="0037092D">
        <w:rPr>
          <w:rFonts w:ascii="Tahoma" w:hAnsi="Tahoma" w:cs="Tahoma"/>
          <w:sz w:val="18"/>
          <w:szCs w:val="18"/>
          <w:lang w:val="fr-FR"/>
        </w:rPr>
        <w:t>;</w:t>
      </w:r>
    </w:p>
    <w:p w:rsidR="003668B7" w:rsidRPr="0037092D" w:rsidRDefault="003668B7" w:rsidP="003668B7">
      <w:pPr>
        <w:pStyle w:val="points"/>
        <w:rPr>
          <w:rFonts w:ascii="Tahoma" w:hAnsi="Tahoma" w:cs="Tahoma"/>
          <w:sz w:val="18"/>
          <w:szCs w:val="18"/>
        </w:rPr>
      </w:pPr>
      <w:r w:rsidRPr="0037092D">
        <w:rPr>
          <w:rFonts w:ascii="Tahoma" w:hAnsi="Tahoma" w:cs="Tahoma"/>
          <w:sz w:val="18"/>
          <w:szCs w:val="18"/>
          <w:lang w:val="fr-FR"/>
        </w:rPr>
        <w:t>Recherche, formation et documentation</w:t>
      </w:r>
      <w:r w:rsidR="00F0233D" w:rsidRPr="0037092D">
        <w:rPr>
          <w:rFonts w:ascii="Tahoma" w:hAnsi="Tahoma" w:cs="Tahoma"/>
          <w:sz w:val="18"/>
          <w:szCs w:val="18"/>
          <w:lang w:val="fr-FR"/>
        </w:rPr>
        <w:t xml:space="preserve"> dans le domaine des arts et de la culture </w:t>
      </w:r>
      <w:r w:rsidRPr="0037092D">
        <w:rPr>
          <w:rFonts w:ascii="Tahoma" w:hAnsi="Tahoma" w:cs="Tahoma"/>
          <w:sz w:val="18"/>
          <w:szCs w:val="18"/>
          <w:lang w:val="fr-FR"/>
        </w:rPr>
        <w:t>;</w:t>
      </w:r>
    </w:p>
    <w:p w:rsidR="00F0233D" w:rsidRPr="0037092D" w:rsidRDefault="003668B7" w:rsidP="003668B7">
      <w:pPr>
        <w:pStyle w:val="points"/>
        <w:rPr>
          <w:rFonts w:ascii="Tahoma" w:hAnsi="Tahoma" w:cs="Tahoma"/>
          <w:sz w:val="18"/>
          <w:szCs w:val="18"/>
        </w:rPr>
      </w:pPr>
      <w:r w:rsidRPr="0037092D">
        <w:rPr>
          <w:rFonts w:ascii="Tahoma" w:hAnsi="Tahoma" w:cs="Tahoma"/>
          <w:sz w:val="18"/>
          <w:szCs w:val="18"/>
          <w:lang w:val="fr-FR"/>
        </w:rPr>
        <w:t>Actions de promotion</w:t>
      </w:r>
      <w:r w:rsidR="00F0233D" w:rsidRPr="0037092D">
        <w:rPr>
          <w:rFonts w:ascii="Tahoma" w:hAnsi="Tahoma" w:cs="Tahoma"/>
          <w:sz w:val="18"/>
          <w:szCs w:val="18"/>
          <w:lang w:val="fr-FR"/>
        </w:rPr>
        <w:t xml:space="preserve">, de valorisation </w:t>
      </w:r>
      <w:r w:rsidRPr="0037092D">
        <w:rPr>
          <w:rFonts w:ascii="Tahoma" w:hAnsi="Tahoma" w:cs="Tahoma"/>
          <w:sz w:val="18"/>
          <w:szCs w:val="18"/>
          <w:lang w:val="fr-FR"/>
        </w:rPr>
        <w:t xml:space="preserve">et préservation </w:t>
      </w:r>
      <w:r w:rsidR="00F0233D" w:rsidRPr="0037092D">
        <w:rPr>
          <w:rFonts w:ascii="Tahoma" w:hAnsi="Tahoma" w:cs="Tahoma"/>
          <w:sz w:val="18"/>
          <w:szCs w:val="18"/>
          <w:lang w:val="fr-FR"/>
        </w:rPr>
        <w:t>du patrimoine ;</w:t>
      </w:r>
    </w:p>
    <w:p w:rsidR="002A6BAE" w:rsidRPr="0037092D" w:rsidRDefault="00F0233D" w:rsidP="003668B7">
      <w:pPr>
        <w:pStyle w:val="points"/>
        <w:rPr>
          <w:rFonts w:ascii="Tahoma" w:hAnsi="Tahoma" w:cs="Tahoma"/>
          <w:sz w:val="18"/>
          <w:szCs w:val="18"/>
        </w:rPr>
      </w:pPr>
      <w:r w:rsidRPr="0037092D">
        <w:rPr>
          <w:rFonts w:ascii="Tahoma" w:hAnsi="Tahoma" w:cs="Tahoma"/>
          <w:sz w:val="18"/>
          <w:szCs w:val="18"/>
          <w:lang w:val="fr-FR"/>
        </w:rPr>
        <w:t>Promotion des échanges culturels nationaux et internationaux</w:t>
      </w:r>
      <w:r w:rsidR="003668B7" w:rsidRPr="0037092D">
        <w:rPr>
          <w:rFonts w:ascii="Tahoma" w:hAnsi="Tahoma" w:cs="Tahoma"/>
          <w:sz w:val="18"/>
          <w:szCs w:val="18"/>
        </w:rPr>
        <w:t xml:space="preserve"> </w:t>
      </w:r>
      <w:r w:rsidR="002A6BAE" w:rsidRPr="0037092D">
        <w:rPr>
          <w:rFonts w:ascii="Tahoma" w:hAnsi="Tahoma" w:cs="Tahoma"/>
          <w:sz w:val="18"/>
          <w:szCs w:val="18"/>
        </w:rPr>
        <w:t xml:space="preserve"> </w:t>
      </w:r>
    </w:p>
    <w:p w:rsidR="005B4C1B" w:rsidRPr="0037092D" w:rsidRDefault="005B4C1B" w:rsidP="0093205D">
      <w:pPr>
        <w:autoSpaceDE w:val="0"/>
        <w:autoSpaceDN w:val="0"/>
        <w:adjustRightInd w:val="0"/>
        <w:spacing w:after="0" w:line="240" w:lineRule="auto"/>
        <w:jc w:val="both"/>
        <w:rPr>
          <w:rFonts w:ascii="Tahoma" w:eastAsia="Arial Unicode MS" w:hAnsi="Tahoma" w:cs="Tahoma"/>
          <w:sz w:val="18"/>
          <w:szCs w:val="18"/>
        </w:rPr>
      </w:pPr>
    </w:p>
    <w:p w:rsidR="0093205D" w:rsidRPr="0037092D" w:rsidRDefault="0093205D" w:rsidP="0093205D">
      <w:pPr>
        <w:pStyle w:val="Default"/>
        <w:ind w:firstLine="708"/>
        <w:jc w:val="both"/>
        <w:outlineLvl w:val="2"/>
        <w:rPr>
          <w:b/>
          <w:i/>
          <w:color w:val="auto"/>
          <w:sz w:val="18"/>
          <w:szCs w:val="18"/>
        </w:rPr>
      </w:pPr>
      <w:bookmarkStart w:id="104" w:name="_Toc388165554"/>
      <w:r w:rsidRPr="0037092D">
        <w:rPr>
          <w:b/>
          <w:i/>
          <w:color w:val="auto"/>
          <w:sz w:val="18"/>
          <w:szCs w:val="18"/>
        </w:rPr>
        <w:t>2.2.3.</w:t>
      </w:r>
      <w:r w:rsidR="00F95A21" w:rsidRPr="0037092D">
        <w:rPr>
          <w:b/>
          <w:i/>
          <w:color w:val="auto"/>
          <w:sz w:val="18"/>
          <w:szCs w:val="18"/>
        </w:rPr>
        <w:t>6</w:t>
      </w:r>
      <w:r w:rsidRPr="0037092D">
        <w:rPr>
          <w:b/>
          <w:i/>
          <w:color w:val="auto"/>
          <w:sz w:val="18"/>
          <w:szCs w:val="18"/>
        </w:rPr>
        <w:t xml:space="preserve"> Promotion de l’équité et de l’égalité de genre</w:t>
      </w:r>
      <w:bookmarkEnd w:id="104"/>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C57B4B" w:rsidRPr="0037092D" w:rsidRDefault="0093205D" w:rsidP="006D106C">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L’analyse des indicateurs de développement humain aux Comores fait ressortir des inégalités de genre.</w:t>
      </w:r>
    </w:p>
    <w:p w:rsidR="00C57B4B" w:rsidRPr="0037092D" w:rsidRDefault="0093205D" w:rsidP="006D106C">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Pour </w:t>
      </w:r>
      <w:r w:rsidR="00ED04ED">
        <w:rPr>
          <w:rFonts w:ascii="Tahoma" w:hAnsi="Tahoma" w:cs="Tahoma"/>
          <w:sz w:val="18"/>
          <w:szCs w:val="18"/>
        </w:rPr>
        <w:t>progresser vers</w:t>
      </w:r>
      <w:r w:rsidRPr="0037092D">
        <w:rPr>
          <w:rFonts w:ascii="Tahoma" w:hAnsi="Tahoma" w:cs="Tahoma"/>
          <w:sz w:val="18"/>
          <w:szCs w:val="18"/>
        </w:rPr>
        <w:t xml:space="preserve"> l'équité et à l’égalité de genre, le Gouvernement </w:t>
      </w:r>
      <w:r w:rsidR="00C57B4B" w:rsidRPr="0037092D">
        <w:rPr>
          <w:rFonts w:ascii="Tahoma" w:hAnsi="Tahoma" w:cs="Tahoma"/>
          <w:sz w:val="18"/>
          <w:szCs w:val="18"/>
        </w:rPr>
        <w:t>se fixe les orientations stratégiques suivantes :</w:t>
      </w:r>
    </w:p>
    <w:p w:rsidR="00C57B4B" w:rsidRPr="0037092D" w:rsidRDefault="0093205D" w:rsidP="00BF70D6">
      <w:pPr>
        <w:pStyle w:val="points"/>
        <w:rPr>
          <w:rFonts w:ascii="Tahoma" w:hAnsi="Tahoma" w:cs="Tahoma"/>
          <w:sz w:val="18"/>
          <w:szCs w:val="18"/>
        </w:rPr>
      </w:pPr>
      <w:r w:rsidRPr="0037092D">
        <w:rPr>
          <w:rFonts w:ascii="Tahoma" w:hAnsi="Tahoma" w:cs="Tahoma"/>
          <w:sz w:val="18"/>
          <w:szCs w:val="18"/>
        </w:rPr>
        <w:t>(i) acc</w:t>
      </w:r>
      <w:r w:rsidR="00C57B4B" w:rsidRPr="0037092D">
        <w:rPr>
          <w:rFonts w:ascii="Tahoma" w:hAnsi="Tahoma" w:cs="Tahoma"/>
          <w:sz w:val="18"/>
          <w:szCs w:val="18"/>
          <w:lang w:val="fr-FR"/>
        </w:rPr>
        <w:t xml:space="preserve">roissement de </w:t>
      </w:r>
      <w:r w:rsidRPr="0037092D">
        <w:rPr>
          <w:rFonts w:ascii="Tahoma" w:hAnsi="Tahoma" w:cs="Tahoma"/>
          <w:sz w:val="18"/>
          <w:szCs w:val="18"/>
        </w:rPr>
        <w:t xml:space="preserve">la capacité productive des femmes et leur niveau de revenu ; </w:t>
      </w:r>
    </w:p>
    <w:p w:rsidR="00C57B4B" w:rsidRPr="0037092D" w:rsidRDefault="0093205D" w:rsidP="00BF70D6">
      <w:pPr>
        <w:pStyle w:val="points"/>
        <w:rPr>
          <w:rFonts w:ascii="Tahoma" w:hAnsi="Tahoma" w:cs="Tahoma"/>
          <w:sz w:val="18"/>
          <w:szCs w:val="18"/>
        </w:rPr>
      </w:pPr>
      <w:r w:rsidRPr="0037092D">
        <w:rPr>
          <w:rFonts w:ascii="Tahoma" w:hAnsi="Tahoma" w:cs="Tahoma"/>
          <w:sz w:val="18"/>
          <w:szCs w:val="18"/>
        </w:rPr>
        <w:t>(ii) renforce</w:t>
      </w:r>
      <w:r w:rsidR="00C57B4B" w:rsidRPr="0037092D">
        <w:rPr>
          <w:rFonts w:ascii="Tahoma" w:hAnsi="Tahoma" w:cs="Tahoma"/>
          <w:sz w:val="18"/>
          <w:szCs w:val="18"/>
          <w:lang w:val="fr-FR"/>
        </w:rPr>
        <w:t>ment de</w:t>
      </w:r>
      <w:r w:rsidRPr="0037092D">
        <w:rPr>
          <w:rFonts w:ascii="Tahoma" w:hAnsi="Tahoma" w:cs="Tahoma"/>
          <w:sz w:val="18"/>
          <w:szCs w:val="18"/>
        </w:rPr>
        <w:t xml:space="preserve"> l'accès équitable des femmes et des hommes aux services sociaux de base</w:t>
      </w:r>
      <w:r w:rsidR="00C57B4B" w:rsidRPr="0037092D">
        <w:rPr>
          <w:rFonts w:ascii="Tahoma" w:hAnsi="Tahoma" w:cs="Tahoma"/>
          <w:sz w:val="18"/>
          <w:szCs w:val="18"/>
          <w:lang w:val="fr-FR"/>
        </w:rPr>
        <w:t xml:space="preserve"> (</w:t>
      </w:r>
      <w:r w:rsidR="006D106C" w:rsidRPr="0037092D">
        <w:rPr>
          <w:rFonts w:ascii="Tahoma" w:hAnsi="Tahoma" w:cs="Tahoma"/>
          <w:sz w:val="18"/>
          <w:szCs w:val="18"/>
          <w:lang w:val="fr-FR"/>
        </w:rPr>
        <w:t>é</w:t>
      </w:r>
      <w:r w:rsidR="00C57B4B" w:rsidRPr="0037092D">
        <w:rPr>
          <w:rFonts w:ascii="Tahoma" w:hAnsi="Tahoma" w:cs="Tahoma"/>
          <w:sz w:val="18"/>
          <w:szCs w:val="18"/>
          <w:lang w:val="fr-FR"/>
        </w:rPr>
        <w:t>ducation, santé, etc.)</w:t>
      </w:r>
      <w:r w:rsidRPr="0037092D">
        <w:rPr>
          <w:rFonts w:ascii="Tahoma" w:hAnsi="Tahoma" w:cs="Tahoma"/>
          <w:sz w:val="18"/>
          <w:szCs w:val="18"/>
        </w:rPr>
        <w:t xml:space="preserve"> ; </w:t>
      </w:r>
    </w:p>
    <w:p w:rsidR="006D106C" w:rsidRPr="0037092D" w:rsidRDefault="0093205D" w:rsidP="00BF70D6">
      <w:pPr>
        <w:pStyle w:val="points"/>
        <w:rPr>
          <w:rFonts w:ascii="Tahoma" w:hAnsi="Tahoma" w:cs="Tahoma"/>
          <w:sz w:val="18"/>
          <w:szCs w:val="18"/>
        </w:rPr>
      </w:pPr>
      <w:r w:rsidRPr="0037092D">
        <w:rPr>
          <w:rFonts w:ascii="Tahoma" w:hAnsi="Tahoma" w:cs="Tahoma"/>
          <w:sz w:val="18"/>
          <w:szCs w:val="18"/>
        </w:rPr>
        <w:t>(iii) promo</w:t>
      </w:r>
      <w:r w:rsidR="006D106C" w:rsidRPr="0037092D">
        <w:rPr>
          <w:rFonts w:ascii="Tahoma" w:hAnsi="Tahoma" w:cs="Tahoma"/>
          <w:sz w:val="18"/>
          <w:szCs w:val="18"/>
          <w:lang w:val="fr-FR"/>
        </w:rPr>
        <w:t>tion de</w:t>
      </w:r>
      <w:r w:rsidRPr="0037092D">
        <w:rPr>
          <w:rFonts w:ascii="Tahoma" w:hAnsi="Tahoma" w:cs="Tahoma"/>
          <w:sz w:val="18"/>
          <w:szCs w:val="18"/>
        </w:rPr>
        <w:t xml:space="preserve"> la participation équitable des hommes et des femmes à la gestion du pouvoir, et éliminer les violences basées sur le genre</w:t>
      </w:r>
      <w:r w:rsidR="006D106C" w:rsidRPr="0037092D">
        <w:rPr>
          <w:rFonts w:ascii="Tahoma" w:hAnsi="Tahoma" w:cs="Tahoma"/>
          <w:sz w:val="18"/>
          <w:szCs w:val="18"/>
          <w:lang w:val="fr-FR"/>
        </w:rPr>
        <w:t>;</w:t>
      </w:r>
    </w:p>
    <w:p w:rsidR="006D106C" w:rsidRPr="0037092D" w:rsidRDefault="0093205D" w:rsidP="00BF70D6">
      <w:pPr>
        <w:pStyle w:val="points"/>
        <w:rPr>
          <w:rFonts w:ascii="Tahoma" w:hAnsi="Tahoma" w:cs="Tahoma"/>
          <w:sz w:val="18"/>
          <w:szCs w:val="18"/>
        </w:rPr>
      </w:pPr>
      <w:r w:rsidRPr="0037092D">
        <w:rPr>
          <w:rFonts w:ascii="Tahoma" w:hAnsi="Tahoma" w:cs="Tahoma"/>
          <w:sz w:val="18"/>
          <w:szCs w:val="18"/>
        </w:rPr>
        <w:t xml:space="preserve">(iv) renforcer les capacités des </w:t>
      </w:r>
      <w:r w:rsidR="00BF7AFA" w:rsidRPr="0037092D">
        <w:rPr>
          <w:rFonts w:ascii="Tahoma" w:hAnsi="Tahoma" w:cs="Tahoma"/>
          <w:sz w:val="18"/>
          <w:szCs w:val="18"/>
        </w:rPr>
        <w:t>points focaux genre (</w:t>
      </w:r>
      <w:r w:rsidRPr="0037092D">
        <w:rPr>
          <w:rFonts w:ascii="Tahoma" w:hAnsi="Tahoma" w:cs="Tahoma"/>
          <w:sz w:val="18"/>
          <w:szCs w:val="18"/>
        </w:rPr>
        <w:t>PFG</w:t>
      </w:r>
      <w:r w:rsidR="00BF7AFA" w:rsidRPr="0037092D">
        <w:rPr>
          <w:rFonts w:ascii="Tahoma" w:hAnsi="Tahoma" w:cs="Tahoma"/>
          <w:sz w:val="18"/>
          <w:szCs w:val="18"/>
        </w:rPr>
        <w:t>)</w:t>
      </w:r>
      <w:r w:rsidRPr="0037092D">
        <w:rPr>
          <w:rFonts w:ascii="Tahoma" w:hAnsi="Tahoma" w:cs="Tahoma"/>
          <w:sz w:val="18"/>
          <w:szCs w:val="18"/>
        </w:rPr>
        <w:t xml:space="preserve"> en matière de budgétisation et de suivi-évaluation sensible au genre</w:t>
      </w:r>
      <w:r w:rsidR="006D106C" w:rsidRPr="0037092D">
        <w:rPr>
          <w:rFonts w:ascii="Tahoma" w:hAnsi="Tahoma" w:cs="Tahoma"/>
          <w:sz w:val="18"/>
          <w:szCs w:val="18"/>
          <w:lang w:val="fr-FR"/>
        </w:rPr>
        <w:t>;</w:t>
      </w:r>
    </w:p>
    <w:p w:rsidR="0093205D" w:rsidRPr="0037092D" w:rsidRDefault="006D106C" w:rsidP="00BF70D6">
      <w:pPr>
        <w:pStyle w:val="points"/>
        <w:rPr>
          <w:rFonts w:ascii="Tahoma" w:hAnsi="Tahoma" w:cs="Tahoma"/>
          <w:sz w:val="18"/>
          <w:szCs w:val="18"/>
        </w:rPr>
      </w:pPr>
      <w:r w:rsidRPr="0037092D">
        <w:rPr>
          <w:rFonts w:ascii="Tahoma" w:hAnsi="Tahoma" w:cs="Tahoma"/>
          <w:sz w:val="18"/>
          <w:szCs w:val="18"/>
          <w:lang w:val="fr-FR"/>
        </w:rPr>
        <w:t>(v) harmonisation et coordination des mécanismes institutionnels de type étatique et non étatique</w:t>
      </w:r>
      <w:r w:rsidRPr="0037092D">
        <w:rPr>
          <w:rFonts w:ascii="Tahoma" w:hAnsi="Tahoma" w:cs="Tahoma"/>
          <w:sz w:val="18"/>
          <w:szCs w:val="18"/>
        </w:rPr>
        <w:t>.</w:t>
      </w:r>
    </w:p>
    <w:p w:rsidR="0093205D" w:rsidRPr="0037092D" w:rsidRDefault="0093205D" w:rsidP="006D106C">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Des mesures spécifiques seront prises pour répondre aux politiques, lois, procédures, normes, croyances, pratiques et attitudes qui maintiennent les inégalités entre les femmes et les hommes. Ces mesures d'équité et </w:t>
      </w:r>
      <w:r w:rsidRPr="0037092D">
        <w:rPr>
          <w:rFonts w:ascii="Tahoma" w:hAnsi="Tahoma" w:cs="Tahoma"/>
          <w:sz w:val="18"/>
          <w:szCs w:val="18"/>
        </w:rPr>
        <w:lastRenderedPageBreak/>
        <w:t xml:space="preserve">d’égalité de genre, développées avec les parties prenantes, devraient soutenir la capacité des femmes à faire des choix concernant leur propre vie. Elles porteront essentiellement sur (i) la mobilisation des moyens nécessaires </w:t>
      </w:r>
      <w:r w:rsidR="00BF7AFA" w:rsidRPr="0037092D">
        <w:rPr>
          <w:rFonts w:ascii="Tahoma" w:hAnsi="Tahoma" w:cs="Tahoma"/>
          <w:sz w:val="18"/>
          <w:szCs w:val="18"/>
        </w:rPr>
        <w:t xml:space="preserve">à </w:t>
      </w:r>
      <w:r w:rsidRPr="0037092D">
        <w:rPr>
          <w:rFonts w:ascii="Tahoma" w:hAnsi="Tahoma" w:cs="Tahoma"/>
          <w:sz w:val="18"/>
          <w:szCs w:val="18"/>
        </w:rPr>
        <w:t xml:space="preserve">l’opérationnalisation de la PNEEG et le fonctionnement des PFG ; (ii) la mise en œuvre des actions de formation/sensibilisation en genre, et </w:t>
      </w:r>
      <w:r w:rsidR="00BF7AFA" w:rsidRPr="0037092D">
        <w:rPr>
          <w:rFonts w:ascii="Tahoma" w:hAnsi="Tahoma" w:cs="Tahoma"/>
          <w:sz w:val="18"/>
          <w:szCs w:val="18"/>
        </w:rPr>
        <w:t>de</w:t>
      </w:r>
      <w:r w:rsidRPr="0037092D">
        <w:rPr>
          <w:rFonts w:ascii="Tahoma" w:hAnsi="Tahoma" w:cs="Tahoma"/>
          <w:sz w:val="18"/>
          <w:szCs w:val="18"/>
        </w:rPr>
        <w:t xml:space="preserve"> lutte contre la violence envers les f</w:t>
      </w:r>
      <w:r w:rsidR="00BF7AFA" w:rsidRPr="0037092D">
        <w:rPr>
          <w:rFonts w:ascii="Tahoma" w:hAnsi="Tahoma" w:cs="Tahoma"/>
          <w:sz w:val="18"/>
          <w:szCs w:val="18"/>
        </w:rPr>
        <w:t>emmes et les enfants, pour les p</w:t>
      </w:r>
      <w:r w:rsidRPr="0037092D">
        <w:rPr>
          <w:rFonts w:ascii="Tahoma" w:hAnsi="Tahoma" w:cs="Tahoma"/>
          <w:sz w:val="18"/>
          <w:szCs w:val="18"/>
        </w:rPr>
        <w:t xml:space="preserve">arlementaires, le personnel judiciaire (magistrats et police judiciaire), les notables et les organisations de la société civile ; (iii) l’adoption et l’application des textes de lois en vue de la mise en cohérence du cadre juridique dans son ensemble, et sa conformité aux conventions internationales ratifiées par les Comores, ainsi que pour l’application effective du principe général de droit sur l’égalité femme / homme ; et (iv) l’élaboration d’outils de pilotage et de gestion pour l’Union et les îles : vision et planification stratégique, déclinaison de la PNEEG en plan d’actions genre, etc. </w:t>
      </w:r>
    </w:p>
    <w:p w:rsidR="00250AA4" w:rsidRPr="0037092D" w:rsidRDefault="00250AA4" w:rsidP="0093205D">
      <w:pPr>
        <w:autoSpaceDE w:val="0"/>
        <w:autoSpaceDN w:val="0"/>
        <w:adjustRightInd w:val="0"/>
        <w:spacing w:after="0" w:line="240" w:lineRule="auto"/>
        <w:jc w:val="both"/>
        <w:rPr>
          <w:rFonts w:ascii="Tahoma" w:hAnsi="Tahoma" w:cs="Tahoma"/>
          <w:sz w:val="18"/>
          <w:szCs w:val="18"/>
        </w:rPr>
      </w:pPr>
    </w:p>
    <w:p w:rsidR="001840D4" w:rsidRPr="0037092D" w:rsidRDefault="001840D4" w:rsidP="00BF70D6">
      <w:pPr>
        <w:pStyle w:val="Default"/>
        <w:ind w:firstLine="708"/>
        <w:jc w:val="both"/>
        <w:outlineLvl w:val="2"/>
        <w:rPr>
          <w:b/>
          <w:i/>
          <w:color w:val="auto"/>
          <w:sz w:val="18"/>
          <w:szCs w:val="18"/>
        </w:rPr>
      </w:pPr>
      <w:bookmarkStart w:id="105" w:name="_Toc388165555"/>
      <w:r w:rsidRPr="0037092D">
        <w:rPr>
          <w:b/>
          <w:i/>
          <w:color w:val="auto"/>
          <w:sz w:val="18"/>
          <w:szCs w:val="18"/>
        </w:rPr>
        <w:t>2.2.3.7 Renforcement de la solidarité nationale</w:t>
      </w:r>
      <w:r w:rsidR="00151E69" w:rsidRPr="0037092D">
        <w:rPr>
          <w:b/>
          <w:i/>
          <w:color w:val="auto"/>
          <w:sz w:val="18"/>
          <w:szCs w:val="18"/>
        </w:rPr>
        <w:t xml:space="preserve"> et de la protection sociale</w:t>
      </w:r>
      <w:bookmarkEnd w:id="105"/>
    </w:p>
    <w:p w:rsidR="001840D4" w:rsidRPr="0037092D" w:rsidRDefault="001840D4" w:rsidP="00BF70D6">
      <w:pPr>
        <w:pStyle w:val="Default"/>
        <w:ind w:firstLine="708"/>
        <w:jc w:val="both"/>
        <w:outlineLvl w:val="2"/>
        <w:rPr>
          <w:color w:val="auto"/>
          <w:sz w:val="18"/>
          <w:szCs w:val="18"/>
        </w:rPr>
      </w:pPr>
    </w:p>
    <w:p w:rsidR="00151E69" w:rsidRPr="0037092D" w:rsidRDefault="00151E69" w:rsidP="00BF70D6">
      <w:pPr>
        <w:pStyle w:val="Default"/>
        <w:ind w:left="708" w:firstLine="708"/>
        <w:jc w:val="both"/>
        <w:rPr>
          <w:i/>
          <w:color w:val="auto"/>
          <w:sz w:val="18"/>
          <w:szCs w:val="18"/>
        </w:rPr>
      </w:pPr>
      <w:bookmarkStart w:id="106" w:name="_Toc388165556"/>
      <w:r w:rsidRPr="0037092D">
        <w:rPr>
          <w:i/>
          <w:color w:val="auto"/>
          <w:sz w:val="18"/>
          <w:szCs w:val="18"/>
        </w:rPr>
        <w:t>2.2.3.7.1 Renforcement de la solidarité nationale</w:t>
      </w:r>
      <w:bookmarkEnd w:id="106"/>
    </w:p>
    <w:p w:rsidR="00151E69" w:rsidRPr="0037092D" w:rsidRDefault="00151E69" w:rsidP="00BF70D6">
      <w:pPr>
        <w:pStyle w:val="Default"/>
        <w:ind w:firstLine="708"/>
        <w:jc w:val="both"/>
        <w:outlineLvl w:val="2"/>
        <w:rPr>
          <w:color w:val="auto"/>
          <w:sz w:val="18"/>
          <w:szCs w:val="18"/>
        </w:rPr>
      </w:pPr>
    </w:p>
    <w:p w:rsidR="000C4C47" w:rsidRPr="0037092D" w:rsidRDefault="001840D4" w:rsidP="00BF70D6">
      <w:pPr>
        <w:pStyle w:val="Default"/>
        <w:jc w:val="both"/>
        <w:rPr>
          <w:color w:val="auto"/>
          <w:sz w:val="18"/>
          <w:szCs w:val="18"/>
        </w:rPr>
      </w:pPr>
      <w:r w:rsidRPr="0037092D">
        <w:rPr>
          <w:color w:val="auto"/>
          <w:sz w:val="18"/>
          <w:szCs w:val="18"/>
        </w:rPr>
        <w:t xml:space="preserve">L’Union des Comores s’est choisie  comme devise : </w:t>
      </w:r>
      <w:r w:rsidRPr="0037092D">
        <w:rPr>
          <w:i/>
          <w:iCs/>
          <w:color w:val="auto"/>
          <w:sz w:val="18"/>
          <w:szCs w:val="18"/>
        </w:rPr>
        <w:t>Unité – Solidarité – Développement</w:t>
      </w:r>
      <w:r w:rsidRPr="0037092D">
        <w:rPr>
          <w:color w:val="auto"/>
          <w:sz w:val="18"/>
          <w:szCs w:val="18"/>
        </w:rPr>
        <w:t xml:space="preserve">. Ce choix est à l’origine de nombreuses initiatives dont la loi organique fixant la quote-part des recettes publiques à partager entre l’Union et les Îles Autonomes. La loi relative à la décentralisation au sein de l’Union des Comores adoptée le 07 avril 2011 par l’Assemblée de l’Union des Comores qui stipule que l’action publique résulte d’une coproduction entre l’Etat, les îles et les communes. (Cette loi prévoit la promotion de la coopération et de l’entraide communales). </w:t>
      </w:r>
      <w:r w:rsidRPr="0037092D">
        <w:rPr>
          <w:b/>
          <w:color w:val="auto"/>
          <w:sz w:val="18"/>
          <w:szCs w:val="18"/>
        </w:rPr>
        <w:t>L</w:t>
      </w:r>
      <w:r w:rsidRPr="0037092D">
        <w:rPr>
          <w:color w:val="auto"/>
          <w:sz w:val="18"/>
          <w:szCs w:val="18"/>
        </w:rPr>
        <w:t>’Union des Comores dispose d’institutions dont certain</w:t>
      </w:r>
      <w:r w:rsidRPr="0037092D">
        <w:rPr>
          <w:b/>
          <w:color w:val="auto"/>
          <w:sz w:val="18"/>
          <w:szCs w:val="18"/>
        </w:rPr>
        <w:t>e</w:t>
      </w:r>
      <w:r w:rsidRPr="0037092D">
        <w:rPr>
          <w:color w:val="auto"/>
          <w:sz w:val="18"/>
          <w:szCs w:val="18"/>
        </w:rPr>
        <w:t>s de par leurs prestations sont du domaine de la solidarité nationale envers les agents de l’Etat et certaines catégories de travailleurs: la Caisse de Retraite des Comores (CRC), la Caisse Nationale de Prévoyance Sociale (CNPS).  Malgré ces efforts, la grande majorité de la population comorienne, n’est pas couvert</w:t>
      </w:r>
      <w:r w:rsidRPr="0037092D">
        <w:rPr>
          <w:b/>
          <w:color w:val="auto"/>
          <w:sz w:val="18"/>
          <w:szCs w:val="18"/>
        </w:rPr>
        <w:t>e</w:t>
      </w:r>
      <w:r w:rsidRPr="0037092D">
        <w:rPr>
          <w:color w:val="auto"/>
          <w:sz w:val="18"/>
          <w:szCs w:val="18"/>
        </w:rPr>
        <w:t xml:space="preserve"> par un dispositif formel ou un système de protection et de gestion des risques.  Elle fait recours aux réseaux sociaux basés sur la forte tradition communautaire d’entraide et de solidarité. Les solidarités communautaires ont une longue tradition d’investissement dans les services collectifs des villes et des villages: construction de la plupart des infrastructures villageoises.  Elles portent un soutien aux familles et aux personnes en difficultés. D’autres formes de solidarité existent dans le pays</w:t>
      </w:r>
      <w:r w:rsidRPr="0037092D">
        <w:rPr>
          <w:b/>
          <w:color w:val="auto"/>
          <w:sz w:val="18"/>
          <w:szCs w:val="18"/>
        </w:rPr>
        <w:t xml:space="preserve">. </w:t>
      </w:r>
      <w:r w:rsidRPr="0037092D">
        <w:rPr>
          <w:color w:val="auto"/>
          <w:sz w:val="18"/>
          <w:szCs w:val="18"/>
        </w:rPr>
        <w:t xml:space="preserve">En effet: </w:t>
      </w:r>
    </w:p>
    <w:p w:rsidR="001840D4" w:rsidRPr="0037092D" w:rsidRDefault="001840D4" w:rsidP="00BF70D6">
      <w:pPr>
        <w:pStyle w:val="points"/>
        <w:rPr>
          <w:rFonts w:ascii="Tahoma" w:eastAsia="Arial Unicode MS" w:hAnsi="Tahoma" w:cs="Tahoma"/>
          <w:sz w:val="18"/>
          <w:szCs w:val="18"/>
        </w:rPr>
      </w:pPr>
      <w:r w:rsidRPr="0037092D">
        <w:rPr>
          <w:rFonts w:ascii="Tahoma" w:eastAsia="Arial Unicode MS" w:hAnsi="Tahoma" w:cs="Tahoma"/>
          <w:sz w:val="18"/>
          <w:szCs w:val="18"/>
          <w:lang w:val="fr-FR" w:eastAsia="en-US" w:bidi="ar-SA"/>
        </w:rPr>
        <w:t xml:space="preserve">des structures coutumières permettent de soutenir les ménages et les individus en situation de précarité, l’apport des us et coutumes liées au grand mariage (puissant en Grande </w:t>
      </w:r>
      <w:proofErr w:type="spellStart"/>
      <w:r w:rsidRPr="0037092D">
        <w:rPr>
          <w:rFonts w:ascii="Tahoma" w:eastAsia="Arial Unicode MS" w:hAnsi="Tahoma" w:cs="Tahoma"/>
          <w:sz w:val="18"/>
          <w:szCs w:val="18"/>
          <w:lang w:val="fr-FR" w:eastAsia="en-US" w:bidi="ar-SA"/>
        </w:rPr>
        <w:t>Comore</w:t>
      </w:r>
      <w:proofErr w:type="spellEnd"/>
      <w:r w:rsidRPr="0037092D">
        <w:rPr>
          <w:rFonts w:ascii="Tahoma" w:eastAsia="Arial Unicode MS" w:hAnsi="Tahoma" w:cs="Tahoma"/>
          <w:sz w:val="18"/>
          <w:szCs w:val="18"/>
          <w:lang w:val="fr-FR" w:eastAsia="en-US" w:bidi="ar-SA"/>
        </w:rPr>
        <w:t xml:space="preserve">) participe au développement des efforts déployés par les villageois pour le développement; </w:t>
      </w:r>
    </w:p>
    <w:p w:rsidR="001840D4" w:rsidRPr="0037092D" w:rsidRDefault="001840D4" w:rsidP="00BF70D6">
      <w:pPr>
        <w:pStyle w:val="points"/>
        <w:rPr>
          <w:rFonts w:ascii="Tahoma" w:eastAsia="Arial Unicode MS" w:hAnsi="Tahoma" w:cs="Tahoma"/>
          <w:sz w:val="18"/>
          <w:szCs w:val="18"/>
        </w:rPr>
      </w:pPr>
      <w:r w:rsidRPr="0037092D">
        <w:rPr>
          <w:rFonts w:ascii="Tahoma" w:eastAsia="Arial Unicode MS" w:hAnsi="Tahoma" w:cs="Tahoma"/>
          <w:sz w:val="18"/>
          <w:szCs w:val="18"/>
          <w:lang w:val="fr-FR" w:eastAsia="en-US" w:bidi="ar-SA"/>
        </w:rPr>
        <w:t>le tissu associatif joue un rôle de premier plan dans la société comorienne. Il aide à la scolarisation des jeunes filles, à la distribution des dons à des familles et des ménages en situation de précarité.  Il apporte également un soutien aux familles et aux personnes en difficultés, offrant ainsi des solutions, certes temporaires, mais qui permettent de réduire les différentes formes d’exclusion: l’indigence, les exclusions temporaires ou partielles à une prestation de la vie par manque d’argent;</w:t>
      </w:r>
    </w:p>
    <w:p w:rsidR="001840D4" w:rsidRPr="0037092D" w:rsidRDefault="001840D4" w:rsidP="00BF70D6">
      <w:pPr>
        <w:pStyle w:val="points"/>
        <w:rPr>
          <w:rFonts w:ascii="Tahoma" w:eastAsia="Arial Unicode MS" w:hAnsi="Tahoma" w:cs="Tahoma"/>
          <w:sz w:val="18"/>
          <w:szCs w:val="18"/>
        </w:rPr>
      </w:pPr>
      <w:r w:rsidRPr="0037092D">
        <w:rPr>
          <w:rFonts w:ascii="Tahoma" w:eastAsia="Arial Unicode MS" w:hAnsi="Tahoma" w:cs="Tahoma"/>
          <w:sz w:val="18"/>
          <w:szCs w:val="18"/>
          <w:lang w:val="fr-FR" w:eastAsia="en-US" w:bidi="ar-SA"/>
        </w:rPr>
        <w:t xml:space="preserve">les tontines (société de crédit tournante), </w:t>
      </w:r>
    </w:p>
    <w:p w:rsidR="001840D4" w:rsidRPr="0037092D" w:rsidRDefault="001840D4" w:rsidP="00BF70D6">
      <w:pPr>
        <w:pStyle w:val="points"/>
        <w:rPr>
          <w:rFonts w:ascii="Tahoma" w:eastAsia="Arial Unicode MS" w:hAnsi="Tahoma" w:cs="Tahoma"/>
          <w:b/>
          <w:sz w:val="18"/>
          <w:szCs w:val="18"/>
        </w:rPr>
      </w:pPr>
      <w:r w:rsidRPr="0037092D">
        <w:rPr>
          <w:rFonts w:ascii="Tahoma" w:eastAsia="Arial Unicode MS" w:hAnsi="Tahoma" w:cs="Tahoma"/>
          <w:sz w:val="18"/>
          <w:szCs w:val="18"/>
          <w:lang w:val="fr-FR" w:eastAsia="en-US" w:bidi="ar-SA"/>
        </w:rPr>
        <w:t xml:space="preserve">les groupes d’entraide pour certaines tâches et les donations lors des évènements importants de la vie (décès, mariages ou naissances); </w:t>
      </w:r>
    </w:p>
    <w:p w:rsidR="001840D4" w:rsidRPr="0037092D" w:rsidRDefault="001840D4" w:rsidP="00BF70D6">
      <w:pPr>
        <w:pStyle w:val="points"/>
        <w:rPr>
          <w:rFonts w:ascii="Tahoma" w:eastAsia="Arial Unicode MS" w:hAnsi="Tahoma" w:cs="Tahoma"/>
          <w:b/>
          <w:sz w:val="18"/>
          <w:szCs w:val="18"/>
        </w:rPr>
      </w:pPr>
      <w:r w:rsidRPr="0037092D">
        <w:rPr>
          <w:rFonts w:ascii="Tahoma" w:eastAsia="Arial Unicode MS" w:hAnsi="Tahoma" w:cs="Tahoma"/>
          <w:sz w:val="18"/>
          <w:szCs w:val="18"/>
          <w:lang w:val="fr-FR" w:eastAsia="en-US" w:bidi="ar-SA"/>
        </w:rPr>
        <w:t>les solidarités familiales qui permettent d'assurer aux personnes âgées une prise en charge sanitaire, psychologique, sociale et matérielle;</w:t>
      </w:r>
    </w:p>
    <w:p w:rsidR="001840D4" w:rsidRPr="0037092D" w:rsidRDefault="001840D4" w:rsidP="00BF70D6">
      <w:pPr>
        <w:pStyle w:val="points"/>
        <w:rPr>
          <w:rFonts w:ascii="Tahoma" w:eastAsia="Arial Unicode MS" w:hAnsi="Tahoma" w:cs="Tahoma"/>
          <w:b/>
          <w:sz w:val="18"/>
          <w:szCs w:val="18"/>
        </w:rPr>
      </w:pPr>
      <w:r w:rsidRPr="0037092D">
        <w:rPr>
          <w:rFonts w:ascii="Tahoma" w:eastAsia="Arial Unicode MS" w:hAnsi="Tahoma" w:cs="Tahoma"/>
          <w:sz w:val="18"/>
          <w:szCs w:val="18"/>
          <w:lang w:val="fr-FR" w:eastAsia="en-US" w:bidi="ar-SA"/>
        </w:rPr>
        <w:t xml:space="preserve">la diaspora constitue une source de capitaux d’investissement pour des projets locaux. </w:t>
      </w:r>
    </w:p>
    <w:p w:rsidR="001840D4" w:rsidRPr="0037092D" w:rsidRDefault="001840D4" w:rsidP="00BF70D6">
      <w:pPr>
        <w:spacing w:line="240" w:lineRule="auto"/>
        <w:rPr>
          <w:rFonts w:ascii="Tahoma" w:hAnsi="Tahoma" w:cs="Tahoma"/>
          <w:sz w:val="18"/>
          <w:szCs w:val="18"/>
        </w:rPr>
      </w:pPr>
    </w:p>
    <w:p w:rsidR="00683E31" w:rsidRPr="0037092D" w:rsidRDefault="00683E31" w:rsidP="00683E31">
      <w:pPr>
        <w:autoSpaceDE w:val="0"/>
        <w:autoSpaceDN w:val="0"/>
        <w:adjustRightInd w:val="0"/>
        <w:spacing w:line="240" w:lineRule="auto"/>
        <w:jc w:val="both"/>
        <w:rPr>
          <w:rFonts w:ascii="Tahoma" w:hAnsi="Tahoma" w:cs="Tahoma"/>
          <w:sz w:val="18"/>
          <w:szCs w:val="18"/>
        </w:rPr>
      </w:pPr>
      <w:r w:rsidRPr="0037092D">
        <w:rPr>
          <w:rFonts w:ascii="Tahoma" w:hAnsi="Tahoma" w:cs="Tahoma"/>
          <w:sz w:val="18"/>
          <w:szCs w:val="18"/>
        </w:rPr>
        <w:t xml:space="preserve">Au regard de la situation, l’objectif général est de contribuer au développement d’une société plus solidaire qui œuvre pour la lutte contre la pauvreté, la promotion d’une protection sociale appropriée, l’intégration sociale, la lutte contre les exclusions et les inégalités entre les collectivités territoriales et les personnes physiques. </w:t>
      </w:r>
    </w:p>
    <w:p w:rsidR="00683E31" w:rsidRPr="0037092D" w:rsidRDefault="00683E31" w:rsidP="00683E31">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Gouvernement poursuit les objectifs spécifiques ci-après :</w:t>
      </w:r>
    </w:p>
    <w:p w:rsidR="00683E31" w:rsidRPr="0037092D" w:rsidRDefault="00683E31" w:rsidP="00683E31">
      <w:pPr>
        <w:pStyle w:val="points"/>
        <w:rPr>
          <w:rFonts w:ascii="Tahoma" w:hAnsi="Tahoma" w:cs="Tahoma"/>
          <w:sz w:val="18"/>
          <w:szCs w:val="18"/>
        </w:rPr>
      </w:pPr>
      <w:r w:rsidRPr="0037092D">
        <w:rPr>
          <w:rFonts w:ascii="Tahoma" w:hAnsi="Tahoma" w:cs="Tahoma"/>
          <w:sz w:val="18"/>
          <w:szCs w:val="18"/>
        </w:rPr>
        <w:t>Elaborer et mettre en œuvre des stratégies sectorielles et des programmes d’intervention prenant en compte la dimension solidarité et contribuant à développer la capacité nationale en matière de solidarité.</w:t>
      </w:r>
    </w:p>
    <w:p w:rsidR="00683E31" w:rsidRPr="0037092D" w:rsidRDefault="00683E31" w:rsidP="00683E31">
      <w:pPr>
        <w:pStyle w:val="points"/>
        <w:rPr>
          <w:rFonts w:ascii="Tahoma" w:hAnsi="Tahoma" w:cs="Tahoma"/>
          <w:sz w:val="18"/>
          <w:szCs w:val="18"/>
        </w:rPr>
      </w:pPr>
      <w:r w:rsidRPr="0037092D">
        <w:rPr>
          <w:rFonts w:ascii="Tahoma" w:hAnsi="Tahoma" w:cs="Tahoma"/>
          <w:sz w:val="18"/>
          <w:szCs w:val="18"/>
        </w:rPr>
        <w:t>Contribuer au renforcement de la cohésion sociale et la consolidation de la paix par le développement de la solidarité entre le niveau national et insulaire, la solidarité entre les îles mêmes et entre les îles et les collectivités territoriales.</w:t>
      </w:r>
    </w:p>
    <w:p w:rsidR="00683E31" w:rsidRPr="0037092D" w:rsidRDefault="00683E31" w:rsidP="00683E31">
      <w:pPr>
        <w:pStyle w:val="points"/>
        <w:rPr>
          <w:rFonts w:ascii="Tahoma" w:hAnsi="Tahoma" w:cs="Tahoma"/>
          <w:sz w:val="18"/>
          <w:szCs w:val="18"/>
        </w:rPr>
      </w:pPr>
      <w:r w:rsidRPr="0037092D">
        <w:rPr>
          <w:rFonts w:ascii="Tahoma" w:hAnsi="Tahoma" w:cs="Tahoma"/>
          <w:sz w:val="18"/>
          <w:szCs w:val="18"/>
        </w:rPr>
        <w:t>Contribuer à la réduction des iniquités et des inégalités au sein de la population afin de combattre l’exclusion et la marginalisation et d’atténuer les effets de la crise économique sur les couches les plus vulnérables.</w:t>
      </w:r>
    </w:p>
    <w:p w:rsidR="00683E31" w:rsidRPr="0037092D" w:rsidRDefault="00683E31" w:rsidP="00683E31">
      <w:pPr>
        <w:pStyle w:val="points"/>
        <w:rPr>
          <w:rFonts w:ascii="Tahoma" w:hAnsi="Tahoma" w:cs="Tahoma"/>
          <w:sz w:val="18"/>
          <w:szCs w:val="18"/>
        </w:rPr>
      </w:pPr>
      <w:r w:rsidRPr="0037092D">
        <w:rPr>
          <w:rFonts w:ascii="Tahoma" w:hAnsi="Tahoma" w:cs="Tahoma"/>
          <w:sz w:val="18"/>
          <w:szCs w:val="18"/>
        </w:rPr>
        <w:lastRenderedPageBreak/>
        <w:t>Renforcer les capacités des institutions en charge de la solidarité pour mieux mettre en œuvre les politiques et programmes de solidarité</w:t>
      </w:r>
    </w:p>
    <w:p w:rsidR="00683E31" w:rsidRPr="00FA4943" w:rsidRDefault="00683E31" w:rsidP="00683E31">
      <w:pPr>
        <w:pStyle w:val="points"/>
        <w:rPr>
          <w:rFonts w:ascii="Tahoma" w:hAnsi="Tahoma" w:cs="Tahoma"/>
          <w:sz w:val="18"/>
          <w:szCs w:val="18"/>
        </w:rPr>
      </w:pPr>
      <w:r w:rsidRPr="0037092D">
        <w:rPr>
          <w:rFonts w:ascii="Tahoma" w:hAnsi="Tahoma" w:cs="Tahoma"/>
          <w:sz w:val="18"/>
          <w:szCs w:val="18"/>
        </w:rPr>
        <w:t>Renforcer les mécanismes de coordination, de suivi et évaluation des politiques et des programmes de solidarité et la mise en place de cadres de collaboration entre les institutions et organisations partenaires.</w:t>
      </w:r>
    </w:p>
    <w:p w:rsidR="00F770BC" w:rsidRDefault="00F770BC" w:rsidP="00683E31">
      <w:pPr>
        <w:spacing w:after="0" w:line="240" w:lineRule="auto"/>
        <w:jc w:val="both"/>
        <w:rPr>
          <w:rFonts w:ascii="Tahoma" w:hAnsi="Tahoma" w:cs="Tahoma"/>
          <w:sz w:val="18"/>
          <w:szCs w:val="18"/>
        </w:rPr>
      </w:pPr>
    </w:p>
    <w:p w:rsidR="00683E31" w:rsidRPr="0037092D" w:rsidRDefault="00683E31" w:rsidP="00683E31">
      <w:pPr>
        <w:spacing w:after="0" w:line="240" w:lineRule="auto"/>
        <w:jc w:val="both"/>
        <w:rPr>
          <w:rFonts w:ascii="Tahoma" w:hAnsi="Tahoma" w:cs="Tahoma"/>
          <w:sz w:val="18"/>
          <w:szCs w:val="18"/>
        </w:rPr>
      </w:pPr>
      <w:r w:rsidRPr="0037092D">
        <w:rPr>
          <w:rFonts w:ascii="Tahoma" w:hAnsi="Tahoma" w:cs="Tahoma"/>
          <w:sz w:val="18"/>
          <w:szCs w:val="18"/>
        </w:rPr>
        <w:t>Les principales stratégies d’intervention sont les suivantes :</w:t>
      </w:r>
    </w:p>
    <w:p w:rsidR="00683E31" w:rsidRPr="0037092D" w:rsidRDefault="00683E31" w:rsidP="00683E31">
      <w:pPr>
        <w:pStyle w:val="points"/>
        <w:rPr>
          <w:rFonts w:ascii="Tahoma" w:hAnsi="Tahoma" w:cs="Tahoma"/>
          <w:sz w:val="18"/>
          <w:szCs w:val="18"/>
        </w:rPr>
      </w:pPr>
      <w:r w:rsidRPr="0037092D">
        <w:rPr>
          <w:rFonts w:ascii="Tahoma" w:hAnsi="Tahoma" w:cs="Tahoma"/>
          <w:sz w:val="18"/>
          <w:szCs w:val="18"/>
        </w:rPr>
        <w:t>Intégration de la solidarité dans les politiques publiques et les programmes de développement de l’Union des Comores ;</w:t>
      </w:r>
    </w:p>
    <w:p w:rsidR="00683E31" w:rsidRPr="0037092D" w:rsidRDefault="00683E31" w:rsidP="00683E31">
      <w:pPr>
        <w:pStyle w:val="points"/>
        <w:rPr>
          <w:rFonts w:ascii="Tahoma" w:hAnsi="Tahoma" w:cs="Tahoma"/>
          <w:sz w:val="18"/>
          <w:szCs w:val="18"/>
        </w:rPr>
      </w:pPr>
      <w:r w:rsidRPr="0037092D">
        <w:rPr>
          <w:rFonts w:ascii="Tahoma" w:hAnsi="Tahoma" w:cs="Tahoma"/>
          <w:sz w:val="18"/>
          <w:szCs w:val="18"/>
        </w:rPr>
        <w:t>Mise en place et extension des mécanismes de solidarité et de protection sociale au niveau national, insulaire et communal, afin de prendre en charge et améliorer l’accès aux services sociaux de base des couches vulnérables et des catégories sociales en situation de précarité ;</w:t>
      </w:r>
    </w:p>
    <w:p w:rsidR="00683E31" w:rsidRPr="0037092D" w:rsidRDefault="00683E31" w:rsidP="00683E31">
      <w:pPr>
        <w:pStyle w:val="points"/>
        <w:rPr>
          <w:rFonts w:ascii="Tahoma" w:hAnsi="Tahoma" w:cs="Tahoma"/>
          <w:sz w:val="18"/>
          <w:szCs w:val="18"/>
        </w:rPr>
      </w:pPr>
      <w:r w:rsidRPr="0037092D">
        <w:rPr>
          <w:rFonts w:ascii="Tahoma" w:hAnsi="Tahoma" w:cs="Tahoma"/>
          <w:sz w:val="18"/>
          <w:szCs w:val="18"/>
        </w:rPr>
        <w:t>Développement de la solidarité communautaire et renforcement des interventions de protection et de cohésion sociales ;</w:t>
      </w:r>
    </w:p>
    <w:p w:rsidR="00683E31" w:rsidRPr="0037092D" w:rsidRDefault="00683E31" w:rsidP="00683E31">
      <w:pPr>
        <w:pStyle w:val="points"/>
        <w:rPr>
          <w:rFonts w:ascii="Tahoma" w:hAnsi="Tahoma" w:cs="Tahoma"/>
          <w:sz w:val="18"/>
          <w:szCs w:val="18"/>
        </w:rPr>
      </w:pPr>
      <w:r w:rsidRPr="0037092D">
        <w:rPr>
          <w:rFonts w:ascii="Tahoma" w:hAnsi="Tahoma" w:cs="Tahoma"/>
          <w:sz w:val="18"/>
          <w:szCs w:val="18"/>
        </w:rPr>
        <w:t>Promotion de l’Information, Education, Communication et Plaidoyer en matière de solidarité;</w:t>
      </w:r>
    </w:p>
    <w:p w:rsidR="00683E31" w:rsidRPr="0037092D" w:rsidRDefault="00683E31" w:rsidP="00683E31">
      <w:pPr>
        <w:pStyle w:val="points"/>
        <w:rPr>
          <w:rFonts w:ascii="Tahoma" w:hAnsi="Tahoma" w:cs="Tahoma"/>
          <w:sz w:val="18"/>
          <w:szCs w:val="18"/>
        </w:rPr>
      </w:pPr>
      <w:r w:rsidRPr="0037092D">
        <w:rPr>
          <w:rFonts w:ascii="Tahoma" w:hAnsi="Tahoma" w:cs="Tahoma"/>
          <w:sz w:val="18"/>
          <w:szCs w:val="18"/>
        </w:rPr>
        <w:t>Promotion de la recherche et de la formation en matière de solidarité.</w:t>
      </w:r>
    </w:p>
    <w:p w:rsidR="00683E31" w:rsidRPr="0037092D" w:rsidRDefault="00683E31" w:rsidP="00683E31">
      <w:pPr>
        <w:spacing w:after="0" w:line="240" w:lineRule="auto"/>
        <w:jc w:val="both"/>
        <w:rPr>
          <w:rFonts w:ascii="Tahoma" w:hAnsi="Tahoma" w:cs="Tahoma"/>
          <w:sz w:val="18"/>
          <w:szCs w:val="18"/>
        </w:rPr>
      </w:pPr>
    </w:p>
    <w:p w:rsidR="00683E31" w:rsidRDefault="00683E31" w:rsidP="0037092D">
      <w:pPr>
        <w:spacing w:after="0" w:line="240" w:lineRule="auto"/>
        <w:jc w:val="both"/>
        <w:rPr>
          <w:rFonts w:ascii="Tahoma" w:hAnsi="Tahoma" w:cs="Tahoma"/>
          <w:sz w:val="18"/>
          <w:szCs w:val="18"/>
        </w:rPr>
      </w:pPr>
      <w:r w:rsidRPr="0037092D">
        <w:rPr>
          <w:rFonts w:ascii="Tahoma" w:hAnsi="Tahoma" w:cs="Tahoma"/>
          <w:sz w:val="18"/>
          <w:szCs w:val="18"/>
        </w:rPr>
        <w:t>Particulièrement, le Gouvernement mettra en place des structures spécialisées pour les personnes handicapées et autres personnes vulnérables. Il entend, à travers la mise en œuvre de l'approche vulnérable, améliorer leur accès aux formations dans tous les secteurs, faciliter davantage leur insertion professionnelle, afin de réduire leur dépendance. Des aménagements spéciaux pour leur accès dans les édifices et des appuis financiers pour la promotion de l'auto-emploi feront l'objet d'une attention particulière.</w:t>
      </w:r>
    </w:p>
    <w:p w:rsidR="00512828" w:rsidRPr="0037092D" w:rsidRDefault="00512828" w:rsidP="0037092D">
      <w:pPr>
        <w:spacing w:after="0" w:line="240" w:lineRule="auto"/>
        <w:jc w:val="both"/>
        <w:rPr>
          <w:rFonts w:ascii="Tahoma" w:hAnsi="Tahoma" w:cs="Tahoma"/>
          <w:sz w:val="18"/>
          <w:szCs w:val="18"/>
        </w:rPr>
      </w:pPr>
    </w:p>
    <w:p w:rsidR="00151E69" w:rsidRPr="0037092D" w:rsidRDefault="00151E69" w:rsidP="008A2C45">
      <w:pPr>
        <w:spacing w:after="0" w:line="240" w:lineRule="auto"/>
        <w:jc w:val="both"/>
        <w:rPr>
          <w:rFonts w:ascii="Tahoma" w:hAnsi="Tahoma" w:cs="Tahoma"/>
          <w:i/>
          <w:sz w:val="18"/>
          <w:szCs w:val="18"/>
        </w:rPr>
      </w:pPr>
      <w:r w:rsidRPr="0037092D">
        <w:rPr>
          <w:rFonts w:ascii="Tahoma" w:hAnsi="Tahoma" w:cs="Tahoma"/>
          <w:sz w:val="18"/>
          <w:szCs w:val="18"/>
        </w:rPr>
        <w:tab/>
      </w:r>
      <w:r w:rsidRPr="0037092D">
        <w:rPr>
          <w:rFonts w:ascii="Tahoma" w:hAnsi="Tahoma" w:cs="Tahoma"/>
          <w:i/>
          <w:sz w:val="18"/>
          <w:szCs w:val="18"/>
        </w:rPr>
        <w:t>2.2.3.7.2 Renforcement de la protection sociale</w:t>
      </w:r>
    </w:p>
    <w:p w:rsidR="00151E69" w:rsidRPr="0037092D" w:rsidRDefault="00151E69" w:rsidP="008A2C45">
      <w:pPr>
        <w:spacing w:after="0" w:line="240" w:lineRule="auto"/>
        <w:jc w:val="both"/>
        <w:rPr>
          <w:rFonts w:ascii="Tahoma" w:hAnsi="Tahoma" w:cs="Tahoma"/>
          <w:sz w:val="18"/>
          <w:szCs w:val="18"/>
        </w:rPr>
      </w:pPr>
    </w:p>
    <w:p w:rsidR="008A2C45" w:rsidRPr="0037092D" w:rsidRDefault="008A2C45" w:rsidP="008A2C45">
      <w:pPr>
        <w:spacing w:after="0" w:line="240" w:lineRule="auto"/>
        <w:jc w:val="both"/>
        <w:rPr>
          <w:rFonts w:ascii="Tahoma" w:hAnsi="Tahoma" w:cs="Tahoma"/>
          <w:sz w:val="18"/>
          <w:szCs w:val="18"/>
        </w:rPr>
      </w:pPr>
      <w:r w:rsidRPr="0037092D">
        <w:rPr>
          <w:rFonts w:ascii="Tahoma" w:hAnsi="Tahoma" w:cs="Tahoma"/>
          <w:sz w:val="18"/>
          <w:szCs w:val="18"/>
        </w:rPr>
        <w:t>Les programmes de protection sociale sont peu développés aux Comores. Même si politique nationale de protection sociale a été validée techniquement en novembre 2007 (elle n’a pas été validée officiellement à cause d’un manque d’appropriation par l’ensemble des acteurs pour la non prise en compte de toutes les catégories sociales de notre pays), les programmes de protection sociale, en cours, se réduisent aux prestations fournies par la Caisse nationale des retraites, la Caisse nationale de prévoyance sociale pour les salariés du public et du privé, les pensions de réversion et celles versées aux handicapés. Les personnes qui travaillent dans l’informel et ceux qui n’ont pas cotisé dans ces structures étatiques, notamment les agricultures, les pêcheurs, les artisans, ne bénéficient pas de prestation sociale. Les indigents, les handicapés et les plus vulnérables ont des difficultés d’accès aux services sociaux de base et bénéficient très peu de programmes de transfert monétaire. Depuis quelques années, des ONG internationales, en appui au Gouvernement, soutiennent plusieurs familles vulnérables par des prestations sociales allant jusqu’aux transferts monétaires. Avec l’appui des partenaires, une équipe de consultants a été engagée pour l’élaboration d’une politique nationale de protection sociale inclusive et durable dont les travaux devront aboutir avant la fin de l’année.</w:t>
      </w:r>
    </w:p>
    <w:p w:rsidR="008A2C45" w:rsidRPr="0037092D" w:rsidRDefault="008A2C45" w:rsidP="008A2C45">
      <w:pPr>
        <w:spacing w:after="0" w:line="240" w:lineRule="auto"/>
        <w:jc w:val="both"/>
        <w:rPr>
          <w:rFonts w:ascii="Tahoma" w:hAnsi="Tahoma" w:cs="Tahoma"/>
          <w:sz w:val="18"/>
          <w:szCs w:val="18"/>
        </w:rPr>
      </w:pPr>
    </w:p>
    <w:p w:rsidR="008A2C45" w:rsidRPr="0037092D" w:rsidRDefault="008A2C45" w:rsidP="00BF70D6">
      <w:pPr>
        <w:spacing w:after="0" w:line="240" w:lineRule="auto"/>
        <w:jc w:val="both"/>
        <w:rPr>
          <w:rFonts w:ascii="Tahoma" w:hAnsi="Tahoma" w:cs="Tahoma"/>
          <w:sz w:val="18"/>
          <w:szCs w:val="18"/>
        </w:rPr>
      </w:pPr>
      <w:r w:rsidRPr="0037092D">
        <w:rPr>
          <w:rFonts w:ascii="Tahoma" w:hAnsi="Tahoma" w:cs="Tahoma"/>
          <w:sz w:val="18"/>
          <w:szCs w:val="18"/>
        </w:rPr>
        <w:t>Le cadre politique et institutionnel de la protection sociale n‘est pas clair. Le Président de la République a confié dans sa lettre de mission au Ministre de l’Emploi les grandes lignes et les nouvelles orientations de la protection sociale. Cependant, la même mission a été confiée au Ministre de la Santé, de la Solidarité, de la Cohésion Sociale et de la Promotion du Genre. Ainsi, les questions relatives à la protection sociale sont gérées à la fois par les deux départements et cette situation a entraîné des conflits de compétence. En l’absence de stratégie, de leadership et de coordination, les apports des partenaires ne respectent aucun plan d’intervention collectif pour le pays : chaque intervenant concentre ses actions auprès des populations cibles qu’il juge les plus vulnérables ; de son côté, le gouvernement initie les programmes selon son propre ciblage.</w:t>
      </w:r>
    </w:p>
    <w:p w:rsidR="008A2C45" w:rsidRPr="0037092D" w:rsidRDefault="008A2C45" w:rsidP="0093205D">
      <w:pPr>
        <w:autoSpaceDE w:val="0"/>
        <w:autoSpaceDN w:val="0"/>
        <w:adjustRightInd w:val="0"/>
        <w:spacing w:after="0" w:line="240" w:lineRule="auto"/>
        <w:jc w:val="both"/>
        <w:rPr>
          <w:rFonts w:ascii="Tahoma" w:hAnsi="Tahoma" w:cs="Tahoma"/>
          <w:sz w:val="18"/>
          <w:szCs w:val="18"/>
        </w:rPr>
      </w:pPr>
    </w:p>
    <w:p w:rsidR="0008106F"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La politique du Gouvernement en matière de renforcement de la protection sociale (y compris la résilience des ménages) </w:t>
      </w:r>
      <w:r w:rsidR="0008106F" w:rsidRPr="0037092D">
        <w:rPr>
          <w:rFonts w:ascii="Tahoma" w:hAnsi="Tahoma" w:cs="Tahoma"/>
          <w:sz w:val="18"/>
          <w:szCs w:val="18"/>
        </w:rPr>
        <w:t xml:space="preserve">vise deux objectifs stratégiques : </w:t>
      </w:r>
    </w:p>
    <w:p w:rsidR="00545D46" w:rsidRPr="0037092D" w:rsidRDefault="0008106F" w:rsidP="0008106F">
      <w:pPr>
        <w:pStyle w:val="points"/>
        <w:rPr>
          <w:rFonts w:ascii="Tahoma" w:hAnsi="Tahoma" w:cs="Tahoma"/>
          <w:sz w:val="18"/>
          <w:szCs w:val="18"/>
        </w:rPr>
      </w:pPr>
      <w:r w:rsidRPr="0037092D">
        <w:rPr>
          <w:rFonts w:ascii="Tahoma" w:hAnsi="Tahoma" w:cs="Tahoma"/>
          <w:sz w:val="18"/>
          <w:szCs w:val="18"/>
          <w:lang w:val="fr-FR"/>
        </w:rPr>
        <w:t>A</w:t>
      </w:r>
      <w:r w:rsidRPr="0037092D">
        <w:rPr>
          <w:rFonts w:ascii="Tahoma" w:hAnsi="Tahoma" w:cs="Tahoma"/>
          <w:sz w:val="18"/>
          <w:szCs w:val="18"/>
        </w:rPr>
        <w:t xml:space="preserve"> court terme, </w:t>
      </w:r>
      <w:r w:rsidR="0093205D" w:rsidRPr="0037092D">
        <w:rPr>
          <w:rFonts w:ascii="Tahoma" w:hAnsi="Tahoma" w:cs="Tahoma"/>
          <w:sz w:val="18"/>
          <w:szCs w:val="18"/>
        </w:rPr>
        <w:t>développer des filets sociaux adaptés aux besoins des groupes les plus pauvres et les plus vulnérables tout en œuvrant</w:t>
      </w:r>
      <w:r w:rsidR="00545D46" w:rsidRPr="0037092D">
        <w:rPr>
          <w:rFonts w:ascii="Tahoma" w:hAnsi="Tahoma" w:cs="Tahoma"/>
          <w:sz w:val="18"/>
          <w:szCs w:val="18"/>
          <w:lang w:val="fr-FR"/>
        </w:rPr>
        <w:t>;</w:t>
      </w:r>
    </w:p>
    <w:p w:rsidR="0093205D" w:rsidRPr="0037092D" w:rsidRDefault="00545D46" w:rsidP="0008106F">
      <w:pPr>
        <w:pStyle w:val="points"/>
        <w:rPr>
          <w:rFonts w:ascii="Tahoma" w:hAnsi="Tahoma" w:cs="Tahoma"/>
          <w:sz w:val="18"/>
          <w:szCs w:val="18"/>
        </w:rPr>
      </w:pPr>
      <w:r w:rsidRPr="0037092D">
        <w:rPr>
          <w:rFonts w:ascii="Tahoma" w:hAnsi="Tahoma" w:cs="Tahoma"/>
          <w:sz w:val="18"/>
          <w:szCs w:val="18"/>
          <w:lang w:val="fr-FR"/>
        </w:rPr>
        <w:t xml:space="preserve">A moyen et long termes, </w:t>
      </w:r>
      <w:r w:rsidRPr="0037092D">
        <w:rPr>
          <w:rFonts w:ascii="Tahoma" w:hAnsi="Tahoma" w:cs="Tahoma"/>
          <w:sz w:val="18"/>
          <w:szCs w:val="18"/>
        </w:rPr>
        <w:t>élabor</w:t>
      </w:r>
      <w:r w:rsidRPr="0037092D">
        <w:rPr>
          <w:rFonts w:ascii="Tahoma" w:hAnsi="Tahoma" w:cs="Tahoma"/>
          <w:sz w:val="18"/>
          <w:szCs w:val="18"/>
          <w:lang w:val="fr-FR"/>
        </w:rPr>
        <w:t>er</w:t>
      </w:r>
      <w:r w:rsidRPr="0037092D">
        <w:rPr>
          <w:rFonts w:ascii="Tahoma" w:hAnsi="Tahoma" w:cs="Tahoma"/>
          <w:sz w:val="18"/>
          <w:szCs w:val="18"/>
        </w:rPr>
        <w:t xml:space="preserve"> </w:t>
      </w:r>
      <w:r w:rsidR="0093205D" w:rsidRPr="0037092D">
        <w:rPr>
          <w:rFonts w:ascii="Tahoma" w:hAnsi="Tahoma" w:cs="Tahoma"/>
          <w:sz w:val="18"/>
          <w:szCs w:val="18"/>
        </w:rPr>
        <w:t xml:space="preserve">une </w:t>
      </w:r>
      <w:r w:rsidR="008A2C45" w:rsidRPr="0037092D">
        <w:rPr>
          <w:rFonts w:ascii="Tahoma" w:hAnsi="Tahoma" w:cs="Tahoma"/>
          <w:sz w:val="18"/>
          <w:szCs w:val="18"/>
          <w:lang w:val="fr-FR"/>
        </w:rPr>
        <w:t xml:space="preserve">politique nationale </w:t>
      </w:r>
      <w:r w:rsidR="0093205D" w:rsidRPr="0037092D">
        <w:rPr>
          <w:rFonts w:ascii="Tahoma" w:hAnsi="Tahoma" w:cs="Tahoma"/>
          <w:sz w:val="18"/>
          <w:szCs w:val="18"/>
        </w:rPr>
        <w:t>de protection sociale (incluant les filets sociaux et l’emploi)  qui priorise les intervent</w:t>
      </w:r>
      <w:r w:rsidRPr="0037092D">
        <w:rPr>
          <w:rFonts w:ascii="Tahoma" w:hAnsi="Tahoma" w:cs="Tahoma"/>
          <w:sz w:val="18"/>
          <w:szCs w:val="18"/>
        </w:rPr>
        <w:t>ions</w:t>
      </w:r>
      <w:r w:rsidR="0093205D" w:rsidRPr="0037092D">
        <w:rPr>
          <w:rFonts w:ascii="Tahoma" w:hAnsi="Tahoma" w:cs="Tahoma"/>
          <w:sz w:val="18"/>
          <w:szCs w:val="18"/>
        </w:rPr>
        <w:t xml:space="preserve">. </w:t>
      </w:r>
    </w:p>
    <w:p w:rsidR="0093205D" w:rsidRPr="0037092D" w:rsidRDefault="0093205D" w:rsidP="0093205D">
      <w:pPr>
        <w:autoSpaceDE w:val="0"/>
        <w:autoSpaceDN w:val="0"/>
        <w:adjustRightInd w:val="0"/>
        <w:spacing w:after="0" w:line="240" w:lineRule="auto"/>
        <w:jc w:val="both"/>
        <w:rPr>
          <w:rFonts w:ascii="Tahoma" w:hAnsi="Tahoma" w:cs="Tahoma"/>
          <w:sz w:val="18"/>
          <w:szCs w:val="18"/>
          <w:lang w:val="x-none"/>
        </w:rPr>
      </w:pPr>
    </w:p>
    <w:p w:rsidR="0093205D" w:rsidRPr="0037092D" w:rsidRDefault="00151E69" w:rsidP="0093205D">
      <w:pPr>
        <w:autoSpaceDE w:val="0"/>
        <w:autoSpaceDN w:val="0"/>
        <w:adjustRightInd w:val="0"/>
        <w:spacing w:after="0" w:line="240" w:lineRule="auto"/>
        <w:ind w:left="708"/>
        <w:jc w:val="both"/>
        <w:rPr>
          <w:rFonts w:ascii="Tahoma" w:hAnsi="Tahoma" w:cs="Tahoma"/>
          <w:sz w:val="18"/>
          <w:szCs w:val="18"/>
        </w:rPr>
      </w:pPr>
      <w:r w:rsidRPr="0037092D">
        <w:rPr>
          <w:rFonts w:ascii="Tahoma" w:hAnsi="Tahoma" w:cs="Tahoma"/>
          <w:sz w:val="18"/>
          <w:szCs w:val="18"/>
        </w:rPr>
        <w:t>A)-</w:t>
      </w:r>
      <w:r w:rsidR="0093205D" w:rsidRPr="0037092D">
        <w:rPr>
          <w:rFonts w:ascii="Tahoma" w:hAnsi="Tahoma" w:cs="Tahoma"/>
          <w:sz w:val="18"/>
          <w:szCs w:val="18"/>
        </w:rPr>
        <w:t xml:space="preserve"> Développement des ‘filets sociaux</w:t>
      </w:r>
      <w:r w:rsidR="0093205D" w:rsidRPr="0037092D">
        <w:rPr>
          <w:rStyle w:val="Appelnotedebasdep"/>
          <w:rFonts w:ascii="Tahoma" w:hAnsi="Tahoma" w:cs="Tahoma"/>
          <w:sz w:val="18"/>
          <w:szCs w:val="18"/>
        </w:rPr>
        <w:footnoteReference w:id="7"/>
      </w:r>
      <w:r w:rsidR="0093205D" w:rsidRPr="0037092D">
        <w:rPr>
          <w:rFonts w:ascii="Tahoma" w:hAnsi="Tahoma" w:cs="Tahoma"/>
          <w:sz w:val="18"/>
          <w:szCs w:val="18"/>
        </w:rPr>
        <w:t xml:space="preserve"> de sécurité et de nutrition pour les groupes vulnérables</w:t>
      </w:r>
    </w:p>
    <w:p w:rsidR="0093205D" w:rsidRPr="0037092D" w:rsidRDefault="0093205D" w:rsidP="0093205D">
      <w:pPr>
        <w:autoSpaceDE w:val="0"/>
        <w:autoSpaceDN w:val="0"/>
        <w:adjustRightInd w:val="0"/>
        <w:spacing w:after="0" w:line="240" w:lineRule="auto"/>
        <w:jc w:val="both"/>
        <w:rPr>
          <w:rFonts w:ascii="Tahoma" w:hAnsi="Tahoma" w:cs="Tahoma"/>
          <w:b/>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La priorité sera donnée aux filets sociaux qui permettent à la fois de répondre aux besoins de protection immédiats tout en favorisant le développement socio-économique à long terme, via l’établissement de liens étroits avec d’autres secteurs (éducation, santé, emploi, agriculture, développement des infrastructures, sécurité civile, etc.). Cet effort se concrétisera notamment à travers les interventions prioritaires suivantes : </w:t>
      </w:r>
    </w:p>
    <w:p w:rsidR="0093205D" w:rsidRPr="0037092D" w:rsidRDefault="0093205D" w:rsidP="0093205D">
      <w:pPr>
        <w:autoSpaceDE w:val="0"/>
        <w:autoSpaceDN w:val="0"/>
        <w:adjustRightInd w:val="0"/>
        <w:spacing w:after="0"/>
        <w:rPr>
          <w:rFonts w:ascii="Tahoma" w:hAnsi="Tahoma" w:cs="Tahoma"/>
          <w:sz w:val="18"/>
          <w:szCs w:val="18"/>
        </w:rPr>
      </w:pPr>
    </w:p>
    <w:p w:rsidR="0093205D" w:rsidRPr="0037092D" w:rsidRDefault="0093205D" w:rsidP="0082432B">
      <w:pPr>
        <w:pStyle w:val="Paragraphedeliste"/>
        <w:numPr>
          <w:ilvl w:val="0"/>
          <w:numId w:val="11"/>
        </w:numPr>
        <w:rPr>
          <w:rFonts w:ascii="Tahoma" w:hAnsi="Tahoma" w:cs="Tahoma"/>
          <w:sz w:val="18"/>
          <w:szCs w:val="18"/>
          <w:lang w:val="fr-FR"/>
        </w:rPr>
      </w:pPr>
      <w:r w:rsidRPr="0037092D">
        <w:rPr>
          <w:rFonts w:ascii="Tahoma" w:hAnsi="Tahoma" w:cs="Tahoma"/>
          <w:sz w:val="18"/>
          <w:szCs w:val="18"/>
          <w:lang w:val="fr-FR"/>
        </w:rPr>
        <w:t>l’institutionnalisation d’un Fonds National de Solidarité, l’amélioration du mécanisme de financement de la solidarité, l’introduction et le développement de systèmes de prestations sociales universelles ;</w:t>
      </w:r>
    </w:p>
    <w:p w:rsidR="0093205D" w:rsidRPr="0037092D" w:rsidRDefault="0093205D" w:rsidP="0093205D">
      <w:pPr>
        <w:pStyle w:val="Paragraphedeliste"/>
        <w:rPr>
          <w:rFonts w:ascii="Tahoma" w:hAnsi="Tahoma" w:cs="Tahoma"/>
          <w:sz w:val="18"/>
          <w:szCs w:val="18"/>
          <w:lang w:val="fr-FR"/>
        </w:rPr>
      </w:pPr>
    </w:p>
    <w:p w:rsidR="0093205D" w:rsidRPr="0037092D" w:rsidRDefault="0093205D" w:rsidP="0082432B">
      <w:pPr>
        <w:pStyle w:val="Paragraphedeliste"/>
        <w:numPr>
          <w:ilvl w:val="0"/>
          <w:numId w:val="11"/>
        </w:numPr>
        <w:autoSpaceDE w:val="0"/>
        <w:autoSpaceDN w:val="0"/>
        <w:adjustRightInd w:val="0"/>
        <w:ind w:right="-144"/>
        <w:jc w:val="both"/>
        <w:rPr>
          <w:rFonts w:ascii="Tahoma" w:hAnsi="Tahoma" w:cs="Tahoma"/>
          <w:sz w:val="18"/>
          <w:szCs w:val="18"/>
          <w:lang w:val="fr-FR"/>
        </w:rPr>
      </w:pPr>
      <w:r w:rsidRPr="0037092D">
        <w:rPr>
          <w:rFonts w:ascii="Tahoma" w:hAnsi="Tahoma" w:cs="Tahoma"/>
          <w:sz w:val="18"/>
          <w:szCs w:val="18"/>
          <w:lang w:val="fr-FR"/>
        </w:rPr>
        <w:t>le développement d’un programme d’alimentation scolaire (cantines scolaires) et, conjointement, la formulation d’une politique d’alimentation scolaire. Il sera étendu, sur les trois îles, la prise en charge des cas de malnutrition grave ou sévère. ;</w:t>
      </w:r>
    </w:p>
    <w:p w:rsidR="0093205D" w:rsidRPr="0037092D" w:rsidRDefault="0093205D" w:rsidP="0093205D">
      <w:pPr>
        <w:pStyle w:val="Paragraphedeliste"/>
        <w:autoSpaceDE w:val="0"/>
        <w:autoSpaceDN w:val="0"/>
        <w:adjustRightInd w:val="0"/>
        <w:ind w:right="-144"/>
        <w:jc w:val="both"/>
        <w:rPr>
          <w:rFonts w:ascii="Tahoma" w:hAnsi="Tahoma" w:cs="Tahoma"/>
          <w:sz w:val="18"/>
          <w:szCs w:val="18"/>
          <w:lang w:val="fr-FR"/>
        </w:rPr>
      </w:pPr>
      <w:r w:rsidRPr="0037092D">
        <w:rPr>
          <w:rFonts w:ascii="Tahoma" w:hAnsi="Tahoma" w:cs="Tahoma"/>
          <w:sz w:val="18"/>
          <w:szCs w:val="18"/>
          <w:lang w:val="fr-FR"/>
        </w:rPr>
        <w:t xml:space="preserve"> </w:t>
      </w:r>
    </w:p>
    <w:p w:rsidR="0093205D" w:rsidRPr="0037092D" w:rsidRDefault="0093205D" w:rsidP="0082432B">
      <w:pPr>
        <w:pStyle w:val="Paragraphedeliste"/>
        <w:numPr>
          <w:ilvl w:val="0"/>
          <w:numId w:val="11"/>
        </w:numPr>
        <w:autoSpaceDE w:val="0"/>
        <w:autoSpaceDN w:val="0"/>
        <w:adjustRightInd w:val="0"/>
        <w:ind w:right="-144"/>
        <w:jc w:val="both"/>
        <w:rPr>
          <w:rFonts w:ascii="Tahoma" w:hAnsi="Tahoma" w:cs="Tahoma"/>
          <w:sz w:val="18"/>
          <w:szCs w:val="18"/>
          <w:lang w:val="fr-FR"/>
        </w:rPr>
      </w:pPr>
      <w:r w:rsidRPr="0037092D">
        <w:rPr>
          <w:rFonts w:ascii="Tahoma" w:hAnsi="Tahoma" w:cs="Tahoma"/>
          <w:sz w:val="18"/>
          <w:szCs w:val="18"/>
          <w:lang w:val="fr-FR"/>
        </w:rPr>
        <w:t>le développement d’un programme national de réintégration socioéconomique : la réintégration socio-économique des groupes à risque d'exclusion sociale est, pour le Gouvernement, l’outil crucial qu’il compte utiliser pour la consolidation de la paix et la lutte contre la pauvreté et la vulnérabilité.</w:t>
      </w:r>
      <w:r w:rsidRPr="0037092D">
        <w:rPr>
          <w:rFonts w:ascii="Tahoma" w:hAnsi="Tahoma" w:cs="Tahoma"/>
          <w:i/>
          <w:sz w:val="18"/>
          <w:szCs w:val="18"/>
          <w:lang w:val="fr-FR"/>
        </w:rPr>
        <w:t xml:space="preserve"> </w:t>
      </w:r>
      <w:r w:rsidRPr="0037092D">
        <w:rPr>
          <w:rFonts w:ascii="Tahoma" w:hAnsi="Tahoma" w:cs="Tahoma"/>
          <w:sz w:val="18"/>
          <w:szCs w:val="18"/>
          <w:lang w:val="fr-FR"/>
        </w:rPr>
        <w:t xml:space="preserve">Le programme s’adresse aux populations à risque d’exclusion sociale (victimes des catastrophes, femmes vulnérables, jeunes sans emploi, etc.). Il repose sur la participation des individus à des travaux d’intérêts communautaires, en lien avec la mise en œuvre des plans de développement et d’investissement communaux. Les bénéficiaires contribuent au développement local tout en percevant un salaire dont une partie est épargnée. </w:t>
      </w:r>
    </w:p>
    <w:p w:rsidR="0093205D" w:rsidRPr="0037092D" w:rsidRDefault="0093205D" w:rsidP="0093205D">
      <w:pPr>
        <w:pStyle w:val="Paragraphedeliste"/>
        <w:ind w:right="-144"/>
        <w:rPr>
          <w:rFonts w:ascii="Tahoma" w:hAnsi="Tahoma" w:cs="Tahoma"/>
          <w:i/>
          <w:sz w:val="18"/>
          <w:szCs w:val="18"/>
          <w:lang w:val="fr-FR"/>
        </w:rPr>
      </w:pPr>
    </w:p>
    <w:p w:rsidR="0093205D" w:rsidRPr="0037092D" w:rsidRDefault="0093205D" w:rsidP="0082432B">
      <w:pPr>
        <w:pStyle w:val="Paragraphedeliste"/>
        <w:numPr>
          <w:ilvl w:val="0"/>
          <w:numId w:val="11"/>
        </w:numPr>
        <w:autoSpaceDE w:val="0"/>
        <w:autoSpaceDN w:val="0"/>
        <w:adjustRightInd w:val="0"/>
        <w:ind w:right="-144"/>
        <w:jc w:val="both"/>
        <w:rPr>
          <w:rFonts w:ascii="Tahoma" w:hAnsi="Tahoma" w:cs="Tahoma"/>
          <w:sz w:val="18"/>
          <w:szCs w:val="18"/>
          <w:lang w:val="fr-FR"/>
        </w:rPr>
      </w:pPr>
      <w:r w:rsidRPr="0037092D">
        <w:rPr>
          <w:rFonts w:ascii="Tahoma" w:hAnsi="Tahoma" w:cs="Tahoma"/>
          <w:sz w:val="18"/>
          <w:szCs w:val="18"/>
          <w:lang w:val="fr-FR"/>
        </w:rPr>
        <w:t xml:space="preserve">la mise en œuvre d’un projet pilote de "Filets Sociaux Productifs" :  ce projet prévoit la création d’opportunités d’emplois et de formation pour les populations pauvres à travers des travaux à haute intensité de la main d’œuvre (HIMO) dans les zones urbaines pauvres de chacune des différentes îles, ainsi qu’un programme de transferts monétaires visant à améliorer le capital humain dans les zones pauvres et vulnérables à l’insécurité alimentaire (aide aux enfants sous-alimentés et aux filles d’âge scolaire dans les zones rurales par exemple). </w:t>
      </w:r>
    </w:p>
    <w:p w:rsidR="0093205D" w:rsidRPr="0037092D" w:rsidRDefault="0093205D" w:rsidP="0075589B">
      <w:pPr>
        <w:autoSpaceDE w:val="0"/>
        <w:autoSpaceDN w:val="0"/>
        <w:adjustRightInd w:val="0"/>
        <w:spacing w:after="0" w:line="240" w:lineRule="auto"/>
        <w:jc w:val="both"/>
        <w:rPr>
          <w:rFonts w:ascii="Tahoma" w:hAnsi="Tahoma" w:cs="Tahoma"/>
          <w:sz w:val="18"/>
          <w:szCs w:val="18"/>
        </w:rPr>
      </w:pPr>
    </w:p>
    <w:p w:rsidR="00C14F60" w:rsidRPr="0037092D" w:rsidRDefault="0093205D" w:rsidP="0075589B">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Ces différentes initiatives devraient permettre de tirer des leçons afin de jeter les bases d’une stratégie de filets  sociaux - et potentiellement d’en étendre la portée -, dans le cadre de l’élaboration d’une </w:t>
      </w:r>
      <w:r w:rsidR="008A2C45" w:rsidRPr="0037092D">
        <w:rPr>
          <w:rFonts w:ascii="Tahoma" w:hAnsi="Tahoma" w:cs="Tahoma"/>
          <w:sz w:val="18"/>
          <w:szCs w:val="18"/>
        </w:rPr>
        <w:t xml:space="preserve">politique </w:t>
      </w:r>
      <w:r w:rsidRPr="0037092D">
        <w:rPr>
          <w:rFonts w:ascii="Tahoma" w:hAnsi="Tahoma" w:cs="Tahoma"/>
          <w:sz w:val="18"/>
          <w:szCs w:val="18"/>
        </w:rPr>
        <w:t>nationale et de programmes complets de protection sociale.</w:t>
      </w:r>
    </w:p>
    <w:p w:rsidR="0093205D" w:rsidRPr="0037092D" w:rsidRDefault="0093205D" w:rsidP="0075589B">
      <w:pPr>
        <w:autoSpaceDE w:val="0"/>
        <w:autoSpaceDN w:val="0"/>
        <w:adjustRightInd w:val="0"/>
        <w:spacing w:after="0" w:line="240" w:lineRule="auto"/>
        <w:jc w:val="both"/>
        <w:rPr>
          <w:rFonts w:ascii="Tahoma" w:hAnsi="Tahoma" w:cs="Tahoma"/>
          <w:sz w:val="18"/>
          <w:szCs w:val="18"/>
        </w:rPr>
      </w:pPr>
    </w:p>
    <w:p w:rsidR="0093205D" w:rsidRPr="0037092D" w:rsidRDefault="00151E69" w:rsidP="0093205D">
      <w:pPr>
        <w:autoSpaceDE w:val="0"/>
        <w:autoSpaceDN w:val="0"/>
        <w:adjustRightInd w:val="0"/>
        <w:spacing w:after="0"/>
        <w:ind w:left="708"/>
        <w:jc w:val="both"/>
        <w:rPr>
          <w:rFonts w:ascii="Tahoma" w:hAnsi="Tahoma" w:cs="Tahoma"/>
          <w:sz w:val="18"/>
          <w:szCs w:val="18"/>
        </w:rPr>
      </w:pPr>
      <w:r w:rsidRPr="0037092D">
        <w:rPr>
          <w:rFonts w:ascii="Tahoma" w:hAnsi="Tahoma" w:cs="Tahoma"/>
          <w:sz w:val="18"/>
          <w:szCs w:val="18"/>
        </w:rPr>
        <w:t>B)-</w:t>
      </w:r>
      <w:r w:rsidR="0093205D" w:rsidRPr="0037092D">
        <w:rPr>
          <w:rFonts w:ascii="Tahoma" w:hAnsi="Tahoma" w:cs="Tahoma"/>
          <w:sz w:val="18"/>
          <w:szCs w:val="18"/>
        </w:rPr>
        <w:t xml:space="preserve"> Elaboration d’une </w:t>
      </w:r>
      <w:r w:rsidR="008A2C45" w:rsidRPr="0037092D">
        <w:rPr>
          <w:rFonts w:ascii="Tahoma" w:hAnsi="Tahoma" w:cs="Tahoma"/>
          <w:sz w:val="18"/>
          <w:szCs w:val="18"/>
        </w:rPr>
        <w:t xml:space="preserve">politique </w:t>
      </w:r>
      <w:r w:rsidR="0093205D" w:rsidRPr="0037092D">
        <w:rPr>
          <w:rFonts w:ascii="Tahoma" w:hAnsi="Tahoma" w:cs="Tahoma"/>
          <w:sz w:val="18"/>
          <w:szCs w:val="18"/>
        </w:rPr>
        <w:t>nationale et de programmes opérationnels de protection sociale</w:t>
      </w:r>
    </w:p>
    <w:p w:rsidR="0093205D" w:rsidRPr="0037092D" w:rsidRDefault="0093205D" w:rsidP="0093205D">
      <w:pPr>
        <w:autoSpaceDE w:val="0"/>
        <w:autoSpaceDN w:val="0"/>
        <w:adjustRightInd w:val="0"/>
        <w:spacing w:after="0"/>
        <w:jc w:val="both"/>
        <w:rPr>
          <w:rFonts w:ascii="Tahoma" w:hAnsi="Tahoma" w:cs="Tahoma"/>
          <w:b/>
          <w:sz w:val="18"/>
          <w:szCs w:val="18"/>
        </w:rPr>
      </w:pPr>
    </w:p>
    <w:p w:rsidR="002B034E" w:rsidRPr="0037092D" w:rsidRDefault="0093205D" w:rsidP="002B034E">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Le Gouvernement entend mettre en place progressivement un « socle de protection sociale universel » en vue de permettre à toutes les catégories de la population de disposer d’un minimum de services essentiels et de transferts sociaux. Dans cette perspective, il travaillera avec l’ensemble des partenaires sur l’élaboration d’une stratégie et de programmes opérationnels de protection sociale, incluant une stratégie de filets sociaux pour les groupes les plus pauvres et les plus vulnérables en milieu rural et en milieu urbain.</w:t>
      </w:r>
      <w:r w:rsidRPr="0037092D">
        <w:rPr>
          <w:rFonts w:ascii="Tahoma" w:hAnsi="Tahoma" w:cs="Tahoma"/>
          <w:b/>
          <w:sz w:val="18"/>
          <w:szCs w:val="18"/>
        </w:rPr>
        <w:t xml:space="preserve"> </w:t>
      </w:r>
      <w:r w:rsidRPr="0037092D">
        <w:rPr>
          <w:rFonts w:ascii="Tahoma" w:hAnsi="Tahoma" w:cs="Tahoma"/>
          <w:sz w:val="18"/>
          <w:szCs w:val="18"/>
        </w:rPr>
        <w:t>La stratégie accordera une importance particulière à la promotion de synergies entre les différents instruments de protection sociale et d’autres politiques sectorielles.</w:t>
      </w:r>
    </w:p>
    <w:p w:rsidR="0093205D" w:rsidRPr="0037092D" w:rsidRDefault="0093205D" w:rsidP="002B034E">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L’objectif, à terme, est de: (i) renforcer et étendre le système contributif d'assurance sociale fiable et économiquement viable en réponse aux risques liés à la santé, aux maladies professionnelles et accidents du travail, à la vieillesse (pensions de retraite), aux décès, aux invalidités et à la prise en charge des besoins des enfants; (ii) prévenir l'indigence et renforcer le capital humain des personnes les plus vulnérables, notamment celles ayant des enfants par le biais d’un système intégré de filets sociaux de sécurité adapté aux besoins des pauvres chroniques, des individus affectés par des chocs et des catastrophes et des groupes vulnérables spécifiques et faciliter leur accès aux services sociaux de base ; (iii) promouvoir les conditions de travail décent pour tous les travailleurs et renforcer l’employabilité, l’accès aux emplois et aux revenus des groupes souvent exclus du marché du travail en lien avec les politiques nationales de travail et d’emploi, et dans une optique de renforcement de la résilience des ménages ;</w:t>
      </w:r>
      <w:r w:rsidR="008A2C45" w:rsidRPr="0037092D">
        <w:rPr>
          <w:rFonts w:ascii="Tahoma" w:hAnsi="Tahoma" w:cs="Tahoma"/>
          <w:sz w:val="18"/>
          <w:szCs w:val="18"/>
        </w:rPr>
        <w:t xml:space="preserve"> (iv) renforcer et généraliser les transferts monétaires aux familles vulnérables et nécessiteuses ;</w:t>
      </w:r>
      <w:r w:rsidRPr="0037092D">
        <w:rPr>
          <w:rFonts w:ascii="Tahoma" w:hAnsi="Tahoma" w:cs="Tahoma"/>
          <w:sz w:val="18"/>
          <w:szCs w:val="18"/>
        </w:rPr>
        <w:t xml:space="preserve"> et (v) mettre en place les mécanismes de coordination des interventions de protection sociale et un système de suivi-évaluation de ses programmes de protection sociale.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033C3B"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L’État jouera son rôle en commençant par la coordination. A cet effet, sous son leadership, un groupe national multisectoriel sur la protection sociale sera mis en place pour coordonner le processus d’élaboration de la stratégie. Une revue des dépenses et performances en matière de protection sociale sera également conduite en vue de l’élaboration d’un « budget social » qui permettra de hiérarchiser les besoins et de définir l’espace budgétaire indispensable à la viabilité et la pérennisation des initiatives. </w:t>
      </w:r>
    </w:p>
    <w:p w:rsidR="00033C3B" w:rsidRPr="0037092D" w:rsidRDefault="00033C3B"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pStyle w:val="Default"/>
        <w:jc w:val="both"/>
        <w:outlineLvl w:val="2"/>
        <w:rPr>
          <w:b/>
          <w:color w:val="auto"/>
          <w:sz w:val="18"/>
          <w:szCs w:val="18"/>
        </w:rPr>
      </w:pPr>
      <w:bookmarkStart w:id="107" w:name="_Toc388165557"/>
      <w:r w:rsidRPr="0037092D">
        <w:rPr>
          <w:b/>
          <w:color w:val="auto"/>
          <w:sz w:val="18"/>
          <w:szCs w:val="18"/>
        </w:rPr>
        <w:lastRenderedPageBreak/>
        <w:t>2.2.4 AXE 4: RENFORCEMENT DE LA GOUVERNEANCE ET DES CAPACITES DE RESILIENCE INSTITUTIONNELLE ET HUMAINE</w:t>
      </w:r>
      <w:bookmarkEnd w:id="107"/>
    </w:p>
    <w:p w:rsidR="0093205D" w:rsidRPr="0037092D" w:rsidRDefault="0093205D" w:rsidP="0093205D">
      <w:pPr>
        <w:pStyle w:val="Default"/>
        <w:jc w:val="both"/>
        <w:rPr>
          <w:color w:val="auto"/>
          <w:sz w:val="18"/>
          <w:szCs w:val="18"/>
        </w:rPr>
      </w:pPr>
    </w:p>
    <w:p w:rsidR="00033C3B" w:rsidRPr="0037092D" w:rsidRDefault="00033C3B" w:rsidP="00033C3B">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Le Gouvernement comorien entend mettre la gouvernance au centre des priorités de sa stratégie de croissance accélérée et de développement durable. En effet, la bonne gouvernance repose sur les principes fondamentaux de la participation, de l’obligation de rendre des comptes, de la transparence et de la responsabilité de l’Etat. Une bonne politique doit reposer sur ces principes pour garantir un développement humain digne et équitable. A cet effet, le Gouvernement entend mettre l’accent sur les </w:t>
      </w:r>
      <w:r w:rsidR="00E62A4F" w:rsidRPr="0037092D">
        <w:rPr>
          <w:rFonts w:ascii="Tahoma" w:hAnsi="Tahoma" w:cs="Tahoma"/>
          <w:sz w:val="18"/>
          <w:szCs w:val="18"/>
        </w:rPr>
        <w:t>quatre (4</w:t>
      </w:r>
      <w:r w:rsidRPr="0037092D">
        <w:rPr>
          <w:rFonts w:ascii="Tahoma" w:hAnsi="Tahoma" w:cs="Tahoma"/>
          <w:sz w:val="18"/>
          <w:szCs w:val="18"/>
        </w:rPr>
        <w:t>)  domaines d’actions prioritaires suivants :</w:t>
      </w:r>
    </w:p>
    <w:p w:rsidR="00E62A4F" w:rsidRPr="0037092D" w:rsidRDefault="00E62A4F" w:rsidP="0093205D">
      <w:pPr>
        <w:pStyle w:val="Default"/>
        <w:jc w:val="both"/>
        <w:rPr>
          <w:b/>
          <w:i/>
          <w:color w:val="auto"/>
          <w:sz w:val="18"/>
          <w:szCs w:val="18"/>
        </w:rPr>
      </w:pPr>
    </w:p>
    <w:p w:rsidR="00033C3B" w:rsidRPr="0037092D" w:rsidRDefault="00E62A4F" w:rsidP="0082432B">
      <w:pPr>
        <w:pStyle w:val="Default"/>
        <w:numPr>
          <w:ilvl w:val="0"/>
          <w:numId w:val="35"/>
        </w:numPr>
        <w:jc w:val="both"/>
        <w:rPr>
          <w:color w:val="auto"/>
          <w:sz w:val="18"/>
          <w:szCs w:val="18"/>
        </w:rPr>
      </w:pPr>
      <w:r w:rsidRPr="0037092D">
        <w:rPr>
          <w:color w:val="auto"/>
          <w:sz w:val="18"/>
          <w:szCs w:val="18"/>
        </w:rPr>
        <w:t>Renforcement de la gouvernance politique et de l’Etat de droit</w:t>
      </w:r>
    </w:p>
    <w:p w:rsidR="00E62A4F" w:rsidRPr="0037092D" w:rsidRDefault="00E62A4F" w:rsidP="0082432B">
      <w:pPr>
        <w:pStyle w:val="Default"/>
        <w:numPr>
          <w:ilvl w:val="0"/>
          <w:numId w:val="35"/>
        </w:numPr>
        <w:jc w:val="both"/>
        <w:rPr>
          <w:color w:val="auto"/>
          <w:sz w:val="18"/>
          <w:szCs w:val="18"/>
        </w:rPr>
      </w:pPr>
      <w:r w:rsidRPr="0037092D">
        <w:rPr>
          <w:color w:val="auto"/>
          <w:sz w:val="18"/>
          <w:szCs w:val="18"/>
        </w:rPr>
        <w:t xml:space="preserve">Renforcement de la gouvernance administrative </w:t>
      </w:r>
    </w:p>
    <w:p w:rsidR="00E62A4F" w:rsidRPr="0037092D" w:rsidRDefault="00E62A4F" w:rsidP="0082432B">
      <w:pPr>
        <w:pStyle w:val="Default"/>
        <w:numPr>
          <w:ilvl w:val="0"/>
          <w:numId w:val="35"/>
        </w:numPr>
        <w:jc w:val="both"/>
        <w:rPr>
          <w:color w:val="auto"/>
          <w:sz w:val="18"/>
          <w:szCs w:val="18"/>
        </w:rPr>
      </w:pPr>
      <w:r w:rsidRPr="0037092D">
        <w:rPr>
          <w:color w:val="auto"/>
          <w:sz w:val="18"/>
          <w:szCs w:val="18"/>
          <w:lang w:bidi="en-US"/>
        </w:rPr>
        <w:t>Renforcement de la gouvernance locale et promotion du développement à la base et des initiatives communautaires</w:t>
      </w:r>
      <w:r w:rsidRPr="0037092D">
        <w:rPr>
          <w:color w:val="auto"/>
          <w:sz w:val="18"/>
          <w:szCs w:val="18"/>
        </w:rPr>
        <w:t xml:space="preserve"> </w:t>
      </w:r>
    </w:p>
    <w:p w:rsidR="00E22528" w:rsidRPr="0037092D" w:rsidRDefault="00E62A4F" w:rsidP="0082432B">
      <w:pPr>
        <w:pStyle w:val="Paragraphedeliste"/>
        <w:numPr>
          <w:ilvl w:val="0"/>
          <w:numId w:val="35"/>
        </w:numPr>
        <w:autoSpaceDE w:val="0"/>
        <w:autoSpaceDN w:val="0"/>
        <w:adjustRightInd w:val="0"/>
        <w:jc w:val="both"/>
        <w:rPr>
          <w:rFonts w:ascii="Tahoma" w:hAnsi="Tahoma" w:cs="Tahoma"/>
          <w:sz w:val="18"/>
          <w:szCs w:val="18"/>
        </w:rPr>
      </w:pPr>
      <w:proofErr w:type="spellStart"/>
      <w:r w:rsidRPr="0037092D">
        <w:rPr>
          <w:rFonts w:ascii="Tahoma" w:hAnsi="Tahoma" w:cs="Tahoma"/>
          <w:sz w:val="18"/>
          <w:szCs w:val="18"/>
        </w:rPr>
        <w:t>Renforcement</w:t>
      </w:r>
      <w:proofErr w:type="spellEnd"/>
      <w:r w:rsidRPr="0037092D">
        <w:rPr>
          <w:rFonts w:ascii="Tahoma" w:hAnsi="Tahoma" w:cs="Tahoma"/>
          <w:sz w:val="18"/>
          <w:szCs w:val="18"/>
        </w:rPr>
        <w:t xml:space="preserve"> de la </w:t>
      </w:r>
      <w:proofErr w:type="spellStart"/>
      <w:r w:rsidRPr="0037092D">
        <w:rPr>
          <w:rFonts w:ascii="Tahoma" w:hAnsi="Tahoma" w:cs="Tahoma"/>
          <w:sz w:val="18"/>
          <w:szCs w:val="18"/>
        </w:rPr>
        <w:t>gouvernance</w:t>
      </w:r>
      <w:proofErr w:type="spellEnd"/>
      <w:r w:rsidRPr="0037092D">
        <w:rPr>
          <w:rFonts w:ascii="Tahoma" w:hAnsi="Tahoma" w:cs="Tahoma"/>
          <w:sz w:val="18"/>
          <w:szCs w:val="18"/>
        </w:rPr>
        <w:t xml:space="preserve"> </w:t>
      </w:r>
      <w:proofErr w:type="spellStart"/>
      <w:r w:rsidRPr="0037092D">
        <w:rPr>
          <w:rFonts w:ascii="Tahoma" w:hAnsi="Tahoma" w:cs="Tahoma"/>
          <w:sz w:val="18"/>
          <w:szCs w:val="18"/>
        </w:rPr>
        <w:t>économique</w:t>
      </w:r>
      <w:proofErr w:type="spellEnd"/>
    </w:p>
    <w:p w:rsidR="00BB2292" w:rsidRPr="0037092D" w:rsidRDefault="00BB2292" w:rsidP="00BB2292">
      <w:pPr>
        <w:pStyle w:val="Paragraphedeliste"/>
        <w:autoSpaceDE w:val="0"/>
        <w:autoSpaceDN w:val="0"/>
        <w:adjustRightInd w:val="0"/>
        <w:jc w:val="both"/>
        <w:rPr>
          <w:rFonts w:ascii="Tahoma" w:hAnsi="Tahoma" w:cs="Tahoma"/>
          <w:sz w:val="18"/>
          <w:szCs w:val="18"/>
        </w:rPr>
      </w:pPr>
    </w:p>
    <w:p w:rsidR="0093205D" w:rsidRPr="0037092D" w:rsidRDefault="0093205D" w:rsidP="0093205D">
      <w:pPr>
        <w:pStyle w:val="Default"/>
        <w:jc w:val="both"/>
        <w:outlineLvl w:val="2"/>
        <w:rPr>
          <w:b/>
          <w:i/>
          <w:color w:val="auto"/>
          <w:sz w:val="18"/>
          <w:szCs w:val="18"/>
        </w:rPr>
      </w:pPr>
      <w:r w:rsidRPr="0037092D">
        <w:rPr>
          <w:color w:val="auto"/>
          <w:sz w:val="18"/>
          <w:szCs w:val="18"/>
        </w:rPr>
        <w:tab/>
      </w:r>
      <w:bookmarkStart w:id="108" w:name="_Toc388165558"/>
      <w:r w:rsidRPr="0037092D">
        <w:rPr>
          <w:b/>
          <w:i/>
          <w:color w:val="auto"/>
          <w:sz w:val="18"/>
          <w:szCs w:val="18"/>
        </w:rPr>
        <w:t>2.2.4.1 Renforcement de la gouvernance politique et de l’Etat de droit</w:t>
      </w:r>
      <w:bookmarkEnd w:id="108"/>
      <w:r w:rsidRPr="0037092D">
        <w:rPr>
          <w:b/>
          <w:i/>
          <w:color w:val="auto"/>
          <w:sz w:val="18"/>
          <w:szCs w:val="18"/>
        </w:rPr>
        <w:t xml:space="preserve"> </w:t>
      </w:r>
    </w:p>
    <w:p w:rsidR="0093205D" w:rsidRPr="0037092D" w:rsidRDefault="0093205D" w:rsidP="0093205D">
      <w:pPr>
        <w:pStyle w:val="Default"/>
        <w:jc w:val="both"/>
        <w:rPr>
          <w:color w:val="auto"/>
          <w:sz w:val="18"/>
          <w:szCs w:val="18"/>
        </w:rPr>
      </w:pPr>
    </w:p>
    <w:p w:rsidR="00801604" w:rsidRPr="0037092D" w:rsidRDefault="00801604" w:rsidP="0093205D">
      <w:pPr>
        <w:pStyle w:val="Default"/>
        <w:jc w:val="both"/>
        <w:rPr>
          <w:color w:val="auto"/>
          <w:sz w:val="18"/>
          <w:szCs w:val="18"/>
        </w:rPr>
      </w:pPr>
      <w:r w:rsidRPr="0037092D">
        <w:rPr>
          <w:color w:val="auto"/>
          <w:sz w:val="18"/>
          <w:szCs w:val="18"/>
        </w:rPr>
        <w:t>La politique du Gouvernement en matière de renforcement de la gouvernance politique et de l’Etat de droit vise cinq objectifs stratégiques :</w:t>
      </w:r>
    </w:p>
    <w:p w:rsidR="00801604" w:rsidRPr="0037092D" w:rsidRDefault="00801604" w:rsidP="0093205D">
      <w:pPr>
        <w:pStyle w:val="Default"/>
        <w:jc w:val="both"/>
        <w:rPr>
          <w:color w:val="auto"/>
          <w:sz w:val="18"/>
          <w:szCs w:val="18"/>
        </w:rPr>
      </w:pPr>
    </w:p>
    <w:p w:rsidR="00801604" w:rsidRPr="0037092D" w:rsidRDefault="0049135F" w:rsidP="0082432B">
      <w:pPr>
        <w:pStyle w:val="Default"/>
        <w:numPr>
          <w:ilvl w:val="0"/>
          <w:numId w:val="35"/>
        </w:numPr>
        <w:jc w:val="both"/>
        <w:rPr>
          <w:color w:val="auto"/>
          <w:sz w:val="18"/>
          <w:szCs w:val="18"/>
        </w:rPr>
      </w:pPr>
      <w:r w:rsidRPr="0037092D">
        <w:rPr>
          <w:color w:val="auto"/>
          <w:sz w:val="18"/>
          <w:szCs w:val="18"/>
        </w:rPr>
        <w:t>Renforcer l’Etat et consolider la paix</w:t>
      </w:r>
      <w:r w:rsidR="00B708BC">
        <w:rPr>
          <w:color w:val="auto"/>
          <w:sz w:val="18"/>
          <w:szCs w:val="18"/>
        </w:rPr>
        <w:t xml:space="preserve"> et la démocratie</w:t>
      </w:r>
      <w:r w:rsidR="00801604" w:rsidRPr="0037092D">
        <w:rPr>
          <w:color w:val="auto"/>
          <w:sz w:val="18"/>
          <w:szCs w:val="18"/>
        </w:rPr>
        <w:t>;</w:t>
      </w:r>
    </w:p>
    <w:p w:rsidR="00756D69" w:rsidRPr="0037092D" w:rsidRDefault="00756D69" w:rsidP="0082432B">
      <w:pPr>
        <w:pStyle w:val="Default"/>
        <w:numPr>
          <w:ilvl w:val="0"/>
          <w:numId w:val="35"/>
        </w:numPr>
        <w:jc w:val="both"/>
        <w:rPr>
          <w:color w:val="auto"/>
          <w:sz w:val="18"/>
          <w:szCs w:val="18"/>
        </w:rPr>
      </w:pPr>
      <w:r w:rsidRPr="0037092D">
        <w:rPr>
          <w:color w:val="auto"/>
          <w:sz w:val="18"/>
          <w:szCs w:val="18"/>
        </w:rPr>
        <w:t>Renforcer le système judiciaire;</w:t>
      </w:r>
    </w:p>
    <w:p w:rsidR="00756D69" w:rsidRPr="0037092D" w:rsidRDefault="00756D69" w:rsidP="0082432B">
      <w:pPr>
        <w:pStyle w:val="Default"/>
        <w:numPr>
          <w:ilvl w:val="0"/>
          <w:numId w:val="35"/>
        </w:numPr>
        <w:jc w:val="both"/>
        <w:rPr>
          <w:color w:val="auto"/>
          <w:sz w:val="18"/>
          <w:szCs w:val="18"/>
        </w:rPr>
      </w:pPr>
      <w:r w:rsidRPr="0037092D">
        <w:rPr>
          <w:color w:val="auto"/>
          <w:sz w:val="18"/>
          <w:szCs w:val="18"/>
        </w:rPr>
        <w:t>Renforcer la sécurité ;</w:t>
      </w:r>
    </w:p>
    <w:p w:rsidR="00801604" w:rsidRPr="0037092D" w:rsidRDefault="00801604" w:rsidP="0082432B">
      <w:pPr>
        <w:pStyle w:val="Default"/>
        <w:numPr>
          <w:ilvl w:val="0"/>
          <w:numId w:val="35"/>
        </w:numPr>
        <w:jc w:val="both"/>
        <w:rPr>
          <w:color w:val="auto"/>
          <w:sz w:val="18"/>
          <w:szCs w:val="18"/>
        </w:rPr>
      </w:pPr>
      <w:r w:rsidRPr="0037092D">
        <w:rPr>
          <w:color w:val="auto"/>
          <w:sz w:val="18"/>
          <w:szCs w:val="18"/>
        </w:rPr>
        <w:t>Renforcer la culture citoyenne et l’implication des organisations de la société civile dans la gestion des affaires publiques;</w:t>
      </w:r>
    </w:p>
    <w:p w:rsidR="005D376D" w:rsidRPr="0037092D" w:rsidRDefault="00801604" w:rsidP="0082432B">
      <w:pPr>
        <w:pStyle w:val="Default"/>
        <w:numPr>
          <w:ilvl w:val="0"/>
          <w:numId w:val="35"/>
        </w:numPr>
        <w:jc w:val="both"/>
        <w:rPr>
          <w:color w:val="auto"/>
          <w:sz w:val="18"/>
          <w:szCs w:val="18"/>
        </w:rPr>
      </w:pPr>
      <w:r w:rsidRPr="0037092D">
        <w:rPr>
          <w:color w:val="auto"/>
          <w:sz w:val="18"/>
          <w:szCs w:val="18"/>
        </w:rPr>
        <w:t>Renforcer la promotion et la protection des droits de l’Homme</w:t>
      </w:r>
      <w:r w:rsidR="00756D69" w:rsidRPr="0037092D">
        <w:rPr>
          <w:color w:val="auto"/>
          <w:sz w:val="18"/>
          <w:szCs w:val="18"/>
        </w:rPr>
        <w:t>.</w:t>
      </w:r>
      <w:r w:rsidRPr="0037092D">
        <w:rPr>
          <w:color w:val="auto"/>
          <w:sz w:val="18"/>
          <w:szCs w:val="18"/>
        </w:rPr>
        <w:t xml:space="preserve"> </w:t>
      </w:r>
    </w:p>
    <w:p w:rsidR="00801604" w:rsidRPr="0037092D" w:rsidRDefault="00801604" w:rsidP="0093205D">
      <w:pPr>
        <w:pStyle w:val="Default"/>
        <w:jc w:val="both"/>
        <w:rPr>
          <w:color w:val="auto"/>
          <w:sz w:val="18"/>
          <w:szCs w:val="18"/>
        </w:rPr>
      </w:pPr>
    </w:p>
    <w:p w:rsidR="0093205D" w:rsidRPr="0037092D" w:rsidRDefault="0093205D" w:rsidP="0093205D">
      <w:pPr>
        <w:pStyle w:val="Default"/>
        <w:ind w:firstLine="708"/>
        <w:jc w:val="both"/>
        <w:rPr>
          <w:i/>
          <w:color w:val="auto"/>
          <w:sz w:val="18"/>
          <w:szCs w:val="18"/>
        </w:rPr>
      </w:pPr>
      <w:r w:rsidRPr="0037092D">
        <w:rPr>
          <w:i/>
          <w:color w:val="auto"/>
          <w:sz w:val="18"/>
          <w:szCs w:val="18"/>
        </w:rPr>
        <w:t xml:space="preserve">2.2.4.1.1  </w:t>
      </w:r>
      <w:r w:rsidR="0049135F" w:rsidRPr="0037092D">
        <w:rPr>
          <w:i/>
          <w:color w:val="auto"/>
          <w:sz w:val="18"/>
          <w:szCs w:val="18"/>
        </w:rPr>
        <w:t>Renforcement de l’Etat et consolidation de la paix</w:t>
      </w:r>
      <w:r w:rsidR="00B708BC">
        <w:rPr>
          <w:i/>
          <w:color w:val="auto"/>
          <w:sz w:val="18"/>
          <w:szCs w:val="18"/>
        </w:rPr>
        <w:t xml:space="preserve"> et la démocratie</w:t>
      </w:r>
    </w:p>
    <w:p w:rsidR="0093205D" w:rsidRPr="0037092D" w:rsidRDefault="0093205D" w:rsidP="0093205D">
      <w:pPr>
        <w:pStyle w:val="Default"/>
        <w:jc w:val="both"/>
        <w:rPr>
          <w:color w:val="auto"/>
          <w:sz w:val="18"/>
          <w:szCs w:val="18"/>
        </w:rPr>
      </w:pPr>
    </w:p>
    <w:p w:rsidR="00F47375" w:rsidRPr="0037092D" w:rsidRDefault="00F47375" w:rsidP="00983A51">
      <w:pPr>
        <w:pStyle w:val="Default"/>
        <w:jc w:val="both"/>
        <w:rPr>
          <w:color w:val="auto"/>
          <w:sz w:val="18"/>
          <w:szCs w:val="18"/>
        </w:rPr>
      </w:pPr>
      <w:r w:rsidRPr="0037092D">
        <w:rPr>
          <w:color w:val="auto"/>
          <w:sz w:val="18"/>
          <w:szCs w:val="18"/>
        </w:rPr>
        <w:t xml:space="preserve">Les résultats de l’étude sur la fragilité </w:t>
      </w:r>
      <w:r w:rsidR="00FE033D" w:rsidRPr="0037092D">
        <w:rPr>
          <w:color w:val="auto"/>
          <w:sz w:val="18"/>
          <w:szCs w:val="18"/>
        </w:rPr>
        <w:t xml:space="preserve">en Union des Comores </w:t>
      </w:r>
      <w:r w:rsidRPr="0037092D">
        <w:rPr>
          <w:color w:val="auto"/>
          <w:sz w:val="18"/>
          <w:szCs w:val="18"/>
        </w:rPr>
        <w:t xml:space="preserve">montrent que </w:t>
      </w:r>
      <w:r w:rsidR="00FE033D" w:rsidRPr="0037092D">
        <w:rPr>
          <w:color w:val="auto"/>
          <w:sz w:val="18"/>
          <w:szCs w:val="18"/>
        </w:rPr>
        <w:t>le pays</w:t>
      </w:r>
      <w:r w:rsidRPr="0037092D">
        <w:rPr>
          <w:color w:val="auto"/>
          <w:sz w:val="18"/>
          <w:szCs w:val="18"/>
        </w:rPr>
        <w:t xml:space="preserve"> a fait des progrès significatifs pour dépasser le stade de crise, mais des défis clés doivent être relevés et des réformes importantes doivent maintenant être abordées pour une transition vers la résilience.</w:t>
      </w:r>
      <w:r w:rsidR="004D12ED" w:rsidRPr="0037092D">
        <w:rPr>
          <w:color w:val="auto"/>
          <w:sz w:val="18"/>
          <w:szCs w:val="18"/>
        </w:rPr>
        <w:t xml:space="preserve"> Les legs de conflit et le risque de tensions futures font qu'il est essentiel de renforcer les capacités des mécanismes pour la réconciliation et la résolution des conflits à tous les niveaux.</w:t>
      </w:r>
    </w:p>
    <w:p w:rsidR="004D12ED" w:rsidRPr="0037092D" w:rsidRDefault="004D12ED" w:rsidP="00983A51">
      <w:pPr>
        <w:pStyle w:val="Default"/>
        <w:jc w:val="both"/>
        <w:rPr>
          <w:color w:val="auto"/>
          <w:sz w:val="18"/>
          <w:szCs w:val="18"/>
        </w:rPr>
      </w:pPr>
    </w:p>
    <w:p w:rsidR="00F47375" w:rsidRPr="0037092D" w:rsidRDefault="00F47375" w:rsidP="00983A51">
      <w:pPr>
        <w:pStyle w:val="Default"/>
        <w:jc w:val="both"/>
        <w:rPr>
          <w:color w:val="auto"/>
          <w:sz w:val="18"/>
          <w:szCs w:val="18"/>
        </w:rPr>
      </w:pPr>
      <w:r w:rsidRPr="0037092D">
        <w:rPr>
          <w:color w:val="auto"/>
          <w:sz w:val="18"/>
          <w:szCs w:val="18"/>
        </w:rPr>
        <w:t xml:space="preserve">En </w:t>
      </w:r>
      <w:r w:rsidR="00756D69" w:rsidRPr="0037092D">
        <w:rPr>
          <w:color w:val="auto"/>
          <w:sz w:val="18"/>
          <w:szCs w:val="18"/>
        </w:rPr>
        <w:t xml:space="preserve">effet, en </w:t>
      </w:r>
      <w:r w:rsidRPr="0037092D">
        <w:rPr>
          <w:color w:val="auto"/>
          <w:sz w:val="18"/>
          <w:szCs w:val="18"/>
        </w:rPr>
        <w:t xml:space="preserve">matière de </w:t>
      </w:r>
      <w:r w:rsidR="002804EB" w:rsidRPr="0037092D">
        <w:rPr>
          <w:color w:val="auto"/>
          <w:sz w:val="18"/>
          <w:szCs w:val="18"/>
        </w:rPr>
        <w:t>P</w:t>
      </w:r>
      <w:r w:rsidRPr="0037092D">
        <w:rPr>
          <w:color w:val="auto"/>
          <w:sz w:val="18"/>
          <w:szCs w:val="18"/>
        </w:rPr>
        <w:t>olitiques légitimes, l</w:t>
      </w:r>
      <w:r w:rsidR="00756D69" w:rsidRPr="0037092D">
        <w:rPr>
          <w:color w:val="auto"/>
          <w:sz w:val="18"/>
          <w:szCs w:val="18"/>
        </w:rPr>
        <w:t>es</w:t>
      </w:r>
      <w:r w:rsidRPr="0037092D">
        <w:rPr>
          <w:color w:val="auto"/>
          <w:sz w:val="18"/>
          <w:szCs w:val="18"/>
        </w:rPr>
        <w:t xml:space="preserve"> sous-dimension</w:t>
      </w:r>
      <w:r w:rsidR="00756D69" w:rsidRPr="0037092D">
        <w:rPr>
          <w:color w:val="auto"/>
          <w:sz w:val="18"/>
          <w:szCs w:val="18"/>
        </w:rPr>
        <w:t>s relatives au « Processus de paix et de dialogue », à la «Lutte pour le pouvoir », à « l’Environnement propice à la participation politique »,  à  la « Représentation inclusive dans les institutions de l’Etat », à « l’Equilibre de l’Exécutif » et au « Processus pour la réconciliation et la résolution des conflits » sont considérés comme en phase de Reconstruction et de réforme</w:t>
      </w:r>
      <w:r w:rsidR="00FE033D" w:rsidRPr="0037092D">
        <w:rPr>
          <w:color w:val="auto"/>
          <w:sz w:val="18"/>
          <w:szCs w:val="18"/>
        </w:rPr>
        <w:t>s</w:t>
      </w:r>
      <w:r w:rsidR="00756D69" w:rsidRPr="0037092D">
        <w:rPr>
          <w:color w:val="auto"/>
          <w:sz w:val="18"/>
          <w:szCs w:val="18"/>
        </w:rPr>
        <w:t xml:space="preserve">. </w:t>
      </w:r>
      <w:r w:rsidRPr="0037092D">
        <w:rPr>
          <w:color w:val="auto"/>
          <w:sz w:val="18"/>
          <w:szCs w:val="18"/>
        </w:rPr>
        <w:t xml:space="preserve"> </w:t>
      </w:r>
      <w:r w:rsidR="00756D69" w:rsidRPr="0037092D">
        <w:rPr>
          <w:color w:val="auto"/>
          <w:sz w:val="18"/>
          <w:szCs w:val="18"/>
        </w:rPr>
        <w:t xml:space="preserve">Seules les sous-dimensions </w:t>
      </w:r>
      <w:r w:rsidRPr="0037092D">
        <w:rPr>
          <w:color w:val="auto"/>
          <w:sz w:val="18"/>
          <w:szCs w:val="18"/>
        </w:rPr>
        <w:t>« Présence territoriale de l’Etat (relations centre - périphérie) » et celle des «Relations parmi les groupes» situent le pays dans la phase de Transition, mais elles sont insuffisantes pour ne pas le</w:t>
      </w:r>
      <w:r w:rsidR="00756D69" w:rsidRPr="0037092D">
        <w:rPr>
          <w:color w:val="auto"/>
          <w:sz w:val="18"/>
          <w:szCs w:val="18"/>
        </w:rPr>
        <w:t>s</w:t>
      </w:r>
      <w:r w:rsidRPr="0037092D">
        <w:rPr>
          <w:color w:val="auto"/>
          <w:sz w:val="18"/>
          <w:szCs w:val="18"/>
        </w:rPr>
        <w:t xml:space="preserve"> considérer encore dans celle de Reconstruction et réformes.</w:t>
      </w:r>
      <w:r w:rsidR="0051481F" w:rsidRPr="0037092D">
        <w:rPr>
          <w:color w:val="auto"/>
          <w:sz w:val="18"/>
          <w:szCs w:val="18"/>
        </w:rPr>
        <w:t xml:space="preserve"> Le spectre de la fragilité indique également que si les problèmes sous-jacents aux causes profondes de la fragilité ne sont pas traités, la stabilité du pays est menacée à court, moyen et long termes.</w:t>
      </w:r>
    </w:p>
    <w:p w:rsidR="0059289B" w:rsidRPr="0037092D" w:rsidRDefault="0059289B" w:rsidP="00983A51">
      <w:pPr>
        <w:pStyle w:val="Default"/>
        <w:jc w:val="both"/>
        <w:rPr>
          <w:color w:val="auto"/>
          <w:sz w:val="18"/>
          <w:szCs w:val="18"/>
        </w:rPr>
      </w:pPr>
    </w:p>
    <w:p w:rsidR="004D12ED" w:rsidRPr="0037092D" w:rsidRDefault="00756D69" w:rsidP="00983A51">
      <w:pPr>
        <w:pStyle w:val="Default"/>
        <w:jc w:val="both"/>
        <w:rPr>
          <w:color w:val="auto"/>
          <w:sz w:val="18"/>
          <w:szCs w:val="18"/>
        </w:rPr>
      </w:pPr>
      <w:r w:rsidRPr="0037092D">
        <w:rPr>
          <w:color w:val="auto"/>
          <w:sz w:val="18"/>
          <w:szCs w:val="18"/>
        </w:rPr>
        <w:t xml:space="preserve">Au regard de cette situation, </w:t>
      </w:r>
      <w:r w:rsidR="008C114C" w:rsidRPr="0037092D">
        <w:rPr>
          <w:color w:val="auto"/>
          <w:sz w:val="18"/>
          <w:szCs w:val="18"/>
        </w:rPr>
        <w:t>le problème crucial au</w:t>
      </w:r>
      <w:r w:rsidR="0051481F" w:rsidRPr="0037092D">
        <w:rPr>
          <w:color w:val="auto"/>
          <w:sz w:val="18"/>
          <w:szCs w:val="18"/>
        </w:rPr>
        <w:t>x</w:t>
      </w:r>
      <w:r w:rsidR="008C114C" w:rsidRPr="0037092D">
        <w:rPr>
          <w:color w:val="auto"/>
          <w:sz w:val="18"/>
          <w:szCs w:val="18"/>
        </w:rPr>
        <w:t xml:space="preserve"> Comores demeure l’absence de vision commune solide, partagée par la société et le Gouvernement, en ce qui concerne le rôle de l’État et les priorités du renforcement de l’État.</w:t>
      </w:r>
      <w:r w:rsidR="004D12ED" w:rsidRPr="0037092D">
        <w:rPr>
          <w:color w:val="auto"/>
          <w:sz w:val="18"/>
          <w:szCs w:val="18"/>
        </w:rPr>
        <w:t xml:space="preserve"> C’est pourquoi le défi principal, pour les années à venir, est de faire du renforcement de l’Etat un objectif fondamental et accorder la priorité à la consolidation de la paix</w:t>
      </w:r>
      <w:r w:rsidR="003D7693" w:rsidRPr="0037092D">
        <w:rPr>
          <w:color w:val="auto"/>
          <w:sz w:val="18"/>
          <w:szCs w:val="18"/>
        </w:rPr>
        <w:t xml:space="preserve"> et </w:t>
      </w:r>
      <w:r w:rsidR="00B708BC">
        <w:rPr>
          <w:color w:val="auto"/>
          <w:sz w:val="18"/>
          <w:szCs w:val="18"/>
        </w:rPr>
        <w:t>de la démocratie</w:t>
      </w:r>
      <w:r w:rsidR="004D12ED" w:rsidRPr="0037092D">
        <w:rPr>
          <w:color w:val="auto"/>
          <w:sz w:val="18"/>
          <w:szCs w:val="18"/>
        </w:rPr>
        <w:t>.</w:t>
      </w:r>
    </w:p>
    <w:p w:rsidR="0059289B" w:rsidRPr="0037092D" w:rsidRDefault="0059289B" w:rsidP="00983A51">
      <w:pPr>
        <w:pStyle w:val="Default"/>
        <w:jc w:val="both"/>
        <w:rPr>
          <w:color w:val="auto"/>
          <w:sz w:val="18"/>
          <w:szCs w:val="18"/>
        </w:rPr>
      </w:pPr>
    </w:p>
    <w:p w:rsidR="004D12ED" w:rsidRPr="0037092D" w:rsidRDefault="004D12ED" w:rsidP="00983A51">
      <w:pPr>
        <w:pStyle w:val="Default"/>
        <w:jc w:val="both"/>
        <w:rPr>
          <w:i/>
          <w:color w:val="auto"/>
          <w:sz w:val="18"/>
          <w:szCs w:val="18"/>
        </w:rPr>
      </w:pPr>
      <w:r w:rsidRPr="0037092D">
        <w:rPr>
          <w:color w:val="auto"/>
          <w:sz w:val="18"/>
          <w:szCs w:val="18"/>
        </w:rPr>
        <w:tab/>
      </w:r>
      <w:r w:rsidR="001E3A92" w:rsidRPr="0037092D">
        <w:rPr>
          <w:i/>
          <w:color w:val="auto"/>
          <w:sz w:val="18"/>
          <w:szCs w:val="18"/>
        </w:rPr>
        <w:t>A)</w:t>
      </w:r>
      <w:r w:rsidRPr="0037092D">
        <w:rPr>
          <w:i/>
          <w:color w:val="auto"/>
          <w:sz w:val="18"/>
          <w:szCs w:val="18"/>
        </w:rPr>
        <w:t xml:space="preserve"> </w:t>
      </w:r>
      <w:r w:rsidR="00E22528" w:rsidRPr="0037092D">
        <w:rPr>
          <w:i/>
          <w:color w:val="auto"/>
          <w:sz w:val="18"/>
          <w:szCs w:val="18"/>
        </w:rPr>
        <w:t>Renforcement de</w:t>
      </w:r>
      <w:r w:rsidRPr="0037092D">
        <w:rPr>
          <w:i/>
          <w:color w:val="auto"/>
          <w:sz w:val="18"/>
          <w:szCs w:val="18"/>
        </w:rPr>
        <w:t xml:space="preserve"> l’Etat</w:t>
      </w:r>
      <w:r w:rsidR="00431288" w:rsidRPr="0037092D">
        <w:rPr>
          <w:i/>
          <w:color w:val="auto"/>
          <w:sz w:val="18"/>
          <w:szCs w:val="18"/>
        </w:rPr>
        <w:t xml:space="preserve"> et des institutions démocratiques</w:t>
      </w:r>
    </w:p>
    <w:p w:rsidR="0059289B" w:rsidRPr="0037092D" w:rsidRDefault="0059289B" w:rsidP="00983A51">
      <w:pPr>
        <w:pStyle w:val="Default"/>
        <w:jc w:val="both"/>
        <w:rPr>
          <w:color w:val="auto"/>
          <w:sz w:val="18"/>
          <w:szCs w:val="18"/>
        </w:rPr>
      </w:pPr>
    </w:p>
    <w:p w:rsidR="0059289B" w:rsidRPr="0037092D" w:rsidRDefault="004D12ED" w:rsidP="00983A51">
      <w:pPr>
        <w:pStyle w:val="Default"/>
        <w:jc w:val="both"/>
        <w:rPr>
          <w:color w:val="auto"/>
          <w:sz w:val="18"/>
          <w:szCs w:val="18"/>
        </w:rPr>
      </w:pPr>
      <w:r w:rsidRPr="0037092D">
        <w:rPr>
          <w:color w:val="auto"/>
          <w:sz w:val="18"/>
          <w:szCs w:val="18"/>
        </w:rPr>
        <w:t>L’ambition première du Gouvernement comorien est de renforcer l’Etat. A cet effet, il s’agira, en priorité, de :</w:t>
      </w:r>
    </w:p>
    <w:p w:rsidR="004D12ED" w:rsidRPr="0037092D" w:rsidRDefault="004D12ED" w:rsidP="00983A51">
      <w:pPr>
        <w:pStyle w:val="Default"/>
        <w:jc w:val="both"/>
        <w:rPr>
          <w:color w:val="auto"/>
          <w:sz w:val="18"/>
          <w:szCs w:val="18"/>
        </w:rPr>
      </w:pPr>
    </w:p>
    <w:p w:rsidR="001A0768" w:rsidRPr="0037092D" w:rsidRDefault="001A0768" w:rsidP="00983A51">
      <w:pPr>
        <w:pStyle w:val="points"/>
        <w:rPr>
          <w:rFonts w:ascii="Tahoma" w:hAnsi="Tahoma" w:cs="Tahoma"/>
          <w:sz w:val="18"/>
          <w:szCs w:val="18"/>
        </w:rPr>
      </w:pPr>
      <w:r w:rsidRPr="0037092D">
        <w:rPr>
          <w:rFonts w:ascii="Tahoma" w:hAnsi="Tahoma" w:cs="Tahoma"/>
          <w:sz w:val="18"/>
          <w:szCs w:val="18"/>
          <w:lang w:val="fr-FR"/>
        </w:rPr>
        <w:t xml:space="preserve">Promouvoir une vision globale de l’Etat et privilégier toutes les initiatives visant la construction </w:t>
      </w:r>
      <w:r w:rsidR="00B708BC">
        <w:rPr>
          <w:rFonts w:ascii="Tahoma" w:hAnsi="Tahoma" w:cs="Tahoma"/>
          <w:sz w:val="18"/>
          <w:szCs w:val="18"/>
          <w:lang w:val="fr-FR"/>
        </w:rPr>
        <w:t>de</w:t>
      </w:r>
      <w:r w:rsidR="00B708BC" w:rsidRPr="0037092D">
        <w:rPr>
          <w:rFonts w:ascii="Tahoma" w:hAnsi="Tahoma" w:cs="Tahoma"/>
          <w:sz w:val="18"/>
          <w:szCs w:val="18"/>
          <w:lang w:val="fr-FR"/>
        </w:rPr>
        <w:t xml:space="preserve"> </w:t>
      </w:r>
      <w:r w:rsidRPr="0037092D">
        <w:rPr>
          <w:rFonts w:ascii="Tahoma" w:hAnsi="Tahoma" w:cs="Tahoma"/>
          <w:sz w:val="18"/>
          <w:szCs w:val="18"/>
          <w:lang w:val="fr-FR"/>
        </w:rPr>
        <w:t xml:space="preserve">la cohésion nationale. </w:t>
      </w:r>
      <w:r w:rsidR="00E825B8" w:rsidRPr="0037092D">
        <w:rPr>
          <w:rFonts w:ascii="Tahoma" w:hAnsi="Tahoma" w:cs="Tahoma"/>
          <w:sz w:val="18"/>
          <w:szCs w:val="18"/>
          <w:lang w:val="fr-FR"/>
        </w:rPr>
        <w:t>A cet effet, le Gouvernement de l’Union entend promouvoir l</w:t>
      </w:r>
      <w:r w:rsidRPr="0037092D">
        <w:rPr>
          <w:rFonts w:ascii="Tahoma" w:hAnsi="Tahoma" w:cs="Tahoma"/>
          <w:sz w:val="18"/>
          <w:szCs w:val="18"/>
          <w:lang w:val="fr-FR"/>
        </w:rPr>
        <w:t xml:space="preserve">e développement de programmes d’échange insulaires dans différents secteurs (Education, Construction de la paix, Résolution des conflits, etc.) </w:t>
      </w:r>
      <w:r w:rsidR="00E825B8" w:rsidRPr="0037092D">
        <w:rPr>
          <w:rFonts w:ascii="Tahoma" w:hAnsi="Tahoma" w:cs="Tahoma"/>
          <w:sz w:val="18"/>
          <w:szCs w:val="18"/>
          <w:lang w:val="fr-FR"/>
        </w:rPr>
        <w:t xml:space="preserve">qui </w:t>
      </w:r>
      <w:r w:rsidRPr="0037092D">
        <w:rPr>
          <w:rFonts w:ascii="Tahoma" w:hAnsi="Tahoma" w:cs="Tahoma"/>
          <w:sz w:val="18"/>
          <w:szCs w:val="18"/>
          <w:lang w:val="fr-FR"/>
        </w:rPr>
        <w:t>pourrait aider à encourager une vision plus nationale qu’insulaire.</w:t>
      </w:r>
    </w:p>
    <w:p w:rsidR="005F5492" w:rsidRPr="0037092D" w:rsidRDefault="004D12ED" w:rsidP="00983A51">
      <w:pPr>
        <w:pStyle w:val="points"/>
        <w:rPr>
          <w:rFonts w:ascii="Tahoma" w:hAnsi="Tahoma" w:cs="Tahoma"/>
          <w:sz w:val="18"/>
          <w:szCs w:val="18"/>
        </w:rPr>
      </w:pPr>
      <w:r w:rsidRPr="0037092D">
        <w:rPr>
          <w:rFonts w:ascii="Tahoma" w:hAnsi="Tahoma" w:cs="Tahoma"/>
          <w:sz w:val="18"/>
          <w:szCs w:val="18"/>
          <w:lang w:val="fr-FR"/>
        </w:rPr>
        <w:t xml:space="preserve">Construire les liens </w:t>
      </w:r>
      <w:r w:rsidR="001A0768" w:rsidRPr="0037092D">
        <w:rPr>
          <w:rFonts w:ascii="Tahoma" w:hAnsi="Tahoma" w:cs="Tahoma"/>
          <w:sz w:val="18"/>
          <w:szCs w:val="18"/>
          <w:lang w:val="fr-FR"/>
        </w:rPr>
        <w:t>efficac</w:t>
      </w:r>
      <w:r w:rsidRPr="0037092D">
        <w:rPr>
          <w:rFonts w:ascii="Tahoma" w:hAnsi="Tahoma" w:cs="Tahoma"/>
          <w:sz w:val="18"/>
          <w:szCs w:val="18"/>
          <w:lang w:val="fr-FR"/>
        </w:rPr>
        <w:t xml:space="preserve">es entre l’Etat </w:t>
      </w:r>
      <w:r w:rsidR="001A0768" w:rsidRPr="0037092D">
        <w:rPr>
          <w:rFonts w:ascii="Tahoma" w:hAnsi="Tahoma" w:cs="Tahoma"/>
          <w:sz w:val="18"/>
          <w:szCs w:val="18"/>
          <w:lang w:val="fr-FR"/>
        </w:rPr>
        <w:t>et la société ainsi que les bases d’une cohésion nationale</w:t>
      </w:r>
      <w:r w:rsidR="00B9224D" w:rsidRPr="0037092D">
        <w:rPr>
          <w:rFonts w:ascii="Tahoma" w:hAnsi="Tahoma" w:cs="Tahoma"/>
          <w:sz w:val="18"/>
          <w:szCs w:val="18"/>
          <w:lang w:val="fr-FR"/>
        </w:rPr>
        <w:t>,</w:t>
      </w:r>
      <w:r w:rsidR="001A0768" w:rsidRPr="0037092D">
        <w:rPr>
          <w:rFonts w:ascii="Tahoma" w:hAnsi="Tahoma" w:cs="Tahoma"/>
          <w:sz w:val="18"/>
          <w:szCs w:val="18"/>
          <w:lang w:val="fr-FR"/>
        </w:rPr>
        <w:t xml:space="preserve"> entendue comme l’existence de facteurs réunissant les différentes îles autour de l’appartenance à un ensemble étatique, à une Nation. Dans ce sens, le Gouvernement</w:t>
      </w:r>
      <w:r w:rsidR="00E825B8" w:rsidRPr="0037092D">
        <w:rPr>
          <w:rFonts w:ascii="Tahoma" w:hAnsi="Tahoma" w:cs="Tahoma"/>
          <w:sz w:val="18"/>
          <w:szCs w:val="18"/>
          <w:lang w:val="fr-FR"/>
        </w:rPr>
        <w:t xml:space="preserve"> de l’Union </w:t>
      </w:r>
      <w:r w:rsidR="001A0768" w:rsidRPr="0037092D">
        <w:rPr>
          <w:rFonts w:ascii="Tahoma" w:hAnsi="Tahoma" w:cs="Tahoma"/>
          <w:sz w:val="18"/>
          <w:szCs w:val="18"/>
          <w:lang w:val="fr-FR"/>
        </w:rPr>
        <w:t xml:space="preserve"> entend poursuivre les actions de renforcement des capacités de médiation de</w:t>
      </w:r>
      <w:r w:rsidR="00E825B8" w:rsidRPr="0037092D">
        <w:rPr>
          <w:rFonts w:ascii="Tahoma" w:hAnsi="Tahoma" w:cs="Tahoma"/>
          <w:sz w:val="18"/>
          <w:szCs w:val="18"/>
          <w:lang w:val="fr-FR"/>
        </w:rPr>
        <w:t xml:space="preserve"> la paix par les femmes, la société civile et les autorités religieuses. Le rôle important des bailleurs de fonds sera d’accompagner ces efforts</w:t>
      </w:r>
      <w:r w:rsidR="00914204">
        <w:rPr>
          <w:rFonts w:ascii="Tahoma" w:hAnsi="Tahoma" w:cs="Tahoma"/>
          <w:sz w:val="18"/>
          <w:szCs w:val="18"/>
          <w:lang w:val="fr-FR"/>
        </w:rPr>
        <w:t>.</w:t>
      </w:r>
    </w:p>
    <w:p w:rsidR="00B708BC" w:rsidRPr="00B708BC" w:rsidRDefault="005F5492" w:rsidP="00B708BC">
      <w:pPr>
        <w:pStyle w:val="points"/>
        <w:rPr>
          <w:rFonts w:ascii="Tahoma" w:hAnsi="Tahoma" w:cs="Tahoma"/>
          <w:sz w:val="18"/>
          <w:szCs w:val="18"/>
          <w:lang w:val="fr-FR"/>
        </w:rPr>
      </w:pPr>
      <w:r w:rsidRPr="008938E4">
        <w:rPr>
          <w:rFonts w:ascii="Tahoma" w:hAnsi="Tahoma" w:cs="Tahoma"/>
          <w:sz w:val="18"/>
          <w:szCs w:val="18"/>
          <w:lang w:val="fr-FR"/>
        </w:rPr>
        <w:lastRenderedPageBreak/>
        <w:t>Renforcer le processus de l’alternance démocratique en s’attaquant et en résolvant, à terme, les prob</w:t>
      </w:r>
      <w:r w:rsidR="00B9224D" w:rsidRPr="008938E4">
        <w:rPr>
          <w:rFonts w:ascii="Tahoma" w:hAnsi="Tahoma" w:cs="Tahoma"/>
          <w:sz w:val="18"/>
          <w:szCs w:val="18"/>
          <w:lang w:val="fr-FR"/>
        </w:rPr>
        <w:t>lèmes institutionnels persistants</w:t>
      </w:r>
      <w:r w:rsidR="00575428" w:rsidRPr="008938E4">
        <w:rPr>
          <w:rFonts w:ascii="Tahoma" w:hAnsi="Tahoma" w:cs="Tahoma"/>
          <w:sz w:val="18"/>
          <w:szCs w:val="18"/>
          <w:lang w:val="fr-FR"/>
        </w:rPr>
        <w:t xml:space="preserve"> notamment </w:t>
      </w:r>
      <w:r w:rsidR="00B43B09" w:rsidRPr="008938E4">
        <w:rPr>
          <w:rFonts w:ascii="Tahoma" w:hAnsi="Tahoma" w:cs="Tahoma"/>
          <w:sz w:val="18"/>
          <w:szCs w:val="18"/>
          <w:lang w:val="fr-FR"/>
        </w:rPr>
        <w:t xml:space="preserve">par </w:t>
      </w:r>
      <w:r w:rsidR="00B708BC" w:rsidRPr="00B708BC">
        <w:rPr>
          <w:rFonts w:ascii="Tahoma" w:hAnsi="Tahoma" w:cs="Tahoma"/>
          <w:sz w:val="18"/>
          <w:szCs w:val="18"/>
          <w:lang w:val="fr-FR"/>
        </w:rPr>
        <w:t>une réforme du cadre juridico-institutionnel régissant les élections, le renforcement des capacités des institutions et acteurs électoraux, la promotion de la transparence et de cadre</w:t>
      </w:r>
      <w:r w:rsidR="00914204">
        <w:rPr>
          <w:rFonts w:ascii="Tahoma" w:hAnsi="Tahoma" w:cs="Tahoma"/>
          <w:sz w:val="18"/>
          <w:szCs w:val="18"/>
          <w:lang w:val="fr-FR"/>
        </w:rPr>
        <w:t>s</w:t>
      </w:r>
      <w:r w:rsidR="00B708BC" w:rsidRPr="00B708BC">
        <w:rPr>
          <w:rFonts w:ascii="Tahoma" w:hAnsi="Tahoma" w:cs="Tahoma"/>
          <w:sz w:val="18"/>
          <w:szCs w:val="18"/>
          <w:lang w:val="fr-FR"/>
        </w:rPr>
        <w:t xml:space="preserve"> de concertation et dialogue apaisé, grâce à des appuis aux prochains processus électoraux conséquents, mais à termes dégressifs en vue d'une meilleure appropriation et pérennisation.</w:t>
      </w:r>
    </w:p>
    <w:p w:rsidR="004D12ED" w:rsidRPr="00B708BC" w:rsidRDefault="005F5492" w:rsidP="00983A51">
      <w:pPr>
        <w:pStyle w:val="points"/>
        <w:rPr>
          <w:rFonts w:ascii="Tahoma" w:hAnsi="Tahoma" w:cs="Tahoma"/>
          <w:sz w:val="18"/>
          <w:szCs w:val="18"/>
        </w:rPr>
      </w:pPr>
      <w:r w:rsidRPr="00B708BC">
        <w:rPr>
          <w:rFonts w:ascii="Tahoma" w:hAnsi="Tahoma" w:cs="Tahoma"/>
          <w:sz w:val="18"/>
          <w:szCs w:val="18"/>
          <w:lang w:val="fr-FR"/>
        </w:rPr>
        <w:t xml:space="preserve">Renforcer les capacités </w:t>
      </w:r>
      <w:r w:rsidR="001E3A92" w:rsidRPr="00B708BC">
        <w:rPr>
          <w:rFonts w:ascii="Tahoma" w:hAnsi="Tahoma" w:cs="Tahoma"/>
          <w:sz w:val="18"/>
          <w:szCs w:val="18"/>
          <w:lang w:val="fr-FR"/>
        </w:rPr>
        <w:t>de la</w:t>
      </w:r>
      <w:r w:rsidR="001A0768" w:rsidRPr="00B708BC">
        <w:rPr>
          <w:rFonts w:ascii="Tahoma" w:hAnsi="Tahoma" w:cs="Tahoma"/>
          <w:sz w:val="18"/>
          <w:szCs w:val="18"/>
          <w:lang w:val="fr-FR"/>
        </w:rPr>
        <w:t xml:space="preserve"> </w:t>
      </w:r>
      <w:r w:rsidR="001E3A92" w:rsidRPr="00B708BC">
        <w:rPr>
          <w:rFonts w:ascii="Tahoma" w:hAnsi="Tahoma" w:cs="Tahoma"/>
          <w:sz w:val="18"/>
          <w:szCs w:val="18"/>
          <w:lang w:val="fr-FR"/>
        </w:rPr>
        <w:t>Haute Autorité de la Fonction Publique afin de permettre une gestion axée sur les résultats.</w:t>
      </w:r>
    </w:p>
    <w:p w:rsidR="001E3A92" w:rsidRPr="0037092D" w:rsidRDefault="001E3A92" w:rsidP="00983A51">
      <w:pPr>
        <w:pStyle w:val="points"/>
        <w:numPr>
          <w:ilvl w:val="0"/>
          <w:numId w:val="0"/>
        </w:numPr>
        <w:ind w:left="360"/>
        <w:rPr>
          <w:rFonts w:ascii="Tahoma" w:hAnsi="Tahoma" w:cs="Tahoma"/>
          <w:i/>
          <w:sz w:val="18"/>
          <w:szCs w:val="18"/>
        </w:rPr>
      </w:pPr>
      <w:r w:rsidRPr="0037092D">
        <w:rPr>
          <w:rFonts w:ascii="Tahoma" w:hAnsi="Tahoma" w:cs="Tahoma"/>
          <w:i/>
          <w:sz w:val="18"/>
          <w:szCs w:val="18"/>
          <w:lang w:val="fr-FR"/>
        </w:rPr>
        <w:t xml:space="preserve">B) </w:t>
      </w:r>
      <w:r w:rsidR="00E22528" w:rsidRPr="0037092D">
        <w:rPr>
          <w:rFonts w:ascii="Tahoma" w:hAnsi="Tahoma" w:cs="Tahoma"/>
          <w:i/>
          <w:sz w:val="18"/>
          <w:szCs w:val="18"/>
          <w:lang w:val="fr-FR"/>
        </w:rPr>
        <w:t>Consolidation de la paix et renforcement de</w:t>
      </w:r>
      <w:r w:rsidRPr="0037092D">
        <w:rPr>
          <w:rFonts w:ascii="Tahoma" w:hAnsi="Tahoma" w:cs="Tahoma"/>
          <w:i/>
          <w:sz w:val="18"/>
          <w:szCs w:val="18"/>
          <w:lang w:val="fr-FR"/>
        </w:rPr>
        <w:t xml:space="preserve"> la prévention</w:t>
      </w:r>
    </w:p>
    <w:p w:rsidR="0059289B" w:rsidRPr="0037092D" w:rsidRDefault="0059289B" w:rsidP="00983A51">
      <w:pPr>
        <w:pStyle w:val="Default"/>
        <w:jc w:val="both"/>
        <w:rPr>
          <w:color w:val="auto"/>
          <w:sz w:val="18"/>
          <w:szCs w:val="18"/>
        </w:rPr>
      </w:pPr>
    </w:p>
    <w:p w:rsidR="00B9224D" w:rsidRPr="0037092D" w:rsidRDefault="00B9224D" w:rsidP="00983A51">
      <w:pPr>
        <w:pStyle w:val="Default"/>
        <w:jc w:val="both"/>
        <w:rPr>
          <w:color w:val="auto"/>
          <w:sz w:val="18"/>
          <w:szCs w:val="18"/>
        </w:rPr>
      </w:pPr>
      <w:r w:rsidRPr="0037092D">
        <w:rPr>
          <w:color w:val="auto"/>
          <w:sz w:val="18"/>
          <w:szCs w:val="18"/>
        </w:rPr>
        <w:t>Le Gouver</w:t>
      </w:r>
      <w:r w:rsidR="001E3A92" w:rsidRPr="0037092D">
        <w:rPr>
          <w:color w:val="auto"/>
          <w:sz w:val="18"/>
          <w:szCs w:val="18"/>
        </w:rPr>
        <w:t>nement comorien entend renforcer le dialogue inter-comorien</w:t>
      </w:r>
      <w:r w:rsidRPr="0037092D">
        <w:rPr>
          <w:color w:val="auto"/>
          <w:sz w:val="18"/>
          <w:szCs w:val="18"/>
        </w:rPr>
        <w:t xml:space="preserve"> et la réconciliation nationale pour minimiser les risques de conflit. En effet, la persistance des risques de conflit est un problème qui mérite d’être résolu si l’on veut établir les bases d’une stabilité durable en Union des Comores. Les stratégies prioritaires viseront à :</w:t>
      </w:r>
    </w:p>
    <w:p w:rsidR="00B9224D" w:rsidRPr="0037092D" w:rsidRDefault="00B9224D" w:rsidP="00983A51">
      <w:pPr>
        <w:pStyle w:val="points"/>
        <w:rPr>
          <w:rFonts w:ascii="Tahoma" w:hAnsi="Tahoma" w:cs="Tahoma"/>
          <w:sz w:val="18"/>
          <w:szCs w:val="18"/>
          <w:lang w:val="fr-FR"/>
        </w:rPr>
      </w:pPr>
      <w:r w:rsidRPr="0037092D">
        <w:rPr>
          <w:rFonts w:ascii="Tahoma" w:hAnsi="Tahoma" w:cs="Tahoma"/>
          <w:sz w:val="18"/>
          <w:szCs w:val="18"/>
          <w:lang w:val="fr-FR"/>
        </w:rPr>
        <w:t>Elaborer et mettre en œuvre un programme national de consolidation de la paix ;</w:t>
      </w:r>
    </w:p>
    <w:p w:rsidR="00B9224D" w:rsidRPr="0037092D" w:rsidRDefault="00B9224D" w:rsidP="00983A51">
      <w:pPr>
        <w:pStyle w:val="points"/>
        <w:rPr>
          <w:rFonts w:ascii="Tahoma" w:hAnsi="Tahoma" w:cs="Tahoma"/>
          <w:sz w:val="18"/>
          <w:szCs w:val="18"/>
          <w:lang w:val="fr-FR"/>
        </w:rPr>
      </w:pPr>
      <w:r w:rsidRPr="0037092D">
        <w:rPr>
          <w:rFonts w:ascii="Tahoma" w:hAnsi="Tahoma" w:cs="Tahoma"/>
          <w:sz w:val="18"/>
          <w:szCs w:val="18"/>
          <w:lang w:val="fr-FR"/>
        </w:rPr>
        <w:t>Renforcer les appuis aux organisations de la société civile pour maintenir un système politique équilibré ;</w:t>
      </w:r>
    </w:p>
    <w:p w:rsidR="00B9224D" w:rsidRPr="0037092D" w:rsidRDefault="004B6A5A" w:rsidP="00983A51">
      <w:pPr>
        <w:pStyle w:val="points"/>
        <w:rPr>
          <w:rFonts w:ascii="Tahoma" w:hAnsi="Tahoma" w:cs="Tahoma"/>
          <w:sz w:val="18"/>
          <w:szCs w:val="18"/>
          <w:lang w:val="fr-FR"/>
        </w:rPr>
      </w:pPr>
      <w:r w:rsidRPr="0037092D">
        <w:rPr>
          <w:rFonts w:ascii="Tahoma" w:hAnsi="Tahoma" w:cs="Tahoma"/>
          <w:sz w:val="18"/>
          <w:szCs w:val="18"/>
          <w:lang w:val="fr-FR"/>
        </w:rPr>
        <w:t>Renforcer les systèmes de prévention des catastrophes en allouant des ressources conséquentes aux structures gouvernementales mises en place.</w:t>
      </w:r>
    </w:p>
    <w:p w:rsidR="0059289B" w:rsidRPr="0037092D" w:rsidRDefault="0059289B" w:rsidP="00983A51">
      <w:pPr>
        <w:pStyle w:val="Default"/>
        <w:jc w:val="both"/>
        <w:rPr>
          <w:color w:val="auto"/>
          <w:sz w:val="18"/>
          <w:szCs w:val="18"/>
        </w:rPr>
      </w:pPr>
    </w:p>
    <w:p w:rsidR="0059289B" w:rsidRPr="0037092D" w:rsidRDefault="00412238" w:rsidP="00983A51">
      <w:pPr>
        <w:pStyle w:val="Default"/>
        <w:jc w:val="both"/>
        <w:rPr>
          <w:color w:val="auto"/>
          <w:sz w:val="18"/>
          <w:szCs w:val="18"/>
          <w:lang w:bidi="en-US"/>
        </w:rPr>
      </w:pPr>
      <w:r w:rsidRPr="0037092D">
        <w:rPr>
          <w:color w:val="auto"/>
          <w:sz w:val="18"/>
          <w:szCs w:val="18"/>
          <w:lang w:bidi="en-US"/>
        </w:rPr>
        <w:t>Conscient du rôle que peuvent jouer les médias dans la consolidation de la paix et de la démocratie aux Comores, le Gouvernement entend :</w:t>
      </w:r>
      <w:r w:rsidR="00E67310" w:rsidRPr="0037092D">
        <w:rPr>
          <w:color w:val="auto"/>
          <w:sz w:val="18"/>
          <w:szCs w:val="18"/>
          <w:lang w:bidi="en-US"/>
        </w:rPr>
        <w:t xml:space="preserve"> </w:t>
      </w:r>
      <w:r w:rsidRPr="0037092D">
        <w:rPr>
          <w:color w:val="auto"/>
          <w:sz w:val="18"/>
          <w:szCs w:val="18"/>
          <w:lang w:bidi="en-US"/>
        </w:rPr>
        <w:t xml:space="preserve">(i) </w:t>
      </w:r>
      <w:r w:rsidR="00267FBD" w:rsidRPr="0037092D">
        <w:rPr>
          <w:color w:val="auto"/>
          <w:sz w:val="18"/>
          <w:szCs w:val="18"/>
          <w:lang w:bidi="en-US"/>
        </w:rPr>
        <w:t>finaliser</w:t>
      </w:r>
      <w:r w:rsidRPr="0037092D">
        <w:rPr>
          <w:color w:val="auto"/>
          <w:sz w:val="18"/>
          <w:szCs w:val="18"/>
          <w:lang w:bidi="en-US"/>
        </w:rPr>
        <w:t xml:space="preserve"> et mettre en œuvre la politique nationale de communication, (ii) appuyer le renforcement des capacités des médias publics et privés ; et (iii) poursuivre la promotion des valeurs démocratiques et les droits humains par les médias.</w:t>
      </w:r>
    </w:p>
    <w:p w:rsidR="00E67310" w:rsidRPr="0037092D" w:rsidRDefault="00E67310" w:rsidP="00983A51">
      <w:pPr>
        <w:pStyle w:val="Default"/>
        <w:jc w:val="both"/>
        <w:rPr>
          <w:color w:val="auto"/>
          <w:sz w:val="18"/>
          <w:szCs w:val="18"/>
          <w:lang w:bidi="en-US"/>
        </w:rPr>
      </w:pPr>
    </w:p>
    <w:p w:rsidR="00E67310" w:rsidRPr="0037092D" w:rsidRDefault="00E67310" w:rsidP="00E67310">
      <w:pPr>
        <w:pStyle w:val="Default"/>
        <w:ind w:firstLine="708"/>
        <w:jc w:val="both"/>
        <w:rPr>
          <w:i/>
          <w:color w:val="auto"/>
          <w:sz w:val="18"/>
          <w:szCs w:val="18"/>
        </w:rPr>
      </w:pPr>
      <w:r w:rsidRPr="0037092D">
        <w:rPr>
          <w:i/>
          <w:color w:val="auto"/>
          <w:sz w:val="18"/>
          <w:szCs w:val="18"/>
        </w:rPr>
        <w:t>2.2.4.1.2   Renforcement du système judiciaire</w:t>
      </w:r>
    </w:p>
    <w:p w:rsidR="00E67310" w:rsidRPr="0037092D" w:rsidRDefault="00E67310" w:rsidP="00E67310">
      <w:pPr>
        <w:pStyle w:val="Default"/>
        <w:jc w:val="both"/>
        <w:rPr>
          <w:color w:val="auto"/>
          <w:sz w:val="18"/>
          <w:szCs w:val="18"/>
        </w:rPr>
      </w:pPr>
    </w:p>
    <w:p w:rsidR="00E67310" w:rsidRPr="0037092D" w:rsidRDefault="00E67310" w:rsidP="00E67310">
      <w:pPr>
        <w:pStyle w:val="Default"/>
        <w:jc w:val="both"/>
        <w:rPr>
          <w:color w:val="auto"/>
          <w:sz w:val="18"/>
          <w:szCs w:val="18"/>
        </w:rPr>
      </w:pPr>
      <w:r w:rsidRPr="0037092D">
        <w:rPr>
          <w:color w:val="auto"/>
          <w:sz w:val="18"/>
          <w:szCs w:val="18"/>
        </w:rPr>
        <w:t xml:space="preserve">Le Gouvernement comorien est conscient que l’efficacité du système judiciaire est un facteur primordial dans l’optique de la promotion de l’Etat de droit et de l’accélération de la croissance économique. En effet, la modernisation de la justice offrira à l’économie nationale un nouvel environnement juridique et judiciaire promouvant le respect des rapports commerciaux, et un système juridictionnel indépendant et apte à assurer l’application cohérente et uniforme des textes juridiques et de la jurisprudence nationale et internationale en la matière. Ce qui favorisera </w:t>
      </w:r>
      <w:r w:rsidR="00914204">
        <w:rPr>
          <w:color w:val="auto"/>
          <w:sz w:val="18"/>
          <w:szCs w:val="18"/>
        </w:rPr>
        <w:t xml:space="preserve">l’amélioration du climat des affaires et, par conséquent, </w:t>
      </w:r>
      <w:r w:rsidRPr="0037092D">
        <w:rPr>
          <w:color w:val="auto"/>
          <w:sz w:val="18"/>
          <w:szCs w:val="18"/>
        </w:rPr>
        <w:t>le développement du secteur privé grâce à l’attraction de l’investissement direct étranger.</w:t>
      </w:r>
    </w:p>
    <w:p w:rsidR="00E67310" w:rsidRPr="0037092D" w:rsidRDefault="00E67310" w:rsidP="00E67310">
      <w:pPr>
        <w:pStyle w:val="Default"/>
        <w:jc w:val="both"/>
        <w:rPr>
          <w:color w:val="auto"/>
          <w:sz w:val="18"/>
          <w:szCs w:val="18"/>
        </w:rPr>
      </w:pPr>
    </w:p>
    <w:p w:rsidR="00E67310" w:rsidRPr="0037092D" w:rsidRDefault="00267FBD" w:rsidP="00E67310">
      <w:pPr>
        <w:pStyle w:val="Default"/>
        <w:jc w:val="both"/>
        <w:rPr>
          <w:color w:val="auto"/>
          <w:sz w:val="18"/>
          <w:szCs w:val="18"/>
        </w:rPr>
      </w:pPr>
      <w:r w:rsidRPr="0037092D">
        <w:rPr>
          <w:color w:val="auto"/>
          <w:sz w:val="18"/>
          <w:szCs w:val="18"/>
        </w:rPr>
        <w:t>A cet effet,</w:t>
      </w:r>
      <w:r w:rsidR="00E67310" w:rsidRPr="0037092D">
        <w:rPr>
          <w:color w:val="auto"/>
          <w:sz w:val="18"/>
          <w:szCs w:val="18"/>
        </w:rPr>
        <w:t xml:space="preserve"> il entend lever les principales contraintes suivantes qui sont des facteurs importants de blocage pour le bon fonctionnement de la justice :</w:t>
      </w:r>
    </w:p>
    <w:p w:rsidR="00E67310" w:rsidRPr="0037092D" w:rsidRDefault="00E67310" w:rsidP="00E67310">
      <w:pPr>
        <w:pStyle w:val="points"/>
        <w:rPr>
          <w:rFonts w:ascii="Tahoma" w:hAnsi="Tahoma" w:cs="Tahoma"/>
          <w:sz w:val="18"/>
          <w:szCs w:val="18"/>
        </w:rPr>
      </w:pPr>
      <w:proofErr w:type="spellStart"/>
      <w:r w:rsidRPr="0037092D">
        <w:rPr>
          <w:rFonts w:ascii="Tahoma" w:hAnsi="Tahoma" w:cs="Tahoma"/>
          <w:sz w:val="18"/>
          <w:szCs w:val="18"/>
          <w:lang w:val="fr-FR"/>
        </w:rPr>
        <w:t>d</w:t>
      </w:r>
      <w:r w:rsidRPr="0037092D">
        <w:rPr>
          <w:rFonts w:ascii="Tahoma" w:hAnsi="Tahoma" w:cs="Tahoma"/>
          <w:sz w:val="18"/>
          <w:szCs w:val="18"/>
        </w:rPr>
        <w:t>es</w:t>
      </w:r>
      <w:proofErr w:type="spellEnd"/>
      <w:r w:rsidRPr="0037092D">
        <w:rPr>
          <w:rFonts w:ascii="Tahoma" w:hAnsi="Tahoma" w:cs="Tahoma"/>
          <w:sz w:val="18"/>
          <w:szCs w:val="18"/>
        </w:rPr>
        <w:t xml:space="preserve"> moyens humains, matériels, </w:t>
      </w:r>
      <w:r w:rsidRPr="0037092D">
        <w:rPr>
          <w:rFonts w:ascii="Tahoma" w:hAnsi="Tahoma" w:cs="Tahoma"/>
          <w:sz w:val="18"/>
          <w:szCs w:val="18"/>
          <w:lang w:val="fr-FR"/>
        </w:rPr>
        <w:t xml:space="preserve">et </w:t>
      </w:r>
      <w:r w:rsidRPr="0037092D">
        <w:rPr>
          <w:rFonts w:ascii="Tahoma" w:hAnsi="Tahoma" w:cs="Tahoma"/>
          <w:sz w:val="18"/>
          <w:szCs w:val="18"/>
        </w:rPr>
        <w:t>financiers</w:t>
      </w:r>
      <w:r w:rsidRPr="0037092D">
        <w:rPr>
          <w:rFonts w:ascii="Tahoma" w:hAnsi="Tahoma" w:cs="Tahoma"/>
          <w:sz w:val="18"/>
          <w:szCs w:val="18"/>
          <w:lang w:val="fr-FR"/>
        </w:rPr>
        <w:t xml:space="preserve"> </w:t>
      </w:r>
      <w:r w:rsidRPr="0037092D">
        <w:rPr>
          <w:rFonts w:ascii="Tahoma" w:hAnsi="Tahoma" w:cs="Tahoma"/>
          <w:sz w:val="18"/>
          <w:szCs w:val="18"/>
        </w:rPr>
        <w:t>très limités. Il existe un décalage entre l’importance des responsabilités conférées à l’administration de la justice et les moyens humains et matériels mis au service de l’ambition de réforme nécessaire. En particulier, un grand nombre d'infrastructures sont vétustes et certaines juridictions dépourvues de moyens de fonctionnement</w:t>
      </w:r>
      <w:r w:rsidRPr="0037092D">
        <w:rPr>
          <w:rFonts w:ascii="Tahoma" w:hAnsi="Tahoma" w:cs="Tahoma"/>
          <w:sz w:val="18"/>
          <w:szCs w:val="18"/>
          <w:lang w:val="fr-FR"/>
        </w:rPr>
        <w:t>;</w:t>
      </w:r>
    </w:p>
    <w:p w:rsidR="00E67310" w:rsidRPr="0037092D" w:rsidRDefault="00E67310" w:rsidP="00E67310">
      <w:pPr>
        <w:pStyle w:val="points"/>
        <w:rPr>
          <w:rFonts w:ascii="Tahoma" w:hAnsi="Tahoma" w:cs="Tahoma"/>
          <w:sz w:val="18"/>
          <w:szCs w:val="18"/>
        </w:rPr>
      </w:pPr>
      <w:proofErr w:type="spellStart"/>
      <w:r w:rsidRPr="0037092D">
        <w:rPr>
          <w:rFonts w:ascii="Tahoma" w:hAnsi="Tahoma" w:cs="Tahoma"/>
          <w:sz w:val="18"/>
          <w:szCs w:val="18"/>
          <w:lang w:val="fr-FR"/>
        </w:rPr>
        <w:t>u</w:t>
      </w:r>
      <w:r w:rsidRPr="0037092D">
        <w:rPr>
          <w:rFonts w:ascii="Tahoma" w:hAnsi="Tahoma" w:cs="Tahoma"/>
          <w:sz w:val="18"/>
          <w:szCs w:val="18"/>
        </w:rPr>
        <w:t>n</w:t>
      </w:r>
      <w:proofErr w:type="spellEnd"/>
      <w:r w:rsidRPr="0037092D">
        <w:rPr>
          <w:rFonts w:ascii="Tahoma" w:hAnsi="Tahoma" w:cs="Tahoma"/>
          <w:sz w:val="18"/>
          <w:szCs w:val="18"/>
        </w:rPr>
        <w:t xml:space="preserve"> manque de formation et une faiblesse des capacités dans pratiquement toutes les professions judiciaires</w:t>
      </w:r>
      <w:r w:rsidR="00C31AAD" w:rsidRPr="0037092D">
        <w:rPr>
          <w:rFonts w:ascii="Tahoma" w:hAnsi="Tahoma" w:cs="Tahoma"/>
          <w:sz w:val="18"/>
          <w:szCs w:val="18"/>
          <w:lang w:val="fr-FR"/>
        </w:rPr>
        <w:t xml:space="preserve"> </w:t>
      </w:r>
      <w:r w:rsidRPr="0037092D">
        <w:rPr>
          <w:rFonts w:ascii="Tahoma" w:hAnsi="Tahoma" w:cs="Tahoma"/>
          <w:sz w:val="18"/>
          <w:szCs w:val="18"/>
        </w:rPr>
        <w:t xml:space="preserve">; le constat global est celui d’une formation lacunaire voire d’une absence de formation initiale d'une partie importante des acteurs de la justice, exception faite des magistrats, dont les besoins portent </w:t>
      </w:r>
      <w:r w:rsidR="00C31AAD" w:rsidRPr="0037092D">
        <w:rPr>
          <w:rFonts w:ascii="Tahoma" w:hAnsi="Tahoma" w:cs="Tahoma"/>
          <w:sz w:val="18"/>
          <w:szCs w:val="18"/>
          <w:lang w:val="fr-FR"/>
        </w:rPr>
        <w:t>essentiellement</w:t>
      </w:r>
      <w:r w:rsidRPr="0037092D">
        <w:rPr>
          <w:rFonts w:ascii="Tahoma" w:hAnsi="Tahoma" w:cs="Tahoma"/>
          <w:sz w:val="18"/>
          <w:szCs w:val="18"/>
        </w:rPr>
        <w:t xml:space="preserve"> sur la formation continue;</w:t>
      </w:r>
    </w:p>
    <w:p w:rsidR="00E67310" w:rsidRPr="0037092D" w:rsidRDefault="00E67310" w:rsidP="00E67310">
      <w:pPr>
        <w:pStyle w:val="points"/>
        <w:rPr>
          <w:rFonts w:ascii="Tahoma" w:hAnsi="Tahoma" w:cs="Tahoma"/>
          <w:sz w:val="18"/>
          <w:szCs w:val="18"/>
        </w:rPr>
      </w:pPr>
      <w:r w:rsidRPr="0037092D">
        <w:rPr>
          <w:rFonts w:ascii="Tahoma" w:hAnsi="Tahoma" w:cs="Tahoma"/>
          <w:sz w:val="18"/>
          <w:szCs w:val="18"/>
        </w:rPr>
        <w:t>la lenteur de la justice</w:t>
      </w:r>
      <w:r w:rsidR="00914204" w:rsidRPr="008938E4">
        <w:rPr>
          <w:rFonts w:ascii="Tahoma" w:hAnsi="Tahoma" w:cs="Tahoma"/>
          <w:sz w:val="18"/>
          <w:szCs w:val="18"/>
          <w:lang w:val="fr-FR"/>
        </w:rPr>
        <w:t>,</w:t>
      </w:r>
      <w:r w:rsidRPr="0037092D">
        <w:rPr>
          <w:rFonts w:ascii="Tahoma" w:hAnsi="Tahoma" w:cs="Tahoma"/>
          <w:sz w:val="18"/>
          <w:szCs w:val="18"/>
        </w:rPr>
        <w:t xml:space="preserve"> le taux élevé de non</w:t>
      </w:r>
      <w:r w:rsidRPr="0037092D">
        <w:rPr>
          <w:rFonts w:ascii="Tahoma" w:hAnsi="Tahoma" w:cs="Tahoma"/>
          <w:sz w:val="18"/>
          <w:szCs w:val="18"/>
          <w:lang w:val="fr-FR"/>
        </w:rPr>
        <w:t>-</w:t>
      </w:r>
      <w:r w:rsidRPr="0037092D">
        <w:rPr>
          <w:rFonts w:ascii="Tahoma" w:hAnsi="Tahoma" w:cs="Tahoma"/>
          <w:sz w:val="18"/>
          <w:szCs w:val="18"/>
        </w:rPr>
        <w:t>exécution des décisions de justice</w:t>
      </w:r>
      <w:r w:rsidR="00C31AAD" w:rsidRPr="0037092D">
        <w:rPr>
          <w:rFonts w:ascii="Tahoma" w:hAnsi="Tahoma" w:cs="Tahoma"/>
          <w:sz w:val="18"/>
          <w:szCs w:val="18"/>
          <w:lang w:val="fr-FR"/>
        </w:rPr>
        <w:t xml:space="preserve"> </w:t>
      </w:r>
      <w:r w:rsidR="00914204">
        <w:rPr>
          <w:rFonts w:ascii="Tahoma" w:hAnsi="Tahoma" w:cs="Tahoma"/>
          <w:sz w:val="18"/>
          <w:szCs w:val="18"/>
          <w:lang w:val="fr-FR"/>
        </w:rPr>
        <w:t>et</w:t>
      </w:r>
      <w:r w:rsidRPr="0037092D">
        <w:rPr>
          <w:rFonts w:ascii="Tahoma" w:hAnsi="Tahoma" w:cs="Tahoma"/>
          <w:sz w:val="18"/>
          <w:szCs w:val="18"/>
        </w:rPr>
        <w:t xml:space="preserve"> </w:t>
      </w:r>
      <w:r w:rsidR="00914204" w:rsidRPr="008938E4">
        <w:rPr>
          <w:rFonts w:ascii="Tahoma" w:hAnsi="Tahoma" w:cs="Tahoma"/>
          <w:sz w:val="18"/>
          <w:szCs w:val="18"/>
          <w:lang w:val="fr-FR"/>
        </w:rPr>
        <w:t xml:space="preserve">la faible sécurité juridique ; </w:t>
      </w:r>
      <w:r w:rsidRPr="0037092D">
        <w:rPr>
          <w:rFonts w:ascii="Tahoma" w:hAnsi="Tahoma" w:cs="Tahoma"/>
          <w:sz w:val="18"/>
          <w:szCs w:val="18"/>
        </w:rPr>
        <w:t>ce qui affecte négativement la confiance des justiciables</w:t>
      </w:r>
      <w:r w:rsidR="00267FBD" w:rsidRPr="0037092D">
        <w:rPr>
          <w:rFonts w:ascii="Tahoma" w:hAnsi="Tahoma" w:cs="Tahoma"/>
          <w:sz w:val="18"/>
          <w:szCs w:val="18"/>
          <w:lang w:val="fr-FR"/>
        </w:rPr>
        <w:t xml:space="preserve"> (</w:t>
      </w:r>
      <w:r w:rsidRPr="0037092D">
        <w:rPr>
          <w:rFonts w:ascii="Tahoma" w:hAnsi="Tahoma" w:cs="Tahoma"/>
          <w:sz w:val="18"/>
          <w:szCs w:val="18"/>
        </w:rPr>
        <w:t>citoyens ou opérateurs économiques</w:t>
      </w:r>
      <w:r w:rsidR="00267FBD" w:rsidRPr="0037092D">
        <w:rPr>
          <w:rFonts w:ascii="Tahoma" w:hAnsi="Tahoma" w:cs="Tahoma"/>
          <w:sz w:val="18"/>
          <w:szCs w:val="18"/>
          <w:lang w:val="fr-FR"/>
        </w:rPr>
        <w:t>)</w:t>
      </w:r>
      <w:r w:rsidRPr="0037092D">
        <w:rPr>
          <w:rFonts w:ascii="Tahoma" w:hAnsi="Tahoma" w:cs="Tahoma"/>
          <w:sz w:val="18"/>
          <w:szCs w:val="18"/>
        </w:rPr>
        <w:t xml:space="preserve"> ; </w:t>
      </w:r>
    </w:p>
    <w:p w:rsidR="00C31AAD" w:rsidRPr="0037092D" w:rsidRDefault="00E67310" w:rsidP="00267FBD">
      <w:pPr>
        <w:pStyle w:val="points"/>
        <w:rPr>
          <w:rFonts w:ascii="Tahoma" w:hAnsi="Tahoma" w:cs="Tahoma"/>
          <w:sz w:val="18"/>
          <w:szCs w:val="18"/>
          <w:lang w:val="fr-FR"/>
        </w:rPr>
      </w:pPr>
      <w:r w:rsidRPr="0037092D">
        <w:rPr>
          <w:rFonts w:ascii="Tahoma" w:hAnsi="Tahoma" w:cs="Tahoma"/>
          <w:sz w:val="18"/>
          <w:szCs w:val="18"/>
          <w:lang w:val="fr-FR"/>
        </w:rPr>
        <w:t>les réformes nécessaires dans l’administration pénitentiaire, notamment dans la formation des agents, les conditions des prisons et des détenus, et les questions liées à la situation des mineurs.</w:t>
      </w:r>
    </w:p>
    <w:p w:rsidR="00C31AAD" w:rsidRPr="0037092D" w:rsidRDefault="00C31AAD" w:rsidP="00C31AAD">
      <w:pPr>
        <w:pStyle w:val="Default"/>
        <w:jc w:val="both"/>
        <w:rPr>
          <w:color w:val="auto"/>
          <w:sz w:val="18"/>
          <w:szCs w:val="18"/>
        </w:rPr>
      </w:pPr>
    </w:p>
    <w:p w:rsidR="00E67310" w:rsidRPr="0037092D" w:rsidRDefault="00654BE8" w:rsidP="00E67310">
      <w:pPr>
        <w:pStyle w:val="Default"/>
        <w:jc w:val="both"/>
        <w:rPr>
          <w:color w:val="auto"/>
          <w:sz w:val="18"/>
          <w:szCs w:val="18"/>
        </w:rPr>
      </w:pPr>
      <w:r w:rsidRPr="0037092D">
        <w:rPr>
          <w:color w:val="auto"/>
          <w:sz w:val="18"/>
          <w:szCs w:val="18"/>
        </w:rPr>
        <w:t xml:space="preserve">Les résultats de l'évaluation de l’étude sur la fragilité </w:t>
      </w:r>
      <w:r w:rsidR="00FE033D" w:rsidRPr="0037092D">
        <w:rPr>
          <w:color w:val="auto"/>
          <w:sz w:val="18"/>
          <w:szCs w:val="18"/>
        </w:rPr>
        <w:t xml:space="preserve">en Union des Comores </w:t>
      </w:r>
      <w:r w:rsidRPr="0037092D">
        <w:rPr>
          <w:color w:val="auto"/>
          <w:sz w:val="18"/>
          <w:szCs w:val="18"/>
        </w:rPr>
        <w:t>montrent</w:t>
      </w:r>
      <w:r w:rsidR="00FE033D" w:rsidRPr="0037092D">
        <w:rPr>
          <w:color w:val="auto"/>
          <w:sz w:val="18"/>
          <w:szCs w:val="18"/>
        </w:rPr>
        <w:t xml:space="preserve"> également</w:t>
      </w:r>
      <w:r w:rsidRPr="0037092D">
        <w:rPr>
          <w:color w:val="auto"/>
          <w:sz w:val="18"/>
          <w:szCs w:val="18"/>
        </w:rPr>
        <w:t xml:space="preserve"> que c’est au niveau de la dimension « Performances des institutions » que de gros efforts doivent encore être fournis pour remonter vers la Transition. Aussi, l</w:t>
      </w:r>
      <w:r w:rsidR="00E67310" w:rsidRPr="0037092D">
        <w:rPr>
          <w:color w:val="auto"/>
          <w:sz w:val="18"/>
          <w:szCs w:val="18"/>
        </w:rPr>
        <w:t>e principal défi pour le Gouvernement es</w:t>
      </w:r>
      <w:r w:rsidRPr="0037092D">
        <w:rPr>
          <w:color w:val="auto"/>
          <w:sz w:val="18"/>
          <w:szCs w:val="18"/>
        </w:rPr>
        <w:t>t-il</w:t>
      </w:r>
      <w:r w:rsidR="00E67310" w:rsidRPr="0037092D">
        <w:rPr>
          <w:color w:val="auto"/>
          <w:sz w:val="18"/>
          <w:szCs w:val="18"/>
        </w:rPr>
        <w:t xml:space="preserve"> d’arriver à garantir l’indépendance de la justice et un bon fonctionnement de l’administration pénitentiaire. </w:t>
      </w:r>
    </w:p>
    <w:p w:rsidR="00654BE8" w:rsidRPr="0037092D" w:rsidRDefault="00654BE8" w:rsidP="00E67310">
      <w:pPr>
        <w:pStyle w:val="Default"/>
        <w:jc w:val="both"/>
        <w:rPr>
          <w:color w:val="auto"/>
          <w:sz w:val="18"/>
          <w:szCs w:val="18"/>
        </w:rPr>
      </w:pPr>
    </w:p>
    <w:p w:rsidR="00020D8C" w:rsidRPr="0037092D" w:rsidRDefault="00E67310" w:rsidP="00E67310">
      <w:pPr>
        <w:pStyle w:val="Default"/>
        <w:jc w:val="both"/>
        <w:rPr>
          <w:color w:val="auto"/>
          <w:sz w:val="18"/>
          <w:szCs w:val="18"/>
        </w:rPr>
      </w:pPr>
      <w:r w:rsidRPr="0037092D">
        <w:rPr>
          <w:color w:val="auto"/>
          <w:sz w:val="18"/>
          <w:szCs w:val="18"/>
        </w:rPr>
        <w:t xml:space="preserve">Pour relever ce défi, </w:t>
      </w:r>
      <w:r w:rsidR="006921A3" w:rsidRPr="0037092D">
        <w:rPr>
          <w:color w:val="auto"/>
          <w:sz w:val="18"/>
          <w:szCs w:val="18"/>
        </w:rPr>
        <w:t xml:space="preserve">le Gouvernement entend élaborer et mettre en œuvre la politique nationale de la justice </w:t>
      </w:r>
      <w:r w:rsidR="00020D8C" w:rsidRPr="0037092D">
        <w:rPr>
          <w:color w:val="auto"/>
          <w:sz w:val="18"/>
          <w:szCs w:val="18"/>
        </w:rPr>
        <w:t xml:space="preserve">(PNJ) </w:t>
      </w:r>
      <w:r w:rsidR="006921A3" w:rsidRPr="0037092D">
        <w:rPr>
          <w:color w:val="auto"/>
          <w:sz w:val="18"/>
          <w:szCs w:val="18"/>
        </w:rPr>
        <w:t xml:space="preserve">dont </w:t>
      </w:r>
      <w:r w:rsidRPr="0037092D">
        <w:rPr>
          <w:color w:val="auto"/>
          <w:sz w:val="18"/>
          <w:szCs w:val="18"/>
        </w:rPr>
        <w:t xml:space="preserve">les </w:t>
      </w:r>
      <w:r w:rsidR="00020D8C" w:rsidRPr="0037092D">
        <w:rPr>
          <w:color w:val="auto"/>
          <w:sz w:val="18"/>
          <w:szCs w:val="18"/>
        </w:rPr>
        <w:t>principaux axes sont les suivants :</w:t>
      </w:r>
    </w:p>
    <w:p w:rsidR="00020D8C" w:rsidRPr="0037092D" w:rsidRDefault="00251ED7" w:rsidP="00020D8C">
      <w:pPr>
        <w:pStyle w:val="points"/>
        <w:rPr>
          <w:rFonts w:ascii="Tahoma" w:hAnsi="Tahoma" w:cs="Tahoma"/>
          <w:sz w:val="18"/>
          <w:szCs w:val="18"/>
        </w:rPr>
      </w:pPr>
      <w:r w:rsidRPr="0037092D">
        <w:rPr>
          <w:rFonts w:ascii="Tahoma" w:hAnsi="Tahoma" w:cs="Tahoma"/>
          <w:sz w:val="18"/>
          <w:szCs w:val="18"/>
        </w:rPr>
        <w:lastRenderedPageBreak/>
        <w:t>Amélior</w:t>
      </w:r>
      <w:r w:rsidRPr="0037092D">
        <w:rPr>
          <w:rFonts w:ascii="Tahoma" w:hAnsi="Tahoma" w:cs="Tahoma"/>
          <w:sz w:val="18"/>
          <w:szCs w:val="18"/>
          <w:lang w:val="fr-FR"/>
        </w:rPr>
        <w:t>ation de</w:t>
      </w:r>
      <w:r w:rsidR="00020D8C" w:rsidRPr="0037092D">
        <w:rPr>
          <w:rFonts w:ascii="Tahoma" w:hAnsi="Tahoma" w:cs="Tahoma"/>
          <w:sz w:val="18"/>
          <w:szCs w:val="18"/>
        </w:rPr>
        <w:t xml:space="preserve"> l’efficacité du système judiciaire à travers le renforcement des capacités d’administration et de contrôle des juridictions</w:t>
      </w:r>
      <w:r w:rsidR="00147DE5" w:rsidRPr="0037092D">
        <w:rPr>
          <w:rFonts w:ascii="Tahoma" w:hAnsi="Tahoma" w:cs="Tahoma"/>
          <w:sz w:val="18"/>
          <w:szCs w:val="18"/>
          <w:lang w:val="fr-FR"/>
        </w:rPr>
        <w:t>.</w:t>
      </w:r>
    </w:p>
    <w:p w:rsidR="00147DE5" w:rsidRPr="0037092D" w:rsidRDefault="00251ED7" w:rsidP="00147DE5">
      <w:pPr>
        <w:pStyle w:val="points"/>
        <w:rPr>
          <w:rFonts w:ascii="Tahoma" w:hAnsi="Tahoma" w:cs="Tahoma"/>
          <w:sz w:val="18"/>
          <w:szCs w:val="18"/>
        </w:rPr>
      </w:pPr>
      <w:r w:rsidRPr="0037092D">
        <w:rPr>
          <w:rFonts w:ascii="Tahoma" w:hAnsi="Tahoma" w:cs="Tahoma"/>
          <w:sz w:val="18"/>
          <w:szCs w:val="18"/>
        </w:rPr>
        <w:t>Renforc</w:t>
      </w:r>
      <w:r w:rsidRPr="0037092D">
        <w:rPr>
          <w:rFonts w:ascii="Tahoma" w:hAnsi="Tahoma" w:cs="Tahoma"/>
          <w:sz w:val="18"/>
          <w:szCs w:val="18"/>
          <w:lang w:val="fr-FR"/>
        </w:rPr>
        <w:t>ement de</w:t>
      </w:r>
      <w:r w:rsidR="00020D8C" w:rsidRPr="0037092D">
        <w:rPr>
          <w:rFonts w:ascii="Tahoma" w:hAnsi="Tahoma" w:cs="Tahoma"/>
          <w:sz w:val="18"/>
          <w:szCs w:val="18"/>
        </w:rPr>
        <w:t xml:space="preserve"> l’accès au droit et à la justice ainsi que la justice de proximité à travers une amélioration de la couverture du territoire des services judiciaires et le renforcement du dispositif d’accès à l’aide ju</w:t>
      </w:r>
      <w:r w:rsidR="00147DE5" w:rsidRPr="0037092D">
        <w:rPr>
          <w:rFonts w:ascii="Tahoma" w:hAnsi="Tahoma" w:cs="Tahoma"/>
          <w:sz w:val="18"/>
          <w:szCs w:val="18"/>
        </w:rPr>
        <w:t>ridictionnelle aux plus pauvres</w:t>
      </w:r>
      <w:r w:rsidR="00147DE5" w:rsidRPr="0037092D">
        <w:rPr>
          <w:rFonts w:ascii="Tahoma" w:hAnsi="Tahoma" w:cs="Tahoma"/>
          <w:sz w:val="18"/>
          <w:szCs w:val="18"/>
          <w:lang w:val="fr-FR"/>
        </w:rPr>
        <w:t xml:space="preserve">. </w:t>
      </w:r>
    </w:p>
    <w:p w:rsidR="00147DE5" w:rsidRPr="0037092D" w:rsidRDefault="00251ED7" w:rsidP="00147DE5">
      <w:pPr>
        <w:pStyle w:val="points"/>
        <w:rPr>
          <w:rFonts w:ascii="Tahoma" w:hAnsi="Tahoma" w:cs="Tahoma"/>
          <w:sz w:val="18"/>
          <w:szCs w:val="18"/>
        </w:rPr>
      </w:pPr>
      <w:r w:rsidRPr="0037092D">
        <w:rPr>
          <w:rFonts w:ascii="Tahoma" w:hAnsi="Tahoma" w:cs="Tahoma"/>
          <w:sz w:val="18"/>
          <w:szCs w:val="18"/>
          <w:lang w:val="fr-FR"/>
        </w:rPr>
        <w:t>Promotion de</w:t>
      </w:r>
      <w:r w:rsidR="00147DE5" w:rsidRPr="0037092D">
        <w:rPr>
          <w:rFonts w:ascii="Tahoma" w:hAnsi="Tahoma" w:cs="Tahoma"/>
          <w:sz w:val="18"/>
          <w:szCs w:val="18"/>
          <w:lang w:val="fr-FR"/>
        </w:rPr>
        <w:t xml:space="preserve"> l’indépendance et l’intégrité du pouvoir judiciaire </w:t>
      </w:r>
      <w:r w:rsidR="00147DE5" w:rsidRPr="0037092D">
        <w:rPr>
          <w:rFonts w:ascii="Tahoma" w:hAnsi="Tahoma" w:cs="Tahoma"/>
          <w:sz w:val="18"/>
          <w:szCs w:val="18"/>
        </w:rPr>
        <w:t xml:space="preserve">en mettant </w:t>
      </w:r>
      <w:r w:rsidR="00267FBD" w:rsidRPr="0037092D">
        <w:rPr>
          <w:rFonts w:ascii="Tahoma" w:hAnsi="Tahoma" w:cs="Tahoma"/>
          <w:sz w:val="18"/>
          <w:szCs w:val="18"/>
          <w:lang w:val="fr-FR"/>
        </w:rPr>
        <w:t xml:space="preserve">notamment </w:t>
      </w:r>
      <w:r w:rsidR="00147DE5" w:rsidRPr="0037092D">
        <w:rPr>
          <w:rFonts w:ascii="Tahoma" w:hAnsi="Tahoma" w:cs="Tahoma"/>
          <w:sz w:val="18"/>
          <w:szCs w:val="18"/>
        </w:rPr>
        <w:t xml:space="preserve">en place le Conseil </w:t>
      </w:r>
      <w:r w:rsidR="00431288" w:rsidRPr="0037092D">
        <w:rPr>
          <w:rFonts w:ascii="Tahoma" w:hAnsi="Tahoma" w:cs="Tahoma"/>
          <w:sz w:val="18"/>
          <w:szCs w:val="18"/>
          <w:lang w:val="fr-FR"/>
        </w:rPr>
        <w:t xml:space="preserve">Supérieur </w:t>
      </w:r>
      <w:r w:rsidR="00147DE5" w:rsidRPr="0037092D">
        <w:rPr>
          <w:rFonts w:ascii="Tahoma" w:hAnsi="Tahoma" w:cs="Tahoma"/>
          <w:sz w:val="18"/>
          <w:szCs w:val="18"/>
        </w:rPr>
        <w:t>de la Magistrature</w:t>
      </w:r>
      <w:r w:rsidR="00147DE5" w:rsidRPr="0037092D">
        <w:rPr>
          <w:rFonts w:ascii="Tahoma" w:hAnsi="Tahoma" w:cs="Tahoma"/>
          <w:sz w:val="18"/>
          <w:szCs w:val="18"/>
          <w:lang w:val="fr-FR"/>
        </w:rPr>
        <w:t>.</w:t>
      </w:r>
    </w:p>
    <w:p w:rsidR="00147DE5" w:rsidRPr="0037092D" w:rsidRDefault="00147DE5" w:rsidP="00147DE5">
      <w:pPr>
        <w:pStyle w:val="points"/>
        <w:rPr>
          <w:rFonts w:ascii="Tahoma" w:hAnsi="Tahoma" w:cs="Tahoma"/>
          <w:sz w:val="18"/>
          <w:szCs w:val="18"/>
        </w:rPr>
      </w:pPr>
      <w:r w:rsidRPr="0037092D">
        <w:rPr>
          <w:rFonts w:ascii="Tahoma" w:hAnsi="Tahoma" w:cs="Tahoma"/>
          <w:sz w:val="18"/>
          <w:szCs w:val="18"/>
          <w:lang w:val="fr-FR"/>
        </w:rPr>
        <w:t>Renfo</w:t>
      </w:r>
      <w:r w:rsidR="00251ED7" w:rsidRPr="0037092D">
        <w:rPr>
          <w:rFonts w:ascii="Tahoma" w:hAnsi="Tahoma" w:cs="Tahoma"/>
          <w:sz w:val="18"/>
          <w:szCs w:val="18"/>
          <w:lang w:val="fr-FR"/>
        </w:rPr>
        <w:t>rcement d</w:t>
      </w:r>
      <w:r w:rsidRPr="0037092D">
        <w:rPr>
          <w:rFonts w:ascii="Tahoma" w:hAnsi="Tahoma" w:cs="Tahoma"/>
          <w:sz w:val="18"/>
          <w:szCs w:val="18"/>
          <w:lang w:val="fr-FR"/>
        </w:rPr>
        <w:t xml:space="preserve">es capacités des cours et des tribunaux </w:t>
      </w:r>
      <w:r w:rsidRPr="0037092D">
        <w:rPr>
          <w:rFonts w:ascii="Tahoma" w:hAnsi="Tahoma" w:cs="Tahoma"/>
          <w:sz w:val="18"/>
          <w:szCs w:val="18"/>
        </w:rPr>
        <w:t>à travers la formation du personnel de la justice –formation initiale et continue- et l’amélioration de l’environnement du travail moyennant une meilleure dotation de ressources matérielles aux juridictions, aux établissements pénitentiaires ainsi qu’aux services de police judiciaire.</w:t>
      </w:r>
    </w:p>
    <w:p w:rsidR="00147DE5" w:rsidRPr="0037092D" w:rsidRDefault="00251ED7" w:rsidP="00147DE5">
      <w:pPr>
        <w:pStyle w:val="points"/>
        <w:rPr>
          <w:rFonts w:ascii="Tahoma" w:hAnsi="Tahoma" w:cs="Tahoma"/>
          <w:sz w:val="18"/>
          <w:szCs w:val="18"/>
        </w:rPr>
      </w:pPr>
      <w:r w:rsidRPr="0037092D">
        <w:rPr>
          <w:rFonts w:ascii="Tahoma" w:hAnsi="Tahoma" w:cs="Tahoma"/>
          <w:sz w:val="18"/>
          <w:szCs w:val="18"/>
          <w:lang w:val="fr-FR"/>
        </w:rPr>
        <w:t>Renforcement d</w:t>
      </w:r>
      <w:r w:rsidR="00147DE5" w:rsidRPr="0037092D">
        <w:rPr>
          <w:rFonts w:ascii="Tahoma" w:hAnsi="Tahoma" w:cs="Tahoma"/>
          <w:sz w:val="18"/>
          <w:szCs w:val="18"/>
          <w:lang w:val="fr-FR"/>
        </w:rPr>
        <w:t>es capacités institutionnelles du Ministère c</w:t>
      </w:r>
      <w:r w:rsidR="00267FBD" w:rsidRPr="0037092D">
        <w:rPr>
          <w:rFonts w:ascii="Tahoma" w:hAnsi="Tahoma" w:cs="Tahoma"/>
          <w:sz w:val="18"/>
          <w:szCs w:val="18"/>
          <w:lang w:val="fr-FR"/>
        </w:rPr>
        <w:t>hargé de la Justice et amélioration de</w:t>
      </w:r>
      <w:r w:rsidR="00147DE5" w:rsidRPr="0037092D">
        <w:rPr>
          <w:rFonts w:ascii="Tahoma" w:hAnsi="Tahoma" w:cs="Tahoma"/>
          <w:sz w:val="18"/>
          <w:szCs w:val="18"/>
          <w:lang w:val="fr-FR"/>
        </w:rPr>
        <w:t xml:space="preserve"> son organisation interne </w:t>
      </w:r>
      <w:r w:rsidR="00147DE5" w:rsidRPr="0037092D">
        <w:rPr>
          <w:rFonts w:ascii="Tahoma" w:hAnsi="Tahoma" w:cs="Tahoma"/>
          <w:sz w:val="18"/>
          <w:szCs w:val="18"/>
        </w:rPr>
        <w:t xml:space="preserve">pour lui permettre de jouer le rôle de coordinateur de la réforme du secteur et </w:t>
      </w:r>
      <w:r w:rsidR="00147DE5" w:rsidRPr="0037092D">
        <w:rPr>
          <w:rFonts w:ascii="Tahoma" w:hAnsi="Tahoma" w:cs="Tahoma"/>
          <w:sz w:val="18"/>
          <w:szCs w:val="18"/>
          <w:lang w:val="fr-FR"/>
        </w:rPr>
        <w:t>d</w:t>
      </w:r>
      <w:r w:rsidR="00147DE5" w:rsidRPr="0037092D">
        <w:rPr>
          <w:rFonts w:ascii="Tahoma" w:hAnsi="Tahoma" w:cs="Tahoma"/>
          <w:sz w:val="18"/>
          <w:szCs w:val="18"/>
        </w:rPr>
        <w:t xml:space="preserve">’animateur de la politique judicaire. </w:t>
      </w:r>
    </w:p>
    <w:p w:rsidR="00147DE5" w:rsidRPr="0037092D" w:rsidRDefault="00251ED7" w:rsidP="00147DE5">
      <w:pPr>
        <w:pStyle w:val="points"/>
        <w:rPr>
          <w:rFonts w:ascii="Tahoma" w:hAnsi="Tahoma" w:cs="Tahoma"/>
          <w:sz w:val="18"/>
          <w:szCs w:val="18"/>
        </w:rPr>
      </w:pPr>
      <w:r w:rsidRPr="0037092D">
        <w:rPr>
          <w:rFonts w:ascii="Tahoma" w:hAnsi="Tahoma" w:cs="Tahoma"/>
          <w:sz w:val="18"/>
          <w:szCs w:val="18"/>
          <w:lang w:val="fr-FR"/>
        </w:rPr>
        <w:t>Promotion de</w:t>
      </w:r>
      <w:r w:rsidR="00147DE5" w:rsidRPr="0037092D">
        <w:rPr>
          <w:rFonts w:ascii="Tahoma" w:hAnsi="Tahoma" w:cs="Tahoma"/>
          <w:sz w:val="18"/>
          <w:szCs w:val="18"/>
          <w:lang w:val="fr-FR"/>
        </w:rPr>
        <w:t xml:space="preserve"> la sécurité juridique à travers </w:t>
      </w:r>
      <w:r w:rsidR="00147DE5" w:rsidRPr="0037092D">
        <w:rPr>
          <w:rFonts w:ascii="Tahoma" w:hAnsi="Tahoma" w:cs="Tahoma"/>
          <w:sz w:val="18"/>
          <w:szCs w:val="18"/>
        </w:rPr>
        <w:t xml:space="preserve">la compilation, l’harmonisation et l’actualisation du droit positif comorien et aussi par l’accès des outils de la justice (édition et distribution des différents codes et textes légaux) aux magistrats et auxiliaires de justice. </w:t>
      </w:r>
    </w:p>
    <w:p w:rsidR="00251ED7" w:rsidRPr="0037092D" w:rsidRDefault="00251ED7" w:rsidP="00251ED7">
      <w:pPr>
        <w:pStyle w:val="points"/>
        <w:rPr>
          <w:rFonts w:ascii="Tahoma" w:hAnsi="Tahoma" w:cs="Tahoma"/>
          <w:sz w:val="18"/>
          <w:szCs w:val="18"/>
        </w:rPr>
      </w:pPr>
      <w:r w:rsidRPr="0037092D">
        <w:rPr>
          <w:rFonts w:ascii="Tahoma" w:hAnsi="Tahoma" w:cs="Tahoma"/>
          <w:sz w:val="18"/>
          <w:szCs w:val="18"/>
          <w:lang w:val="fr-FR"/>
        </w:rPr>
        <w:t>Renforcement de</w:t>
      </w:r>
      <w:r w:rsidR="00147DE5" w:rsidRPr="0037092D">
        <w:rPr>
          <w:rFonts w:ascii="Tahoma" w:hAnsi="Tahoma" w:cs="Tahoma"/>
          <w:sz w:val="18"/>
          <w:szCs w:val="18"/>
          <w:lang w:val="fr-FR"/>
        </w:rPr>
        <w:t xml:space="preserve"> l’administration pénitentiaire</w:t>
      </w:r>
      <w:r w:rsidRPr="0037092D">
        <w:rPr>
          <w:rFonts w:ascii="Tahoma" w:hAnsi="Tahoma" w:cs="Tahoma"/>
          <w:sz w:val="18"/>
          <w:szCs w:val="18"/>
          <w:lang w:val="fr-FR"/>
        </w:rPr>
        <w:t xml:space="preserve"> </w:t>
      </w:r>
      <w:r w:rsidRPr="0037092D">
        <w:rPr>
          <w:rFonts w:ascii="Tahoma" w:hAnsi="Tahoma" w:cs="Tahoma"/>
          <w:sz w:val="18"/>
          <w:szCs w:val="18"/>
        </w:rPr>
        <w:t xml:space="preserve">(au niveau institutionnel et des établissements pénitentiaires) à travers l’amélioration des conditions des détenus </w:t>
      </w:r>
      <w:r w:rsidRPr="0037092D">
        <w:rPr>
          <w:rFonts w:ascii="Tahoma" w:hAnsi="Tahoma" w:cs="Tahoma"/>
          <w:sz w:val="18"/>
          <w:szCs w:val="18"/>
          <w:lang w:val="fr-FR"/>
        </w:rPr>
        <w:t>(</w:t>
      </w:r>
      <w:r w:rsidRPr="0037092D">
        <w:rPr>
          <w:rFonts w:ascii="Tahoma" w:hAnsi="Tahoma" w:cs="Tahoma"/>
          <w:sz w:val="18"/>
          <w:szCs w:val="18"/>
        </w:rPr>
        <w:t>mise en place d’un corps de policiers pénitentiaires et d’une structure nationale indépendante de contrôle des prisons</w:t>
      </w:r>
      <w:r w:rsidRPr="0037092D">
        <w:rPr>
          <w:rFonts w:ascii="Tahoma" w:hAnsi="Tahoma" w:cs="Tahoma"/>
          <w:sz w:val="18"/>
          <w:szCs w:val="18"/>
          <w:lang w:val="fr-FR"/>
        </w:rPr>
        <w:t>)</w:t>
      </w:r>
      <w:r w:rsidRPr="0037092D">
        <w:rPr>
          <w:rFonts w:ascii="Tahoma" w:hAnsi="Tahoma" w:cs="Tahoma"/>
          <w:sz w:val="18"/>
          <w:szCs w:val="18"/>
        </w:rPr>
        <w:t xml:space="preserve">, </w:t>
      </w:r>
      <w:r w:rsidR="00267FBD" w:rsidRPr="0037092D">
        <w:rPr>
          <w:rFonts w:ascii="Tahoma" w:hAnsi="Tahoma" w:cs="Tahoma"/>
          <w:sz w:val="18"/>
          <w:szCs w:val="18"/>
          <w:lang w:val="fr-FR"/>
        </w:rPr>
        <w:t xml:space="preserve">le renforcement </w:t>
      </w:r>
      <w:r w:rsidRPr="0037092D">
        <w:rPr>
          <w:rFonts w:ascii="Tahoma" w:hAnsi="Tahoma" w:cs="Tahoma"/>
          <w:sz w:val="18"/>
          <w:szCs w:val="18"/>
        </w:rPr>
        <w:t>des capacités</w:t>
      </w:r>
      <w:proofErr w:type="gramStart"/>
      <w:r w:rsidR="00914204" w:rsidRPr="008938E4">
        <w:rPr>
          <w:rFonts w:ascii="Tahoma" w:hAnsi="Tahoma" w:cs="Tahoma"/>
          <w:sz w:val="18"/>
          <w:szCs w:val="18"/>
          <w:lang w:val="fr-FR"/>
        </w:rPr>
        <w:t>,</w:t>
      </w:r>
      <w:r w:rsidRPr="0037092D">
        <w:rPr>
          <w:rFonts w:ascii="Tahoma" w:hAnsi="Tahoma" w:cs="Tahoma"/>
          <w:sz w:val="18"/>
          <w:szCs w:val="18"/>
        </w:rPr>
        <w:t>la</w:t>
      </w:r>
      <w:proofErr w:type="gramEnd"/>
      <w:r w:rsidRPr="0037092D">
        <w:rPr>
          <w:rFonts w:ascii="Tahoma" w:hAnsi="Tahoma" w:cs="Tahoma"/>
          <w:sz w:val="18"/>
          <w:szCs w:val="18"/>
        </w:rPr>
        <w:t xml:space="preserve"> sécurité </w:t>
      </w:r>
      <w:r w:rsidR="00914204" w:rsidRPr="008938E4">
        <w:rPr>
          <w:rFonts w:ascii="Tahoma" w:hAnsi="Tahoma" w:cs="Tahoma"/>
          <w:sz w:val="18"/>
          <w:szCs w:val="18"/>
          <w:lang w:val="fr-FR"/>
        </w:rPr>
        <w:t xml:space="preserve">et l’hygiène </w:t>
      </w:r>
      <w:r w:rsidRPr="0037092D">
        <w:rPr>
          <w:rFonts w:ascii="Tahoma" w:hAnsi="Tahoma" w:cs="Tahoma"/>
          <w:sz w:val="18"/>
          <w:szCs w:val="18"/>
        </w:rPr>
        <w:t>des prisions ainsi que les conditions des détenus, avec une attention particulière aux mineurs et aux femmes.</w:t>
      </w:r>
    </w:p>
    <w:p w:rsidR="00020D8C" w:rsidRPr="0037092D" w:rsidRDefault="00020D8C" w:rsidP="00E67310">
      <w:pPr>
        <w:pStyle w:val="Default"/>
        <w:jc w:val="both"/>
        <w:rPr>
          <w:color w:val="auto"/>
          <w:sz w:val="18"/>
          <w:szCs w:val="18"/>
          <w:lang w:val="x-none"/>
        </w:rPr>
      </w:pPr>
    </w:p>
    <w:p w:rsidR="00F10731" w:rsidRPr="0037092D" w:rsidRDefault="00F10731" w:rsidP="00F10731">
      <w:pPr>
        <w:pStyle w:val="Default"/>
        <w:ind w:firstLine="708"/>
        <w:jc w:val="both"/>
        <w:rPr>
          <w:i/>
          <w:color w:val="auto"/>
          <w:sz w:val="18"/>
          <w:szCs w:val="18"/>
        </w:rPr>
      </w:pPr>
      <w:r w:rsidRPr="0037092D">
        <w:rPr>
          <w:i/>
          <w:color w:val="auto"/>
          <w:sz w:val="18"/>
          <w:szCs w:val="18"/>
        </w:rPr>
        <w:t>2.2.4.1.3</w:t>
      </w:r>
      <w:r w:rsidR="00B7535C" w:rsidRPr="0037092D">
        <w:rPr>
          <w:i/>
          <w:color w:val="auto"/>
          <w:sz w:val="18"/>
          <w:szCs w:val="18"/>
        </w:rPr>
        <w:t xml:space="preserve">   R</w:t>
      </w:r>
      <w:r w:rsidRPr="0037092D">
        <w:rPr>
          <w:i/>
          <w:color w:val="auto"/>
          <w:sz w:val="18"/>
          <w:szCs w:val="18"/>
        </w:rPr>
        <w:t>enforcement de la sécurité </w:t>
      </w:r>
    </w:p>
    <w:p w:rsidR="00F10731" w:rsidRPr="0037092D" w:rsidRDefault="00F10731" w:rsidP="00F10731">
      <w:pPr>
        <w:pStyle w:val="Default"/>
        <w:jc w:val="both"/>
        <w:rPr>
          <w:i/>
          <w:color w:val="auto"/>
          <w:sz w:val="18"/>
          <w:szCs w:val="18"/>
        </w:rPr>
      </w:pPr>
    </w:p>
    <w:p w:rsidR="00FE033D" w:rsidRPr="0037092D" w:rsidRDefault="00F22177" w:rsidP="00FE033D">
      <w:pPr>
        <w:pStyle w:val="Default"/>
        <w:jc w:val="both"/>
        <w:rPr>
          <w:color w:val="auto"/>
          <w:sz w:val="18"/>
          <w:szCs w:val="18"/>
        </w:rPr>
      </w:pPr>
      <w:r w:rsidRPr="0037092D">
        <w:rPr>
          <w:color w:val="auto"/>
          <w:sz w:val="18"/>
          <w:szCs w:val="18"/>
        </w:rPr>
        <w:t>L</w:t>
      </w:r>
      <w:r w:rsidR="00BD3CE5" w:rsidRPr="0037092D">
        <w:rPr>
          <w:color w:val="auto"/>
          <w:sz w:val="18"/>
          <w:szCs w:val="18"/>
        </w:rPr>
        <w:t xml:space="preserve">e pays a connu des événements graves qui ont marqué </w:t>
      </w:r>
      <w:r w:rsidR="00914204">
        <w:rPr>
          <w:color w:val="auto"/>
          <w:sz w:val="18"/>
          <w:szCs w:val="18"/>
        </w:rPr>
        <w:t xml:space="preserve">son histoire </w:t>
      </w:r>
      <w:r w:rsidR="00BD3CE5" w:rsidRPr="0037092D">
        <w:rPr>
          <w:color w:val="auto"/>
          <w:sz w:val="18"/>
          <w:szCs w:val="18"/>
        </w:rPr>
        <w:t>et continuen</w:t>
      </w:r>
      <w:r w:rsidRPr="0037092D">
        <w:rPr>
          <w:color w:val="auto"/>
          <w:sz w:val="18"/>
          <w:szCs w:val="18"/>
        </w:rPr>
        <w:t xml:space="preserve">t encore à </w:t>
      </w:r>
      <w:r w:rsidR="00914204">
        <w:rPr>
          <w:color w:val="auto"/>
          <w:sz w:val="18"/>
          <w:szCs w:val="18"/>
        </w:rPr>
        <w:t>fragiliser</w:t>
      </w:r>
      <w:r w:rsidR="00914204" w:rsidRPr="0037092D">
        <w:rPr>
          <w:color w:val="auto"/>
          <w:sz w:val="18"/>
          <w:szCs w:val="18"/>
        </w:rPr>
        <w:t xml:space="preserve"> </w:t>
      </w:r>
      <w:r w:rsidRPr="0037092D">
        <w:rPr>
          <w:color w:val="auto"/>
          <w:sz w:val="18"/>
          <w:szCs w:val="18"/>
        </w:rPr>
        <w:t>sa sécurité. I</w:t>
      </w:r>
      <w:r w:rsidR="00BD3CE5" w:rsidRPr="0037092D">
        <w:rPr>
          <w:color w:val="auto"/>
          <w:sz w:val="18"/>
          <w:szCs w:val="18"/>
        </w:rPr>
        <w:t>l s’agit essentiellement des événements suivants :</w:t>
      </w:r>
      <w:r w:rsidRPr="0037092D">
        <w:rPr>
          <w:color w:val="auto"/>
          <w:sz w:val="18"/>
          <w:szCs w:val="18"/>
        </w:rPr>
        <w:t xml:space="preserve"> </w:t>
      </w:r>
      <w:r w:rsidR="00431288" w:rsidRPr="0037092D">
        <w:rPr>
          <w:color w:val="auto"/>
          <w:sz w:val="18"/>
          <w:szCs w:val="18"/>
        </w:rPr>
        <w:t>L’occupation de Mayotte en 1975 par la France</w:t>
      </w:r>
      <w:r w:rsidRPr="0037092D">
        <w:rPr>
          <w:color w:val="auto"/>
          <w:sz w:val="18"/>
          <w:szCs w:val="18"/>
        </w:rPr>
        <w:t xml:space="preserve"> ; </w:t>
      </w:r>
      <w:r w:rsidR="00117D4D">
        <w:rPr>
          <w:color w:val="auto"/>
          <w:sz w:val="18"/>
          <w:szCs w:val="18"/>
        </w:rPr>
        <w:t>Plusieurs</w:t>
      </w:r>
      <w:r w:rsidR="00117D4D" w:rsidRPr="0037092D">
        <w:rPr>
          <w:color w:val="auto"/>
          <w:sz w:val="18"/>
          <w:szCs w:val="18"/>
        </w:rPr>
        <w:t xml:space="preserve"> </w:t>
      </w:r>
      <w:r w:rsidR="00BD3CE5" w:rsidRPr="0037092D">
        <w:rPr>
          <w:color w:val="auto"/>
          <w:sz w:val="18"/>
          <w:szCs w:val="18"/>
        </w:rPr>
        <w:t>coups d’Etat et tentatives de coup</w:t>
      </w:r>
      <w:r w:rsidR="00117D4D">
        <w:rPr>
          <w:color w:val="auto"/>
          <w:sz w:val="18"/>
          <w:szCs w:val="18"/>
        </w:rPr>
        <w:t>s</w:t>
      </w:r>
      <w:r w:rsidR="00BD3CE5" w:rsidRPr="0037092D">
        <w:rPr>
          <w:color w:val="auto"/>
          <w:sz w:val="18"/>
          <w:szCs w:val="18"/>
        </w:rPr>
        <w:t xml:space="preserve"> d’Etat</w:t>
      </w:r>
      <w:r w:rsidRPr="0037092D">
        <w:rPr>
          <w:color w:val="auto"/>
          <w:sz w:val="18"/>
          <w:szCs w:val="18"/>
        </w:rPr>
        <w:t xml:space="preserve"> ; </w:t>
      </w:r>
      <w:r w:rsidR="00BD3CE5" w:rsidRPr="0037092D">
        <w:rPr>
          <w:color w:val="auto"/>
          <w:sz w:val="18"/>
          <w:szCs w:val="18"/>
        </w:rPr>
        <w:t>De la déportation du Président Djohar à l’île de la Réunion</w:t>
      </w:r>
      <w:r w:rsidRPr="0037092D">
        <w:rPr>
          <w:color w:val="auto"/>
          <w:sz w:val="18"/>
          <w:szCs w:val="18"/>
        </w:rPr>
        <w:t> ; Le d</w:t>
      </w:r>
      <w:r w:rsidR="00BD3CE5" w:rsidRPr="0037092D">
        <w:rPr>
          <w:color w:val="auto"/>
          <w:sz w:val="18"/>
          <w:szCs w:val="18"/>
        </w:rPr>
        <w:t>éclenchement de la première crise séparatiste en 1997</w:t>
      </w:r>
      <w:r w:rsidRPr="0037092D">
        <w:rPr>
          <w:color w:val="auto"/>
          <w:sz w:val="18"/>
          <w:szCs w:val="18"/>
        </w:rPr>
        <w:t xml:space="preserve"> ; </w:t>
      </w:r>
      <w:r w:rsidR="00BD3CE5" w:rsidRPr="0037092D">
        <w:rPr>
          <w:color w:val="auto"/>
          <w:sz w:val="18"/>
          <w:szCs w:val="18"/>
        </w:rPr>
        <w:t>Du premier débarquement de l’armée comorienne à Anjouan</w:t>
      </w:r>
      <w:r w:rsidRPr="0037092D">
        <w:rPr>
          <w:color w:val="auto"/>
          <w:sz w:val="18"/>
          <w:szCs w:val="18"/>
        </w:rPr>
        <w:t xml:space="preserve"> ; </w:t>
      </w:r>
      <w:r w:rsidR="00BD3CE5" w:rsidRPr="0037092D">
        <w:rPr>
          <w:color w:val="auto"/>
          <w:sz w:val="18"/>
          <w:szCs w:val="18"/>
        </w:rPr>
        <w:t xml:space="preserve">Des Accords de </w:t>
      </w:r>
      <w:proofErr w:type="spellStart"/>
      <w:r w:rsidR="00BD3CE5" w:rsidRPr="0037092D">
        <w:rPr>
          <w:color w:val="auto"/>
          <w:sz w:val="18"/>
          <w:szCs w:val="18"/>
        </w:rPr>
        <w:t>Fomboni</w:t>
      </w:r>
      <w:proofErr w:type="spellEnd"/>
      <w:r w:rsidR="00BD3CE5" w:rsidRPr="0037092D">
        <w:rPr>
          <w:color w:val="auto"/>
          <w:sz w:val="18"/>
          <w:szCs w:val="18"/>
        </w:rPr>
        <w:t xml:space="preserve"> de 2001 qui ont posé le principe de la présidence tournante</w:t>
      </w:r>
      <w:r w:rsidRPr="0037092D">
        <w:rPr>
          <w:color w:val="auto"/>
          <w:sz w:val="18"/>
          <w:szCs w:val="18"/>
        </w:rPr>
        <w:t xml:space="preserve"> ; </w:t>
      </w:r>
      <w:r w:rsidR="00BD3CE5" w:rsidRPr="0037092D">
        <w:rPr>
          <w:color w:val="auto"/>
          <w:sz w:val="18"/>
          <w:szCs w:val="18"/>
        </w:rPr>
        <w:t>La deuxième crise séparatiste en 2007</w:t>
      </w:r>
      <w:r w:rsidRPr="0037092D">
        <w:rPr>
          <w:color w:val="auto"/>
          <w:sz w:val="18"/>
          <w:szCs w:val="18"/>
        </w:rPr>
        <w:t xml:space="preserve"> ; </w:t>
      </w:r>
      <w:r w:rsidR="00BD3CE5" w:rsidRPr="0037092D">
        <w:rPr>
          <w:color w:val="auto"/>
          <w:sz w:val="18"/>
          <w:szCs w:val="18"/>
        </w:rPr>
        <w:t>Du deuxième débarquement de l’armée comorienne à Anjouan en 2008 avec l’appui de l’Union Africaine</w:t>
      </w:r>
      <w:r w:rsidRPr="0037092D">
        <w:rPr>
          <w:color w:val="auto"/>
          <w:sz w:val="18"/>
          <w:szCs w:val="18"/>
        </w:rPr>
        <w:t> ; et la R</w:t>
      </w:r>
      <w:r w:rsidR="00BD3CE5" w:rsidRPr="0037092D">
        <w:rPr>
          <w:color w:val="auto"/>
          <w:sz w:val="18"/>
          <w:szCs w:val="18"/>
        </w:rPr>
        <w:t>évision de la constitution de 2009.</w:t>
      </w:r>
    </w:p>
    <w:p w:rsidR="00FE033D" w:rsidRPr="0037092D" w:rsidRDefault="00FE033D" w:rsidP="00FE033D">
      <w:pPr>
        <w:pStyle w:val="Default"/>
        <w:jc w:val="both"/>
        <w:rPr>
          <w:color w:val="auto"/>
          <w:sz w:val="18"/>
          <w:szCs w:val="18"/>
        </w:rPr>
      </w:pPr>
    </w:p>
    <w:p w:rsidR="00BD3CE5" w:rsidRPr="0037092D" w:rsidRDefault="00FE033D" w:rsidP="00F22177">
      <w:pPr>
        <w:pStyle w:val="Default"/>
        <w:jc w:val="both"/>
        <w:rPr>
          <w:color w:val="auto"/>
          <w:sz w:val="18"/>
          <w:szCs w:val="18"/>
        </w:rPr>
      </w:pPr>
      <w:r w:rsidRPr="0037092D">
        <w:rPr>
          <w:color w:val="auto"/>
          <w:sz w:val="18"/>
          <w:szCs w:val="18"/>
        </w:rPr>
        <w:t>Toutefois, l</w:t>
      </w:r>
      <w:r w:rsidR="00F22177" w:rsidRPr="0037092D">
        <w:rPr>
          <w:color w:val="auto"/>
          <w:sz w:val="18"/>
          <w:szCs w:val="18"/>
        </w:rPr>
        <w:t xml:space="preserve">es résultats de </w:t>
      </w:r>
      <w:r w:rsidRPr="0037092D">
        <w:rPr>
          <w:color w:val="auto"/>
          <w:sz w:val="18"/>
          <w:szCs w:val="18"/>
        </w:rPr>
        <w:t xml:space="preserve">l’étude sur la fragilité en Union des Comores </w:t>
      </w:r>
      <w:r w:rsidR="00F22177" w:rsidRPr="0037092D">
        <w:rPr>
          <w:color w:val="auto"/>
          <w:sz w:val="18"/>
          <w:szCs w:val="18"/>
        </w:rPr>
        <w:t xml:space="preserve">montrent que </w:t>
      </w:r>
      <w:r w:rsidRPr="0037092D">
        <w:rPr>
          <w:color w:val="auto"/>
          <w:sz w:val="18"/>
          <w:szCs w:val="18"/>
        </w:rPr>
        <w:t xml:space="preserve">le pays </w:t>
      </w:r>
      <w:r w:rsidR="00F22177" w:rsidRPr="0037092D">
        <w:rPr>
          <w:color w:val="auto"/>
          <w:sz w:val="18"/>
          <w:szCs w:val="18"/>
        </w:rPr>
        <w:t>a fait des progrès significatifs pour dép</w:t>
      </w:r>
      <w:r w:rsidRPr="0037092D">
        <w:rPr>
          <w:color w:val="auto"/>
          <w:sz w:val="18"/>
          <w:szCs w:val="18"/>
        </w:rPr>
        <w:t>asser le stade de crise</w:t>
      </w:r>
      <w:r w:rsidR="00F22177" w:rsidRPr="0037092D">
        <w:rPr>
          <w:color w:val="auto"/>
          <w:sz w:val="18"/>
          <w:szCs w:val="18"/>
        </w:rPr>
        <w:t xml:space="preserve">, mais des défis clés doivent être relevés et des réformes importantes </w:t>
      </w:r>
      <w:r w:rsidR="00267FBD" w:rsidRPr="0037092D">
        <w:rPr>
          <w:color w:val="auto"/>
          <w:sz w:val="18"/>
          <w:szCs w:val="18"/>
        </w:rPr>
        <w:t xml:space="preserve">qui </w:t>
      </w:r>
      <w:r w:rsidR="00F22177" w:rsidRPr="0037092D">
        <w:rPr>
          <w:color w:val="auto"/>
          <w:sz w:val="18"/>
          <w:szCs w:val="18"/>
        </w:rPr>
        <w:t xml:space="preserve">doivent maintenant être abordées pour une transition vers la résilience. Sur le plan sécuritaire, la sous-dimension </w:t>
      </w:r>
      <w:r w:rsidR="00F22177" w:rsidRPr="0037092D">
        <w:rPr>
          <w:bCs/>
          <w:color w:val="auto"/>
          <w:sz w:val="18"/>
          <w:szCs w:val="18"/>
        </w:rPr>
        <w:t>« Intensité de la violence</w:t>
      </w:r>
      <w:r w:rsidR="00F22177" w:rsidRPr="0037092D">
        <w:rPr>
          <w:color w:val="auto"/>
          <w:sz w:val="18"/>
          <w:szCs w:val="18"/>
        </w:rPr>
        <w:t xml:space="preserve">» et celle </w:t>
      </w:r>
      <w:r w:rsidRPr="0037092D">
        <w:rPr>
          <w:color w:val="auto"/>
          <w:sz w:val="18"/>
          <w:szCs w:val="18"/>
        </w:rPr>
        <w:t>relative à la</w:t>
      </w:r>
      <w:r w:rsidR="00F22177" w:rsidRPr="0037092D">
        <w:rPr>
          <w:color w:val="auto"/>
          <w:sz w:val="18"/>
          <w:szCs w:val="18"/>
        </w:rPr>
        <w:t xml:space="preserve"> </w:t>
      </w:r>
      <w:r w:rsidR="00F22177" w:rsidRPr="0037092D">
        <w:rPr>
          <w:bCs/>
          <w:color w:val="auto"/>
          <w:sz w:val="18"/>
          <w:szCs w:val="18"/>
        </w:rPr>
        <w:t>«Réactivité des institutions du secteur de la sécurité</w:t>
      </w:r>
      <w:r w:rsidR="00F22177" w:rsidRPr="0037092D">
        <w:rPr>
          <w:color w:val="auto"/>
          <w:sz w:val="18"/>
          <w:szCs w:val="18"/>
        </w:rPr>
        <w:t>» situent le pays dans la phase de Transition, mais elles sont insuffisantes pour ne pas le considérer encore dans celle de Reconstruction et réformes</w:t>
      </w:r>
      <w:r w:rsidRPr="0037092D">
        <w:rPr>
          <w:color w:val="auto"/>
          <w:sz w:val="18"/>
          <w:szCs w:val="18"/>
        </w:rPr>
        <w:t>.</w:t>
      </w:r>
    </w:p>
    <w:p w:rsidR="00FE033D" w:rsidRPr="0037092D" w:rsidRDefault="00FE033D" w:rsidP="00F10731">
      <w:pPr>
        <w:pStyle w:val="Default"/>
        <w:jc w:val="both"/>
        <w:rPr>
          <w:color w:val="auto"/>
          <w:sz w:val="18"/>
          <w:szCs w:val="18"/>
        </w:rPr>
      </w:pPr>
    </w:p>
    <w:p w:rsidR="00DC3672" w:rsidRPr="0037092D" w:rsidRDefault="00FE033D" w:rsidP="00F10731">
      <w:pPr>
        <w:pStyle w:val="Default"/>
        <w:jc w:val="both"/>
        <w:rPr>
          <w:color w:val="auto"/>
          <w:sz w:val="18"/>
          <w:szCs w:val="18"/>
        </w:rPr>
      </w:pPr>
      <w:r w:rsidRPr="0037092D">
        <w:rPr>
          <w:color w:val="auto"/>
          <w:sz w:val="18"/>
          <w:szCs w:val="18"/>
        </w:rPr>
        <w:t xml:space="preserve">Pour </w:t>
      </w:r>
      <w:r w:rsidR="00267FBD" w:rsidRPr="0037092D">
        <w:rPr>
          <w:color w:val="auto"/>
          <w:sz w:val="18"/>
          <w:szCs w:val="18"/>
        </w:rPr>
        <w:t>relever ces défis</w:t>
      </w:r>
      <w:r w:rsidRPr="0037092D">
        <w:rPr>
          <w:color w:val="auto"/>
          <w:sz w:val="18"/>
          <w:szCs w:val="18"/>
        </w:rPr>
        <w:t>, l</w:t>
      </w:r>
      <w:r w:rsidR="00F10731" w:rsidRPr="0037092D">
        <w:rPr>
          <w:color w:val="auto"/>
          <w:sz w:val="18"/>
          <w:szCs w:val="18"/>
        </w:rPr>
        <w:t xml:space="preserve">e Gouvernement entend finaliser </w:t>
      </w:r>
      <w:r w:rsidR="00C46C65" w:rsidRPr="0037092D">
        <w:rPr>
          <w:color w:val="auto"/>
          <w:sz w:val="18"/>
          <w:szCs w:val="18"/>
        </w:rPr>
        <w:t xml:space="preserve">et mettre en œuvre </w:t>
      </w:r>
      <w:r w:rsidR="00F10731" w:rsidRPr="0037092D">
        <w:rPr>
          <w:color w:val="auto"/>
          <w:sz w:val="18"/>
          <w:szCs w:val="18"/>
        </w:rPr>
        <w:t xml:space="preserve">la politique nationale de sécurité (PNS) dont le but est d’écarter les risques ou menaces susceptibles de </w:t>
      </w:r>
      <w:r w:rsidR="00C46C65" w:rsidRPr="0037092D">
        <w:rPr>
          <w:color w:val="auto"/>
          <w:sz w:val="18"/>
          <w:szCs w:val="18"/>
        </w:rPr>
        <w:t>porter atteinte à la vie de la N</w:t>
      </w:r>
      <w:r w:rsidR="00F10731" w:rsidRPr="0037092D">
        <w:rPr>
          <w:color w:val="auto"/>
          <w:sz w:val="18"/>
          <w:szCs w:val="18"/>
        </w:rPr>
        <w:t xml:space="preserve">ation. Pour réaliser </w:t>
      </w:r>
      <w:r w:rsidR="00C46C65" w:rsidRPr="0037092D">
        <w:rPr>
          <w:color w:val="auto"/>
          <w:sz w:val="18"/>
          <w:szCs w:val="18"/>
        </w:rPr>
        <w:t>l’</w:t>
      </w:r>
      <w:r w:rsidR="00F10731" w:rsidRPr="0037092D">
        <w:rPr>
          <w:color w:val="auto"/>
          <w:sz w:val="18"/>
          <w:szCs w:val="18"/>
        </w:rPr>
        <w:t>ambition</w:t>
      </w:r>
      <w:r w:rsidR="00C46C65" w:rsidRPr="0037092D">
        <w:rPr>
          <w:color w:val="auto"/>
          <w:sz w:val="18"/>
          <w:szCs w:val="18"/>
        </w:rPr>
        <w:t xml:space="preserve"> du Gouvernement qui est de défendre la population et le territoire, </w:t>
      </w:r>
      <w:r w:rsidR="00F10731" w:rsidRPr="0037092D">
        <w:rPr>
          <w:color w:val="auto"/>
          <w:sz w:val="18"/>
          <w:szCs w:val="18"/>
        </w:rPr>
        <w:t>la PNS va s’appuyer</w:t>
      </w:r>
      <w:r w:rsidR="00C46C65" w:rsidRPr="0037092D">
        <w:rPr>
          <w:color w:val="auto"/>
          <w:sz w:val="18"/>
          <w:szCs w:val="18"/>
        </w:rPr>
        <w:t xml:space="preserve"> sur les</w:t>
      </w:r>
      <w:r w:rsidR="00F10731" w:rsidRPr="0037092D">
        <w:rPr>
          <w:color w:val="auto"/>
          <w:sz w:val="18"/>
          <w:szCs w:val="18"/>
        </w:rPr>
        <w:t xml:space="preserve"> politique</w:t>
      </w:r>
      <w:r w:rsidR="00C46C65" w:rsidRPr="0037092D">
        <w:rPr>
          <w:color w:val="auto"/>
          <w:sz w:val="18"/>
          <w:szCs w:val="18"/>
        </w:rPr>
        <w:t>s</w:t>
      </w:r>
      <w:r w:rsidR="00F10731" w:rsidRPr="0037092D">
        <w:rPr>
          <w:color w:val="auto"/>
          <w:sz w:val="18"/>
          <w:szCs w:val="18"/>
        </w:rPr>
        <w:t xml:space="preserve"> de défense, </w:t>
      </w:r>
      <w:r w:rsidR="00C46C65" w:rsidRPr="0037092D">
        <w:rPr>
          <w:color w:val="auto"/>
          <w:sz w:val="18"/>
          <w:szCs w:val="18"/>
        </w:rPr>
        <w:t>de</w:t>
      </w:r>
      <w:r w:rsidR="00F10731" w:rsidRPr="0037092D">
        <w:rPr>
          <w:color w:val="auto"/>
          <w:sz w:val="18"/>
          <w:szCs w:val="18"/>
        </w:rPr>
        <w:t xml:space="preserve"> sécurité intérieure, </w:t>
      </w:r>
      <w:r w:rsidR="00C46C65" w:rsidRPr="0037092D">
        <w:rPr>
          <w:color w:val="auto"/>
          <w:sz w:val="18"/>
          <w:szCs w:val="18"/>
        </w:rPr>
        <w:t>de</w:t>
      </w:r>
      <w:r w:rsidR="00F10731" w:rsidRPr="0037092D">
        <w:rPr>
          <w:color w:val="auto"/>
          <w:sz w:val="18"/>
          <w:szCs w:val="18"/>
        </w:rPr>
        <w:t xml:space="preserve"> sécurité civile, </w:t>
      </w:r>
      <w:r w:rsidR="00C46C65" w:rsidRPr="0037092D">
        <w:rPr>
          <w:color w:val="auto"/>
          <w:sz w:val="18"/>
          <w:szCs w:val="18"/>
        </w:rPr>
        <w:t>et de diplomatie</w:t>
      </w:r>
      <w:r w:rsidR="00F10731" w:rsidRPr="0037092D">
        <w:rPr>
          <w:color w:val="auto"/>
          <w:sz w:val="18"/>
          <w:szCs w:val="18"/>
        </w:rPr>
        <w:t xml:space="preserve">. </w:t>
      </w:r>
      <w:r w:rsidR="00DC3672" w:rsidRPr="0037092D">
        <w:rPr>
          <w:color w:val="auto"/>
          <w:sz w:val="18"/>
          <w:szCs w:val="18"/>
        </w:rPr>
        <w:t>L</w:t>
      </w:r>
      <w:r w:rsidR="00251ED7" w:rsidRPr="0037092D">
        <w:rPr>
          <w:color w:val="auto"/>
          <w:sz w:val="18"/>
          <w:szCs w:val="18"/>
        </w:rPr>
        <w:t xml:space="preserve">es principaux axes </w:t>
      </w:r>
      <w:r w:rsidR="00DC3672" w:rsidRPr="0037092D">
        <w:rPr>
          <w:color w:val="auto"/>
          <w:sz w:val="18"/>
          <w:szCs w:val="18"/>
        </w:rPr>
        <w:t xml:space="preserve">de </w:t>
      </w:r>
      <w:r w:rsidR="00251ED7" w:rsidRPr="0037092D">
        <w:rPr>
          <w:color w:val="auto"/>
          <w:sz w:val="18"/>
          <w:szCs w:val="18"/>
        </w:rPr>
        <w:t>cette politique</w:t>
      </w:r>
      <w:r w:rsidR="00DC3672" w:rsidRPr="0037092D">
        <w:rPr>
          <w:color w:val="auto"/>
          <w:sz w:val="18"/>
          <w:szCs w:val="18"/>
        </w:rPr>
        <w:t xml:space="preserve"> sont les suivants :</w:t>
      </w:r>
    </w:p>
    <w:p w:rsidR="00251ED7" w:rsidRPr="0037092D" w:rsidRDefault="00251ED7" w:rsidP="00F10731">
      <w:pPr>
        <w:pStyle w:val="Default"/>
        <w:jc w:val="both"/>
        <w:rPr>
          <w:color w:val="auto"/>
          <w:sz w:val="18"/>
          <w:szCs w:val="18"/>
        </w:rPr>
      </w:pPr>
    </w:p>
    <w:p w:rsidR="00F10731" w:rsidRPr="0037092D" w:rsidRDefault="00251ED7" w:rsidP="00CF67D4">
      <w:pPr>
        <w:pStyle w:val="points"/>
        <w:rPr>
          <w:rFonts w:ascii="Tahoma" w:hAnsi="Tahoma" w:cs="Tahoma"/>
          <w:sz w:val="18"/>
          <w:szCs w:val="18"/>
        </w:rPr>
      </w:pPr>
      <w:r w:rsidRPr="0037092D">
        <w:rPr>
          <w:rFonts w:ascii="Tahoma" w:hAnsi="Tahoma" w:cs="Tahoma"/>
          <w:sz w:val="18"/>
          <w:szCs w:val="18"/>
        </w:rPr>
        <w:t>Renforcement du</w:t>
      </w:r>
      <w:r w:rsidR="00F10731" w:rsidRPr="0037092D">
        <w:rPr>
          <w:rFonts w:ascii="Tahoma" w:hAnsi="Tahoma" w:cs="Tahoma"/>
          <w:sz w:val="18"/>
          <w:szCs w:val="18"/>
        </w:rPr>
        <w:t xml:space="preserve"> cadre légal et ins</w:t>
      </w:r>
      <w:r w:rsidRPr="0037092D">
        <w:rPr>
          <w:rFonts w:ascii="Tahoma" w:hAnsi="Tahoma" w:cs="Tahoma"/>
          <w:sz w:val="18"/>
          <w:szCs w:val="18"/>
        </w:rPr>
        <w:t xml:space="preserve">titutionnel </w:t>
      </w:r>
      <w:r w:rsidR="00F10731" w:rsidRPr="0037092D">
        <w:rPr>
          <w:rFonts w:ascii="Tahoma" w:hAnsi="Tahoma" w:cs="Tahoma"/>
          <w:sz w:val="18"/>
          <w:szCs w:val="18"/>
        </w:rPr>
        <w:t>;</w:t>
      </w:r>
    </w:p>
    <w:p w:rsidR="00F10731" w:rsidRPr="0037092D" w:rsidRDefault="00251ED7" w:rsidP="00CF67D4">
      <w:pPr>
        <w:pStyle w:val="points"/>
        <w:rPr>
          <w:rFonts w:ascii="Tahoma" w:hAnsi="Tahoma" w:cs="Tahoma"/>
          <w:sz w:val="18"/>
          <w:szCs w:val="18"/>
        </w:rPr>
      </w:pPr>
      <w:r w:rsidRPr="0037092D">
        <w:rPr>
          <w:rFonts w:ascii="Tahoma" w:hAnsi="Tahoma" w:cs="Tahoma"/>
          <w:sz w:val="18"/>
          <w:szCs w:val="18"/>
        </w:rPr>
        <w:t>Renforcement</w:t>
      </w:r>
      <w:r w:rsidR="00F10731" w:rsidRPr="0037092D">
        <w:rPr>
          <w:rFonts w:ascii="Tahoma" w:hAnsi="Tahoma" w:cs="Tahoma"/>
          <w:sz w:val="18"/>
          <w:szCs w:val="18"/>
        </w:rPr>
        <w:t xml:space="preserve"> </w:t>
      </w:r>
      <w:r w:rsidRPr="0037092D">
        <w:rPr>
          <w:rFonts w:ascii="Tahoma" w:hAnsi="Tahoma" w:cs="Tahoma"/>
          <w:sz w:val="18"/>
          <w:szCs w:val="18"/>
        </w:rPr>
        <w:t>d</w:t>
      </w:r>
      <w:r w:rsidR="00F10731" w:rsidRPr="0037092D">
        <w:rPr>
          <w:rFonts w:ascii="Tahoma" w:hAnsi="Tahoma" w:cs="Tahoma"/>
          <w:sz w:val="18"/>
          <w:szCs w:val="18"/>
        </w:rPr>
        <w:t>es capacités des forces de défense et de sécurité;</w:t>
      </w:r>
    </w:p>
    <w:p w:rsidR="00F10731" w:rsidRPr="0037092D" w:rsidRDefault="00251ED7" w:rsidP="00CF67D4">
      <w:pPr>
        <w:pStyle w:val="points"/>
        <w:rPr>
          <w:rFonts w:ascii="Tahoma" w:hAnsi="Tahoma" w:cs="Tahoma"/>
          <w:sz w:val="18"/>
          <w:szCs w:val="18"/>
        </w:rPr>
      </w:pPr>
      <w:r w:rsidRPr="0037092D">
        <w:rPr>
          <w:rFonts w:ascii="Tahoma" w:hAnsi="Tahoma" w:cs="Tahoma"/>
          <w:sz w:val="18"/>
          <w:szCs w:val="18"/>
        </w:rPr>
        <w:t>Renforcement d</w:t>
      </w:r>
      <w:r w:rsidR="00F10731" w:rsidRPr="0037092D">
        <w:rPr>
          <w:rFonts w:ascii="Tahoma" w:hAnsi="Tahoma" w:cs="Tahoma"/>
          <w:sz w:val="18"/>
          <w:szCs w:val="18"/>
        </w:rPr>
        <w:t>es infrastructures et équipements adaptés et opérationnels ;</w:t>
      </w:r>
    </w:p>
    <w:p w:rsidR="00F10731" w:rsidRPr="0037092D" w:rsidRDefault="00251ED7" w:rsidP="00CF67D4">
      <w:pPr>
        <w:pStyle w:val="points"/>
        <w:rPr>
          <w:rFonts w:ascii="Tahoma" w:hAnsi="Tahoma" w:cs="Tahoma"/>
          <w:sz w:val="18"/>
          <w:szCs w:val="18"/>
        </w:rPr>
      </w:pPr>
      <w:r w:rsidRPr="0037092D">
        <w:rPr>
          <w:rFonts w:ascii="Tahoma" w:hAnsi="Tahoma" w:cs="Tahoma"/>
          <w:sz w:val="18"/>
          <w:szCs w:val="18"/>
        </w:rPr>
        <w:t>Renforcement de</w:t>
      </w:r>
      <w:r w:rsidR="00F10731" w:rsidRPr="0037092D">
        <w:rPr>
          <w:rFonts w:ascii="Tahoma" w:hAnsi="Tahoma" w:cs="Tahoma"/>
          <w:sz w:val="18"/>
          <w:szCs w:val="18"/>
        </w:rPr>
        <w:t xml:space="preserve"> la culture de la prévention au sein des populations;</w:t>
      </w:r>
    </w:p>
    <w:p w:rsidR="00F10731" w:rsidRPr="0037092D" w:rsidRDefault="00251ED7" w:rsidP="00CF67D4">
      <w:pPr>
        <w:pStyle w:val="points"/>
        <w:rPr>
          <w:rFonts w:ascii="Tahoma" w:hAnsi="Tahoma" w:cs="Tahoma"/>
          <w:sz w:val="18"/>
          <w:szCs w:val="18"/>
        </w:rPr>
      </w:pPr>
      <w:r w:rsidRPr="0037092D">
        <w:rPr>
          <w:rFonts w:ascii="Tahoma" w:hAnsi="Tahoma" w:cs="Tahoma"/>
          <w:sz w:val="18"/>
          <w:szCs w:val="18"/>
        </w:rPr>
        <w:t>Renforcement des capacités</w:t>
      </w:r>
      <w:r w:rsidR="00F10731" w:rsidRPr="0037092D">
        <w:rPr>
          <w:rFonts w:ascii="Tahoma" w:hAnsi="Tahoma" w:cs="Tahoma"/>
          <w:sz w:val="18"/>
          <w:szCs w:val="18"/>
        </w:rPr>
        <w:t xml:space="preserve"> en matière de collecte et de sécurisation de l’information;</w:t>
      </w:r>
    </w:p>
    <w:p w:rsidR="00F10731" w:rsidRPr="0037092D" w:rsidRDefault="00251ED7" w:rsidP="00CF67D4">
      <w:pPr>
        <w:pStyle w:val="points"/>
        <w:rPr>
          <w:rFonts w:ascii="Tahoma" w:hAnsi="Tahoma" w:cs="Tahoma"/>
          <w:sz w:val="18"/>
          <w:szCs w:val="18"/>
        </w:rPr>
      </w:pPr>
      <w:r w:rsidRPr="0037092D">
        <w:rPr>
          <w:rFonts w:ascii="Tahoma" w:hAnsi="Tahoma" w:cs="Tahoma"/>
          <w:sz w:val="18"/>
          <w:szCs w:val="18"/>
        </w:rPr>
        <w:t>Intégration de</w:t>
      </w:r>
      <w:r w:rsidR="00F10731" w:rsidRPr="0037092D">
        <w:rPr>
          <w:rFonts w:ascii="Tahoma" w:hAnsi="Tahoma" w:cs="Tahoma"/>
          <w:sz w:val="18"/>
          <w:szCs w:val="18"/>
        </w:rPr>
        <w:t xml:space="preserve"> la sécurité au cœur de toute stratégie de coopération internationale et régionale ;</w:t>
      </w:r>
    </w:p>
    <w:p w:rsidR="00F10731" w:rsidRPr="0037092D" w:rsidRDefault="00251ED7" w:rsidP="00CF67D4">
      <w:pPr>
        <w:pStyle w:val="points"/>
        <w:rPr>
          <w:rFonts w:ascii="Tahoma" w:hAnsi="Tahoma" w:cs="Tahoma"/>
          <w:sz w:val="18"/>
          <w:szCs w:val="18"/>
        </w:rPr>
      </w:pPr>
      <w:r w:rsidRPr="0037092D">
        <w:rPr>
          <w:rFonts w:ascii="Tahoma" w:hAnsi="Tahoma" w:cs="Tahoma"/>
          <w:sz w:val="18"/>
          <w:szCs w:val="18"/>
        </w:rPr>
        <w:t>Elaboration et mise en œuvre d’</w:t>
      </w:r>
      <w:r w:rsidR="00F10731" w:rsidRPr="0037092D">
        <w:rPr>
          <w:rFonts w:ascii="Tahoma" w:hAnsi="Tahoma" w:cs="Tahoma"/>
          <w:sz w:val="18"/>
          <w:szCs w:val="18"/>
        </w:rPr>
        <w:t>une stratégie</w:t>
      </w:r>
      <w:r w:rsidRPr="0037092D">
        <w:rPr>
          <w:rFonts w:ascii="Tahoma" w:hAnsi="Tahoma" w:cs="Tahoma"/>
          <w:sz w:val="18"/>
          <w:szCs w:val="18"/>
        </w:rPr>
        <w:t xml:space="preserve"> de communication</w:t>
      </w:r>
      <w:r w:rsidR="00F10731" w:rsidRPr="0037092D">
        <w:rPr>
          <w:rFonts w:ascii="Tahoma" w:hAnsi="Tahoma" w:cs="Tahoma"/>
          <w:sz w:val="18"/>
          <w:szCs w:val="18"/>
        </w:rPr>
        <w:t xml:space="preserve">.  </w:t>
      </w:r>
    </w:p>
    <w:p w:rsidR="00F10731" w:rsidRPr="0037092D" w:rsidRDefault="00F10731" w:rsidP="0093205D">
      <w:pPr>
        <w:pStyle w:val="Default"/>
        <w:ind w:left="705"/>
        <w:jc w:val="both"/>
        <w:rPr>
          <w:i/>
          <w:color w:val="auto"/>
          <w:sz w:val="18"/>
          <w:szCs w:val="18"/>
        </w:rPr>
      </w:pPr>
    </w:p>
    <w:p w:rsidR="0093205D" w:rsidRPr="0037092D" w:rsidRDefault="0093205D" w:rsidP="0093205D">
      <w:pPr>
        <w:pStyle w:val="Default"/>
        <w:ind w:left="705"/>
        <w:jc w:val="both"/>
        <w:rPr>
          <w:i/>
          <w:color w:val="auto"/>
          <w:sz w:val="18"/>
          <w:szCs w:val="18"/>
        </w:rPr>
      </w:pPr>
      <w:r w:rsidRPr="0037092D">
        <w:rPr>
          <w:i/>
          <w:color w:val="auto"/>
          <w:sz w:val="18"/>
          <w:szCs w:val="18"/>
        </w:rPr>
        <w:t>2.2.4.1.</w:t>
      </w:r>
      <w:r w:rsidR="00F10731" w:rsidRPr="0037092D">
        <w:rPr>
          <w:i/>
          <w:color w:val="auto"/>
          <w:sz w:val="18"/>
          <w:szCs w:val="18"/>
        </w:rPr>
        <w:t>4</w:t>
      </w:r>
      <w:r w:rsidRPr="0037092D">
        <w:rPr>
          <w:i/>
          <w:color w:val="auto"/>
          <w:sz w:val="18"/>
          <w:szCs w:val="18"/>
        </w:rPr>
        <w:t xml:space="preserve">   Renforceme</w:t>
      </w:r>
      <w:r w:rsidR="00B7535C" w:rsidRPr="0037092D">
        <w:rPr>
          <w:i/>
          <w:color w:val="auto"/>
          <w:sz w:val="18"/>
          <w:szCs w:val="18"/>
        </w:rPr>
        <w:t xml:space="preserve">nt de la culture citoyenne et </w:t>
      </w:r>
      <w:r w:rsidRPr="0037092D">
        <w:rPr>
          <w:i/>
          <w:color w:val="auto"/>
          <w:sz w:val="18"/>
          <w:szCs w:val="18"/>
        </w:rPr>
        <w:t>implication des organisations de la société civile dans la gestion des affaires publiques</w:t>
      </w:r>
    </w:p>
    <w:p w:rsidR="0093205D" w:rsidRPr="0037092D" w:rsidRDefault="0093205D" w:rsidP="0093205D">
      <w:pPr>
        <w:pStyle w:val="Default"/>
        <w:ind w:left="705"/>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lastRenderedPageBreak/>
        <w:t>Le Gouvernement entend mettre un accent particulier sur la promotion de la culture citoyenne à travers l’éducation aux droits de l’Homme et à la citoyenneté et l’égalité de genre basée sur le respect de la chose publique, les valeurs du sens de l’Etat, les systèmes de prévention de lutte contre la corruption, de détournement des deniers publics, la promotion de la culture de récompense du travail bien fait et la pratique de sanctions disciplinaires pour renforcer l’incitation aux bonnes pratiques dans la gestion des affaires publiques. De plus, il veillera au respect de l’autorité des représentants de l’Etat et des collectivités locales dans l’exercice de leur fonction.</w:t>
      </w:r>
    </w:p>
    <w:p w:rsidR="0093205D" w:rsidRPr="0037092D" w:rsidRDefault="0093205D" w:rsidP="0093205D">
      <w:pPr>
        <w:pStyle w:val="Default"/>
        <w:jc w:val="both"/>
        <w:rPr>
          <w:color w:val="auto"/>
          <w:sz w:val="18"/>
          <w:szCs w:val="18"/>
        </w:rPr>
      </w:pPr>
    </w:p>
    <w:p w:rsidR="00BB2292" w:rsidRPr="0037092D" w:rsidRDefault="0093205D" w:rsidP="0093205D">
      <w:pPr>
        <w:pStyle w:val="Default"/>
        <w:jc w:val="both"/>
        <w:rPr>
          <w:color w:val="auto"/>
          <w:sz w:val="18"/>
          <w:szCs w:val="18"/>
        </w:rPr>
      </w:pPr>
      <w:r w:rsidRPr="0037092D">
        <w:rPr>
          <w:color w:val="auto"/>
          <w:sz w:val="18"/>
          <w:szCs w:val="18"/>
        </w:rPr>
        <w:t>Par ailleurs, le Gouvernement accorde</w:t>
      </w:r>
      <w:r w:rsidR="00F10731" w:rsidRPr="0037092D">
        <w:rPr>
          <w:color w:val="auto"/>
          <w:sz w:val="18"/>
          <w:szCs w:val="18"/>
        </w:rPr>
        <w:t>ra</w:t>
      </w:r>
      <w:r w:rsidRPr="0037092D">
        <w:rPr>
          <w:color w:val="auto"/>
          <w:sz w:val="18"/>
          <w:szCs w:val="18"/>
        </w:rPr>
        <w:t xml:space="preserve"> une importance à la promotion d’un développement participatif comme un moyen d’implication de tous les acteurs du développement dans la gestion des affaires publiques. C’est à ce titre que les organisations de la société civile seront représentées au niveau du dispositif institutionnel de suivi et de mise en œuvre de la SCA2D.  Des mesures seront prises en vue de renforcer les capacités des organisations de la société civile en mettant </w:t>
      </w:r>
      <w:r w:rsidR="00FC6DFA">
        <w:rPr>
          <w:color w:val="auto"/>
          <w:sz w:val="18"/>
          <w:szCs w:val="18"/>
        </w:rPr>
        <w:t>place des</w:t>
      </w:r>
      <w:r w:rsidR="00FC6DFA" w:rsidRPr="00FC6DFA">
        <w:rPr>
          <w:color w:val="auto"/>
          <w:sz w:val="18"/>
          <w:szCs w:val="18"/>
        </w:rPr>
        <w:t xml:space="preserve"> cadre</w:t>
      </w:r>
      <w:r w:rsidR="00FC6DFA">
        <w:rPr>
          <w:color w:val="auto"/>
          <w:sz w:val="18"/>
          <w:szCs w:val="18"/>
        </w:rPr>
        <w:t>s</w:t>
      </w:r>
      <w:r w:rsidR="00FC6DFA" w:rsidRPr="00FC6DFA">
        <w:rPr>
          <w:color w:val="auto"/>
          <w:sz w:val="18"/>
          <w:szCs w:val="18"/>
        </w:rPr>
        <w:t xml:space="preserve"> de concertation plus structurés entre l'Etat et les OSC</w:t>
      </w:r>
      <w:r w:rsidR="00FC6DFA">
        <w:rPr>
          <w:color w:val="auto"/>
          <w:sz w:val="18"/>
          <w:szCs w:val="18"/>
        </w:rPr>
        <w:t xml:space="preserve">, et </w:t>
      </w:r>
      <w:r w:rsidRPr="0037092D">
        <w:rPr>
          <w:color w:val="auto"/>
          <w:sz w:val="18"/>
          <w:szCs w:val="18"/>
        </w:rPr>
        <w:t>l’accent sur les organisations des femmes et des jeunes afin d’améliorer leur contribution au processus de développement socioéconomique des Comores.</w:t>
      </w:r>
    </w:p>
    <w:p w:rsidR="0093205D" w:rsidRPr="0037092D" w:rsidRDefault="0093205D" w:rsidP="0093205D">
      <w:pPr>
        <w:pStyle w:val="Default"/>
        <w:jc w:val="both"/>
        <w:rPr>
          <w:color w:val="auto"/>
          <w:sz w:val="18"/>
          <w:szCs w:val="18"/>
        </w:rPr>
      </w:pPr>
    </w:p>
    <w:p w:rsidR="0093205D" w:rsidRPr="0037092D" w:rsidRDefault="0093205D" w:rsidP="0093205D">
      <w:pPr>
        <w:pStyle w:val="Default"/>
        <w:ind w:firstLine="708"/>
        <w:jc w:val="both"/>
        <w:rPr>
          <w:i/>
          <w:color w:val="auto"/>
          <w:sz w:val="18"/>
          <w:szCs w:val="18"/>
        </w:rPr>
      </w:pPr>
      <w:r w:rsidRPr="0037092D">
        <w:rPr>
          <w:i/>
          <w:color w:val="auto"/>
          <w:sz w:val="18"/>
          <w:szCs w:val="18"/>
        </w:rPr>
        <w:t>2.2.4.1.</w:t>
      </w:r>
      <w:r w:rsidR="00F10731" w:rsidRPr="0037092D">
        <w:rPr>
          <w:i/>
          <w:color w:val="auto"/>
          <w:sz w:val="18"/>
          <w:szCs w:val="18"/>
        </w:rPr>
        <w:t>5</w:t>
      </w:r>
      <w:r w:rsidRPr="0037092D">
        <w:rPr>
          <w:i/>
          <w:color w:val="auto"/>
          <w:sz w:val="18"/>
          <w:szCs w:val="18"/>
        </w:rPr>
        <w:t xml:space="preserve">   Renforcement de la promotion et de la protection des droits de l’Homme </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 xml:space="preserve">Le renforcement de la promotion et de la protection des droits de l’homme exige que tous les intervenants dans le secteur agissent et influent, individuellement et collectivement, sur le cadre, les stratégies et les mécanismes opérationnels de promotion et de protection des droits de l’homme. C’est ainsi que le Gouvernement compte poursuivre le renforcement de l’Etat de droit en mettant l’accent sur les mesures qui favorisent l’égalité de genre et l’implication de tous les acteurs à l’action publique en matière des droits de l’homme. </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 xml:space="preserve">Pour ce faire, il se fixe les objectifs </w:t>
      </w:r>
      <w:r w:rsidR="00386B3F" w:rsidRPr="0037092D">
        <w:rPr>
          <w:color w:val="auto"/>
          <w:sz w:val="18"/>
          <w:szCs w:val="18"/>
        </w:rPr>
        <w:t>spécif</w:t>
      </w:r>
      <w:r w:rsidRPr="0037092D">
        <w:rPr>
          <w:color w:val="auto"/>
          <w:sz w:val="18"/>
          <w:szCs w:val="18"/>
        </w:rPr>
        <w:t>iques suivants :</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rPr>
        <w:t>renforcer la gouvernance politique et la sensibilisation de la population par la promotion de la gouvernance démocratique, l’éducation citoyenne, la culture des résultats et de reddition des comptes dans le domaine politique</w:t>
      </w:r>
      <w:r w:rsidRPr="0037092D">
        <w:rPr>
          <w:rFonts w:ascii="Tahoma" w:hAnsi="Tahoma" w:cs="Tahoma"/>
          <w:sz w:val="18"/>
          <w:szCs w:val="18"/>
          <w:lang w:val="fr-FR"/>
        </w:rPr>
        <w:t xml:space="preserve">, pour </w:t>
      </w:r>
      <w:r w:rsidRPr="0037092D">
        <w:rPr>
          <w:rFonts w:ascii="Tahoma" w:hAnsi="Tahoma" w:cs="Tahoma"/>
          <w:sz w:val="18"/>
          <w:szCs w:val="18"/>
        </w:rPr>
        <w:t>développer une vision de la «</w:t>
      </w:r>
      <w:proofErr w:type="spellStart"/>
      <w:r w:rsidRPr="0037092D">
        <w:rPr>
          <w:rFonts w:ascii="Tahoma" w:hAnsi="Tahoma" w:cs="Tahoma"/>
          <w:sz w:val="18"/>
          <w:szCs w:val="18"/>
        </w:rPr>
        <w:t>res</w:t>
      </w:r>
      <w:proofErr w:type="spellEnd"/>
      <w:r w:rsidRPr="0037092D">
        <w:rPr>
          <w:rFonts w:ascii="Tahoma" w:hAnsi="Tahoma" w:cs="Tahoma"/>
          <w:sz w:val="18"/>
          <w:szCs w:val="18"/>
        </w:rPr>
        <w:t xml:space="preserve"> publica», la démocratie et le respect de la loi</w:t>
      </w:r>
      <w:r w:rsidRPr="0037092D">
        <w:rPr>
          <w:rFonts w:ascii="Tahoma" w:hAnsi="Tahoma" w:cs="Tahoma"/>
          <w:sz w:val="18"/>
          <w:szCs w:val="18"/>
          <w:lang w:val="fr-FR"/>
        </w:rPr>
        <w:t xml:space="preserve">; </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rPr>
        <w:t>assure</w:t>
      </w:r>
      <w:r w:rsidRPr="0037092D">
        <w:rPr>
          <w:rFonts w:ascii="Tahoma" w:hAnsi="Tahoma" w:cs="Tahoma"/>
          <w:sz w:val="18"/>
          <w:szCs w:val="18"/>
          <w:lang w:val="fr-FR"/>
        </w:rPr>
        <w:t>r</w:t>
      </w:r>
      <w:r w:rsidRPr="0037092D">
        <w:rPr>
          <w:rFonts w:ascii="Tahoma" w:hAnsi="Tahoma" w:cs="Tahoma"/>
          <w:sz w:val="18"/>
          <w:szCs w:val="18"/>
        </w:rPr>
        <w:t xml:space="preserve"> une meilleur</w:t>
      </w:r>
      <w:r w:rsidRPr="0037092D">
        <w:rPr>
          <w:rFonts w:ascii="Tahoma" w:hAnsi="Tahoma" w:cs="Tahoma"/>
          <w:sz w:val="18"/>
          <w:szCs w:val="18"/>
          <w:lang w:val="fr-FR"/>
        </w:rPr>
        <w:t>e</w:t>
      </w:r>
      <w:r w:rsidRPr="0037092D">
        <w:rPr>
          <w:rFonts w:ascii="Tahoma" w:hAnsi="Tahoma" w:cs="Tahoma"/>
          <w:sz w:val="18"/>
          <w:szCs w:val="18"/>
        </w:rPr>
        <w:t xml:space="preserve"> protection des droits de la personne, en particulier des cas de violence contre les femmes et les enfants, à travers les actions d’appui et d'assistance aux victimes </w:t>
      </w:r>
      <w:r w:rsidR="00DF3DAB" w:rsidRPr="0037092D">
        <w:rPr>
          <w:rFonts w:ascii="Tahoma" w:hAnsi="Tahoma" w:cs="Tahoma"/>
          <w:sz w:val="18"/>
          <w:szCs w:val="18"/>
          <w:lang w:val="fr-FR"/>
        </w:rPr>
        <w:t>recensées</w:t>
      </w:r>
      <w:r w:rsidRPr="0037092D">
        <w:rPr>
          <w:rFonts w:ascii="Tahoma" w:hAnsi="Tahoma" w:cs="Tahoma"/>
          <w:sz w:val="18"/>
          <w:szCs w:val="18"/>
        </w:rPr>
        <w:t xml:space="preserve"> par la Commission de</w:t>
      </w:r>
      <w:r w:rsidR="00645F09" w:rsidRPr="0037092D">
        <w:rPr>
          <w:rFonts w:ascii="Tahoma" w:hAnsi="Tahoma" w:cs="Tahoma"/>
          <w:sz w:val="18"/>
          <w:szCs w:val="18"/>
          <w:lang w:val="fr-FR"/>
        </w:rPr>
        <w:t>s</w:t>
      </w:r>
      <w:r w:rsidRPr="0037092D">
        <w:rPr>
          <w:rFonts w:ascii="Tahoma" w:hAnsi="Tahoma" w:cs="Tahoma"/>
          <w:sz w:val="18"/>
          <w:szCs w:val="18"/>
        </w:rPr>
        <w:t xml:space="preserve"> Droits de l’Homme, en incluant les actions de surveillance des abus et les conditions des détenus</w:t>
      </w:r>
      <w:r w:rsidRPr="0037092D">
        <w:rPr>
          <w:rFonts w:ascii="Tahoma" w:hAnsi="Tahoma" w:cs="Tahoma"/>
          <w:sz w:val="18"/>
          <w:szCs w:val="18"/>
          <w:lang w:val="fr-FR"/>
        </w:rPr>
        <w:t>;</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rPr>
        <w:t>poursuivre le renforcement des capacités de tous les acteurs (institutions étatiques et non étatiques) intervenant dans le domaine des droits de l’homme et sur des thématiques</w:t>
      </w:r>
      <w:r w:rsidR="00653C51" w:rsidRPr="0037092D">
        <w:rPr>
          <w:rFonts w:ascii="Tahoma" w:hAnsi="Tahoma" w:cs="Tahoma"/>
          <w:sz w:val="18"/>
          <w:szCs w:val="18"/>
        </w:rPr>
        <w:t xml:space="preserve"> telles que le contrôle citoyen</w:t>
      </w:r>
      <w:r w:rsidRPr="0037092D">
        <w:rPr>
          <w:rFonts w:ascii="Tahoma" w:hAnsi="Tahoma" w:cs="Tahoma"/>
          <w:sz w:val="18"/>
          <w:szCs w:val="18"/>
        </w:rPr>
        <w:t xml:space="preserve"> et la rédaction des rapports à l’endroit des organes conventionnels et au titre de l’Examen Périodique Universel (EPU);</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rPr>
        <w:t>assurer la prise en compte des droits de l’homme dans les projets et programmes de développement et les lois et règlements, notamment à travers l’assurance d’une ratification effective des instruments internationaux sur les droits de l’homme</w:t>
      </w:r>
      <w:r w:rsidRPr="0037092D">
        <w:rPr>
          <w:rFonts w:ascii="Tahoma" w:hAnsi="Tahoma" w:cs="Tahoma"/>
          <w:sz w:val="18"/>
          <w:szCs w:val="18"/>
          <w:lang w:val="fr-FR"/>
        </w:rPr>
        <w:t>;</w:t>
      </w:r>
      <w:r w:rsidRPr="0037092D">
        <w:rPr>
          <w:rFonts w:ascii="Tahoma" w:hAnsi="Tahoma" w:cs="Tahoma"/>
          <w:sz w:val="18"/>
          <w:szCs w:val="18"/>
        </w:rPr>
        <w:t xml:space="preserve"> </w:t>
      </w:r>
    </w:p>
    <w:p w:rsidR="0093205D" w:rsidRPr="0037092D" w:rsidRDefault="0093205D" w:rsidP="0093205D">
      <w:pPr>
        <w:pStyle w:val="points"/>
        <w:rPr>
          <w:rFonts w:ascii="Tahoma" w:hAnsi="Tahoma" w:cs="Tahoma"/>
          <w:sz w:val="18"/>
          <w:szCs w:val="18"/>
        </w:rPr>
      </w:pPr>
      <w:r w:rsidRPr="0037092D">
        <w:rPr>
          <w:rFonts w:ascii="Tahoma" w:hAnsi="Tahoma" w:cs="Tahoma"/>
          <w:sz w:val="18"/>
          <w:szCs w:val="18"/>
        </w:rPr>
        <w:t>mettre</w:t>
      </w:r>
      <w:r w:rsidRPr="0037092D">
        <w:rPr>
          <w:rFonts w:ascii="Tahoma" w:hAnsi="Tahoma" w:cs="Tahoma"/>
          <w:sz w:val="18"/>
          <w:szCs w:val="18"/>
          <w:lang w:val="fr-FR"/>
        </w:rPr>
        <w:t xml:space="preserve"> </w:t>
      </w:r>
      <w:r w:rsidRPr="0037092D">
        <w:rPr>
          <w:rFonts w:ascii="Tahoma" w:hAnsi="Tahoma" w:cs="Tahoma"/>
          <w:sz w:val="18"/>
          <w:szCs w:val="18"/>
        </w:rPr>
        <w:t xml:space="preserve">en œuvre les programmes de consolidation de la paix et de promotion des droits de l’homme et de l’égalité de genre. </w:t>
      </w:r>
    </w:p>
    <w:p w:rsidR="0093205D" w:rsidRPr="0037092D" w:rsidRDefault="0093205D" w:rsidP="0093205D">
      <w:pPr>
        <w:suppressAutoHyphens/>
        <w:spacing w:after="0" w:line="240" w:lineRule="auto"/>
        <w:ind w:left="1440"/>
        <w:jc w:val="both"/>
        <w:rPr>
          <w:rFonts w:ascii="Tahoma" w:hAnsi="Tahoma" w:cs="Tahoma"/>
          <w:sz w:val="18"/>
          <w:szCs w:val="18"/>
          <w:lang w:val="x-none"/>
        </w:rPr>
      </w:pPr>
    </w:p>
    <w:p w:rsidR="0093205D" w:rsidRPr="0037092D" w:rsidRDefault="0093205D" w:rsidP="0093205D">
      <w:pPr>
        <w:pStyle w:val="Default"/>
        <w:jc w:val="both"/>
        <w:outlineLvl w:val="2"/>
        <w:rPr>
          <w:b/>
          <w:color w:val="auto"/>
          <w:sz w:val="18"/>
          <w:szCs w:val="18"/>
        </w:rPr>
      </w:pPr>
      <w:r w:rsidRPr="0037092D">
        <w:rPr>
          <w:color w:val="auto"/>
          <w:sz w:val="18"/>
          <w:szCs w:val="18"/>
        </w:rPr>
        <w:tab/>
      </w:r>
      <w:bookmarkStart w:id="109" w:name="_Toc388165559"/>
      <w:r w:rsidRPr="0037092D">
        <w:rPr>
          <w:b/>
          <w:i/>
          <w:color w:val="auto"/>
          <w:sz w:val="18"/>
          <w:szCs w:val="18"/>
        </w:rPr>
        <w:t>2.2.4.2 Renforcement de la gouvernance administrative</w:t>
      </w:r>
      <w:bookmarkEnd w:id="109"/>
      <w:r w:rsidRPr="0037092D">
        <w:rPr>
          <w:b/>
          <w:i/>
          <w:color w:val="auto"/>
          <w:sz w:val="18"/>
          <w:szCs w:val="18"/>
        </w:rPr>
        <w:t xml:space="preserve">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L’ambition forte du Gouvernement est d’arriver à une renaissance de l’administration publique aux Comores afin d’améliorer la fourniture de services publics de qualité et créer un environnement favorable à la création de richesses ; ce qui suppose une organisation interne plus efficiente et des ressources humaines chevronnées dans un cadre de bonne gouvernance.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Pour réaliser cette ambition, le Gouvernement entend surmonter les obstacles les plus importants pour aboutir à une réforme effective de la Fonction Publique,  épine dorsale du fonctionnement de l’État et un instrument privilégié pour bâtir et consolider le développement. Ce sont : </w:t>
      </w:r>
    </w:p>
    <w:p w:rsidR="0093205D" w:rsidRPr="0037092D" w:rsidRDefault="0093205D" w:rsidP="002E44A2">
      <w:pPr>
        <w:pStyle w:val="points"/>
        <w:rPr>
          <w:rFonts w:ascii="Tahoma" w:hAnsi="Tahoma" w:cs="Tahoma"/>
          <w:sz w:val="18"/>
          <w:szCs w:val="18"/>
        </w:rPr>
      </w:pPr>
      <w:r w:rsidRPr="0037092D">
        <w:rPr>
          <w:rFonts w:ascii="Tahoma" w:hAnsi="Tahoma" w:cs="Tahoma"/>
          <w:sz w:val="18"/>
          <w:szCs w:val="18"/>
        </w:rPr>
        <w:t>une non-application des textes et actes juridiques régissant le secteur de la Fonction Publique, incluant l’existence de textes désuets et déphasés, et des organes de supervision et de coordination non mis en place ou non opérationnels;</w:t>
      </w:r>
    </w:p>
    <w:p w:rsidR="0093205D" w:rsidRPr="0037092D" w:rsidRDefault="0093205D" w:rsidP="002E44A2">
      <w:pPr>
        <w:pStyle w:val="points"/>
        <w:rPr>
          <w:rFonts w:ascii="Tahoma" w:hAnsi="Tahoma" w:cs="Tahoma"/>
          <w:sz w:val="18"/>
          <w:szCs w:val="18"/>
        </w:rPr>
      </w:pPr>
      <w:r w:rsidRPr="0037092D">
        <w:rPr>
          <w:rFonts w:ascii="Tahoma" w:hAnsi="Tahoma" w:cs="Tahoma"/>
          <w:sz w:val="18"/>
          <w:szCs w:val="18"/>
        </w:rPr>
        <w:t xml:space="preserve">un vivier d’opportunités d’emplois limité au niveau du tissu économique national qui fait que la Fonction Publique est perçue comme étant le principal pourvoyeur d’emplois ; </w:t>
      </w:r>
    </w:p>
    <w:p w:rsidR="0093205D" w:rsidRPr="0037092D" w:rsidRDefault="0093205D" w:rsidP="002E44A2">
      <w:pPr>
        <w:pStyle w:val="points"/>
        <w:rPr>
          <w:rFonts w:ascii="Tahoma" w:hAnsi="Tahoma" w:cs="Tahoma"/>
          <w:sz w:val="18"/>
          <w:szCs w:val="18"/>
        </w:rPr>
      </w:pPr>
      <w:r w:rsidRPr="0037092D">
        <w:rPr>
          <w:rFonts w:ascii="Tahoma" w:hAnsi="Tahoma" w:cs="Tahoma"/>
          <w:sz w:val="18"/>
          <w:szCs w:val="18"/>
        </w:rPr>
        <w:t xml:space="preserve">des ressources financières limitées au niveau national ; </w:t>
      </w:r>
    </w:p>
    <w:p w:rsidR="0093205D" w:rsidRPr="0037092D" w:rsidRDefault="0093205D" w:rsidP="002E44A2">
      <w:pPr>
        <w:pStyle w:val="points"/>
        <w:rPr>
          <w:rFonts w:ascii="Tahoma" w:hAnsi="Tahoma" w:cs="Tahoma"/>
          <w:sz w:val="18"/>
          <w:szCs w:val="18"/>
        </w:rPr>
      </w:pPr>
      <w:r w:rsidRPr="0037092D">
        <w:rPr>
          <w:rFonts w:ascii="Tahoma" w:hAnsi="Tahoma" w:cs="Tahoma"/>
          <w:sz w:val="18"/>
          <w:szCs w:val="18"/>
        </w:rPr>
        <w:lastRenderedPageBreak/>
        <w:t xml:space="preserve">une gestion des ressources humaines de l’État </w:t>
      </w:r>
      <w:r w:rsidR="00F303F0" w:rsidRPr="0037092D">
        <w:rPr>
          <w:rFonts w:ascii="Tahoma" w:hAnsi="Tahoma" w:cs="Tahoma"/>
          <w:sz w:val="18"/>
          <w:szCs w:val="18"/>
          <w:lang w:val="fr-FR"/>
        </w:rPr>
        <w:t>peu</w:t>
      </w:r>
      <w:r w:rsidRPr="0037092D">
        <w:rPr>
          <w:rFonts w:ascii="Tahoma" w:hAnsi="Tahoma" w:cs="Tahoma"/>
          <w:sz w:val="18"/>
          <w:szCs w:val="18"/>
        </w:rPr>
        <w:t xml:space="preserve"> optimisée dans des domaines variés, entre autres dans le recrutement, la formation</w:t>
      </w:r>
      <w:r w:rsidR="00A74CBB" w:rsidRPr="0037092D">
        <w:rPr>
          <w:rFonts w:ascii="Tahoma" w:hAnsi="Tahoma" w:cs="Tahoma"/>
          <w:sz w:val="18"/>
          <w:szCs w:val="18"/>
        </w:rPr>
        <w:t>, la promotion, et la mobilité</w:t>
      </w:r>
      <w:r w:rsidR="00A74CBB" w:rsidRPr="0037092D">
        <w:rPr>
          <w:rFonts w:ascii="Tahoma" w:hAnsi="Tahoma" w:cs="Tahoma"/>
          <w:sz w:val="18"/>
          <w:szCs w:val="18"/>
          <w:lang w:val="fr-FR"/>
        </w:rPr>
        <w:t>.</w:t>
      </w:r>
      <w:r w:rsidRPr="0037092D">
        <w:rPr>
          <w:rFonts w:ascii="Tahoma" w:hAnsi="Tahoma" w:cs="Tahoma"/>
          <w:sz w:val="18"/>
          <w:szCs w:val="18"/>
        </w:rPr>
        <w:t xml:space="preserve"> </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29245D" w:rsidRPr="0037092D" w:rsidRDefault="002924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En dépit des textes et </w:t>
      </w:r>
      <w:r w:rsidR="00E60226" w:rsidRPr="0037092D">
        <w:rPr>
          <w:rFonts w:ascii="Tahoma" w:hAnsi="Tahoma" w:cs="Tahoma"/>
          <w:sz w:val="18"/>
          <w:szCs w:val="18"/>
        </w:rPr>
        <w:t>d</w:t>
      </w:r>
      <w:r w:rsidRPr="0037092D">
        <w:rPr>
          <w:rFonts w:ascii="Tahoma" w:hAnsi="Tahoma" w:cs="Tahoma"/>
          <w:sz w:val="18"/>
          <w:szCs w:val="18"/>
        </w:rPr>
        <w:t>es organes nouveaux institués, la Fonction Publique comorienne demeure pléthorique et coûteuse</w:t>
      </w:r>
      <w:r w:rsidR="0009726F" w:rsidRPr="0037092D">
        <w:rPr>
          <w:rFonts w:ascii="Tahoma" w:hAnsi="Tahoma" w:cs="Tahoma"/>
          <w:sz w:val="18"/>
          <w:szCs w:val="18"/>
        </w:rPr>
        <w:t> ;</w:t>
      </w:r>
      <w:r w:rsidRPr="0037092D">
        <w:rPr>
          <w:rFonts w:ascii="Tahoma" w:hAnsi="Tahoma" w:cs="Tahoma"/>
          <w:sz w:val="18"/>
          <w:szCs w:val="18"/>
        </w:rPr>
        <w:t xml:space="preserve"> des problèmes de délimitation de rôles per</w:t>
      </w:r>
      <w:r w:rsidR="00A74CBB" w:rsidRPr="0037092D">
        <w:rPr>
          <w:rFonts w:ascii="Tahoma" w:hAnsi="Tahoma" w:cs="Tahoma"/>
          <w:sz w:val="18"/>
          <w:szCs w:val="18"/>
        </w:rPr>
        <w:t xml:space="preserve">sistent au plan institutionnel ; </w:t>
      </w:r>
      <w:r w:rsidRPr="0037092D">
        <w:rPr>
          <w:rFonts w:ascii="Tahoma" w:hAnsi="Tahoma" w:cs="Tahoma"/>
          <w:sz w:val="18"/>
          <w:szCs w:val="18"/>
        </w:rPr>
        <w:t>ce qui constitue une entrave à une gestion rationnelle, efficace et économe des moyens de la Fonction Publique et des îles autonomes.</w:t>
      </w:r>
      <w:r w:rsidR="002E44A2" w:rsidRPr="0037092D">
        <w:rPr>
          <w:rFonts w:ascii="Tahoma" w:hAnsi="Tahoma" w:cs="Tahoma"/>
          <w:sz w:val="18"/>
          <w:szCs w:val="18"/>
        </w:rPr>
        <w:t xml:space="preserve"> Les résultats de l’étude sur la fragilité en Union des Comores révèlent également que le pays se situe dans la phase de Reconstruction et de réformes en ce qui concerne la « Fourniture de services publics » et la « Gestion des ressources humaines ».</w:t>
      </w:r>
    </w:p>
    <w:p w:rsidR="0029245D" w:rsidRPr="0037092D" w:rsidRDefault="002924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Le défi pour le Gouvernement est </w:t>
      </w:r>
      <w:r w:rsidR="00267FBD" w:rsidRPr="0037092D">
        <w:rPr>
          <w:rFonts w:ascii="Tahoma" w:hAnsi="Tahoma" w:cs="Tahoma"/>
          <w:sz w:val="18"/>
          <w:szCs w:val="18"/>
        </w:rPr>
        <w:t xml:space="preserve">donc </w:t>
      </w:r>
      <w:r w:rsidRPr="0037092D">
        <w:rPr>
          <w:rFonts w:ascii="Tahoma" w:hAnsi="Tahoma" w:cs="Tahoma"/>
          <w:sz w:val="18"/>
          <w:szCs w:val="18"/>
        </w:rPr>
        <w:t>de s’atteler au redressement de la Fonction Publique comorienne pour qu’elle puisse (i) assurer de manière efficace les missions essentielles de l’État ; (ii) appuyer</w:t>
      </w:r>
      <w:r w:rsidR="00E60226" w:rsidRPr="0037092D">
        <w:rPr>
          <w:rFonts w:ascii="Tahoma" w:hAnsi="Tahoma" w:cs="Tahoma"/>
          <w:sz w:val="18"/>
          <w:szCs w:val="18"/>
        </w:rPr>
        <w:t xml:space="preserve"> </w:t>
      </w:r>
      <w:r w:rsidRPr="0037092D">
        <w:rPr>
          <w:rFonts w:ascii="Tahoma" w:hAnsi="Tahoma" w:cs="Tahoma"/>
          <w:sz w:val="18"/>
          <w:szCs w:val="18"/>
        </w:rPr>
        <w:t>l’exercice du rôle de l’État pour fournir des services publics de qualité aux citoyens ; (iii) promouvoir la bonne gouvernance et le développement des compétences ; (iv) constituer un gage de la paix sociale.</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386B3F" w:rsidRPr="0037092D" w:rsidRDefault="0093205D" w:rsidP="0009726F">
      <w:pPr>
        <w:autoSpaceDE w:val="0"/>
        <w:autoSpaceDN w:val="0"/>
        <w:adjustRightInd w:val="0"/>
        <w:spacing w:after="0" w:line="240" w:lineRule="auto"/>
        <w:jc w:val="both"/>
        <w:rPr>
          <w:rFonts w:ascii="Tahoma" w:hAnsi="Tahoma" w:cs="Tahoma"/>
          <w:sz w:val="18"/>
          <w:szCs w:val="18"/>
        </w:rPr>
      </w:pPr>
      <w:r w:rsidRPr="0037092D">
        <w:rPr>
          <w:rFonts w:ascii="Tahoma" w:hAnsi="Tahoma" w:cs="Tahoma"/>
          <w:sz w:val="18"/>
          <w:szCs w:val="18"/>
        </w:rPr>
        <w:t xml:space="preserve">A cet </w:t>
      </w:r>
      <w:r w:rsidR="0009726F" w:rsidRPr="0037092D">
        <w:rPr>
          <w:rFonts w:ascii="Tahoma" w:hAnsi="Tahoma" w:cs="Tahoma"/>
          <w:sz w:val="18"/>
          <w:szCs w:val="18"/>
        </w:rPr>
        <w:t xml:space="preserve">effet, le Gouvernement </w:t>
      </w:r>
      <w:r w:rsidRPr="0037092D">
        <w:rPr>
          <w:rFonts w:ascii="Tahoma" w:hAnsi="Tahoma" w:cs="Tahoma"/>
          <w:sz w:val="18"/>
          <w:szCs w:val="18"/>
        </w:rPr>
        <w:t xml:space="preserve">se fixe les deux </w:t>
      </w:r>
      <w:r w:rsidR="0009726F" w:rsidRPr="0037092D">
        <w:rPr>
          <w:rFonts w:ascii="Tahoma" w:hAnsi="Tahoma" w:cs="Tahoma"/>
          <w:sz w:val="18"/>
          <w:szCs w:val="18"/>
        </w:rPr>
        <w:t xml:space="preserve">objectifs stratégiques </w:t>
      </w:r>
      <w:r w:rsidR="002E44A2" w:rsidRPr="0037092D">
        <w:rPr>
          <w:rFonts w:ascii="Tahoma" w:hAnsi="Tahoma" w:cs="Tahoma"/>
          <w:sz w:val="18"/>
          <w:szCs w:val="18"/>
        </w:rPr>
        <w:t xml:space="preserve">suivants </w:t>
      </w:r>
      <w:r w:rsidRPr="0037092D">
        <w:rPr>
          <w:rFonts w:ascii="Tahoma" w:hAnsi="Tahoma" w:cs="Tahoma"/>
          <w:sz w:val="18"/>
          <w:szCs w:val="18"/>
        </w:rPr>
        <w:t>:</w:t>
      </w:r>
      <w:r w:rsidR="0009726F" w:rsidRPr="0037092D">
        <w:rPr>
          <w:rFonts w:ascii="Tahoma" w:hAnsi="Tahoma" w:cs="Tahoma"/>
          <w:sz w:val="18"/>
          <w:szCs w:val="18"/>
        </w:rPr>
        <w:t xml:space="preserve"> (i) accélérer, </w:t>
      </w:r>
      <w:r w:rsidRPr="0037092D">
        <w:rPr>
          <w:rFonts w:ascii="Tahoma" w:hAnsi="Tahoma" w:cs="Tahoma"/>
          <w:sz w:val="18"/>
          <w:szCs w:val="18"/>
        </w:rPr>
        <w:t>finaliser la réforme d</w:t>
      </w:r>
      <w:r w:rsidR="0009726F" w:rsidRPr="0037092D">
        <w:rPr>
          <w:rFonts w:ascii="Tahoma" w:hAnsi="Tahoma" w:cs="Tahoma"/>
          <w:sz w:val="18"/>
          <w:szCs w:val="18"/>
        </w:rPr>
        <w:t xml:space="preserve">e la Fonction Publique en cours ; et (ii) </w:t>
      </w:r>
      <w:r w:rsidRPr="0037092D">
        <w:rPr>
          <w:rFonts w:ascii="Tahoma" w:hAnsi="Tahoma" w:cs="Tahoma"/>
          <w:sz w:val="18"/>
          <w:szCs w:val="18"/>
        </w:rPr>
        <w:t xml:space="preserve">définir une stratégie </w:t>
      </w:r>
      <w:r w:rsidR="002E44A2" w:rsidRPr="0037092D">
        <w:rPr>
          <w:rFonts w:ascii="Tahoma" w:hAnsi="Tahoma" w:cs="Tahoma"/>
          <w:sz w:val="18"/>
          <w:szCs w:val="18"/>
        </w:rPr>
        <w:t>de réforme de la gestion de la F</w:t>
      </w:r>
      <w:r w:rsidRPr="0037092D">
        <w:rPr>
          <w:rFonts w:ascii="Tahoma" w:hAnsi="Tahoma" w:cs="Tahoma"/>
          <w:sz w:val="18"/>
          <w:szCs w:val="18"/>
        </w:rPr>
        <w:t xml:space="preserve">onction </w:t>
      </w:r>
      <w:r w:rsidR="002E44A2" w:rsidRPr="0037092D">
        <w:rPr>
          <w:rFonts w:ascii="Tahoma" w:hAnsi="Tahoma" w:cs="Tahoma"/>
          <w:sz w:val="18"/>
          <w:szCs w:val="18"/>
        </w:rPr>
        <w:t>P</w:t>
      </w:r>
      <w:r w:rsidRPr="0037092D">
        <w:rPr>
          <w:rFonts w:ascii="Tahoma" w:hAnsi="Tahoma" w:cs="Tahoma"/>
          <w:sz w:val="18"/>
          <w:szCs w:val="18"/>
        </w:rPr>
        <w:t xml:space="preserve">ublique comorienne, sur une période de cinq années en cohérence avec les orientations stratégiques de la SCA2D. </w:t>
      </w:r>
    </w:p>
    <w:p w:rsidR="00386B3F" w:rsidRPr="0037092D" w:rsidRDefault="00386B3F" w:rsidP="00386B3F">
      <w:pPr>
        <w:pStyle w:val="Tesxtonormal"/>
        <w:suppressAutoHyphens/>
        <w:spacing w:line="240" w:lineRule="auto"/>
        <w:ind w:left="360"/>
        <w:rPr>
          <w:rFonts w:ascii="Tahoma" w:hAnsi="Tahoma" w:cs="Tahoma"/>
          <w:sz w:val="18"/>
          <w:szCs w:val="18"/>
        </w:rPr>
      </w:pPr>
      <w:r w:rsidRPr="0037092D">
        <w:rPr>
          <w:rFonts w:ascii="Tahoma" w:hAnsi="Tahoma" w:cs="Tahoma"/>
          <w:sz w:val="18"/>
          <w:szCs w:val="18"/>
        </w:rPr>
        <w:t>2.2.4.2.1 Accélération et finalisation de la réforme de la Fonction publique en cours</w:t>
      </w:r>
    </w:p>
    <w:p w:rsidR="00386B3F" w:rsidRPr="0037092D" w:rsidRDefault="004D61AB" w:rsidP="004D61AB">
      <w:pPr>
        <w:pStyle w:val="Tesxtonormal"/>
        <w:suppressAutoHyphens/>
        <w:spacing w:line="240" w:lineRule="auto"/>
        <w:rPr>
          <w:rFonts w:ascii="Tahoma" w:hAnsi="Tahoma" w:cs="Tahoma"/>
          <w:sz w:val="18"/>
          <w:szCs w:val="18"/>
        </w:rPr>
      </w:pPr>
      <w:r w:rsidRPr="0037092D">
        <w:rPr>
          <w:rFonts w:ascii="Tahoma" w:hAnsi="Tahoma" w:cs="Tahoma"/>
          <w:sz w:val="18"/>
          <w:szCs w:val="18"/>
        </w:rPr>
        <w:t>Le Gouvernement entend accélérer et finaliser la réforme de la Fonction publique en :</w:t>
      </w:r>
    </w:p>
    <w:p w:rsidR="00B5210F" w:rsidRPr="0037092D" w:rsidRDefault="004D61AB" w:rsidP="00B5210F">
      <w:pPr>
        <w:pStyle w:val="points"/>
        <w:numPr>
          <w:ilvl w:val="0"/>
          <w:numId w:val="41"/>
        </w:numPr>
        <w:rPr>
          <w:rFonts w:ascii="Tahoma" w:hAnsi="Tahoma" w:cs="Tahoma"/>
          <w:sz w:val="18"/>
          <w:szCs w:val="18"/>
          <w:lang w:val="fr-FR"/>
        </w:rPr>
      </w:pPr>
      <w:r w:rsidRPr="0037092D">
        <w:rPr>
          <w:rFonts w:ascii="Tahoma" w:hAnsi="Tahoma" w:cs="Tahoma"/>
          <w:sz w:val="18"/>
          <w:szCs w:val="18"/>
        </w:rPr>
        <w:t>s’attelant à la résolution de la problématique générale que pose l’existence de textes non appliqués ou de textes inadéquats par rapport à la loi fondamentale constitutive de l’Union des Comores ; une matrice d’actions sera définie à cet effet ;</w:t>
      </w:r>
    </w:p>
    <w:p w:rsidR="00473A73" w:rsidRPr="0006432A" w:rsidRDefault="004D61AB" w:rsidP="00B5210F">
      <w:pPr>
        <w:pStyle w:val="points"/>
        <w:numPr>
          <w:ilvl w:val="0"/>
          <w:numId w:val="41"/>
        </w:numPr>
        <w:rPr>
          <w:rFonts w:ascii="Tahoma" w:hAnsi="Tahoma" w:cs="Tahoma"/>
          <w:sz w:val="18"/>
          <w:szCs w:val="18"/>
        </w:rPr>
      </w:pPr>
      <w:r w:rsidRPr="0037092D">
        <w:rPr>
          <w:rFonts w:ascii="Tahoma" w:hAnsi="Tahoma" w:cs="Tahoma"/>
          <w:sz w:val="18"/>
          <w:szCs w:val="18"/>
        </w:rPr>
        <w:t>mettant en place la structure de coordination de l’ensemble des acteurs politiques et techniques de la Fonction Publique.</w:t>
      </w:r>
    </w:p>
    <w:p w:rsidR="00386B3F" w:rsidRPr="0037092D" w:rsidRDefault="00386B3F" w:rsidP="00386B3F">
      <w:pPr>
        <w:pStyle w:val="Tesxtonormal"/>
        <w:suppressAutoHyphens/>
        <w:spacing w:line="240" w:lineRule="auto"/>
        <w:ind w:left="360"/>
        <w:rPr>
          <w:rFonts w:ascii="Tahoma" w:hAnsi="Tahoma" w:cs="Tahoma"/>
          <w:sz w:val="18"/>
          <w:szCs w:val="18"/>
        </w:rPr>
      </w:pPr>
      <w:r w:rsidRPr="0037092D">
        <w:rPr>
          <w:rFonts w:ascii="Tahoma" w:hAnsi="Tahoma" w:cs="Tahoma"/>
          <w:sz w:val="18"/>
          <w:szCs w:val="18"/>
        </w:rPr>
        <w:t>2.2.4.2.2 Définition d’une stratégie de réforme de la gestion de la Fonction Publique</w:t>
      </w:r>
    </w:p>
    <w:p w:rsidR="0093205D" w:rsidRPr="0037092D" w:rsidRDefault="0093205D" w:rsidP="00386B3F">
      <w:pPr>
        <w:pStyle w:val="Tesxtonormal"/>
        <w:suppressAutoHyphens/>
        <w:spacing w:line="240" w:lineRule="auto"/>
        <w:ind w:left="360"/>
        <w:rPr>
          <w:rFonts w:ascii="Tahoma" w:hAnsi="Tahoma" w:cs="Tahoma"/>
          <w:sz w:val="18"/>
          <w:szCs w:val="18"/>
        </w:rPr>
      </w:pPr>
      <w:r w:rsidRPr="0037092D">
        <w:rPr>
          <w:rFonts w:ascii="Tahoma" w:hAnsi="Tahoma" w:cs="Tahoma"/>
          <w:sz w:val="18"/>
          <w:szCs w:val="18"/>
        </w:rPr>
        <w:t xml:space="preserve">La stratégie devra couvrir les questions suivantes : </w:t>
      </w:r>
    </w:p>
    <w:p w:rsidR="0093205D" w:rsidRPr="0037092D" w:rsidRDefault="0093205D" w:rsidP="002E44A2">
      <w:pPr>
        <w:pStyle w:val="points"/>
        <w:rPr>
          <w:rFonts w:ascii="Tahoma" w:hAnsi="Tahoma" w:cs="Tahoma"/>
          <w:sz w:val="18"/>
          <w:szCs w:val="18"/>
        </w:rPr>
      </w:pPr>
      <w:r w:rsidRPr="0037092D">
        <w:rPr>
          <w:rFonts w:ascii="Tahoma" w:hAnsi="Tahoma" w:cs="Tahoma"/>
          <w:sz w:val="18"/>
          <w:szCs w:val="18"/>
        </w:rPr>
        <w:t xml:space="preserve">un audit du cadre juridique, institutionnel et organisationnel de la gestion des fonctionnaires aux Comores ; </w:t>
      </w:r>
    </w:p>
    <w:p w:rsidR="0093205D" w:rsidRPr="0037092D" w:rsidRDefault="0093205D" w:rsidP="002E44A2">
      <w:pPr>
        <w:pStyle w:val="points"/>
        <w:rPr>
          <w:rFonts w:ascii="Tahoma" w:hAnsi="Tahoma" w:cs="Tahoma"/>
          <w:sz w:val="18"/>
          <w:szCs w:val="18"/>
        </w:rPr>
      </w:pPr>
      <w:r w:rsidRPr="0037092D">
        <w:rPr>
          <w:rFonts w:ascii="Tahoma" w:hAnsi="Tahoma" w:cs="Tahoma"/>
          <w:sz w:val="18"/>
          <w:szCs w:val="18"/>
        </w:rPr>
        <w:t xml:space="preserve">la clarification de la mission et des attributions des institutions de la Fonction Publique (Union et îles) ; </w:t>
      </w:r>
    </w:p>
    <w:p w:rsidR="0093205D" w:rsidRPr="0037092D" w:rsidRDefault="0093205D" w:rsidP="002E44A2">
      <w:pPr>
        <w:pStyle w:val="points"/>
        <w:rPr>
          <w:rFonts w:ascii="Tahoma" w:hAnsi="Tahoma" w:cs="Tahoma"/>
          <w:sz w:val="18"/>
          <w:szCs w:val="18"/>
        </w:rPr>
      </w:pPr>
      <w:r w:rsidRPr="0037092D">
        <w:rPr>
          <w:rFonts w:ascii="Tahoma" w:hAnsi="Tahoma" w:cs="Tahoma"/>
          <w:sz w:val="18"/>
          <w:szCs w:val="18"/>
        </w:rPr>
        <w:t>une revue de la mission, de l’organisation et du fonctionnement et l’élaboration du programme de renforcement des capacités des institutions chargées de la gestion des fonctionnaires ;</w:t>
      </w:r>
    </w:p>
    <w:p w:rsidR="0093205D" w:rsidRPr="0037092D" w:rsidRDefault="0093205D" w:rsidP="002E44A2">
      <w:pPr>
        <w:pStyle w:val="points"/>
        <w:rPr>
          <w:rFonts w:ascii="Tahoma" w:hAnsi="Tahoma" w:cs="Tahoma"/>
          <w:sz w:val="18"/>
          <w:szCs w:val="18"/>
        </w:rPr>
      </w:pPr>
      <w:r w:rsidRPr="0037092D">
        <w:rPr>
          <w:rFonts w:ascii="Tahoma" w:hAnsi="Tahoma" w:cs="Tahoma"/>
          <w:sz w:val="18"/>
          <w:szCs w:val="18"/>
        </w:rPr>
        <w:t xml:space="preserve">une revue et amélioration des procédures et mécanismes de gestion des fonctionnaires, y inclus les mécanismes d'évaluation de la performance ; </w:t>
      </w:r>
    </w:p>
    <w:p w:rsidR="0093205D" w:rsidRPr="0037092D" w:rsidRDefault="0093205D" w:rsidP="002E44A2">
      <w:pPr>
        <w:pStyle w:val="points"/>
        <w:rPr>
          <w:rFonts w:ascii="Tahoma" w:hAnsi="Tahoma" w:cs="Tahoma"/>
          <w:sz w:val="18"/>
          <w:szCs w:val="18"/>
        </w:rPr>
      </w:pPr>
      <w:r w:rsidRPr="0037092D">
        <w:rPr>
          <w:rFonts w:ascii="Tahoma" w:hAnsi="Tahoma" w:cs="Tahoma"/>
          <w:sz w:val="18"/>
          <w:szCs w:val="18"/>
        </w:rPr>
        <w:t>l'élaboration d'une stratégie nationale de formation et de développement des compétences des fonctionnaires.</w:t>
      </w:r>
    </w:p>
    <w:p w:rsidR="0093205D" w:rsidRPr="0037092D" w:rsidRDefault="0093205D"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pStyle w:val="Default"/>
        <w:ind w:left="705"/>
        <w:jc w:val="both"/>
        <w:outlineLvl w:val="2"/>
        <w:rPr>
          <w:b/>
          <w:i/>
          <w:color w:val="auto"/>
          <w:sz w:val="18"/>
          <w:szCs w:val="18"/>
        </w:rPr>
      </w:pPr>
      <w:bookmarkStart w:id="110" w:name="_Toc388165560"/>
      <w:r w:rsidRPr="0037092D">
        <w:rPr>
          <w:b/>
          <w:i/>
          <w:color w:val="auto"/>
          <w:sz w:val="18"/>
          <w:szCs w:val="18"/>
          <w:lang w:bidi="en-US"/>
        </w:rPr>
        <w:t>2.2.4.3 Renforcement de la gouvernance locale et promotion du développement à la base et des initiatives communautaires</w:t>
      </w:r>
      <w:bookmarkEnd w:id="110"/>
      <w:r w:rsidRPr="0037092D">
        <w:rPr>
          <w:b/>
          <w:i/>
          <w:color w:val="auto"/>
          <w:sz w:val="18"/>
          <w:szCs w:val="18"/>
        </w:rPr>
        <w:t xml:space="preserve"> </w:t>
      </w:r>
    </w:p>
    <w:p w:rsidR="0093205D" w:rsidRPr="0037092D" w:rsidRDefault="0093205D" w:rsidP="0093205D">
      <w:pPr>
        <w:pStyle w:val="Default"/>
        <w:jc w:val="both"/>
        <w:rPr>
          <w:color w:val="auto"/>
          <w:sz w:val="18"/>
          <w:szCs w:val="18"/>
        </w:rPr>
      </w:pPr>
    </w:p>
    <w:p w:rsidR="00576B52" w:rsidRPr="0037092D" w:rsidRDefault="00576B52" w:rsidP="00576B52">
      <w:pPr>
        <w:pStyle w:val="Default"/>
        <w:jc w:val="both"/>
        <w:rPr>
          <w:color w:val="auto"/>
          <w:sz w:val="18"/>
          <w:szCs w:val="18"/>
        </w:rPr>
      </w:pPr>
      <w:r w:rsidRPr="0037092D">
        <w:rPr>
          <w:color w:val="auto"/>
          <w:sz w:val="18"/>
          <w:szCs w:val="18"/>
          <w:lang w:bidi="en-US"/>
        </w:rPr>
        <w:t>Le Gouvernement comorien, soucieux du bien – être des populations sur l’ensemble du territoire, a fortement opté pour la décentralisation. Celle-ci permettra à l’Etat d’associer les collectivités territoriales à la gestion des affaires de la nation. A travers celles – ci, les populations participent aux actions de développement du pays et à l’enracinement de la démocratie locale. A cette fin, le Gouvernement se fixe les objectifs stratégiques suivants :</w:t>
      </w:r>
    </w:p>
    <w:p w:rsidR="00576B52" w:rsidRPr="0037092D" w:rsidRDefault="00576B52" w:rsidP="0082432B">
      <w:pPr>
        <w:pStyle w:val="Default"/>
        <w:numPr>
          <w:ilvl w:val="0"/>
          <w:numId w:val="23"/>
        </w:numPr>
        <w:jc w:val="both"/>
        <w:rPr>
          <w:color w:val="auto"/>
          <w:sz w:val="18"/>
          <w:szCs w:val="18"/>
        </w:rPr>
      </w:pPr>
      <w:r w:rsidRPr="0037092D">
        <w:rPr>
          <w:color w:val="auto"/>
          <w:sz w:val="18"/>
          <w:szCs w:val="18"/>
        </w:rPr>
        <w:t>Renforcer le processus de décentralisation </w:t>
      </w:r>
      <w:r w:rsidR="00FC6DFA">
        <w:rPr>
          <w:color w:val="auto"/>
          <w:sz w:val="18"/>
          <w:szCs w:val="18"/>
        </w:rPr>
        <w:t xml:space="preserve">et de déconcentration </w:t>
      </w:r>
      <w:r w:rsidRPr="0037092D">
        <w:rPr>
          <w:color w:val="auto"/>
          <w:sz w:val="18"/>
          <w:szCs w:val="18"/>
        </w:rPr>
        <w:t>;</w:t>
      </w:r>
    </w:p>
    <w:p w:rsidR="00576B52" w:rsidRPr="0037092D" w:rsidRDefault="00576B52" w:rsidP="0082432B">
      <w:pPr>
        <w:pStyle w:val="Default"/>
        <w:numPr>
          <w:ilvl w:val="0"/>
          <w:numId w:val="23"/>
        </w:numPr>
        <w:jc w:val="both"/>
        <w:rPr>
          <w:color w:val="auto"/>
          <w:sz w:val="18"/>
          <w:szCs w:val="18"/>
        </w:rPr>
      </w:pPr>
      <w:r w:rsidRPr="0037092D">
        <w:rPr>
          <w:color w:val="auto"/>
          <w:sz w:val="18"/>
          <w:szCs w:val="18"/>
        </w:rPr>
        <w:t>Promouvoir le développement à la base et les initiatives communautaires</w:t>
      </w:r>
    </w:p>
    <w:p w:rsidR="00576B52" w:rsidRPr="0037092D" w:rsidRDefault="00576B52" w:rsidP="0093205D">
      <w:pPr>
        <w:pStyle w:val="Default"/>
        <w:jc w:val="both"/>
        <w:rPr>
          <w:color w:val="auto"/>
          <w:sz w:val="18"/>
          <w:szCs w:val="18"/>
        </w:rPr>
      </w:pPr>
    </w:p>
    <w:p w:rsidR="0093205D" w:rsidRPr="0037092D" w:rsidRDefault="0093205D" w:rsidP="0093205D">
      <w:pPr>
        <w:pStyle w:val="Default"/>
        <w:ind w:left="708" w:firstLine="708"/>
        <w:jc w:val="both"/>
        <w:rPr>
          <w:i/>
          <w:color w:val="auto"/>
          <w:sz w:val="18"/>
          <w:szCs w:val="18"/>
        </w:rPr>
      </w:pPr>
      <w:r w:rsidRPr="0037092D">
        <w:rPr>
          <w:i/>
          <w:color w:val="auto"/>
          <w:sz w:val="18"/>
          <w:szCs w:val="18"/>
        </w:rPr>
        <w:t>2.2.4.3.1 Renforcement du processus de décentralisation</w:t>
      </w:r>
      <w:r w:rsidR="00FC6DFA">
        <w:rPr>
          <w:i/>
          <w:color w:val="auto"/>
          <w:sz w:val="18"/>
          <w:szCs w:val="18"/>
        </w:rPr>
        <w:t xml:space="preserve"> et de déconcentration</w:t>
      </w:r>
    </w:p>
    <w:p w:rsidR="0093205D" w:rsidRPr="0037092D" w:rsidRDefault="0093205D" w:rsidP="0093205D">
      <w:pPr>
        <w:pStyle w:val="Tesxtonormal"/>
        <w:spacing w:line="240" w:lineRule="auto"/>
        <w:rPr>
          <w:rFonts w:ascii="Tahoma" w:hAnsi="Tahoma" w:cs="Tahoma"/>
          <w:sz w:val="18"/>
          <w:szCs w:val="18"/>
        </w:rPr>
      </w:pPr>
      <w:r w:rsidRPr="0037092D">
        <w:rPr>
          <w:rFonts w:ascii="Tahoma" w:hAnsi="Tahoma" w:cs="Tahoma"/>
          <w:sz w:val="18"/>
          <w:szCs w:val="18"/>
        </w:rPr>
        <w:t xml:space="preserve">Le processus de décentralisation aux Comores est confronté à de nombreux problèmes : (i) </w:t>
      </w:r>
      <w:r w:rsidR="00267FBD" w:rsidRPr="0037092D">
        <w:rPr>
          <w:rFonts w:ascii="Tahoma" w:hAnsi="Tahoma" w:cs="Tahoma"/>
          <w:sz w:val="18"/>
          <w:szCs w:val="18"/>
        </w:rPr>
        <w:t xml:space="preserve">la </w:t>
      </w:r>
      <w:r w:rsidRPr="0037092D">
        <w:rPr>
          <w:rFonts w:ascii="Tahoma" w:hAnsi="Tahoma" w:cs="Tahoma"/>
          <w:sz w:val="18"/>
          <w:szCs w:val="18"/>
        </w:rPr>
        <w:t>faible articulation entre la politique de déconcentration et celle de la décentralisation ; ce qui obère l’e</w:t>
      </w:r>
      <w:r w:rsidR="00406154" w:rsidRPr="0037092D">
        <w:rPr>
          <w:rFonts w:ascii="Tahoma" w:hAnsi="Tahoma" w:cs="Tahoma"/>
          <w:sz w:val="18"/>
          <w:szCs w:val="18"/>
        </w:rPr>
        <w:t>fficacité de cette dernière ; (</w:t>
      </w:r>
      <w:r w:rsidRPr="0037092D">
        <w:rPr>
          <w:rFonts w:ascii="Tahoma" w:hAnsi="Tahoma" w:cs="Tahoma"/>
          <w:sz w:val="18"/>
          <w:szCs w:val="18"/>
        </w:rPr>
        <w:t xml:space="preserve">ii) </w:t>
      </w:r>
      <w:r w:rsidR="00267FBD" w:rsidRPr="0037092D">
        <w:rPr>
          <w:rFonts w:ascii="Tahoma" w:hAnsi="Tahoma" w:cs="Tahoma"/>
          <w:sz w:val="18"/>
          <w:szCs w:val="18"/>
        </w:rPr>
        <w:t>l’</w:t>
      </w:r>
      <w:r w:rsidRPr="0037092D">
        <w:rPr>
          <w:rFonts w:ascii="Tahoma" w:hAnsi="Tahoma" w:cs="Tahoma"/>
          <w:sz w:val="18"/>
          <w:szCs w:val="18"/>
        </w:rPr>
        <w:t>absence de cadres budgétaires et comptables, de règles et des conditions de transferts de ressources aux communes et aux adm</w:t>
      </w:r>
      <w:r w:rsidR="00406154" w:rsidRPr="0037092D">
        <w:rPr>
          <w:rFonts w:ascii="Tahoma" w:hAnsi="Tahoma" w:cs="Tahoma"/>
          <w:sz w:val="18"/>
          <w:szCs w:val="18"/>
        </w:rPr>
        <w:t>inistrations déconcentrées ; (iii</w:t>
      </w:r>
      <w:r w:rsidRPr="0037092D">
        <w:rPr>
          <w:rFonts w:ascii="Tahoma" w:hAnsi="Tahoma" w:cs="Tahoma"/>
          <w:sz w:val="18"/>
          <w:szCs w:val="18"/>
        </w:rPr>
        <w:t xml:space="preserve">) </w:t>
      </w:r>
      <w:r w:rsidR="00267FBD" w:rsidRPr="0037092D">
        <w:rPr>
          <w:rFonts w:ascii="Tahoma" w:hAnsi="Tahoma" w:cs="Tahoma"/>
          <w:sz w:val="18"/>
          <w:szCs w:val="18"/>
        </w:rPr>
        <w:t xml:space="preserve">la </w:t>
      </w:r>
      <w:r w:rsidRPr="0037092D">
        <w:rPr>
          <w:rFonts w:ascii="Tahoma" w:hAnsi="Tahoma" w:cs="Tahoma"/>
          <w:sz w:val="18"/>
          <w:szCs w:val="18"/>
        </w:rPr>
        <w:t>confusion entre les prérogatives de la commune et l’approche communautaire qui demeure prédominante ;(</w:t>
      </w:r>
      <w:r w:rsidR="00406154" w:rsidRPr="0037092D">
        <w:rPr>
          <w:rFonts w:ascii="Tahoma" w:hAnsi="Tahoma" w:cs="Tahoma"/>
          <w:sz w:val="18"/>
          <w:szCs w:val="18"/>
        </w:rPr>
        <w:t>i</w:t>
      </w:r>
      <w:r w:rsidRPr="0037092D">
        <w:rPr>
          <w:rFonts w:ascii="Tahoma" w:hAnsi="Tahoma" w:cs="Tahoma"/>
          <w:sz w:val="18"/>
          <w:szCs w:val="18"/>
        </w:rPr>
        <w:t xml:space="preserve">v) </w:t>
      </w:r>
      <w:r w:rsidR="00267FBD" w:rsidRPr="0037092D">
        <w:rPr>
          <w:rFonts w:ascii="Tahoma" w:hAnsi="Tahoma" w:cs="Tahoma"/>
          <w:sz w:val="18"/>
          <w:szCs w:val="18"/>
        </w:rPr>
        <w:t>l’</w:t>
      </w:r>
      <w:r w:rsidRPr="0037092D">
        <w:rPr>
          <w:rFonts w:ascii="Tahoma" w:hAnsi="Tahoma" w:cs="Tahoma"/>
          <w:sz w:val="18"/>
          <w:szCs w:val="18"/>
        </w:rPr>
        <w:t>absence de mécanismes de programmation et de planification du dév</w:t>
      </w:r>
      <w:r w:rsidR="00406154" w:rsidRPr="0037092D">
        <w:rPr>
          <w:rFonts w:ascii="Tahoma" w:hAnsi="Tahoma" w:cs="Tahoma"/>
          <w:sz w:val="18"/>
          <w:szCs w:val="18"/>
        </w:rPr>
        <w:t>eloppement au niveau local ; (v</w:t>
      </w:r>
      <w:r w:rsidRPr="0037092D">
        <w:rPr>
          <w:rFonts w:ascii="Tahoma" w:hAnsi="Tahoma" w:cs="Tahoma"/>
          <w:sz w:val="18"/>
          <w:szCs w:val="18"/>
        </w:rPr>
        <w:t xml:space="preserve">) </w:t>
      </w:r>
      <w:r w:rsidR="00267FBD" w:rsidRPr="0037092D">
        <w:rPr>
          <w:rFonts w:ascii="Tahoma" w:hAnsi="Tahoma" w:cs="Tahoma"/>
          <w:sz w:val="18"/>
          <w:szCs w:val="18"/>
        </w:rPr>
        <w:t xml:space="preserve">la </w:t>
      </w:r>
      <w:r w:rsidRPr="0037092D">
        <w:rPr>
          <w:rFonts w:ascii="Tahoma" w:hAnsi="Tahoma" w:cs="Tahoma"/>
          <w:sz w:val="18"/>
          <w:szCs w:val="18"/>
        </w:rPr>
        <w:t>faible prise en  compte des besoins locaux dans la programmation</w:t>
      </w:r>
      <w:r w:rsidR="00406154" w:rsidRPr="0037092D">
        <w:rPr>
          <w:rFonts w:ascii="Tahoma" w:hAnsi="Tahoma" w:cs="Tahoma"/>
          <w:sz w:val="18"/>
          <w:szCs w:val="18"/>
        </w:rPr>
        <w:t xml:space="preserve"> des ministères sectoriels; (vi</w:t>
      </w:r>
      <w:r w:rsidRPr="0037092D">
        <w:rPr>
          <w:rFonts w:ascii="Tahoma" w:hAnsi="Tahoma" w:cs="Tahoma"/>
          <w:sz w:val="18"/>
          <w:szCs w:val="18"/>
        </w:rPr>
        <w:t xml:space="preserve">) </w:t>
      </w:r>
      <w:r w:rsidR="00267FBD" w:rsidRPr="0037092D">
        <w:rPr>
          <w:rFonts w:ascii="Tahoma" w:hAnsi="Tahoma" w:cs="Tahoma"/>
          <w:sz w:val="18"/>
          <w:szCs w:val="18"/>
        </w:rPr>
        <w:t>l’</w:t>
      </w:r>
      <w:r w:rsidRPr="0037092D">
        <w:rPr>
          <w:rFonts w:ascii="Tahoma" w:hAnsi="Tahoma" w:cs="Tahoma"/>
          <w:sz w:val="18"/>
          <w:szCs w:val="18"/>
        </w:rPr>
        <w:t>absence de liens entre les stratégies sectorielles et les capacités d’intervention des Îles a</w:t>
      </w:r>
      <w:r w:rsidR="00406154" w:rsidRPr="0037092D">
        <w:rPr>
          <w:rFonts w:ascii="Tahoma" w:hAnsi="Tahoma" w:cs="Tahoma"/>
          <w:sz w:val="18"/>
          <w:szCs w:val="18"/>
        </w:rPr>
        <w:t>utonomes et des communes ; (vii</w:t>
      </w:r>
      <w:r w:rsidRPr="0037092D">
        <w:rPr>
          <w:rFonts w:ascii="Tahoma" w:hAnsi="Tahoma" w:cs="Tahoma"/>
          <w:sz w:val="18"/>
          <w:szCs w:val="18"/>
        </w:rPr>
        <w:t xml:space="preserve">) </w:t>
      </w:r>
      <w:r w:rsidR="00267FBD" w:rsidRPr="0037092D">
        <w:rPr>
          <w:rFonts w:ascii="Tahoma" w:hAnsi="Tahoma" w:cs="Tahoma"/>
          <w:sz w:val="18"/>
          <w:szCs w:val="18"/>
        </w:rPr>
        <w:t xml:space="preserve">les </w:t>
      </w:r>
      <w:r w:rsidRPr="0037092D">
        <w:rPr>
          <w:rFonts w:ascii="Tahoma" w:hAnsi="Tahoma" w:cs="Tahoma"/>
          <w:sz w:val="18"/>
          <w:szCs w:val="18"/>
        </w:rPr>
        <w:t>conflits de génération et d’ordre coutumier</w:t>
      </w:r>
      <w:r w:rsidR="00406154" w:rsidRPr="0037092D">
        <w:rPr>
          <w:rFonts w:ascii="Tahoma" w:hAnsi="Tahoma" w:cs="Tahoma"/>
          <w:sz w:val="18"/>
          <w:szCs w:val="18"/>
        </w:rPr>
        <w:t>s ; (viii</w:t>
      </w:r>
      <w:r w:rsidRPr="0037092D">
        <w:rPr>
          <w:rFonts w:ascii="Tahoma" w:hAnsi="Tahoma" w:cs="Tahoma"/>
          <w:sz w:val="18"/>
          <w:szCs w:val="18"/>
        </w:rPr>
        <w:t xml:space="preserve">) </w:t>
      </w:r>
      <w:r w:rsidR="00267FBD" w:rsidRPr="0037092D">
        <w:rPr>
          <w:rFonts w:ascii="Tahoma" w:hAnsi="Tahoma" w:cs="Tahoma"/>
          <w:sz w:val="18"/>
          <w:szCs w:val="18"/>
        </w:rPr>
        <w:t xml:space="preserve">la </w:t>
      </w:r>
      <w:r w:rsidRPr="0037092D">
        <w:rPr>
          <w:rFonts w:ascii="Tahoma" w:hAnsi="Tahoma" w:cs="Tahoma"/>
          <w:sz w:val="18"/>
          <w:szCs w:val="18"/>
        </w:rPr>
        <w:t>persistance des problèmes cruciaux relatifs au foncier.</w:t>
      </w:r>
    </w:p>
    <w:p w:rsidR="0093205D" w:rsidRPr="0037092D" w:rsidRDefault="0093205D" w:rsidP="0093205D">
      <w:pPr>
        <w:pStyle w:val="Default"/>
        <w:jc w:val="both"/>
        <w:rPr>
          <w:color w:val="auto"/>
          <w:sz w:val="18"/>
          <w:szCs w:val="18"/>
        </w:rPr>
      </w:pPr>
      <w:r w:rsidRPr="0037092D">
        <w:rPr>
          <w:color w:val="auto"/>
          <w:sz w:val="18"/>
          <w:szCs w:val="18"/>
        </w:rPr>
        <w:lastRenderedPageBreak/>
        <w:t>Au regard de ces problèmes, le principal défi pour le Gouvernement est d’arriver à mettre en place des conditions institutionnelles et organisationnelles d’un développement territorial durable basé sur les potentialités des collectivités territoriales, renforcées par des cadres de concertation effectifs en vue de promouvoir le dialogue participatif et le contrôle citoyen à tous les niveaux.</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Pour relever ce défi, le Gouvernement se fixe les objectifs s</w:t>
      </w:r>
      <w:r w:rsidR="00576B52" w:rsidRPr="0037092D">
        <w:rPr>
          <w:color w:val="auto"/>
          <w:sz w:val="18"/>
          <w:szCs w:val="18"/>
        </w:rPr>
        <w:t>pécifi</w:t>
      </w:r>
      <w:r w:rsidRPr="0037092D">
        <w:rPr>
          <w:color w:val="auto"/>
          <w:sz w:val="18"/>
          <w:szCs w:val="18"/>
        </w:rPr>
        <w:t xml:space="preserve">ques suivants : </w:t>
      </w:r>
    </w:p>
    <w:p w:rsidR="0093205D" w:rsidRPr="0037092D" w:rsidRDefault="0093205D" w:rsidP="0082432B">
      <w:pPr>
        <w:pStyle w:val="Tesxtonormal"/>
        <w:numPr>
          <w:ilvl w:val="0"/>
          <w:numId w:val="18"/>
        </w:numPr>
        <w:suppressAutoHyphens/>
        <w:spacing w:line="240" w:lineRule="auto"/>
        <w:rPr>
          <w:rFonts w:ascii="Tahoma" w:hAnsi="Tahoma" w:cs="Tahoma"/>
          <w:sz w:val="18"/>
          <w:szCs w:val="18"/>
        </w:rPr>
      </w:pPr>
      <w:r w:rsidRPr="0037092D">
        <w:rPr>
          <w:rFonts w:ascii="Tahoma" w:hAnsi="Tahoma" w:cs="Tahoma"/>
          <w:sz w:val="18"/>
          <w:szCs w:val="18"/>
        </w:rPr>
        <w:t>inclure le développement territorial au cœur des politiques publiques, à travers, la mise en œuvre d’une politique d'aménagement du territoire harmonieuse et équilibrée, accompagnée par des programmes d’investissement public territoriaux  et des cadres de concertation fonctionnels ;</w:t>
      </w:r>
    </w:p>
    <w:p w:rsidR="0093205D" w:rsidRPr="0037092D" w:rsidRDefault="0093205D" w:rsidP="0082432B">
      <w:pPr>
        <w:pStyle w:val="Tesxtonormal"/>
        <w:numPr>
          <w:ilvl w:val="0"/>
          <w:numId w:val="18"/>
        </w:numPr>
        <w:suppressAutoHyphens/>
        <w:spacing w:line="240" w:lineRule="auto"/>
        <w:rPr>
          <w:rFonts w:ascii="Tahoma" w:hAnsi="Tahoma" w:cs="Tahoma"/>
          <w:sz w:val="18"/>
          <w:szCs w:val="18"/>
        </w:rPr>
      </w:pPr>
      <w:r w:rsidRPr="0037092D">
        <w:rPr>
          <w:rFonts w:ascii="Tahoma" w:hAnsi="Tahoma" w:cs="Tahoma"/>
          <w:sz w:val="18"/>
          <w:szCs w:val="18"/>
        </w:rPr>
        <w:t>faire de la décentralisation et de la déconcentration les moteurs de la modernisation du pays, grâce à l’accélération des transferts des compétences et des ressources aux collectivités territoriales, en veillant au recentrage des services centraux et à la rationalisation des échelles de l’administration territoriale ;</w:t>
      </w:r>
    </w:p>
    <w:p w:rsidR="0093205D" w:rsidRPr="0037092D" w:rsidRDefault="0093205D" w:rsidP="0082432B">
      <w:pPr>
        <w:pStyle w:val="Tesxtonormal"/>
        <w:numPr>
          <w:ilvl w:val="0"/>
          <w:numId w:val="18"/>
        </w:numPr>
        <w:suppressAutoHyphens/>
        <w:spacing w:line="240" w:lineRule="auto"/>
        <w:rPr>
          <w:rFonts w:ascii="Tahoma" w:hAnsi="Tahoma" w:cs="Tahoma"/>
          <w:sz w:val="18"/>
          <w:szCs w:val="18"/>
        </w:rPr>
      </w:pPr>
      <w:r w:rsidRPr="0037092D">
        <w:rPr>
          <w:rFonts w:ascii="Tahoma" w:hAnsi="Tahoma" w:cs="Tahoma"/>
          <w:sz w:val="18"/>
          <w:szCs w:val="18"/>
        </w:rPr>
        <w:t xml:space="preserve">assurer le respect et l'acceptation des missions, des compétences et des prérogatives des communes, grâce à l’engagement des communes aux objectifs de développement du territoire communal, l’amélioration de la fonctionnalité des instances communales et le renforcement de la mobilisation des ressources locales ; </w:t>
      </w:r>
    </w:p>
    <w:p w:rsidR="0093205D" w:rsidRPr="0037092D" w:rsidRDefault="0093205D" w:rsidP="0082432B">
      <w:pPr>
        <w:pStyle w:val="Tesxtonormal"/>
        <w:numPr>
          <w:ilvl w:val="0"/>
          <w:numId w:val="18"/>
        </w:numPr>
        <w:suppressAutoHyphens/>
        <w:spacing w:line="240" w:lineRule="auto"/>
        <w:rPr>
          <w:rFonts w:ascii="Tahoma" w:hAnsi="Tahoma" w:cs="Tahoma"/>
          <w:sz w:val="18"/>
          <w:szCs w:val="18"/>
        </w:rPr>
      </w:pPr>
      <w:r w:rsidRPr="0037092D">
        <w:rPr>
          <w:rFonts w:ascii="Tahoma" w:hAnsi="Tahoma" w:cs="Tahoma"/>
          <w:sz w:val="18"/>
          <w:szCs w:val="18"/>
        </w:rPr>
        <w:t>mettre la lutte contre la pauvreté au cœur de la politique de décentralisation et de déconcentration, par la valorisation des potentialités économiques locales et en assurant la pleine participation des collectivités territoriales aux dispositifs de lutte contre la pauvreté, en augmentant l’inves</w:t>
      </w:r>
      <w:r w:rsidR="00406154" w:rsidRPr="0037092D">
        <w:rPr>
          <w:rFonts w:ascii="Tahoma" w:hAnsi="Tahoma" w:cs="Tahoma"/>
          <w:sz w:val="18"/>
          <w:szCs w:val="18"/>
        </w:rPr>
        <w:t>tissement des communes, et en fa</w:t>
      </w:r>
      <w:r w:rsidRPr="0037092D">
        <w:rPr>
          <w:rFonts w:ascii="Tahoma" w:hAnsi="Tahoma" w:cs="Tahoma"/>
          <w:sz w:val="18"/>
          <w:szCs w:val="18"/>
        </w:rPr>
        <w:t>cilitant l’accès à des services publics locaux de base de qualité ;</w:t>
      </w:r>
    </w:p>
    <w:p w:rsidR="0093205D" w:rsidRPr="0037092D" w:rsidRDefault="0093205D" w:rsidP="0082432B">
      <w:pPr>
        <w:pStyle w:val="Tesxtonormal"/>
        <w:numPr>
          <w:ilvl w:val="0"/>
          <w:numId w:val="18"/>
        </w:numPr>
        <w:suppressAutoHyphens/>
        <w:spacing w:line="240" w:lineRule="auto"/>
        <w:rPr>
          <w:rFonts w:ascii="Tahoma" w:hAnsi="Tahoma" w:cs="Tahoma"/>
          <w:sz w:val="18"/>
          <w:szCs w:val="18"/>
        </w:rPr>
      </w:pPr>
      <w:r w:rsidRPr="0037092D">
        <w:rPr>
          <w:rFonts w:ascii="Tahoma" w:hAnsi="Tahoma" w:cs="Tahoma"/>
          <w:sz w:val="18"/>
          <w:szCs w:val="18"/>
        </w:rPr>
        <w:t xml:space="preserve">renforcer les capacités des acteurs pour garantir une meilleure allocation des ressources publiques, à travers le développement d’une fiscalité locale, la mise en place d’un dispositif de péréquation des ressources. </w:t>
      </w:r>
    </w:p>
    <w:p w:rsidR="00173773" w:rsidRPr="0037092D" w:rsidRDefault="007C0FE8" w:rsidP="0093205D">
      <w:pPr>
        <w:pStyle w:val="Default"/>
        <w:jc w:val="both"/>
        <w:rPr>
          <w:color w:val="auto"/>
          <w:sz w:val="18"/>
          <w:szCs w:val="18"/>
        </w:rPr>
      </w:pPr>
      <w:r w:rsidRPr="0037092D">
        <w:rPr>
          <w:color w:val="auto"/>
          <w:sz w:val="18"/>
          <w:szCs w:val="18"/>
        </w:rPr>
        <w:t>Sur la période de la SCA2D</w:t>
      </w:r>
      <w:r w:rsidR="0093205D" w:rsidRPr="0037092D">
        <w:rPr>
          <w:color w:val="auto"/>
          <w:sz w:val="18"/>
          <w:szCs w:val="18"/>
        </w:rPr>
        <w:t>, il s’agira particulièrement</w:t>
      </w:r>
      <w:r w:rsidR="00173773" w:rsidRPr="0037092D">
        <w:rPr>
          <w:color w:val="auto"/>
          <w:sz w:val="18"/>
          <w:szCs w:val="18"/>
        </w:rPr>
        <w:t xml:space="preserve"> de :</w:t>
      </w:r>
    </w:p>
    <w:p w:rsidR="00173773" w:rsidRPr="0037092D" w:rsidRDefault="0093205D" w:rsidP="00173773">
      <w:pPr>
        <w:pStyle w:val="Default"/>
        <w:numPr>
          <w:ilvl w:val="0"/>
          <w:numId w:val="23"/>
        </w:numPr>
        <w:jc w:val="both"/>
        <w:rPr>
          <w:color w:val="auto"/>
          <w:sz w:val="18"/>
          <w:szCs w:val="18"/>
        </w:rPr>
      </w:pPr>
      <w:r w:rsidRPr="0037092D">
        <w:rPr>
          <w:color w:val="auto"/>
          <w:sz w:val="18"/>
          <w:szCs w:val="18"/>
        </w:rPr>
        <w:t>org</w:t>
      </w:r>
      <w:r w:rsidR="00173773" w:rsidRPr="0037092D">
        <w:rPr>
          <w:color w:val="auto"/>
          <w:sz w:val="18"/>
          <w:szCs w:val="18"/>
        </w:rPr>
        <w:t>aniser les élections communales ;</w:t>
      </w:r>
    </w:p>
    <w:p w:rsidR="0093205D" w:rsidRPr="0037092D" w:rsidRDefault="0093205D" w:rsidP="00173773">
      <w:pPr>
        <w:pStyle w:val="Default"/>
        <w:numPr>
          <w:ilvl w:val="0"/>
          <w:numId w:val="23"/>
        </w:numPr>
        <w:jc w:val="both"/>
        <w:rPr>
          <w:color w:val="auto"/>
          <w:sz w:val="18"/>
          <w:szCs w:val="18"/>
        </w:rPr>
      </w:pPr>
      <w:r w:rsidRPr="0037092D">
        <w:rPr>
          <w:color w:val="auto"/>
          <w:sz w:val="18"/>
          <w:szCs w:val="18"/>
        </w:rPr>
        <w:t xml:space="preserve">assurer l’installation des </w:t>
      </w:r>
      <w:r w:rsidR="00A75540">
        <w:rPr>
          <w:color w:val="auto"/>
          <w:sz w:val="18"/>
          <w:szCs w:val="18"/>
        </w:rPr>
        <w:t xml:space="preserve">conseillers municipaux </w:t>
      </w:r>
      <w:r w:rsidRPr="0037092D">
        <w:rPr>
          <w:color w:val="auto"/>
          <w:sz w:val="18"/>
          <w:szCs w:val="18"/>
        </w:rPr>
        <w:t xml:space="preserve">et appuyer l’élaboration et la mise en œuvre  des </w:t>
      </w:r>
      <w:r w:rsidR="00173773" w:rsidRPr="0037092D">
        <w:rPr>
          <w:color w:val="auto"/>
          <w:sz w:val="18"/>
          <w:szCs w:val="18"/>
        </w:rPr>
        <w:t>plans de développement communal ;</w:t>
      </w:r>
    </w:p>
    <w:p w:rsidR="007C0FE8" w:rsidRPr="0037092D" w:rsidRDefault="007C0FE8" w:rsidP="00173773">
      <w:pPr>
        <w:pStyle w:val="Default"/>
        <w:numPr>
          <w:ilvl w:val="0"/>
          <w:numId w:val="23"/>
        </w:numPr>
        <w:jc w:val="both"/>
        <w:rPr>
          <w:color w:val="auto"/>
          <w:sz w:val="18"/>
          <w:szCs w:val="18"/>
        </w:rPr>
      </w:pPr>
      <w:r w:rsidRPr="0037092D">
        <w:rPr>
          <w:color w:val="auto"/>
          <w:sz w:val="18"/>
          <w:szCs w:val="18"/>
        </w:rPr>
        <w:t>mettre en place un cadre institutionnel et juridique des collectivités ;</w:t>
      </w:r>
    </w:p>
    <w:p w:rsidR="007C0FE8" w:rsidRPr="0037092D" w:rsidRDefault="007C0FE8" w:rsidP="00173773">
      <w:pPr>
        <w:pStyle w:val="Default"/>
        <w:numPr>
          <w:ilvl w:val="0"/>
          <w:numId w:val="23"/>
        </w:numPr>
        <w:jc w:val="both"/>
        <w:rPr>
          <w:color w:val="auto"/>
          <w:sz w:val="18"/>
          <w:szCs w:val="18"/>
        </w:rPr>
      </w:pPr>
      <w:r w:rsidRPr="0037092D">
        <w:rPr>
          <w:color w:val="auto"/>
          <w:sz w:val="18"/>
          <w:szCs w:val="18"/>
        </w:rPr>
        <w:t>organiser des séminaires sur la décentralisation et la déconcentration ;</w:t>
      </w:r>
    </w:p>
    <w:p w:rsidR="007C0FE8" w:rsidRPr="0037092D" w:rsidRDefault="007C0FE8" w:rsidP="00173773">
      <w:pPr>
        <w:pStyle w:val="Default"/>
        <w:numPr>
          <w:ilvl w:val="0"/>
          <w:numId w:val="23"/>
        </w:numPr>
        <w:jc w:val="both"/>
        <w:rPr>
          <w:color w:val="auto"/>
          <w:sz w:val="18"/>
          <w:szCs w:val="18"/>
        </w:rPr>
      </w:pPr>
      <w:r w:rsidRPr="0037092D">
        <w:rPr>
          <w:color w:val="auto"/>
          <w:sz w:val="18"/>
          <w:szCs w:val="18"/>
        </w:rPr>
        <w:t>revoir le statut de la fonction publique des collectivités ;</w:t>
      </w:r>
    </w:p>
    <w:p w:rsidR="007C0FE8" w:rsidRPr="0037092D" w:rsidRDefault="007C0FE8" w:rsidP="00173773">
      <w:pPr>
        <w:pStyle w:val="Default"/>
        <w:numPr>
          <w:ilvl w:val="0"/>
          <w:numId w:val="23"/>
        </w:numPr>
        <w:jc w:val="both"/>
        <w:rPr>
          <w:color w:val="auto"/>
          <w:sz w:val="18"/>
          <w:szCs w:val="18"/>
        </w:rPr>
      </w:pPr>
      <w:r w:rsidRPr="0037092D">
        <w:rPr>
          <w:color w:val="auto"/>
          <w:sz w:val="18"/>
          <w:szCs w:val="18"/>
        </w:rPr>
        <w:t>définir le cadre légal pour les finances publiques des communes ;</w:t>
      </w:r>
    </w:p>
    <w:p w:rsidR="007C0FE8" w:rsidRPr="0037092D" w:rsidRDefault="007C0FE8" w:rsidP="00173773">
      <w:pPr>
        <w:pStyle w:val="Default"/>
        <w:numPr>
          <w:ilvl w:val="0"/>
          <w:numId w:val="23"/>
        </w:numPr>
        <w:jc w:val="both"/>
        <w:rPr>
          <w:color w:val="auto"/>
          <w:sz w:val="18"/>
          <w:szCs w:val="18"/>
        </w:rPr>
      </w:pPr>
      <w:r w:rsidRPr="0037092D">
        <w:rPr>
          <w:color w:val="auto"/>
          <w:sz w:val="18"/>
          <w:szCs w:val="18"/>
        </w:rPr>
        <w:t>construire et équiper les bâtiments administratifs ;</w:t>
      </w:r>
    </w:p>
    <w:p w:rsidR="007C0FE8" w:rsidRPr="0037092D" w:rsidRDefault="007C0FE8" w:rsidP="00173773">
      <w:pPr>
        <w:pStyle w:val="Default"/>
        <w:numPr>
          <w:ilvl w:val="0"/>
          <w:numId w:val="23"/>
        </w:numPr>
        <w:jc w:val="both"/>
        <w:rPr>
          <w:color w:val="auto"/>
          <w:sz w:val="18"/>
          <w:szCs w:val="18"/>
        </w:rPr>
      </w:pPr>
      <w:r w:rsidRPr="0037092D">
        <w:rPr>
          <w:color w:val="auto"/>
          <w:sz w:val="18"/>
          <w:szCs w:val="18"/>
        </w:rPr>
        <w:t>construire les hôtels des communes ;</w:t>
      </w:r>
    </w:p>
    <w:p w:rsidR="007C0FE8" w:rsidRPr="0037092D" w:rsidRDefault="007C0FE8" w:rsidP="00173773">
      <w:pPr>
        <w:pStyle w:val="Default"/>
        <w:numPr>
          <w:ilvl w:val="0"/>
          <w:numId w:val="23"/>
        </w:numPr>
        <w:jc w:val="both"/>
        <w:rPr>
          <w:color w:val="auto"/>
          <w:sz w:val="18"/>
          <w:szCs w:val="18"/>
        </w:rPr>
      </w:pPr>
      <w:r w:rsidRPr="0037092D">
        <w:rPr>
          <w:color w:val="auto"/>
          <w:sz w:val="18"/>
          <w:szCs w:val="18"/>
        </w:rPr>
        <w:t>réactualiser les textes régissant l’état civil ;</w:t>
      </w:r>
    </w:p>
    <w:p w:rsidR="007C0FE8" w:rsidRPr="0037092D" w:rsidRDefault="007C0FE8" w:rsidP="00173773">
      <w:pPr>
        <w:pStyle w:val="Default"/>
        <w:numPr>
          <w:ilvl w:val="0"/>
          <w:numId w:val="23"/>
        </w:numPr>
        <w:jc w:val="both"/>
        <w:rPr>
          <w:color w:val="auto"/>
          <w:sz w:val="18"/>
          <w:szCs w:val="18"/>
        </w:rPr>
      </w:pPr>
      <w:r w:rsidRPr="0037092D">
        <w:rPr>
          <w:color w:val="auto"/>
          <w:sz w:val="18"/>
          <w:szCs w:val="18"/>
        </w:rPr>
        <w:t>équiper les centres d’état civil de matériel bureautique et informatique ;</w:t>
      </w:r>
    </w:p>
    <w:p w:rsidR="007C0FE8" w:rsidRPr="0037092D" w:rsidRDefault="007C0FE8" w:rsidP="00173773">
      <w:pPr>
        <w:pStyle w:val="Default"/>
        <w:numPr>
          <w:ilvl w:val="0"/>
          <w:numId w:val="23"/>
        </w:numPr>
        <w:jc w:val="both"/>
        <w:rPr>
          <w:color w:val="auto"/>
          <w:sz w:val="18"/>
          <w:szCs w:val="18"/>
        </w:rPr>
      </w:pPr>
      <w:r w:rsidRPr="0037092D">
        <w:rPr>
          <w:color w:val="auto"/>
          <w:sz w:val="18"/>
          <w:szCs w:val="18"/>
        </w:rPr>
        <w:t>entamer la réforme de la fiscalité locale.</w:t>
      </w:r>
    </w:p>
    <w:p w:rsidR="0093205D" w:rsidRPr="0037092D" w:rsidRDefault="0093205D" w:rsidP="0093205D">
      <w:pPr>
        <w:pStyle w:val="Default"/>
        <w:jc w:val="both"/>
        <w:rPr>
          <w:color w:val="auto"/>
          <w:sz w:val="18"/>
          <w:szCs w:val="18"/>
        </w:rPr>
      </w:pPr>
    </w:p>
    <w:p w:rsidR="0093205D" w:rsidRPr="0037092D" w:rsidRDefault="0093205D" w:rsidP="002D5AA4">
      <w:pPr>
        <w:pStyle w:val="Default"/>
        <w:ind w:firstLine="708"/>
        <w:jc w:val="both"/>
        <w:rPr>
          <w:i/>
          <w:color w:val="auto"/>
          <w:sz w:val="18"/>
          <w:szCs w:val="18"/>
        </w:rPr>
      </w:pPr>
      <w:r w:rsidRPr="0037092D">
        <w:rPr>
          <w:i/>
          <w:color w:val="auto"/>
          <w:sz w:val="18"/>
          <w:szCs w:val="18"/>
        </w:rPr>
        <w:t>2.2.4.3.2  Promotion du développement à la base et des initiatives communautaires</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 xml:space="preserve">Le développement à la base est indispensable au renforcement progressif des assises et du processus de décentralisation. En effet, la mise en œuvre de la SCA2D se fera principalement au niveau local de sorte que les objectifs fixés en matière de décentralisation, de participation et d’autonomisation des citoyens, de transparence et de reddition des comptes revêtent une importance particulière. A cet effet, les organisations de développement à la base seront les principaux relais pour que les citoyens comprennent la politique de décentralisation, adhèrent à la gouvernance décentralisée et comprennent que le Gouvernement est attentif aux besoins exprimés par les populations. En revanche, les populations participeront à la prise de décision, suivront et évalueront la mise en œuvre des projets et programmes de développement au niveau local et devraient exprimer la confiance dans le Gouvernement. Des campagnes de sensibilisation sur l’éducation civique seront nécessaires pour informer la population sur les processus électoraux, la liberté d’expression, les droits politiques, les libertés civiles, les devoirs et les responsabilités. De même, l’amélioration de l’environnement réglementaire de la société civile est impérieuse afin d’encourager le développement, les partenariats avec le secteur public et son implication dans la gouvernance et le développement socioéconomique. </w:t>
      </w:r>
    </w:p>
    <w:p w:rsidR="0093205D" w:rsidRPr="0037092D" w:rsidRDefault="0093205D" w:rsidP="0093205D">
      <w:pPr>
        <w:pStyle w:val="Default"/>
        <w:jc w:val="both"/>
        <w:rPr>
          <w:color w:val="auto"/>
          <w:sz w:val="18"/>
          <w:szCs w:val="18"/>
        </w:rPr>
      </w:pPr>
    </w:p>
    <w:p w:rsidR="006E24DE" w:rsidRPr="0037092D" w:rsidRDefault="0093205D" w:rsidP="006E24DE">
      <w:pPr>
        <w:spacing w:after="0" w:line="240" w:lineRule="auto"/>
        <w:jc w:val="both"/>
        <w:rPr>
          <w:rFonts w:ascii="Tahoma" w:hAnsi="Tahoma" w:cs="Tahoma"/>
          <w:sz w:val="18"/>
          <w:szCs w:val="18"/>
        </w:rPr>
      </w:pPr>
      <w:r w:rsidRPr="0037092D">
        <w:rPr>
          <w:rFonts w:ascii="Tahoma" w:hAnsi="Tahoma" w:cs="Tahoma"/>
          <w:sz w:val="18"/>
          <w:szCs w:val="18"/>
        </w:rPr>
        <w:t xml:space="preserve">Pour ce faire, le Gouvernement entend, d’une part, renforcer les capacités à la base pour une participation efficace des organisations communautaires au processus de croissance et de réduction de la pauvreté et, d’autre part, développer les potentialités locales en vue de promouvoir le développement local et éviter ainsi l’aggravation des déséquilibres inter et intra-îles. Dans le cadre du processus de développement durable envisagé, un accent sera mis sur la dimension environnementale dans une optique de protéger et de valoriser les </w:t>
      </w:r>
      <w:r w:rsidRPr="0037092D">
        <w:rPr>
          <w:rFonts w:ascii="Tahoma" w:hAnsi="Tahoma" w:cs="Tahoma"/>
          <w:sz w:val="18"/>
          <w:szCs w:val="18"/>
        </w:rPr>
        <w:lastRenderedPageBreak/>
        <w:t>richesses naturelles locales, de lutter efficacement contre les effets des changements climatiques, les risques de catastrophes naturelles.</w:t>
      </w:r>
      <w:r w:rsidR="006E24DE" w:rsidRPr="0037092D">
        <w:rPr>
          <w:rFonts w:ascii="Tahoma" w:hAnsi="Tahoma" w:cs="Tahoma"/>
          <w:sz w:val="18"/>
          <w:szCs w:val="18"/>
        </w:rPr>
        <w:t xml:space="preserve"> Dans ce sens, le Gouvernement se fixe deux objectifs</w:t>
      </w:r>
      <w:r w:rsidR="00CF10FF" w:rsidRPr="0037092D">
        <w:rPr>
          <w:rFonts w:ascii="Tahoma" w:hAnsi="Tahoma" w:cs="Tahoma"/>
          <w:sz w:val="18"/>
          <w:szCs w:val="18"/>
        </w:rPr>
        <w:t xml:space="preserve"> spécifiques</w:t>
      </w:r>
      <w:r w:rsidR="006E24DE" w:rsidRPr="0037092D">
        <w:rPr>
          <w:rFonts w:ascii="Tahoma" w:hAnsi="Tahoma" w:cs="Tahoma"/>
          <w:sz w:val="18"/>
          <w:szCs w:val="18"/>
        </w:rPr>
        <w:t xml:space="preserve"> </w:t>
      </w:r>
      <w:r w:rsidRPr="0037092D">
        <w:rPr>
          <w:rFonts w:ascii="Tahoma" w:hAnsi="Tahoma" w:cs="Tahoma"/>
          <w:sz w:val="18"/>
          <w:szCs w:val="18"/>
        </w:rPr>
        <w:t>:</w:t>
      </w:r>
      <w:r w:rsidR="006E24DE" w:rsidRPr="0037092D">
        <w:rPr>
          <w:rFonts w:ascii="Tahoma" w:hAnsi="Tahoma" w:cs="Tahoma"/>
          <w:sz w:val="18"/>
          <w:szCs w:val="18"/>
        </w:rPr>
        <w:t xml:space="preserve"> (i) </w:t>
      </w:r>
      <w:r w:rsidRPr="0037092D">
        <w:rPr>
          <w:rFonts w:ascii="Tahoma" w:hAnsi="Tahoma" w:cs="Tahoma"/>
          <w:sz w:val="18"/>
          <w:szCs w:val="18"/>
        </w:rPr>
        <w:t>Améliorer la résilience des écosystèmes et des capacités d'adaptation</w:t>
      </w:r>
      <w:r w:rsidR="006E24DE" w:rsidRPr="0037092D">
        <w:rPr>
          <w:rFonts w:ascii="Tahoma" w:hAnsi="Tahoma" w:cs="Tahoma"/>
          <w:sz w:val="18"/>
          <w:szCs w:val="18"/>
        </w:rPr>
        <w:t xml:space="preserve"> ; (ii) </w:t>
      </w:r>
      <w:r w:rsidRPr="0037092D">
        <w:rPr>
          <w:rFonts w:ascii="Tahoma" w:hAnsi="Tahoma" w:cs="Tahoma"/>
          <w:sz w:val="18"/>
          <w:szCs w:val="18"/>
        </w:rPr>
        <w:t>Atténuer les altérations climatiques</w:t>
      </w:r>
      <w:r w:rsidR="006E24DE" w:rsidRPr="0037092D">
        <w:rPr>
          <w:rFonts w:ascii="Tahoma" w:hAnsi="Tahoma" w:cs="Tahoma"/>
          <w:sz w:val="18"/>
          <w:szCs w:val="18"/>
        </w:rPr>
        <w:t xml:space="preserve">. </w:t>
      </w:r>
      <w:r w:rsidRPr="0037092D">
        <w:rPr>
          <w:rFonts w:ascii="Tahoma" w:hAnsi="Tahoma" w:cs="Tahoma"/>
          <w:sz w:val="18"/>
          <w:szCs w:val="18"/>
        </w:rPr>
        <w:t xml:space="preserve">La concrétisation de ces objectifs se fera à travers les stratégies d’atténuation/d’adaptation aux changements climatiques </w:t>
      </w:r>
      <w:r w:rsidR="006E24DE" w:rsidRPr="0037092D">
        <w:rPr>
          <w:rFonts w:ascii="Tahoma" w:hAnsi="Tahoma" w:cs="Tahoma"/>
          <w:sz w:val="18"/>
          <w:szCs w:val="18"/>
        </w:rPr>
        <w:t xml:space="preserve">et </w:t>
      </w:r>
      <w:r w:rsidR="0036119F" w:rsidRPr="0037092D">
        <w:rPr>
          <w:rFonts w:ascii="Tahoma" w:hAnsi="Tahoma" w:cs="Tahoma"/>
          <w:sz w:val="18"/>
          <w:szCs w:val="18"/>
        </w:rPr>
        <w:t xml:space="preserve">les stratégies </w:t>
      </w:r>
      <w:r w:rsidR="006E24DE" w:rsidRPr="0037092D">
        <w:rPr>
          <w:rFonts w:ascii="Tahoma" w:hAnsi="Tahoma" w:cs="Tahoma"/>
          <w:sz w:val="18"/>
          <w:szCs w:val="18"/>
        </w:rPr>
        <w:t xml:space="preserve">de gestion de risques des catastrophes. </w:t>
      </w:r>
    </w:p>
    <w:p w:rsidR="00576B52" w:rsidRPr="0037092D" w:rsidRDefault="00576B52" w:rsidP="0093205D">
      <w:pPr>
        <w:autoSpaceDE w:val="0"/>
        <w:autoSpaceDN w:val="0"/>
        <w:adjustRightInd w:val="0"/>
        <w:spacing w:after="0" w:line="240" w:lineRule="auto"/>
        <w:jc w:val="both"/>
        <w:rPr>
          <w:rFonts w:ascii="Tahoma" w:hAnsi="Tahoma" w:cs="Tahoma"/>
          <w:sz w:val="18"/>
          <w:szCs w:val="18"/>
        </w:rPr>
      </w:pPr>
    </w:p>
    <w:p w:rsidR="0093205D" w:rsidRPr="0037092D" w:rsidRDefault="0093205D" w:rsidP="0093205D">
      <w:pPr>
        <w:pStyle w:val="Default"/>
        <w:jc w:val="both"/>
        <w:outlineLvl w:val="2"/>
        <w:rPr>
          <w:b/>
          <w:i/>
          <w:color w:val="auto"/>
          <w:sz w:val="18"/>
          <w:szCs w:val="18"/>
        </w:rPr>
      </w:pPr>
      <w:r w:rsidRPr="0037092D">
        <w:rPr>
          <w:color w:val="auto"/>
          <w:sz w:val="18"/>
          <w:szCs w:val="18"/>
        </w:rPr>
        <w:tab/>
      </w:r>
      <w:r w:rsidRPr="0037092D">
        <w:rPr>
          <w:color w:val="auto"/>
          <w:sz w:val="18"/>
          <w:szCs w:val="18"/>
        </w:rPr>
        <w:tab/>
      </w:r>
      <w:bookmarkStart w:id="111" w:name="_Toc388165561"/>
      <w:r w:rsidRPr="0037092D">
        <w:rPr>
          <w:b/>
          <w:i/>
          <w:color w:val="auto"/>
          <w:sz w:val="18"/>
          <w:szCs w:val="18"/>
        </w:rPr>
        <w:t>2.2.4.4 Renforcement de la gouvernance économique</w:t>
      </w:r>
      <w:r w:rsidR="00431288" w:rsidRPr="0037092D">
        <w:rPr>
          <w:b/>
          <w:i/>
          <w:color w:val="auto"/>
          <w:sz w:val="18"/>
          <w:szCs w:val="18"/>
        </w:rPr>
        <w:t xml:space="preserve"> et financière</w:t>
      </w:r>
      <w:bookmarkEnd w:id="111"/>
    </w:p>
    <w:p w:rsidR="0093205D" w:rsidRPr="0037092D" w:rsidRDefault="0093205D" w:rsidP="0093205D">
      <w:pPr>
        <w:pStyle w:val="Default"/>
        <w:jc w:val="both"/>
        <w:rPr>
          <w:color w:val="auto"/>
          <w:sz w:val="18"/>
          <w:szCs w:val="18"/>
        </w:rPr>
      </w:pPr>
    </w:p>
    <w:p w:rsidR="00576B52" w:rsidRPr="0037092D" w:rsidRDefault="00576B52" w:rsidP="0093205D">
      <w:pPr>
        <w:pStyle w:val="Default"/>
        <w:jc w:val="both"/>
        <w:rPr>
          <w:color w:val="auto"/>
          <w:sz w:val="18"/>
          <w:szCs w:val="18"/>
        </w:rPr>
      </w:pPr>
      <w:r w:rsidRPr="0037092D">
        <w:rPr>
          <w:color w:val="auto"/>
          <w:sz w:val="18"/>
          <w:szCs w:val="18"/>
        </w:rPr>
        <w:t>La gouvernance économique est inscrite au rang des priorités du Gouvernement. Elle  sera matérialisée à travers les objectifs stratégiques ci-après :</w:t>
      </w:r>
    </w:p>
    <w:p w:rsidR="00576B52" w:rsidRPr="0037092D" w:rsidRDefault="00576B52" w:rsidP="0082432B">
      <w:pPr>
        <w:pStyle w:val="Default"/>
        <w:numPr>
          <w:ilvl w:val="0"/>
          <w:numId w:val="23"/>
        </w:numPr>
        <w:jc w:val="both"/>
        <w:rPr>
          <w:color w:val="auto"/>
          <w:sz w:val="18"/>
          <w:szCs w:val="18"/>
        </w:rPr>
      </w:pPr>
      <w:r w:rsidRPr="0037092D">
        <w:rPr>
          <w:color w:val="auto"/>
          <w:sz w:val="18"/>
          <w:szCs w:val="18"/>
        </w:rPr>
        <w:t xml:space="preserve">Renforcer </w:t>
      </w:r>
      <w:r w:rsidR="001D0851" w:rsidRPr="0037092D">
        <w:rPr>
          <w:color w:val="auto"/>
          <w:sz w:val="18"/>
          <w:szCs w:val="18"/>
        </w:rPr>
        <w:t>la gestion des finances publiques ;</w:t>
      </w:r>
    </w:p>
    <w:p w:rsidR="00EB1FF0" w:rsidRPr="0037092D" w:rsidRDefault="00EB1FF0" w:rsidP="0082432B">
      <w:pPr>
        <w:pStyle w:val="Default"/>
        <w:numPr>
          <w:ilvl w:val="0"/>
          <w:numId w:val="23"/>
        </w:numPr>
        <w:jc w:val="both"/>
        <w:rPr>
          <w:color w:val="auto"/>
          <w:sz w:val="18"/>
          <w:szCs w:val="18"/>
        </w:rPr>
      </w:pPr>
      <w:r w:rsidRPr="0037092D">
        <w:rPr>
          <w:color w:val="auto"/>
          <w:sz w:val="18"/>
          <w:szCs w:val="18"/>
        </w:rPr>
        <w:t>Renforcer le partenariat et l’efficacité de l’aide publique au développement</w:t>
      </w:r>
    </w:p>
    <w:p w:rsidR="001D0851" w:rsidRPr="0037092D" w:rsidRDefault="001D0851" w:rsidP="0082432B">
      <w:pPr>
        <w:pStyle w:val="Default"/>
        <w:numPr>
          <w:ilvl w:val="0"/>
          <w:numId w:val="23"/>
        </w:numPr>
        <w:jc w:val="both"/>
        <w:rPr>
          <w:color w:val="auto"/>
          <w:sz w:val="18"/>
          <w:szCs w:val="18"/>
        </w:rPr>
      </w:pPr>
      <w:r w:rsidRPr="0037092D">
        <w:rPr>
          <w:color w:val="auto"/>
          <w:sz w:val="18"/>
          <w:szCs w:val="18"/>
        </w:rPr>
        <w:t>Renforcer la lutte contre la corruption ;</w:t>
      </w:r>
    </w:p>
    <w:p w:rsidR="006C0B64" w:rsidRPr="0037092D" w:rsidRDefault="006C0B64" w:rsidP="0082432B">
      <w:pPr>
        <w:pStyle w:val="Default"/>
        <w:numPr>
          <w:ilvl w:val="0"/>
          <w:numId w:val="23"/>
        </w:numPr>
        <w:jc w:val="both"/>
        <w:rPr>
          <w:color w:val="auto"/>
          <w:sz w:val="18"/>
          <w:szCs w:val="18"/>
        </w:rPr>
      </w:pPr>
      <w:r w:rsidRPr="0037092D">
        <w:rPr>
          <w:color w:val="auto"/>
          <w:sz w:val="18"/>
          <w:szCs w:val="18"/>
        </w:rPr>
        <w:t>Développer les institutions de microfinance ;</w:t>
      </w:r>
    </w:p>
    <w:p w:rsidR="001D0851" w:rsidRPr="0037092D" w:rsidRDefault="00655A7F" w:rsidP="0082432B">
      <w:pPr>
        <w:pStyle w:val="Default"/>
        <w:numPr>
          <w:ilvl w:val="0"/>
          <w:numId w:val="23"/>
        </w:numPr>
        <w:jc w:val="both"/>
        <w:rPr>
          <w:color w:val="auto"/>
          <w:sz w:val="18"/>
          <w:szCs w:val="18"/>
        </w:rPr>
      </w:pPr>
      <w:r w:rsidRPr="0037092D">
        <w:rPr>
          <w:color w:val="auto"/>
          <w:sz w:val="18"/>
          <w:szCs w:val="18"/>
        </w:rPr>
        <w:t xml:space="preserve">Définir et mettre en œuvre </w:t>
      </w:r>
      <w:r w:rsidR="001D0851" w:rsidRPr="0037092D">
        <w:rPr>
          <w:color w:val="auto"/>
          <w:sz w:val="18"/>
          <w:szCs w:val="18"/>
        </w:rPr>
        <w:t>la politique d’aménagement du territoire ;</w:t>
      </w:r>
    </w:p>
    <w:p w:rsidR="001D0851" w:rsidRPr="0037092D" w:rsidRDefault="001D0851" w:rsidP="0082432B">
      <w:pPr>
        <w:pStyle w:val="Default"/>
        <w:numPr>
          <w:ilvl w:val="0"/>
          <w:numId w:val="23"/>
        </w:numPr>
        <w:jc w:val="both"/>
        <w:rPr>
          <w:color w:val="auto"/>
          <w:sz w:val="18"/>
          <w:szCs w:val="18"/>
        </w:rPr>
      </w:pPr>
      <w:r w:rsidRPr="0037092D">
        <w:rPr>
          <w:color w:val="auto"/>
          <w:sz w:val="18"/>
          <w:szCs w:val="18"/>
        </w:rPr>
        <w:t>Renforcer le système statistique national</w:t>
      </w:r>
    </w:p>
    <w:p w:rsidR="00576B52" w:rsidRPr="0037092D" w:rsidRDefault="00576B52" w:rsidP="0093205D">
      <w:pPr>
        <w:pStyle w:val="Default"/>
        <w:jc w:val="both"/>
        <w:rPr>
          <w:color w:val="auto"/>
          <w:sz w:val="18"/>
          <w:szCs w:val="18"/>
        </w:rPr>
      </w:pPr>
    </w:p>
    <w:p w:rsidR="0093205D" w:rsidRPr="0037092D" w:rsidRDefault="0093205D" w:rsidP="0093205D">
      <w:pPr>
        <w:pStyle w:val="Default"/>
        <w:jc w:val="both"/>
        <w:rPr>
          <w:i/>
          <w:color w:val="auto"/>
          <w:sz w:val="18"/>
          <w:szCs w:val="18"/>
        </w:rPr>
      </w:pPr>
      <w:r w:rsidRPr="0037092D">
        <w:rPr>
          <w:color w:val="auto"/>
          <w:sz w:val="18"/>
          <w:szCs w:val="18"/>
        </w:rPr>
        <w:tab/>
      </w:r>
      <w:r w:rsidRPr="0037092D">
        <w:rPr>
          <w:color w:val="auto"/>
          <w:sz w:val="18"/>
          <w:szCs w:val="18"/>
        </w:rPr>
        <w:tab/>
      </w:r>
      <w:r w:rsidRPr="0037092D">
        <w:rPr>
          <w:i/>
          <w:color w:val="auto"/>
          <w:sz w:val="18"/>
          <w:szCs w:val="18"/>
        </w:rPr>
        <w:t>2.2.4.4.1 Renforcement de la gestion des finances publiques</w:t>
      </w:r>
    </w:p>
    <w:p w:rsidR="0093205D" w:rsidRPr="0037092D" w:rsidRDefault="0093205D" w:rsidP="0093205D">
      <w:pPr>
        <w:pStyle w:val="Default"/>
        <w:jc w:val="both"/>
        <w:rPr>
          <w:color w:val="auto"/>
          <w:sz w:val="18"/>
          <w:szCs w:val="18"/>
        </w:rPr>
      </w:pPr>
    </w:p>
    <w:p w:rsidR="00910FB2" w:rsidRPr="0037092D" w:rsidRDefault="00910FB2" w:rsidP="0093205D">
      <w:pPr>
        <w:pStyle w:val="Default"/>
        <w:jc w:val="both"/>
        <w:rPr>
          <w:color w:val="auto"/>
          <w:sz w:val="18"/>
          <w:szCs w:val="18"/>
        </w:rPr>
      </w:pPr>
      <w:r w:rsidRPr="0037092D">
        <w:rPr>
          <w:color w:val="auto"/>
          <w:sz w:val="18"/>
          <w:szCs w:val="18"/>
        </w:rPr>
        <w:t xml:space="preserve">Les résultats de l'étude sur la fragilité en Union des Comores révèlent que le pays a fait des progrès importants et est en pleine transformation pour ce qui est de l’amélioration des « Capacités de l’administration fiscale et douanière ». Le pays se situe déjà dans la phase de transition en ce qui concerne la « Production des recettes ». </w:t>
      </w:r>
    </w:p>
    <w:p w:rsidR="00910FB2" w:rsidRPr="0037092D" w:rsidRDefault="00910FB2"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 xml:space="preserve">Au regard </w:t>
      </w:r>
      <w:r w:rsidR="00034332" w:rsidRPr="0037092D">
        <w:rPr>
          <w:color w:val="auto"/>
          <w:sz w:val="18"/>
          <w:szCs w:val="18"/>
        </w:rPr>
        <w:t>de ces acquis</w:t>
      </w:r>
      <w:r w:rsidRPr="0037092D">
        <w:rPr>
          <w:color w:val="auto"/>
          <w:sz w:val="18"/>
          <w:szCs w:val="18"/>
        </w:rPr>
        <w:t xml:space="preserve">, le défi pour le Gouvernement est de poursuivre et de consolider les fonctions fondamentales de la gestion de finances publiques (GFP) à travers la </w:t>
      </w:r>
      <w:r w:rsidR="00BC7AF2" w:rsidRPr="0037092D">
        <w:rPr>
          <w:color w:val="auto"/>
          <w:sz w:val="18"/>
          <w:szCs w:val="18"/>
        </w:rPr>
        <w:t xml:space="preserve">mise en œuvre de la </w:t>
      </w:r>
      <w:r w:rsidRPr="0037092D">
        <w:rPr>
          <w:color w:val="auto"/>
          <w:sz w:val="18"/>
          <w:szCs w:val="18"/>
        </w:rPr>
        <w:t xml:space="preserve">nouvelle stratégie et </w:t>
      </w:r>
      <w:r w:rsidR="00BC7AF2" w:rsidRPr="0037092D">
        <w:rPr>
          <w:color w:val="auto"/>
          <w:sz w:val="18"/>
          <w:szCs w:val="18"/>
        </w:rPr>
        <w:t xml:space="preserve">de </w:t>
      </w:r>
      <w:r w:rsidRPr="0037092D">
        <w:rPr>
          <w:color w:val="auto"/>
          <w:sz w:val="18"/>
          <w:szCs w:val="18"/>
        </w:rPr>
        <w:t>son plan d’actions qui visent à doter la nation comorienne d’un système de gestion des finances publiques transparent, performant, conforme aux standards internationaux et respectueux de la répartition, telle que définie par la Constitution, des prérogatives entre les autorités centrales et insulaires. Ce qui permettra d’améliorer le climat des affaires, accroître la stabilité du cadre macroéconomique et rendre le pays plus attractif auprès des investisseurs. La réforme de la gestion des finances publiques constitue un gage d’efficacité dans la mobilisation et la gestion des ressources publiques au profit des actions de développement.</w:t>
      </w:r>
    </w:p>
    <w:p w:rsidR="0093205D" w:rsidRPr="0037092D" w:rsidRDefault="0093205D" w:rsidP="0093205D">
      <w:pPr>
        <w:pStyle w:val="Default"/>
        <w:jc w:val="both"/>
        <w:rPr>
          <w:color w:val="auto"/>
          <w:sz w:val="18"/>
          <w:szCs w:val="18"/>
        </w:rPr>
      </w:pPr>
    </w:p>
    <w:p w:rsidR="0093205D" w:rsidRPr="0037092D" w:rsidRDefault="0093205D" w:rsidP="0093205D">
      <w:pPr>
        <w:pStyle w:val="Default"/>
        <w:jc w:val="both"/>
        <w:rPr>
          <w:color w:val="auto"/>
          <w:sz w:val="18"/>
          <w:szCs w:val="18"/>
        </w:rPr>
      </w:pPr>
      <w:r w:rsidRPr="0037092D">
        <w:rPr>
          <w:color w:val="auto"/>
          <w:sz w:val="18"/>
          <w:szCs w:val="18"/>
        </w:rPr>
        <w:t>Pour relever ce défi, le Gouvernement se fixe les objectifs s</w:t>
      </w:r>
      <w:r w:rsidR="006C3DB0" w:rsidRPr="0037092D">
        <w:rPr>
          <w:color w:val="auto"/>
          <w:sz w:val="18"/>
          <w:szCs w:val="18"/>
        </w:rPr>
        <w:t>pécifiques</w:t>
      </w:r>
      <w:r w:rsidRPr="0037092D">
        <w:rPr>
          <w:color w:val="auto"/>
          <w:sz w:val="18"/>
          <w:szCs w:val="18"/>
        </w:rPr>
        <w:t xml:space="preserve"> ci-après :</w:t>
      </w:r>
    </w:p>
    <w:p w:rsidR="00BC7AF2" w:rsidRPr="0037092D" w:rsidRDefault="00BC7AF2" w:rsidP="0093205D">
      <w:pPr>
        <w:pStyle w:val="Default"/>
        <w:jc w:val="both"/>
        <w:rPr>
          <w:color w:val="auto"/>
          <w:sz w:val="18"/>
          <w:szCs w:val="18"/>
        </w:rPr>
      </w:pPr>
    </w:p>
    <w:p w:rsidR="00BC7AF2" w:rsidRPr="0037092D" w:rsidRDefault="00BC7AF2" w:rsidP="0082432B">
      <w:pPr>
        <w:pStyle w:val="Default"/>
        <w:numPr>
          <w:ilvl w:val="0"/>
          <w:numId w:val="23"/>
        </w:numPr>
        <w:jc w:val="both"/>
        <w:rPr>
          <w:color w:val="auto"/>
          <w:sz w:val="18"/>
          <w:szCs w:val="18"/>
        </w:rPr>
      </w:pPr>
      <w:r w:rsidRPr="0037092D">
        <w:rPr>
          <w:color w:val="auto"/>
          <w:sz w:val="18"/>
          <w:szCs w:val="18"/>
        </w:rPr>
        <w:t>Moderniser le cadre juridique et institutionnel</w:t>
      </w:r>
    </w:p>
    <w:p w:rsidR="00BC7AF2" w:rsidRPr="0037092D" w:rsidRDefault="00BC7AF2" w:rsidP="0082432B">
      <w:pPr>
        <w:pStyle w:val="Default"/>
        <w:numPr>
          <w:ilvl w:val="0"/>
          <w:numId w:val="23"/>
        </w:numPr>
        <w:jc w:val="both"/>
        <w:rPr>
          <w:color w:val="auto"/>
          <w:sz w:val="18"/>
          <w:szCs w:val="18"/>
        </w:rPr>
      </w:pPr>
      <w:r w:rsidRPr="0037092D">
        <w:rPr>
          <w:color w:val="auto"/>
          <w:sz w:val="18"/>
          <w:szCs w:val="18"/>
        </w:rPr>
        <w:t>Mobiliser efficacement les ressources intérieures et extérieures</w:t>
      </w:r>
    </w:p>
    <w:p w:rsidR="00BC7AF2" w:rsidRPr="0037092D" w:rsidRDefault="00BC7AF2" w:rsidP="0082432B">
      <w:pPr>
        <w:pStyle w:val="Default"/>
        <w:numPr>
          <w:ilvl w:val="0"/>
          <w:numId w:val="23"/>
        </w:numPr>
        <w:jc w:val="both"/>
        <w:rPr>
          <w:color w:val="auto"/>
          <w:sz w:val="18"/>
          <w:szCs w:val="18"/>
        </w:rPr>
      </w:pPr>
      <w:r w:rsidRPr="0037092D">
        <w:rPr>
          <w:color w:val="auto"/>
          <w:sz w:val="18"/>
          <w:szCs w:val="18"/>
        </w:rPr>
        <w:t>Rendre efficace et transparente la budgétisation des politiques publiques</w:t>
      </w:r>
    </w:p>
    <w:p w:rsidR="00BC7AF2" w:rsidRPr="0037092D" w:rsidRDefault="00BC7AF2" w:rsidP="0082432B">
      <w:pPr>
        <w:pStyle w:val="Default"/>
        <w:numPr>
          <w:ilvl w:val="0"/>
          <w:numId w:val="23"/>
        </w:numPr>
        <w:jc w:val="both"/>
        <w:rPr>
          <w:color w:val="auto"/>
          <w:sz w:val="18"/>
          <w:szCs w:val="18"/>
        </w:rPr>
      </w:pPr>
      <w:r w:rsidRPr="0037092D">
        <w:rPr>
          <w:color w:val="auto"/>
          <w:sz w:val="18"/>
          <w:szCs w:val="18"/>
        </w:rPr>
        <w:t>Améliorer les modalités d’exécution du budget</w:t>
      </w:r>
    </w:p>
    <w:p w:rsidR="00BC7AF2" w:rsidRPr="0037092D" w:rsidRDefault="00BC7AF2" w:rsidP="0082432B">
      <w:pPr>
        <w:pStyle w:val="Default"/>
        <w:numPr>
          <w:ilvl w:val="0"/>
          <w:numId w:val="23"/>
        </w:numPr>
        <w:jc w:val="both"/>
        <w:rPr>
          <w:color w:val="auto"/>
          <w:sz w:val="18"/>
          <w:szCs w:val="18"/>
        </w:rPr>
      </w:pPr>
      <w:r w:rsidRPr="0037092D">
        <w:rPr>
          <w:color w:val="auto"/>
          <w:sz w:val="18"/>
          <w:szCs w:val="18"/>
        </w:rPr>
        <w:t xml:space="preserve">Améliorer </w:t>
      </w:r>
      <w:proofErr w:type="gramStart"/>
      <w:r w:rsidRPr="0037092D">
        <w:rPr>
          <w:color w:val="auto"/>
          <w:sz w:val="18"/>
          <w:szCs w:val="18"/>
        </w:rPr>
        <w:t>les comptabilités budgétaire</w:t>
      </w:r>
      <w:proofErr w:type="gramEnd"/>
      <w:r w:rsidRPr="0037092D">
        <w:rPr>
          <w:color w:val="auto"/>
          <w:sz w:val="18"/>
          <w:szCs w:val="18"/>
        </w:rPr>
        <w:t xml:space="preserve"> et générale et l’informatisation de la gestion financière publique</w:t>
      </w:r>
    </w:p>
    <w:p w:rsidR="00BC7AF2" w:rsidRPr="0037092D" w:rsidRDefault="00BC7AF2" w:rsidP="0082432B">
      <w:pPr>
        <w:pStyle w:val="Default"/>
        <w:numPr>
          <w:ilvl w:val="0"/>
          <w:numId w:val="23"/>
        </w:numPr>
        <w:jc w:val="both"/>
        <w:rPr>
          <w:color w:val="auto"/>
          <w:sz w:val="18"/>
          <w:szCs w:val="18"/>
        </w:rPr>
      </w:pPr>
      <w:r w:rsidRPr="0037092D">
        <w:rPr>
          <w:color w:val="auto"/>
          <w:sz w:val="18"/>
          <w:szCs w:val="18"/>
        </w:rPr>
        <w:t>Renforcer les contrôles a posteriori</w:t>
      </w:r>
    </w:p>
    <w:p w:rsidR="00BC7AF2" w:rsidRPr="0037092D" w:rsidRDefault="00BC7AF2" w:rsidP="0082432B">
      <w:pPr>
        <w:pStyle w:val="Default"/>
        <w:numPr>
          <w:ilvl w:val="0"/>
          <w:numId w:val="23"/>
        </w:numPr>
        <w:jc w:val="both"/>
        <w:rPr>
          <w:color w:val="auto"/>
          <w:sz w:val="18"/>
          <w:szCs w:val="18"/>
        </w:rPr>
      </w:pPr>
      <w:r w:rsidRPr="0037092D">
        <w:rPr>
          <w:color w:val="auto"/>
          <w:sz w:val="18"/>
          <w:szCs w:val="18"/>
        </w:rPr>
        <w:t>Piloter la réforme des finances publiques</w:t>
      </w:r>
    </w:p>
    <w:p w:rsidR="00BC7AF2" w:rsidRPr="0037092D" w:rsidRDefault="00BC7AF2" w:rsidP="0093205D">
      <w:pPr>
        <w:pStyle w:val="Default"/>
        <w:jc w:val="both"/>
        <w:rPr>
          <w:color w:val="auto"/>
          <w:sz w:val="18"/>
          <w:szCs w:val="18"/>
        </w:rPr>
      </w:pPr>
    </w:p>
    <w:p w:rsidR="00BC7AF2" w:rsidRPr="0037092D" w:rsidRDefault="00BC7AF2" w:rsidP="00BC7AF2">
      <w:pPr>
        <w:pStyle w:val="Default"/>
        <w:ind w:left="360"/>
        <w:jc w:val="both"/>
        <w:rPr>
          <w:i/>
          <w:color w:val="auto"/>
          <w:sz w:val="18"/>
          <w:szCs w:val="18"/>
        </w:rPr>
      </w:pPr>
      <w:r w:rsidRPr="0037092D">
        <w:rPr>
          <w:i/>
          <w:color w:val="auto"/>
          <w:sz w:val="18"/>
          <w:szCs w:val="18"/>
        </w:rPr>
        <w:t>2.2.4.4.1.1</w:t>
      </w:r>
      <w:r w:rsidR="006C3DB0" w:rsidRPr="0037092D">
        <w:rPr>
          <w:i/>
          <w:color w:val="auto"/>
          <w:sz w:val="18"/>
          <w:szCs w:val="18"/>
        </w:rPr>
        <w:t xml:space="preserve"> </w:t>
      </w:r>
      <w:r w:rsidRPr="0037092D">
        <w:rPr>
          <w:i/>
          <w:color w:val="auto"/>
          <w:sz w:val="18"/>
          <w:szCs w:val="18"/>
        </w:rPr>
        <w:t>Modernisation du</w:t>
      </w:r>
      <w:r w:rsidR="0093205D" w:rsidRPr="0037092D">
        <w:rPr>
          <w:i/>
          <w:color w:val="auto"/>
          <w:sz w:val="18"/>
          <w:szCs w:val="18"/>
        </w:rPr>
        <w:t xml:space="preserve"> cadre juridique et institutionnel</w:t>
      </w:r>
    </w:p>
    <w:p w:rsidR="00B27514" w:rsidRPr="0037092D" w:rsidRDefault="00B27514" w:rsidP="00B27514">
      <w:pPr>
        <w:pStyle w:val="Default"/>
        <w:jc w:val="both"/>
        <w:rPr>
          <w:color w:val="auto"/>
          <w:sz w:val="18"/>
          <w:szCs w:val="18"/>
        </w:rPr>
      </w:pPr>
    </w:p>
    <w:p w:rsidR="00BC7AF2" w:rsidRPr="0037092D" w:rsidRDefault="00B27514" w:rsidP="00B27514">
      <w:pPr>
        <w:pStyle w:val="Default"/>
        <w:jc w:val="both"/>
        <w:rPr>
          <w:color w:val="auto"/>
          <w:sz w:val="18"/>
          <w:szCs w:val="18"/>
        </w:rPr>
      </w:pPr>
      <w:r w:rsidRPr="0037092D">
        <w:rPr>
          <w:color w:val="auto"/>
          <w:sz w:val="18"/>
          <w:szCs w:val="18"/>
        </w:rPr>
        <w:t>Le Gouvernement entend poursuivre ses efforts de modernisation du cadre juridique et institutionnel en vue d’assurer sa cohérence et sa spécificité, à travers l’actualisation et la finalisation du cadre juridique et technique des finances publiques et le renforcement des capacités institutionnelles et techniques de gestion des finances publiques.</w:t>
      </w:r>
    </w:p>
    <w:p w:rsidR="00B27514" w:rsidRPr="0037092D" w:rsidRDefault="00B27514" w:rsidP="00B27514">
      <w:pPr>
        <w:pStyle w:val="Default"/>
        <w:jc w:val="both"/>
        <w:rPr>
          <w:color w:val="auto"/>
          <w:sz w:val="18"/>
          <w:szCs w:val="18"/>
        </w:rPr>
      </w:pPr>
    </w:p>
    <w:p w:rsidR="00B27514" w:rsidRPr="0037092D" w:rsidRDefault="00B27514" w:rsidP="00EA1745">
      <w:pPr>
        <w:pStyle w:val="Default"/>
        <w:jc w:val="both"/>
        <w:rPr>
          <w:i/>
          <w:color w:val="auto"/>
          <w:sz w:val="18"/>
          <w:szCs w:val="18"/>
        </w:rPr>
      </w:pPr>
      <w:r w:rsidRPr="0037092D">
        <w:rPr>
          <w:color w:val="auto"/>
          <w:sz w:val="18"/>
          <w:szCs w:val="18"/>
        </w:rPr>
        <w:tab/>
      </w:r>
      <w:r w:rsidRPr="0037092D">
        <w:rPr>
          <w:i/>
          <w:color w:val="auto"/>
          <w:sz w:val="18"/>
          <w:szCs w:val="18"/>
        </w:rPr>
        <w:t>A) Actualisation et finalisation du cadre juridique</w:t>
      </w:r>
    </w:p>
    <w:p w:rsidR="00B27514" w:rsidRPr="0037092D" w:rsidRDefault="00B27514" w:rsidP="00EA1745">
      <w:pPr>
        <w:pStyle w:val="Default"/>
        <w:jc w:val="both"/>
        <w:rPr>
          <w:color w:val="auto"/>
          <w:sz w:val="18"/>
          <w:szCs w:val="18"/>
        </w:rPr>
      </w:pPr>
      <w:r w:rsidRPr="0037092D">
        <w:rPr>
          <w:color w:val="auto"/>
          <w:sz w:val="18"/>
          <w:szCs w:val="18"/>
        </w:rPr>
        <w:t xml:space="preserve">Les Comores ont bénéficié de </w:t>
      </w:r>
      <w:r w:rsidR="00EA1745" w:rsidRPr="0037092D">
        <w:rPr>
          <w:color w:val="auto"/>
          <w:sz w:val="18"/>
          <w:szCs w:val="18"/>
        </w:rPr>
        <w:t xml:space="preserve">l’appui des partenaires techniques et financiers, pendant la période 2010–12, </w:t>
      </w:r>
      <w:r w:rsidRPr="0037092D">
        <w:rPr>
          <w:color w:val="auto"/>
          <w:sz w:val="18"/>
          <w:szCs w:val="18"/>
        </w:rPr>
        <w:t xml:space="preserve">pour réviser </w:t>
      </w:r>
      <w:r w:rsidR="00EA1745" w:rsidRPr="0037092D">
        <w:rPr>
          <w:color w:val="auto"/>
          <w:sz w:val="18"/>
          <w:szCs w:val="18"/>
        </w:rPr>
        <w:t xml:space="preserve">le cadre juridique et technique des finances publiques </w:t>
      </w:r>
      <w:r w:rsidRPr="0037092D">
        <w:rPr>
          <w:color w:val="auto"/>
          <w:sz w:val="18"/>
          <w:szCs w:val="18"/>
        </w:rPr>
        <w:t xml:space="preserve">afin de </w:t>
      </w:r>
      <w:r w:rsidR="00EA1745" w:rsidRPr="0037092D">
        <w:rPr>
          <w:color w:val="auto"/>
          <w:sz w:val="18"/>
          <w:szCs w:val="18"/>
        </w:rPr>
        <w:t xml:space="preserve">prendre en compte les nouvelles normes dans le domaine de la gestion publique. De nombreux textes ont été soient adoptés comme la LOFE 2012 ou en voie d’adoption comme le Règlement général de la comptabilité publique (RGCP). Cependant, la lecture de ces textes nouveaux montre parfois des contradictions internes. De plus ces textes introduisent des propositions qui ne prennent pas en compte les spécificités de l’Union des Comores. </w:t>
      </w:r>
      <w:r w:rsidRPr="0037092D">
        <w:rPr>
          <w:color w:val="auto"/>
          <w:sz w:val="18"/>
          <w:szCs w:val="18"/>
        </w:rPr>
        <w:t>Aussi, l</w:t>
      </w:r>
      <w:r w:rsidR="00EA1745" w:rsidRPr="0037092D">
        <w:rPr>
          <w:color w:val="auto"/>
          <w:sz w:val="18"/>
          <w:szCs w:val="18"/>
        </w:rPr>
        <w:t>e Gouvernement entend</w:t>
      </w:r>
      <w:r w:rsidRPr="0037092D">
        <w:rPr>
          <w:color w:val="auto"/>
          <w:sz w:val="18"/>
          <w:szCs w:val="18"/>
        </w:rPr>
        <w:t>-il</w:t>
      </w:r>
      <w:r w:rsidR="00EA1745" w:rsidRPr="0037092D">
        <w:rPr>
          <w:color w:val="auto"/>
          <w:sz w:val="18"/>
          <w:szCs w:val="18"/>
        </w:rPr>
        <w:t xml:space="preserve"> revoir ces textes (notamment la LOFE et le RGCP) en vue d’assurer leur cohérence avant leur mise en œuvre effective. Ils introduiront des transformations considérables dans la gestion des finances publiques par rapport à la situation actuelle et demanderont une mise en œuvre par étape successive tenant compte des capacités de l’Administration. </w:t>
      </w:r>
    </w:p>
    <w:p w:rsidR="00B27514" w:rsidRPr="0037092D" w:rsidRDefault="00B27514" w:rsidP="00EA1745">
      <w:pPr>
        <w:pStyle w:val="Default"/>
        <w:jc w:val="both"/>
        <w:rPr>
          <w:color w:val="auto"/>
          <w:sz w:val="18"/>
          <w:szCs w:val="18"/>
        </w:rPr>
      </w:pPr>
    </w:p>
    <w:p w:rsidR="00B27514" w:rsidRPr="0037092D" w:rsidRDefault="00B27514" w:rsidP="00B27514">
      <w:pPr>
        <w:pStyle w:val="Default"/>
        <w:ind w:left="705"/>
        <w:jc w:val="both"/>
        <w:rPr>
          <w:i/>
          <w:color w:val="auto"/>
          <w:sz w:val="18"/>
          <w:szCs w:val="18"/>
        </w:rPr>
      </w:pPr>
      <w:r w:rsidRPr="0037092D">
        <w:rPr>
          <w:i/>
          <w:color w:val="auto"/>
          <w:sz w:val="18"/>
          <w:szCs w:val="18"/>
        </w:rPr>
        <w:lastRenderedPageBreak/>
        <w:t>B) Renforcement des capacités institutionnelles et techniques de gestion des finances publiques</w:t>
      </w:r>
    </w:p>
    <w:p w:rsidR="00B27514" w:rsidRPr="0037092D" w:rsidRDefault="00B27514" w:rsidP="00B27514">
      <w:pPr>
        <w:pStyle w:val="Default"/>
        <w:ind w:left="705"/>
        <w:jc w:val="both"/>
        <w:rPr>
          <w:color w:val="auto"/>
          <w:sz w:val="18"/>
          <w:szCs w:val="18"/>
        </w:rPr>
      </w:pPr>
    </w:p>
    <w:p w:rsidR="008B60F0" w:rsidRPr="0037092D" w:rsidRDefault="008835C7" w:rsidP="008835C7">
      <w:pPr>
        <w:pStyle w:val="Default"/>
        <w:jc w:val="both"/>
        <w:rPr>
          <w:color w:val="auto"/>
          <w:sz w:val="18"/>
          <w:szCs w:val="18"/>
        </w:rPr>
      </w:pPr>
      <w:r w:rsidRPr="0037092D">
        <w:rPr>
          <w:color w:val="auto"/>
          <w:sz w:val="18"/>
          <w:szCs w:val="18"/>
        </w:rPr>
        <w:t xml:space="preserve">Le Gouvernement entend renforcer les capacités institutionnelles et techniques de gestion des finances publiques y compris la révision des organigrammes du Ministère en charge des finances et du Commissariat général au plan en vue de les adapter au cadre rénové des finances publiques.  En effet, les autorités sont conscientes que la coordination entre le Ministère des Finances et le Commissariat Général au Plan est actuellement insuffisante. Il n’y a pas eu d’amélioration dans ce domaine durant la période 2010–12. Les informations concernant l’investissement sont mal connues au niveau des ministères. </w:t>
      </w:r>
      <w:r w:rsidR="008B60F0" w:rsidRPr="0037092D">
        <w:rPr>
          <w:color w:val="auto"/>
          <w:sz w:val="18"/>
          <w:szCs w:val="18"/>
        </w:rPr>
        <w:t xml:space="preserve">Aussi, au cours de la période de la SCA2D, entendent-elles </w:t>
      </w:r>
      <w:r w:rsidRPr="0037092D">
        <w:rPr>
          <w:color w:val="auto"/>
          <w:sz w:val="18"/>
          <w:szCs w:val="18"/>
        </w:rPr>
        <w:t>développer les cadres de concertation qui seront formalisés par des directions ou des unités de planific</w:t>
      </w:r>
      <w:r w:rsidR="008B60F0" w:rsidRPr="0037092D">
        <w:rPr>
          <w:color w:val="auto"/>
          <w:sz w:val="18"/>
          <w:szCs w:val="18"/>
        </w:rPr>
        <w:t>ation dans chaque ministère ou du C</w:t>
      </w:r>
      <w:r w:rsidRPr="0037092D">
        <w:rPr>
          <w:color w:val="auto"/>
          <w:sz w:val="18"/>
          <w:szCs w:val="18"/>
        </w:rPr>
        <w:t xml:space="preserve">ommissariat des Îles. </w:t>
      </w:r>
      <w:r w:rsidR="008B60F0" w:rsidRPr="0037092D">
        <w:rPr>
          <w:color w:val="auto"/>
          <w:sz w:val="18"/>
          <w:szCs w:val="18"/>
        </w:rPr>
        <w:t>Elles recev</w:t>
      </w:r>
      <w:r w:rsidRPr="0037092D">
        <w:rPr>
          <w:color w:val="auto"/>
          <w:sz w:val="18"/>
          <w:szCs w:val="18"/>
        </w:rPr>
        <w:t>r</w:t>
      </w:r>
      <w:r w:rsidR="008B60F0" w:rsidRPr="0037092D">
        <w:rPr>
          <w:color w:val="auto"/>
          <w:sz w:val="18"/>
          <w:szCs w:val="18"/>
        </w:rPr>
        <w:t>ont</w:t>
      </w:r>
      <w:r w:rsidRPr="0037092D">
        <w:rPr>
          <w:color w:val="auto"/>
          <w:sz w:val="18"/>
          <w:szCs w:val="18"/>
        </w:rPr>
        <w:t xml:space="preserve"> une formation spécifique pour que leur travail permette l’intégration des opérations d’investissement dans le budget général de l’Union en conformité avec le principe de l’unité budgétaire. </w:t>
      </w:r>
    </w:p>
    <w:p w:rsidR="008B60F0" w:rsidRPr="0037092D" w:rsidRDefault="008B60F0" w:rsidP="008835C7">
      <w:pPr>
        <w:pStyle w:val="Default"/>
        <w:jc w:val="both"/>
        <w:rPr>
          <w:color w:val="auto"/>
          <w:sz w:val="18"/>
          <w:szCs w:val="18"/>
        </w:rPr>
      </w:pPr>
    </w:p>
    <w:p w:rsidR="008835C7" w:rsidRPr="0037092D" w:rsidRDefault="008B60F0" w:rsidP="008835C7">
      <w:pPr>
        <w:pStyle w:val="Default"/>
        <w:jc w:val="both"/>
        <w:rPr>
          <w:color w:val="auto"/>
          <w:sz w:val="18"/>
          <w:szCs w:val="18"/>
        </w:rPr>
      </w:pPr>
      <w:r w:rsidRPr="0037092D">
        <w:rPr>
          <w:color w:val="auto"/>
          <w:sz w:val="18"/>
          <w:szCs w:val="18"/>
        </w:rPr>
        <w:t xml:space="preserve">Par ailleurs, le Gouvernement mettra un système de suivi en place pour </w:t>
      </w:r>
      <w:r w:rsidR="008835C7" w:rsidRPr="0037092D">
        <w:rPr>
          <w:color w:val="auto"/>
          <w:sz w:val="18"/>
          <w:szCs w:val="18"/>
        </w:rPr>
        <w:t>s’assurer que les emplois publics sont adaptés aux missions des administrations publiques et les compétences des agents publics sont adaptées aux emplois qu’ils occupent. Les cadres organiques élaborés qui visent à atteindre ces objectifs s</w:t>
      </w:r>
      <w:r w:rsidRPr="0037092D">
        <w:rPr>
          <w:color w:val="auto"/>
          <w:sz w:val="18"/>
          <w:szCs w:val="18"/>
        </w:rPr>
        <w:t>er</w:t>
      </w:r>
      <w:r w:rsidR="008835C7" w:rsidRPr="0037092D">
        <w:rPr>
          <w:color w:val="auto"/>
          <w:sz w:val="18"/>
          <w:szCs w:val="18"/>
        </w:rPr>
        <w:t xml:space="preserve">ont progressivement appliqués après révision. L’important effort de formation dont ont bénéficié les agents des administrations financières </w:t>
      </w:r>
      <w:r w:rsidRPr="0037092D">
        <w:rPr>
          <w:color w:val="auto"/>
          <w:sz w:val="18"/>
          <w:szCs w:val="18"/>
        </w:rPr>
        <w:t xml:space="preserve">sera </w:t>
      </w:r>
      <w:r w:rsidR="008835C7" w:rsidRPr="0037092D">
        <w:rPr>
          <w:color w:val="auto"/>
          <w:sz w:val="18"/>
          <w:szCs w:val="18"/>
        </w:rPr>
        <w:t>consolidé par l’organisation de compléments de formations pratiques spécifiques aux postes occupés et aux outils utilisés. Ces formations pratiques permett</w:t>
      </w:r>
      <w:r w:rsidRPr="0037092D">
        <w:rPr>
          <w:color w:val="auto"/>
          <w:sz w:val="18"/>
          <w:szCs w:val="18"/>
        </w:rPr>
        <w:t>ro</w:t>
      </w:r>
      <w:r w:rsidR="008835C7" w:rsidRPr="0037092D">
        <w:rPr>
          <w:color w:val="auto"/>
          <w:sz w:val="18"/>
          <w:szCs w:val="18"/>
        </w:rPr>
        <w:t>nt d’assurer l’adéquation des personnels existants aux cadres organiques adoptés et d’améliorer l’efficacité des administrations financières. L’administration des finances publiques contribue</w:t>
      </w:r>
      <w:r w:rsidRPr="0037092D">
        <w:rPr>
          <w:color w:val="auto"/>
          <w:sz w:val="18"/>
          <w:szCs w:val="18"/>
        </w:rPr>
        <w:t>ra</w:t>
      </w:r>
      <w:r w:rsidR="008835C7" w:rsidRPr="0037092D">
        <w:rPr>
          <w:color w:val="auto"/>
          <w:sz w:val="18"/>
          <w:szCs w:val="18"/>
        </w:rPr>
        <w:t xml:space="preserve"> à la mise en œuvre des aspects de gestion des finances publiques de la stratégie de réforme de la fonction publique envisagée à partir de 2014. </w:t>
      </w:r>
    </w:p>
    <w:p w:rsidR="0031411B" w:rsidRPr="0037092D" w:rsidRDefault="00AA6837" w:rsidP="00AA6837">
      <w:pPr>
        <w:pStyle w:val="Tesxtonormal"/>
        <w:spacing w:line="240" w:lineRule="auto"/>
        <w:rPr>
          <w:rFonts w:ascii="Tahoma" w:hAnsi="Tahoma" w:cs="Tahoma"/>
          <w:i/>
          <w:sz w:val="18"/>
          <w:szCs w:val="18"/>
        </w:rPr>
      </w:pPr>
      <w:r w:rsidRPr="0037092D">
        <w:rPr>
          <w:rFonts w:ascii="Tahoma" w:hAnsi="Tahoma" w:cs="Tahoma"/>
          <w:sz w:val="18"/>
          <w:szCs w:val="18"/>
        </w:rPr>
        <w:t xml:space="preserve">    </w:t>
      </w:r>
      <w:r w:rsidRPr="0037092D">
        <w:rPr>
          <w:rFonts w:ascii="Tahoma" w:hAnsi="Tahoma" w:cs="Tahoma"/>
          <w:i/>
          <w:sz w:val="18"/>
          <w:szCs w:val="18"/>
        </w:rPr>
        <w:t>2.2.4.4.1.2 Mobilisation efficace d</w:t>
      </w:r>
      <w:r w:rsidR="0093205D" w:rsidRPr="0037092D">
        <w:rPr>
          <w:rFonts w:ascii="Tahoma" w:hAnsi="Tahoma" w:cs="Tahoma"/>
          <w:i/>
          <w:sz w:val="18"/>
          <w:szCs w:val="18"/>
        </w:rPr>
        <w:t>es ressources intérieures et extérieures</w:t>
      </w:r>
    </w:p>
    <w:p w:rsidR="0093205D" w:rsidRPr="0037092D" w:rsidRDefault="000F6842" w:rsidP="000F6842">
      <w:pPr>
        <w:pStyle w:val="Tesxtonormal"/>
        <w:spacing w:line="240" w:lineRule="auto"/>
        <w:rPr>
          <w:rFonts w:ascii="Tahoma" w:hAnsi="Tahoma" w:cs="Tahoma"/>
          <w:sz w:val="18"/>
          <w:szCs w:val="18"/>
        </w:rPr>
      </w:pPr>
      <w:r w:rsidRPr="0037092D">
        <w:rPr>
          <w:rFonts w:ascii="Tahoma" w:hAnsi="Tahoma" w:cs="Tahoma"/>
          <w:sz w:val="18"/>
          <w:szCs w:val="18"/>
        </w:rPr>
        <w:t xml:space="preserve">Au cours de la période de la SCA2D, le Gouvernement entend </w:t>
      </w:r>
      <w:r w:rsidR="0093205D" w:rsidRPr="0037092D">
        <w:rPr>
          <w:rFonts w:ascii="Tahoma" w:hAnsi="Tahoma" w:cs="Tahoma"/>
          <w:sz w:val="18"/>
          <w:szCs w:val="18"/>
        </w:rPr>
        <w:t xml:space="preserve"> </w:t>
      </w:r>
      <w:r w:rsidRPr="0037092D">
        <w:rPr>
          <w:rFonts w:ascii="Tahoma" w:hAnsi="Tahoma" w:cs="Tahoma"/>
          <w:sz w:val="18"/>
          <w:szCs w:val="18"/>
        </w:rPr>
        <w:t xml:space="preserve">renforcer l’efficacité de la mobilisation des ressources intérieures et extérieures à travers </w:t>
      </w:r>
      <w:r w:rsidR="0093205D" w:rsidRPr="0037092D">
        <w:rPr>
          <w:rFonts w:ascii="Tahoma" w:hAnsi="Tahoma" w:cs="Tahoma"/>
          <w:sz w:val="18"/>
          <w:szCs w:val="18"/>
        </w:rPr>
        <w:t>l’amélioration de la mobilisation des recettes internes</w:t>
      </w:r>
      <w:r w:rsidRPr="0037092D">
        <w:rPr>
          <w:rFonts w:ascii="Tahoma" w:hAnsi="Tahoma" w:cs="Tahoma"/>
          <w:sz w:val="18"/>
          <w:szCs w:val="18"/>
        </w:rPr>
        <w:t xml:space="preserve"> et </w:t>
      </w:r>
      <w:r w:rsidR="0093205D" w:rsidRPr="0037092D">
        <w:rPr>
          <w:rFonts w:ascii="Tahoma" w:hAnsi="Tahoma" w:cs="Tahoma"/>
          <w:sz w:val="18"/>
          <w:szCs w:val="18"/>
        </w:rPr>
        <w:t>l’amélioration de la mobilisation des ressources extérieures, y compris la gestion de la dette extérieure.</w:t>
      </w:r>
    </w:p>
    <w:p w:rsidR="000F6842" w:rsidRPr="0037092D" w:rsidRDefault="000F6842" w:rsidP="000F6842">
      <w:pPr>
        <w:spacing w:after="0" w:line="240" w:lineRule="auto"/>
        <w:ind w:right="164" w:firstLine="708"/>
        <w:jc w:val="both"/>
        <w:rPr>
          <w:rFonts w:ascii="Tahoma" w:hAnsi="Tahoma" w:cs="Tahoma"/>
          <w:bCs/>
          <w:i/>
          <w:sz w:val="18"/>
          <w:szCs w:val="18"/>
        </w:rPr>
      </w:pPr>
      <w:r w:rsidRPr="0037092D">
        <w:rPr>
          <w:rFonts w:ascii="Tahoma" w:hAnsi="Tahoma" w:cs="Tahoma"/>
          <w:bCs/>
          <w:i/>
          <w:sz w:val="18"/>
          <w:szCs w:val="18"/>
        </w:rPr>
        <w:t>A) Amélioration de la mobilisation des recettes internes</w:t>
      </w:r>
    </w:p>
    <w:p w:rsidR="000F6842" w:rsidRPr="0037092D" w:rsidRDefault="000F6842" w:rsidP="000F6842">
      <w:pPr>
        <w:pStyle w:val="ParagraphNumbering"/>
        <w:numPr>
          <w:ilvl w:val="0"/>
          <w:numId w:val="0"/>
        </w:numPr>
        <w:spacing w:after="0" w:line="240" w:lineRule="auto"/>
        <w:rPr>
          <w:rFonts w:ascii="Tahoma" w:hAnsi="Tahoma" w:cs="Tahoma"/>
          <w:sz w:val="18"/>
          <w:szCs w:val="18"/>
          <w:lang w:val="fr-FR"/>
        </w:rPr>
      </w:pPr>
    </w:p>
    <w:p w:rsidR="000F6842" w:rsidRPr="0037092D" w:rsidRDefault="000F6842" w:rsidP="000F6842">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Le Gouvernement entend améliorer la prévisibilité et le contrôle fiscal pour augmenter progressivement le rendement fiscal en pourcentage du PIB. A cet effet, il s’agira de : (i) renforcer les opérations d’immatriculation des contribuables et d’améliorer l’efficacité des contrôles ; ce qui permettra, à terme, d’augmenter significativement la fiscalisation des activités imposables ; (ii) présenter les chèques en paiement d’impôts, droits et taxes à l’encaissement immédiatement après réception, engager une opération d’apurement des chèques non encaissés pour absence ou insuffisance de provision, renforcer la procédure en la matière et mettre en place un rapprochement hebdomadaire des recouvrements entre les administrations fiscales et douanière et le Trésor ; et (iii) engager la réflexion sur l’amélioration du traitement du contentieux fiscal à travers un mécanisme de recours simple et garantissant les droits des parties.</w:t>
      </w:r>
    </w:p>
    <w:p w:rsidR="000F6842" w:rsidRPr="0037092D" w:rsidRDefault="000F6842" w:rsidP="000F6842">
      <w:pPr>
        <w:pStyle w:val="ParagraphNumbering"/>
        <w:numPr>
          <w:ilvl w:val="0"/>
          <w:numId w:val="0"/>
        </w:numPr>
        <w:spacing w:after="0" w:line="240" w:lineRule="auto"/>
        <w:jc w:val="both"/>
        <w:rPr>
          <w:rFonts w:ascii="Tahoma" w:hAnsi="Tahoma" w:cs="Tahoma"/>
          <w:bCs/>
          <w:sz w:val="18"/>
          <w:szCs w:val="18"/>
          <w:lang w:val="fr-FR"/>
        </w:rPr>
      </w:pPr>
    </w:p>
    <w:p w:rsidR="000F6842" w:rsidRPr="0037092D" w:rsidRDefault="000F6842" w:rsidP="000F6842">
      <w:pPr>
        <w:spacing w:after="0" w:line="240" w:lineRule="auto"/>
        <w:ind w:left="708" w:right="164"/>
        <w:jc w:val="both"/>
        <w:rPr>
          <w:rFonts w:ascii="Tahoma" w:hAnsi="Tahoma" w:cs="Tahoma"/>
          <w:bCs/>
          <w:i/>
          <w:sz w:val="18"/>
          <w:szCs w:val="18"/>
        </w:rPr>
      </w:pPr>
      <w:r w:rsidRPr="0037092D">
        <w:rPr>
          <w:rFonts w:ascii="Tahoma" w:hAnsi="Tahoma" w:cs="Tahoma"/>
          <w:bCs/>
          <w:i/>
          <w:sz w:val="18"/>
          <w:szCs w:val="18"/>
        </w:rPr>
        <w:t xml:space="preserve">B) Amélioration de la mobilisation des ressources extérieures, y compris la gestion de la dette extérieure </w:t>
      </w:r>
    </w:p>
    <w:p w:rsidR="000F6842" w:rsidRPr="0037092D" w:rsidRDefault="000F6842" w:rsidP="000F6842">
      <w:pPr>
        <w:pStyle w:val="ParagraphNumbering"/>
        <w:numPr>
          <w:ilvl w:val="0"/>
          <w:numId w:val="0"/>
        </w:numPr>
        <w:spacing w:after="0" w:line="240" w:lineRule="auto"/>
        <w:jc w:val="both"/>
        <w:rPr>
          <w:rFonts w:ascii="Tahoma" w:hAnsi="Tahoma" w:cs="Tahoma"/>
          <w:sz w:val="18"/>
          <w:szCs w:val="18"/>
          <w:lang w:val="fr-FR"/>
        </w:rPr>
      </w:pPr>
    </w:p>
    <w:p w:rsidR="000F6842" w:rsidRPr="0037092D" w:rsidRDefault="000F6842" w:rsidP="000F6842">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 xml:space="preserve">Le Gouvernement entend renforcer le suivi de l’aide extérieure, à travers l’amélioration de la fonctionnalité de la plateforme minimale de gestion de l’aide. Les efforts seront poursuivis en ce qui concerne la collecte d’informations et le renseignement de la base de données. De plus, les unités de planification des ministères </w:t>
      </w:r>
      <w:r w:rsidR="00530C9B" w:rsidRPr="0037092D">
        <w:rPr>
          <w:rFonts w:ascii="Tahoma" w:hAnsi="Tahoma" w:cs="Tahoma"/>
          <w:sz w:val="18"/>
          <w:szCs w:val="18"/>
          <w:lang w:val="fr-FR"/>
        </w:rPr>
        <w:t>seront formées afin qu’elles disposent</w:t>
      </w:r>
      <w:r w:rsidRPr="0037092D">
        <w:rPr>
          <w:rFonts w:ascii="Tahoma" w:hAnsi="Tahoma" w:cs="Tahoma"/>
          <w:sz w:val="18"/>
          <w:szCs w:val="18"/>
          <w:lang w:val="fr-FR"/>
        </w:rPr>
        <w:t xml:space="preserve"> de capacités pour assurer la collecte et le traitement de l'information sur les projets (financés par les ressources extérieures). En coordination avec la plateforme de l'aide, le CGP, qui pilote les travaux de ces unités, assure</w:t>
      </w:r>
      <w:r w:rsidR="00530C9B" w:rsidRPr="0037092D">
        <w:rPr>
          <w:rFonts w:ascii="Tahoma" w:hAnsi="Tahoma" w:cs="Tahoma"/>
          <w:sz w:val="18"/>
          <w:szCs w:val="18"/>
          <w:lang w:val="fr-FR"/>
        </w:rPr>
        <w:t>ra</w:t>
      </w:r>
      <w:r w:rsidRPr="0037092D">
        <w:rPr>
          <w:rFonts w:ascii="Tahoma" w:hAnsi="Tahoma" w:cs="Tahoma"/>
          <w:sz w:val="18"/>
          <w:szCs w:val="18"/>
          <w:lang w:val="fr-FR"/>
        </w:rPr>
        <w:t xml:space="preserve"> la consolidation des informations, tant en prévision qu'en exécution.</w:t>
      </w:r>
    </w:p>
    <w:p w:rsidR="000C6D71" w:rsidRPr="0037092D" w:rsidRDefault="000C6D71" w:rsidP="00F9330C">
      <w:pPr>
        <w:pStyle w:val="Tesxtonormal"/>
        <w:spacing w:line="240" w:lineRule="auto"/>
        <w:rPr>
          <w:rFonts w:ascii="Tahoma" w:hAnsi="Tahoma" w:cs="Tahoma"/>
          <w:i/>
          <w:sz w:val="18"/>
          <w:szCs w:val="18"/>
        </w:rPr>
      </w:pPr>
      <w:r w:rsidRPr="0037092D">
        <w:rPr>
          <w:rFonts w:ascii="Tahoma" w:hAnsi="Tahoma" w:cs="Tahoma"/>
          <w:sz w:val="18"/>
          <w:szCs w:val="18"/>
        </w:rPr>
        <w:t xml:space="preserve">    </w:t>
      </w:r>
      <w:r w:rsidRPr="0037092D">
        <w:rPr>
          <w:rFonts w:ascii="Tahoma" w:hAnsi="Tahoma" w:cs="Tahoma"/>
          <w:i/>
          <w:sz w:val="18"/>
          <w:szCs w:val="18"/>
        </w:rPr>
        <w:t>2.2.4.4.1.3 Efficacité et transparenc</w:t>
      </w:r>
      <w:r w:rsidR="0093205D" w:rsidRPr="0037092D">
        <w:rPr>
          <w:rFonts w:ascii="Tahoma" w:hAnsi="Tahoma" w:cs="Tahoma"/>
          <w:i/>
          <w:sz w:val="18"/>
          <w:szCs w:val="18"/>
        </w:rPr>
        <w:t xml:space="preserve">e </w:t>
      </w:r>
      <w:r w:rsidRPr="0037092D">
        <w:rPr>
          <w:rFonts w:ascii="Tahoma" w:hAnsi="Tahoma" w:cs="Tahoma"/>
          <w:i/>
          <w:sz w:val="18"/>
          <w:szCs w:val="18"/>
        </w:rPr>
        <w:t xml:space="preserve">de </w:t>
      </w:r>
      <w:r w:rsidR="0093205D" w:rsidRPr="0037092D">
        <w:rPr>
          <w:rFonts w:ascii="Tahoma" w:hAnsi="Tahoma" w:cs="Tahoma"/>
          <w:i/>
          <w:sz w:val="18"/>
          <w:szCs w:val="18"/>
        </w:rPr>
        <w:t xml:space="preserve">la budgétisation des politiques publiques </w:t>
      </w:r>
    </w:p>
    <w:p w:rsidR="0093205D" w:rsidRPr="0037092D" w:rsidRDefault="00530C9B" w:rsidP="00F9330C">
      <w:pPr>
        <w:pStyle w:val="Tesxtonormal"/>
        <w:spacing w:line="240" w:lineRule="auto"/>
        <w:rPr>
          <w:rFonts w:ascii="Tahoma" w:hAnsi="Tahoma" w:cs="Tahoma"/>
          <w:sz w:val="18"/>
          <w:szCs w:val="18"/>
        </w:rPr>
      </w:pPr>
      <w:r w:rsidRPr="0037092D">
        <w:rPr>
          <w:rFonts w:ascii="Tahoma" w:hAnsi="Tahoma" w:cs="Tahoma"/>
          <w:sz w:val="18"/>
          <w:szCs w:val="18"/>
        </w:rPr>
        <w:t xml:space="preserve">Le Gouvernement entend poursuivre ses efforts pour rendre efficace et transparente la budgétisation des politiques publiques </w:t>
      </w:r>
      <w:r w:rsidR="0093205D" w:rsidRPr="0037092D">
        <w:rPr>
          <w:rFonts w:ascii="Tahoma" w:hAnsi="Tahoma" w:cs="Tahoma"/>
          <w:sz w:val="18"/>
          <w:szCs w:val="18"/>
        </w:rPr>
        <w:t>grâce au renforcement de la programmation et de la budgétisation aux niveaux de l’Union et des îles autonomes</w:t>
      </w: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 xml:space="preserve">Un Cadre macro-budgétaire à moyen terme (CMBMT) sera préparé de façon à insérer progressivement les politiques budgétaires et la préparation du budget dans une perspective à moyen terme et à servir de base à l’élaboration du Cadre budgétaire à moyen terme (CBMT) et du Cadre des dépenses à moyen terme (CDMT). Dans le cadre du cheminement vers le CDMT global, le Gouvernement entend adopter une démarche progressive. </w:t>
      </w:r>
      <w:r w:rsidR="00782AB3" w:rsidRPr="0037092D">
        <w:rPr>
          <w:rFonts w:ascii="Tahoma" w:hAnsi="Tahoma" w:cs="Tahoma"/>
          <w:sz w:val="18"/>
          <w:szCs w:val="18"/>
          <w:lang w:val="fr-FR"/>
        </w:rPr>
        <w:t>A cet effet</w:t>
      </w:r>
      <w:r w:rsidRPr="0037092D">
        <w:rPr>
          <w:rFonts w:ascii="Tahoma" w:hAnsi="Tahoma" w:cs="Tahoma"/>
          <w:sz w:val="18"/>
          <w:szCs w:val="18"/>
          <w:lang w:val="fr-FR"/>
        </w:rPr>
        <w:t>, il envisage d’abord l'établissement de maquettes budgétaires simplifiées consistant en des éléments de CBMT ou de CDMT. Préfiguration du CBMT, ils reposeront sur des prévisions de recettes, internes et externes, améliorées. Compte tenu d'un objectif de déficit</w:t>
      </w:r>
      <w:r w:rsidR="00782AB3" w:rsidRPr="0037092D">
        <w:rPr>
          <w:rFonts w:ascii="Tahoma" w:hAnsi="Tahoma" w:cs="Tahoma"/>
          <w:sz w:val="18"/>
          <w:szCs w:val="18"/>
          <w:lang w:val="fr-FR"/>
        </w:rPr>
        <w:t>/excédent justifié, ils permettro</w:t>
      </w:r>
      <w:r w:rsidRPr="0037092D">
        <w:rPr>
          <w:rFonts w:ascii="Tahoma" w:hAnsi="Tahoma" w:cs="Tahoma"/>
          <w:sz w:val="18"/>
          <w:szCs w:val="18"/>
          <w:lang w:val="fr-FR"/>
        </w:rPr>
        <w:t>nt de déterminer l'ensemble des ressources à partager entre les ministères et les îles lors de la procédure budgétaire annuelle.</w:t>
      </w: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Un document unique de stratégie, la SCA2D, qui traite de l'Union, des secteurs et des îles, sera établi. Les ressources disponibles seront réparties entre les ministères et les îles, à partir de 2015, sur la base d</w:t>
      </w:r>
      <w:r w:rsidR="00A75540">
        <w:rPr>
          <w:rFonts w:ascii="Tahoma" w:hAnsi="Tahoma" w:cs="Tahoma"/>
          <w:sz w:val="18"/>
          <w:szCs w:val="18"/>
          <w:lang w:val="fr-FR"/>
        </w:rPr>
        <w:t>es priorités arrêtées dans le plan d’actions de</w:t>
      </w:r>
      <w:r w:rsidRPr="0037092D">
        <w:rPr>
          <w:rFonts w:ascii="Tahoma" w:hAnsi="Tahoma" w:cs="Tahoma"/>
          <w:sz w:val="18"/>
          <w:szCs w:val="18"/>
          <w:lang w:val="fr-FR"/>
        </w:rPr>
        <w:t xml:space="preserve"> la </w:t>
      </w:r>
      <w:r w:rsidR="00AD465C" w:rsidRPr="0037092D">
        <w:rPr>
          <w:rFonts w:ascii="Tahoma" w:hAnsi="Tahoma" w:cs="Tahoma"/>
          <w:sz w:val="18"/>
          <w:szCs w:val="18"/>
          <w:lang w:val="fr-FR"/>
        </w:rPr>
        <w:t>SCA2D</w:t>
      </w:r>
      <w:r w:rsidRPr="0037092D">
        <w:rPr>
          <w:rFonts w:ascii="Tahoma" w:hAnsi="Tahoma" w:cs="Tahoma"/>
          <w:sz w:val="18"/>
          <w:szCs w:val="18"/>
          <w:lang w:val="fr-FR"/>
        </w:rPr>
        <w:t xml:space="preserve">. Tant la maquette budgétaire que les allocations devront figurer dans la circulaire budgétaire. Les îles disposeront ainsi d'une prévision de recettes suffisamment tôt pour pouvoir mener dans de bonnes conditions leur propre procédure budgétaire. </w:t>
      </w:r>
      <w:r w:rsidR="00782AB3" w:rsidRPr="0037092D">
        <w:rPr>
          <w:rFonts w:ascii="Tahoma" w:hAnsi="Tahoma" w:cs="Tahoma"/>
          <w:sz w:val="18"/>
          <w:szCs w:val="18"/>
          <w:lang w:val="fr-FR"/>
        </w:rPr>
        <w:t>L</w:t>
      </w:r>
      <w:r w:rsidRPr="0037092D">
        <w:rPr>
          <w:rFonts w:ascii="Tahoma" w:hAnsi="Tahoma" w:cs="Tahoma"/>
          <w:sz w:val="18"/>
          <w:szCs w:val="18"/>
          <w:lang w:val="fr-FR"/>
        </w:rPr>
        <w:t xml:space="preserve">a DGB </w:t>
      </w:r>
      <w:r w:rsidR="00782AB3" w:rsidRPr="0037092D">
        <w:rPr>
          <w:rFonts w:ascii="Tahoma" w:hAnsi="Tahoma" w:cs="Tahoma"/>
          <w:sz w:val="18"/>
          <w:szCs w:val="18"/>
          <w:lang w:val="fr-FR"/>
        </w:rPr>
        <w:t>pourrait</w:t>
      </w:r>
      <w:r w:rsidRPr="0037092D">
        <w:rPr>
          <w:rFonts w:ascii="Tahoma" w:hAnsi="Tahoma" w:cs="Tahoma"/>
          <w:sz w:val="18"/>
          <w:szCs w:val="18"/>
          <w:lang w:val="fr-FR"/>
        </w:rPr>
        <w:t xml:space="preserve"> communiquer aux îles, tout au long de la procédure budgétaire, de nouvelles prévisions budgétaires.</w:t>
      </w: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Les ministères, à partir de 2015, établiront, à leur tour des éléments de CDMT sur la base des éléments de la SCA2D qui les concernent. Ils auront la possibilité d'opérer des répartitions par nature de dépense ou par structure administrative.</w:t>
      </w:r>
      <w:r w:rsidR="00782AB3" w:rsidRPr="0037092D">
        <w:rPr>
          <w:rFonts w:ascii="Tahoma" w:hAnsi="Tahoma" w:cs="Tahoma"/>
          <w:sz w:val="18"/>
          <w:szCs w:val="18"/>
          <w:lang w:val="fr-FR"/>
        </w:rPr>
        <w:t xml:space="preserve"> </w:t>
      </w:r>
      <w:r w:rsidRPr="0037092D">
        <w:rPr>
          <w:rFonts w:ascii="Tahoma" w:hAnsi="Tahoma" w:cs="Tahoma"/>
          <w:sz w:val="18"/>
          <w:szCs w:val="18"/>
          <w:lang w:val="fr-FR"/>
        </w:rPr>
        <w:t>Les îles répartiront les ressources qui leur sont allouées (recettes propres et recettes à partager) entre les commissariats, d'une façon justifiée par la SCA2D à partir de 2015.</w:t>
      </w: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La procédure mise en œuvre par le Commissariat aux finances de Ngazidja consistant à fournir aux autres commissariats une préfiguration du budget (réparti par nature, par commissariat et par direction) pourrait être dupliquée dans d’autres îles. Les commissariats disposeront ainsi d'une première base de prévision tendancielle, à partir de laquelle des mesures nouvelles ou des économies peuvent être proposées. Cette pratique, si elle n'est pas usuelle, mérite d'être évaluée et, éventuellement, poursuivie.</w:t>
      </w: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La DGB continuera d’assurer le pilotage de l'établissement des projets de budget des ministères et des îles. La concertation déjà engagée tant avec les ministères qu'avec les îles sera matérialisée par des notes méthodologiques portant sur les méthodes de prévision et sur l'harmonisation des présentations.</w:t>
      </w: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 xml:space="preserve">Sur la base d'une meilleure collecte de l'information (appuyée sur les unités de planification des ministères), le CGP continuera d’établir </w:t>
      </w:r>
      <w:r w:rsidR="00782AB3" w:rsidRPr="0037092D">
        <w:rPr>
          <w:rFonts w:ascii="Tahoma" w:hAnsi="Tahoma" w:cs="Tahoma"/>
          <w:sz w:val="18"/>
          <w:szCs w:val="18"/>
          <w:lang w:val="fr-FR"/>
        </w:rPr>
        <w:t>le programme d’</w:t>
      </w:r>
      <w:r w:rsidRPr="0037092D">
        <w:rPr>
          <w:rFonts w:ascii="Tahoma" w:hAnsi="Tahoma" w:cs="Tahoma"/>
          <w:sz w:val="18"/>
          <w:szCs w:val="18"/>
          <w:lang w:val="fr-FR"/>
        </w:rPr>
        <w:t>investissements publics (PIP). L’exhaustivité du PIP devra progressivement être améliorée. Les investissements sur financement extérieur seront détaillés dans le projet de loi de finances. Ils sont actuellement chiffrés globalement. Il conviendrait de les répartir entre l'Union et les îles comme la dépense sur ressources internes.</w:t>
      </w: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Les conférences budgétaires (de même que la concertation avec les îles) porteront simultanément sur le fonctionnement et l'investissement. Le CGP, en charge du PIP, et les unités de planifications des ministères participeront aux conférences budgétaires organisées par la DGB. Les plafonds de dépenses des ministères porteront sur le fonctionnement et l'investissement.</w:t>
      </w: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p>
    <w:p w:rsidR="00530C9B" w:rsidRPr="0037092D" w:rsidRDefault="00530C9B"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La D</w:t>
      </w:r>
      <w:r w:rsidR="00E22528" w:rsidRPr="0037092D">
        <w:rPr>
          <w:rFonts w:ascii="Tahoma" w:hAnsi="Tahoma" w:cs="Tahoma"/>
          <w:sz w:val="18"/>
          <w:szCs w:val="18"/>
          <w:lang w:val="fr-FR"/>
        </w:rPr>
        <w:t xml:space="preserve">irection </w:t>
      </w:r>
      <w:r w:rsidRPr="0037092D">
        <w:rPr>
          <w:rFonts w:ascii="Tahoma" w:hAnsi="Tahoma" w:cs="Tahoma"/>
          <w:sz w:val="18"/>
          <w:szCs w:val="18"/>
          <w:lang w:val="fr-FR"/>
        </w:rPr>
        <w:t>G</w:t>
      </w:r>
      <w:r w:rsidR="00E22528" w:rsidRPr="0037092D">
        <w:rPr>
          <w:rFonts w:ascii="Tahoma" w:hAnsi="Tahoma" w:cs="Tahoma"/>
          <w:sz w:val="18"/>
          <w:szCs w:val="18"/>
          <w:lang w:val="fr-FR"/>
        </w:rPr>
        <w:t xml:space="preserve">énérale du </w:t>
      </w:r>
      <w:r w:rsidRPr="0037092D">
        <w:rPr>
          <w:rFonts w:ascii="Tahoma" w:hAnsi="Tahoma" w:cs="Tahoma"/>
          <w:sz w:val="18"/>
          <w:szCs w:val="18"/>
          <w:lang w:val="fr-FR"/>
        </w:rPr>
        <w:t>B</w:t>
      </w:r>
      <w:r w:rsidR="00E22528" w:rsidRPr="0037092D">
        <w:rPr>
          <w:rFonts w:ascii="Tahoma" w:hAnsi="Tahoma" w:cs="Tahoma"/>
          <w:sz w:val="18"/>
          <w:szCs w:val="18"/>
          <w:lang w:val="fr-FR"/>
        </w:rPr>
        <w:t>udget (DGB)</w:t>
      </w:r>
      <w:r w:rsidRPr="0037092D">
        <w:rPr>
          <w:rFonts w:ascii="Tahoma" w:hAnsi="Tahoma" w:cs="Tahoma"/>
          <w:sz w:val="18"/>
          <w:szCs w:val="18"/>
          <w:lang w:val="fr-FR"/>
        </w:rPr>
        <w:t xml:space="preserve"> et la CREF assureront la collecte et la consolidation des budgets prévisionnels et exécutés des îles</w:t>
      </w:r>
      <w:r w:rsidR="00E22528" w:rsidRPr="0037092D">
        <w:rPr>
          <w:rFonts w:ascii="Tahoma" w:hAnsi="Tahoma" w:cs="Tahoma"/>
          <w:sz w:val="18"/>
          <w:szCs w:val="18"/>
          <w:lang w:val="fr-FR"/>
        </w:rPr>
        <w:t>, des entreprises publiques</w:t>
      </w:r>
      <w:r w:rsidRPr="0037092D">
        <w:rPr>
          <w:rFonts w:ascii="Tahoma" w:hAnsi="Tahoma" w:cs="Tahoma"/>
          <w:sz w:val="18"/>
          <w:szCs w:val="18"/>
          <w:lang w:val="fr-FR"/>
        </w:rPr>
        <w:t xml:space="preserve">, des établissements publics administratifs (EPA) et des établissements publics industriels et commerciaux (EPIC). La consolidation de ces états est prévue, pour le moyen ou long terme seulement, tant la situation du </w:t>
      </w:r>
      <w:proofErr w:type="spellStart"/>
      <w:r w:rsidRPr="0037092D">
        <w:rPr>
          <w:rFonts w:ascii="Tahoma" w:hAnsi="Tahoma" w:cs="Tahoma"/>
          <w:sz w:val="18"/>
          <w:szCs w:val="18"/>
          <w:lang w:val="fr-FR"/>
        </w:rPr>
        <w:t>reporting</w:t>
      </w:r>
      <w:proofErr w:type="spellEnd"/>
      <w:r w:rsidRPr="0037092D">
        <w:rPr>
          <w:rFonts w:ascii="Tahoma" w:hAnsi="Tahoma" w:cs="Tahoma"/>
          <w:sz w:val="18"/>
          <w:szCs w:val="18"/>
          <w:lang w:val="fr-FR"/>
        </w:rPr>
        <w:t xml:space="preserve"> des EP, EPA et EPIC est dégradée.</w:t>
      </w:r>
    </w:p>
    <w:p w:rsidR="000C6D71" w:rsidRPr="0037092D" w:rsidRDefault="000C6D71" w:rsidP="00F9330C">
      <w:pPr>
        <w:pStyle w:val="Tesxtonormal"/>
        <w:spacing w:line="240" w:lineRule="auto"/>
        <w:rPr>
          <w:rFonts w:ascii="Tahoma" w:hAnsi="Tahoma" w:cs="Tahoma"/>
          <w:i/>
          <w:sz w:val="18"/>
          <w:szCs w:val="18"/>
        </w:rPr>
      </w:pPr>
      <w:r w:rsidRPr="0037092D">
        <w:rPr>
          <w:rFonts w:ascii="Tahoma" w:hAnsi="Tahoma" w:cs="Tahoma"/>
          <w:sz w:val="18"/>
          <w:szCs w:val="18"/>
        </w:rPr>
        <w:t xml:space="preserve">    </w:t>
      </w:r>
      <w:r w:rsidRPr="0037092D">
        <w:rPr>
          <w:rFonts w:ascii="Tahoma" w:hAnsi="Tahoma" w:cs="Tahoma"/>
          <w:i/>
          <w:sz w:val="18"/>
          <w:szCs w:val="18"/>
        </w:rPr>
        <w:t>2.2.4.4.1.4 Amélioration</w:t>
      </w:r>
      <w:r w:rsidR="0093205D" w:rsidRPr="0037092D">
        <w:rPr>
          <w:rFonts w:ascii="Tahoma" w:hAnsi="Tahoma" w:cs="Tahoma"/>
          <w:i/>
          <w:sz w:val="18"/>
          <w:szCs w:val="18"/>
        </w:rPr>
        <w:t xml:space="preserve"> </w:t>
      </w:r>
      <w:r w:rsidRPr="0037092D">
        <w:rPr>
          <w:rFonts w:ascii="Tahoma" w:hAnsi="Tahoma" w:cs="Tahoma"/>
          <w:i/>
          <w:sz w:val="18"/>
          <w:szCs w:val="18"/>
        </w:rPr>
        <w:t>d</w:t>
      </w:r>
      <w:r w:rsidR="0093205D" w:rsidRPr="0037092D">
        <w:rPr>
          <w:rFonts w:ascii="Tahoma" w:hAnsi="Tahoma" w:cs="Tahoma"/>
          <w:i/>
          <w:sz w:val="18"/>
          <w:szCs w:val="18"/>
        </w:rPr>
        <w:t>es modalités d’exécution du budget</w:t>
      </w:r>
    </w:p>
    <w:p w:rsidR="0093205D" w:rsidRPr="0037092D" w:rsidRDefault="00F2200D" w:rsidP="00C53962">
      <w:pPr>
        <w:pStyle w:val="Tesxtonormal"/>
        <w:spacing w:line="240" w:lineRule="auto"/>
        <w:rPr>
          <w:rFonts w:ascii="Tahoma" w:hAnsi="Tahoma" w:cs="Tahoma"/>
          <w:sz w:val="18"/>
          <w:szCs w:val="18"/>
        </w:rPr>
      </w:pPr>
      <w:r w:rsidRPr="0037092D">
        <w:rPr>
          <w:rFonts w:ascii="Tahoma" w:hAnsi="Tahoma" w:cs="Tahoma"/>
          <w:sz w:val="18"/>
          <w:szCs w:val="18"/>
        </w:rPr>
        <w:t xml:space="preserve">Le Gouvernement concentrera ses efforts sur l’amélioration des modalités d’exécution du budget </w:t>
      </w:r>
      <w:r w:rsidR="009A21F0" w:rsidRPr="0037092D">
        <w:rPr>
          <w:rFonts w:ascii="Tahoma" w:hAnsi="Tahoma" w:cs="Tahoma"/>
          <w:sz w:val="18"/>
          <w:szCs w:val="18"/>
        </w:rPr>
        <w:t xml:space="preserve">en mettant l’accent sur </w:t>
      </w:r>
      <w:r w:rsidR="0093205D" w:rsidRPr="0037092D">
        <w:rPr>
          <w:rFonts w:ascii="Tahoma" w:hAnsi="Tahoma" w:cs="Tahoma"/>
          <w:sz w:val="18"/>
          <w:szCs w:val="18"/>
        </w:rPr>
        <w:t>la rationalisation de la chaîne de la dépense</w:t>
      </w:r>
      <w:r w:rsidR="009A21F0" w:rsidRPr="0037092D">
        <w:rPr>
          <w:rFonts w:ascii="Tahoma" w:hAnsi="Tahoma" w:cs="Tahoma"/>
          <w:sz w:val="18"/>
          <w:szCs w:val="18"/>
        </w:rPr>
        <w:t xml:space="preserve"> (</w:t>
      </w:r>
      <w:r w:rsidR="0093205D" w:rsidRPr="0037092D">
        <w:rPr>
          <w:rFonts w:ascii="Tahoma" w:hAnsi="Tahoma" w:cs="Tahoma"/>
          <w:sz w:val="18"/>
          <w:szCs w:val="18"/>
        </w:rPr>
        <w:t>y compris les marchés publics, la gestion de la solde</w:t>
      </w:r>
      <w:r w:rsidR="009A21F0" w:rsidRPr="0037092D">
        <w:rPr>
          <w:rFonts w:ascii="Tahoma" w:hAnsi="Tahoma" w:cs="Tahoma"/>
          <w:sz w:val="18"/>
          <w:szCs w:val="18"/>
        </w:rPr>
        <w:t xml:space="preserve">), </w:t>
      </w:r>
      <w:r w:rsidR="0093205D" w:rsidRPr="0037092D">
        <w:rPr>
          <w:rFonts w:ascii="Tahoma" w:hAnsi="Tahoma" w:cs="Tahoma"/>
          <w:sz w:val="18"/>
          <w:szCs w:val="18"/>
        </w:rPr>
        <w:t xml:space="preserve">la rationalisation et la dynamisation de la gestion de la trésorerie et </w:t>
      </w:r>
      <w:r w:rsidR="009A21F0" w:rsidRPr="0037092D">
        <w:rPr>
          <w:rFonts w:ascii="Tahoma" w:hAnsi="Tahoma" w:cs="Tahoma"/>
          <w:sz w:val="18"/>
          <w:szCs w:val="18"/>
        </w:rPr>
        <w:t xml:space="preserve">la </w:t>
      </w:r>
      <w:r w:rsidR="0093205D" w:rsidRPr="0037092D">
        <w:rPr>
          <w:rFonts w:ascii="Tahoma" w:hAnsi="Tahoma" w:cs="Tahoma"/>
          <w:sz w:val="18"/>
          <w:szCs w:val="18"/>
        </w:rPr>
        <w:t>réduction des dettes croisées</w:t>
      </w:r>
      <w:r w:rsidR="001F6AA2" w:rsidRPr="0037092D">
        <w:rPr>
          <w:rFonts w:ascii="Tahoma" w:hAnsi="Tahoma" w:cs="Tahoma"/>
          <w:sz w:val="18"/>
          <w:szCs w:val="18"/>
        </w:rPr>
        <w:t>.</w:t>
      </w:r>
    </w:p>
    <w:p w:rsidR="00684B5C" w:rsidRPr="0037092D" w:rsidRDefault="009A21F0" w:rsidP="00684B5C">
      <w:pPr>
        <w:pStyle w:val="Tesxtonormal"/>
        <w:spacing w:line="240" w:lineRule="auto"/>
        <w:rPr>
          <w:rFonts w:ascii="Tahoma" w:hAnsi="Tahoma" w:cs="Tahoma"/>
          <w:i/>
          <w:sz w:val="18"/>
          <w:szCs w:val="18"/>
        </w:rPr>
      </w:pPr>
      <w:r w:rsidRPr="0037092D">
        <w:rPr>
          <w:rFonts w:ascii="Tahoma" w:hAnsi="Tahoma" w:cs="Tahoma"/>
          <w:bCs/>
          <w:i/>
          <w:sz w:val="18"/>
          <w:szCs w:val="18"/>
        </w:rPr>
        <w:t xml:space="preserve">A) </w:t>
      </w:r>
      <w:r w:rsidR="00F2200D" w:rsidRPr="0037092D">
        <w:rPr>
          <w:rFonts w:ascii="Tahoma" w:hAnsi="Tahoma" w:cs="Tahoma"/>
          <w:bCs/>
          <w:i/>
          <w:sz w:val="18"/>
          <w:szCs w:val="18"/>
        </w:rPr>
        <w:t xml:space="preserve">Rationalisation de la chaine de la dépense, y compris les marchés publics, </w:t>
      </w:r>
      <w:bookmarkStart w:id="112" w:name="_Toc347324106"/>
      <w:bookmarkStart w:id="113" w:name="_Toc347328103"/>
      <w:bookmarkStart w:id="114" w:name="_Toc347328510"/>
      <w:bookmarkStart w:id="115" w:name="_Toc347331591"/>
      <w:bookmarkStart w:id="116" w:name="_Toc347331648"/>
      <w:bookmarkStart w:id="117" w:name="_Toc347332384"/>
      <w:bookmarkStart w:id="118" w:name="_Toc351295737"/>
      <w:bookmarkStart w:id="119" w:name="_Toc351374422"/>
      <w:bookmarkStart w:id="120" w:name="_Toc351374474"/>
      <w:bookmarkStart w:id="121" w:name="_Toc370883536"/>
      <w:bookmarkStart w:id="122" w:name="_Toc374009852"/>
      <w:bookmarkStart w:id="123" w:name="_Toc374098657"/>
      <w:bookmarkStart w:id="124" w:name="_Toc374098712"/>
      <w:bookmarkStart w:id="125" w:name="_Toc374106461"/>
      <w:bookmarkStart w:id="126" w:name="_Toc374106716"/>
      <w:bookmarkStart w:id="127" w:name="_Toc374106769"/>
      <w:bookmarkStart w:id="128" w:name="_Toc374691569"/>
      <w:r w:rsidR="00F2200D" w:rsidRPr="0037092D">
        <w:rPr>
          <w:rFonts w:ascii="Tahoma" w:hAnsi="Tahoma" w:cs="Tahoma"/>
          <w:i/>
          <w:sz w:val="18"/>
          <w:szCs w:val="18"/>
        </w:rPr>
        <w:t>la gestion de la solde</w:t>
      </w:r>
    </w:p>
    <w:p w:rsidR="00684B5C" w:rsidRPr="0037092D" w:rsidRDefault="009A21F0" w:rsidP="00684B5C">
      <w:pPr>
        <w:pStyle w:val="Tesxtonormal"/>
        <w:spacing w:line="240" w:lineRule="auto"/>
        <w:rPr>
          <w:rFonts w:ascii="Tahoma" w:hAnsi="Tahoma" w:cs="Tahoma"/>
          <w:sz w:val="18"/>
          <w:szCs w:val="18"/>
        </w:rPr>
      </w:pPr>
      <w:r w:rsidRPr="0037092D">
        <w:rPr>
          <w:rFonts w:ascii="Tahoma" w:hAnsi="Tahoma" w:cs="Tahoma"/>
          <w:sz w:val="18"/>
          <w:szCs w:val="18"/>
        </w:rPr>
        <w:t>Pour la c</w:t>
      </w:r>
      <w:r w:rsidR="00F2200D" w:rsidRPr="0037092D">
        <w:rPr>
          <w:rFonts w:ascii="Tahoma" w:hAnsi="Tahoma" w:cs="Tahoma"/>
          <w:sz w:val="18"/>
          <w:szCs w:val="18"/>
        </w:rPr>
        <w:t>haîne de la dépense</w:t>
      </w:r>
      <w:r w:rsidRPr="0037092D">
        <w:rPr>
          <w:rFonts w:ascii="Tahoma" w:hAnsi="Tahoma" w:cs="Tahoma"/>
          <w:sz w:val="18"/>
          <w:szCs w:val="18"/>
        </w:rPr>
        <w:t xml:space="preserve">, la stratégie </w:t>
      </w:r>
      <w:r w:rsidR="00F2200D" w:rsidRPr="0037092D">
        <w:rPr>
          <w:rFonts w:ascii="Tahoma" w:hAnsi="Tahoma" w:cs="Tahoma"/>
          <w:sz w:val="18"/>
          <w:szCs w:val="18"/>
        </w:rPr>
        <w:t>vise</w:t>
      </w:r>
      <w:r w:rsidRPr="0037092D">
        <w:rPr>
          <w:rFonts w:ascii="Tahoma" w:hAnsi="Tahoma" w:cs="Tahoma"/>
          <w:sz w:val="18"/>
          <w:szCs w:val="18"/>
        </w:rPr>
        <w:t>ra</w:t>
      </w:r>
      <w:r w:rsidR="00F2200D" w:rsidRPr="0037092D">
        <w:rPr>
          <w:rFonts w:ascii="Tahoma" w:hAnsi="Tahoma" w:cs="Tahoma"/>
          <w:sz w:val="18"/>
          <w:szCs w:val="18"/>
        </w:rPr>
        <w:t xml:space="preserve"> la restauration de la cha</w:t>
      </w:r>
      <w:r w:rsidRPr="0037092D">
        <w:rPr>
          <w:rFonts w:ascii="Tahoma" w:hAnsi="Tahoma" w:cs="Tahoma"/>
          <w:sz w:val="18"/>
          <w:szCs w:val="18"/>
        </w:rPr>
        <w:t>î</w:t>
      </w:r>
      <w:r w:rsidR="00F2200D" w:rsidRPr="0037092D">
        <w:rPr>
          <w:rFonts w:ascii="Tahoma" w:hAnsi="Tahoma" w:cs="Tahoma"/>
          <w:sz w:val="18"/>
          <w:szCs w:val="18"/>
        </w:rPr>
        <w:t xml:space="preserve">ne de la dépense et de la crédibilité du budget de l’Etat. </w:t>
      </w:r>
      <w:r w:rsidRPr="0037092D">
        <w:rPr>
          <w:rFonts w:ascii="Tahoma" w:hAnsi="Tahoma" w:cs="Tahoma"/>
          <w:sz w:val="18"/>
          <w:szCs w:val="18"/>
        </w:rPr>
        <w:t>Elle</w:t>
      </w:r>
      <w:r w:rsidR="00F2200D" w:rsidRPr="0037092D">
        <w:rPr>
          <w:rFonts w:ascii="Tahoma" w:hAnsi="Tahoma" w:cs="Tahoma"/>
          <w:sz w:val="18"/>
          <w:szCs w:val="18"/>
        </w:rPr>
        <w:t xml:space="preserve"> prévoit le rétablissement strict de la certification du service fait et la réduction de l’utilisation des procédures exceptionnelles, aux cas prévus. Les agents, à toutes les étapes de la chaîne, s</w:t>
      </w:r>
      <w:r w:rsidRPr="0037092D">
        <w:rPr>
          <w:rFonts w:ascii="Tahoma" w:hAnsi="Tahoma" w:cs="Tahoma"/>
          <w:sz w:val="18"/>
          <w:szCs w:val="18"/>
        </w:rPr>
        <w:t>er</w:t>
      </w:r>
      <w:r w:rsidR="00F2200D" w:rsidRPr="0037092D">
        <w:rPr>
          <w:rFonts w:ascii="Tahoma" w:hAnsi="Tahoma" w:cs="Tahoma"/>
          <w:sz w:val="18"/>
          <w:szCs w:val="18"/>
        </w:rPr>
        <w:t xml:space="preserve">ont formés à l’utilisation pratique des outils opérationnels selon les règles précises prescrites par un manuel de procédure. </w:t>
      </w:r>
    </w:p>
    <w:p w:rsidR="001F6AA2" w:rsidRPr="0037092D" w:rsidRDefault="009A21F0" w:rsidP="00684B5C">
      <w:pPr>
        <w:pStyle w:val="Tesxtonormal"/>
        <w:spacing w:line="240" w:lineRule="auto"/>
        <w:rPr>
          <w:rFonts w:ascii="Tahoma" w:hAnsi="Tahoma" w:cs="Tahoma"/>
          <w:sz w:val="18"/>
          <w:szCs w:val="18"/>
        </w:rPr>
      </w:pPr>
      <w:r w:rsidRPr="0037092D">
        <w:rPr>
          <w:rFonts w:ascii="Tahoma" w:hAnsi="Tahoma" w:cs="Tahoma"/>
          <w:sz w:val="18"/>
          <w:szCs w:val="18"/>
        </w:rPr>
        <w:t>Pour le</w:t>
      </w:r>
      <w:r w:rsidR="00661ACA" w:rsidRPr="0037092D">
        <w:rPr>
          <w:rFonts w:ascii="Tahoma" w:hAnsi="Tahoma" w:cs="Tahoma"/>
          <w:sz w:val="18"/>
          <w:szCs w:val="18"/>
        </w:rPr>
        <w:t>s</w:t>
      </w:r>
      <w:r w:rsidRPr="0037092D">
        <w:rPr>
          <w:rFonts w:ascii="Tahoma" w:hAnsi="Tahoma" w:cs="Tahoma"/>
          <w:sz w:val="18"/>
          <w:szCs w:val="18"/>
        </w:rPr>
        <w:t xml:space="preserve"> m</w:t>
      </w:r>
      <w:r w:rsidR="00F2200D" w:rsidRPr="0037092D">
        <w:rPr>
          <w:rFonts w:ascii="Tahoma" w:hAnsi="Tahoma" w:cs="Tahoma"/>
          <w:sz w:val="18"/>
          <w:szCs w:val="18"/>
        </w:rPr>
        <w:t>archés publics</w:t>
      </w:r>
      <w:r w:rsidRPr="0037092D">
        <w:rPr>
          <w:rFonts w:ascii="Tahoma" w:hAnsi="Tahoma" w:cs="Tahoma"/>
          <w:sz w:val="18"/>
          <w:szCs w:val="18"/>
        </w:rPr>
        <w:t>, l</w:t>
      </w:r>
      <w:r w:rsidR="00F2200D" w:rsidRPr="0037092D">
        <w:rPr>
          <w:rFonts w:ascii="Tahoma" w:hAnsi="Tahoma" w:cs="Tahoma"/>
          <w:sz w:val="18"/>
          <w:szCs w:val="18"/>
        </w:rPr>
        <w:t>a mise en œuvre opérationnelle du code des marchés publics sera achevée dans les ministères sectoriels et entités publiques qui y sont soumis. Ces entités seront en mesure de présenter en début d'année leur plan de passation et d'engagement des marchés publics et dispose</w:t>
      </w:r>
      <w:r w:rsidRPr="0037092D">
        <w:rPr>
          <w:rFonts w:ascii="Tahoma" w:hAnsi="Tahoma" w:cs="Tahoma"/>
          <w:sz w:val="18"/>
          <w:szCs w:val="18"/>
        </w:rPr>
        <w:t>ro</w:t>
      </w:r>
      <w:r w:rsidR="00F2200D" w:rsidRPr="0037092D">
        <w:rPr>
          <w:rFonts w:ascii="Tahoma" w:hAnsi="Tahoma" w:cs="Tahoma"/>
          <w:sz w:val="18"/>
          <w:szCs w:val="18"/>
        </w:rPr>
        <w:t>nt des moyens de leur réalisation. Les cellules de passation qui existent seront mises en conformité avec le code, lorsque cela s’avère nécessaire ; elles seront créées dans les entités qui n’en sont pas encore dotées. Elles auront le personnel nécessaire à leur fonctionnement et ce personnel sera formé. Les institutions de contrôle et de régulation des marchés publics seront opérationnelles. Les capacités de la DNCMP seront renforcées afin de lui permettre d</w:t>
      </w:r>
      <w:r w:rsidRPr="0037092D">
        <w:rPr>
          <w:rFonts w:ascii="Tahoma" w:hAnsi="Tahoma" w:cs="Tahoma"/>
          <w:sz w:val="18"/>
          <w:szCs w:val="18"/>
        </w:rPr>
        <w:t xml:space="preserve">’assurer pleinement </w:t>
      </w:r>
      <w:r w:rsidR="00F2200D" w:rsidRPr="0037092D">
        <w:rPr>
          <w:rFonts w:ascii="Tahoma" w:hAnsi="Tahoma" w:cs="Tahoma"/>
          <w:sz w:val="18"/>
          <w:szCs w:val="18"/>
        </w:rPr>
        <w:t>ses attributions et responsabilités, notamment dans le domaine du contrôle du recours aux procédures dérogatoires par les pouvoirs adjudicataires. Des locaux et des personnels correspondant à ses besoins seront mis à sa disposition. La création des directions régionales sera menée à bien dans les îles. Les personnels seront formés. L’ARMP sera dotée des moyens financiers stables et sûrs nécessaires à l’exercice de ses missions. Les antennes seront créées dans les îles.</w:t>
      </w:r>
    </w:p>
    <w:p w:rsidR="00813B1A" w:rsidRPr="0037092D" w:rsidRDefault="00661ACA" w:rsidP="001F6AA2">
      <w:pPr>
        <w:pStyle w:val="Titre5"/>
        <w:spacing w:line="240" w:lineRule="auto"/>
        <w:jc w:val="both"/>
        <w:rPr>
          <w:rFonts w:ascii="Tahoma" w:hAnsi="Tahoma" w:cs="Tahoma"/>
          <w:color w:val="auto"/>
          <w:sz w:val="18"/>
          <w:szCs w:val="18"/>
        </w:rPr>
      </w:pPr>
      <w:r w:rsidRPr="0037092D">
        <w:rPr>
          <w:rFonts w:ascii="Tahoma" w:hAnsi="Tahoma" w:cs="Tahoma"/>
          <w:color w:val="auto"/>
          <w:sz w:val="18"/>
          <w:szCs w:val="18"/>
        </w:rPr>
        <w:lastRenderedPageBreak/>
        <w:t>Pour la g</w:t>
      </w:r>
      <w:r w:rsidR="00F2200D" w:rsidRPr="0037092D">
        <w:rPr>
          <w:rFonts w:ascii="Tahoma" w:hAnsi="Tahoma" w:cs="Tahoma"/>
          <w:color w:val="auto"/>
          <w:sz w:val="18"/>
          <w:szCs w:val="18"/>
        </w:rPr>
        <w:t>estion de la solde</w:t>
      </w:r>
      <w:r w:rsidRPr="0037092D">
        <w:rPr>
          <w:rFonts w:ascii="Tahoma" w:hAnsi="Tahoma" w:cs="Tahoma"/>
          <w:color w:val="auto"/>
          <w:sz w:val="18"/>
          <w:szCs w:val="18"/>
        </w:rPr>
        <w:t>, l</w:t>
      </w:r>
      <w:r w:rsidR="00F2200D" w:rsidRPr="0037092D">
        <w:rPr>
          <w:rFonts w:ascii="Tahoma" w:hAnsi="Tahoma" w:cs="Tahoma"/>
          <w:color w:val="auto"/>
          <w:sz w:val="18"/>
          <w:szCs w:val="18"/>
        </w:rPr>
        <w:t>a maitrise de la solde passera par un contrôle régulier de l’état de la paie. Ceci se fera sur la base du recoupement avec le fichier nominatif tenu par la fonction publique et les fichiers nominatifs des DAF des ministères sectoriels et le fichier Solde.</w:t>
      </w:r>
      <w:r w:rsidR="00813B1A" w:rsidRPr="0037092D">
        <w:rPr>
          <w:rFonts w:ascii="Tahoma" w:hAnsi="Tahoma" w:cs="Tahoma"/>
          <w:color w:val="auto"/>
          <w:sz w:val="18"/>
          <w:szCs w:val="18"/>
        </w:rPr>
        <w:t xml:space="preserve"> </w:t>
      </w:r>
    </w:p>
    <w:p w:rsidR="00813B1A" w:rsidRPr="0037092D" w:rsidRDefault="00661ACA" w:rsidP="00540F58">
      <w:pPr>
        <w:pStyle w:val="Tesxtonormal"/>
        <w:spacing w:line="240" w:lineRule="auto"/>
        <w:rPr>
          <w:rFonts w:ascii="Tahoma" w:hAnsi="Tahoma" w:cs="Tahoma"/>
          <w:i/>
          <w:sz w:val="18"/>
          <w:szCs w:val="18"/>
        </w:rPr>
      </w:pPr>
      <w:r w:rsidRPr="0037092D">
        <w:rPr>
          <w:rFonts w:ascii="Tahoma" w:hAnsi="Tahoma" w:cs="Tahoma"/>
          <w:i/>
          <w:sz w:val="18"/>
          <w:szCs w:val="18"/>
        </w:rPr>
        <w:t xml:space="preserve">B) </w:t>
      </w:r>
      <w:r w:rsidR="00F2200D" w:rsidRPr="0037092D">
        <w:rPr>
          <w:rFonts w:ascii="Tahoma" w:hAnsi="Tahoma" w:cs="Tahoma"/>
          <w:i/>
          <w:sz w:val="18"/>
          <w:szCs w:val="18"/>
        </w:rPr>
        <w:t>Rationalisation et dynamisation de la gestion de la trésorerie et réduction des dettes-croisées</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p>
    <w:p w:rsidR="00F2200D" w:rsidRPr="0037092D" w:rsidRDefault="00F2200D" w:rsidP="00AD465C">
      <w:pPr>
        <w:jc w:val="both"/>
        <w:rPr>
          <w:rFonts w:ascii="Tahoma" w:hAnsi="Tahoma" w:cs="Tahoma"/>
          <w:sz w:val="18"/>
          <w:szCs w:val="18"/>
          <w:lang w:eastAsia="ja-JP"/>
        </w:rPr>
      </w:pPr>
      <w:r w:rsidRPr="0037092D">
        <w:rPr>
          <w:rFonts w:ascii="Tahoma" w:hAnsi="Tahoma" w:cs="Tahoma"/>
          <w:sz w:val="18"/>
          <w:szCs w:val="18"/>
          <w:lang w:eastAsia="ja-JP"/>
        </w:rPr>
        <w:t xml:space="preserve">Le cadre de gestion de la trésorerie sera progressivement renforcé. Pour 2014, des organes de pilotages transitoires seront mis en place. Ils seront testés, et évalués après 9 mois de fonctionnement (fin septembre 2014) pour définir et mettre en place les organes de pilotage définitifs. </w:t>
      </w:r>
    </w:p>
    <w:p w:rsidR="00F2200D" w:rsidRPr="0037092D" w:rsidRDefault="00F2200D" w:rsidP="00F9330C">
      <w:pPr>
        <w:pStyle w:val="ParagraphNumbering"/>
        <w:numPr>
          <w:ilvl w:val="0"/>
          <w:numId w:val="0"/>
        </w:numPr>
        <w:spacing w:after="0" w:line="240" w:lineRule="auto"/>
        <w:jc w:val="both"/>
        <w:rPr>
          <w:rFonts w:ascii="Tahoma" w:hAnsi="Tahoma" w:cs="Tahoma"/>
          <w:sz w:val="18"/>
          <w:szCs w:val="18"/>
          <w:lang w:val="fr-FR" w:eastAsia="ja-JP"/>
        </w:rPr>
      </w:pPr>
      <w:r w:rsidRPr="0037092D">
        <w:rPr>
          <w:rFonts w:ascii="Tahoma" w:hAnsi="Tahoma" w:cs="Tahoma"/>
          <w:sz w:val="18"/>
          <w:szCs w:val="18"/>
          <w:lang w:val="fr-FR" w:eastAsia="ja-JP"/>
        </w:rPr>
        <w:t>Pour la dette publique (intérieure et extérieure), une stratégie pour sa gestion assor</w:t>
      </w:r>
      <w:r w:rsidR="007848CB" w:rsidRPr="0037092D">
        <w:rPr>
          <w:rFonts w:ascii="Tahoma" w:hAnsi="Tahoma" w:cs="Tahoma"/>
          <w:sz w:val="18"/>
          <w:szCs w:val="18"/>
          <w:lang w:val="fr-FR" w:eastAsia="ja-JP"/>
        </w:rPr>
        <w:t>tie d’un plan d’apurement sera préparée</w:t>
      </w:r>
      <w:r w:rsidRPr="0037092D">
        <w:rPr>
          <w:rFonts w:ascii="Tahoma" w:hAnsi="Tahoma" w:cs="Tahoma"/>
          <w:sz w:val="18"/>
          <w:szCs w:val="18"/>
          <w:lang w:val="fr-FR" w:eastAsia="ja-JP"/>
        </w:rPr>
        <w:t>, avec l’appui des PTF. Cette stratégie sera soumise au gouvernement pour adoption en 2014, et progressivement mise en œuvre à partir de la loi de finances 2015. La stratégie concernée sera révisée et adoptés par le gouvernement pour chaque loi de finances à partir de 2015.</w:t>
      </w:r>
    </w:p>
    <w:p w:rsidR="00F2200D" w:rsidRPr="0037092D" w:rsidRDefault="00F2200D" w:rsidP="00F9330C">
      <w:pPr>
        <w:pStyle w:val="ParagraphNumbering"/>
        <w:numPr>
          <w:ilvl w:val="0"/>
          <w:numId w:val="0"/>
        </w:numPr>
        <w:spacing w:after="0" w:line="240" w:lineRule="auto"/>
        <w:jc w:val="both"/>
        <w:rPr>
          <w:rFonts w:ascii="Tahoma" w:hAnsi="Tahoma" w:cs="Tahoma"/>
          <w:sz w:val="18"/>
          <w:szCs w:val="18"/>
          <w:lang w:val="fr-FR" w:eastAsia="ja-JP"/>
        </w:rPr>
      </w:pPr>
    </w:p>
    <w:p w:rsidR="00F2200D" w:rsidRPr="0037092D" w:rsidRDefault="00F2200D" w:rsidP="007848CB">
      <w:pPr>
        <w:pStyle w:val="ParagraphNumbering"/>
        <w:numPr>
          <w:ilvl w:val="0"/>
          <w:numId w:val="0"/>
        </w:numPr>
        <w:spacing w:after="0" w:line="240" w:lineRule="auto"/>
        <w:jc w:val="both"/>
        <w:rPr>
          <w:rFonts w:ascii="Tahoma" w:hAnsi="Tahoma" w:cs="Tahoma"/>
          <w:sz w:val="18"/>
          <w:szCs w:val="18"/>
          <w:lang w:val="fr-FR" w:eastAsia="ja-JP"/>
        </w:rPr>
      </w:pPr>
      <w:r w:rsidRPr="0037092D">
        <w:rPr>
          <w:rFonts w:ascii="Tahoma" w:hAnsi="Tahoma" w:cs="Tahoma"/>
          <w:sz w:val="18"/>
          <w:szCs w:val="18"/>
          <w:lang w:val="fr-FR" w:eastAsia="ja-JP"/>
        </w:rPr>
        <w:t>Pour les dettes croisées Etat/SCH/MA-MWE/Electricité d’Anjouan, le gouvernement, après examen et accord de principe pour un règlement, sollicitera l’appui des PTF pour préparer et lui soumettre pour adoption : (i) un audit indépendant des dettes, et la validation des stocks de la dette ; et (ii) l’élaboration d’un plan spécifique et des modalités de règlement cohérents avec les textes en vigueur.</w:t>
      </w:r>
    </w:p>
    <w:p w:rsidR="00813B1A" w:rsidRDefault="00F2200D" w:rsidP="00AD465C">
      <w:pPr>
        <w:pStyle w:val="ParagraphNumbering"/>
        <w:numPr>
          <w:ilvl w:val="0"/>
          <w:numId w:val="0"/>
        </w:numPr>
        <w:spacing w:after="0" w:line="240" w:lineRule="auto"/>
        <w:jc w:val="both"/>
        <w:rPr>
          <w:rFonts w:ascii="Tahoma" w:hAnsi="Tahoma" w:cs="Tahoma"/>
          <w:sz w:val="18"/>
          <w:szCs w:val="18"/>
          <w:lang w:val="fr-FR" w:eastAsia="ja-JP"/>
        </w:rPr>
      </w:pPr>
      <w:r w:rsidRPr="0037092D">
        <w:rPr>
          <w:rFonts w:ascii="Tahoma" w:hAnsi="Tahoma" w:cs="Tahoma"/>
          <w:sz w:val="18"/>
          <w:szCs w:val="18"/>
          <w:lang w:val="fr-FR" w:eastAsia="ja-JP"/>
        </w:rPr>
        <w:t>Le gouvernement mettra en place un CUT en consolidant progressivement les comptes des disponibilités des entités publiques dans ce compte unique tel que convenu avec la BCC dans une convention en négociation s’y rapportant</w:t>
      </w:r>
      <w:r w:rsidR="00661ACA" w:rsidRPr="0037092D">
        <w:rPr>
          <w:rFonts w:ascii="Tahoma" w:hAnsi="Tahoma" w:cs="Tahoma"/>
          <w:sz w:val="18"/>
          <w:szCs w:val="18"/>
          <w:lang w:val="fr-FR" w:eastAsia="ja-JP"/>
        </w:rPr>
        <w:t>.</w:t>
      </w:r>
    </w:p>
    <w:p w:rsidR="000C6D71" w:rsidRPr="0037092D" w:rsidRDefault="000C6D71" w:rsidP="00F9330C">
      <w:pPr>
        <w:pStyle w:val="Tesxtonormal"/>
        <w:spacing w:line="240" w:lineRule="auto"/>
        <w:ind w:left="180"/>
        <w:rPr>
          <w:rFonts w:ascii="Tahoma" w:hAnsi="Tahoma" w:cs="Tahoma"/>
          <w:i/>
          <w:sz w:val="18"/>
          <w:szCs w:val="18"/>
        </w:rPr>
      </w:pPr>
      <w:r w:rsidRPr="0037092D">
        <w:rPr>
          <w:rFonts w:ascii="Tahoma" w:hAnsi="Tahoma" w:cs="Tahoma"/>
          <w:i/>
          <w:sz w:val="18"/>
          <w:szCs w:val="18"/>
        </w:rPr>
        <w:t>2.2.4.4.1.5 Amélioration d</w:t>
      </w:r>
      <w:r w:rsidR="0093205D" w:rsidRPr="0037092D">
        <w:rPr>
          <w:rFonts w:ascii="Tahoma" w:hAnsi="Tahoma" w:cs="Tahoma"/>
          <w:i/>
          <w:sz w:val="18"/>
          <w:szCs w:val="18"/>
        </w:rPr>
        <w:t>es comptabilit</w:t>
      </w:r>
      <w:r w:rsidR="00B72036" w:rsidRPr="0037092D">
        <w:rPr>
          <w:rFonts w:ascii="Tahoma" w:hAnsi="Tahoma" w:cs="Tahoma"/>
          <w:i/>
          <w:sz w:val="18"/>
          <w:szCs w:val="18"/>
        </w:rPr>
        <w:t>és budgétaire et générale et I</w:t>
      </w:r>
      <w:r w:rsidR="0093205D" w:rsidRPr="0037092D">
        <w:rPr>
          <w:rFonts w:ascii="Tahoma" w:hAnsi="Tahoma" w:cs="Tahoma"/>
          <w:i/>
          <w:sz w:val="18"/>
          <w:szCs w:val="18"/>
        </w:rPr>
        <w:t>nformatisation de la gestion financière publique</w:t>
      </w:r>
    </w:p>
    <w:p w:rsidR="00B57530" w:rsidRPr="0037092D" w:rsidRDefault="00D9789D" w:rsidP="00E0034B">
      <w:pPr>
        <w:ind w:firstLine="708"/>
        <w:rPr>
          <w:rFonts w:ascii="Tahoma" w:hAnsi="Tahoma" w:cs="Tahoma"/>
          <w:bCs/>
          <w:i/>
          <w:sz w:val="18"/>
          <w:szCs w:val="18"/>
        </w:rPr>
      </w:pPr>
      <w:r w:rsidRPr="0037092D">
        <w:rPr>
          <w:rFonts w:ascii="Tahoma" w:hAnsi="Tahoma" w:cs="Tahoma"/>
          <w:bCs/>
          <w:i/>
          <w:sz w:val="18"/>
          <w:szCs w:val="18"/>
        </w:rPr>
        <w:t xml:space="preserve">A) </w:t>
      </w:r>
      <w:r w:rsidR="00661ACA" w:rsidRPr="0037092D">
        <w:rPr>
          <w:rFonts w:ascii="Tahoma" w:hAnsi="Tahoma" w:cs="Tahoma"/>
          <w:bCs/>
          <w:i/>
          <w:sz w:val="18"/>
          <w:szCs w:val="18"/>
        </w:rPr>
        <w:t xml:space="preserve">Amélioration des </w:t>
      </w:r>
      <w:r w:rsidR="00661ACA" w:rsidRPr="0037092D">
        <w:rPr>
          <w:rStyle w:val="Titre2Car"/>
          <w:rFonts w:ascii="Tahoma" w:hAnsi="Tahoma" w:cs="Tahoma"/>
          <w:b w:val="0"/>
          <w:i/>
          <w:color w:val="auto"/>
          <w:sz w:val="18"/>
          <w:szCs w:val="18"/>
        </w:rPr>
        <w:t>comptabilités budgétaire et générale</w:t>
      </w:r>
    </w:p>
    <w:p w:rsidR="00B57530" w:rsidRPr="0037092D" w:rsidRDefault="00661ACA" w:rsidP="00F9330C">
      <w:pPr>
        <w:spacing w:after="0" w:line="240" w:lineRule="auto"/>
        <w:ind w:right="162"/>
        <w:jc w:val="both"/>
        <w:rPr>
          <w:rFonts w:ascii="Tahoma" w:hAnsi="Tahoma" w:cs="Tahoma"/>
          <w:sz w:val="18"/>
          <w:szCs w:val="18"/>
        </w:rPr>
      </w:pPr>
      <w:r w:rsidRPr="0037092D">
        <w:rPr>
          <w:rFonts w:ascii="Tahoma" w:hAnsi="Tahoma" w:cs="Tahoma"/>
          <w:sz w:val="18"/>
          <w:szCs w:val="18"/>
        </w:rPr>
        <w:t>Améli</w:t>
      </w:r>
      <w:r w:rsidR="00D9789D" w:rsidRPr="0037092D">
        <w:rPr>
          <w:rFonts w:ascii="Tahoma" w:hAnsi="Tahoma" w:cs="Tahoma"/>
          <w:sz w:val="18"/>
          <w:szCs w:val="18"/>
        </w:rPr>
        <w:t>orer la comptabilité budgétaire : Le Gouvernement est conscient qu’il</w:t>
      </w:r>
      <w:r w:rsidRPr="0037092D">
        <w:rPr>
          <w:rFonts w:ascii="Tahoma" w:hAnsi="Tahoma" w:cs="Tahoma"/>
          <w:sz w:val="18"/>
          <w:szCs w:val="18"/>
        </w:rPr>
        <w:t xml:space="preserve"> manque actuellement dans la nomenclature budgétaire de l’Union la classification fonctionnelle qu’il est souhaitable d’introduire rapidement pour permettre une meilleure analyse à la fois pour la présentation du budget et pour l’exécution budgétaire des objectifs du</w:t>
      </w:r>
      <w:r w:rsidR="00D9789D" w:rsidRPr="0037092D">
        <w:rPr>
          <w:rFonts w:ascii="Tahoma" w:hAnsi="Tahoma" w:cs="Tahoma"/>
          <w:sz w:val="18"/>
          <w:szCs w:val="18"/>
        </w:rPr>
        <w:t xml:space="preserve"> gouvernement</w:t>
      </w:r>
      <w:r w:rsidRPr="0037092D">
        <w:rPr>
          <w:rFonts w:ascii="Tahoma" w:hAnsi="Tahoma" w:cs="Tahoma"/>
          <w:sz w:val="18"/>
          <w:szCs w:val="18"/>
        </w:rPr>
        <w:t xml:space="preserve">. </w:t>
      </w:r>
      <w:r w:rsidR="00D9789D" w:rsidRPr="0037092D">
        <w:rPr>
          <w:rFonts w:ascii="Tahoma" w:hAnsi="Tahoma" w:cs="Tahoma"/>
          <w:sz w:val="18"/>
          <w:szCs w:val="18"/>
        </w:rPr>
        <w:t>Son ambition est d’</w:t>
      </w:r>
      <w:r w:rsidRPr="0037092D">
        <w:rPr>
          <w:rFonts w:ascii="Tahoma" w:hAnsi="Tahoma" w:cs="Tahoma"/>
          <w:sz w:val="18"/>
          <w:szCs w:val="18"/>
        </w:rPr>
        <w:t xml:space="preserve">introduire cette classification en s’inspirant de la classification CFAP proposée dans le manuel de statistiques des finances publiques du Fonds Monétaire International. </w:t>
      </w:r>
      <w:r w:rsidR="00D9789D" w:rsidRPr="0037092D">
        <w:rPr>
          <w:rFonts w:ascii="Tahoma" w:hAnsi="Tahoma" w:cs="Tahoma"/>
          <w:sz w:val="18"/>
          <w:szCs w:val="18"/>
        </w:rPr>
        <w:t>Il</w:t>
      </w:r>
      <w:r w:rsidRPr="0037092D">
        <w:rPr>
          <w:rFonts w:ascii="Tahoma" w:hAnsi="Tahoma" w:cs="Tahoma"/>
          <w:sz w:val="18"/>
          <w:szCs w:val="18"/>
        </w:rPr>
        <w:t xml:space="preserve"> </w:t>
      </w:r>
      <w:r w:rsidR="00D9789D" w:rsidRPr="0037092D">
        <w:rPr>
          <w:rFonts w:ascii="Tahoma" w:hAnsi="Tahoma" w:cs="Tahoma"/>
          <w:sz w:val="18"/>
          <w:szCs w:val="18"/>
        </w:rPr>
        <w:t>compte également</w:t>
      </w:r>
      <w:r w:rsidRPr="0037092D">
        <w:rPr>
          <w:rFonts w:ascii="Tahoma" w:hAnsi="Tahoma" w:cs="Tahoma"/>
          <w:sz w:val="18"/>
          <w:szCs w:val="18"/>
        </w:rPr>
        <w:t xml:space="preserve"> revoir le dispositif actuel pour mettre en place une classification par nature économique identique p</w:t>
      </w:r>
      <w:r w:rsidR="00D9789D" w:rsidRPr="0037092D">
        <w:rPr>
          <w:rFonts w:ascii="Tahoma" w:hAnsi="Tahoma" w:cs="Tahoma"/>
          <w:sz w:val="18"/>
          <w:szCs w:val="18"/>
        </w:rPr>
        <w:t xml:space="preserve">our l’ensemble des utilisateurs ainsi que </w:t>
      </w:r>
      <w:r w:rsidRPr="0037092D">
        <w:rPr>
          <w:rFonts w:ascii="Tahoma" w:hAnsi="Tahoma" w:cs="Tahoma"/>
          <w:sz w:val="18"/>
          <w:szCs w:val="18"/>
        </w:rPr>
        <w:t xml:space="preserve">des données budgétaires et financières cohérentes pour l’ensemble de l’Union des Comores. </w:t>
      </w:r>
      <w:r w:rsidR="00D9789D" w:rsidRPr="0037092D">
        <w:rPr>
          <w:rFonts w:ascii="Tahoma" w:hAnsi="Tahoma" w:cs="Tahoma"/>
          <w:sz w:val="18"/>
          <w:szCs w:val="18"/>
        </w:rPr>
        <w:t>Par ailleurs, l</w:t>
      </w:r>
      <w:r w:rsidRPr="0037092D">
        <w:rPr>
          <w:rFonts w:ascii="Tahoma" w:hAnsi="Tahoma" w:cs="Tahoma"/>
          <w:sz w:val="18"/>
          <w:szCs w:val="18"/>
        </w:rPr>
        <w:t xml:space="preserve">e besoin d’élaborer un budget consolidé de l’ensemble des entités de l’Union des Comores tant en présentation qu’en exécution est nécessaire pour des analyses, l’information du Ministre chargé des finances et la prise de décisions. Ceci comportera la confection des situations de l’exécution mensuelle du budget, indiquant les opérations des mois précédents et présentant les différentes phases de l’exécution budgétaire. Ceci est fondamental pour le suivi de l’exécution du budget et la réconciliation avec les données de la trésorerie. En fin d’année, le compte administratif consolidé </w:t>
      </w:r>
      <w:r w:rsidR="00D9789D" w:rsidRPr="0037092D">
        <w:rPr>
          <w:rFonts w:ascii="Tahoma" w:hAnsi="Tahoma" w:cs="Tahoma"/>
          <w:sz w:val="18"/>
          <w:szCs w:val="18"/>
        </w:rPr>
        <w:t>sera</w:t>
      </w:r>
      <w:r w:rsidRPr="0037092D">
        <w:rPr>
          <w:rFonts w:ascii="Tahoma" w:hAnsi="Tahoma" w:cs="Tahoma"/>
          <w:sz w:val="18"/>
          <w:szCs w:val="18"/>
        </w:rPr>
        <w:t xml:space="preserve"> issu des situations budgétaires consolidées par la Direction générale du budget.</w:t>
      </w:r>
    </w:p>
    <w:p w:rsidR="00B57530" w:rsidRPr="0037092D" w:rsidRDefault="00B57530" w:rsidP="00F9330C">
      <w:pPr>
        <w:spacing w:after="0" w:line="240" w:lineRule="auto"/>
        <w:ind w:right="162"/>
        <w:jc w:val="both"/>
        <w:rPr>
          <w:rFonts w:ascii="Tahoma" w:hAnsi="Tahoma" w:cs="Tahoma"/>
          <w:sz w:val="18"/>
          <w:szCs w:val="18"/>
        </w:rPr>
      </w:pPr>
    </w:p>
    <w:p w:rsidR="00B57530" w:rsidRPr="0037092D" w:rsidRDefault="00661ACA" w:rsidP="00F9330C">
      <w:pPr>
        <w:spacing w:after="0" w:line="240" w:lineRule="auto"/>
        <w:ind w:right="162"/>
        <w:jc w:val="both"/>
        <w:rPr>
          <w:rFonts w:ascii="Tahoma" w:hAnsi="Tahoma" w:cs="Tahoma"/>
          <w:sz w:val="18"/>
          <w:szCs w:val="18"/>
        </w:rPr>
      </w:pPr>
      <w:r w:rsidRPr="0037092D">
        <w:rPr>
          <w:rFonts w:ascii="Tahoma" w:hAnsi="Tahoma" w:cs="Tahoma"/>
          <w:sz w:val="18"/>
          <w:szCs w:val="18"/>
        </w:rPr>
        <w:t>Améliorer la comptabilité générale de l’Etat</w:t>
      </w:r>
      <w:r w:rsidR="00D9789D" w:rsidRPr="0037092D">
        <w:rPr>
          <w:rFonts w:ascii="Tahoma" w:hAnsi="Tahoma" w:cs="Tahoma"/>
          <w:sz w:val="18"/>
          <w:szCs w:val="18"/>
        </w:rPr>
        <w:t> : Le Gouvernement est également conscient que l</w:t>
      </w:r>
      <w:r w:rsidRPr="0037092D">
        <w:rPr>
          <w:rFonts w:ascii="Tahoma" w:hAnsi="Tahoma" w:cs="Tahoma"/>
          <w:sz w:val="18"/>
          <w:szCs w:val="18"/>
        </w:rPr>
        <w:t>a comptabilité générale de l’Union présente des faiblesses qui sont liées d’une part aux problèmes de l’enregistrement des recettes fiscales et au retard de l’établissement des</w:t>
      </w:r>
      <w:r w:rsidR="00D9789D" w:rsidRPr="0037092D">
        <w:rPr>
          <w:rFonts w:ascii="Tahoma" w:hAnsi="Tahoma" w:cs="Tahoma"/>
          <w:sz w:val="18"/>
          <w:szCs w:val="18"/>
        </w:rPr>
        <w:t xml:space="preserve"> situations mensuelles</w:t>
      </w:r>
      <w:r w:rsidRPr="0037092D">
        <w:rPr>
          <w:rFonts w:ascii="Tahoma" w:hAnsi="Tahoma" w:cs="Tahoma"/>
          <w:sz w:val="18"/>
          <w:szCs w:val="18"/>
        </w:rPr>
        <w:t>.</w:t>
      </w:r>
      <w:r w:rsidR="00D9789D" w:rsidRPr="0037092D">
        <w:rPr>
          <w:rFonts w:ascii="Tahoma" w:hAnsi="Tahoma" w:cs="Tahoma"/>
          <w:sz w:val="18"/>
          <w:szCs w:val="18"/>
        </w:rPr>
        <w:t xml:space="preserve"> Le Gouvernement </w:t>
      </w:r>
      <w:r w:rsidRPr="0037092D">
        <w:rPr>
          <w:rFonts w:ascii="Tahoma" w:hAnsi="Tahoma" w:cs="Tahoma"/>
          <w:sz w:val="18"/>
          <w:szCs w:val="18"/>
        </w:rPr>
        <w:t xml:space="preserve">veiller, à partir de 2015, que les receveurs utilisent une comptabilité en partie double pour enregistrer les recettes et non une partie simple car celle-ci ne permet pas d’enregistrer de façon satisfaisante les incidents de paiement voire les chèques reçus et non versés à la </w:t>
      </w:r>
      <w:r w:rsidR="00D9789D" w:rsidRPr="0037092D">
        <w:rPr>
          <w:rFonts w:ascii="Tahoma" w:hAnsi="Tahoma" w:cs="Tahoma"/>
          <w:sz w:val="18"/>
          <w:szCs w:val="18"/>
        </w:rPr>
        <w:t>Banque C</w:t>
      </w:r>
      <w:r w:rsidRPr="0037092D">
        <w:rPr>
          <w:rFonts w:ascii="Tahoma" w:hAnsi="Tahoma" w:cs="Tahoma"/>
          <w:sz w:val="18"/>
          <w:szCs w:val="18"/>
        </w:rPr>
        <w:t>entrale. Cette comptabilité devra être reprise intégralement par le comptable centralisateur en fin de mois qui devra systématiquement recevoir les balances mensuelles de la DGI et de l’AGID. Ces améliorations devraient permettre de raccourcir les délais de production des balances mensuelles et les réconciliations avec les situations budgétaires et de la balance générale des comptes définitive produite par le Trésorier payeur général de l’Union. Ceci améliorerait d’autant la qualité des documents adressés à la section des comptes en termes d’exhaustivité.</w:t>
      </w:r>
    </w:p>
    <w:p w:rsidR="00B57530" w:rsidRPr="0037092D" w:rsidRDefault="00B57530" w:rsidP="00F9330C">
      <w:pPr>
        <w:spacing w:after="0" w:line="240" w:lineRule="auto"/>
        <w:ind w:right="162"/>
        <w:jc w:val="both"/>
        <w:rPr>
          <w:rFonts w:ascii="Tahoma" w:hAnsi="Tahoma" w:cs="Tahoma"/>
          <w:sz w:val="18"/>
          <w:szCs w:val="18"/>
        </w:rPr>
      </w:pPr>
    </w:p>
    <w:p w:rsidR="00B57530" w:rsidRPr="0037092D" w:rsidRDefault="00B57530" w:rsidP="00E0034B">
      <w:pPr>
        <w:ind w:firstLine="708"/>
        <w:rPr>
          <w:rFonts w:ascii="Tahoma" w:hAnsi="Tahoma" w:cs="Tahoma"/>
          <w:i/>
          <w:sz w:val="18"/>
          <w:szCs w:val="18"/>
        </w:rPr>
      </w:pPr>
      <w:r w:rsidRPr="0037092D">
        <w:rPr>
          <w:rFonts w:ascii="Tahoma" w:hAnsi="Tahoma" w:cs="Tahoma"/>
          <w:i/>
          <w:sz w:val="18"/>
          <w:szCs w:val="18"/>
        </w:rPr>
        <w:t>B)</w:t>
      </w:r>
      <w:r w:rsidR="00661ACA" w:rsidRPr="0037092D">
        <w:rPr>
          <w:rFonts w:ascii="Tahoma" w:hAnsi="Tahoma" w:cs="Tahoma"/>
          <w:i/>
          <w:sz w:val="18"/>
          <w:szCs w:val="18"/>
        </w:rPr>
        <w:t xml:space="preserve"> Renforcement de l’informatisation de la gestion financière publique</w:t>
      </w:r>
    </w:p>
    <w:p w:rsidR="00B57530" w:rsidRPr="0037092D" w:rsidRDefault="00661ACA" w:rsidP="00F9330C">
      <w:pPr>
        <w:spacing w:after="0" w:line="240" w:lineRule="auto"/>
        <w:ind w:right="162"/>
        <w:jc w:val="both"/>
        <w:rPr>
          <w:rFonts w:ascii="Tahoma" w:hAnsi="Tahoma" w:cs="Tahoma"/>
          <w:sz w:val="18"/>
          <w:szCs w:val="18"/>
        </w:rPr>
      </w:pPr>
      <w:r w:rsidRPr="0037092D">
        <w:rPr>
          <w:rFonts w:ascii="Tahoma" w:hAnsi="Tahoma" w:cs="Tahoma"/>
          <w:sz w:val="18"/>
          <w:szCs w:val="18"/>
        </w:rPr>
        <w:t>Mise en œuvre</w:t>
      </w:r>
      <w:r w:rsidR="00B57530" w:rsidRPr="0037092D">
        <w:rPr>
          <w:rFonts w:ascii="Tahoma" w:hAnsi="Tahoma" w:cs="Tahoma"/>
          <w:sz w:val="18"/>
          <w:szCs w:val="18"/>
        </w:rPr>
        <w:t xml:space="preserve"> de l’informatisation de la chaî</w:t>
      </w:r>
      <w:r w:rsidRPr="0037092D">
        <w:rPr>
          <w:rFonts w:ascii="Tahoma" w:hAnsi="Tahoma" w:cs="Tahoma"/>
          <w:sz w:val="18"/>
          <w:szCs w:val="18"/>
        </w:rPr>
        <w:t>ne de la dépense</w:t>
      </w:r>
      <w:r w:rsidR="00B57530" w:rsidRPr="0037092D">
        <w:rPr>
          <w:rFonts w:ascii="Tahoma" w:hAnsi="Tahoma" w:cs="Tahoma"/>
          <w:sz w:val="18"/>
          <w:szCs w:val="18"/>
        </w:rPr>
        <w:t xml:space="preserve"> : </w:t>
      </w:r>
      <w:r w:rsidRPr="0037092D">
        <w:rPr>
          <w:rFonts w:ascii="Tahoma" w:hAnsi="Tahoma" w:cs="Tahoma"/>
          <w:sz w:val="18"/>
          <w:szCs w:val="18"/>
        </w:rPr>
        <w:t xml:space="preserve">L’informatisation </w:t>
      </w:r>
      <w:r w:rsidR="00B57530" w:rsidRPr="0037092D">
        <w:rPr>
          <w:rFonts w:ascii="Tahoma" w:hAnsi="Tahoma" w:cs="Tahoma"/>
          <w:sz w:val="18"/>
          <w:szCs w:val="18"/>
        </w:rPr>
        <w:t>de la chaî</w:t>
      </w:r>
      <w:r w:rsidRPr="0037092D">
        <w:rPr>
          <w:rFonts w:ascii="Tahoma" w:hAnsi="Tahoma" w:cs="Tahoma"/>
          <w:sz w:val="18"/>
          <w:szCs w:val="18"/>
        </w:rPr>
        <w:t xml:space="preserve">ne de la dépense est actuellement dans sa phase de conception, la phase suivante sera le choix et la mise en œuvre des logiciels adaptés aux besoins de l’Union des Comores. </w:t>
      </w:r>
      <w:r w:rsidR="00B57530" w:rsidRPr="0037092D">
        <w:rPr>
          <w:rFonts w:ascii="Tahoma" w:hAnsi="Tahoma" w:cs="Tahoma"/>
          <w:sz w:val="18"/>
          <w:szCs w:val="18"/>
        </w:rPr>
        <w:t>Elle se fera</w:t>
      </w:r>
      <w:r w:rsidRPr="0037092D">
        <w:rPr>
          <w:rFonts w:ascii="Tahoma" w:hAnsi="Tahoma" w:cs="Tahoma"/>
          <w:sz w:val="18"/>
          <w:szCs w:val="18"/>
        </w:rPr>
        <w:t xml:space="preserve"> par étapes</w:t>
      </w:r>
      <w:r w:rsidR="00B57530" w:rsidRPr="0037092D">
        <w:rPr>
          <w:rFonts w:ascii="Tahoma" w:hAnsi="Tahoma" w:cs="Tahoma"/>
          <w:sz w:val="18"/>
          <w:szCs w:val="18"/>
        </w:rPr>
        <w:t xml:space="preserve"> et les priorités </w:t>
      </w:r>
      <w:r w:rsidRPr="0037092D">
        <w:rPr>
          <w:rFonts w:ascii="Tahoma" w:hAnsi="Tahoma" w:cs="Tahoma"/>
          <w:sz w:val="18"/>
          <w:szCs w:val="18"/>
        </w:rPr>
        <w:t>définies par les utilisateurs.</w:t>
      </w:r>
    </w:p>
    <w:p w:rsidR="00B57530" w:rsidRPr="0037092D" w:rsidRDefault="00B57530" w:rsidP="00F9330C">
      <w:pPr>
        <w:spacing w:after="0" w:line="240" w:lineRule="auto"/>
        <w:ind w:right="162"/>
        <w:jc w:val="both"/>
        <w:rPr>
          <w:rFonts w:ascii="Tahoma" w:hAnsi="Tahoma" w:cs="Tahoma"/>
          <w:sz w:val="18"/>
          <w:szCs w:val="18"/>
        </w:rPr>
      </w:pPr>
    </w:p>
    <w:p w:rsidR="00984CEC" w:rsidRPr="0037092D" w:rsidRDefault="00B57530" w:rsidP="00F9330C">
      <w:pPr>
        <w:spacing w:after="0" w:line="240" w:lineRule="auto"/>
        <w:ind w:right="162"/>
        <w:jc w:val="both"/>
        <w:rPr>
          <w:rStyle w:val="Titre2Car"/>
          <w:rFonts w:ascii="Tahoma" w:hAnsi="Tahoma" w:cs="Tahoma"/>
          <w:b w:val="0"/>
          <w:bCs w:val="0"/>
          <w:color w:val="auto"/>
          <w:sz w:val="18"/>
          <w:szCs w:val="18"/>
        </w:rPr>
      </w:pPr>
      <w:r w:rsidRPr="0037092D">
        <w:rPr>
          <w:rFonts w:ascii="Tahoma" w:hAnsi="Tahoma" w:cs="Tahoma"/>
          <w:sz w:val="18"/>
          <w:szCs w:val="18"/>
        </w:rPr>
        <w:t>L’application de</w:t>
      </w:r>
      <w:r w:rsidR="00661ACA" w:rsidRPr="0037092D">
        <w:rPr>
          <w:rFonts w:ascii="Tahoma" w:hAnsi="Tahoma" w:cs="Tahoma"/>
          <w:sz w:val="18"/>
          <w:szCs w:val="18"/>
        </w:rPr>
        <w:t xml:space="preserve"> Gestion Intégrée des stru</w:t>
      </w:r>
      <w:r w:rsidRPr="0037092D">
        <w:rPr>
          <w:rFonts w:ascii="Tahoma" w:hAnsi="Tahoma" w:cs="Tahoma"/>
          <w:sz w:val="18"/>
          <w:szCs w:val="18"/>
        </w:rPr>
        <w:t>ctures et des effectifs (GISE) : La</w:t>
      </w:r>
      <w:r w:rsidR="00661ACA" w:rsidRPr="0037092D">
        <w:rPr>
          <w:rFonts w:ascii="Tahoma" w:hAnsi="Tahoma" w:cs="Tahoma"/>
          <w:sz w:val="18"/>
          <w:szCs w:val="18"/>
        </w:rPr>
        <w:t xml:space="preserve"> mise à niveau et la stabilité de cette application constitue</w:t>
      </w:r>
      <w:r w:rsidRPr="0037092D">
        <w:rPr>
          <w:rFonts w:ascii="Tahoma" w:hAnsi="Tahoma" w:cs="Tahoma"/>
          <w:sz w:val="18"/>
          <w:szCs w:val="18"/>
        </w:rPr>
        <w:t>nt une priorité</w:t>
      </w:r>
      <w:r w:rsidR="00661ACA" w:rsidRPr="0037092D">
        <w:rPr>
          <w:rFonts w:ascii="Tahoma" w:hAnsi="Tahoma" w:cs="Tahoma"/>
          <w:sz w:val="18"/>
          <w:szCs w:val="18"/>
        </w:rPr>
        <w:t xml:space="preserve">. </w:t>
      </w:r>
      <w:r w:rsidRPr="0037092D">
        <w:rPr>
          <w:rFonts w:ascii="Tahoma" w:hAnsi="Tahoma" w:cs="Tahoma"/>
          <w:sz w:val="18"/>
          <w:szCs w:val="18"/>
        </w:rPr>
        <w:t>Elles</w:t>
      </w:r>
      <w:r w:rsidR="00661ACA" w:rsidRPr="0037092D">
        <w:rPr>
          <w:rFonts w:ascii="Tahoma" w:hAnsi="Tahoma" w:cs="Tahoma"/>
          <w:sz w:val="18"/>
          <w:szCs w:val="18"/>
        </w:rPr>
        <w:t xml:space="preserve"> nécessite</w:t>
      </w:r>
      <w:r w:rsidRPr="0037092D">
        <w:rPr>
          <w:rFonts w:ascii="Tahoma" w:hAnsi="Tahoma" w:cs="Tahoma"/>
          <w:sz w:val="18"/>
          <w:szCs w:val="18"/>
        </w:rPr>
        <w:t>nt</w:t>
      </w:r>
      <w:r w:rsidR="00661ACA" w:rsidRPr="0037092D">
        <w:rPr>
          <w:rFonts w:ascii="Tahoma" w:hAnsi="Tahoma" w:cs="Tahoma"/>
          <w:sz w:val="18"/>
          <w:szCs w:val="18"/>
        </w:rPr>
        <w:t xml:space="preserve"> : (i) la poursuite du chantier de mise en qualité des données ; (ii) la mise en place d’une structure pérenne de pilotage du processus et les ressources humaines ; </w:t>
      </w:r>
      <w:r w:rsidR="00661ACA" w:rsidRPr="0037092D">
        <w:rPr>
          <w:rFonts w:ascii="Tahoma" w:hAnsi="Tahoma" w:cs="Tahoma"/>
          <w:sz w:val="18"/>
          <w:szCs w:val="18"/>
        </w:rPr>
        <w:lastRenderedPageBreak/>
        <w:t>et (iii) les moyens en matériel pour mettre en œuvre et cordonner tous les travaux indispensables pour l’avenir.</w:t>
      </w:r>
    </w:p>
    <w:p w:rsidR="000C6D71" w:rsidRPr="0037092D" w:rsidRDefault="000C6D71" w:rsidP="00F9330C">
      <w:pPr>
        <w:pStyle w:val="Tesxtonormal"/>
        <w:spacing w:line="240" w:lineRule="auto"/>
        <w:rPr>
          <w:rFonts w:ascii="Tahoma" w:hAnsi="Tahoma" w:cs="Tahoma"/>
          <w:i/>
          <w:sz w:val="18"/>
          <w:szCs w:val="18"/>
        </w:rPr>
      </w:pPr>
      <w:r w:rsidRPr="0037092D">
        <w:rPr>
          <w:rFonts w:ascii="Tahoma" w:hAnsi="Tahoma" w:cs="Tahoma"/>
          <w:sz w:val="18"/>
          <w:szCs w:val="18"/>
        </w:rPr>
        <w:t xml:space="preserve">    </w:t>
      </w:r>
      <w:r w:rsidRPr="0037092D">
        <w:rPr>
          <w:rFonts w:ascii="Tahoma" w:hAnsi="Tahoma" w:cs="Tahoma"/>
          <w:i/>
          <w:sz w:val="18"/>
          <w:szCs w:val="18"/>
        </w:rPr>
        <w:t>2.2.4.4.1.6 Renforcement d</w:t>
      </w:r>
      <w:r w:rsidR="0093205D" w:rsidRPr="0037092D">
        <w:rPr>
          <w:rFonts w:ascii="Tahoma" w:hAnsi="Tahoma" w:cs="Tahoma"/>
          <w:i/>
          <w:sz w:val="18"/>
          <w:szCs w:val="18"/>
        </w:rPr>
        <w:t>es contrôles a posteriori</w:t>
      </w:r>
    </w:p>
    <w:p w:rsidR="005E188A" w:rsidRPr="0037092D" w:rsidRDefault="005E188A" w:rsidP="00F9330C">
      <w:pPr>
        <w:pStyle w:val="ParagraphNumbering"/>
        <w:numPr>
          <w:ilvl w:val="0"/>
          <w:numId w:val="0"/>
        </w:numPr>
        <w:spacing w:line="240" w:lineRule="auto"/>
        <w:jc w:val="both"/>
        <w:rPr>
          <w:rFonts w:ascii="Tahoma" w:hAnsi="Tahoma" w:cs="Tahoma"/>
          <w:sz w:val="18"/>
          <w:szCs w:val="18"/>
          <w:lang w:val="fr-FR"/>
        </w:rPr>
      </w:pPr>
      <w:r w:rsidRPr="0037092D">
        <w:rPr>
          <w:rFonts w:ascii="Tahoma" w:hAnsi="Tahoma" w:cs="Tahoma"/>
          <w:sz w:val="18"/>
          <w:szCs w:val="18"/>
          <w:lang w:val="fr-FR"/>
        </w:rPr>
        <w:t xml:space="preserve">Le Gouvernement entend consolider et renforcer les progrès accomplis dans le contrôle externe et les développer dans le contrôle interne, en vue de corriger les faiblesses constatées par l’évaluation PEFA dans la mise en œuvre de la fonction de contrôle a posteriori qui est essentielle pour la sauvegarde des deniers publics. </w:t>
      </w:r>
    </w:p>
    <w:p w:rsidR="005E188A" w:rsidRPr="0037092D" w:rsidRDefault="005E188A"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 xml:space="preserve">Le contrôle interne sera fortement renforcé afin d’assurer ses missions les plus essentielles. Un service d’inspection du Trésor sera créé. Il assurera un contrôle étroit de la tenue des postes comptables, notamment par des contrôles inopinés. Un texte instituant l’Inspection générale des finances sera pris, en conformité avec les normes internationales, notamment en matière de liberté de programmation et d’accès à l’information. Les moyens matériels et humains de l’Inspection générale des finances seront portés à un niveau qui lui permet de contrôler les principales entités publiques. Les inspections des finances et du Trésor adopteront un référentiel de contrôle, établiront un plan de contrôle sur trois ans qui leur assure la pleine opérationnalité à horizon de cinq ans et elles commenceront à le mettre en œuvre en fin de période. </w:t>
      </w:r>
    </w:p>
    <w:p w:rsidR="00C6763F" w:rsidRPr="0037092D" w:rsidRDefault="00C6763F" w:rsidP="00F9330C">
      <w:pPr>
        <w:pStyle w:val="ParagraphNumbering"/>
        <w:numPr>
          <w:ilvl w:val="0"/>
          <w:numId w:val="0"/>
        </w:numPr>
        <w:spacing w:after="0" w:line="240" w:lineRule="auto"/>
        <w:jc w:val="both"/>
        <w:rPr>
          <w:rFonts w:ascii="Tahoma" w:hAnsi="Tahoma" w:cs="Tahoma"/>
          <w:sz w:val="18"/>
          <w:szCs w:val="18"/>
          <w:lang w:val="fr-FR"/>
        </w:rPr>
      </w:pPr>
    </w:p>
    <w:p w:rsidR="00C6763F" w:rsidRPr="0037092D" w:rsidRDefault="005E188A"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Le déploiement complet des activités de la Section des comptes sera achevé et elle sera dotée de bases juridiques renforcées. Toutes les chambres seront installées et disposeront des capacités en personnel adéquates. La Section des comptes recevra tous les comptes qui devront lui être transmis par les organismes placés sous son contrôle. Elle sera en mesure d’élargir son champ d’activité, notamment en réalisant des jugements des principaux comptes et en étendant ses contrôles administratifs réguliers à toutes les principales entités publiques. Elle sera en état d’améliorer la qualité de l’assistance qu’elle fournit à l’Assemblée nationale, notamment le rapport sur l’exécution de la loi de finances (RELF). En particulier, ce rapport couvrira désormais l’analyse des dépenses par secteurs ministériels. La Section des comptes engagera la publication régulière des rapports publics annuels qui fournissent une information annuelle du citoyen sur l’utilisation des fonds publics. Son indépendance sera confortée.</w:t>
      </w:r>
    </w:p>
    <w:p w:rsidR="005E188A" w:rsidRPr="0037092D" w:rsidRDefault="005E188A"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 xml:space="preserve"> </w:t>
      </w:r>
    </w:p>
    <w:p w:rsidR="005E188A" w:rsidRDefault="005E188A"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L’Assemblée nationale développera son contrôle sur l’exécution du budget. Elle débattra des lois de règlement sur la base des rapports actuels fournis par la Section des comptes. Elle tirera mieux parti pour ses travaux des possibilités d’assistance par la Section des comptes que les textes lui réservent.</w:t>
      </w:r>
    </w:p>
    <w:p w:rsidR="00C14F60" w:rsidRPr="0037092D" w:rsidRDefault="00C14F60" w:rsidP="00F9330C">
      <w:pPr>
        <w:pStyle w:val="ParagraphNumbering"/>
        <w:numPr>
          <w:ilvl w:val="0"/>
          <w:numId w:val="0"/>
        </w:numPr>
        <w:spacing w:after="0" w:line="240" w:lineRule="auto"/>
        <w:jc w:val="both"/>
        <w:rPr>
          <w:rFonts w:ascii="Tahoma" w:hAnsi="Tahoma" w:cs="Tahoma"/>
          <w:sz w:val="18"/>
          <w:szCs w:val="18"/>
          <w:lang w:val="fr-FR"/>
        </w:rPr>
      </w:pPr>
    </w:p>
    <w:p w:rsidR="00512828" w:rsidRPr="0037092D" w:rsidRDefault="005E188A" w:rsidP="00F9330C">
      <w:pPr>
        <w:pStyle w:val="ParagraphNumbering"/>
        <w:numPr>
          <w:ilvl w:val="0"/>
          <w:numId w:val="0"/>
        </w:numPr>
        <w:spacing w:after="0" w:line="240" w:lineRule="auto"/>
        <w:jc w:val="both"/>
        <w:rPr>
          <w:rStyle w:val="Titre2Car"/>
          <w:rFonts w:ascii="Tahoma" w:hAnsi="Tahoma" w:cs="Tahoma"/>
          <w:b w:val="0"/>
          <w:bCs w:val="0"/>
          <w:color w:val="auto"/>
          <w:sz w:val="18"/>
          <w:szCs w:val="18"/>
          <w:lang w:val="fr-FR"/>
        </w:rPr>
      </w:pPr>
      <w:r w:rsidRPr="0037092D">
        <w:rPr>
          <w:rFonts w:ascii="Tahoma" w:hAnsi="Tahoma" w:cs="Tahoma"/>
          <w:sz w:val="18"/>
          <w:szCs w:val="18"/>
          <w:lang w:val="fr-FR"/>
        </w:rPr>
        <w:t xml:space="preserve">L’ensemble du contrôle interne et externe ainsi que l’Assemblée nationale veilleront à l’efficacité de leur action de renforcement de l’efficience de l’action publique. Le système de suivi des recommandations faites à l’exécutif et aux responsables des entreprises et établissements publics sera fortement amélioré. </w:t>
      </w:r>
    </w:p>
    <w:p w:rsidR="000C6D71" w:rsidRPr="0037092D" w:rsidRDefault="000C6D71" w:rsidP="00F9330C">
      <w:pPr>
        <w:pStyle w:val="Tesxtonormal"/>
        <w:spacing w:line="240" w:lineRule="auto"/>
        <w:rPr>
          <w:rFonts w:ascii="Tahoma" w:hAnsi="Tahoma" w:cs="Tahoma"/>
          <w:i/>
          <w:sz w:val="18"/>
          <w:szCs w:val="18"/>
        </w:rPr>
      </w:pPr>
      <w:r w:rsidRPr="0037092D">
        <w:rPr>
          <w:rFonts w:ascii="Tahoma" w:hAnsi="Tahoma" w:cs="Tahoma"/>
          <w:sz w:val="18"/>
          <w:szCs w:val="18"/>
        </w:rPr>
        <w:t xml:space="preserve">    </w:t>
      </w:r>
      <w:r w:rsidRPr="0037092D">
        <w:rPr>
          <w:rFonts w:ascii="Tahoma" w:hAnsi="Tahoma" w:cs="Tahoma"/>
          <w:i/>
          <w:sz w:val="18"/>
          <w:szCs w:val="18"/>
        </w:rPr>
        <w:t>2.2.4.4.1.7 Pilotage de</w:t>
      </w:r>
      <w:r w:rsidR="0093205D" w:rsidRPr="0037092D">
        <w:rPr>
          <w:rFonts w:ascii="Tahoma" w:hAnsi="Tahoma" w:cs="Tahoma"/>
          <w:i/>
          <w:sz w:val="18"/>
          <w:szCs w:val="18"/>
        </w:rPr>
        <w:t xml:space="preserve"> la réforme des finances publiques</w:t>
      </w:r>
    </w:p>
    <w:p w:rsidR="0093205D" w:rsidRPr="0037092D" w:rsidRDefault="00C6763F" w:rsidP="00F9330C">
      <w:pPr>
        <w:pStyle w:val="Tesxtonormal"/>
        <w:spacing w:line="240" w:lineRule="auto"/>
        <w:rPr>
          <w:rFonts w:ascii="Tahoma" w:hAnsi="Tahoma" w:cs="Tahoma"/>
          <w:sz w:val="18"/>
          <w:szCs w:val="18"/>
        </w:rPr>
      </w:pPr>
      <w:r w:rsidRPr="0037092D">
        <w:rPr>
          <w:rFonts w:ascii="Tahoma" w:hAnsi="Tahoma" w:cs="Tahoma"/>
          <w:sz w:val="18"/>
          <w:szCs w:val="18"/>
        </w:rPr>
        <w:t xml:space="preserve">Le Gouvernement entend améliorer le pilotage de la réforme des finances publiques </w:t>
      </w:r>
      <w:r w:rsidR="0093205D" w:rsidRPr="0037092D">
        <w:rPr>
          <w:rFonts w:ascii="Tahoma" w:hAnsi="Tahoma" w:cs="Tahoma"/>
          <w:sz w:val="18"/>
          <w:szCs w:val="18"/>
        </w:rPr>
        <w:t>à travers le renforcement du cadre institutionnel de conduite de la réforme, l’amélioration des mécanismes de suivi-évaluation et la communication sur les réformes.</w:t>
      </w:r>
    </w:p>
    <w:p w:rsidR="00C6763F" w:rsidRPr="0037092D" w:rsidRDefault="00C6763F"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Le renforcement du cadre institutionnel de conduite de la réforme :</w:t>
      </w:r>
    </w:p>
    <w:p w:rsidR="00C6763F" w:rsidRPr="0037092D" w:rsidRDefault="00C6763F" w:rsidP="00F9330C">
      <w:pPr>
        <w:pStyle w:val="ParagraphNumbering"/>
        <w:numPr>
          <w:ilvl w:val="0"/>
          <w:numId w:val="0"/>
        </w:numPr>
        <w:spacing w:after="0" w:line="240" w:lineRule="auto"/>
        <w:jc w:val="both"/>
        <w:rPr>
          <w:rFonts w:ascii="Tahoma" w:hAnsi="Tahoma" w:cs="Tahoma"/>
          <w:sz w:val="18"/>
          <w:szCs w:val="18"/>
          <w:lang w:val="fr-FR"/>
        </w:rPr>
      </w:pPr>
    </w:p>
    <w:p w:rsidR="00C6763F" w:rsidRPr="0037092D" w:rsidRDefault="00F9330C" w:rsidP="00F9330C">
      <w:pPr>
        <w:pStyle w:val="Listepuces"/>
        <w:jc w:val="both"/>
        <w:rPr>
          <w:rFonts w:ascii="Tahoma" w:hAnsi="Tahoma" w:cs="Tahoma"/>
          <w:sz w:val="18"/>
          <w:szCs w:val="18"/>
          <w:lang w:val="fr-FR"/>
        </w:rPr>
      </w:pPr>
      <w:r w:rsidRPr="0037092D">
        <w:rPr>
          <w:rFonts w:ascii="Tahoma" w:hAnsi="Tahoma" w:cs="Tahoma"/>
          <w:sz w:val="18"/>
          <w:szCs w:val="18"/>
          <w:lang w:val="fr-FR"/>
        </w:rPr>
        <w:t>l</w:t>
      </w:r>
      <w:r w:rsidR="00C6763F" w:rsidRPr="0037092D">
        <w:rPr>
          <w:rFonts w:ascii="Tahoma" w:hAnsi="Tahoma" w:cs="Tahoma"/>
          <w:sz w:val="18"/>
          <w:szCs w:val="18"/>
          <w:lang w:val="fr-FR"/>
        </w:rPr>
        <w:t xml:space="preserve">e Comité budgétaire deviendra un véritable organe de pilotage de la réforme. Il aura pour missions élargies : (i) de superviser la mise en œuvre du SR-GFP2 ; (ii) d’impulser les réformes et d’encourager les efforts des différentes parties prenantes ; (iii) d’orienter, coordonner, arbitrer et décider ; et (iv) d’approuver le plan d’actions triennal, et ses mises à jour régulières en fonction des progrès accomplis. </w:t>
      </w:r>
    </w:p>
    <w:p w:rsidR="00C6763F" w:rsidRPr="0037092D" w:rsidRDefault="00C6763F" w:rsidP="00F9330C">
      <w:pPr>
        <w:pStyle w:val="Listepuces"/>
        <w:numPr>
          <w:ilvl w:val="0"/>
          <w:numId w:val="0"/>
        </w:numPr>
        <w:ind w:left="360"/>
        <w:jc w:val="both"/>
        <w:rPr>
          <w:rFonts w:ascii="Tahoma" w:hAnsi="Tahoma" w:cs="Tahoma"/>
          <w:sz w:val="18"/>
          <w:szCs w:val="18"/>
          <w:lang w:val="fr-FR"/>
        </w:rPr>
      </w:pPr>
    </w:p>
    <w:p w:rsidR="00C6763F" w:rsidRPr="0037092D" w:rsidRDefault="00F9330C" w:rsidP="00F9330C">
      <w:pPr>
        <w:pStyle w:val="Listepuces"/>
        <w:jc w:val="both"/>
        <w:rPr>
          <w:rFonts w:ascii="Tahoma" w:hAnsi="Tahoma" w:cs="Tahoma"/>
          <w:sz w:val="18"/>
          <w:szCs w:val="18"/>
          <w:lang w:val="fr-FR"/>
        </w:rPr>
      </w:pPr>
      <w:r w:rsidRPr="0037092D">
        <w:rPr>
          <w:rFonts w:ascii="Tahoma" w:hAnsi="Tahoma" w:cs="Tahoma"/>
          <w:sz w:val="18"/>
          <w:szCs w:val="18"/>
          <w:lang w:val="fr-FR"/>
        </w:rPr>
        <w:t>l</w:t>
      </w:r>
      <w:r w:rsidR="00C6763F" w:rsidRPr="0037092D">
        <w:rPr>
          <w:rFonts w:ascii="Tahoma" w:hAnsi="Tahoma" w:cs="Tahoma"/>
          <w:sz w:val="18"/>
          <w:szCs w:val="18"/>
          <w:lang w:val="fr-FR"/>
        </w:rPr>
        <w:t>a CREF</w:t>
      </w:r>
      <w:r w:rsidR="00431288" w:rsidRPr="0037092D">
        <w:rPr>
          <w:rFonts w:ascii="Tahoma" w:hAnsi="Tahoma" w:cs="Tahoma"/>
          <w:sz w:val="18"/>
          <w:szCs w:val="18"/>
          <w:lang w:val="fr-FR"/>
        </w:rPr>
        <w:t> :</w:t>
      </w:r>
      <w:r w:rsidR="00C6763F" w:rsidRPr="0037092D">
        <w:rPr>
          <w:rFonts w:ascii="Tahoma" w:hAnsi="Tahoma" w:cs="Tahoma"/>
          <w:sz w:val="18"/>
          <w:szCs w:val="18"/>
          <w:lang w:val="fr-FR"/>
        </w:rPr>
        <w:t xml:space="preserve"> A court terme, la Cellule continuera à produire le TOFE. A moyen terme, cette activité devra être transférée au Trésor ou à la DG du Budget. </w:t>
      </w:r>
    </w:p>
    <w:p w:rsidR="00C6763F" w:rsidRPr="0037092D" w:rsidRDefault="00C6763F" w:rsidP="00F9330C">
      <w:pPr>
        <w:pStyle w:val="Listepuces"/>
        <w:numPr>
          <w:ilvl w:val="0"/>
          <w:numId w:val="0"/>
        </w:numPr>
        <w:ind w:left="360"/>
        <w:jc w:val="both"/>
        <w:rPr>
          <w:rFonts w:ascii="Tahoma" w:hAnsi="Tahoma" w:cs="Tahoma"/>
          <w:sz w:val="18"/>
          <w:szCs w:val="18"/>
          <w:lang w:val="fr-FR"/>
        </w:rPr>
      </w:pPr>
    </w:p>
    <w:p w:rsidR="00C6763F" w:rsidRPr="0037092D" w:rsidRDefault="00F9330C" w:rsidP="00F9330C">
      <w:pPr>
        <w:pStyle w:val="Listepuces"/>
        <w:jc w:val="both"/>
        <w:rPr>
          <w:rFonts w:ascii="Tahoma" w:hAnsi="Tahoma" w:cs="Tahoma"/>
          <w:sz w:val="18"/>
          <w:szCs w:val="18"/>
          <w:lang w:val="fr-FR"/>
        </w:rPr>
      </w:pPr>
      <w:r w:rsidRPr="0037092D">
        <w:rPr>
          <w:rFonts w:ascii="Tahoma" w:hAnsi="Tahoma" w:cs="Tahoma"/>
          <w:sz w:val="18"/>
          <w:szCs w:val="18"/>
          <w:lang w:val="fr-FR"/>
        </w:rPr>
        <w:t>d</w:t>
      </w:r>
      <w:r w:rsidR="00C6763F" w:rsidRPr="0037092D">
        <w:rPr>
          <w:rFonts w:ascii="Tahoma" w:hAnsi="Tahoma" w:cs="Tahoma"/>
          <w:sz w:val="18"/>
          <w:szCs w:val="18"/>
          <w:lang w:val="fr-FR"/>
        </w:rPr>
        <w:t xml:space="preserve">es groupes techniques seront mis en place. Les groupes techniques constitueront l’unité d’opérationnalisation des programmes prioritaires, sous la supervision de la CREF. Ils seront spécialisés par programme ou groupes de programmes de manière à assurer les complémentarités et interrelations entre les activités identifiées dans un même programme. </w:t>
      </w:r>
    </w:p>
    <w:p w:rsidR="00C6763F" w:rsidRPr="0037092D" w:rsidRDefault="00C6763F" w:rsidP="00F9330C">
      <w:pPr>
        <w:pStyle w:val="Listepuces"/>
        <w:numPr>
          <w:ilvl w:val="0"/>
          <w:numId w:val="0"/>
        </w:numPr>
        <w:jc w:val="both"/>
        <w:rPr>
          <w:rFonts w:ascii="Tahoma" w:hAnsi="Tahoma" w:cs="Tahoma"/>
          <w:sz w:val="18"/>
          <w:szCs w:val="18"/>
          <w:lang w:val="fr-FR"/>
        </w:rPr>
      </w:pPr>
    </w:p>
    <w:p w:rsidR="00C6763F" w:rsidRPr="0037092D" w:rsidRDefault="00F9330C" w:rsidP="00F9330C">
      <w:pPr>
        <w:pStyle w:val="Listepuces"/>
        <w:jc w:val="both"/>
        <w:rPr>
          <w:rFonts w:ascii="Tahoma" w:hAnsi="Tahoma" w:cs="Tahoma"/>
          <w:sz w:val="18"/>
          <w:szCs w:val="18"/>
          <w:lang w:val="fr-FR"/>
        </w:rPr>
      </w:pPr>
      <w:bookmarkStart w:id="129" w:name="_Toc370883557"/>
      <w:bookmarkStart w:id="130" w:name="_Toc374009873"/>
      <w:bookmarkStart w:id="131" w:name="_Toc374098678"/>
      <w:bookmarkStart w:id="132" w:name="_Toc374098733"/>
      <w:bookmarkStart w:id="133" w:name="_Toc374106482"/>
      <w:bookmarkStart w:id="134" w:name="_Toc374106737"/>
      <w:bookmarkStart w:id="135" w:name="_Toc374106790"/>
      <w:r w:rsidRPr="0037092D">
        <w:rPr>
          <w:rFonts w:ascii="Tahoma" w:hAnsi="Tahoma" w:cs="Tahoma"/>
          <w:sz w:val="18"/>
          <w:szCs w:val="18"/>
          <w:lang w:val="fr-FR"/>
        </w:rPr>
        <w:t>l</w:t>
      </w:r>
      <w:r w:rsidR="00C6763F" w:rsidRPr="0037092D">
        <w:rPr>
          <w:rFonts w:ascii="Tahoma" w:hAnsi="Tahoma" w:cs="Tahoma"/>
          <w:sz w:val="18"/>
          <w:szCs w:val="18"/>
          <w:lang w:val="fr-FR"/>
        </w:rPr>
        <w:t>e Cadre de partenariat avec les PTF sera mis en œuvre. Il contribuera à la programmation et au suivi des activités, et facilitera la mise en œuvre des principes de la déclaration de Paris sur l’harmonisation et l’alignement de l’aide publique au développement.</w:t>
      </w:r>
      <w:bookmarkEnd w:id="129"/>
      <w:bookmarkEnd w:id="130"/>
      <w:bookmarkEnd w:id="131"/>
      <w:bookmarkEnd w:id="132"/>
      <w:bookmarkEnd w:id="133"/>
      <w:bookmarkEnd w:id="134"/>
      <w:bookmarkEnd w:id="135"/>
    </w:p>
    <w:p w:rsidR="00C6763F" w:rsidRPr="0037092D" w:rsidRDefault="00C6763F" w:rsidP="00F9330C">
      <w:pPr>
        <w:pStyle w:val="ParagraphNumbering"/>
        <w:numPr>
          <w:ilvl w:val="0"/>
          <w:numId w:val="0"/>
        </w:numPr>
        <w:spacing w:after="0" w:line="240" w:lineRule="auto"/>
        <w:jc w:val="both"/>
        <w:rPr>
          <w:rFonts w:ascii="Tahoma" w:hAnsi="Tahoma" w:cs="Tahoma"/>
          <w:sz w:val="18"/>
          <w:szCs w:val="18"/>
          <w:lang w:val="fr-FR"/>
        </w:rPr>
      </w:pPr>
      <w:bookmarkStart w:id="136" w:name="_Toc292743314"/>
    </w:p>
    <w:p w:rsidR="00C6763F" w:rsidRPr="0037092D" w:rsidRDefault="00C6763F"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L’amélioration des mécanismes de suivi – évaluation</w:t>
      </w:r>
      <w:bookmarkEnd w:id="136"/>
      <w:r w:rsidRPr="0037092D">
        <w:rPr>
          <w:rFonts w:ascii="Tahoma" w:hAnsi="Tahoma" w:cs="Tahoma"/>
          <w:sz w:val="18"/>
          <w:szCs w:val="18"/>
          <w:lang w:val="fr-FR"/>
        </w:rPr>
        <w:t xml:space="preserve"> : les rapports d’évaluation préparés par la CREF seront améliorés, et élaborés notamment sur la base des documents de synthèses établis par les groupes techniques. Ils indiqueront les activités achevées, celles qui sont en cours et celles qui n’ont pas démarré, en fournissant les </w:t>
      </w:r>
      <w:r w:rsidRPr="0037092D">
        <w:rPr>
          <w:rFonts w:ascii="Tahoma" w:hAnsi="Tahoma" w:cs="Tahoma"/>
          <w:sz w:val="18"/>
          <w:szCs w:val="18"/>
          <w:lang w:val="fr-FR"/>
        </w:rPr>
        <w:lastRenderedPageBreak/>
        <w:t xml:space="preserve">facteurs de retards ou de dérapages éventuels, ainsi que les orientations de décisions à soumettre au Comité budgétaire pour faire avancer la réforme. </w:t>
      </w:r>
    </w:p>
    <w:p w:rsidR="00C6763F" w:rsidRPr="0037092D" w:rsidRDefault="00C6763F" w:rsidP="00F9330C">
      <w:pPr>
        <w:pStyle w:val="ParagraphNumbering"/>
        <w:numPr>
          <w:ilvl w:val="0"/>
          <w:numId w:val="0"/>
        </w:numPr>
        <w:spacing w:after="0" w:line="240" w:lineRule="auto"/>
        <w:jc w:val="both"/>
        <w:rPr>
          <w:rFonts w:ascii="Tahoma" w:hAnsi="Tahoma" w:cs="Tahoma"/>
          <w:sz w:val="18"/>
          <w:szCs w:val="18"/>
          <w:lang w:val="fr-FR"/>
        </w:rPr>
      </w:pPr>
      <w:bookmarkStart w:id="137" w:name="_Toc224365025"/>
      <w:bookmarkStart w:id="138" w:name="_Toc228091015"/>
      <w:bookmarkStart w:id="139" w:name="_Toc271201694"/>
      <w:bookmarkStart w:id="140" w:name="_Toc271288362"/>
      <w:bookmarkStart w:id="141" w:name="_Toc292743315"/>
    </w:p>
    <w:p w:rsidR="00C6763F" w:rsidRPr="0037092D" w:rsidRDefault="00C6763F" w:rsidP="00F9330C">
      <w:pPr>
        <w:pStyle w:val="ParagraphNumbering"/>
        <w:numPr>
          <w:ilvl w:val="0"/>
          <w:numId w:val="0"/>
        </w:numPr>
        <w:spacing w:after="0" w:line="240" w:lineRule="auto"/>
        <w:jc w:val="both"/>
        <w:rPr>
          <w:rFonts w:ascii="Tahoma" w:hAnsi="Tahoma" w:cs="Tahoma"/>
          <w:sz w:val="18"/>
          <w:szCs w:val="18"/>
          <w:lang w:val="fr-FR"/>
        </w:rPr>
      </w:pPr>
      <w:r w:rsidRPr="0037092D">
        <w:rPr>
          <w:rFonts w:ascii="Tahoma" w:hAnsi="Tahoma" w:cs="Tahoma"/>
          <w:sz w:val="18"/>
          <w:szCs w:val="18"/>
          <w:lang w:val="fr-FR"/>
        </w:rPr>
        <w:t>La communication sur les réformes</w:t>
      </w:r>
      <w:bookmarkEnd w:id="137"/>
      <w:bookmarkEnd w:id="138"/>
      <w:bookmarkEnd w:id="139"/>
      <w:bookmarkEnd w:id="140"/>
      <w:bookmarkEnd w:id="141"/>
      <w:r w:rsidRPr="0037092D">
        <w:rPr>
          <w:rFonts w:ascii="Tahoma" w:hAnsi="Tahoma" w:cs="Tahoma"/>
          <w:sz w:val="18"/>
          <w:szCs w:val="18"/>
          <w:lang w:val="fr-FR"/>
        </w:rPr>
        <w:t xml:space="preserve"> : une des clés du succès reposera dans la vulgarisation de la SR-GFP2 et des réformes auprès de différents niveaux de l’administration, des autres institutions, des universitaires, des étudiants et de la société civile. </w:t>
      </w:r>
    </w:p>
    <w:p w:rsidR="00C6763F" w:rsidRPr="0037092D" w:rsidRDefault="00C6763F" w:rsidP="00F9330C">
      <w:pPr>
        <w:pStyle w:val="ParagraphNumbering"/>
        <w:numPr>
          <w:ilvl w:val="0"/>
          <w:numId w:val="0"/>
        </w:numPr>
        <w:spacing w:after="0" w:line="240" w:lineRule="auto"/>
        <w:jc w:val="both"/>
        <w:rPr>
          <w:rFonts w:ascii="Tahoma" w:hAnsi="Tahoma" w:cs="Tahoma"/>
          <w:sz w:val="18"/>
          <w:szCs w:val="18"/>
          <w:lang w:val="fr-FR"/>
        </w:rPr>
      </w:pPr>
    </w:p>
    <w:p w:rsidR="00EB1FF0" w:rsidRPr="0037092D" w:rsidRDefault="0093205D" w:rsidP="00EB1FF0">
      <w:pPr>
        <w:pStyle w:val="Default"/>
        <w:ind w:left="708"/>
        <w:jc w:val="both"/>
        <w:rPr>
          <w:i/>
          <w:color w:val="auto"/>
          <w:sz w:val="18"/>
          <w:szCs w:val="18"/>
        </w:rPr>
      </w:pPr>
      <w:r w:rsidRPr="0037092D">
        <w:rPr>
          <w:i/>
          <w:color w:val="auto"/>
          <w:sz w:val="18"/>
          <w:szCs w:val="18"/>
        </w:rPr>
        <w:t xml:space="preserve">2.2.4.4.2 </w:t>
      </w:r>
      <w:r w:rsidR="00EB1FF0" w:rsidRPr="0037092D">
        <w:rPr>
          <w:i/>
          <w:color w:val="auto"/>
          <w:sz w:val="18"/>
          <w:szCs w:val="18"/>
        </w:rPr>
        <w:t xml:space="preserve">Renforcement du partenariat et de l’efficacité de l’aide publique au développement </w:t>
      </w:r>
    </w:p>
    <w:p w:rsidR="00EB1FF0" w:rsidRPr="0037092D" w:rsidRDefault="00EB1FF0" w:rsidP="001D0851">
      <w:pPr>
        <w:pStyle w:val="Default"/>
        <w:ind w:firstLine="708"/>
        <w:jc w:val="both"/>
        <w:rPr>
          <w:color w:val="auto"/>
          <w:sz w:val="18"/>
          <w:szCs w:val="18"/>
        </w:rPr>
      </w:pPr>
    </w:p>
    <w:p w:rsidR="00EB1FF0" w:rsidRPr="0037092D" w:rsidRDefault="00EB1FF0" w:rsidP="00EB1FF0">
      <w:pPr>
        <w:pStyle w:val="Default"/>
        <w:jc w:val="both"/>
        <w:rPr>
          <w:color w:val="auto"/>
          <w:sz w:val="18"/>
          <w:szCs w:val="18"/>
        </w:rPr>
      </w:pPr>
      <w:r w:rsidRPr="0037092D">
        <w:rPr>
          <w:color w:val="auto"/>
          <w:sz w:val="18"/>
          <w:szCs w:val="18"/>
        </w:rPr>
        <w:t xml:space="preserve">L’atteinte des Objectifs du Millénaire pour le Développement (OMD) et la réduction de la pauvreté restent les plus grands défis à relever par le Gouvernement comorien avec l’appui des donateurs. La satisfaction de ses besoins d’appuis en matière d’aide doit être accompagnée d’un engagement des donateurs et de l’implication des autres acteurs (parlement, collectivités locales, société civile, secteur privé, institutions de recherche et les médias) au niveau de la mobilisation, de l’acheminement et de la gestion de l’aide. </w:t>
      </w:r>
    </w:p>
    <w:p w:rsidR="00EB1FF0" w:rsidRPr="0037092D" w:rsidRDefault="00EB1FF0" w:rsidP="00EB1FF0">
      <w:pPr>
        <w:pStyle w:val="Default"/>
        <w:jc w:val="both"/>
        <w:rPr>
          <w:color w:val="auto"/>
          <w:sz w:val="18"/>
          <w:szCs w:val="18"/>
        </w:rPr>
      </w:pPr>
    </w:p>
    <w:p w:rsidR="00EB1FF0" w:rsidRPr="0037092D" w:rsidRDefault="00EB1FF0" w:rsidP="00EB1FF0">
      <w:pPr>
        <w:pStyle w:val="Default"/>
        <w:jc w:val="both"/>
        <w:rPr>
          <w:color w:val="auto"/>
          <w:sz w:val="18"/>
          <w:szCs w:val="18"/>
        </w:rPr>
      </w:pPr>
      <w:r w:rsidRPr="0037092D">
        <w:rPr>
          <w:color w:val="auto"/>
          <w:sz w:val="18"/>
          <w:szCs w:val="18"/>
        </w:rPr>
        <w:t>Pour les années à venir, il s’agira notamment de mettre en œuvre les recommandations du New Deal, de promouvoir une diplomatie active au service du développement et de mettre en œuvre la politique de l’aide au développement.</w:t>
      </w:r>
    </w:p>
    <w:p w:rsidR="00EB1FF0" w:rsidRPr="0037092D" w:rsidRDefault="00EB1FF0" w:rsidP="00EB1FF0">
      <w:pPr>
        <w:pStyle w:val="Default"/>
        <w:jc w:val="both"/>
        <w:rPr>
          <w:color w:val="auto"/>
          <w:sz w:val="18"/>
          <w:szCs w:val="18"/>
        </w:rPr>
      </w:pPr>
    </w:p>
    <w:p w:rsidR="00EB1FF0" w:rsidRPr="0037092D" w:rsidRDefault="00EB1FF0" w:rsidP="00EB1FF0">
      <w:pPr>
        <w:pStyle w:val="Default"/>
        <w:jc w:val="both"/>
        <w:rPr>
          <w:color w:val="auto"/>
          <w:sz w:val="18"/>
          <w:szCs w:val="18"/>
        </w:rPr>
      </w:pPr>
      <w:r w:rsidRPr="0037092D">
        <w:rPr>
          <w:i/>
          <w:color w:val="auto"/>
          <w:sz w:val="18"/>
          <w:szCs w:val="18"/>
        </w:rPr>
        <w:t>Mise en œuvre des recommandations du New Deal :</w:t>
      </w:r>
      <w:r w:rsidR="00DD6690" w:rsidRPr="0037092D">
        <w:rPr>
          <w:color w:val="auto"/>
          <w:sz w:val="18"/>
          <w:szCs w:val="18"/>
        </w:rPr>
        <w:t xml:space="preserve"> l</w:t>
      </w:r>
      <w:r w:rsidRPr="0037092D">
        <w:rPr>
          <w:color w:val="auto"/>
          <w:sz w:val="18"/>
          <w:szCs w:val="18"/>
        </w:rPr>
        <w:t>e Gouvernement s’engage à consolider la paix et à renforcer l’Etat à travers le renforcement de la confiance mutuelle pour bénéficier d’une aide accrue qui sera gérée de manière efficace pour atteindre les résultats du développement.</w:t>
      </w:r>
    </w:p>
    <w:p w:rsidR="00EB1FF0" w:rsidRPr="0037092D" w:rsidRDefault="00EB1FF0" w:rsidP="00EB1FF0">
      <w:pPr>
        <w:pStyle w:val="Default"/>
        <w:jc w:val="both"/>
        <w:rPr>
          <w:color w:val="auto"/>
          <w:sz w:val="18"/>
          <w:szCs w:val="18"/>
        </w:rPr>
      </w:pPr>
    </w:p>
    <w:p w:rsidR="00EB1FF0" w:rsidRPr="0037092D" w:rsidRDefault="00EB1FF0" w:rsidP="00EB1FF0">
      <w:pPr>
        <w:pStyle w:val="Default"/>
        <w:jc w:val="both"/>
        <w:rPr>
          <w:color w:val="auto"/>
          <w:sz w:val="18"/>
          <w:szCs w:val="18"/>
        </w:rPr>
      </w:pPr>
      <w:r w:rsidRPr="0037092D">
        <w:rPr>
          <w:i/>
          <w:color w:val="auto"/>
          <w:sz w:val="18"/>
          <w:szCs w:val="18"/>
        </w:rPr>
        <w:t>Un partenariat renouvelé et renforcé en faveur du développement</w:t>
      </w:r>
      <w:r w:rsidRPr="0037092D">
        <w:rPr>
          <w:color w:val="auto"/>
          <w:sz w:val="18"/>
          <w:szCs w:val="18"/>
        </w:rPr>
        <w:t xml:space="preserve"> : </w:t>
      </w:r>
      <w:r w:rsidR="00DD6690" w:rsidRPr="0037092D">
        <w:rPr>
          <w:color w:val="auto"/>
          <w:sz w:val="18"/>
          <w:szCs w:val="18"/>
        </w:rPr>
        <w:t>le Gouvernement entend</w:t>
      </w:r>
      <w:r w:rsidRPr="0037092D">
        <w:rPr>
          <w:color w:val="auto"/>
          <w:sz w:val="18"/>
          <w:szCs w:val="18"/>
        </w:rPr>
        <w:t xml:space="preserve"> surmonter les problèmes structurels qui se posent </w:t>
      </w:r>
      <w:r w:rsidR="00C139DA" w:rsidRPr="0037092D">
        <w:rPr>
          <w:color w:val="auto"/>
          <w:sz w:val="18"/>
          <w:szCs w:val="18"/>
        </w:rPr>
        <w:t>au pays</w:t>
      </w:r>
      <w:r w:rsidRPr="0037092D">
        <w:rPr>
          <w:color w:val="auto"/>
          <w:sz w:val="18"/>
          <w:szCs w:val="18"/>
        </w:rPr>
        <w:t xml:space="preserve"> </w:t>
      </w:r>
      <w:r w:rsidR="00DD6690" w:rsidRPr="0037092D">
        <w:rPr>
          <w:color w:val="auto"/>
          <w:sz w:val="18"/>
          <w:szCs w:val="18"/>
        </w:rPr>
        <w:t xml:space="preserve">afin </w:t>
      </w:r>
      <w:r w:rsidRPr="0037092D">
        <w:rPr>
          <w:color w:val="auto"/>
          <w:sz w:val="18"/>
          <w:szCs w:val="18"/>
        </w:rPr>
        <w:t xml:space="preserve">de </w:t>
      </w:r>
      <w:r w:rsidR="00DD6690" w:rsidRPr="0037092D">
        <w:rPr>
          <w:color w:val="auto"/>
          <w:sz w:val="18"/>
          <w:szCs w:val="18"/>
        </w:rPr>
        <w:t xml:space="preserve">lui </w:t>
      </w:r>
      <w:r w:rsidRPr="0037092D">
        <w:rPr>
          <w:color w:val="auto"/>
          <w:sz w:val="18"/>
          <w:szCs w:val="18"/>
        </w:rPr>
        <w:t>permettre d’atteindre une croissance économique soutenue, équitable et sans exclusive d’au moins 6,1% par an, de renforcer les capacités de production de</w:t>
      </w:r>
      <w:r w:rsidR="00435FC7" w:rsidRPr="0037092D">
        <w:rPr>
          <w:color w:val="auto"/>
          <w:sz w:val="18"/>
          <w:szCs w:val="18"/>
        </w:rPr>
        <w:t>s</w:t>
      </w:r>
      <w:r w:rsidRPr="0037092D">
        <w:rPr>
          <w:color w:val="auto"/>
          <w:sz w:val="18"/>
          <w:szCs w:val="18"/>
        </w:rPr>
        <w:t xml:space="preserve"> </w:t>
      </w:r>
      <w:r w:rsidR="00DD6690" w:rsidRPr="0037092D">
        <w:rPr>
          <w:color w:val="auto"/>
          <w:sz w:val="18"/>
          <w:szCs w:val="18"/>
        </w:rPr>
        <w:t xml:space="preserve">secteurs </w:t>
      </w:r>
      <w:r w:rsidR="00C139DA" w:rsidRPr="0037092D">
        <w:rPr>
          <w:color w:val="auto"/>
          <w:sz w:val="18"/>
          <w:szCs w:val="18"/>
        </w:rPr>
        <w:t xml:space="preserve">productifs </w:t>
      </w:r>
      <w:r w:rsidRPr="0037092D">
        <w:rPr>
          <w:color w:val="auto"/>
          <w:sz w:val="18"/>
          <w:szCs w:val="18"/>
        </w:rPr>
        <w:t>grâce à des changements structurels et en assurant leur intégration par des mesures efficaces dans l’économie régionale et mondiale.</w:t>
      </w:r>
    </w:p>
    <w:p w:rsidR="00EB1FF0" w:rsidRPr="0037092D" w:rsidRDefault="00EB1FF0" w:rsidP="00EB1FF0">
      <w:pPr>
        <w:pStyle w:val="Default"/>
        <w:jc w:val="both"/>
        <w:rPr>
          <w:color w:val="auto"/>
          <w:sz w:val="18"/>
          <w:szCs w:val="18"/>
        </w:rPr>
      </w:pPr>
    </w:p>
    <w:p w:rsidR="00EB1FF0" w:rsidRPr="0037092D" w:rsidRDefault="00EB1FF0" w:rsidP="00EB1FF0">
      <w:pPr>
        <w:pStyle w:val="Default"/>
        <w:jc w:val="both"/>
        <w:rPr>
          <w:color w:val="auto"/>
          <w:sz w:val="18"/>
          <w:szCs w:val="18"/>
        </w:rPr>
      </w:pPr>
      <w:r w:rsidRPr="0037092D">
        <w:rPr>
          <w:i/>
          <w:color w:val="auto"/>
          <w:sz w:val="18"/>
          <w:szCs w:val="18"/>
        </w:rPr>
        <w:t>Promotion d’une diplomatie active au service du développement</w:t>
      </w:r>
      <w:r w:rsidRPr="0037092D">
        <w:rPr>
          <w:color w:val="auto"/>
          <w:sz w:val="18"/>
          <w:szCs w:val="18"/>
        </w:rPr>
        <w:t xml:space="preserve"> : </w:t>
      </w:r>
      <w:r w:rsidR="00DD6690" w:rsidRPr="0037092D">
        <w:rPr>
          <w:color w:val="auto"/>
          <w:sz w:val="18"/>
          <w:szCs w:val="18"/>
        </w:rPr>
        <w:t>le Gouvernement s’engage à</w:t>
      </w:r>
      <w:r w:rsidRPr="0037092D">
        <w:rPr>
          <w:color w:val="auto"/>
          <w:sz w:val="18"/>
          <w:szCs w:val="18"/>
        </w:rPr>
        <w:t xml:space="preserve"> (i) renforcer et diversifier le réseau des partenaires pour le développement ; (ii) renforcer la gestion axée sur les résultats dans les Ambassades ; (iii) élaborer et mettre en œuvre une politique nationale en faveur de la diaspora comorienne</w:t>
      </w:r>
      <w:r w:rsidR="00435FC7" w:rsidRPr="0037092D">
        <w:rPr>
          <w:color w:val="auto"/>
          <w:sz w:val="18"/>
          <w:szCs w:val="18"/>
        </w:rPr>
        <w:t> ; et (iv) mettre en œuvre la stratégie de mobilisation des ressources et des partenariats</w:t>
      </w:r>
      <w:r w:rsidR="00A75540">
        <w:rPr>
          <w:color w:val="auto"/>
          <w:sz w:val="18"/>
          <w:szCs w:val="18"/>
        </w:rPr>
        <w:t xml:space="preserve"> ; </w:t>
      </w:r>
      <w:r w:rsidR="00A75540" w:rsidRPr="00A75540">
        <w:rPr>
          <w:color w:val="auto"/>
          <w:sz w:val="18"/>
          <w:szCs w:val="18"/>
        </w:rPr>
        <w:t>(v) développer la collaboration avec les pays limitrophes en vue de mobiliser les enveloppes de coopération disponibles au niveau régional.</w:t>
      </w:r>
    </w:p>
    <w:p w:rsidR="00EB1FF0" w:rsidRPr="0037092D" w:rsidRDefault="00EB1FF0" w:rsidP="00EB1FF0">
      <w:pPr>
        <w:pStyle w:val="Default"/>
        <w:jc w:val="both"/>
        <w:rPr>
          <w:color w:val="auto"/>
          <w:sz w:val="18"/>
          <w:szCs w:val="18"/>
        </w:rPr>
      </w:pPr>
    </w:p>
    <w:p w:rsidR="00EB1FF0" w:rsidRPr="0037092D" w:rsidRDefault="00EB1FF0" w:rsidP="00914DEE">
      <w:pPr>
        <w:pStyle w:val="Default"/>
        <w:jc w:val="both"/>
        <w:rPr>
          <w:color w:val="auto"/>
          <w:sz w:val="18"/>
          <w:szCs w:val="18"/>
        </w:rPr>
      </w:pPr>
      <w:r w:rsidRPr="0037092D">
        <w:rPr>
          <w:i/>
          <w:color w:val="auto"/>
          <w:sz w:val="18"/>
          <w:szCs w:val="18"/>
        </w:rPr>
        <w:t>La politique de l’aide au développement</w:t>
      </w:r>
      <w:r w:rsidRPr="0037092D">
        <w:rPr>
          <w:color w:val="auto"/>
          <w:sz w:val="18"/>
          <w:szCs w:val="18"/>
        </w:rPr>
        <w:t xml:space="preserve"> prendra en compte la question de l’efficacité du développement et sera en parfaite cohérence avec les objectifs et l</w:t>
      </w:r>
      <w:r w:rsidR="00914DEE" w:rsidRPr="0037092D">
        <w:rPr>
          <w:color w:val="auto"/>
          <w:sz w:val="18"/>
          <w:szCs w:val="18"/>
        </w:rPr>
        <w:t>es axes stratégiques de la SCA2D</w:t>
      </w:r>
      <w:r w:rsidRPr="0037092D">
        <w:rPr>
          <w:color w:val="auto"/>
          <w:sz w:val="18"/>
          <w:szCs w:val="18"/>
        </w:rPr>
        <w:t>. Elle visera à travers l’appui des donateurs à : (i) accélérer l’appropriation nationale; (ii) améliorer la fiabilité des systèmes nationaux afin de favoriser l’alignement des donateurs ; (iii) instaurer un véritable partenariat pour l’efficacité du développement ; (iv) renforcer la gestion axée sur les résultats et la communication de ces résultats aux citoyens.</w:t>
      </w:r>
    </w:p>
    <w:p w:rsidR="00EB1FF0" w:rsidRPr="0037092D" w:rsidRDefault="00EB1FF0" w:rsidP="001D0851">
      <w:pPr>
        <w:pStyle w:val="Default"/>
        <w:ind w:firstLine="708"/>
        <w:jc w:val="both"/>
        <w:rPr>
          <w:color w:val="auto"/>
          <w:sz w:val="18"/>
          <w:szCs w:val="18"/>
        </w:rPr>
      </w:pPr>
    </w:p>
    <w:p w:rsidR="0093205D" w:rsidRPr="0037092D" w:rsidRDefault="00EB1FF0" w:rsidP="001D0851">
      <w:pPr>
        <w:pStyle w:val="Default"/>
        <w:ind w:firstLine="708"/>
        <w:jc w:val="both"/>
        <w:rPr>
          <w:i/>
          <w:color w:val="auto"/>
          <w:sz w:val="18"/>
          <w:szCs w:val="18"/>
        </w:rPr>
      </w:pPr>
      <w:r w:rsidRPr="0037092D">
        <w:rPr>
          <w:i/>
          <w:color w:val="auto"/>
          <w:sz w:val="18"/>
          <w:szCs w:val="18"/>
        </w:rPr>
        <w:t xml:space="preserve">2.2.4.4.3 </w:t>
      </w:r>
      <w:r w:rsidR="0093205D" w:rsidRPr="0037092D">
        <w:rPr>
          <w:i/>
          <w:color w:val="auto"/>
          <w:sz w:val="18"/>
          <w:szCs w:val="18"/>
        </w:rPr>
        <w:t>Renforcement de la lutte contre la corruption</w:t>
      </w:r>
    </w:p>
    <w:p w:rsidR="0093205D" w:rsidRPr="0037092D" w:rsidRDefault="0093205D" w:rsidP="0093205D">
      <w:pPr>
        <w:pStyle w:val="Default"/>
        <w:jc w:val="both"/>
        <w:rPr>
          <w:color w:val="auto"/>
          <w:sz w:val="18"/>
          <w:szCs w:val="18"/>
        </w:rPr>
      </w:pPr>
    </w:p>
    <w:p w:rsidR="00900A76" w:rsidRPr="0037092D" w:rsidRDefault="00900A76" w:rsidP="00900A76">
      <w:pPr>
        <w:spacing w:after="0" w:line="240" w:lineRule="auto"/>
        <w:jc w:val="both"/>
        <w:rPr>
          <w:rFonts w:ascii="Tahoma" w:hAnsi="Tahoma" w:cs="Tahoma"/>
          <w:sz w:val="18"/>
          <w:szCs w:val="18"/>
        </w:rPr>
      </w:pPr>
      <w:r w:rsidRPr="0037092D">
        <w:rPr>
          <w:rFonts w:ascii="Tahoma" w:hAnsi="Tahoma" w:cs="Tahoma"/>
          <w:sz w:val="18"/>
          <w:szCs w:val="18"/>
        </w:rPr>
        <w:t xml:space="preserve">Le Gouvernement entend lever les faiblesses qui empêchent de lutter correctement contre la corruption, notamment celles relatives aux institutions de contrôle, au manque de personnel juridique et judiciaire qualifié, à l’insuffisance d’infrastructures, aux lourdeurs des procédures et à l'accès limité à l'information judiciaire et juridique. A cet effet, il apportera un appui à la CNPLC afin qu’elle accentue </w:t>
      </w:r>
      <w:r w:rsidR="006453E2" w:rsidRPr="0037092D">
        <w:rPr>
          <w:rFonts w:ascii="Tahoma" w:hAnsi="Tahoma" w:cs="Tahoma"/>
          <w:sz w:val="18"/>
          <w:szCs w:val="18"/>
        </w:rPr>
        <w:t xml:space="preserve">(i) </w:t>
      </w:r>
      <w:r w:rsidRPr="0037092D">
        <w:rPr>
          <w:rFonts w:ascii="Tahoma" w:hAnsi="Tahoma" w:cs="Tahoma"/>
          <w:sz w:val="18"/>
          <w:szCs w:val="18"/>
        </w:rPr>
        <w:t>ses activités de sensibilisation et de communication en direction des secteurs de l’Administration publique, de la justice, des forces de l’ordre, de la société civile, des autorités religieuses, de l’éducation ou encre du secteur financier</w:t>
      </w:r>
      <w:r w:rsidR="006453E2" w:rsidRPr="0037092D">
        <w:rPr>
          <w:rFonts w:ascii="Tahoma" w:hAnsi="Tahoma" w:cs="Tahoma"/>
          <w:sz w:val="18"/>
          <w:szCs w:val="18"/>
        </w:rPr>
        <w:t> ; (ii) le partenariat avec d’autres institutions telles que l’Autorité des marchés publics, la Section des comptes de la Cour Suprême, l’Agence nationale pour la promotion de l’investissement ainsi qu’avec la société civile.</w:t>
      </w:r>
    </w:p>
    <w:p w:rsidR="006765BD" w:rsidRPr="0037092D" w:rsidRDefault="006765BD" w:rsidP="0093205D">
      <w:pPr>
        <w:pStyle w:val="Default"/>
        <w:jc w:val="both"/>
        <w:rPr>
          <w:color w:val="auto"/>
          <w:sz w:val="18"/>
          <w:szCs w:val="18"/>
        </w:rPr>
      </w:pPr>
    </w:p>
    <w:p w:rsidR="006765BD" w:rsidRPr="0037092D" w:rsidRDefault="006765BD" w:rsidP="006765BD">
      <w:pPr>
        <w:spacing w:after="0" w:line="240" w:lineRule="auto"/>
        <w:jc w:val="both"/>
        <w:rPr>
          <w:rFonts w:ascii="Tahoma" w:hAnsi="Tahoma" w:cs="Tahoma"/>
          <w:sz w:val="18"/>
          <w:szCs w:val="18"/>
        </w:rPr>
      </w:pPr>
      <w:r w:rsidRPr="0037092D">
        <w:rPr>
          <w:rFonts w:ascii="Tahoma" w:hAnsi="Tahoma" w:cs="Tahoma"/>
          <w:sz w:val="18"/>
          <w:szCs w:val="18"/>
        </w:rPr>
        <w:t xml:space="preserve">L’objectif visé par le Gouvernement à travers la lutte contre la corruption est la réalisation d’un développement humain durable qui implique la réduction significative de la corruption et la réalisation des acquis suivants : </w:t>
      </w:r>
    </w:p>
    <w:p w:rsidR="006765BD" w:rsidRPr="0037092D" w:rsidRDefault="006765BD" w:rsidP="0082432B">
      <w:pPr>
        <w:pStyle w:val="Paragraphedeliste"/>
        <w:numPr>
          <w:ilvl w:val="0"/>
          <w:numId w:val="23"/>
        </w:numPr>
        <w:ind w:left="360"/>
        <w:jc w:val="both"/>
        <w:rPr>
          <w:rFonts w:ascii="Tahoma" w:hAnsi="Tahoma" w:cs="Tahoma"/>
          <w:sz w:val="18"/>
          <w:szCs w:val="18"/>
          <w:lang w:val="fr-FR"/>
        </w:rPr>
      </w:pPr>
      <w:r w:rsidRPr="0037092D">
        <w:rPr>
          <w:rFonts w:ascii="Tahoma" w:hAnsi="Tahoma" w:cs="Tahoma"/>
          <w:sz w:val="18"/>
          <w:szCs w:val="18"/>
          <w:lang w:val="fr-FR"/>
        </w:rPr>
        <w:t>une société fondée sur un système de valeurs universelles, tel que l’intégrité, la justice, l’équité et le sens  de l’intérêt général ;</w:t>
      </w:r>
    </w:p>
    <w:p w:rsidR="006765BD" w:rsidRPr="0037092D" w:rsidRDefault="006765BD" w:rsidP="0082432B">
      <w:pPr>
        <w:pStyle w:val="Paragraphedeliste"/>
        <w:numPr>
          <w:ilvl w:val="0"/>
          <w:numId w:val="23"/>
        </w:numPr>
        <w:ind w:left="360"/>
        <w:jc w:val="both"/>
        <w:rPr>
          <w:rFonts w:ascii="Tahoma" w:hAnsi="Tahoma" w:cs="Tahoma"/>
          <w:sz w:val="18"/>
          <w:szCs w:val="18"/>
          <w:lang w:val="fr-FR"/>
        </w:rPr>
      </w:pPr>
      <w:r w:rsidRPr="0037092D">
        <w:rPr>
          <w:rFonts w:ascii="Tahoma" w:hAnsi="Tahoma" w:cs="Tahoma"/>
          <w:sz w:val="18"/>
          <w:szCs w:val="18"/>
          <w:lang w:val="fr-FR"/>
        </w:rPr>
        <w:t>une société harmonieuse, sans exclusion, où règnent l’égalité des chances et la répartition équitable des fruits de la croissance ;</w:t>
      </w:r>
    </w:p>
    <w:p w:rsidR="003C0FD2" w:rsidRPr="0037092D" w:rsidRDefault="006765BD" w:rsidP="0082432B">
      <w:pPr>
        <w:pStyle w:val="Paragraphedeliste"/>
        <w:numPr>
          <w:ilvl w:val="0"/>
          <w:numId w:val="23"/>
        </w:numPr>
        <w:ind w:left="360"/>
        <w:jc w:val="both"/>
        <w:rPr>
          <w:rFonts w:ascii="Tahoma" w:hAnsi="Tahoma" w:cs="Tahoma"/>
          <w:sz w:val="18"/>
          <w:szCs w:val="18"/>
          <w:lang w:val="fr-FR"/>
        </w:rPr>
      </w:pPr>
      <w:r w:rsidRPr="0037092D">
        <w:rPr>
          <w:rFonts w:ascii="Tahoma" w:hAnsi="Tahoma" w:cs="Tahoma"/>
          <w:sz w:val="18"/>
          <w:szCs w:val="18"/>
          <w:lang w:val="fr-FR"/>
        </w:rPr>
        <w:t>un pays bien gouverné, caractérisé par l’existence d’un véritable Etat de droit et d’une justice indépendant et crédible, par l’efficacité de l’Administration, le sens du bien public, le sens de la probité et l’adhésion populaire à la réalisation des objectifs de développement.</w:t>
      </w:r>
    </w:p>
    <w:p w:rsidR="003C0FD2" w:rsidRPr="0037092D" w:rsidRDefault="003C0FD2" w:rsidP="003C0FD2">
      <w:pPr>
        <w:pStyle w:val="Paragraphedeliste"/>
        <w:ind w:left="360"/>
        <w:jc w:val="both"/>
        <w:rPr>
          <w:rFonts w:ascii="Tahoma" w:hAnsi="Tahoma" w:cs="Tahoma"/>
          <w:sz w:val="18"/>
          <w:szCs w:val="18"/>
          <w:lang w:val="fr-FR"/>
        </w:rPr>
      </w:pPr>
    </w:p>
    <w:p w:rsidR="003C0FD2" w:rsidRPr="0037092D" w:rsidRDefault="003C0FD2" w:rsidP="003C0FD2">
      <w:pPr>
        <w:jc w:val="both"/>
        <w:rPr>
          <w:rFonts w:ascii="Tahoma" w:hAnsi="Tahoma" w:cs="Tahoma"/>
          <w:sz w:val="18"/>
          <w:szCs w:val="18"/>
        </w:rPr>
      </w:pPr>
      <w:r w:rsidRPr="0037092D">
        <w:rPr>
          <w:rFonts w:ascii="Tahoma" w:hAnsi="Tahoma" w:cs="Tahoma"/>
          <w:sz w:val="18"/>
          <w:szCs w:val="18"/>
        </w:rPr>
        <w:lastRenderedPageBreak/>
        <w:t xml:space="preserve">Pour atteindre cet objectif, </w:t>
      </w:r>
      <w:r w:rsidR="006D7FDC" w:rsidRPr="0037092D">
        <w:rPr>
          <w:rFonts w:ascii="Tahoma" w:hAnsi="Tahoma" w:cs="Tahoma"/>
          <w:sz w:val="18"/>
          <w:szCs w:val="18"/>
        </w:rPr>
        <w:t>les stratégies d’intervention porteront sur :</w:t>
      </w:r>
    </w:p>
    <w:p w:rsidR="006D7FDC" w:rsidRPr="0037092D" w:rsidRDefault="006D7FDC" w:rsidP="0082432B">
      <w:pPr>
        <w:pStyle w:val="Default"/>
        <w:numPr>
          <w:ilvl w:val="0"/>
          <w:numId w:val="23"/>
        </w:numPr>
        <w:jc w:val="both"/>
        <w:rPr>
          <w:color w:val="auto"/>
          <w:sz w:val="18"/>
          <w:szCs w:val="18"/>
        </w:rPr>
      </w:pPr>
      <w:r w:rsidRPr="0037092D">
        <w:rPr>
          <w:color w:val="auto"/>
          <w:sz w:val="18"/>
          <w:szCs w:val="18"/>
        </w:rPr>
        <w:t>le démantèlement d</w:t>
      </w:r>
      <w:r w:rsidR="003C0FD2" w:rsidRPr="0037092D">
        <w:rPr>
          <w:color w:val="auto"/>
          <w:sz w:val="18"/>
          <w:szCs w:val="18"/>
        </w:rPr>
        <w:t xml:space="preserve">es remparts de la corruption </w:t>
      </w:r>
      <w:r w:rsidRPr="0037092D">
        <w:rPr>
          <w:color w:val="auto"/>
          <w:sz w:val="18"/>
          <w:szCs w:val="18"/>
        </w:rPr>
        <w:t>en appliquant rigoureusement</w:t>
      </w:r>
      <w:r w:rsidR="003C0FD2" w:rsidRPr="0037092D">
        <w:rPr>
          <w:color w:val="auto"/>
          <w:sz w:val="18"/>
          <w:szCs w:val="18"/>
        </w:rPr>
        <w:t xml:space="preserve"> la loi et sans discrimination </w:t>
      </w:r>
      <w:r w:rsidRPr="0037092D">
        <w:rPr>
          <w:color w:val="auto"/>
          <w:sz w:val="18"/>
          <w:szCs w:val="18"/>
        </w:rPr>
        <w:t>pour éviter</w:t>
      </w:r>
      <w:r w:rsidR="003C0FD2" w:rsidRPr="0037092D">
        <w:rPr>
          <w:color w:val="auto"/>
          <w:sz w:val="18"/>
          <w:szCs w:val="18"/>
        </w:rPr>
        <w:t xml:space="preserve"> que les corrompus ne puissent plus se réfugier derrière le système permissif</w:t>
      </w:r>
      <w:r w:rsidRPr="0037092D">
        <w:rPr>
          <w:color w:val="auto"/>
          <w:sz w:val="18"/>
          <w:szCs w:val="18"/>
        </w:rPr>
        <w:t xml:space="preserve"> ; </w:t>
      </w:r>
    </w:p>
    <w:p w:rsidR="006D7FDC" w:rsidRPr="0037092D" w:rsidRDefault="006D7FDC" w:rsidP="0082432B">
      <w:pPr>
        <w:pStyle w:val="Default"/>
        <w:numPr>
          <w:ilvl w:val="0"/>
          <w:numId w:val="23"/>
        </w:numPr>
        <w:jc w:val="both"/>
        <w:rPr>
          <w:color w:val="auto"/>
          <w:sz w:val="18"/>
          <w:szCs w:val="18"/>
        </w:rPr>
      </w:pPr>
      <w:r w:rsidRPr="0037092D">
        <w:rPr>
          <w:color w:val="auto"/>
          <w:sz w:val="18"/>
          <w:szCs w:val="18"/>
        </w:rPr>
        <w:t>l’atténuation de</w:t>
      </w:r>
      <w:r w:rsidR="003C0FD2" w:rsidRPr="0037092D">
        <w:rPr>
          <w:color w:val="auto"/>
          <w:sz w:val="18"/>
          <w:szCs w:val="18"/>
        </w:rPr>
        <w:t xml:space="preserve"> la vulnérabilité des agents de l’Etat</w:t>
      </w:r>
      <w:r w:rsidRPr="0037092D">
        <w:rPr>
          <w:color w:val="auto"/>
          <w:sz w:val="18"/>
          <w:szCs w:val="18"/>
        </w:rPr>
        <w:t xml:space="preserve"> en créant de meilleures conditions et d</w:t>
      </w:r>
      <w:r w:rsidR="003C0FD2" w:rsidRPr="0037092D">
        <w:rPr>
          <w:color w:val="auto"/>
          <w:sz w:val="18"/>
          <w:szCs w:val="18"/>
        </w:rPr>
        <w:t xml:space="preserve">’environnement de travail et </w:t>
      </w:r>
      <w:r w:rsidRPr="0037092D">
        <w:rPr>
          <w:color w:val="auto"/>
          <w:sz w:val="18"/>
          <w:szCs w:val="18"/>
        </w:rPr>
        <w:t>en identifiant</w:t>
      </w:r>
      <w:r w:rsidR="003C0FD2" w:rsidRPr="0037092D">
        <w:rPr>
          <w:color w:val="auto"/>
          <w:sz w:val="18"/>
          <w:szCs w:val="18"/>
        </w:rPr>
        <w:t xml:space="preserve"> les actions et mesures pouvant contribuer à diminuer leur vulnérabilité face à la corruption</w:t>
      </w:r>
      <w:r w:rsidRPr="0037092D">
        <w:rPr>
          <w:color w:val="auto"/>
          <w:sz w:val="18"/>
          <w:szCs w:val="18"/>
        </w:rPr>
        <w:t> ;</w:t>
      </w:r>
    </w:p>
    <w:p w:rsidR="006D7FDC" w:rsidRPr="0037092D" w:rsidRDefault="006D7FDC" w:rsidP="0082432B">
      <w:pPr>
        <w:pStyle w:val="Default"/>
        <w:numPr>
          <w:ilvl w:val="0"/>
          <w:numId w:val="23"/>
        </w:numPr>
        <w:jc w:val="both"/>
        <w:rPr>
          <w:color w:val="auto"/>
          <w:sz w:val="18"/>
          <w:szCs w:val="18"/>
        </w:rPr>
      </w:pPr>
      <w:r w:rsidRPr="0037092D">
        <w:rPr>
          <w:color w:val="auto"/>
          <w:sz w:val="18"/>
          <w:szCs w:val="18"/>
        </w:rPr>
        <w:t>la réhabilitation</w:t>
      </w:r>
      <w:r w:rsidR="003C0FD2" w:rsidRPr="0037092D">
        <w:rPr>
          <w:color w:val="auto"/>
          <w:sz w:val="18"/>
          <w:szCs w:val="18"/>
        </w:rPr>
        <w:t xml:space="preserve"> et </w:t>
      </w:r>
      <w:r w:rsidRPr="0037092D">
        <w:rPr>
          <w:color w:val="auto"/>
          <w:sz w:val="18"/>
          <w:szCs w:val="18"/>
        </w:rPr>
        <w:t>la valorisation des actions des organisations de la société civile</w:t>
      </w:r>
      <w:r w:rsidR="003C0FD2" w:rsidRPr="0037092D">
        <w:rPr>
          <w:color w:val="auto"/>
          <w:sz w:val="18"/>
          <w:szCs w:val="18"/>
        </w:rPr>
        <w:t xml:space="preserve"> </w:t>
      </w:r>
      <w:r w:rsidRPr="0037092D">
        <w:rPr>
          <w:color w:val="auto"/>
          <w:sz w:val="18"/>
          <w:szCs w:val="18"/>
        </w:rPr>
        <w:t>en trouvant</w:t>
      </w:r>
      <w:r w:rsidR="003C0FD2" w:rsidRPr="0037092D">
        <w:rPr>
          <w:color w:val="auto"/>
          <w:sz w:val="18"/>
          <w:szCs w:val="18"/>
        </w:rPr>
        <w:t xml:space="preserve"> les moyens d’encourager et d’inciter les forces vives de la nation à lutter contre la corruption qu’ils soient individuels ou collectifs, publics ou privés</w:t>
      </w:r>
      <w:r w:rsidRPr="0037092D">
        <w:rPr>
          <w:color w:val="auto"/>
          <w:sz w:val="18"/>
          <w:szCs w:val="18"/>
        </w:rPr>
        <w:t> ;</w:t>
      </w:r>
    </w:p>
    <w:p w:rsidR="006D7FDC" w:rsidRPr="0037092D" w:rsidRDefault="006D7FDC" w:rsidP="0082432B">
      <w:pPr>
        <w:pStyle w:val="Default"/>
        <w:numPr>
          <w:ilvl w:val="0"/>
          <w:numId w:val="23"/>
        </w:numPr>
        <w:jc w:val="both"/>
        <w:rPr>
          <w:color w:val="auto"/>
          <w:sz w:val="18"/>
          <w:szCs w:val="18"/>
        </w:rPr>
      </w:pPr>
      <w:r w:rsidRPr="0037092D">
        <w:rPr>
          <w:color w:val="auto"/>
          <w:sz w:val="18"/>
          <w:szCs w:val="18"/>
        </w:rPr>
        <w:t>la réduction d</w:t>
      </w:r>
      <w:r w:rsidR="003C0FD2" w:rsidRPr="0037092D">
        <w:rPr>
          <w:color w:val="auto"/>
          <w:sz w:val="18"/>
          <w:szCs w:val="18"/>
        </w:rPr>
        <w:t xml:space="preserve">es risques de corruption </w:t>
      </w:r>
      <w:r w:rsidRPr="0037092D">
        <w:rPr>
          <w:color w:val="auto"/>
          <w:sz w:val="18"/>
          <w:szCs w:val="18"/>
        </w:rPr>
        <w:t>en poursuivant les réformes</w:t>
      </w:r>
      <w:r w:rsidR="003C0FD2" w:rsidRPr="0037092D">
        <w:rPr>
          <w:color w:val="auto"/>
          <w:sz w:val="18"/>
          <w:szCs w:val="18"/>
        </w:rPr>
        <w:t xml:space="preserve"> au niveau de l’organisation et du fonctionnement des services en matière de lutte contre la corruption</w:t>
      </w:r>
      <w:r w:rsidRPr="0037092D">
        <w:rPr>
          <w:color w:val="auto"/>
          <w:sz w:val="18"/>
          <w:szCs w:val="18"/>
        </w:rPr>
        <w:t xml:space="preserve"> ; </w:t>
      </w:r>
    </w:p>
    <w:p w:rsidR="003C0FD2" w:rsidRPr="0037092D" w:rsidRDefault="006D7FDC" w:rsidP="0082432B">
      <w:pPr>
        <w:pStyle w:val="Default"/>
        <w:numPr>
          <w:ilvl w:val="0"/>
          <w:numId w:val="23"/>
        </w:numPr>
        <w:jc w:val="both"/>
        <w:rPr>
          <w:color w:val="auto"/>
          <w:sz w:val="18"/>
          <w:szCs w:val="18"/>
        </w:rPr>
      </w:pPr>
      <w:r w:rsidRPr="0037092D">
        <w:rPr>
          <w:color w:val="auto"/>
          <w:sz w:val="18"/>
          <w:szCs w:val="18"/>
        </w:rPr>
        <w:t>la promotion de la</w:t>
      </w:r>
      <w:r w:rsidR="003C0FD2" w:rsidRPr="0037092D">
        <w:rPr>
          <w:color w:val="auto"/>
          <w:sz w:val="18"/>
          <w:szCs w:val="18"/>
        </w:rPr>
        <w:t xml:space="preserve"> culture du refus de la corruption </w:t>
      </w:r>
      <w:r w:rsidRPr="0037092D">
        <w:rPr>
          <w:color w:val="auto"/>
          <w:sz w:val="18"/>
          <w:szCs w:val="18"/>
        </w:rPr>
        <w:t xml:space="preserve">en renforçant les </w:t>
      </w:r>
      <w:r w:rsidR="003C0FD2" w:rsidRPr="0037092D">
        <w:rPr>
          <w:color w:val="auto"/>
          <w:sz w:val="18"/>
          <w:szCs w:val="18"/>
        </w:rPr>
        <w:t>actions d’information, d’éducation et de communication</w:t>
      </w:r>
      <w:r w:rsidRPr="0037092D">
        <w:rPr>
          <w:color w:val="auto"/>
          <w:sz w:val="18"/>
          <w:szCs w:val="18"/>
        </w:rPr>
        <w:t>.</w:t>
      </w:r>
    </w:p>
    <w:p w:rsidR="0036119F" w:rsidRPr="0037092D" w:rsidRDefault="0036119F" w:rsidP="006D7FDC">
      <w:pPr>
        <w:pStyle w:val="Default"/>
        <w:jc w:val="both"/>
        <w:rPr>
          <w:color w:val="auto"/>
          <w:sz w:val="18"/>
          <w:szCs w:val="18"/>
        </w:rPr>
      </w:pPr>
    </w:p>
    <w:p w:rsidR="006D7FDC" w:rsidRPr="0037092D" w:rsidRDefault="006D7FDC" w:rsidP="006D7FDC">
      <w:pPr>
        <w:pStyle w:val="Default"/>
        <w:jc w:val="both"/>
        <w:rPr>
          <w:color w:val="auto"/>
          <w:sz w:val="18"/>
          <w:szCs w:val="18"/>
        </w:rPr>
      </w:pPr>
      <w:r w:rsidRPr="0037092D">
        <w:rPr>
          <w:color w:val="auto"/>
          <w:sz w:val="18"/>
          <w:szCs w:val="18"/>
        </w:rPr>
        <w:t xml:space="preserve">Les mesures d’accompagnement suivantes seront prises pour renforcer les stratégies </w:t>
      </w:r>
      <w:r w:rsidR="00BC7AF2" w:rsidRPr="0037092D">
        <w:rPr>
          <w:color w:val="auto"/>
          <w:sz w:val="18"/>
          <w:szCs w:val="18"/>
        </w:rPr>
        <w:t>d</w:t>
      </w:r>
      <w:r w:rsidRPr="0037092D">
        <w:rPr>
          <w:color w:val="auto"/>
          <w:sz w:val="18"/>
          <w:szCs w:val="18"/>
        </w:rPr>
        <w:t>’intervention :</w:t>
      </w:r>
    </w:p>
    <w:p w:rsidR="006D7FDC" w:rsidRPr="0037092D" w:rsidRDefault="006D7FDC" w:rsidP="006D7FDC">
      <w:pPr>
        <w:pStyle w:val="Default"/>
        <w:ind w:left="705" w:hanging="705"/>
        <w:jc w:val="both"/>
        <w:rPr>
          <w:color w:val="auto"/>
          <w:sz w:val="18"/>
          <w:szCs w:val="18"/>
        </w:rPr>
      </w:pPr>
      <w:r w:rsidRPr="0037092D">
        <w:rPr>
          <w:color w:val="auto"/>
          <w:sz w:val="18"/>
          <w:szCs w:val="18"/>
        </w:rPr>
        <w:t>-</w:t>
      </w:r>
      <w:r w:rsidRPr="0037092D">
        <w:rPr>
          <w:color w:val="auto"/>
          <w:sz w:val="18"/>
          <w:szCs w:val="18"/>
        </w:rPr>
        <w:tab/>
        <w:t>Renforcement des capacités de la CNPLC par la formation de l’ensemble des commissaires et le recrutement d’un personnel d’appui (communication, informatique) ;</w:t>
      </w:r>
    </w:p>
    <w:p w:rsidR="006D7FDC" w:rsidRPr="0037092D" w:rsidRDefault="00094438" w:rsidP="006D7FDC">
      <w:pPr>
        <w:pStyle w:val="Default"/>
        <w:jc w:val="both"/>
        <w:rPr>
          <w:color w:val="auto"/>
          <w:sz w:val="18"/>
          <w:szCs w:val="18"/>
        </w:rPr>
      </w:pPr>
      <w:r w:rsidRPr="0037092D">
        <w:rPr>
          <w:color w:val="auto"/>
          <w:sz w:val="18"/>
          <w:szCs w:val="18"/>
        </w:rPr>
        <w:t>-</w:t>
      </w:r>
      <w:r w:rsidRPr="0037092D">
        <w:rPr>
          <w:color w:val="auto"/>
          <w:sz w:val="18"/>
          <w:szCs w:val="18"/>
        </w:rPr>
        <w:tab/>
        <w:t>Mise en place d’une chaî</w:t>
      </w:r>
      <w:r w:rsidR="006D7FDC" w:rsidRPr="0037092D">
        <w:rPr>
          <w:color w:val="auto"/>
          <w:sz w:val="18"/>
          <w:szCs w:val="18"/>
        </w:rPr>
        <w:t xml:space="preserve">ne pénale et formation des personnes concernées ; </w:t>
      </w:r>
    </w:p>
    <w:p w:rsidR="006D7FDC" w:rsidRPr="0037092D" w:rsidRDefault="006D7FDC" w:rsidP="006D7FDC">
      <w:pPr>
        <w:pStyle w:val="Default"/>
        <w:jc w:val="both"/>
        <w:rPr>
          <w:color w:val="auto"/>
          <w:sz w:val="18"/>
          <w:szCs w:val="18"/>
        </w:rPr>
      </w:pPr>
      <w:r w:rsidRPr="0037092D">
        <w:rPr>
          <w:color w:val="auto"/>
          <w:sz w:val="18"/>
          <w:szCs w:val="18"/>
        </w:rPr>
        <w:t>-</w:t>
      </w:r>
      <w:r w:rsidRPr="0037092D">
        <w:rPr>
          <w:color w:val="auto"/>
          <w:sz w:val="18"/>
          <w:szCs w:val="18"/>
        </w:rPr>
        <w:tab/>
        <w:t>Renforcement de la coopération avec l’institution judiciaire ;</w:t>
      </w:r>
    </w:p>
    <w:p w:rsidR="006D7FDC" w:rsidRPr="0037092D" w:rsidRDefault="006D7FDC" w:rsidP="006D7FDC">
      <w:pPr>
        <w:pStyle w:val="Default"/>
        <w:jc w:val="both"/>
        <w:rPr>
          <w:color w:val="auto"/>
          <w:sz w:val="18"/>
          <w:szCs w:val="18"/>
        </w:rPr>
      </w:pPr>
      <w:r w:rsidRPr="0037092D">
        <w:rPr>
          <w:color w:val="auto"/>
          <w:sz w:val="18"/>
          <w:szCs w:val="18"/>
        </w:rPr>
        <w:t>-</w:t>
      </w:r>
      <w:r w:rsidRPr="0037092D">
        <w:rPr>
          <w:color w:val="auto"/>
          <w:sz w:val="18"/>
          <w:szCs w:val="18"/>
        </w:rPr>
        <w:tab/>
        <w:t xml:space="preserve">Signature d’une charte avec les organisations de la société civile ; </w:t>
      </w:r>
    </w:p>
    <w:p w:rsidR="006D7FDC" w:rsidRPr="0037092D" w:rsidRDefault="006D7FDC" w:rsidP="006D7FDC">
      <w:pPr>
        <w:pStyle w:val="Default"/>
        <w:jc w:val="both"/>
        <w:rPr>
          <w:color w:val="auto"/>
          <w:sz w:val="18"/>
          <w:szCs w:val="18"/>
        </w:rPr>
      </w:pPr>
      <w:r w:rsidRPr="0037092D">
        <w:rPr>
          <w:color w:val="auto"/>
          <w:sz w:val="18"/>
          <w:szCs w:val="18"/>
        </w:rPr>
        <w:t>-</w:t>
      </w:r>
      <w:r w:rsidRPr="0037092D">
        <w:rPr>
          <w:color w:val="auto"/>
          <w:sz w:val="18"/>
          <w:szCs w:val="18"/>
        </w:rPr>
        <w:tab/>
        <w:t xml:space="preserve">Généralisation de la sensibilisation qui touchera plus particulièrement le milieu scolaire ; </w:t>
      </w:r>
    </w:p>
    <w:p w:rsidR="003C0FD2" w:rsidRPr="0037092D" w:rsidRDefault="00094438" w:rsidP="0093205D">
      <w:pPr>
        <w:pStyle w:val="Default"/>
        <w:jc w:val="both"/>
        <w:rPr>
          <w:color w:val="auto"/>
          <w:sz w:val="18"/>
          <w:szCs w:val="18"/>
        </w:rPr>
      </w:pPr>
      <w:r w:rsidRPr="0037092D">
        <w:rPr>
          <w:color w:val="auto"/>
          <w:sz w:val="18"/>
          <w:szCs w:val="18"/>
        </w:rPr>
        <w:t>-</w:t>
      </w:r>
      <w:r w:rsidRPr="0037092D">
        <w:rPr>
          <w:color w:val="auto"/>
          <w:sz w:val="18"/>
          <w:szCs w:val="18"/>
        </w:rPr>
        <w:tab/>
        <w:t>C</w:t>
      </w:r>
      <w:r w:rsidR="006D7FDC" w:rsidRPr="0037092D">
        <w:rPr>
          <w:color w:val="auto"/>
          <w:sz w:val="18"/>
          <w:szCs w:val="18"/>
        </w:rPr>
        <w:t>réation d’un site web.</w:t>
      </w:r>
    </w:p>
    <w:p w:rsidR="0093205D" w:rsidRPr="0037092D" w:rsidRDefault="0093205D" w:rsidP="0093205D">
      <w:pPr>
        <w:pStyle w:val="Default"/>
        <w:jc w:val="both"/>
        <w:rPr>
          <w:color w:val="auto"/>
          <w:sz w:val="18"/>
          <w:szCs w:val="18"/>
        </w:rPr>
      </w:pPr>
    </w:p>
    <w:p w:rsidR="006C0B64" w:rsidRPr="0037092D" w:rsidRDefault="0093205D" w:rsidP="0093205D">
      <w:pPr>
        <w:pStyle w:val="Default"/>
        <w:jc w:val="both"/>
        <w:rPr>
          <w:i/>
          <w:color w:val="auto"/>
          <w:sz w:val="18"/>
          <w:szCs w:val="18"/>
        </w:rPr>
      </w:pPr>
      <w:r w:rsidRPr="0037092D">
        <w:rPr>
          <w:color w:val="auto"/>
          <w:sz w:val="18"/>
          <w:szCs w:val="18"/>
        </w:rPr>
        <w:tab/>
      </w:r>
      <w:r w:rsidRPr="0037092D">
        <w:rPr>
          <w:i/>
          <w:color w:val="auto"/>
          <w:sz w:val="18"/>
          <w:szCs w:val="18"/>
        </w:rPr>
        <w:t>2.2.4.4.</w:t>
      </w:r>
      <w:r w:rsidR="00EB1FF0" w:rsidRPr="0037092D">
        <w:rPr>
          <w:i/>
          <w:color w:val="auto"/>
          <w:sz w:val="18"/>
          <w:szCs w:val="18"/>
        </w:rPr>
        <w:t>4</w:t>
      </w:r>
      <w:r w:rsidR="00655A7F" w:rsidRPr="0037092D">
        <w:rPr>
          <w:i/>
          <w:color w:val="auto"/>
          <w:sz w:val="18"/>
          <w:szCs w:val="18"/>
        </w:rPr>
        <w:t xml:space="preserve"> </w:t>
      </w:r>
      <w:r w:rsidR="006C0B64" w:rsidRPr="0037092D">
        <w:rPr>
          <w:i/>
          <w:color w:val="auto"/>
          <w:sz w:val="18"/>
          <w:szCs w:val="18"/>
        </w:rPr>
        <w:t>Développement des institutions de microfinance</w:t>
      </w:r>
    </w:p>
    <w:p w:rsidR="006C0B64" w:rsidRPr="0037092D" w:rsidRDefault="006C0B64" w:rsidP="0093205D">
      <w:pPr>
        <w:pStyle w:val="Default"/>
        <w:jc w:val="both"/>
        <w:rPr>
          <w:i/>
          <w:color w:val="auto"/>
          <w:sz w:val="18"/>
          <w:szCs w:val="18"/>
        </w:rPr>
      </w:pPr>
    </w:p>
    <w:p w:rsidR="006C0B64" w:rsidRPr="0037092D" w:rsidRDefault="006C0B64" w:rsidP="00BF70D6">
      <w:pPr>
        <w:spacing w:line="240" w:lineRule="auto"/>
        <w:jc w:val="both"/>
        <w:rPr>
          <w:rFonts w:ascii="Tahoma" w:hAnsi="Tahoma" w:cs="Tahoma"/>
          <w:sz w:val="18"/>
          <w:szCs w:val="18"/>
        </w:rPr>
      </w:pPr>
      <w:r w:rsidRPr="0037092D">
        <w:rPr>
          <w:rFonts w:ascii="Tahoma" w:hAnsi="Tahoma" w:cs="Tahoma"/>
          <w:sz w:val="18"/>
          <w:szCs w:val="18"/>
        </w:rPr>
        <w:t>Le paysage de la microfinance aux Comores commence à bien se dessiner :</w:t>
      </w:r>
    </w:p>
    <w:p w:rsidR="006C0B64" w:rsidRPr="0037092D" w:rsidRDefault="006C0B64" w:rsidP="006C0B64">
      <w:pPr>
        <w:numPr>
          <w:ilvl w:val="0"/>
          <w:numId w:val="54"/>
        </w:numPr>
        <w:spacing w:line="240" w:lineRule="auto"/>
        <w:jc w:val="both"/>
        <w:rPr>
          <w:rFonts w:ascii="Tahoma" w:hAnsi="Tahoma" w:cs="Tahoma"/>
          <w:sz w:val="18"/>
          <w:szCs w:val="18"/>
        </w:rPr>
      </w:pPr>
      <w:r w:rsidRPr="0037092D">
        <w:rPr>
          <w:rFonts w:ascii="Tahoma" w:hAnsi="Tahoma" w:cs="Tahoma"/>
          <w:sz w:val="18"/>
          <w:szCs w:val="18"/>
        </w:rPr>
        <w:t xml:space="preserve">Au niveau macro, un de résultats le plus probants est la mise en place de la Direction de la Supervision Bancaire et le renforcement des capacités des cadres de cette direction par le PAFIC, mais aussi par le FMI et l´AFD. Plusieurs lois, circulaires et instructions ont été adoptées et promulguées touchant l’inclusion financière et facilitant le travail des opérateurs du secteur et celui de la Banque Centrale. Le Schéma Directeur de Finance Inclusive aux Comores (SDFIC) est adopté et validé  par le Gouvernement. </w:t>
      </w:r>
    </w:p>
    <w:p w:rsidR="006C0B64" w:rsidRPr="0037092D" w:rsidRDefault="006C0B64" w:rsidP="006C0B64">
      <w:pPr>
        <w:numPr>
          <w:ilvl w:val="0"/>
          <w:numId w:val="54"/>
        </w:numPr>
        <w:spacing w:line="240" w:lineRule="auto"/>
        <w:jc w:val="both"/>
        <w:rPr>
          <w:rFonts w:ascii="Tahoma" w:hAnsi="Tahoma" w:cs="Tahoma"/>
          <w:sz w:val="18"/>
          <w:szCs w:val="18"/>
        </w:rPr>
      </w:pPr>
      <w:r w:rsidRPr="0037092D">
        <w:rPr>
          <w:rFonts w:ascii="Tahoma" w:hAnsi="Tahoma" w:cs="Tahoma"/>
          <w:sz w:val="18"/>
          <w:szCs w:val="18"/>
        </w:rPr>
        <w:t xml:space="preserve">Au niveau méso, les appuis du PAFIC ont permis à l’Association Professionnelle des Banques et Etablissements Financiers d’offrir quelques services à valeur ajoutée (formation, représentation et plaidoyer) avec des perspectives intéressantes de travail en synergie entre banques et IFD. Par contre, les synergies avec les structures d’encadrement technique n´ont pas réussi à changer la tendance dans le secteur et leur renforcement devrait s’inscrire dans le temps pour espérer des résultats. </w:t>
      </w:r>
    </w:p>
    <w:p w:rsidR="006C0B64" w:rsidRPr="0037092D" w:rsidRDefault="006C0B64" w:rsidP="006C0B64">
      <w:pPr>
        <w:numPr>
          <w:ilvl w:val="0"/>
          <w:numId w:val="54"/>
        </w:numPr>
        <w:spacing w:line="240" w:lineRule="auto"/>
        <w:jc w:val="both"/>
        <w:rPr>
          <w:rFonts w:ascii="Tahoma" w:hAnsi="Tahoma" w:cs="Tahoma"/>
          <w:sz w:val="18"/>
          <w:szCs w:val="18"/>
        </w:rPr>
      </w:pPr>
      <w:r w:rsidRPr="0037092D">
        <w:rPr>
          <w:rFonts w:ascii="Tahoma" w:hAnsi="Tahoma" w:cs="Tahoma"/>
          <w:sz w:val="18"/>
          <w:szCs w:val="18"/>
        </w:rPr>
        <w:t xml:space="preserve">Au niveau micro, le PAFIC a contribué au renforcement de toutes les IFD dans l’ensemble du territoire : Union Régionale des </w:t>
      </w:r>
      <w:proofErr w:type="spellStart"/>
      <w:r w:rsidRPr="0037092D">
        <w:rPr>
          <w:rFonts w:ascii="Tahoma" w:hAnsi="Tahoma" w:cs="Tahoma"/>
          <w:sz w:val="18"/>
          <w:szCs w:val="18"/>
        </w:rPr>
        <w:t>Sanduk</w:t>
      </w:r>
      <w:proofErr w:type="spellEnd"/>
      <w:r w:rsidRPr="0037092D">
        <w:rPr>
          <w:rFonts w:ascii="Tahoma" w:hAnsi="Tahoma" w:cs="Tahoma"/>
          <w:sz w:val="18"/>
          <w:szCs w:val="18"/>
        </w:rPr>
        <w:t xml:space="preserve"> d’Anjouan, Union des </w:t>
      </w:r>
      <w:proofErr w:type="spellStart"/>
      <w:r w:rsidRPr="0037092D">
        <w:rPr>
          <w:rFonts w:ascii="Tahoma" w:hAnsi="Tahoma" w:cs="Tahoma"/>
          <w:sz w:val="18"/>
          <w:szCs w:val="18"/>
        </w:rPr>
        <w:t>Meck</w:t>
      </w:r>
      <w:proofErr w:type="spellEnd"/>
      <w:r w:rsidRPr="0037092D">
        <w:rPr>
          <w:rFonts w:ascii="Tahoma" w:hAnsi="Tahoma" w:cs="Tahoma"/>
          <w:sz w:val="18"/>
          <w:szCs w:val="18"/>
        </w:rPr>
        <w:t xml:space="preserve">, et Union des </w:t>
      </w:r>
      <w:proofErr w:type="spellStart"/>
      <w:r w:rsidRPr="0037092D">
        <w:rPr>
          <w:rFonts w:ascii="Tahoma" w:hAnsi="Tahoma" w:cs="Tahoma"/>
          <w:sz w:val="18"/>
          <w:szCs w:val="18"/>
        </w:rPr>
        <w:t>Sanduk</w:t>
      </w:r>
      <w:proofErr w:type="spellEnd"/>
      <w:r w:rsidRPr="0037092D">
        <w:rPr>
          <w:rFonts w:ascii="Tahoma" w:hAnsi="Tahoma" w:cs="Tahoma"/>
          <w:sz w:val="18"/>
          <w:szCs w:val="18"/>
        </w:rPr>
        <w:t xml:space="preserve"> de Mohéli et l’Union Régionale des </w:t>
      </w:r>
      <w:proofErr w:type="spellStart"/>
      <w:r w:rsidRPr="0037092D">
        <w:rPr>
          <w:rFonts w:ascii="Tahoma" w:hAnsi="Tahoma" w:cs="Tahoma"/>
          <w:sz w:val="18"/>
          <w:szCs w:val="18"/>
        </w:rPr>
        <w:t>Sanduk</w:t>
      </w:r>
      <w:proofErr w:type="spellEnd"/>
      <w:r w:rsidRPr="0037092D">
        <w:rPr>
          <w:rFonts w:ascii="Tahoma" w:hAnsi="Tahoma" w:cs="Tahoma"/>
          <w:sz w:val="18"/>
          <w:szCs w:val="18"/>
        </w:rPr>
        <w:t xml:space="preserve"> de la Grande Comores ont bénéficié d’un vaste programme de formation des techniciens et des élus, appuyé par le PAFIC. Ce programme de renfoncement des capacités commence à donner des fruits en termes de professionnalisation de la gestion des portefeuilles de ces IFD et des services qu’elles offrent à leurs membres. En effet, des nouveaux produits (Crédit Epargne avec Education, « CEE » et le produit Epargne à la Carte, « Tontine ») sont expérimentés au sein des réseaux </w:t>
      </w:r>
      <w:proofErr w:type="spellStart"/>
      <w:r w:rsidRPr="0037092D">
        <w:rPr>
          <w:rFonts w:ascii="Tahoma" w:hAnsi="Tahoma" w:cs="Tahoma"/>
          <w:sz w:val="18"/>
          <w:szCs w:val="18"/>
        </w:rPr>
        <w:t>Sanduk</w:t>
      </w:r>
      <w:proofErr w:type="spellEnd"/>
      <w:r w:rsidRPr="0037092D">
        <w:rPr>
          <w:rFonts w:ascii="Tahoma" w:hAnsi="Tahoma" w:cs="Tahoma"/>
          <w:sz w:val="18"/>
          <w:szCs w:val="18"/>
        </w:rPr>
        <w:t xml:space="preserve"> d’Anjouan et de Mohéli.</w:t>
      </w:r>
    </w:p>
    <w:p w:rsidR="006C0B64" w:rsidRPr="0037092D" w:rsidRDefault="006C0B64" w:rsidP="00BF70D6">
      <w:pPr>
        <w:spacing w:line="240" w:lineRule="auto"/>
        <w:jc w:val="both"/>
        <w:rPr>
          <w:rFonts w:ascii="Tahoma" w:hAnsi="Tahoma" w:cs="Tahoma"/>
          <w:sz w:val="18"/>
          <w:szCs w:val="18"/>
        </w:rPr>
      </w:pPr>
      <w:r w:rsidRPr="0037092D">
        <w:rPr>
          <w:rFonts w:ascii="Tahoma" w:hAnsi="Tahoma" w:cs="Tahoma"/>
          <w:sz w:val="18"/>
          <w:szCs w:val="18"/>
        </w:rPr>
        <w:t xml:space="preserve">Dans ce contexte, il parait pertinent, pour les années à venir, de maintenir la concentration des financements au niveau micro et méso pour accompagner les IFD et les Institutions d’Encadrement dans le développement de produits adaptés aux besoins de financement de l’économie locale et dans l’amélioration de la gestion de l’information financière. </w:t>
      </w:r>
    </w:p>
    <w:p w:rsidR="006C0B64" w:rsidRPr="0037092D" w:rsidRDefault="006C0B64" w:rsidP="00BF70D6">
      <w:pPr>
        <w:spacing w:line="240" w:lineRule="auto"/>
        <w:jc w:val="both"/>
        <w:rPr>
          <w:rFonts w:ascii="Tahoma" w:hAnsi="Tahoma" w:cs="Tahoma"/>
          <w:sz w:val="18"/>
          <w:szCs w:val="18"/>
        </w:rPr>
      </w:pPr>
      <w:r w:rsidRPr="0037092D">
        <w:rPr>
          <w:rFonts w:ascii="Tahoma" w:hAnsi="Tahoma" w:cs="Tahoma"/>
          <w:sz w:val="18"/>
          <w:szCs w:val="18"/>
        </w:rPr>
        <w:t xml:space="preserve">Les thématiques </w:t>
      </w:r>
      <w:r w:rsidRPr="0037092D">
        <w:rPr>
          <w:rFonts w:ascii="Tahoma" w:hAnsi="Tahoma" w:cs="Tahoma"/>
          <w:bCs/>
          <w:sz w:val="18"/>
          <w:szCs w:val="18"/>
        </w:rPr>
        <w:t>d’encadrement, d’éducation financière et de protection des clients, du renforcement de l’autonomisation des femmes, de l’appui à la sécurité alimentaire, de la gestion de l’écosystème et des effets du changement climatique, de promotion de la transparence financière, etc</w:t>
      </w:r>
      <w:r w:rsidRPr="0037092D">
        <w:rPr>
          <w:rFonts w:ascii="Tahoma" w:hAnsi="Tahoma" w:cs="Tahoma"/>
          <w:sz w:val="18"/>
          <w:szCs w:val="18"/>
        </w:rPr>
        <w:t xml:space="preserve">., continueront à faire l’objet de financements dans le cadre </w:t>
      </w:r>
      <w:r w:rsidRPr="0037092D">
        <w:rPr>
          <w:rFonts w:ascii="Tahoma" w:hAnsi="Tahoma" w:cs="Tahoma"/>
          <w:bCs/>
          <w:sz w:val="18"/>
          <w:szCs w:val="18"/>
        </w:rPr>
        <w:t>d’ateliers de formation</w:t>
      </w:r>
      <w:r w:rsidRPr="0037092D">
        <w:rPr>
          <w:rFonts w:ascii="Tahoma" w:hAnsi="Tahoma" w:cs="Tahoma"/>
          <w:sz w:val="18"/>
          <w:szCs w:val="18"/>
        </w:rPr>
        <w:t xml:space="preserve">, mais aussi dans le cadre des </w:t>
      </w:r>
      <w:r w:rsidRPr="0037092D">
        <w:rPr>
          <w:rFonts w:ascii="Tahoma" w:hAnsi="Tahoma" w:cs="Tahoma"/>
          <w:bCs/>
          <w:sz w:val="18"/>
          <w:szCs w:val="18"/>
        </w:rPr>
        <w:t xml:space="preserve">appuis directs fournis aux IFD. </w:t>
      </w:r>
    </w:p>
    <w:p w:rsidR="006C0B64" w:rsidRPr="0037092D" w:rsidRDefault="006C0B64" w:rsidP="00BF70D6">
      <w:pPr>
        <w:autoSpaceDE w:val="0"/>
        <w:autoSpaceDN w:val="0"/>
        <w:adjustRightInd w:val="0"/>
        <w:spacing w:after="0" w:line="240" w:lineRule="auto"/>
        <w:jc w:val="both"/>
        <w:rPr>
          <w:rFonts w:ascii="Tahoma" w:hAnsi="Tahoma" w:cs="Tahoma"/>
          <w:i/>
          <w:sz w:val="18"/>
          <w:szCs w:val="18"/>
        </w:rPr>
      </w:pPr>
      <w:r w:rsidRPr="0037092D">
        <w:rPr>
          <w:rFonts w:ascii="Tahoma" w:hAnsi="Tahoma" w:cs="Tahoma"/>
          <w:sz w:val="18"/>
          <w:szCs w:val="18"/>
        </w:rPr>
        <w:t xml:space="preserve">En tout état de cause, le Gouvernement poursuivra la mise en œuvre du schéma directeur de la finance inclusive, l’objectif étant la modernisation et la consolidation des réseaux existants, la création d’autres types d’institutions financières décentralisées viables qui offrent des services durables aux populations. A travers ce </w:t>
      </w:r>
      <w:r w:rsidRPr="0037092D">
        <w:rPr>
          <w:rFonts w:ascii="Tahoma" w:hAnsi="Tahoma" w:cs="Tahoma"/>
          <w:sz w:val="18"/>
          <w:szCs w:val="18"/>
        </w:rPr>
        <w:lastRenderedPageBreak/>
        <w:t>schéma, il vise aussi le développement d’un secteur de la microfinance pérenne, intégré au secteur financier et corrélé avec la promotion de la micro, petite et moyenne entreprise grâce à des partenariats stratégiques avec les structures offrant de services non financiers à la création, au développement et à la gestion d’entreprise. Une des innovations majeures est en effet le lien direct fait entre l’appui à l’émergence ou à la dynamisation d’une demande soutenue à travers l’action des structures d’encadrement et de développement et les capacités de participation des bénéficiaires (rendus entrepreneurs) à l’offre de finance inclusive faite par les prestataires de services financiers.</w:t>
      </w:r>
    </w:p>
    <w:p w:rsidR="006C0B64" w:rsidRPr="0037092D" w:rsidRDefault="006C0B64" w:rsidP="0093205D">
      <w:pPr>
        <w:pStyle w:val="Default"/>
        <w:jc w:val="both"/>
        <w:rPr>
          <w:i/>
          <w:color w:val="auto"/>
          <w:sz w:val="18"/>
          <w:szCs w:val="18"/>
        </w:rPr>
      </w:pPr>
    </w:p>
    <w:p w:rsidR="001D0851" w:rsidRPr="0037092D" w:rsidRDefault="006C0B64" w:rsidP="009A04D1">
      <w:pPr>
        <w:pStyle w:val="Default"/>
        <w:ind w:firstLine="708"/>
        <w:jc w:val="both"/>
        <w:rPr>
          <w:i/>
          <w:color w:val="auto"/>
          <w:sz w:val="18"/>
          <w:szCs w:val="18"/>
        </w:rPr>
      </w:pPr>
      <w:r w:rsidRPr="0037092D">
        <w:rPr>
          <w:i/>
          <w:color w:val="auto"/>
          <w:sz w:val="18"/>
          <w:szCs w:val="18"/>
        </w:rPr>
        <w:t xml:space="preserve">2.2.4.4.5 </w:t>
      </w:r>
      <w:r w:rsidR="00655A7F" w:rsidRPr="0037092D">
        <w:rPr>
          <w:i/>
          <w:color w:val="auto"/>
          <w:sz w:val="18"/>
          <w:szCs w:val="18"/>
        </w:rPr>
        <w:t>Défini</w:t>
      </w:r>
      <w:r w:rsidR="001D0851" w:rsidRPr="0037092D">
        <w:rPr>
          <w:i/>
          <w:color w:val="auto"/>
          <w:sz w:val="18"/>
          <w:szCs w:val="18"/>
        </w:rPr>
        <w:t>tion et mise en œuvre de la politique d’aménagement du territoire</w:t>
      </w:r>
      <w:r w:rsidR="0093205D" w:rsidRPr="0037092D">
        <w:rPr>
          <w:i/>
          <w:color w:val="auto"/>
          <w:sz w:val="18"/>
          <w:szCs w:val="18"/>
        </w:rPr>
        <w:t xml:space="preserve"> </w:t>
      </w:r>
    </w:p>
    <w:p w:rsidR="001D0851" w:rsidRPr="0037092D" w:rsidRDefault="001D0851" w:rsidP="0093205D">
      <w:pPr>
        <w:pStyle w:val="Default"/>
        <w:jc w:val="both"/>
        <w:rPr>
          <w:color w:val="auto"/>
          <w:sz w:val="18"/>
          <w:szCs w:val="18"/>
        </w:rPr>
      </w:pPr>
    </w:p>
    <w:p w:rsidR="00094438" w:rsidRPr="0037092D" w:rsidRDefault="003A691E" w:rsidP="0093205D">
      <w:pPr>
        <w:pStyle w:val="Default"/>
        <w:jc w:val="both"/>
        <w:rPr>
          <w:color w:val="auto"/>
          <w:sz w:val="18"/>
          <w:szCs w:val="18"/>
        </w:rPr>
      </w:pPr>
      <w:r w:rsidRPr="0037092D">
        <w:rPr>
          <w:color w:val="auto"/>
          <w:sz w:val="18"/>
          <w:szCs w:val="18"/>
        </w:rPr>
        <w:t xml:space="preserve">L’aménagement du territoire </w:t>
      </w:r>
      <w:r w:rsidR="006179E2" w:rsidRPr="0037092D">
        <w:rPr>
          <w:color w:val="auto"/>
          <w:sz w:val="18"/>
          <w:szCs w:val="18"/>
        </w:rPr>
        <w:t xml:space="preserve">est une tendance lourde nourrie par une demande sociale de plus en plus forte. Les défis à relever sont énormes. Il s’agira de connaître, planifier, arbitrer et observer le territoire pour toute intervention et de développer une pratique d’aménagement du territoire par la mise en place des cadres de cohérence spatiale des actions de développement. L’aménagement du territoire vient compléter le système national de planification. </w:t>
      </w:r>
    </w:p>
    <w:p w:rsidR="003A691E" w:rsidRPr="0037092D" w:rsidRDefault="003A691E" w:rsidP="0093205D">
      <w:pPr>
        <w:pStyle w:val="Default"/>
        <w:jc w:val="both"/>
        <w:rPr>
          <w:color w:val="auto"/>
          <w:sz w:val="18"/>
          <w:szCs w:val="18"/>
        </w:rPr>
      </w:pPr>
    </w:p>
    <w:p w:rsidR="00E25784" w:rsidRPr="0037092D" w:rsidRDefault="003A691E" w:rsidP="00B87AE8">
      <w:pPr>
        <w:pStyle w:val="Default"/>
        <w:jc w:val="both"/>
        <w:rPr>
          <w:color w:val="auto"/>
          <w:sz w:val="18"/>
          <w:szCs w:val="18"/>
          <w:lang w:eastAsia="fr-FR"/>
        </w:rPr>
      </w:pPr>
      <w:r w:rsidRPr="0037092D">
        <w:rPr>
          <w:color w:val="auto"/>
          <w:sz w:val="18"/>
          <w:szCs w:val="18"/>
        </w:rPr>
        <w:t>L’ambition pour le Gouvernement comorien, pour les années à venir, est d</w:t>
      </w:r>
      <w:r w:rsidR="00E25784" w:rsidRPr="0037092D">
        <w:rPr>
          <w:color w:val="auto"/>
          <w:sz w:val="18"/>
          <w:szCs w:val="18"/>
        </w:rPr>
        <w:t>’arriver à é</w:t>
      </w:r>
      <w:r w:rsidRPr="0037092D">
        <w:rPr>
          <w:color w:val="auto"/>
          <w:sz w:val="18"/>
          <w:szCs w:val="18"/>
        </w:rPr>
        <w:t xml:space="preserve">laborer le schéma national d’aménagement du territoire et </w:t>
      </w:r>
      <w:r w:rsidR="00E25784" w:rsidRPr="0037092D">
        <w:rPr>
          <w:color w:val="auto"/>
          <w:sz w:val="18"/>
          <w:szCs w:val="18"/>
        </w:rPr>
        <w:t>le</w:t>
      </w:r>
      <w:r w:rsidR="00B20203" w:rsidRPr="0037092D">
        <w:rPr>
          <w:color w:val="auto"/>
          <w:sz w:val="18"/>
          <w:szCs w:val="18"/>
        </w:rPr>
        <w:t xml:space="preserve"> </w:t>
      </w:r>
      <w:r w:rsidRPr="0037092D">
        <w:rPr>
          <w:color w:val="auto"/>
          <w:sz w:val="18"/>
          <w:szCs w:val="18"/>
        </w:rPr>
        <w:t>schéma</w:t>
      </w:r>
      <w:r w:rsidR="0014139D" w:rsidRPr="0037092D">
        <w:rPr>
          <w:color w:val="auto"/>
          <w:sz w:val="18"/>
          <w:szCs w:val="18"/>
        </w:rPr>
        <w:t xml:space="preserve"> </w:t>
      </w:r>
      <w:r w:rsidR="00B20203" w:rsidRPr="0037092D">
        <w:rPr>
          <w:color w:val="auto"/>
          <w:sz w:val="18"/>
          <w:szCs w:val="18"/>
        </w:rPr>
        <w:t>des différentes</w:t>
      </w:r>
      <w:r w:rsidRPr="0037092D">
        <w:rPr>
          <w:color w:val="auto"/>
          <w:sz w:val="18"/>
          <w:szCs w:val="18"/>
        </w:rPr>
        <w:t xml:space="preserve"> îles</w:t>
      </w:r>
      <w:r w:rsidR="00E25784" w:rsidRPr="0037092D">
        <w:rPr>
          <w:color w:val="auto"/>
          <w:sz w:val="18"/>
          <w:szCs w:val="18"/>
        </w:rPr>
        <w:t>. Il s’attachera également à développer l</w:t>
      </w:r>
      <w:r w:rsidR="00E25784" w:rsidRPr="0037092D">
        <w:rPr>
          <w:color w:val="auto"/>
          <w:sz w:val="18"/>
          <w:szCs w:val="18"/>
          <w:lang w:eastAsia="fr-FR"/>
        </w:rPr>
        <w:t>e programme national d’enregistrement des propriétés bâties et non bâties, arrêté pour une période 5 ans et se décomposant en trois (3)</w:t>
      </w:r>
      <w:r w:rsidR="00AF1165" w:rsidRPr="0037092D">
        <w:rPr>
          <w:color w:val="auto"/>
          <w:sz w:val="18"/>
          <w:szCs w:val="18"/>
          <w:lang w:eastAsia="fr-FR"/>
        </w:rPr>
        <w:t xml:space="preserve"> étapes principales</w:t>
      </w:r>
      <w:r w:rsidR="00E25784" w:rsidRPr="0037092D">
        <w:rPr>
          <w:color w:val="auto"/>
          <w:sz w:val="18"/>
          <w:szCs w:val="18"/>
          <w:lang w:eastAsia="fr-FR"/>
        </w:rPr>
        <w:t xml:space="preserve"> :</w:t>
      </w:r>
    </w:p>
    <w:p w:rsidR="00B87AE8" w:rsidRPr="0037092D" w:rsidRDefault="00E25784" w:rsidP="00B87AE8">
      <w:pPr>
        <w:numPr>
          <w:ilvl w:val="0"/>
          <w:numId w:val="49"/>
        </w:numPr>
        <w:spacing w:after="0" w:line="240" w:lineRule="auto"/>
        <w:ind w:left="426" w:hanging="284"/>
        <w:jc w:val="both"/>
        <w:rPr>
          <w:rFonts w:ascii="Tahoma" w:hAnsi="Tahoma" w:cs="Tahoma"/>
          <w:sz w:val="18"/>
          <w:szCs w:val="18"/>
          <w:u w:val="single"/>
          <w:lang w:eastAsia="fr-FR"/>
        </w:rPr>
      </w:pPr>
      <w:r w:rsidRPr="0037092D">
        <w:rPr>
          <w:rFonts w:ascii="Tahoma" w:hAnsi="Tahoma" w:cs="Tahoma"/>
          <w:sz w:val="18"/>
          <w:szCs w:val="18"/>
          <w:u w:val="single"/>
          <w:lang w:eastAsia="fr-FR"/>
        </w:rPr>
        <w:t>Etape 1 </w:t>
      </w:r>
      <w:r w:rsidRPr="0037092D">
        <w:rPr>
          <w:rFonts w:ascii="Tahoma" w:hAnsi="Tahoma" w:cs="Tahoma"/>
          <w:sz w:val="18"/>
          <w:szCs w:val="18"/>
          <w:lang w:eastAsia="fr-FR"/>
        </w:rPr>
        <w:t>: Engagement du programme</w:t>
      </w:r>
      <w:r w:rsidRPr="0037092D">
        <w:rPr>
          <w:rFonts w:ascii="Tahoma" w:hAnsi="Tahoma" w:cs="Tahoma"/>
          <w:sz w:val="18"/>
          <w:szCs w:val="18"/>
          <w:u w:val="single"/>
          <w:lang w:eastAsia="fr-FR"/>
        </w:rPr>
        <w:t xml:space="preserve"> </w:t>
      </w:r>
      <w:r w:rsidRPr="0037092D">
        <w:rPr>
          <w:rFonts w:ascii="Tahoma" w:hAnsi="Tahoma" w:cs="Tahoma"/>
          <w:noProof/>
          <w:sz w:val="18"/>
          <w:szCs w:val="18"/>
          <w:u w:val="single"/>
          <w:lang w:eastAsia="fr-FR"/>
        </w:rPr>
        <mc:AlternateContent>
          <mc:Choice Requires="wps">
            <w:drawing>
              <wp:anchor distT="0" distB="0" distL="114300" distR="114300" simplePos="0" relativeHeight="251675648" behindDoc="0" locked="0" layoutInCell="1" allowOverlap="1" wp14:anchorId="2B24DEAE" wp14:editId="407F90A7">
                <wp:simplePos x="0" y="0"/>
                <wp:positionH relativeFrom="column">
                  <wp:posOffset>-747395</wp:posOffset>
                </wp:positionH>
                <wp:positionV relativeFrom="paragraph">
                  <wp:posOffset>-1220470</wp:posOffset>
                </wp:positionV>
                <wp:extent cx="1005403" cy="338554"/>
                <wp:effectExtent l="0" t="0" r="0" b="0"/>
                <wp:wrapNone/>
                <wp:docPr id="37" name="ZoneTexte 36"/>
                <wp:cNvGraphicFramePr/>
                <a:graphic xmlns:a="http://schemas.openxmlformats.org/drawingml/2006/main">
                  <a:graphicData uri="http://schemas.microsoft.com/office/word/2010/wordprocessingShape">
                    <wps:wsp>
                      <wps:cNvSpPr txBox="1"/>
                      <wps:spPr>
                        <a:xfrm>
                          <a:off x="0" y="0"/>
                          <a:ext cx="1005403" cy="338554"/>
                        </a:xfrm>
                        <a:prstGeom prst="rect">
                          <a:avLst/>
                        </a:prstGeom>
                        <a:noFill/>
                      </wps:spPr>
                      <wps:txbx>
                        <w:txbxContent>
                          <w:p w:rsidR="00D61EB5" w:rsidRDefault="00D61EB5" w:rsidP="00E25784">
                            <w:pPr>
                              <w:pStyle w:val="NormalWeb"/>
                              <w:spacing w:before="0" w:beforeAutospacing="0" w:after="0" w:afterAutospacing="0"/>
                            </w:pPr>
                          </w:p>
                        </w:txbxContent>
                      </wps:txbx>
                      <wps:bodyPr wrap="none" rtlCol="0">
                        <a:spAutoFit/>
                      </wps:bodyPr>
                    </wps:wsp>
                  </a:graphicData>
                </a:graphic>
              </wp:anchor>
            </w:drawing>
          </mc:Choice>
          <mc:Fallback>
            <w:pict>
              <v:shapetype id="_x0000_t202" coordsize="21600,21600" o:spt="202" path="m,l,21600r21600,l21600,xe">
                <v:stroke joinstyle="miter"/>
                <v:path gradientshapeok="t" o:connecttype="rect"/>
              </v:shapetype>
              <v:shape id="ZoneTexte 36" o:spid="_x0000_s1026" type="#_x0000_t202" style="position:absolute;left:0;text-align:left;margin-left:-58.85pt;margin-top:-96.1pt;width:79.15pt;height:26.65pt;z-index:251675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" filled="f" stroked="f">
                <v:textbox style="mso-fit-shape-to-text:t">
                  <w:txbxContent>
                    <w:p w:rsidR="00D61EB5" w:rsidRDefault="00D61EB5" w:rsidP="00E25784">
                      <w:pPr>
                        <w:pStyle w:val="NormalWeb"/>
                        <w:spacing w:before="0" w:beforeAutospacing="0" w:after="0" w:afterAutospacing="0"/>
                      </w:pPr>
                    </w:p>
                  </w:txbxContent>
                </v:textbox>
              </v:shape>
            </w:pict>
          </mc:Fallback>
        </mc:AlternateContent>
      </w:r>
    </w:p>
    <w:p w:rsidR="00B87AE8" w:rsidRPr="0037092D" w:rsidRDefault="00B87AE8" w:rsidP="00B87AE8">
      <w:pPr>
        <w:pStyle w:val="NormalWeb"/>
        <w:spacing w:before="0" w:beforeAutospacing="0" w:after="0" w:afterAutospacing="0"/>
        <w:rPr>
          <w:rFonts w:ascii="Tahoma" w:hAnsi="Tahoma" w:cs="Tahoma"/>
          <w:sz w:val="18"/>
          <w:szCs w:val="18"/>
        </w:rPr>
      </w:pPr>
    </w:p>
    <w:p w:rsidR="00E25784" w:rsidRPr="0037092D" w:rsidRDefault="00AF1165" w:rsidP="00B87AE8">
      <w:pPr>
        <w:pStyle w:val="NormalWeb"/>
        <w:spacing w:before="0" w:beforeAutospacing="0" w:after="0" w:afterAutospacing="0"/>
        <w:rPr>
          <w:rFonts w:ascii="Tahoma" w:hAnsi="Tahoma" w:cs="Tahoma"/>
          <w:sz w:val="18"/>
          <w:szCs w:val="18"/>
        </w:rPr>
      </w:pPr>
      <w:r w:rsidRPr="0037092D">
        <w:rPr>
          <w:rFonts w:ascii="Tahoma" w:hAnsi="Tahoma" w:cs="Tahoma"/>
          <w:sz w:val="18"/>
          <w:szCs w:val="18"/>
        </w:rPr>
        <w:t>L’o</w:t>
      </w:r>
      <w:r w:rsidR="00E25784" w:rsidRPr="0037092D">
        <w:rPr>
          <w:rFonts w:ascii="Tahoma" w:hAnsi="Tahoma" w:cs="Tahoma"/>
          <w:sz w:val="18"/>
          <w:szCs w:val="18"/>
        </w:rPr>
        <w:t>bjectif</w:t>
      </w:r>
      <w:r w:rsidRPr="0037092D">
        <w:rPr>
          <w:rFonts w:ascii="Tahoma" w:hAnsi="Tahoma" w:cs="Tahoma"/>
          <w:sz w:val="18"/>
          <w:szCs w:val="18"/>
        </w:rPr>
        <w:t xml:space="preserve"> est de </w:t>
      </w:r>
      <w:r w:rsidR="00B87AE8" w:rsidRPr="0037092D">
        <w:rPr>
          <w:rFonts w:ascii="Tahoma" w:hAnsi="Tahoma" w:cs="Tahoma"/>
          <w:sz w:val="18"/>
          <w:szCs w:val="18"/>
        </w:rPr>
        <w:t>m</w:t>
      </w:r>
      <w:r w:rsidR="00E25784" w:rsidRPr="0037092D">
        <w:rPr>
          <w:rFonts w:ascii="Tahoma" w:hAnsi="Tahoma" w:cs="Tahoma"/>
          <w:sz w:val="18"/>
          <w:szCs w:val="18"/>
        </w:rPr>
        <w:t>ettre en place un comité d’engagement qui aura pour mission de construire l’équipe projet, de faire réaliser les outils d’enregistrement, de lancer l’inventaire des titres et plans existants, de mobiliser les financements des bailleurs pour la réalisation des étapes 2 et 3, et de sensibiliser la population.</w:t>
      </w:r>
    </w:p>
    <w:p w:rsidR="00E25784" w:rsidRPr="0037092D" w:rsidRDefault="00E25784" w:rsidP="00B87AE8">
      <w:pPr>
        <w:spacing w:before="120" w:after="120"/>
        <w:jc w:val="both"/>
        <w:rPr>
          <w:rFonts w:ascii="Tahoma" w:hAnsi="Tahoma" w:cs="Tahoma"/>
          <w:sz w:val="18"/>
          <w:szCs w:val="18"/>
          <w:lang w:eastAsia="fr-FR"/>
        </w:rPr>
      </w:pPr>
      <w:r w:rsidRPr="0037092D">
        <w:rPr>
          <w:rFonts w:ascii="Tahoma" w:hAnsi="Tahoma" w:cs="Tahoma"/>
          <w:sz w:val="18"/>
          <w:szCs w:val="18"/>
          <w:lang w:eastAsia="fr-FR"/>
        </w:rPr>
        <w:t xml:space="preserve">Résultat : Le programme d’enregistrement des propriétés bâties et non bâties est engagé par le Gouvernement, sur la base d’actions concrètes afin que la majorité des propriétés soit enregistrée dans un délai de cinq (5) ans suivant la promulgation de la loi.  </w:t>
      </w:r>
    </w:p>
    <w:p w:rsidR="00E25784" w:rsidRPr="0037092D" w:rsidRDefault="00E25784" w:rsidP="00E25784">
      <w:pPr>
        <w:numPr>
          <w:ilvl w:val="0"/>
          <w:numId w:val="49"/>
        </w:numPr>
        <w:spacing w:after="0" w:line="240" w:lineRule="auto"/>
        <w:ind w:left="426" w:hanging="284"/>
        <w:jc w:val="both"/>
        <w:rPr>
          <w:rFonts w:ascii="Tahoma" w:eastAsiaTheme="minorEastAsia" w:hAnsi="Tahoma" w:cs="Tahoma"/>
          <w:bCs/>
          <w:kern w:val="24"/>
          <w:sz w:val="18"/>
          <w:szCs w:val="18"/>
          <w:lang w:eastAsia="fr-FR"/>
        </w:rPr>
      </w:pPr>
      <w:r w:rsidRPr="0037092D">
        <w:rPr>
          <w:rFonts w:ascii="Tahoma" w:hAnsi="Tahoma" w:cs="Tahoma"/>
          <w:sz w:val="18"/>
          <w:szCs w:val="18"/>
          <w:u w:val="single"/>
          <w:lang w:eastAsia="fr-FR"/>
        </w:rPr>
        <w:t>Etape 2</w:t>
      </w:r>
      <w:r w:rsidRPr="0037092D">
        <w:rPr>
          <w:rFonts w:ascii="Tahoma" w:hAnsi="Tahoma" w:cs="Tahoma"/>
          <w:sz w:val="18"/>
          <w:szCs w:val="18"/>
          <w:lang w:eastAsia="fr-FR"/>
        </w:rPr>
        <w:t xml:space="preserve"> : Etude pilote sur 3 communes </w:t>
      </w:r>
    </w:p>
    <w:p w:rsidR="00E25784" w:rsidRPr="0037092D" w:rsidRDefault="00AF1165" w:rsidP="00E25784">
      <w:pPr>
        <w:pStyle w:val="Paragraphedeliste"/>
        <w:widowControl/>
        <w:numPr>
          <w:ilvl w:val="0"/>
          <w:numId w:val="50"/>
        </w:numPr>
        <w:spacing w:before="120" w:after="120"/>
        <w:ind w:left="850" w:hanging="357"/>
        <w:contextualSpacing w:val="0"/>
        <w:jc w:val="both"/>
        <w:rPr>
          <w:rFonts w:ascii="Tahoma" w:hAnsi="Tahoma" w:cs="Tahoma"/>
          <w:sz w:val="18"/>
          <w:szCs w:val="18"/>
          <w:lang w:val="fr-FR" w:eastAsia="fr-FR"/>
        </w:rPr>
      </w:pPr>
      <w:r w:rsidRPr="0037092D">
        <w:rPr>
          <w:rFonts w:ascii="Tahoma" w:hAnsi="Tahoma" w:cs="Tahoma"/>
          <w:sz w:val="18"/>
          <w:szCs w:val="18"/>
          <w:lang w:val="fr-FR" w:eastAsia="fr-FR"/>
        </w:rPr>
        <w:t>Les o</w:t>
      </w:r>
      <w:r w:rsidR="00E25784" w:rsidRPr="0037092D">
        <w:rPr>
          <w:rFonts w:ascii="Tahoma" w:hAnsi="Tahoma" w:cs="Tahoma"/>
          <w:sz w:val="18"/>
          <w:szCs w:val="18"/>
          <w:lang w:val="fr-FR" w:eastAsia="fr-FR"/>
        </w:rPr>
        <w:t xml:space="preserve">bjectifs </w:t>
      </w:r>
      <w:r w:rsidR="00B87AE8" w:rsidRPr="0037092D">
        <w:rPr>
          <w:rFonts w:ascii="Tahoma" w:hAnsi="Tahoma" w:cs="Tahoma"/>
          <w:sz w:val="18"/>
          <w:szCs w:val="18"/>
          <w:lang w:val="fr-FR" w:eastAsia="fr-FR"/>
        </w:rPr>
        <w:t>poursuivis sont les suivants</w:t>
      </w:r>
      <w:r w:rsidR="00E25784" w:rsidRPr="0037092D">
        <w:rPr>
          <w:rFonts w:ascii="Tahoma" w:hAnsi="Tahoma" w:cs="Tahoma"/>
          <w:sz w:val="18"/>
          <w:szCs w:val="18"/>
          <w:lang w:val="fr-FR" w:eastAsia="fr-FR"/>
        </w:rPr>
        <w:t xml:space="preserve"> : </w:t>
      </w:r>
    </w:p>
    <w:p w:rsidR="00E25784" w:rsidRPr="0037092D" w:rsidRDefault="00E25784" w:rsidP="00B87AE8">
      <w:pPr>
        <w:pStyle w:val="Paragraphedeliste"/>
        <w:numPr>
          <w:ilvl w:val="0"/>
          <w:numId w:val="50"/>
        </w:numPr>
        <w:contextualSpacing w:val="0"/>
        <w:rPr>
          <w:rFonts w:ascii="Tahoma" w:hAnsi="Tahoma" w:cs="Tahoma"/>
          <w:sz w:val="18"/>
          <w:szCs w:val="18"/>
          <w:lang w:val="fr-FR" w:eastAsia="fr-FR"/>
        </w:rPr>
      </w:pPr>
      <w:r w:rsidRPr="0037092D">
        <w:rPr>
          <w:rFonts w:ascii="Tahoma" w:hAnsi="Tahoma" w:cs="Tahoma"/>
          <w:sz w:val="18"/>
          <w:szCs w:val="18"/>
          <w:lang w:val="fr-FR" w:eastAsia="fr-FR"/>
        </w:rPr>
        <w:t>Réaliser l’enregistrement d’au moins 80% des titres fonciers sur les trois (3) communes pilotes avant fin 2015.</w:t>
      </w:r>
    </w:p>
    <w:p w:rsidR="00E25784" w:rsidRPr="0037092D" w:rsidRDefault="00E25784" w:rsidP="00B87AE8">
      <w:pPr>
        <w:pStyle w:val="Paragraphedeliste"/>
        <w:numPr>
          <w:ilvl w:val="0"/>
          <w:numId w:val="50"/>
        </w:numPr>
        <w:contextualSpacing w:val="0"/>
        <w:rPr>
          <w:rFonts w:ascii="Tahoma" w:hAnsi="Tahoma" w:cs="Tahoma"/>
          <w:sz w:val="18"/>
          <w:szCs w:val="18"/>
          <w:lang w:val="fr-FR" w:eastAsia="fr-FR"/>
        </w:rPr>
      </w:pPr>
      <w:r w:rsidRPr="0037092D">
        <w:rPr>
          <w:rFonts w:ascii="Tahoma" w:hAnsi="Tahoma" w:cs="Tahoma"/>
          <w:sz w:val="18"/>
          <w:szCs w:val="18"/>
          <w:lang w:val="fr-FR" w:eastAsia="fr-FR"/>
        </w:rPr>
        <w:t xml:space="preserve">Former et équiper les équipes opérationnelles en charge de l’enregistrement au niveau des 3 Préfectures ainsi que le personnel des Directions Régionale et Générale. </w:t>
      </w:r>
    </w:p>
    <w:p w:rsidR="00E25784" w:rsidRPr="0037092D" w:rsidRDefault="00E25784" w:rsidP="00B87AE8">
      <w:pPr>
        <w:pStyle w:val="Paragraphedeliste"/>
        <w:numPr>
          <w:ilvl w:val="0"/>
          <w:numId w:val="50"/>
        </w:numPr>
        <w:contextualSpacing w:val="0"/>
        <w:rPr>
          <w:rFonts w:ascii="Tahoma" w:hAnsi="Tahoma" w:cs="Tahoma"/>
          <w:sz w:val="18"/>
          <w:szCs w:val="18"/>
          <w:lang w:val="fr-FR" w:eastAsia="fr-FR"/>
        </w:rPr>
      </w:pPr>
      <w:r w:rsidRPr="0037092D">
        <w:rPr>
          <w:rFonts w:ascii="Tahoma" w:hAnsi="Tahoma" w:cs="Tahoma"/>
          <w:sz w:val="18"/>
          <w:szCs w:val="18"/>
          <w:lang w:val="fr-FR" w:eastAsia="fr-FR"/>
        </w:rPr>
        <w:t>Rendre opérationnels les comités de reconnaissance locale et les mairies des 3 communes pour accompagner la démarche d’enregistrement des propriétés bâties et non bâties.</w:t>
      </w:r>
    </w:p>
    <w:p w:rsidR="00E25784" w:rsidRPr="0037092D" w:rsidRDefault="00E25784" w:rsidP="00B87AE8">
      <w:pPr>
        <w:pStyle w:val="Paragraphedeliste"/>
        <w:widowControl/>
        <w:numPr>
          <w:ilvl w:val="0"/>
          <w:numId w:val="50"/>
        </w:numPr>
        <w:spacing w:before="120" w:after="120"/>
        <w:ind w:left="851" w:hanging="357"/>
        <w:contextualSpacing w:val="0"/>
        <w:jc w:val="both"/>
        <w:rPr>
          <w:rFonts w:ascii="Tahoma" w:hAnsi="Tahoma" w:cs="Tahoma"/>
          <w:sz w:val="18"/>
          <w:szCs w:val="18"/>
          <w:lang w:val="fr-FR" w:eastAsia="fr-FR"/>
        </w:rPr>
      </w:pPr>
      <w:r w:rsidRPr="0037092D">
        <w:rPr>
          <w:rFonts w:ascii="Tahoma" w:hAnsi="Tahoma" w:cs="Tahoma"/>
          <w:sz w:val="18"/>
          <w:szCs w:val="18"/>
          <w:lang w:val="fr-FR" w:eastAsia="fr-FR"/>
        </w:rPr>
        <w:t xml:space="preserve">Résultat : La démarche d’enregistrement des propriétés bâties et non bâties et les outils développés auront été testés et validés sur </w:t>
      </w:r>
      <w:r w:rsidR="00B87AE8" w:rsidRPr="0037092D">
        <w:rPr>
          <w:rFonts w:ascii="Tahoma" w:hAnsi="Tahoma" w:cs="Tahoma"/>
          <w:sz w:val="18"/>
          <w:szCs w:val="18"/>
          <w:lang w:val="fr-FR" w:eastAsia="fr-FR"/>
        </w:rPr>
        <w:t>trois (</w:t>
      </w:r>
      <w:r w:rsidRPr="0037092D">
        <w:rPr>
          <w:rFonts w:ascii="Tahoma" w:hAnsi="Tahoma" w:cs="Tahoma"/>
          <w:sz w:val="18"/>
          <w:szCs w:val="18"/>
          <w:lang w:val="fr-FR" w:eastAsia="fr-FR"/>
        </w:rPr>
        <w:t>3</w:t>
      </w:r>
      <w:r w:rsidR="00B87AE8" w:rsidRPr="0037092D">
        <w:rPr>
          <w:rFonts w:ascii="Tahoma" w:hAnsi="Tahoma" w:cs="Tahoma"/>
          <w:sz w:val="18"/>
          <w:szCs w:val="18"/>
          <w:lang w:val="fr-FR" w:eastAsia="fr-FR"/>
        </w:rPr>
        <w:t>)</w:t>
      </w:r>
      <w:r w:rsidRPr="0037092D">
        <w:rPr>
          <w:rFonts w:ascii="Tahoma" w:hAnsi="Tahoma" w:cs="Tahoma"/>
          <w:sz w:val="18"/>
          <w:szCs w:val="18"/>
          <w:lang w:val="fr-FR" w:eastAsia="fr-FR"/>
        </w:rPr>
        <w:t xml:space="preserve"> communes pour la généralisation à l’ensemble de l’Union des Comores.</w:t>
      </w:r>
    </w:p>
    <w:p w:rsidR="00E25784" w:rsidRPr="0037092D" w:rsidRDefault="00E25784" w:rsidP="00B87AE8">
      <w:pPr>
        <w:numPr>
          <w:ilvl w:val="0"/>
          <w:numId w:val="49"/>
        </w:numPr>
        <w:spacing w:after="0" w:line="240" w:lineRule="auto"/>
        <w:ind w:left="426" w:hanging="284"/>
        <w:jc w:val="both"/>
        <w:rPr>
          <w:rFonts w:ascii="Tahoma" w:hAnsi="Tahoma" w:cs="Tahoma"/>
          <w:sz w:val="18"/>
          <w:szCs w:val="18"/>
          <w:lang w:eastAsia="fr-FR"/>
        </w:rPr>
      </w:pPr>
      <w:r w:rsidRPr="0037092D">
        <w:rPr>
          <w:rFonts w:ascii="Tahoma" w:hAnsi="Tahoma" w:cs="Tahoma"/>
          <w:sz w:val="18"/>
          <w:szCs w:val="18"/>
          <w:u w:val="single"/>
          <w:lang w:eastAsia="fr-FR"/>
        </w:rPr>
        <w:t>Etape 3</w:t>
      </w:r>
      <w:r w:rsidRPr="0037092D">
        <w:rPr>
          <w:rFonts w:ascii="Tahoma" w:hAnsi="Tahoma" w:cs="Tahoma"/>
          <w:sz w:val="18"/>
          <w:szCs w:val="18"/>
          <w:lang w:eastAsia="fr-FR"/>
        </w:rPr>
        <w:t> : Généralisation du programme d’enregistrement sur l’ensemble du territoire</w:t>
      </w:r>
    </w:p>
    <w:p w:rsidR="00E25784" w:rsidRPr="0037092D" w:rsidRDefault="00B87AE8" w:rsidP="00E25784">
      <w:pPr>
        <w:pStyle w:val="Paragraphedeliste"/>
        <w:widowControl/>
        <w:numPr>
          <w:ilvl w:val="0"/>
          <w:numId w:val="50"/>
        </w:numPr>
        <w:spacing w:before="120" w:after="120"/>
        <w:ind w:left="850" w:hanging="357"/>
        <w:contextualSpacing w:val="0"/>
        <w:jc w:val="both"/>
        <w:rPr>
          <w:rFonts w:ascii="Tahoma" w:hAnsi="Tahoma" w:cs="Tahoma"/>
          <w:sz w:val="18"/>
          <w:szCs w:val="18"/>
          <w:lang w:val="fr-FR" w:eastAsia="fr-FR"/>
        </w:rPr>
      </w:pPr>
      <w:r w:rsidRPr="0037092D">
        <w:rPr>
          <w:rFonts w:ascii="Tahoma" w:hAnsi="Tahoma" w:cs="Tahoma"/>
          <w:sz w:val="18"/>
          <w:szCs w:val="18"/>
          <w:lang w:val="fr-FR" w:eastAsia="fr-FR"/>
        </w:rPr>
        <w:t>Les o</w:t>
      </w:r>
      <w:r w:rsidR="00E25784" w:rsidRPr="0037092D">
        <w:rPr>
          <w:rFonts w:ascii="Tahoma" w:hAnsi="Tahoma" w:cs="Tahoma"/>
          <w:sz w:val="18"/>
          <w:szCs w:val="18"/>
          <w:lang w:val="fr-FR" w:eastAsia="fr-FR"/>
        </w:rPr>
        <w:t xml:space="preserve">bjectifs </w:t>
      </w:r>
      <w:r w:rsidRPr="0037092D">
        <w:rPr>
          <w:rFonts w:ascii="Tahoma" w:hAnsi="Tahoma" w:cs="Tahoma"/>
          <w:sz w:val="18"/>
          <w:szCs w:val="18"/>
          <w:lang w:val="fr-FR" w:eastAsia="fr-FR"/>
        </w:rPr>
        <w:t xml:space="preserve">poursuivis sont les suivants </w:t>
      </w:r>
      <w:r w:rsidR="00E25784" w:rsidRPr="0037092D">
        <w:rPr>
          <w:rFonts w:ascii="Tahoma" w:hAnsi="Tahoma" w:cs="Tahoma"/>
          <w:sz w:val="18"/>
          <w:szCs w:val="18"/>
          <w:lang w:val="fr-FR" w:eastAsia="fr-FR"/>
        </w:rPr>
        <w:t xml:space="preserve">: </w:t>
      </w:r>
    </w:p>
    <w:p w:rsidR="00E25784" w:rsidRPr="0037092D" w:rsidRDefault="00E25784" w:rsidP="00B87AE8">
      <w:pPr>
        <w:pStyle w:val="Paragraphedeliste"/>
        <w:numPr>
          <w:ilvl w:val="0"/>
          <w:numId w:val="50"/>
        </w:numPr>
        <w:contextualSpacing w:val="0"/>
        <w:rPr>
          <w:rFonts w:ascii="Tahoma" w:hAnsi="Tahoma" w:cs="Tahoma"/>
          <w:sz w:val="18"/>
          <w:szCs w:val="18"/>
          <w:lang w:val="fr-FR" w:eastAsia="fr-FR"/>
        </w:rPr>
      </w:pPr>
      <w:r w:rsidRPr="0037092D">
        <w:rPr>
          <w:rFonts w:ascii="Tahoma" w:hAnsi="Tahoma" w:cs="Tahoma"/>
          <w:sz w:val="18"/>
          <w:szCs w:val="18"/>
          <w:lang w:val="fr-FR" w:eastAsia="fr-FR"/>
        </w:rPr>
        <w:t>Réaliser l’enregistrement d’au moins 80% des titres fonciers sur l’ensemble du territoire de l’Union des Comores avant juillet 2018.</w:t>
      </w:r>
    </w:p>
    <w:p w:rsidR="00E25784" w:rsidRPr="0037092D" w:rsidRDefault="00E25784" w:rsidP="00B87AE8">
      <w:pPr>
        <w:pStyle w:val="Paragraphedeliste"/>
        <w:numPr>
          <w:ilvl w:val="0"/>
          <w:numId w:val="50"/>
        </w:numPr>
        <w:contextualSpacing w:val="0"/>
        <w:rPr>
          <w:rFonts w:ascii="Tahoma" w:hAnsi="Tahoma" w:cs="Tahoma"/>
          <w:sz w:val="18"/>
          <w:szCs w:val="18"/>
          <w:lang w:val="fr-FR" w:eastAsia="fr-FR"/>
        </w:rPr>
      </w:pPr>
      <w:r w:rsidRPr="0037092D">
        <w:rPr>
          <w:rFonts w:ascii="Tahoma" w:hAnsi="Tahoma" w:cs="Tahoma"/>
          <w:sz w:val="18"/>
          <w:szCs w:val="18"/>
          <w:lang w:val="fr-FR" w:eastAsia="fr-FR"/>
        </w:rPr>
        <w:t xml:space="preserve">Former et équiper les équipes opérationnelles en charge de l’enregistrement au niveau de toutes les Préfectures de l’Union des Comores. </w:t>
      </w:r>
    </w:p>
    <w:p w:rsidR="00E25784" w:rsidRPr="0037092D" w:rsidRDefault="00E25784" w:rsidP="00B87AE8">
      <w:pPr>
        <w:pStyle w:val="Paragraphedeliste"/>
        <w:numPr>
          <w:ilvl w:val="0"/>
          <w:numId w:val="50"/>
        </w:numPr>
        <w:contextualSpacing w:val="0"/>
        <w:rPr>
          <w:rFonts w:ascii="Tahoma" w:hAnsi="Tahoma" w:cs="Tahoma"/>
          <w:sz w:val="18"/>
          <w:szCs w:val="18"/>
          <w:lang w:val="fr-FR" w:eastAsia="fr-FR"/>
        </w:rPr>
      </w:pPr>
      <w:r w:rsidRPr="0037092D">
        <w:rPr>
          <w:rFonts w:ascii="Tahoma" w:hAnsi="Tahoma" w:cs="Tahoma"/>
          <w:sz w:val="18"/>
          <w:szCs w:val="18"/>
          <w:lang w:val="fr-FR" w:eastAsia="fr-FR"/>
        </w:rPr>
        <w:t>Rendre opérationnels les comités de reconnaissance locale et les mairies des 54 communes pour accompagner la démarche d’enregistrement des propriétés bâties et non bâties.</w:t>
      </w:r>
    </w:p>
    <w:p w:rsidR="00E25784" w:rsidRPr="0037092D" w:rsidRDefault="00C12855" w:rsidP="00B87AE8">
      <w:pPr>
        <w:pStyle w:val="Paragraphedeliste"/>
        <w:widowControl/>
        <w:numPr>
          <w:ilvl w:val="0"/>
          <w:numId w:val="50"/>
        </w:numPr>
        <w:spacing w:before="120" w:after="120"/>
        <w:ind w:left="851" w:hanging="357"/>
        <w:contextualSpacing w:val="0"/>
        <w:jc w:val="both"/>
        <w:rPr>
          <w:rFonts w:ascii="Tahoma" w:hAnsi="Tahoma" w:cs="Tahoma"/>
          <w:sz w:val="18"/>
          <w:szCs w:val="18"/>
          <w:lang w:val="fr-FR" w:eastAsia="fr-FR"/>
        </w:rPr>
      </w:pPr>
      <w:r w:rsidRPr="0037092D">
        <w:rPr>
          <w:rFonts w:ascii="Tahoma" w:hAnsi="Tahoma" w:cs="Tahoma"/>
          <w:sz w:val="18"/>
          <w:szCs w:val="18"/>
          <w:lang w:val="fr-FR" w:eastAsia="fr-FR"/>
        </w:rPr>
        <w:t>Résultat</w:t>
      </w:r>
      <w:r w:rsidR="00E25784" w:rsidRPr="0037092D">
        <w:rPr>
          <w:rFonts w:ascii="Tahoma" w:hAnsi="Tahoma" w:cs="Tahoma"/>
          <w:sz w:val="18"/>
          <w:szCs w:val="18"/>
          <w:lang w:val="fr-FR" w:eastAsia="fr-FR"/>
        </w:rPr>
        <w:t xml:space="preserve"> :</w:t>
      </w:r>
      <w:r w:rsidR="00E25784" w:rsidRPr="0037092D">
        <w:rPr>
          <w:rFonts w:ascii="Tahoma" w:hAnsi="Tahoma" w:cs="Tahoma"/>
          <w:sz w:val="18"/>
          <w:szCs w:val="18"/>
          <w:u w:val="single"/>
          <w:lang w:val="fr-FR" w:eastAsia="fr-FR"/>
        </w:rPr>
        <w:t xml:space="preserve"> </w:t>
      </w:r>
      <w:r w:rsidRPr="0037092D">
        <w:rPr>
          <w:rFonts w:ascii="Tahoma" w:hAnsi="Tahoma" w:cs="Tahoma"/>
          <w:sz w:val="18"/>
          <w:szCs w:val="18"/>
          <w:lang w:val="fr-FR" w:eastAsia="fr-FR"/>
        </w:rPr>
        <w:t xml:space="preserve">Une </w:t>
      </w:r>
      <w:r w:rsidR="00E25784" w:rsidRPr="0037092D">
        <w:rPr>
          <w:rFonts w:ascii="Tahoma" w:hAnsi="Tahoma" w:cs="Tahoma"/>
          <w:sz w:val="18"/>
          <w:szCs w:val="18"/>
          <w:lang w:val="fr-FR" w:eastAsia="fr-FR"/>
        </w:rPr>
        <w:t xml:space="preserve">base cadastrale et foncière fiable </w:t>
      </w:r>
      <w:r w:rsidRPr="0037092D">
        <w:rPr>
          <w:rFonts w:ascii="Tahoma" w:hAnsi="Tahoma" w:cs="Tahoma"/>
          <w:sz w:val="18"/>
          <w:szCs w:val="18"/>
          <w:lang w:val="fr-FR" w:eastAsia="fr-FR"/>
        </w:rPr>
        <w:t xml:space="preserve">est disponible </w:t>
      </w:r>
      <w:r w:rsidR="00E25784" w:rsidRPr="0037092D">
        <w:rPr>
          <w:rFonts w:ascii="Tahoma" w:hAnsi="Tahoma" w:cs="Tahoma"/>
          <w:sz w:val="18"/>
          <w:szCs w:val="18"/>
          <w:lang w:val="fr-FR" w:eastAsia="fr-FR"/>
        </w:rPr>
        <w:t xml:space="preserve">à mi 2018 </w:t>
      </w:r>
      <w:r w:rsidRPr="0037092D">
        <w:rPr>
          <w:rFonts w:ascii="Tahoma" w:hAnsi="Tahoma" w:cs="Tahoma"/>
          <w:sz w:val="18"/>
          <w:szCs w:val="18"/>
          <w:lang w:val="fr-FR" w:eastAsia="fr-FR"/>
        </w:rPr>
        <w:t>et</w:t>
      </w:r>
      <w:r w:rsidR="00E25784" w:rsidRPr="0037092D">
        <w:rPr>
          <w:rFonts w:ascii="Tahoma" w:hAnsi="Tahoma" w:cs="Tahoma"/>
          <w:sz w:val="18"/>
          <w:szCs w:val="18"/>
          <w:lang w:val="fr-FR" w:eastAsia="fr-FR"/>
        </w:rPr>
        <w:t xml:space="preserve"> servira de support à l’enregistrement des mutations foncières, à la réalisation des documents d’urbanisme, et au développement agricole, économique et bâti de l’Union des Comores</w:t>
      </w:r>
      <w:r w:rsidRPr="0037092D">
        <w:rPr>
          <w:rFonts w:ascii="Tahoma" w:hAnsi="Tahoma" w:cs="Tahoma"/>
          <w:sz w:val="18"/>
          <w:szCs w:val="18"/>
          <w:lang w:val="fr-FR" w:eastAsia="fr-FR"/>
        </w:rPr>
        <w:t>.</w:t>
      </w:r>
    </w:p>
    <w:p w:rsidR="004F6981" w:rsidRPr="0037092D" w:rsidRDefault="004F6981">
      <w:pPr>
        <w:rPr>
          <w:rFonts w:ascii="Tahoma" w:eastAsia="Times New Roman" w:hAnsi="Tahoma" w:cs="Tahoma"/>
          <w:sz w:val="18"/>
          <w:szCs w:val="18"/>
          <w:lang w:eastAsia="nl-NL"/>
        </w:rPr>
      </w:pPr>
      <w:r w:rsidRPr="0037092D">
        <w:rPr>
          <w:rFonts w:ascii="Tahoma" w:hAnsi="Tahoma" w:cs="Tahoma"/>
          <w:sz w:val="18"/>
          <w:szCs w:val="18"/>
        </w:rPr>
        <w:br w:type="page"/>
      </w:r>
    </w:p>
    <w:p w:rsidR="004F6981" w:rsidRPr="0037092D" w:rsidDel="00FE14D9" w:rsidRDefault="004F6981" w:rsidP="004F6981">
      <w:pPr>
        <w:pStyle w:val="Tesxtonormal"/>
        <w:suppressAutoHyphens/>
        <w:spacing w:line="240" w:lineRule="auto"/>
        <w:rPr>
          <w:rFonts w:ascii="Tahoma" w:hAnsi="Tahoma" w:cs="Tahoma"/>
          <w:sz w:val="18"/>
          <w:szCs w:val="18"/>
        </w:rPr>
      </w:pPr>
    </w:p>
    <w:p w:rsidR="0093205D" w:rsidRPr="0037092D" w:rsidRDefault="0093205D" w:rsidP="0093205D">
      <w:pPr>
        <w:pStyle w:val="Corpsdetexte2"/>
        <w:spacing w:line="240" w:lineRule="auto"/>
        <w:jc w:val="both"/>
        <w:outlineLvl w:val="0"/>
        <w:rPr>
          <w:rFonts w:ascii="Tahoma" w:hAnsi="Tahoma" w:cs="Tahoma"/>
          <w:b/>
          <w:noProof/>
          <w:sz w:val="18"/>
          <w:szCs w:val="18"/>
        </w:rPr>
      </w:pPr>
      <w:bookmarkStart w:id="142" w:name="_Toc388165562"/>
      <w:r w:rsidRPr="0037092D">
        <w:rPr>
          <w:rFonts w:ascii="Tahoma" w:hAnsi="Tahoma" w:cs="Tahoma"/>
          <w:b/>
          <w:noProof/>
          <w:sz w:val="18"/>
          <w:szCs w:val="18"/>
        </w:rPr>
        <w:t>CHAPITRE 3 : CADRAGE MACRO-BUDGETAIRE</w:t>
      </w:r>
      <w:bookmarkEnd w:id="142"/>
    </w:p>
    <w:p w:rsidR="00890307" w:rsidRPr="0037092D" w:rsidRDefault="00890307" w:rsidP="00890307">
      <w:pPr>
        <w:pStyle w:val="Corpsdetexte2"/>
        <w:spacing w:line="240" w:lineRule="auto"/>
        <w:jc w:val="both"/>
        <w:rPr>
          <w:rFonts w:ascii="Tahoma" w:hAnsi="Tahoma" w:cs="Tahoma"/>
          <w:noProof/>
          <w:sz w:val="18"/>
          <w:szCs w:val="18"/>
        </w:rPr>
      </w:pPr>
      <w:r w:rsidRPr="0037092D">
        <w:rPr>
          <w:rFonts w:ascii="Tahoma" w:eastAsia="Times New Roman" w:hAnsi="Tahoma" w:cs="Tahoma"/>
          <w:noProof/>
          <w:sz w:val="18"/>
          <w:szCs w:val="18"/>
        </w:rPr>
        <w:t>Le cadrage macro-budgétaire a pour but d’anticiper les principales évolutions macroéconomiques et budgétaires à l’horizon 2019 et de mieux connaître le cadre dans lequel vont s’effectuer les choix du Gouvernement.</w:t>
      </w:r>
    </w:p>
    <w:p w:rsidR="00890307" w:rsidRPr="0037092D" w:rsidRDefault="00890307" w:rsidP="00890307">
      <w:pPr>
        <w:pStyle w:val="Titre2"/>
        <w:rPr>
          <w:rFonts w:ascii="Tahoma" w:hAnsi="Tahoma" w:cs="Tahoma"/>
          <w:noProof/>
          <w:color w:val="auto"/>
          <w:sz w:val="18"/>
          <w:szCs w:val="18"/>
        </w:rPr>
      </w:pPr>
      <w:bookmarkStart w:id="143" w:name="_Toc388165563"/>
      <w:r w:rsidRPr="0037092D">
        <w:rPr>
          <w:rFonts w:ascii="Tahoma" w:hAnsi="Tahoma" w:cs="Tahoma"/>
          <w:noProof/>
          <w:color w:val="auto"/>
          <w:sz w:val="18"/>
          <w:szCs w:val="18"/>
        </w:rPr>
        <w:t>3.1 CADRAGE MACROECONOMIQUE</w:t>
      </w:r>
      <w:bookmarkEnd w:id="143"/>
    </w:p>
    <w:p w:rsidR="00890307" w:rsidRPr="0037092D" w:rsidRDefault="00890307" w:rsidP="00890307">
      <w:pPr>
        <w:pStyle w:val="Titre3"/>
        <w:rPr>
          <w:rFonts w:ascii="Tahoma" w:hAnsi="Tahoma" w:cs="Tahoma"/>
          <w:noProof/>
          <w:color w:val="auto"/>
          <w:sz w:val="18"/>
          <w:szCs w:val="18"/>
        </w:rPr>
      </w:pPr>
      <w:r w:rsidRPr="0037092D">
        <w:rPr>
          <w:rFonts w:ascii="Tahoma" w:hAnsi="Tahoma" w:cs="Tahoma"/>
          <w:noProof/>
          <w:color w:val="auto"/>
          <w:sz w:val="18"/>
          <w:szCs w:val="18"/>
        </w:rPr>
        <w:tab/>
      </w:r>
      <w:bookmarkStart w:id="144" w:name="_Toc388165564"/>
      <w:r w:rsidRPr="0037092D">
        <w:rPr>
          <w:rFonts w:ascii="Tahoma" w:hAnsi="Tahoma" w:cs="Tahoma"/>
          <w:noProof/>
          <w:color w:val="auto"/>
          <w:sz w:val="18"/>
          <w:szCs w:val="18"/>
        </w:rPr>
        <w:t>3.1.1 Les hypothèses du cadrage macroéconomique</w:t>
      </w:r>
      <w:bookmarkEnd w:id="144"/>
    </w:p>
    <w:p w:rsidR="00890307" w:rsidRPr="0037092D" w:rsidRDefault="00890307" w:rsidP="00890307">
      <w:pPr>
        <w:jc w:val="both"/>
        <w:rPr>
          <w:rFonts w:ascii="Tahoma" w:hAnsi="Tahoma" w:cs="Tahoma"/>
          <w:sz w:val="18"/>
          <w:szCs w:val="18"/>
          <w:lang w:bidi="en-US"/>
        </w:rPr>
      </w:pPr>
      <w:r w:rsidRPr="0037092D">
        <w:rPr>
          <w:rFonts w:ascii="Tahoma" w:hAnsi="Tahoma" w:cs="Tahoma"/>
          <w:noProof/>
          <w:sz w:val="18"/>
          <w:szCs w:val="18"/>
        </w:rPr>
        <w:t xml:space="preserve">Le scénario de croissance accélérée </w:t>
      </w:r>
      <w:r w:rsidR="00BC44BC" w:rsidRPr="0037092D">
        <w:rPr>
          <w:rFonts w:ascii="Tahoma" w:hAnsi="Tahoma" w:cs="Tahoma"/>
          <w:noProof/>
          <w:sz w:val="18"/>
          <w:szCs w:val="18"/>
        </w:rPr>
        <w:t xml:space="preserve">retenu par le Gouvernement </w:t>
      </w:r>
      <w:r w:rsidRPr="0037092D">
        <w:rPr>
          <w:rFonts w:ascii="Tahoma" w:hAnsi="Tahoma" w:cs="Tahoma"/>
          <w:noProof/>
          <w:sz w:val="18"/>
          <w:szCs w:val="18"/>
        </w:rPr>
        <w:t xml:space="preserve">est un scénario volontariste. Il </w:t>
      </w:r>
      <w:r w:rsidRPr="0037092D">
        <w:rPr>
          <w:rFonts w:ascii="Tahoma" w:eastAsia="Times New Roman" w:hAnsi="Tahoma" w:cs="Tahoma"/>
          <w:noProof/>
          <w:sz w:val="18"/>
          <w:szCs w:val="18"/>
        </w:rPr>
        <w:t xml:space="preserve">intègre les principales projections élaborées par le FMI et la Banque Mondiale sur l’environnement mondial dans lequel évolue les Comores ainsi que les  implications chiffrées des orientations retenues dans la SCA2D, à savoir : </w:t>
      </w:r>
    </w:p>
    <w:p w:rsidR="00890307" w:rsidRPr="0037092D" w:rsidRDefault="00890307" w:rsidP="0082432B">
      <w:pPr>
        <w:pStyle w:val="Paragraphedeliste"/>
        <w:numPr>
          <w:ilvl w:val="0"/>
          <w:numId w:val="26"/>
        </w:numPr>
        <w:jc w:val="both"/>
        <w:rPr>
          <w:rFonts w:ascii="Tahoma" w:hAnsi="Tahoma" w:cs="Tahoma"/>
          <w:sz w:val="18"/>
          <w:szCs w:val="18"/>
          <w:lang w:val="fr-FR" w:bidi="en-US"/>
        </w:rPr>
      </w:pPr>
      <w:r w:rsidRPr="0037092D">
        <w:rPr>
          <w:rFonts w:ascii="Tahoma" w:hAnsi="Tahoma" w:cs="Tahoma"/>
          <w:sz w:val="18"/>
          <w:szCs w:val="18"/>
          <w:lang w:val="fr-FR" w:bidi="en-US"/>
        </w:rPr>
        <w:t>les hypothèses d’évolution du commerce et de la croissance mondiale (FMI, mise à jour en janvier 2013) ;</w:t>
      </w:r>
    </w:p>
    <w:p w:rsidR="00890307" w:rsidRPr="0037092D" w:rsidRDefault="00890307" w:rsidP="0082432B">
      <w:pPr>
        <w:pStyle w:val="Paragraphedeliste"/>
        <w:numPr>
          <w:ilvl w:val="0"/>
          <w:numId w:val="26"/>
        </w:numPr>
        <w:jc w:val="both"/>
        <w:rPr>
          <w:rFonts w:ascii="Tahoma" w:hAnsi="Tahoma" w:cs="Tahoma"/>
          <w:sz w:val="18"/>
          <w:szCs w:val="18"/>
          <w:lang w:val="fr-FR" w:bidi="en-US"/>
        </w:rPr>
      </w:pPr>
      <w:r w:rsidRPr="0037092D">
        <w:rPr>
          <w:rFonts w:ascii="Tahoma" w:hAnsi="Tahoma" w:cs="Tahoma"/>
          <w:sz w:val="18"/>
          <w:szCs w:val="18"/>
          <w:lang w:val="fr-FR" w:bidi="en-US"/>
        </w:rPr>
        <w:t>les hypothèses d’évolution des cours des matières premières (Banque Mondiale, janvier 2013) ;</w:t>
      </w:r>
    </w:p>
    <w:p w:rsidR="00890307" w:rsidRPr="0037092D" w:rsidRDefault="00890307" w:rsidP="0082432B">
      <w:pPr>
        <w:pStyle w:val="Paragraphedeliste"/>
        <w:numPr>
          <w:ilvl w:val="0"/>
          <w:numId w:val="26"/>
        </w:numPr>
        <w:jc w:val="both"/>
        <w:rPr>
          <w:rFonts w:ascii="Tahoma" w:hAnsi="Tahoma" w:cs="Tahoma"/>
          <w:sz w:val="18"/>
          <w:szCs w:val="18"/>
          <w:lang w:val="fr-FR" w:bidi="en-US"/>
        </w:rPr>
      </w:pPr>
      <w:r w:rsidRPr="0037092D">
        <w:rPr>
          <w:rFonts w:ascii="Tahoma" w:hAnsi="Tahoma" w:cs="Tahoma"/>
          <w:sz w:val="18"/>
          <w:szCs w:val="18"/>
          <w:lang w:val="fr-FR" w:bidi="en-US"/>
        </w:rPr>
        <w:t xml:space="preserve">les dépenses publiques budgétaires dans le cadre du  programme d’investissements publics 2014-2016 ; </w:t>
      </w:r>
    </w:p>
    <w:p w:rsidR="00890307" w:rsidRPr="0037092D" w:rsidRDefault="00890307" w:rsidP="0082432B">
      <w:pPr>
        <w:pStyle w:val="Paragraphedeliste"/>
        <w:numPr>
          <w:ilvl w:val="0"/>
          <w:numId w:val="25"/>
        </w:numPr>
        <w:spacing w:line="276" w:lineRule="auto"/>
        <w:jc w:val="both"/>
        <w:rPr>
          <w:rFonts w:ascii="Tahoma" w:hAnsi="Tahoma" w:cs="Tahoma"/>
          <w:sz w:val="18"/>
          <w:szCs w:val="18"/>
          <w:lang w:val="fr-FR" w:bidi="en-US"/>
        </w:rPr>
      </w:pPr>
      <w:r w:rsidRPr="0037092D">
        <w:rPr>
          <w:rFonts w:ascii="Tahoma" w:hAnsi="Tahoma" w:cs="Tahoma"/>
          <w:sz w:val="18"/>
          <w:szCs w:val="18"/>
          <w:lang w:val="fr-FR" w:bidi="en-US"/>
        </w:rPr>
        <w:t>le profil des autres dépenses publiques (fonctionnement, masse salariale, gestion de la dette)  émanant de l’allocation des ressources budgétaires identifiées (TOFE prévisionnel, FMI octobre 2013) ;</w:t>
      </w:r>
    </w:p>
    <w:p w:rsidR="00890307" w:rsidRPr="0037092D" w:rsidRDefault="00890307" w:rsidP="0082432B">
      <w:pPr>
        <w:pStyle w:val="Paragraphedeliste"/>
        <w:numPr>
          <w:ilvl w:val="0"/>
          <w:numId w:val="25"/>
        </w:numPr>
        <w:spacing w:line="276" w:lineRule="auto"/>
        <w:jc w:val="both"/>
        <w:rPr>
          <w:rFonts w:ascii="Tahoma" w:hAnsi="Tahoma" w:cs="Tahoma"/>
          <w:sz w:val="18"/>
          <w:szCs w:val="18"/>
          <w:lang w:val="fr-FR" w:bidi="en-US"/>
        </w:rPr>
      </w:pPr>
      <w:r w:rsidRPr="0037092D">
        <w:rPr>
          <w:rFonts w:ascii="Tahoma" w:hAnsi="Tahoma" w:cs="Tahoma"/>
          <w:sz w:val="18"/>
          <w:szCs w:val="18"/>
          <w:lang w:val="fr-FR" w:bidi="en-US"/>
        </w:rPr>
        <w:t>les retombées attendues des mesures de politique économique et sociale, notamment en termes de réduction des taux de pauvreté et de chômage ;</w:t>
      </w:r>
    </w:p>
    <w:p w:rsidR="00890307" w:rsidRPr="0037092D" w:rsidRDefault="00890307" w:rsidP="0082432B">
      <w:pPr>
        <w:pStyle w:val="Paragraphedeliste"/>
        <w:numPr>
          <w:ilvl w:val="0"/>
          <w:numId w:val="25"/>
        </w:numPr>
        <w:spacing w:line="276" w:lineRule="auto"/>
        <w:jc w:val="both"/>
        <w:rPr>
          <w:rFonts w:ascii="Tahoma" w:hAnsi="Tahoma" w:cs="Tahoma"/>
          <w:sz w:val="18"/>
          <w:szCs w:val="18"/>
          <w:lang w:val="fr-FR"/>
        </w:rPr>
      </w:pPr>
      <w:r w:rsidRPr="0037092D">
        <w:rPr>
          <w:rFonts w:ascii="Tahoma" w:hAnsi="Tahoma" w:cs="Tahoma"/>
          <w:sz w:val="18"/>
          <w:szCs w:val="18"/>
          <w:lang w:val="fr-FR" w:bidi="en-US"/>
        </w:rPr>
        <w:t xml:space="preserve">les engagements de politique monétaire de la Banque Centrale des Comores. </w:t>
      </w:r>
    </w:p>
    <w:p w:rsidR="00890307" w:rsidRPr="0037092D" w:rsidRDefault="00890307" w:rsidP="00890307">
      <w:pPr>
        <w:pStyle w:val="Paragraphedeliste"/>
        <w:spacing w:line="276" w:lineRule="auto"/>
        <w:jc w:val="both"/>
        <w:rPr>
          <w:rFonts w:ascii="Tahoma" w:hAnsi="Tahoma" w:cs="Tahoma"/>
          <w:sz w:val="18"/>
          <w:szCs w:val="18"/>
          <w:lang w:val="fr-FR"/>
        </w:rPr>
      </w:pPr>
    </w:p>
    <w:p w:rsidR="00890307" w:rsidRPr="0037092D" w:rsidRDefault="00890307" w:rsidP="00890307">
      <w:pPr>
        <w:pStyle w:val="Corpsdetexte2"/>
        <w:spacing w:line="240" w:lineRule="auto"/>
        <w:jc w:val="both"/>
        <w:rPr>
          <w:rFonts w:ascii="Tahoma" w:eastAsia="Times New Roman" w:hAnsi="Tahoma" w:cs="Tahoma"/>
          <w:noProof/>
          <w:sz w:val="18"/>
          <w:szCs w:val="18"/>
        </w:rPr>
      </w:pPr>
      <w:r w:rsidRPr="0037092D">
        <w:rPr>
          <w:rFonts w:ascii="Tahoma" w:hAnsi="Tahoma" w:cs="Tahoma"/>
          <w:noProof/>
          <w:sz w:val="18"/>
          <w:szCs w:val="18"/>
        </w:rPr>
        <w:t xml:space="preserve">Le scénario désiré par les autorités trouve son fondement dans la nécessité de vite faire reculer la pauvreté à travers l’atteinte à très brève échéance de taux de croissance élevés et à fort impact sur les conditions de vie des populations. Il </w:t>
      </w:r>
      <w:r w:rsidRPr="0037092D">
        <w:rPr>
          <w:rFonts w:ascii="Tahoma" w:eastAsia="Times New Roman" w:hAnsi="Tahoma" w:cs="Tahoma"/>
          <w:noProof/>
          <w:sz w:val="18"/>
          <w:szCs w:val="18"/>
        </w:rPr>
        <w:t xml:space="preserve">estime que l’objectif d’un taux de croissance annuel moyen de 6,1%  (contre 4,1% </w:t>
      </w:r>
      <w:r w:rsidR="00BC44BC" w:rsidRPr="0037092D">
        <w:rPr>
          <w:rFonts w:ascii="Tahoma" w:eastAsia="Times New Roman" w:hAnsi="Tahoma" w:cs="Tahoma"/>
          <w:noProof/>
          <w:sz w:val="18"/>
          <w:szCs w:val="18"/>
        </w:rPr>
        <w:t>pour</w:t>
      </w:r>
      <w:r w:rsidRPr="0037092D">
        <w:rPr>
          <w:rFonts w:ascii="Tahoma" w:eastAsia="Times New Roman" w:hAnsi="Tahoma" w:cs="Tahoma"/>
          <w:noProof/>
          <w:sz w:val="18"/>
          <w:szCs w:val="18"/>
        </w:rPr>
        <w:t xml:space="preserve"> le scénario tendanciel) est à portée avec les avancées qui seront enregistrées dans</w:t>
      </w:r>
      <w:r w:rsidR="00AA210F" w:rsidRPr="0037092D">
        <w:rPr>
          <w:rFonts w:ascii="Tahoma" w:eastAsia="Times New Roman" w:hAnsi="Tahoma" w:cs="Tahoma"/>
          <w:noProof/>
          <w:sz w:val="18"/>
          <w:szCs w:val="18"/>
        </w:rPr>
        <w:t xml:space="preserve"> la mise en œuvre des programmes prioritaires suivants</w:t>
      </w:r>
      <w:r w:rsidRPr="0037092D">
        <w:rPr>
          <w:rFonts w:ascii="Tahoma" w:eastAsia="Times New Roman" w:hAnsi="Tahoma" w:cs="Tahoma"/>
          <w:noProof/>
          <w:sz w:val="18"/>
          <w:szCs w:val="18"/>
        </w:rPr>
        <w:t> :</w:t>
      </w:r>
    </w:p>
    <w:p w:rsidR="00AA210F" w:rsidRDefault="00AA210F" w:rsidP="00890307">
      <w:pPr>
        <w:pStyle w:val="Corpsdetexte2"/>
        <w:spacing w:line="240" w:lineRule="auto"/>
        <w:jc w:val="both"/>
        <w:rPr>
          <w:rFonts w:ascii="Tahoma" w:eastAsia="Times New Roman" w:hAnsi="Tahoma" w:cs="Tahoma"/>
          <w:i/>
          <w:noProof/>
          <w:sz w:val="18"/>
          <w:szCs w:val="18"/>
        </w:rPr>
      </w:pPr>
      <w:r w:rsidRPr="0037092D">
        <w:rPr>
          <w:rFonts w:ascii="Tahoma" w:eastAsia="Times New Roman" w:hAnsi="Tahoma" w:cs="Tahoma"/>
          <w:i/>
          <w:noProof/>
          <w:sz w:val="18"/>
          <w:szCs w:val="18"/>
        </w:rPr>
        <w:t xml:space="preserve">A- Programme d’accroiisement de la production agro-pastorale à travers la mise en oevre des </w:t>
      </w:r>
      <w:r w:rsidR="00A75540">
        <w:rPr>
          <w:rFonts w:ascii="Tahoma" w:eastAsia="Times New Roman" w:hAnsi="Tahoma" w:cs="Tahoma"/>
          <w:i/>
          <w:noProof/>
          <w:sz w:val="18"/>
          <w:szCs w:val="18"/>
        </w:rPr>
        <w:t xml:space="preserve">principaux </w:t>
      </w:r>
      <w:r w:rsidRPr="0037092D">
        <w:rPr>
          <w:rFonts w:ascii="Tahoma" w:eastAsia="Times New Roman" w:hAnsi="Tahoma" w:cs="Tahoma"/>
          <w:i/>
          <w:noProof/>
          <w:sz w:val="18"/>
          <w:szCs w:val="18"/>
        </w:rPr>
        <w:t>projets suivants :</w:t>
      </w:r>
    </w:p>
    <w:tbl>
      <w:tblPr>
        <w:tblStyle w:val="Grilledutableau"/>
        <w:tblW w:w="0" w:type="auto"/>
        <w:tblLook w:val="04A0" w:firstRow="1" w:lastRow="0" w:firstColumn="1" w:lastColumn="0" w:noHBand="0" w:noVBand="1"/>
      </w:tblPr>
      <w:tblGrid>
        <w:gridCol w:w="7938"/>
        <w:gridCol w:w="1228"/>
      </w:tblGrid>
      <w:tr w:rsidR="00A75540" w:rsidTr="002F14AC">
        <w:tc>
          <w:tcPr>
            <w:tcW w:w="7938" w:type="dxa"/>
          </w:tcPr>
          <w:p w:rsidR="00A75540" w:rsidRPr="00E74C94" w:rsidRDefault="00A75540" w:rsidP="00890307">
            <w:pPr>
              <w:pStyle w:val="Corpsdetexte2"/>
              <w:spacing w:line="240" w:lineRule="auto"/>
              <w:jc w:val="both"/>
              <w:rPr>
                <w:rFonts w:ascii="Tahoma" w:eastAsia="Times New Roman" w:hAnsi="Tahoma" w:cs="Tahoma"/>
                <w:noProof/>
                <w:sz w:val="16"/>
                <w:szCs w:val="16"/>
              </w:rPr>
            </w:pPr>
            <w:r w:rsidRPr="00E74C94">
              <w:rPr>
                <w:rFonts w:ascii="Tahoma" w:eastAsia="Times New Roman" w:hAnsi="Tahoma" w:cs="Tahoma"/>
                <w:noProof/>
                <w:sz w:val="16"/>
                <w:szCs w:val="16"/>
              </w:rPr>
              <w:t>Désignation</w:t>
            </w:r>
          </w:p>
        </w:tc>
        <w:tc>
          <w:tcPr>
            <w:tcW w:w="1228" w:type="dxa"/>
          </w:tcPr>
          <w:p w:rsidR="00A75540" w:rsidRPr="00E74C94" w:rsidRDefault="00A75540" w:rsidP="002F14AC">
            <w:pPr>
              <w:pStyle w:val="Corpsdetexte2"/>
              <w:spacing w:line="240" w:lineRule="auto"/>
              <w:jc w:val="center"/>
              <w:rPr>
                <w:rFonts w:ascii="Tahoma" w:eastAsia="Times New Roman" w:hAnsi="Tahoma" w:cs="Tahoma"/>
                <w:noProof/>
                <w:sz w:val="16"/>
                <w:szCs w:val="16"/>
              </w:rPr>
            </w:pPr>
            <w:r w:rsidRPr="00E74C94">
              <w:rPr>
                <w:rFonts w:ascii="Tahoma" w:eastAsia="Times New Roman" w:hAnsi="Tahoma" w:cs="Tahoma"/>
                <w:noProof/>
                <w:sz w:val="16"/>
                <w:szCs w:val="16"/>
              </w:rPr>
              <w:t>Coût en millions de KMF</w:t>
            </w:r>
          </w:p>
        </w:tc>
      </w:tr>
      <w:tr w:rsidR="002F14AC" w:rsidTr="002F14AC">
        <w:trPr>
          <w:trHeight w:val="286"/>
        </w:trPr>
        <w:tc>
          <w:tcPr>
            <w:tcW w:w="7938" w:type="dxa"/>
            <w:vMerge w:val="restart"/>
          </w:tcPr>
          <w:p w:rsidR="002F14AC" w:rsidRPr="00E74C94" w:rsidRDefault="002F14AC" w:rsidP="00890307">
            <w:pPr>
              <w:pStyle w:val="Corpsdetexte2"/>
              <w:spacing w:line="240" w:lineRule="auto"/>
              <w:jc w:val="both"/>
              <w:rPr>
                <w:rFonts w:ascii="Tahoma" w:eastAsia="Times New Roman" w:hAnsi="Tahoma" w:cs="Tahoma"/>
                <w:noProof/>
                <w:sz w:val="16"/>
                <w:szCs w:val="16"/>
              </w:rPr>
            </w:pPr>
            <w:r w:rsidRPr="00E74C94">
              <w:rPr>
                <w:rFonts w:ascii="Tahoma" w:eastAsia="Times New Roman" w:hAnsi="Tahoma" w:cs="Tahoma"/>
                <w:noProof/>
                <w:sz w:val="16"/>
                <w:szCs w:val="16"/>
              </w:rPr>
              <w:t>Promotion des filières agricoles et alimentaires porteuses</w:t>
            </w:r>
          </w:p>
          <w:p w:rsidR="002F14AC" w:rsidRPr="00E74C94" w:rsidRDefault="002F14AC" w:rsidP="00A00531">
            <w:pPr>
              <w:pStyle w:val="Corpsdetexte2"/>
              <w:numPr>
                <w:ilvl w:val="0"/>
                <w:numId w:val="23"/>
              </w:numPr>
              <w:spacing w:line="240" w:lineRule="auto"/>
              <w:jc w:val="both"/>
              <w:rPr>
                <w:rFonts w:ascii="Tahoma" w:eastAsia="Times New Roman" w:hAnsi="Tahoma" w:cs="Tahoma"/>
                <w:noProof/>
                <w:sz w:val="16"/>
                <w:szCs w:val="16"/>
              </w:rPr>
            </w:pPr>
            <w:r w:rsidRPr="00E74C94">
              <w:rPr>
                <w:rFonts w:ascii="Tahoma" w:hAnsi="Tahoma" w:cs="Tahoma"/>
                <w:sz w:val="16"/>
                <w:szCs w:val="16"/>
              </w:rPr>
              <w:t>Projet d’intensification de diversification et de valorisation des productions agricoles</w:t>
            </w:r>
          </w:p>
          <w:p w:rsidR="002F14AC" w:rsidRPr="00E74C94" w:rsidRDefault="002F14AC" w:rsidP="00A00531">
            <w:pPr>
              <w:pStyle w:val="Corpsdetexte2"/>
              <w:numPr>
                <w:ilvl w:val="0"/>
                <w:numId w:val="23"/>
              </w:numPr>
              <w:spacing w:line="240" w:lineRule="auto"/>
              <w:jc w:val="both"/>
              <w:rPr>
                <w:rFonts w:ascii="Tahoma" w:hAnsi="Tahoma" w:cs="Tahoma"/>
                <w:sz w:val="16"/>
                <w:szCs w:val="16"/>
              </w:rPr>
            </w:pPr>
            <w:r w:rsidRPr="00E74C94">
              <w:rPr>
                <w:rFonts w:ascii="Tahoma" w:hAnsi="Tahoma" w:cs="Tahoma"/>
                <w:sz w:val="16"/>
                <w:szCs w:val="16"/>
              </w:rPr>
              <w:t>Amélioration de la compétitivité des exportations des filières Vanille, Ylang et Girofle</w:t>
            </w:r>
          </w:p>
          <w:p w:rsidR="002F14AC" w:rsidRPr="00E74C94" w:rsidRDefault="002F14AC" w:rsidP="00A00531">
            <w:pPr>
              <w:pStyle w:val="Corpsdetexte2"/>
              <w:numPr>
                <w:ilvl w:val="0"/>
                <w:numId w:val="23"/>
              </w:numPr>
              <w:spacing w:line="240" w:lineRule="auto"/>
              <w:jc w:val="both"/>
              <w:rPr>
                <w:rFonts w:ascii="Tahoma" w:hAnsi="Tahoma" w:cs="Tahoma"/>
                <w:sz w:val="16"/>
                <w:szCs w:val="16"/>
              </w:rPr>
            </w:pPr>
            <w:r w:rsidRPr="00E74C94">
              <w:rPr>
                <w:rFonts w:ascii="Tahoma" w:hAnsi="Tahoma" w:cs="Tahoma"/>
                <w:sz w:val="16"/>
                <w:szCs w:val="16"/>
              </w:rPr>
              <w:t>Projet Sécurité alimentaire</w:t>
            </w:r>
          </w:p>
          <w:p w:rsidR="002F14AC" w:rsidRPr="00E74C94" w:rsidRDefault="002F14AC" w:rsidP="00A00531">
            <w:pPr>
              <w:pStyle w:val="Paragraphedeliste"/>
              <w:numPr>
                <w:ilvl w:val="0"/>
                <w:numId w:val="23"/>
              </w:numPr>
              <w:jc w:val="both"/>
              <w:rPr>
                <w:rFonts w:ascii="Tahoma" w:hAnsi="Tahoma" w:cs="Tahoma"/>
                <w:sz w:val="16"/>
                <w:szCs w:val="16"/>
                <w:lang w:val="fr-FR"/>
              </w:rPr>
            </w:pPr>
            <w:r w:rsidRPr="00E74C94">
              <w:rPr>
                <w:rFonts w:ascii="Tahoma" w:hAnsi="Tahoma" w:cs="Tahoma"/>
                <w:sz w:val="16"/>
                <w:szCs w:val="16"/>
                <w:lang w:val="fr-FR" w:eastAsia="fr-FR"/>
              </w:rPr>
              <w:t xml:space="preserve">Projet d’agriculture adapté au changement climatique et à la gestion de ressource en eau </w:t>
            </w:r>
          </w:p>
          <w:p w:rsidR="002F14AC" w:rsidRPr="00E74C94" w:rsidRDefault="002F14AC" w:rsidP="00A00531">
            <w:pPr>
              <w:pStyle w:val="Paragraphedeliste"/>
              <w:numPr>
                <w:ilvl w:val="0"/>
                <w:numId w:val="23"/>
              </w:numPr>
              <w:jc w:val="both"/>
              <w:rPr>
                <w:rFonts w:ascii="Tahoma" w:hAnsi="Tahoma" w:cs="Tahoma"/>
                <w:sz w:val="16"/>
                <w:szCs w:val="16"/>
                <w:lang w:val="fr-FR" w:eastAsia="fr-FR"/>
              </w:rPr>
            </w:pPr>
            <w:r w:rsidRPr="00E74C94">
              <w:rPr>
                <w:rFonts w:ascii="Tahoma" w:hAnsi="Tahoma" w:cs="Tahoma"/>
                <w:sz w:val="16"/>
                <w:szCs w:val="16"/>
                <w:lang w:val="fr-FR"/>
              </w:rPr>
              <w:t>Projet d’appui à l’Union des Comores pour le renforcement de résilience au changement climatique</w:t>
            </w:r>
          </w:p>
          <w:p w:rsidR="002F14AC" w:rsidRPr="00E74C94" w:rsidRDefault="002F14AC" w:rsidP="00A00531">
            <w:pPr>
              <w:pStyle w:val="Paragraphedeliste"/>
              <w:numPr>
                <w:ilvl w:val="0"/>
                <w:numId w:val="23"/>
              </w:numPr>
              <w:jc w:val="both"/>
              <w:rPr>
                <w:rFonts w:ascii="Tahoma" w:hAnsi="Tahoma" w:cs="Tahoma"/>
                <w:sz w:val="16"/>
                <w:szCs w:val="16"/>
                <w:lang w:val="fr-FR"/>
              </w:rPr>
            </w:pPr>
            <w:r w:rsidRPr="00E74C94">
              <w:rPr>
                <w:rFonts w:ascii="Tahoma" w:hAnsi="Tahoma" w:cs="Tahoma"/>
                <w:noProof/>
                <w:sz w:val="16"/>
                <w:szCs w:val="16"/>
                <w:lang w:val="fr-FR"/>
              </w:rPr>
              <w:t>Projet de prévention et de gestion des risques des catastrophes</w:t>
            </w:r>
          </w:p>
          <w:p w:rsidR="002F14AC" w:rsidRPr="00E74C94" w:rsidRDefault="002F14AC" w:rsidP="00A00531">
            <w:pPr>
              <w:pStyle w:val="Paragraphedeliste"/>
              <w:numPr>
                <w:ilvl w:val="0"/>
                <w:numId w:val="23"/>
              </w:numPr>
              <w:jc w:val="both"/>
              <w:rPr>
                <w:rFonts w:ascii="Tahoma" w:hAnsi="Tahoma" w:cs="Tahoma"/>
                <w:noProof/>
                <w:sz w:val="16"/>
                <w:szCs w:val="16"/>
                <w:lang w:val="fr-FR"/>
              </w:rPr>
            </w:pPr>
            <w:r w:rsidRPr="00E74C94">
              <w:rPr>
                <w:rFonts w:ascii="Tahoma" w:hAnsi="Tahoma" w:cs="Tahoma"/>
                <w:noProof/>
                <w:sz w:val="16"/>
                <w:szCs w:val="16"/>
                <w:lang w:val="fr-FR"/>
              </w:rPr>
              <w:t>Projet d’accompagnement des sinistrés des intempéries</w:t>
            </w:r>
          </w:p>
          <w:p w:rsidR="002F14AC" w:rsidRPr="00E74C94" w:rsidRDefault="002F14AC" w:rsidP="00A00531">
            <w:pPr>
              <w:pStyle w:val="Paragraphedeliste"/>
              <w:numPr>
                <w:ilvl w:val="0"/>
                <w:numId w:val="23"/>
              </w:numPr>
              <w:jc w:val="both"/>
              <w:rPr>
                <w:rFonts w:ascii="Tahoma" w:hAnsi="Tahoma" w:cs="Tahoma"/>
                <w:noProof/>
                <w:sz w:val="16"/>
                <w:szCs w:val="16"/>
                <w:lang w:val="fr-FR"/>
              </w:rPr>
            </w:pPr>
            <w:r w:rsidRPr="00E74C94">
              <w:rPr>
                <w:rFonts w:ascii="Tahoma" w:hAnsi="Tahoma" w:cs="Tahoma"/>
                <w:noProof/>
                <w:sz w:val="16"/>
                <w:szCs w:val="16"/>
                <w:lang w:val="fr-FR"/>
              </w:rPr>
              <w:t>Projet de construction du nouveau centre de formation et de perfectionnement  agricole de Mohéli </w:t>
            </w:r>
          </w:p>
        </w:tc>
        <w:tc>
          <w:tcPr>
            <w:tcW w:w="1228" w:type="dxa"/>
          </w:tcPr>
          <w:p w:rsidR="002F14AC" w:rsidRPr="00E74C94" w:rsidRDefault="002F14AC" w:rsidP="002F14AC">
            <w:pPr>
              <w:pStyle w:val="Corpsdetexte2"/>
              <w:spacing w:line="240" w:lineRule="auto"/>
              <w:jc w:val="center"/>
              <w:rPr>
                <w:rFonts w:ascii="Tahoma" w:eastAsia="Times New Roman" w:hAnsi="Tahoma" w:cs="Tahoma"/>
                <w:noProof/>
                <w:sz w:val="16"/>
                <w:szCs w:val="16"/>
              </w:rPr>
            </w:pPr>
          </w:p>
        </w:tc>
      </w:tr>
      <w:tr w:rsidR="002F14AC" w:rsidTr="002F14AC">
        <w:trPr>
          <w:trHeight w:val="345"/>
        </w:trPr>
        <w:tc>
          <w:tcPr>
            <w:tcW w:w="7938" w:type="dxa"/>
            <w:vMerge/>
          </w:tcPr>
          <w:p w:rsidR="002F14AC" w:rsidRPr="00E74C94" w:rsidRDefault="002F14AC" w:rsidP="00A00531">
            <w:pPr>
              <w:pStyle w:val="Paragraphedeliste"/>
              <w:numPr>
                <w:ilvl w:val="0"/>
                <w:numId w:val="23"/>
              </w:numPr>
              <w:jc w:val="both"/>
              <w:rPr>
                <w:rFonts w:ascii="Tahoma" w:hAnsi="Tahoma" w:cs="Tahoma"/>
                <w:noProof/>
                <w:sz w:val="16"/>
                <w:szCs w:val="16"/>
                <w:lang w:val="fr-FR"/>
              </w:rPr>
            </w:pPr>
          </w:p>
        </w:tc>
        <w:tc>
          <w:tcPr>
            <w:tcW w:w="1228" w:type="dxa"/>
          </w:tcPr>
          <w:p w:rsidR="002F14AC" w:rsidRPr="00E74C94" w:rsidRDefault="002F14AC" w:rsidP="002F14AC">
            <w:pPr>
              <w:pStyle w:val="Corpsdetexte2"/>
              <w:spacing w:line="240" w:lineRule="auto"/>
              <w:jc w:val="center"/>
              <w:rPr>
                <w:rFonts w:ascii="Tahoma" w:eastAsia="Times New Roman" w:hAnsi="Tahoma" w:cs="Tahoma"/>
                <w:noProof/>
                <w:sz w:val="16"/>
                <w:szCs w:val="16"/>
              </w:rPr>
            </w:pPr>
            <w:r w:rsidRPr="00E74C94">
              <w:rPr>
                <w:rFonts w:ascii="Tahoma" w:eastAsia="Times New Roman" w:hAnsi="Tahoma" w:cs="Tahoma"/>
                <w:noProof/>
                <w:sz w:val="16"/>
                <w:szCs w:val="16"/>
              </w:rPr>
              <w:t>569,88</w:t>
            </w:r>
          </w:p>
        </w:tc>
      </w:tr>
      <w:tr w:rsidR="002F14AC" w:rsidTr="002F14AC">
        <w:trPr>
          <w:trHeight w:val="315"/>
        </w:trPr>
        <w:tc>
          <w:tcPr>
            <w:tcW w:w="7938" w:type="dxa"/>
            <w:vMerge/>
          </w:tcPr>
          <w:p w:rsidR="002F14AC" w:rsidRPr="00E74C94" w:rsidRDefault="002F14AC" w:rsidP="00A00531">
            <w:pPr>
              <w:pStyle w:val="Paragraphedeliste"/>
              <w:numPr>
                <w:ilvl w:val="0"/>
                <w:numId w:val="23"/>
              </w:numPr>
              <w:jc w:val="both"/>
              <w:rPr>
                <w:rFonts w:ascii="Tahoma" w:hAnsi="Tahoma" w:cs="Tahoma"/>
                <w:sz w:val="16"/>
                <w:szCs w:val="16"/>
              </w:rPr>
            </w:pPr>
          </w:p>
        </w:tc>
        <w:tc>
          <w:tcPr>
            <w:tcW w:w="1228" w:type="dxa"/>
          </w:tcPr>
          <w:p w:rsidR="002F14AC" w:rsidRPr="00E74C94" w:rsidRDefault="002F14AC" w:rsidP="002F14AC">
            <w:pPr>
              <w:pStyle w:val="Corpsdetexte2"/>
              <w:spacing w:line="240" w:lineRule="auto"/>
              <w:jc w:val="center"/>
              <w:rPr>
                <w:rFonts w:ascii="Tahoma" w:eastAsia="Times New Roman" w:hAnsi="Tahoma" w:cs="Tahoma"/>
                <w:noProof/>
                <w:sz w:val="16"/>
                <w:szCs w:val="16"/>
              </w:rPr>
            </w:pPr>
            <w:r w:rsidRPr="00E74C94">
              <w:rPr>
                <w:rFonts w:ascii="Tahoma" w:eastAsia="Times New Roman" w:hAnsi="Tahoma" w:cs="Tahoma"/>
                <w:noProof/>
                <w:sz w:val="16"/>
                <w:szCs w:val="16"/>
              </w:rPr>
              <w:t>839,16</w:t>
            </w:r>
          </w:p>
        </w:tc>
      </w:tr>
      <w:tr w:rsidR="002F14AC" w:rsidTr="002F14AC">
        <w:trPr>
          <w:trHeight w:val="330"/>
        </w:trPr>
        <w:tc>
          <w:tcPr>
            <w:tcW w:w="7938" w:type="dxa"/>
            <w:vMerge/>
          </w:tcPr>
          <w:p w:rsidR="002F14AC" w:rsidRPr="00E74C94" w:rsidRDefault="002F14AC" w:rsidP="00A00531">
            <w:pPr>
              <w:pStyle w:val="Paragraphedeliste"/>
              <w:numPr>
                <w:ilvl w:val="0"/>
                <w:numId w:val="23"/>
              </w:numPr>
              <w:jc w:val="both"/>
              <w:rPr>
                <w:rFonts w:ascii="Tahoma" w:hAnsi="Tahoma" w:cs="Tahoma"/>
                <w:sz w:val="16"/>
                <w:szCs w:val="16"/>
              </w:rPr>
            </w:pPr>
          </w:p>
        </w:tc>
        <w:tc>
          <w:tcPr>
            <w:tcW w:w="1228" w:type="dxa"/>
          </w:tcPr>
          <w:p w:rsidR="002F14AC" w:rsidRPr="00E74C94" w:rsidRDefault="002F14AC" w:rsidP="002F14AC">
            <w:pPr>
              <w:pStyle w:val="Corpsdetexte2"/>
              <w:spacing w:line="240" w:lineRule="auto"/>
              <w:jc w:val="center"/>
              <w:rPr>
                <w:rFonts w:ascii="Tahoma" w:eastAsia="Times New Roman" w:hAnsi="Tahoma" w:cs="Tahoma"/>
                <w:noProof/>
                <w:sz w:val="16"/>
                <w:szCs w:val="16"/>
              </w:rPr>
            </w:pPr>
            <w:r w:rsidRPr="00E74C94">
              <w:rPr>
                <w:rFonts w:ascii="Tahoma" w:eastAsia="Times New Roman" w:hAnsi="Tahoma" w:cs="Tahoma"/>
                <w:noProof/>
                <w:sz w:val="16"/>
                <w:szCs w:val="16"/>
              </w:rPr>
              <w:t>720</w:t>
            </w:r>
          </w:p>
        </w:tc>
      </w:tr>
      <w:tr w:rsidR="002F14AC" w:rsidTr="002F14AC">
        <w:trPr>
          <w:trHeight w:val="270"/>
        </w:trPr>
        <w:tc>
          <w:tcPr>
            <w:tcW w:w="7938" w:type="dxa"/>
            <w:vMerge/>
          </w:tcPr>
          <w:p w:rsidR="002F14AC" w:rsidRPr="00E74C94" w:rsidRDefault="002F14AC" w:rsidP="00A00531">
            <w:pPr>
              <w:pStyle w:val="Paragraphedeliste"/>
              <w:numPr>
                <w:ilvl w:val="0"/>
                <w:numId w:val="23"/>
              </w:numPr>
              <w:jc w:val="both"/>
              <w:rPr>
                <w:rFonts w:ascii="Tahoma" w:hAnsi="Tahoma" w:cs="Tahoma"/>
                <w:sz w:val="16"/>
                <w:szCs w:val="16"/>
              </w:rPr>
            </w:pPr>
          </w:p>
        </w:tc>
        <w:tc>
          <w:tcPr>
            <w:tcW w:w="1228" w:type="dxa"/>
          </w:tcPr>
          <w:p w:rsidR="002F14AC" w:rsidRPr="00E74C94" w:rsidRDefault="002F14AC" w:rsidP="002F14AC">
            <w:pPr>
              <w:pStyle w:val="Corpsdetexte2"/>
              <w:spacing w:line="240" w:lineRule="auto"/>
              <w:jc w:val="center"/>
              <w:rPr>
                <w:rFonts w:ascii="Tahoma" w:eastAsia="Times New Roman" w:hAnsi="Tahoma" w:cs="Tahoma"/>
                <w:noProof/>
                <w:sz w:val="16"/>
                <w:szCs w:val="16"/>
              </w:rPr>
            </w:pPr>
            <w:r w:rsidRPr="00E74C94">
              <w:rPr>
                <w:rFonts w:ascii="Tahoma" w:eastAsia="Times New Roman" w:hAnsi="Tahoma" w:cs="Tahoma"/>
                <w:noProof/>
                <w:sz w:val="16"/>
                <w:szCs w:val="16"/>
              </w:rPr>
              <w:t>3600</w:t>
            </w:r>
          </w:p>
        </w:tc>
      </w:tr>
      <w:tr w:rsidR="002F14AC" w:rsidTr="002F14AC">
        <w:trPr>
          <w:trHeight w:val="255"/>
        </w:trPr>
        <w:tc>
          <w:tcPr>
            <w:tcW w:w="7938" w:type="dxa"/>
            <w:vMerge/>
          </w:tcPr>
          <w:p w:rsidR="002F14AC" w:rsidRPr="00E74C94" w:rsidRDefault="002F14AC" w:rsidP="00A00531">
            <w:pPr>
              <w:pStyle w:val="Paragraphedeliste"/>
              <w:numPr>
                <w:ilvl w:val="0"/>
                <w:numId w:val="23"/>
              </w:numPr>
              <w:jc w:val="both"/>
              <w:rPr>
                <w:rFonts w:ascii="Tahoma" w:hAnsi="Tahoma" w:cs="Tahoma"/>
                <w:sz w:val="16"/>
                <w:szCs w:val="16"/>
                <w:lang w:val="fr-FR" w:eastAsia="fr-FR"/>
              </w:rPr>
            </w:pPr>
          </w:p>
        </w:tc>
        <w:tc>
          <w:tcPr>
            <w:tcW w:w="1228" w:type="dxa"/>
          </w:tcPr>
          <w:p w:rsidR="002F14AC" w:rsidRPr="00E74C94" w:rsidRDefault="002F14AC" w:rsidP="002F14AC">
            <w:pPr>
              <w:pStyle w:val="Corpsdetexte2"/>
              <w:spacing w:line="240" w:lineRule="auto"/>
              <w:jc w:val="center"/>
              <w:rPr>
                <w:rFonts w:ascii="Tahoma" w:eastAsia="Times New Roman" w:hAnsi="Tahoma" w:cs="Tahoma"/>
                <w:noProof/>
                <w:sz w:val="16"/>
                <w:szCs w:val="16"/>
              </w:rPr>
            </w:pPr>
            <w:r w:rsidRPr="00E74C94">
              <w:rPr>
                <w:rFonts w:ascii="Tahoma" w:eastAsia="Times New Roman" w:hAnsi="Tahoma" w:cs="Tahoma"/>
                <w:noProof/>
                <w:sz w:val="16"/>
                <w:szCs w:val="16"/>
              </w:rPr>
              <w:t>1080</w:t>
            </w:r>
          </w:p>
        </w:tc>
      </w:tr>
      <w:tr w:rsidR="002F14AC" w:rsidTr="002F14AC">
        <w:trPr>
          <w:trHeight w:val="240"/>
        </w:trPr>
        <w:tc>
          <w:tcPr>
            <w:tcW w:w="7938" w:type="dxa"/>
            <w:vMerge/>
          </w:tcPr>
          <w:p w:rsidR="002F14AC" w:rsidRPr="00E74C94" w:rsidRDefault="002F14AC" w:rsidP="00A00531">
            <w:pPr>
              <w:pStyle w:val="Paragraphedeliste"/>
              <w:numPr>
                <w:ilvl w:val="0"/>
                <w:numId w:val="23"/>
              </w:numPr>
              <w:jc w:val="both"/>
              <w:rPr>
                <w:rFonts w:ascii="Tahoma" w:hAnsi="Tahoma" w:cs="Tahoma"/>
                <w:sz w:val="16"/>
                <w:szCs w:val="16"/>
                <w:lang w:val="fr-FR"/>
              </w:rPr>
            </w:pPr>
          </w:p>
        </w:tc>
        <w:tc>
          <w:tcPr>
            <w:tcW w:w="1228" w:type="dxa"/>
          </w:tcPr>
          <w:p w:rsidR="002F14AC" w:rsidRPr="00E74C94" w:rsidRDefault="002F14AC" w:rsidP="002F14AC">
            <w:pPr>
              <w:pStyle w:val="Corpsdetexte2"/>
              <w:spacing w:line="240" w:lineRule="auto"/>
              <w:jc w:val="center"/>
              <w:rPr>
                <w:rFonts w:ascii="Tahoma" w:eastAsia="Times New Roman" w:hAnsi="Tahoma" w:cs="Tahoma"/>
                <w:noProof/>
                <w:sz w:val="16"/>
                <w:szCs w:val="16"/>
              </w:rPr>
            </w:pPr>
            <w:r w:rsidRPr="00E74C94">
              <w:rPr>
                <w:rFonts w:ascii="Tahoma" w:eastAsia="Times New Roman" w:hAnsi="Tahoma" w:cs="Tahoma"/>
                <w:noProof/>
                <w:sz w:val="16"/>
                <w:szCs w:val="16"/>
              </w:rPr>
              <w:t>3600</w:t>
            </w:r>
          </w:p>
        </w:tc>
      </w:tr>
      <w:tr w:rsidR="002F14AC" w:rsidTr="002F14AC">
        <w:trPr>
          <w:trHeight w:val="300"/>
        </w:trPr>
        <w:tc>
          <w:tcPr>
            <w:tcW w:w="7938" w:type="dxa"/>
            <w:vMerge/>
          </w:tcPr>
          <w:p w:rsidR="002F14AC" w:rsidRPr="00E74C94" w:rsidRDefault="002F14AC" w:rsidP="00A00531">
            <w:pPr>
              <w:pStyle w:val="Paragraphedeliste"/>
              <w:numPr>
                <w:ilvl w:val="0"/>
                <w:numId w:val="23"/>
              </w:numPr>
              <w:jc w:val="both"/>
              <w:rPr>
                <w:rFonts w:ascii="Tahoma" w:hAnsi="Tahoma" w:cs="Tahoma"/>
                <w:noProof/>
                <w:sz w:val="16"/>
                <w:szCs w:val="16"/>
                <w:lang w:val="fr-FR"/>
              </w:rPr>
            </w:pPr>
          </w:p>
        </w:tc>
        <w:tc>
          <w:tcPr>
            <w:tcW w:w="1228" w:type="dxa"/>
          </w:tcPr>
          <w:p w:rsidR="002F14AC" w:rsidRPr="00E74C94" w:rsidRDefault="002F14AC" w:rsidP="002F14AC">
            <w:pPr>
              <w:pStyle w:val="Corpsdetexte2"/>
              <w:spacing w:line="240" w:lineRule="auto"/>
              <w:jc w:val="center"/>
              <w:rPr>
                <w:rFonts w:ascii="Tahoma" w:eastAsia="Times New Roman" w:hAnsi="Tahoma" w:cs="Tahoma"/>
                <w:noProof/>
                <w:sz w:val="16"/>
                <w:szCs w:val="16"/>
              </w:rPr>
            </w:pPr>
            <w:r w:rsidRPr="00E74C94">
              <w:rPr>
                <w:rFonts w:ascii="Tahoma" w:eastAsia="Times New Roman" w:hAnsi="Tahoma" w:cs="Tahoma"/>
                <w:noProof/>
                <w:sz w:val="16"/>
                <w:szCs w:val="16"/>
              </w:rPr>
              <w:t>1080</w:t>
            </w:r>
          </w:p>
        </w:tc>
      </w:tr>
      <w:tr w:rsidR="002F14AC" w:rsidTr="002F14AC">
        <w:trPr>
          <w:trHeight w:val="195"/>
        </w:trPr>
        <w:tc>
          <w:tcPr>
            <w:tcW w:w="7938" w:type="dxa"/>
            <w:vMerge/>
          </w:tcPr>
          <w:p w:rsidR="002F14AC" w:rsidRPr="00E74C94" w:rsidRDefault="002F14AC" w:rsidP="00A00531">
            <w:pPr>
              <w:pStyle w:val="Paragraphedeliste"/>
              <w:numPr>
                <w:ilvl w:val="0"/>
                <w:numId w:val="23"/>
              </w:numPr>
              <w:jc w:val="both"/>
              <w:rPr>
                <w:rFonts w:ascii="Tahoma" w:hAnsi="Tahoma" w:cs="Tahoma"/>
                <w:noProof/>
                <w:sz w:val="16"/>
                <w:szCs w:val="16"/>
                <w:lang w:val="fr-FR"/>
              </w:rPr>
            </w:pPr>
          </w:p>
        </w:tc>
        <w:tc>
          <w:tcPr>
            <w:tcW w:w="1228" w:type="dxa"/>
          </w:tcPr>
          <w:p w:rsidR="002F14AC" w:rsidRPr="00E74C94" w:rsidRDefault="008736E2" w:rsidP="002F14AC">
            <w:pPr>
              <w:pStyle w:val="Corpsdetexte2"/>
              <w:spacing w:line="240" w:lineRule="auto"/>
              <w:jc w:val="center"/>
              <w:rPr>
                <w:rFonts w:ascii="Tahoma" w:eastAsia="Times New Roman" w:hAnsi="Tahoma" w:cs="Tahoma"/>
                <w:noProof/>
                <w:sz w:val="16"/>
                <w:szCs w:val="16"/>
              </w:rPr>
            </w:pPr>
            <w:r>
              <w:rPr>
                <w:rFonts w:ascii="Tahoma" w:eastAsia="Times New Roman" w:hAnsi="Tahoma" w:cs="Tahoma"/>
                <w:noProof/>
                <w:sz w:val="16"/>
                <w:szCs w:val="16"/>
              </w:rPr>
              <w:t>1131,6</w:t>
            </w:r>
          </w:p>
        </w:tc>
      </w:tr>
      <w:tr w:rsidR="00A00531" w:rsidTr="002F14AC">
        <w:trPr>
          <w:trHeight w:val="458"/>
        </w:trPr>
        <w:tc>
          <w:tcPr>
            <w:tcW w:w="7938" w:type="dxa"/>
          </w:tcPr>
          <w:p w:rsidR="00A00531" w:rsidRPr="00E74C94" w:rsidRDefault="00A00531" w:rsidP="00E74C94">
            <w:pPr>
              <w:rPr>
                <w:rFonts w:ascii="Tahoma" w:hAnsi="Tahoma" w:cs="Tahoma"/>
                <w:noProof/>
                <w:sz w:val="16"/>
                <w:szCs w:val="16"/>
              </w:rPr>
            </w:pPr>
            <w:r w:rsidRPr="00E74C94">
              <w:rPr>
                <w:rFonts w:ascii="Tahoma" w:hAnsi="Tahoma" w:cs="Tahoma"/>
                <w:noProof/>
                <w:sz w:val="16"/>
                <w:szCs w:val="16"/>
              </w:rPr>
              <w:t>Promotion de la filière pêche </w:t>
            </w:r>
          </w:p>
          <w:p w:rsidR="00A00531" w:rsidRPr="00E74C94" w:rsidRDefault="00A00531" w:rsidP="00A00531">
            <w:pPr>
              <w:pStyle w:val="Corpsdetexte2"/>
              <w:numPr>
                <w:ilvl w:val="0"/>
                <w:numId w:val="23"/>
              </w:numPr>
              <w:spacing w:line="240" w:lineRule="auto"/>
              <w:jc w:val="both"/>
              <w:rPr>
                <w:rFonts w:ascii="Tahoma" w:eastAsia="Times New Roman" w:hAnsi="Tahoma" w:cs="Tahoma"/>
                <w:noProof/>
                <w:sz w:val="16"/>
                <w:szCs w:val="16"/>
              </w:rPr>
            </w:pPr>
            <w:r w:rsidRPr="00E74C94">
              <w:rPr>
                <w:rFonts w:ascii="Tahoma" w:hAnsi="Tahoma" w:cs="Tahoma"/>
                <w:sz w:val="16"/>
                <w:szCs w:val="16"/>
              </w:rPr>
              <w:t xml:space="preserve">Inauguration prochaine de l’usine semi industrielle de </w:t>
            </w:r>
            <w:proofErr w:type="spellStart"/>
            <w:r w:rsidRPr="00E74C94">
              <w:rPr>
                <w:rFonts w:ascii="Tahoma" w:hAnsi="Tahoma" w:cs="Tahoma"/>
                <w:sz w:val="16"/>
                <w:szCs w:val="16"/>
              </w:rPr>
              <w:t>Voidjou</w:t>
            </w:r>
            <w:proofErr w:type="spellEnd"/>
            <w:r w:rsidRPr="00E74C94">
              <w:rPr>
                <w:rFonts w:ascii="Tahoma" w:hAnsi="Tahoma" w:cs="Tahoma"/>
                <w:sz w:val="16"/>
                <w:szCs w:val="16"/>
              </w:rPr>
              <w:t xml:space="preserve">  pour la transformation et la conservation des produits de pêche </w:t>
            </w:r>
          </w:p>
        </w:tc>
        <w:tc>
          <w:tcPr>
            <w:tcW w:w="1228" w:type="dxa"/>
          </w:tcPr>
          <w:p w:rsidR="00A00531" w:rsidRPr="00E74C94" w:rsidRDefault="00A00531" w:rsidP="002F14AC">
            <w:pPr>
              <w:pStyle w:val="Corpsdetexte2"/>
              <w:spacing w:line="240" w:lineRule="auto"/>
              <w:jc w:val="center"/>
              <w:rPr>
                <w:rFonts w:ascii="Tahoma" w:eastAsia="Times New Roman" w:hAnsi="Tahoma" w:cs="Tahoma"/>
                <w:noProof/>
                <w:sz w:val="16"/>
                <w:szCs w:val="16"/>
              </w:rPr>
            </w:pPr>
          </w:p>
          <w:p w:rsidR="002F14AC" w:rsidRPr="00E74C94" w:rsidRDefault="002F14AC" w:rsidP="002F14AC">
            <w:pPr>
              <w:pStyle w:val="Corpsdetexte2"/>
              <w:spacing w:line="240" w:lineRule="auto"/>
              <w:jc w:val="center"/>
              <w:rPr>
                <w:rFonts w:ascii="Tahoma" w:eastAsia="Times New Roman" w:hAnsi="Tahoma" w:cs="Tahoma"/>
                <w:noProof/>
                <w:sz w:val="16"/>
                <w:szCs w:val="16"/>
              </w:rPr>
            </w:pPr>
            <w:r w:rsidRPr="00E74C94">
              <w:rPr>
                <w:rFonts w:ascii="Tahoma" w:eastAsia="Times New Roman" w:hAnsi="Tahoma" w:cs="Tahoma"/>
                <w:noProof/>
                <w:sz w:val="16"/>
                <w:szCs w:val="16"/>
              </w:rPr>
              <w:t>8280</w:t>
            </w:r>
          </w:p>
        </w:tc>
      </w:tr>
      <w:tr w:rsidR="00A00531" w:rsidTr="002F14AC">
        <w:trPr>
          <w:trHeight w:val="690"/>
        </w:trPr>
        <w:tc>
          <w:tcPr>
            <w:tcW w:w="7938" w:type="dxa"/>
          </w:tcPr>
          <w:p w:rsidR="00A00531" w:rsidRPr="00E74C94" w:rsidRDefault="00A00531" w:rsidP="00A00531">
            <w:pPr>
              <w:jc w:val="both"/>
              <w:rPr>
                <w:rFonts w:ascii="Tahoma" w:hAnsi="Tahoma" w:cs="Tahoma"/>
                <w:noProof/>
                <w:sz w:val="16"/>
                <w:szCs w:val="16"/>
              </w:rPr>
            </w:pPr>
            <w:r w:rsidRPr="00E74C94">
              <w:rPr>
                <w:rFonts w:ascii="Tahoma" w:hAnsi="Tahoma" w:cs="Tahoma"/>
                <w:noProof/>
                <w:sz w:val="16"/>
                <w:szCs w:val="16"/>
              </w:rPr>
              <w:t>Développement de la filière avicole</w:t>
            </w:r>
          </w:p>
          <w:p w:rsidR="00A00531" w:rsidRPr="00E74C94" w:rsidRDefault="00A00531" w:rsidP="00A00531">
            <w:pPr>
              <w:pStyle w:val="Corpsdetexte2"/>
              <w:numPr>
                <w:ilvl w:val="0"/>
                <w:numId w:val="23"/>
              </w:numPr>
              <w:spacing w:line="240" w:lineRule="auto"/>
              <w:jc w:val="both"/>
              <w:rPr>
                <w:rFonts w:ascii="Tahoma" w:hAnsi="Tahoma" w:cs="Tahoma"/>
                <w:noProof/>
                <w:sz w:val="16"/>
                <w:szCs w:val="16"/>
              </w:rPr>
            </w:pPr>
            <w:r w:rsidRPr="00E74C94">
              <w:rPr>
                <w:rFonts w:ascii="Tahoma" w:hAnsi="Tahoma" w:cs="Tahoma"/>
                <w:sz w:val="16"/>
                <w:szCs w:val="16"/>
              </w:rPr>
              <w:t xml:space="preserve">Mise en place d’un centre de production des poussins d`un jour </w:t>
            </w:r>
          </w:p>
        </w:tc>
        <w:tc>
          <w:tcPr>
            <w:tcW w:w="1228" w:type="dxa"/>
          </w:tcPr>
          <w:p w:rsidR="00A00531" w:rsidRPr="00E74C94" w:rsidRDefault="00A00531" w:rsidP="002F14AC">
            <w:pPr>
              <w:pStyle w:val="Corpsdetexte2"/>
              <w:spacing w:line="240" w:lineRule="auto"/>
              <w:jc w:val="center"/>
              <w:rPr>
                <w:rFonts w:ascii="Tahoma" w:eastAsia="Times New Roman" w:hAnsi="Tahoma" w:cs="Tahoma"/>
                <w:noProof/>
                <w:sz w:val="16"/>
                <w:szCs w:val="16"/>
              </w:rPr>
            </w:pPr>
          </w:p>
          <w:p w:rsidR="002F14AC" w:rsidRPr="00E74C94" w:rsidRDefault="002F14AC" w:rsidP="002F14AC">
            <w:pPr>
              <w:pStyle w:val="Corpsdetexte2"/>
              <w:spacing w:line="240" w:lineRule="auto"/>
              <w:jc w:val="center"/>
              <w:rPr>
                <w:rFonts w:ascii="Tahoma" w:eastAsia="Times New Roman" w:hAnsi="Tahoma" w:cs="Tahoma"/>
                <w:noProof/>
                <w:sz w:val="16"/>
                <w:szCs w:val="16"/>
              </w:rPr>
            </w:pPr>
            <w:r w:rsidRPr="00E74C94">
              <w:rPr>
                <w:rFonts w:ascii="Tahoma" w:eastAsia="Times New Roman" w:hAnsi="Tahoma" w:cs="Tahoma"/>
                <w:noProof/>
                <w:sz w:val="16"/>
                <w:szCs w:val="16"/>
              </w:rPr>
              <w:t>54</w:t>
            </w:r>
          </w:p>
        </w:tc>
      </w:tr>
    </w:tbl>
    <w:p w:rsidR="00890307" w:rsidRPr="0037092D" w:rsidRDefault="00890307" w:rsidP="00BF70D6">
      <w:pPr>
        <w:pStyle w:val="Paragraphedeliste"/>
        <w:jc w:val="both"/>
        <w:rPr>
          <w:rFonts w:ascii="Tahoma" w:hAnsi="Tahoma" w:cs="Tahoma"/>
          <w:noProof/>
          <w:sz w:val="18"/>
          <w:szCs w:val="18"/>
          <w:lang w:val="fr-FR"/>
        </w:rPr>
      </w:pPr>
    </w:p>
    <w:p w:rsidR="00AA210F" w:rsidRPr="0037092D" w:rsidRDefault="007C6BE7" w:rsidP="00E74C94">
      <w:pPr>
        <w:spacing w:line="240" w:lineRule="auto"/>
        <w:jc w:val="both"/>
        <w:rPr>
          <w:rFonts w:ascii="Tahoma" w:hAnsi="Tahoma" w:cs="Tahoma"/>
          <w:noProof/>
          <w:sz w:val="18"/>
          <w:szCs w:val="18"/>
        </w:rPr>
      </w:pPr>
      <w:r w:rsidRPr="0037092D">
        <w:rPr>
          <w:rFonts w:ascii="Tahoma" w:hAnsi="Tahoma" w:cs="Tahoma"/>
          <w:noProof/>
          <w:sz w:val="18"/>
          <w:szCs w:val="18"/>
        </w:rPr>
        <w:t>Le Gouvernement escompte dans la mise en œuvre de ces projets un accroissement de la production agro-pastorale de l’ordre de 6% par an ; ce qui va contribuer à améliorer la sécurité alimentaire et nutritionnelle du pays, réduire les importations de céréales et accroître les recettes d’exportation.</w:t>
      </w:r>
      <w:r w:rsidR="00B87AE8" w:rsidRPr="0037092D">
        <w:rPr>
          <w:rFonts w:ascii="Tahoma" w:hAnsi="Tahoma" w:cs="Tahoma"/>
          <w:noProof/>
          <w:sz w:val="18"/>
          <w:szCs w:val="18"/>
        </w:rPr>
        <w:t xml:space="preserve"> Le déficit commercial devrait passer de </w:t>
      </w:r>
      <w:r w:rsidR="00577E0C" w:rsidRPr="0037092D">
        <w:rPr>
          <w:rFonts w:ascii="Tahoma" w:hAnsi="Tahoma" w:cs="Tahoma"/>
          <w:noProof/>
          <w:sz w:val="18"/>
          <w:szCs w:val="18"/>
        </w:rPr>
        <w:t>33,6% du PIB en 2015 à 26,1% en 2019.</w:t>
      </w:r>
    </w:p>
    <w:p w:rsidR="00AA210F" w:rsidRDefault="00AA210F" w:rsidP="00BF70D6">
      <w:pPr>
        <w:spacing w:line="240" w:lineRule="auto"/>
        <w:ind w:left="360"/>
        <w:jc w:val="both"/>
        <w:rPr>
          <w:rFonts w:ascii="Tahoma" w:hAnsi="Tahoma" w:cs="Tahoma"/>
          <w:noProof/>
          <w:sz w:val="18"/>
          <w:szCs w:val="18"/>
        </w:rPr>
      </w:pPr>
      <w:r w:rsidRPr="0037092D">
        <w:rPr>
          <w:rFonts w:ascii="Tahoma" w:hAnsi="Tahoma" w:cs="Tahoma"/>
          <w:i/>
          <w:noProof/>
          <w:sz w:val="18"/>
          <w:szCs w:val="18"/>
        </w:rPr>
        <w:lastRenderedPageBreak/>
        <w:t>B- Programme de renforcement des capacités de production et de distribution énergétique</w:t>
      </w:r>
      <w:r w:rsidR="00585762" w:rsidRPr="0037092D">
        <w:rPr>
          <w:rFonts w:ascii="Tahoma" w:hAnsi="Tahoma" w:cs="Tahoma"/>
          <w:i/>
          <w:noProof/>
          <w:sz w:val="18"/>
          <w:szCs w:val="18"/>
        </w:rPr>
        <w:t>s</w:t>
      </w:r>
      <w:r w:rsidRPr="0037092D">
        <w:rPr>
          <w:rFonts w:ascii="Tahoma" w:hAnsi="Tahoma" w:cs="Tahoma"/>
          <w:i/>
          <w:noProof/>
          <w:sz w:val="18"/>
          <w:szCs w:val="18"/>
        </w:rPr>
        <w:t xml:space="preserve"> à travers les principaux projets suivants</w:t>
      </w:r>
      <w:r w:rsidRPr="0037092D">
        <w:rPr>
          <w:rFonts w:ascii="Tahoma" w:hAnsi="Tahoma" w:cs="Tahoma"/>
          <w:noProof/>
          <w:sz w:val="18"/>
          <w:szCs w:val="18"/>
        </w:rPr>
        <w:t> :</w:t>
      </w:r>
    </w:p>
    <w:tbl>
      <w:tblPr>
        <w:tblStyle w:val="Grilledutableau"/>
        <w:tblW w:w="0" w:type="auto"/>
        <w:tblInd w:w="360" w:type="dxa"/>
        <w:tblLook w:val="04A0" w:firstRow="1" w:lastRow="0" w:firstColumn="1" w:lastColumn="0" w:noHBand="0" w:noVBand="1"/>
      </w:tblPr>
      <w:tblGrid>
        <w:gridCol w:w="6948"/>
        <w:gridCol w:w="1934"/>
      </w:tblGrid>
      <w:tr w:rsidR="00E651F1" w:rsidTr="00EA4231">
        <w:tc>
          <w:tcPr>
            <w:tcW w:w="6948" w:type="dxa"/>
          </w:tcPr>
          <w:p w:rsidR="00E651F1" w:rsidRPr="00EA4231" w:rsidRDefault="00E651F1" w:rsidP="00BF70D6">
            <w:pPr>
              <w:jc w:val="both"/>
              <w:rPr>
                <w:rFonts w:ascii="Tahoma" w:hAnsi="Tahoma" w:cs="Tahoma"/>
                <w:noProof/>
                <w:sz w:val="16"/>
                <w:szCs w:val="16"/>
              </w:rPr>
            </w:pPr>
            <w:r w:rsidRPr="00EA4231">
              <w:rPr>
                <w:rFonts w:ascii="Tahoma" w:hAnsi="Tahoma" w:cs="Tahoma"/>
                <w:noProof/>
                <w:sz w:val="16"/>
                <w:szCs w:val="16"/>
              </w:rPr>
              <w:t xml:space="preserve">Désignation </w:t>
            </w:r>
          </w:p>
        </w:tc>
        <w:tc>
          <w:tcPr>
            <w:tcW w:w="1934" w:type="dxa"/>
          </w:tcPr>
          <w:p w:rsidR="00E651F1" w:rsidRPr="00EA4231" w:rsidRDefault="00E651F1" w:rsidP="00BF70D6">
            <w:pPr>
              <w:jc w:val="both"/>
              <w:rPr>
                <w:rFonts w:ascii="Tahoma" w:hAnsi="Tahoma" w:cs="Tahoma"/>
                <w:noProof/>
                <w:sz w:val="16"/>
                <w:szCs w:val="16"/>
              </w:rPr>
            </w:pPr>
            <w:r w:rsidRPr="00EA4231">
              <w:rPr>
                <w:rFonts w:ascii="Tahoma" w:hAnsi="Tahoma" w:cs="Tahoma"/>
                <w:noProof/>
                <w:sz w:val="16"/>
                <w:szCs w:val="16"/>
              </w:rPr>
              <w:t>Coût en millions KMF</w:t>
            </w:r>
          </w:p>
        </w:tc>
      </w:tr>
      <w:tr w:rsidR="00E651F1" w:rsidTr="00EA4231">
        <w:trPr>
          <w:trHeight w:val="225"/>
        </w:trPr>
        <w:tc>
          <w:tcPr>
            <w:tcW w:w="6948" w:type="dxa"/>
          </w:tcPr>
          <w:p w:rsidR="00E651F1" w:rsidRPr="00EA4231" w:rsidRDefault="00DC24AC" w:rsidP="00DC24AC">
            <w:pPr>
              <w:jc w:val="both"/>
              <w:rPr>
                <w:rFonts w:ascii="Tahoma" w:hAnsi="Tahoma" w:cs="Tahoma"/>
                <w:noProof/>
                <w:sz w:val="16"/>
                <w:szCs w:val="16"/>
              </w:rPr>
            </w:pPr>
            <w:r>
              <w:rPr>
                <w:rFonts w:ascii="Tahoma" w:hAnsi="Tahoma" w:cs="Tahoma"/>
                <w:noProof/>
                <w:sz w:val="16"/>
                <w:szCs w:val="16"/>
              </w:rPr>
              <w:t>Projet de construction de la centrale au fuel lourd</w:t>
            </w:r>
          </w:p>
        </w:tc>
        <w:tc>
          <w:tcPr>
            <w:tcW w:w="1934" w:type="dxa"/>
          </w:tcPr>
          <w:p w:rsidR="00E651F1" w:rsidRPr="00EA4231" w:rsidRDefault="00EA4231" w:rsidP="00BF70D6">
            <w:pPr>
              <w:jc w:val="both"/>
              <w:rPr>
                <w:rFonts w:ascii="Tahoma" w:hAnsi="Tahoma" w:cs="Tahoma"/>
                <w:noProof/>
                <w:sz w:val="16"/>
                <w:szCs w:val="16"/>
              </w:rPr>
            </w:pPr>
            <w:r>
              <w:rPr>
                <w:rFonts w:ascii="Tahoma" w:hAnsi="Tahoma" w:cs="Tahoma"/>
                <w:noProof/>
                <w:sz w:val="16"/>
                <w:szCs w:val="16"/>
              </w:rPr>
              <w:t>14976</w:t>
            </w:r>
          </w:p>
        </w:tc>
      </w:tr>
      <w:tr w:rsidR="00EA4231" w:rsidTr="00EA4231">
        <w:trPr>
          <w:trHeight w:val="233"/>
        </w:trPr>
        <w:tc>
          <w:tcPr>
            <w:tcW w:w="6948" w:type="dxa"/>
          </w:tcPr>
          <w:p w:rsidR="00EA4231" w:rsidRDefault="00EA4231" w:rsidP="00DC24AC">
            <w:pPr>
              <w:jc w:val="both"/>
              <w:rPr>
                <w:rFonts w:ascii="Tahoma" w:hAnsi="Tahoma" w:cs="Tahoma"/>
                <w:noProof/>
                <w:sz w:val="16"/>
                <w:szCs w:val="16"/>
              </w:rPr>
            </w:pPr>
            <w:r>
              <w:rPr>
                <w:rFonts w:ascii="Tahoma" w:hAnsi="Tahoma" w:cs="Tahoma"/>
                <w:noProof/>
                <w:sz w:val="16"/>
                <w:szCs w:val="16"/>
              </w:rPr>
              <w:t>Projet d’appui</w:t>
            </w:r>
            <w:r w:rsidRPr="00EA4231">
              <w:rPr>
                <w:rFonts w:ascii="Tahoma" w:hAnsi="Tahoma" w:cs="Tahoma"/>
                <w:noProof/>
                <w:sz w:val="16"/>
                <w:szCs w:val="16"/>
              </w:rPr>
              <w:t xml:space="preserve"> </w:t>
            </w:r>
            <w:r>
              <w:rPr>
                <w:rFonts w:ascii="Tahoma" w:hAnsi="Tahoma" w:cs="Tahoma"/>
                <w:noProof/>
                <w:sz w:val="16"/>
                <w:szCs w:val="16"/>
              </w:rPr>
              <w:t>a</w:t>
            </w:r>
            <w:r w:rsidRPr="00EA4231">
              <w:rPr>
                <w:rFonts w:ascii="Tahoma" w:hAnsi="Tahoma" w:cs="Tahoma"/>
                <w:noProof/>
                <w:sz w:val="16"/>
                <w:szCs w:val="16"/>
              </w:rPr>
              <w:t xml:space="preserve">u secteur de l’énergie </w:t>
            </w:r>
          </w:p>
        </w:tc>
        <w:tc>
          <w:tcPr>
            <w:tcW w:w="1934" w:type="dxa"/>
          </w:tcPr>
          <w:p w:rsidR="00EA4231" w:rsidRPr="00EA4231" w:rsidRDefault="00EA4231" w:rsidP="00BF70D6">
            <w:pPr>
              <w:jc w:val="both"/>
              <w:rPr>
                <w:rFonts w:ascii="Tahoma" w:hAnsi="Tahoma" w:cs="Tahoma"/>
                <w:noProof/>
                <w:sz w:val="16"/>
                <w:szCs w:val="16"/>
              </w:rPr>
            </w:pPr>
            <w:r>
              <w:rPr>
                <w:rFonts w:ascii="Tahoma" w:hAnsi="Tahoma" w:cs="Tahoma"/>
                <w:noProof/>
                <w:sz w:val="16"/>
                <w:szCs w:val="16"/>
              </w:rPr>
              <w:t>7679,91</w:t>
            </w:r>
          </w:p>
        </w:tc>
      </w:tr>
      <w:tr w:rsidR="00EA4231" w:rsidTr="00EA4231">
        <w:trPr>
          <w:trHeight w:val="174"/>
        </w:trPr>
        <w:tc>
          <w:tcPr>
            <w:tcW w:w="6948" w:type="dxa"/>
          </w:tcPr>
          <w:p w:rsidR="00EA4231" w:rsidRDefault="00EA4231" w:rsidP="00DC24AC">
            <w:pPr>
              <w:jc w:val="both"/>
              <w:rPr>
                <w:rFonts w:ascii="Tahoma" w:hAnsi="Tahoma" w:cs="Tahoma"/>
                <w:noProof/>
                <w:sz w:val="16"/>
                <w:szCs w:val="16"/>
              </w:rPr>
            </w:pPr>
            <w:r w:rsidRPr="00EA4231">
              <w:rPr>
                <w:rFonts w:ascii="Tahoma" w:hAnsi="Tahoma" w:cs="Tahoma"/>
                <w:noProof/>
                <w:sz w:val="16"/>
                <w:szCs w:val="16"/>
              </w:rPr>
              <w:t>Projet de redressement du secteur de l’énergie</w:t>
            </w:r>
          </w:p>
        </w:tc>
        <w:tc>
          <w:tcPr>
            <w:tcW w:w="1934" w:type="dxa"/>
          </w:tcPr>
          <w:p w:rsidR="00EA4231" w:rsidRPr="00EA4231" w:rsidRDefault="00EA4231" w:rsidP="00BF70D6">
            <w:pPr>
              <w:jc w:val="both"/>
              <w:rPr>
                <w:rFonts w:ascii="Tahoma" w:hAnsi="Tahoma" w:cs="Tahoma"/>
                <w:noProof/>
                <w:sz w:val="16"/>
                <w:szCs w:val="16"/>
              </w:rPr>
            </w:pPr>
            <w:r>
              <w:rPr>
                <w:rFonts w:ascii="Tahoma" w:hAnsi="Tahoma" w:cs="Tahoma"/>
                <w:noProof/>
                <w:sz w:val="16"/>
                <w:szCs w:val="16"/>
              </w:rPr>
              <w:t>1920,12</w:t>
            </w:r>
          </w:p>
        </w:tc>
      </w:tr>
      <w:tr w:rsidR="00EA4231" w:rsidTr="00E651F1">
        <w:trPr>
          <w:trHeight w:val="165"/>
        </w:trPr>
        <w:tc>
          <w:tcPr>
            <w:tcW w:w="6948" w:type="dxa"/>
          </w:tcPr>
          <w:p w:rsidR="00EA4231" w:rsidRDefault="00EA4231" w:rsidP="00DC24AC">
            <w:pPr>
              <w:jc w:val="both"/>
              <w:rPr>
                <w:rFonts w:ascii="Tahoma" w:hAnsi="Tahoma" w:cs="Tahoma"/>
                <w:noProof/>
                <w:sz w:val="16"/>
                <w:szCs w:val="16"/>
              </w:rPr>
            </w:pPr>
            <w:r w:rsidRPr="00EA4231">
              <w:rPr>
                <w:rFonts w:ascii="Tahoma" w:hAnsi="Tahoma" w:cs="Tahoma"/>
                <w:noProof/>
                <w:sz w:val="16"/>
                <w:szCs w:val="16"/>
              </w:rPr>
              <w:t xml:space="preserve">Projet pilote de six (6) micro-réseaux solaires à Mohéli </w:t>
            </w:r>
          </w:p>
        </w:tc>
        <w:tc>
          <w:tcPr>
            <w:tcW w:w="1934" w:type="dxa"/>
          </w:tcPr>
          <w:p w:rsidR="00EA4231" w:rsidRPr="00EA4231" w:rsidRDefault="00EA4231" w:rsidP="00BF70D6">
            <w:pPr>
              <w:jc w:val="both"/>
              <w:rPr>
                <w:rFonts w:ascii="Tahoma" w:hAnsi="Tahoma" w:cs="Tahoma"/>
                <w:noProof/>
                <w:sz w:val="16"/>
                <w:szCs w:val="16"/>
              </w:rPr>
            </w:pPr>
            <w:r>
              <w:rPr>
                <w:rFonts w:ascii="Tahoma" w:hAnsi="Tahoma" w:cs="Tahoma"/>
                <w:noProof/>
                <w:sz w:val="16"/>
                <w:szCs w:val="16"/>
              </w:rPr>
              <w:t>1528</w:t>
            </w:r>
          </w:p>
        </w:tc>
      </w:tr>
    </w:tbl>
    <w:p w:rsidR="00EA4231" w:rsidRDefault="00EA4231" w:rsidP="00BF70D6">
      <w:pPr>
        <w:spacing w:line="240" w:lineRule="auto"/>
        <w:ind w:left="360"/>
        <w:jc w:val="both"/>
        <w:rPr>
          <w:rFonts w:ascii="Tahoma" w:hAnsi="Tahoma" w:cs="Tahoma"/>
          <w:noProof/>
          <w:sz w:val="18"/>
          <w:szCs w:val="18"/>
        </w:rPr>
      </w:pPr>
    </w:p>
    <w:p w:rsidR="00890307" w:rsidRPr="0037092D" w:rsidRDefault="00585762" w:rsidP="00E74C94">
      <w:pPr>
        <w:spacing w:line="240" w:lineRule="auto"/>
        <w:jc w:val="both"/>
        <w:rPr>
          <w:rFonts w:ascii="Tahoma" w:hAnsi="Tahoma" w:cs="Tahoma"/>
          <w:noProof/>
          <w:sz w:val="18"/>
          <w:szCs w:val="18"/>
        </w:rPr>
      </w:pPr>
      <w:r w:rsidRPr="0037092D">
        <w:rPr>
          <w:rFonts w:ascii="Tahoma" w:hAnsi="Tahoma" w:cs="Tahoma"/>
          <w:noProof/>
          <w:sz w:val="18"/>
          <w:szCs w:val="18"/>
        </w:rPr>
        <w:t>La mise en œuvre de ces projets permettra le rétablissement de la fonction de production et de distribution énergétiques et la maîtrise de l’énergie</w:t>
      </w:r>
      <w:r w:rsidR="0076090F">
        <w:rPr>
          <w:rFonts w:ascii="Tahoma" w:hAnsi="Tahoma" w:cs="Tahoma"/>
          <w:noProof/>
          <w:sz w:val="18"/>
          <w:szCs w:val="18"/>
        </w:rPr>
        <w:t xml:space="preserve"> (énergie solaire et réduction de la consommation de gasoil et de la pollution)</w:t>
      </w:r>
      <w:r w:rsidRPr="0037092D">
        <w:rPr>
          <w:rFonts w:ascii="Tahoma" w:hAnsi="Tahoma" w:cs="Tahoma"/>
          <w:noProof/>
          <w:sz w:val="18"/>
          <w:szCs w:val="18"/>
        </w:rPr>
        <w:t>. Environ 22 groupes seront révisés, un nouveau grou</w:t>
      </w:r>
      <w:r w:rsidR="0076090F">
        <w:rPr>
          <w:rFonts w:ascii="Tahoma" w:hAnsi="Tahoma" w:cs="Tahoma"/>
          <w:noProof/>
          <w:sz w:val="18"/>
          <w:szCs w:val="18"/>
        </w:rPr>
        <w:t>p</w:t>
      </w:r>
      <w:r w:rsidRPr="0037092D">
        <w:rPr>
          <w:rFonts w:ascii="Tahoma" w:hAnsi="Tahoma" w:cs="Tahoma"/>
          <w:noProof/>
          <w:sz w:val="18"/>
          <w:szCs w:val="18"/>
        </w:rPr>
        <w:t>e de 3 MW sera acquis, 362 Kms de lignes seront assainies, 4 microcentrales hydroélectriques seront réhabilitées et 20 KW solaires installés. Ce qui permettra de porter le tau</w:t>
      </w:r>
      <w:r w:rsidR="00577E0C" w:rsidRPr="0037092D">
        <w:rPr>
          <w:rFonts w:ascii="Tahoma" w:hAnsi="Tahoma" w:cs="Tahoma"/>
          <w:noProof/>
          <w:sz w:val="18"/>
          <w:szCs w:val="18"/>
        </w:rPr>
        <w:t xml:space="preserve">x national d’électrification 46% en 2013 </w:t>
      </w:r>
      <w:r w:rsidRPr="0037092D">
        <w:rPr>
          <w:rFonts w:ascii="Tahoma" w:hAnsi="Tahoma" w:cs="Tahoma"/>
          <w:noProof/>
          <w:sz w:val="18"/>
          <w:szCs w:val="18"/>
        </w:rPr>
        <w:t>à 60% en 2019.</w:t>
      </w:r>
    </w:p>
    <w:p w:rsidR="00AA210F" w:rsidRPr="0037092D" w:rsidRDefault="007C6BE7" w:rsidP="00BF70D6">
      <w:pPr>
        <w:ind w:left="360"/>
        <w:jc w:val="both"/>
        <w:rPr>
          <w:rFonts w:ascii="Tahoma" w:hAnsi="Tahoma" w:cs="Tahoma"/>
          <w:i/>
          <w:noProof/>
          <w:sz w:val="18"/>
          <w:szCs w:val="18"/>
        </w:rPr>
      </w:pPr>
      <w:r w:rsidRPr="0037092D">
        <w:rPr>
          <w:rFonts w:ascii="Tahoma" w:hAnsi="Tahoma" w:cs="Tahoma"/>
          <w:i/>
          <w:noProof/>
          <w:sz w:val="18"/>
          <w:szCs w:val="18"/>
        </w:rPr>
        <w:t>C- Programme de renforcement des infrastructures routières, portuaires et de TIC</w:t>
      </w:r>
      <w:r w:rsidR="00577E0C" w:rsidRPr="0037092D">
        <w:rPr>
          <w:rFonts w:ascii="Tahoma" w:hAnsi="Tahoma" w:cs="Tahoma"/>
          <w:i/>
          <w:noProof/>
          <w:sz w:val="18"/>
          <w:szCs w:val="18"/>
        </w:rPr>
        <w:t> </w:t>
      </w:r>
      <w:r w:rsidR="00E651F1">
        <w:rPr>
          <w:rFonts w:ascii="Tahoma" w:hAnsi="Tahoma" w:cs="Tahoma"/>
          <w:i/>
          <w:noProof/>
          <w:sz w:val="18"/>
          <w:szCs w:val="18"/>
        </w:rPr>
        <w:t xml:space="preserve">à travers la mise en œuvre des principaux projets suivants </w:t>
      </w:r>
      <w:r w:rsidR="00577E0C" w:rsidRPr="0037092D">
        <w:rPr>
          <w:rFonts w:ascii="Tahoma" w:hAnsi="Tahoma" w:cs="Tahoma"/>
          <w:i/>
          <w:noProof/>
          <w:sz w:val="18"/>
          <w:szCs w:val="18"/>
        </w:rPr>
        <w:t>:</w:t>
      </w:r>
    </w:p>
    <w:tbl>
      <w:tblPr>
        <w:tblStyle w:val="Grilledutableau"/>
        <w:tblW w:w="0" w:type="auto"/>
        <w:tblInd w:w="360" w:type="dxa"/>
        <w:tblLook w:val="04A0" w:firstRow="1" w:lastRow="0" w:firstColumn="1" w:lastColumn="0" w:noHBand="0" w:noVBand="1"/>
      </w:tblPr>
      <w:tblGrid>
        <w:gridCol w:w="6948"/>
        <w:gridCol w:w="1934"/>
      </w:tblGrid>
      <w:tr w:rsidR="00EA4231" w:rsidTr="0006432A">
        <w:tc>
          <w:tcPr>
            <w:tcW w:w="6948" w:type="dxa"/>
          </w:tcPr>
          <w:p w:rsidR="00EA4231" w:rsidRPr="00E85C01" w:rsidRDefault="00EA4231" w:rsidP="0006432A">
            <w:pPr>
              <w:jc w:val="both"/>
              <w:rPr>
                <w:rFonts w:ascii="Tahoma" w:hAnsi="Tahoma" w:cs="Tahoma"/>
                <w:noProof/>
                <w:sz w:val="16"/>
                <w:szCs w:val="16"/>
              </w:rPr>
            </w:pPr>
            <w:r w:rsidRPr="00E85C01">
              <w:rPr>
                <w:rFonts w:ascii="Tahoma" w:hAnsi="Tahoma" w:cs="Tahoma"/>
                <w:noProof/>
                <w:sz w:val="16"/>
                <w:szCs w:val="16"/>
              </w:rPr>
              <w:t xml:space="preserve">Désignation </w:t>
            </w:r>
          </w:p>
        </w:tc>
        <w:tc>
          <w:tcPr>
            <w:tcW w:w="1934" w:type="dxa"/>
          </w:tcPr>
          <w:p w:rsidR="00EA4231" w:rsidRPr="00E85C01" w:rsidRDefault="00EA4231" w:rsidP="0006432A">
            <w:pPr>
              <w:jc w:val="both"/>
              <w:rPr>
                <w:rFonts w:ascii="Tahoma" w:hAnsi="Tahoma" w:cs="Tahoma"/>
                <w:noProof/>
                <w:sz w:val="16"/>
                <w:szCs w:val="16"/>
              </w:rPr>
            </w:pPr>
            <w:r w:rsidRPr="00E85C01">
              <w:rPr>
                <w:rFonts w:ascii="Tahoma" w:hAnsi="Tahoma" w:cs="Tahoma"/>
                <w:noProof/>
                <w:sz w:val="16"/>
                <w:szCs w:val="16"/>
              </w:rPr>
              <w:t>Coût en millions KMF</w:t>
            </w:r>
          </w:p>
        </w:tc>
      </w:tr>
      <w:tr w:rsidR="00EA4231" w:rsidTr="0006432A">
        <w:trPr>
          <w:trHeight w:val="225"/>
        </w:trPr>
        <w:tc>
          <w:tcPr>
            <w:tcW w:w="6948" w:type="dxa"/>
          </w:tcPr>
          <w:p w:rsidR="00EA4231" w:rsidRPr="00E85C01" w:rsidRDefault="00EA4231" w:rsidP="00F31AEE">
            <w:pPr>
              <w:jc w:val="both"/>
              <w:rPr>
                <w:rFonts w:ascii="Tahoma" w:hAnsi="Tahoma" w:cs="Tahoma"/>
                <w:noProof/>
                <w:sz w:val="16"/>
                <w:szCs w:val="16"/>
              </w:rPr>
            </w:pPr>
            <w:r w:rsidRPr="00E85C01">
              <w:rPr>
                <w:rFonts w:ascii="Tahoma" w:hAnsi="Tahoma" w:cs="Tahoma"/>
                <w:noProof/>
                <w:sz w:val="16"/>
                <w:szCs w:val="16"/>
              </w:rPr>
              <w:t xml:space="preserve">Projet de construction </w:t>
            </w:r>
            <w:r w:rsidR="00F31AEE">
              <w:rPr>
                <w:rFonts w:ascii="Tahoma" w:hAnsi="Tahoma" w:cs="Tahoma"/>
                <w:noProof/>
                <w:sz w:val="16"/>
                <w:szCs w:val="16"/>
              </w:rPr>
              <w:t>de «La M</w:t>
            </w:r>
            <w:r w:rsidRPr="00E85C01">
              <w:rPr>
                <w:rFonts w:ascii="Tahoma" w:hAnsi="Tahoma" w:cs="Tahoma"/>
                <w:noProof/>
                <w:sz w:val="16"/>
                <w:szCs w:val="16"/>
              </w:rPr>
              <w:t>arina</w:t>
            </w:r>
            <w:r w:rsidR="00F31AEE">
              <w:rPr>
                <w:rFonts w:ascii="Tahoma" w:hAnsi="Tahoma" w:cs="Tahoma"/>
                <w:noProof/>
                <w:sz w:val="16"/>
                <w:szCs w:val="16"/>
              </w:rPr>
              <w:t> »</w:t>
            </w:r>
            <w:r w:rsidRPr="00E85C01">
              <w:rPr>
                <w:rFonts w:ascii="Tahoma" w:hAnsi="Tahoma" w:cs="Tahoma"/>
                <w:noProof/>
                <w:sz w:val="16"/>
                <w:szCs w:val="16"/>
              </w:rPr>
              <w:t xml:space="preserve"> à la corniche </w:t>
            </w:r>
          </w:p>
        </w:tc>
        <w:tc>
          <w:tcPr>
            <w:tcW w:w="1934" w:type="dxa"/>
          </w:tcPr>
          <w:p w:rsidR="00EA4231" w:rsidRPr="00E85C01" w:rsidRDefault="00E85C01" w:rsidP="0006432A">
            <w:pPr>
              <w:jc w:val="both"/>
              <w:rPr>
                <w:rFonts w:ascii="Tahoma" w:hAnsi="Tahoma" w:cs="Tahoma"/>
                <w:noProof/>
                <w:sz w:val="16"/>
                <w:szCs w:val="16"/>
              </w:rPr>
            </w:pPr>
            <w:r>
              <w:rPr>
                <w:rFonts w:ascii="Tahoma" w:hAnsi="Tahoma" w:cs="Tahoma"/>
                <w:noProof/>
                <w:sz w:val="16"/>
                <w:szCs w:val="16"/>
              </w:rPr>
              <w:t>61200</w:t>
            </w:r>
          </w:p>
        </w:tc>
      </w:tr>
      <w:tr w:rsidR="00EA4231" w:rsidTr="0006432A">
        <w:trPr>
          <w:trHeight w:val="233"/>
        </w:trPr>
        <w:tc>
          <w:tcPr>
            <w:tcW w:w="6948" w:type="dxa"/>
          </w:tcPr>
          <w:p w:rsidR="00EA4231" w:rsidRPr="00E85C01" w:rsidRDefault="00E85C01" w:rsidP="0006432A">
            <w:pPr>
              <w:jc w:val="both"/>
              <w:rPr>
                <w:rFonts w:ascii="Tahoma" w:hAnsi="Tahoma" w:cs="Tahoma"/>
                <w:noProof/>
                <w:sz w:val="16"/>
                <w:szCs w:val="16"/>
              </w:rPr>
            </w:pPr>
            <w:r>
              <w:rPr>
                <w:rFonts w:ascii="Tahoma" w:hAnsi="Tahoma" w:cs="Tahoma"/>
                <w:noProof/>
                <w:sz w:val="16"/>
                <w:szCs w:val="16"/>
              </w:rPr>
              <w:t xml:space="preserve">Projet de </w:t>
            </w:r>
            <w:r w:rsidR="00EA4231" w:rsidRPr="00E85C01">
              <w:rPr>
                <w:rFonts w:ascii="Tahoma" w:hAnsi="Tahoma" w:cs="Tahoma"/>
                <w:noProof/>
                <w:sz w:val="16"/>
                <w:szCs w:val="16"/>
              </w:rPr>
              <w:t>renforcement du réseau routier sur l’ensemble des îles </w:t>
            </w:r>
          </w:p>
        </w:tc>
        <w:tc>
          <w:tcPr>
            <w:tcW w:w="1934" w:type="dxa"/>
          </w:tcPr>
          <w:p w:rsidR="00EA4231" w:rsidRPr="00E85C01" w:rsidRDefault="008736E2" w:rsidP="0006432A">
            <w:pPr>
              <w:jc w:val="both"/>
              <w:rPr>
                <w:rFonts w:ascii="Tahoma" w:hAnsi="Tahoma" w:cs="Tahoma"/>
                <w:noProof/>
                <w:sz w:val="16"/>
                <w:szCs w:val="16"/>
              </w:rPr>
            </w:pPr>
            <w:r>
              <w:rPr>
                <w:rFonts w:ascii="Tahoma" w:hAnsi="Tahoma" w:cs="Tahoma"/>
                <w:noProof/>
                <w:sz w:val="16"/>
                <w:szCs w:val="16"/>
              </w:rPr>
              <w:t>47484</w:t>
            </w:r>
          </w:p>
        </w:tc>
      </w:tr>
      <w:tr w:rsidR="00EA4231" w:rsidTr="0006432A">
        <w:trPr>
          <w:trHeight w:val="174"/>
        </w:trPr>
        <w:tc>
          <w:tcPr>
            <w:tcW w:w="6948" w:type="dxa"/>
          </w:tcPr>
          <w:p w:rsidR="00EA4231" w:rsidRPr="00E85C01" w:rsidRDefault="00E85C01" w:rsidP="0006432A">
            <w:pPr>
              <w:jc w:val="both"/>
              <w:rPr>
                <w:rFonts w:ascii="Tahoma" w:hAnsi="Tahoma" w:cs="Tahoma"/>
                <w:noProof/>
                <w:sz w:val="16"/>
                <w:szCs w:val="16"/>
              </w:rPr>
            </w:pPr>
            <w:r>
              <w:rPr>
                <w:rFonts w:ascii="Tahoma" w:hAnsi="Tahoma" w:cs="Tahoma"/>
                <w:noProof/>
                <w:sz w:val="16"/>
                <w:szCs w:val="16"/>
              </w:rPr>
              <w:t xml:space="preserve">Projet de </w:t>
            </w:r>
            <w:r w:rsidR="00EA4231" w:rsidRPr="00E85C01">
              <w:rPr>
                <w:rFonts w:ascii="Tahoma" w:hAnsi="Tahoma" w:cs="Tahoma"/>
                <w:noProof/>
                <w:sz w:val="16"/>
                <w:szCs w:val="16"/>
              </w:rPr>
              <w:t>renforcement de la piste d’atterissage, bretelle et parking </w:t>
            </w:r>
          </w:p>
        </w:tc>
        <w:tc>
          <w:tcPr>
            <w:tcW w:w="1934" w:type="dxa"/>
          </w:tcPr>
          <w:p w:rsidR="00EA4231" w:rsidRPr="00E85C01" w:rsidRDefault="00E85C01" w:rsidP="0006432A">
            <w:pPr>
              <w:jc w:val="both"/>
              <w:rPr>
                <w:rFonts w:ascii="Tahoma" w:hAnsi="Tahoma" w:cs="Tahoma"/>
                <w:noProof/>
                <w:sz w:val="16"/>
                <w:szCs w:val="16"/>
              </w:rPr>
            </w:pPr>
            <w:r>
              <w:rPr>
                <w:rFonts w:ascii="Tahoma" w:hAnsi="Tahoma" w:cs="Tahoma"/>
                <w:noProof/>
                <w:sz w:val="16"/>
                <w:szCs w:val="16"/>
              </w:rPr>
              <w:t>4860</w:t>
            </w:r>
          </w:p>
        </w:tc>
      </w:tr>
      <w:tr w:rsidR="00EA4231" w:rsidTr="0006432A">
        <w:trPr>
          <w:trHeight w:val="210"/>
        </w:trPr>
        <w:tc>
          <w:tcPr>
            <w:tcW w:w="6948" w:type="dxa"/>
          </w:tcPr>
          <w:p w:rsidR="00EA4231" w:rsidRPr="00E85C01" w:rsidRDefault="00E85C01" w:rsidP="0006432A">
            <w:pPr>
              <w:jc w:val="both"/>
              <w:rPr>
                <w:rFonts w:ascii="Tahoma" w:hAnsi="Tahoma" w:cs="Tahoma"/>
                <w:noProof/>
                <w:sz w:val="16"/>
                <w:szCs w:val="16"/>
              </w:rPr>
            </w:pPr>
            <w:r>
              <w:rPr>
                <w:rFonts w:ascii="Tahoma" w:hAnsi="Tahoma" w:cs="Tahoma"/>
                <w:noProof/>
                <w:sz w:val="16"/>
                <w:szCs w:val="16"/>
              </w:rPr>
              <w:t xml:space="preserve">Projet de </w:t>
            </w:r>
            <w:r w:rsidR="00EA4231" w:rsidRPr="00E85C01">
              <w:rPr>
                <w:rFonts w:ascii="Tahoma" w:hAnsi="Tahoma" w:cs="Tahoma"/>
                <w:noProof/>
                <w:sz w:val="16"/>
                <w:szCs w:val="16"/>
              </w:rPr>
              <w:t>renforcement des TIC </w:t>
            </w:r>
          </w:p>
        </w:tc>
        <w:tc>
          <w:tcPr>
            <w:tcW w:w="1934" w:type="dxa"/>
          </w:tcPr>
          <w:p w:rsidR="00EA4231" w:rsidRPr="00E85C01" w:rsidRDefault="00E85C01" w:rsidP="0006432A">
            <w:pPr>
              <w:jc w:val="both"/>
              <w:rPr>
                <w:rFonts w:ascii="Tahoma" w:hAnsi="Tahoma" w:cs="Tahoma"/>
                <w:noProof/>
                <w:sz w:val="16"/>
                <w:szCs w:val="16"/>
              </w:rPr>
            </w:pPr>
            <w:r>
              <w:rPr>
                <w:rFonts w:ascii="Tahoma" w:hAnsi="Tahoma" w:cs="Tahoma"/>
                <w:noProof/>
                <w:sz w:val="16"/>
                <w:szCs w:val="16"/>
              </w:rPr>
              <w:t>7920</w:t>
            </w:r>
          </w:p>
        </w:tc>
      </w:tr>
    </w:tbl>
    <w:p w:rsidR="00E85C01" w:rsidRPr="00E85C01" w:rsidRDefault="00E85C01" w:rsidP="00E85C01">
      <w:pPr>
        <w:jc w:val="both"/>
        <w:rPr>
          <w:rFonts w:ascii="Tahoma" w:hAnsi="Tahoma" w:cs="Tahoma"/>
          <w:noProof/>
          <w:sz w:val="18"/>
          <w:szCs w:val="18"/>
        </w:rPr>
      </w:pPr>
    </w:p>
    <w:p w:rsidR="00585762" w:rsidRPr="0037092D" w:rsidRDefault="00585762" w:rsidP="00E74C94">
      <w:pPr>
        <w:spacing w:line="240" w:lineRule="auto"/>
        <w:jc w:val="both"/>
        <w:rPr>
          <w:rFonts w:ascii="Tahoma" w:hAnsi="Tahoma" w:cs="Tahoma"/>
          <w:noProof/>
          <w:sz w:val="18"/>
          <w:szCs w:val="18"/>
        </w:rPr>
      </w:pPr>
      <w:r w:rsidRPr="0037092D">
        <w:rPr>
          <w:rFonts w:ascii="Tahoma" w:hAnsi="Tahoma" w:cs="Tahoma"/>
          <w:noProof/>
          <w:sz w:val="18"/>
          <w:szCs w:val="18"/>
        </w:rPr>
        <w:t xml:space="preserve">La mise en œuvre de ces projets permettra </w:t>
      </w:r>
      <w:r w:rsidR="00577E0C" w:rsidRPr="0037092D">
        <w:rPr>
          <w:rFonts w:ascii="Tahoma" w:hAnsi="Tahoma" w:cs="Tahoma"/>
          <w:noProof/>
          <w:sz w:val="18"/>
          <w:szCs w:val="18"/>
        </w:rPr>
        <w:t>de réhabiliter plus de 10</w:t>
      </w:r>
      <w:r w:rsidRPr="0037092D">
        <w:rPr>
          <w:rFonts w:ascii="Tahoma" w:hAnsi="Tahoma" w:cs="Tahoma"/>
          <w:noProof/>
          <w:sz w:val="18"/>
          <w:szCs w:val="18"/>
        </w:rPr>
        <w:t>0 km de routes et de (i) disposer d’un réseau de routes nationales ayant un bon niveau de service et assumant un appui aux secteurs porteurs de croissance ; (ii) d</w:t>
      </w:r>
      <w:r w:rsidR="00BC79FD" w:rsidRPr="0037092D">
        <w:rPr>
          <w:rFonts w:ascii="Tahoma" w:hAnsi="Tahoma" w:cs="Tahoma"/>
          <w:noProof/>
          <w:sz w:val="18"/>
          <w:szCs w:val="18"/>
        </w:rPr>
        <w:t xml:space="preserve">isposer d’un réseau urbain de qualité facilitant le transport des personnes et des biens ; (iii) améliorer l’approvisionnement des populations rurales à l’intérieur du pays pour l’acheminement des productions vivrières et de rente ; et (iv) générer de milliers d’emplois directs et indirects. </w:t>
      </w:r>
      <w:r w:rsidR="00577E0C" w:rsidRPr="0037092D">
        <w:rPr>
          <w:rFonts w:ascii="Tahoma" w:hAnsi="Tahoma" w:cs="Tahoma"/>
          <w:noProof/>
          <w:sz w:val="18"/>
          <w:szCs w:val="18"/>
        </w:rPr>
        <w:t>Elle permettra</w:t>
      </w:r>
      <w:r w:rsidR="005E255E" w:rsidRPr="0037092D">
        <w:rPr>
          <w:rFonts w:ascii="Tahoma" w:hAnsi="Tahoma" w:cs="Tahoma"/>
          <w:noProof/>
          <w:sz w:val="18"/>
          <w:szCs w:val="18"/>
        </w:rPr>
        <w:t xml:space="preserve"> également une meilleure connection du pays avec l</w:t>
      </w:r>
      <w:r w:rsidR="00577E0C" w:rsidRPr="0037092D">
        <w:rPr>
          <w:rFonts w:ascii="Tahoma" w:hAnsi="Tahoma" w:cs="Tahoma"/>
          <w:noProof/>
          <w:sz w:val="18"/>
          <w:szCs w:val="18"/>
        </w:rPr>
        <w:t>’extérieur et faciltera</w:t>
      </w:r>
      <w:r w:rsidR="005E255E" w:rsidRPr="0037092D">
        <w:rPr>
          <w:rFonts w:ascii="Tahoma" w:hAnsi="Tahoma" w:cs="Tahoma"/>
          <w:noProof/>
          <w:sz w:val="18"/>
          <w:szCs w:val="18"/>
        </w:rPr>
        <w:t xml:space="preserve"> le désenclavement interne et externe du pays.</w:t>
      </w:r>
    </w:p>
    <w:p w:rsidR="001D6F9E" w:rsidRPr="0037092D" w:rsidRDefault="001D6F9E" w:rsidP="00BF70D6">
      <w:pPr>
        <w:spacing w:line="240" w:lineRule="auto"/>
        <w:ind w:left="360"/>
        <w:jc w:val="both"/>
        <w:rPr>
          <w:rFonts w:ascii="Tahoma" w:hAnsi="Tahoma" w:cs="Tahoma"/>
          <w:i/>
          <w:noProof/>
          <w:sz w:val="18"/>
          <w:szCs w:val="18"/>
        </w:rPr>
      </w:pPr>
      <w:r w:rsidRPr="0037092D">
        <w:rPr>
          <w:rFonts w:ascii="Tahoma" w:hAnsi="Tahoma" w:cs="Tahoma"/>
          <w:i/>
          <w:noProof/>
          <w:sz w:val="18"/>
          <w:szCs w:val="18"/>
        </w:rPr>
        <w:t xml:space="preserve">D- </w:t>
      </w:r>
      <w:r w:rsidR="00782968" w:rsidRPr="0037092D">
        <w:rPr>
          <w:rFonts w:ascii="Tahoma" w:hAnsi="Tahoma" w:cs="Tahoma"/>
          <w:i/>
          <w:noProof/>
          <w:sz w:val="18"/>
          <w:szCs w:val="18"/>
        </w:rPr>
        <w:t>P</w:t>
      </w:r>
      <w:r w:rsidRPr="0037092D">
        <w:rPr>
          <w:rFonts w:ascii="Tahoma" w:hAnsi="Tahoma" w:cs="Tahoma"/>
          <w:i/>
          <w:noProof/>
          <w:sz w:val="18"/>
          <w:szCs w:val="18"/>
        </w:rPr>
        <w:t>rogramme de renforcement des infrastructures hydrauliques</w:t>
      </w:r>
      <w:r w:rsidR="00577E0C" w:rsidRPr="0037092D">
        <w:rPr>
          <w:rFonts w:ascii="Tahoma" w:hAnsi="Tahoma" w:cs="Tahoma"/>
          <w:i/>
          <w:noProof/>
          <w:sz w:val="18"/>
          <w:szCs w:val="18"/>
        </w:rPr>
        <w:t> :</w:t>
      </w:r>
    </w:p>
    <w:tbl>
      <w:tblPr>
        <w:tblStyle w:val="Grilledutableau"/>
        <w:tblW w:w="0" w:type="auto"/>
        <w:tblInd w:w="360" w:type="dxa"/>
        <w:tblLook w:val="04A0" w:firstRow="1" w:lastRow="0" w:firstColumn="1" w:lastColumn="0" w:noHBand="0" w:noVBand="1"/>
      </w:tblPr>
      <w:tblGrid>
        <w:gridCol w:w="6948"/>
        <w:gridCol w:w="1934"/>
      </w:tblGrid>
      <w:tr w:rsidR="00E85C01" w:rsidRPr="00E85C01" w:rsidTr="0006432A">
        <w:tc>
          <w:tcPr>
            <w:tcW w:w="6948" w:type="dxa"/>
          </w:tcPr>
          <w:p w:rsidR="00E85C01" w:rsidRPr="00E74C94" w:rsidRDefault="00E85C01" w:rsidP="0006432A">
            <w:pPr>
              <w:jc w:val="both"/>
              <w:rPr>
                <w:rFonts w:ascii="Tahoma" w:hAnsi="Tahoma" w:cs="Tahoma"/>
                <w:noProof/>
                <w:sz w:val="16"/>
                <w:szCs w:val="16"/>
              </w:rPr>
            </w:pPr>
            <w:r w:rsidRPr="00E74C94">
              <w:rPr>
                <w:rFonts w:ascii="Tahoma" w:hAnsi="Tahoma" w:cs="Tahoma"/>
                <w:noProof/>
                <w:sz w:val="16"/>
                <w:szCs w:val="16"/>
              </w:rPr>
              <w:t xml:space="preserve">Désignation </w:t>
            </w:r>
          </w:p>
        </w:tc>
        <w:tc>
          <w:tcPr>
            <w:tcW w:w="1934" w:type="dxa"/>
          </w:tcPr>
          <w:p w:rsidR="00E85C01" w:rsidRPr="00E74C94" w:rsidRDefault="00E85C01" w:rsidP="0006432A">
            <w:pPr>
              <w:jc w:val="both"/>
              <w:rPr>
                <w:rFonts w:ascii="Tahoma" w:hAnsi="Tahoma" w:cs="Tahoma"/>
                <w:noProof/>
                <w:sz w:val="16"/>
                <w:szCs w:val="16"/>
              </w:rPr>
            </w:pPr>
            <w:r w:rsidRPr="00E74C94">
              <w:rPr>
                <w:rFonts w:ascii="Tahoma" w:hAnsi="Tahoma" w:cs="Tahoma"/>
                <w:noProof/>
                <w:sz w:val="16"/>
                <w:szCs w:val="16"/>
              </w:rPr>
              <w:t>Coût en millions KMF</w:t>
            </w:r>
          </w:p>
        </w:tc>
      </w:tr>
      <w:tr w:rsidR="00E85C01" w:rsidRPr="00E85C01" w:rsidTr="0006432A">
        <w:trPr>
          <w:trHeight w:val="225"/>
        </w:trPr>
        <w:tc>
          <w:tcPr>
            <w:tcW w:w="6948" w:type="dxa"/>
          </w:tcPr>
          <w:p w:rsidR="00E85C01" w:rsidRPr="00E74C94" w:rsidRDefault="00E74C94" w:rsidP="0006432A">
            <w:pPr>
              <w:jc w:val="both"/>
              <w:rPr>
                <w:rFonts w:ascii="Tahoma" w:hAnsi="Tahoma" w:cs="Tahoma"/>
                <w:noProof/>
                <w:sz w:val="16"/>
                <w:szCs w:val="16"/>
              </w:rPr>
            </w:pPr>
            <w:r w:rsidRPr="00E74C94">
              <w:rPr>
                <w:rFonts w:ascii="Tahoma" w:hAnsi="Tahoma" w:cs="Tahoma"/>
                <w:noProof/>
                <w:sz w:val="16"/>
                <w:szCs w:val="16"/>
              </w:rPr>
              <w:t>Projet d’approvisionnement en eau potable (AEP) de Djandro à Mohéli</w:t>
            </w:r>
          </w:p>
        </w:tc>
        <w:tc>
          <w:tcPr>
            <w:tcW w:w="1934" w:type="dxa"/>
          </w:tcPr>
          <w:p w:rsidR="00E85C01" w:rsidRPr="00E74C94" w:rsidRDefault="00E74C94" w:rsidP="0006432A">
            <w:pPr>
              <w:jc w:val="both"/>
              <w:rPr>
                <w:rFonts w:ascii="Tahoma" w:hAnsi="Tahoma" w:cs="Tahoma"/>
                <w:noProof/>
                <w:sz w:val="16"/>
                <w:szCs w:val="16"/>
              </w:rPr>
            </w:pPr>
            <w:r w:rsidRPr="00E74C94">
              <w:rPr>
                <w:rFonts w:ascii="Tahoma" w:hAnsi="Tahoma" w:cs="Tahoma"/>
                <w:noProof/>
                <w:sz w:val="16"/>
                <w:szCs w:val="16"/>
              </w:rPr>
              <w:t>659</w:t>
            </w:r>
          </w:p>
        </w:tc>
      </w:tr>
      <w:tr w:rsidR="00E85C01" w:rsidRPr="00E85C01" w:rsidTr="0006432A">
        <w:trPr>
          <w:trHeight w:val="233"/>
        </w:trPr>
        <w:tc>
          <w:tcPr>
            <w:tcW w:w="6948" w:type="dxa"/>
          </w:tcPr>
          <w:p w:rsidR="00E85C01" w:rsidRPr="00E74C94" w:rsidRDefault="00E74C94" w:rsidP="0006432A">
            <w:pPr>
              <w:jc w:val="both"/>
              <w:rPr>
                <w:rFonts w:ascii="Tahoma" w:hAnsi="Tahoma" w:cs="Tahoma"/>
                <w:noProof/>
                <w:sz w:val="16"/>
                <w:szCs w:val="16"/>
              </w:rPr>
            </w:pPr>
            <w:r w:rsidRPr="00E74C94">
              <w:rPr>
                <w:rFonts w:ascii="Tahoma" w:hAnsi="Tahoma" w:cs="Tahoma"/>
                <w:noProof/>
                <w:sz w:val="16"/>
                <w:szCs w:val="16"/>
              </w:rPr>
              <w:t>Projet AEP Domoni à Anjouan</w:t>
            </w:r>
          </w:p>
        </w:tc>
        <w:tc>
          <w:tcPr>
            <w:tcW w:w="1934" w:type="dxa"/>
          </w:tcPr>
          <w:p w:rsidR="00E85C01" w:rsidRPr="00E74C94" w:rsidRDefault="00E74C94" w:rsidP="0006432A">
            <w:pPr>
              <w:jc w:val="both"/>
              <w:rPr>
                <w:rFonts w:ascii="Tahoma" w:hAnsi="Tahoma" w:cs="Tahoma"/>
                <w:noProof/>
                <w:sz w:val="16"/>
                <w:szCs w:val="16"/>
              </w:rPr>
            </w:pPr>
            <w:r w:rsidRPr="00E74C94">
              <w:rPr>
                <w:rFonts w:ascii="Tahoma" w:hAnsi="Tahoma" w:cs="Tahoma"/>
                <w:noProof/>
                <w:sz w:val="16"/>
                <w:szCs w:val="16"/>
              </w:rPr>
              <w:t>2718</w:t>
            </w:r>
          </w:p>
        </w:tc>
      </w:tr>
      <w:tr w:rsidR="00E85C01" w:rsidRPr="00E85C01" w:rsidTr="0006432A">
        <w:trPr>
          <w:trHeight w:val="174"/>
        </w:trPr>
        <w:tc>
          <w:tcPr>
            <w:tcW w:w="6948" w:type="dxa"/>
          </w:tcPr>
          <w:p w:rsidR="00E85C01" w:rsidRPr="00E74C94" w:rsidRDefault="00E74C94" w:rsidP="0006432A">
            <w:pPr>
              <w:jc w:val="both"/>
              <w:rPr>
                <w:rFonts w:ascii="Tahoma" w:hAnsi="Tahoma" w:cs="Tahoma"/>
                <w:noProof/>
                <w:sz w:val="16"/>
                <w:szCs w:val="16"/>
              </w:rPr>
            </w:pPr>
            <w:r w:rsidRPr="00E74C94">
              <w:rPr>
                <w:rFonts w:ascii="Tahoma" w:hAnsi="Tahoma" w:cs="Tahoma"/>
                <w:noProof/>
                <w:sz w:val="16"/>
                <w:szCs w:val="16"/>
              </w:rPr>
              <w:t>Projet d’approvisionnement en eau potable potable BAD</w:t>
            </w:r>
          </w:p>
        </w:tc>
        <w:tc>
          <w:tcPr>
            <w:tcW w:w="1934" w:type="dxa"/>
          </w:tcPr>
          <w:p w:rsidR="00E85C01" w:rsidRPr="00E74C94" w:rsidRDefault="00E74C94" w:rsidP="0006432A">
            <w:pPr>
              <w:jc w:val="both"/>
              <w:rPr>
                <w:rFonts w:ascii="Tahoma" w:hAnsi="Tahoma" w:cs="Tahoma"/>
                <w:noProof/>
                <w:sz w:val="16"/>
                <w:szCs w:val="16"/>
              </w:rPr>
            </w:pPr>
            <w:r w:rsidRPr="00E74C94">
              <w:rPr>
                <w:rFonts w:ascii="Tahoma" w:hAnsi="Tahoma" w:cs="Tahoma"/>
                <w:noProof/>
                <w:sz w:val="16"/>
                <w:szCs w:val="16"/>
              </w:rPr>
              <w:t>3900</w:t>
            </w:r>
          </w:p>
        </w:tc>
      </w:tr>
      <w:tr w:rsidR="00E85C01" w:rsidRPr="00E85C01" w:rsidTr="0006432A">
        <w:trPr>
          <w:trHeight w:val="210"/>
        </w:trPr>
        <w:tc>
          <w:tcPr>
            <w:tcW w:w="6948" w:type="dxa"/>
          </w:tcPr>
          <w:p w:rsidR="00E85C01" w:rsidRPr="00E74C94" w:rsidRDefault="00E74C94" w:rsidP="0006432A">
            <w:pPr>
              <w:jc w:val="both"/>
              <w:rPr>
                <w:rFonts w:ascii="Tahoma" w:hAnsi="Tahoma" w:cs="Tahoma"/>
                <w:noProof/>
                <w:sz w:val="16"/>
                <w:szCs w:val="16"/>
              </w:rPr>
            </w:pPr>
            <w:r w:rsidRPr="00E74C94">
              <w:rPr>
                <w:rFonts w:ascii="Tahoma" w:hAnsi="Tahoma" w:cs="Tahoma"/>
                <w:noProof/>
                <w:sz w:val="16"/>
                <w:szCs w:val="16"/>
              </w:rPr>
              <w:t>Projet de gestion du service public de l’eau en Grande Comore</w:t>
            </w:r>
          </w:p>
        </w:tc>
        <w:tc>
          <w:tcPr>
            <w:tcW w:w="1934" w:type="dxa"/>
          </w:tcPr>
          <w:p w:rsidR="00E85C01" w:rsidRPr="00E74C94" w:rsidRDefault="00E74C94" w:rsidP="0006432A">
            <w:pPr>
              <w:jc w:val="both"/>
              <w:rPr>
                <w:rFonts w:ascii="Tahoma" w:hAnsi="Tahoma" w:cs="Tahoma"/>
                <w:noProof/>
                <w:sz w:val="16"/>
                <w:szCs w:val="16"/>
              </w:rPr>
            </w:pPr>
            <w:r w:rsidRPr="00E74C94">
              <w:rPr>
                <w:rFonts w:ascii="Tahoma" w:hAnsi="Tahoma" w:cs="Tahoma"/>
                <w:noProof/>
                <w:sz w:val="16"/>
                <w:szCs w:val="16"/>
              </w:rPr>
              <w:t>2263,2</w:t>
            </w:r>
          </w:p>
        </w:tc>
      </w:tr>
      <w:tr w:rsidR="00E74C94" w:rsidRPr="00E85C01" w:rsidTr="0006432A">
        <w:trPr>
          <w:trHeight w:val="210"/>
        </w:trPr>
        <w:tc>
          <w:tcPr>
            <w:tcW w:w="6948" w:type="dxa"/>
          </w:tcPr>
          <w:p w:rsidR="00E74C94" w:rsidRPr="00E74C94" w:rsidRDefault="00E74C94" w:rsidP="0006432A">
            <w:pPr>
              <w:jc w:val="both"/>
              <w:rPr>
                <w:rFonts w:ascii="Tahoma" w:hAnsi="Tahoma" w:cs="Tahoma"/>
                <w:noProof/>
                <w:sz w:val="16"/>
                <w:szCs w:val="16"/>
              </w:rPr>
            </w:pPr>
            <w:r w:rsidRPr="00E74C94">
              <w:rPr>
                <w:rFonts w:ascii="Tahoma" w:hAnsi="Tahoma" w:cs="Tahoma"/>
                <w:noProof/>
                <w:sz w:val="16"/>
                <w:szCs w:val="16"/>
              </w:rPr>
              <w:t>Projet Adaptation de la gestion des ressources en eau au changement climatique</w:t>
            </w:r>
          </w:p>
        </w:tc>
        <w:tc>
          <w:tcPr>
            <w:tcW w:w="1934" w:type="dxa"/>
          </w:tcPr>
          <w:p w:rsidR="00E74C94" w:rsidRPr="00E74C94" w:rsidRDefault="00E74C94" w:rsidP="0006432A">
            <w:pPr>
              <w:jc w:val="both"/>
              <w:rPr>
                <w:rFonts w:ascii="Tahoma" w:hAnsi="Tahoma" w:cs="Tahoma"/>
                <w:noProof/>
                <w:sz w:val="16"/>
                <w:szCs w:val="16"/>
              </w:rPr>
            </w:pPr>
            <w:r w:rsidRPr="00E74C94">
              <w:rPr>
                <w:rFonts w:ascii="Tahoma" w:hAnsi="Tahoma" w:cs="Tahoma"/>
                <w:noProof/>
                <w:sz w:val="16"/>
                <w:szCs w:val="16"/>
              </w:rPr>
              <w:t>1365</w:t>
            </w:r>
          </w:p>
        </w:tc>
      </w:tr>
    </w:tbl>
    <w:p w:rsidR="00782968" w:rsidRPr="0037092D" w:rsidRDefault="00782968" w:rsidP="00BF70D6">
      <w:pPr>
        <w:pStyle w:val="Paragraphedeliste"/>
        <w:jc w:val="both"/>
        <w:rPr>
          <w:rFonts w:ascii="Tahoma" w:hAnsi="Tahoma" w:cs="Tahoma"/>
          <w:noProof/>
          <w:sz w:val="18"/>
          <w:szCs w:val="18"/>
          <w:lang w:val="fr-FR"/>
        </w:rPr>
      </w:pPr>
    </w:p>
    <w:p w:rsidR="001D6F9E" w:rsidRPr="0037092D" w:rsidRDefault="008A4B06" w:rsidP="001C6683">
      <w:pPr>
        <w:spacing w:line="240" w:lineRule="auto"/>
        <w:jc w:val="both"/>
        <w:rPr>
          <w:rFonts w:ascii="Tahoma" w:hAnsi="Tahoma" w:cs="Tahoma"/>
          <w:noProof/>
          <w:sz w:val="18"/>
          <w:szCs w:val="18"/>
        </w:rPr>
      </w:pPr>
      <w:r>
        <w:rPr>
          <w:rFonts w:ascii="Tahoma" w:hAnsi="Tahoma" w:cs="Tahoma"/>
          <w:noProof/>
          <w:sz w:val="18"/>
          <w:szCs w:val="18"/>
        </w:rPr>
        <w:t>L</w:t>
      </w:r>
      <w:r w:rsidR="001D6F9E" w:rsidRPr="0037092D">
        <w:rPr>
          <w:rFonts w:ascii="Tahoma" w:hAnsi="Tahoma" w:cs="Tahoma"/>
          <w:noProof/>
          <w:sz w:val="18"/>
          <w:szCs w:val="18"/>
        </w:rPr>
        <w:t>a mise en œuvre de ces projets</w:t>
      </w:r>
      <w:r>
        <w:rPr>
          <w:rFonts w:ascii="Tahoma" w:hAnsi="Tahoma" w:cs="Tahoma"/>
          <w:noProof/>
          <w:sz w:val="18"/>
          <w:szCs w:val="18"/>
        </w:rPr>
        <w:t xml:space="preserve"> permettra d’accroître sensiblement le taux d’accès à l’eau potable en portant la capacité de production d’eau potable de 3 m3 en 2013 à plus de 9 m3 en 2019, réduisant les perte d’eau de 60% en 2013 à 5% en 2019, réduisant le temps de pompage de 24 heures à 16 heures. Ils permettront également d’améliorer les infrastructures hydraulique rurale d’irrigation et de mettre en place cinq stations météorologiques pour la collecte et le traitement des données sur le climat. Enfin, ils contribueront à</w:t>
      </w:r>
      <w:r w:rsidR="001D6F9E" w:rsidRPr="0037092D">
        <w:rPr>
          <w:rFonts w:ascii="Tahoma" w:hAnsi="Tahoma" w:cs="Tahoma"/>
          <w:noProof/>
          <w:sz w:val="18"/>
          <w:szCs w:val="18"/>
        </w:rPr>
        <w:t xml:space="preserve"> réduire </w:t>
      </w:r>
      <w:r>
        <w:rPr>
          <w:rFonts w:ascii="Tahoma" w:hAnsi="Tahoma" w:cs="Tahoma"/>
          <w:noProof/>
          <w:sz w:val="18"/>
          <w:szCs w:val="18"/>
        </w:rPr>
        <w:t xml:space="preserve">sensiblement </w:t>
      </w:r>
      <w:r w:rsidR="001D6F9E" w:rsidRPr="0037092D">
        <w:rPr>
          <w:rFonts w:ascii="Tahoma" w:hAnsi="Tahoma" w:cs="Tahoma"/>
          <w:noProof/>
          <w:sz w:val="18"/>
          <w:szCs w:val="18"/>
        </w:rPr>
        <w:t>les maladies d’origine hydrique</w:t>
      </w:r>
      <w:r>
        <w:rPr>
          <w:rFonts w:ascii="Tahoma" w:hAnsi="Tahoma" w:cs="Tahoma"/>
          <w:noProof/>
          <w:sz w:val="18"/>
          <w:szCs w:val="18"/>
        </w:rPr>
        <w:t xml:space="preserve"> et à</w:t>
      </w:r>
      <w:r w:rsidRPr="0037092D">
        <w:rPr>
          <w:rFonts w:ascii="Tahoma" w:hAnsi="Tahoma" w:cs="Tahoma"/>
          <w:noProof/>
          <w:sz w:val="18"/>
          <w:szCs w:val="18"/>
        </w:rPr>
        <w:t xml:space="preserve"> </w:t>
      </w:r>
      <w:r w:rsidR="001D6F9E" w:rsidRPr="0037092D">
        <w:rPr>
          <w:rFonts w:ascii="Tahoma" w:hAnsi="Tahoma" w:cs="Tahoma"/>
          <w:noProof/>
          <w:sz w:val="18"/>
          <w:szCs w:val="18"/>
        </w:rPr>
        <w:t>créer de nombreux emplois directs et indirects et distribuer des revenus aux populations.</w:t>
      </w:r>
    </w:p>
    <w:p w:rsidR="00890307" w:rsidRPr="0037092D" w:rsidRDefault="00890307" w:rsidP="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Pour atteindre </w:t>
      </w:r>
      <w:r w:rsidR="00E74C94">
        <w:rPr>
          <w:rFonts w:ascii="Tahoma" w:hAnsi="Tahoma" w:cs="Tahoma"/>
          <w:noProof/>
          <w:sz w:val="18"/>
          <w:szCs w:val="18"/>
        </w:rPr>
        <w:t>l’</w:t>
      </w:r>
      <w:r w:rsidRPr="0037092D">
        <w:rPr>
          <w:rFonts w:ascii="Tahoma" w:hAnsi="Tahoma" w:cs="Tahoma"/>
          <w:noProof/>
          <w:sz w:val="18"/>
          <w:szCs w:val="18"/>
        </w:rPr>
        <w:t>objectif de croissance</w:t>
      </w:r>
      <w:r w:rsidR="00E74C94">
        <w:rPr>
          <w:rFonts w:ascii="Tahoma" w:hAnsi="Tahoma" w:cs="Tahoma"/>
          <w:noProof/>
          <w:sz w:val="18"/>
          <w:szCs w:val="18"/>
        </w:rPr>
        <w:t xml:space="preserve"> moyen de 6,1%</w:t>
      </w:r>
      <w:r w:rsidRPr="0037092D">
        <w:rPr>
          <w:rFonts w:ascii="Tahoma" w:hAnsi="Tahoma" w:cs="Tahoma"/>
          <w:noProof/>
          <w:sz w:val="18"/>
          <w:szCs w:val="18"/>
        </w:rPr>
        <w:t>, la SCA2D postule un taux d’investissement moyen de 33,9% sur la période 2015-2019 contre 22,7% pour le scénario tendanciel. Le taux d’investissement public est attendu à 16,5% à l’horizon 2019 (soit 6 points de plus que dans le scénario tendanciel) tandis que le taux d’investissement privé s’établirait à 20,4%  (soit 7,4 points de plus que dans le scénario tendanciel).</w:t>
      </w:r>
    </w:p>
    <w:p w:rsidR="00890307" w:rsidRPr="0037092D" w:rsidRDefault="00890307" w:rsidP="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Les investissements publics seront orientés principalement vers la construction et la modernisation d’infrastructures économiques structurantes (BTP, Transports et Télécommunications, Electricité-gaz-eau) et vers le développement de l’Agriculture (y compris la sécurité alimentaire) . </w:t>
      </w:r>
    </w:p>
    <w:p w:rsidR="00890307" w:rsidRPr="0037092D" w:rsidRDefault="00890307" w:rsidP="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Ainsi, les hypothèses d’évolution du BTP (7,6% en moyenne contre 5% pour le scénario tendanciel) reflètent </w:t>
      </w:r>
      <w:r w:rsidR="00BC44BC" w:rsidRPr="0037092D">
        <w:rPr>
          <w:rFonts w:ascii="Tahoma" w:hAnsi="Tahoma" w:cs="Tahoma"/>
          <w:noProof/>
          <w:sz w:val="18"/>
          <w:szCs w:val="18"/>
        </w:rPr>
        <w:t xml:space="preserve">la volonté de rattrapage et </w:t>
      </w:r>
      <w:r w:rsidRPr="0037092D">
        <w:rPr>
          <w:rFonts w:ascii="Tahoma" w:hAnsi="Tahoma" w:cs="Tahoma"/>
          <w:noProof/>
          <w:sz w:val="18"/>
          <w:szCs w:val="18"/>
        </w:rPr>
        <w:t xml:space="preserve">les effets positifs attendus des investissements en matière de modernisation et/ou de reconstruction d’infrastructures économiques. De même, il est attendu que les mesures visant le renforcement du secteur des transports et télécommunications aient un effet accélérateur sur les secteurs de l’agriculture, de la pêche, du commerce, des industries manufacturières et du secteur privé. Dans cette perspective, il </w:t>
      </w:r>
      <w:r w:rsidR="00BC44BC" w:rsidRPr="0037092D">
        <w:rPr>
          <w:rFonts w:ascii="Tahoma" w:hAnsi="Tahoma" w:cs="Tahoma"/>
          <w:noProof/>
          <w:sz w:val="18"/>
          <w:szCs w:val="18"/>
        </w:rPr>
        <w:t xml:space="preserve">est </w:t>
      </w:r>
      <w:r w:rsidRPr="0037092D">
        <w:rPr>
          <w:rFonts w:ascii="Tahoma" w:hAnsi="Tahoma" w:cs="Tahoma"/>
          <w:noProof/>
          <w:sz w:val="18"/>
          <w:szCs w:val="18"/>
        </w:rPr>
        <w:t xml:space="preserve">fait l’hypothèse d’évolution de la valeur ajoutée de ce secteur de 7,3% en moyenne sur la période (contre 6,2% dans </w:t>
      </w:r>
      <w:r w:rsidRPr="0037092D">
        <w:rPr>
          <w:rFonts w:ascii="Tahoma" w:hAnsi="Tahoma" w:cs="Tahoma"/>
          <w:noProof/>
          <w:sz w:val="18"/>
          <w:szCs w:val="18"/>
        </w:rPr>
        <w:lastRenderedPageBreak/>
        <w:t xml:space="preserve">le scénario tendanciel). Les hypothèses tablent également sur un accroissement de la valeur du secteur de l’Eléctricité-Gaz-Eau pour marquer un effort soutenu à ce secteur indispensable au développement de l’activité économique et, en particulier, du secteur privé considéré comme le moteur de la croissance.  La valeur ajoutée du secteur l’agriculture progresserait à </w:t>
      </w:r>
      <w:r w:rsidR="00C45EA9" w:rsidRPr="0037092D">
        <w:rPr>
          <w:rFonts w:ascii="Tahoma" w:hAnsi="Tahoma" w:cs="Tahoma"/>
          <w:noProof/>
          <w:sz w:val="18"/>
          <w:szCs w:val="18"/>
        </w:rPr>
        <w:t>un rythme moyen plus élevé (6</w:t>
      </w:r>
      <w:r w:rsidRPr="0037092D">
        <w:rPr>
          <w:rFonts w:ascii="Tahoma" w:hAnsi="Tahoma" w:cs="Tahoma"/>
          <w:noProof/>
          <w:sz w:val="18"/>
          <w:szCs w:val="18"/>
        </w:rPr>
        <w:t>% en moyenne contre 4% dans le scénario tandenciel), tirée par les cultures d’exportation, en tablant sur la poursuite de la politique de soutien du Gouvernement à l’agriculture et, sur l’hypothèse d’une mise en œuvre réussie de la nouvelle stratégie agricole. Le tableau ci-après retrace les hypothèse de projections sectorielles du PIB sur la période 2015-2019.</w:t>
      </w:r>
    </w:p>
    <w:p w:rsidR="00890307" w:rsidRPr="0037092D" w:rsidRDefault="00BF1CF6" w:rsidP="00193426">
      <w:pPr>
        <w:rPr>
          <w:rFonts w:ascii="Tahoma" w:eastAsia="Times New Roman" w:hAnsi="Tahoma" w:cs="Tahoma"/>
          <w:noProof/>
          <w:sz w:val="18"/>
          <w:szCs w:val="18"/>
        </w:rPr>
      </w:pPr>
      <w:r w:rsidRPr="0037092D">
        <w:rPr>
          <w:rFonts w:ascii="Tahoma" w:eastAsia="Times New Roman" w:hAnsi="Tahoma" w:cs="Tahoma"/>
          <w:noProof/>
          <w:sz w:val="18"/>
          <w:szCs w:val="18"/>
        </w:rPr>
        <w:t xml:space="preserve">      </w:t>
      </w:r>
      <w:r w:rsidR="00805F6A" w:rsidRPr="0037092D">
        <w:rPr>
          <w:rFonts w:ascii="Tahoma" w:eastAsia="Times New Roman" w:hAnsi="Tahoma" w:cs="Tahoma"/>
          <w:noProof/>
          <w:sz w:val="18"/>
          <w:szCs w:val="18"/>
          <w:u w:val="single"/>
        </w:rPr>
        <w:t>Tableau 2</w:t>
      </w:r>
      <w:r w:rsidR="00890307" w:rsidRPr="0037092D">
        <w:rPr>
          <w:rFonts w:ascii="Tahoma" w:eastAsia="Times New Roman" w:hAnsi="Tahoma" w:cs="Tahoma"/>
          <w:noProof/>
          <w:sz w:val="18"/>
          <w:szCs w:val="18"/>
        </w:rPr>
        <w:t xml:space="preserve"> : Hypothèses de projections sectorielles du PIB réel sur la période 2015-2019 (en %)</w:t>
      </w:r>
    </w:p>
    <w:tbl>
      <w:tblPr>
        <w:tblStyle w:val="Grilledutableau"/>
        <w:tblW w:w="8644" w:type="dxa"/>
        <w:tblInd w:w="648" w:type="dxa"/>
        <w:tblLook w:val="04A0" w:firstRow="1" w:lastRow="0" w:firstColumn="1" w:lastColumn="0" w:noHBand="0" w:noVBand="1"/>
      </w:tblPr>
      <w:tblGrid>
        <w:gridCol w:w="2874"/>
        <w:gridCol w:w="1806"/>
        <w:gridCol w:w="1806"/>
        <w:gridCol w:w="2158"/>
      </w:tblGrid>
      <w:tr w:rsidR="00BF70D6" w:rsidRPr="0037092D" w:rsidTr="00E15DD4">
        <w:trPr>
          <w:trHeight w:val="719"/>
        </w:trPr>
        <w:tc>
          <w:tcPr>
            <w:tcW w:w="2874" w:type="dxa"/>
          </w:tcPr>
          <w:p w:rsidR="00890307" w:rsidRPr="00E72278" w:rsidRDefault="00890307" w:rsidP="00E15DD4">
            <w:pPr>
              <w:rPr>
                <w:rFonts w:ascii="Tahoma" w:hAnsi="Tahoma" w:cs="Tahoma"/>
                <w:b/>
                <w:sz w:val="15"/>
                <w:szCs w:val="15"/>
              </w:rPr>
            </w:pPr>
            <w:r w:rsidRPr="00E72278">
              <w:rPr>
                <w:rFonts w:ascii="Tahoma" w:hAnsi="Tahoma" w:cs="Tahoma"/>
                <w:b/>
                <w:sz w:val="15"/>
                <w:szCs w:val="15"/>
              </w:rPr>
              <w:t>SECTEURS</w:t>
            </w:r>
          </w:p>
        </w:tc>
        <w:tc>
          <w:tcPr>
            <w:tcW w:w="1806" w:type="dxa"/>
          </w:tcPr>
          <w:p w:rsidR="00890307" w:rsidRPr="0037092D" w:rsidRDefault="00890307" w:rsidP="00E15DD4">
            <w:pPr>
              <w:jc w:val="center"/>
              <w:rPr>
                <w:rFonts w:ascii="Tahoma" w:hAnsi="Tahoma" w:cs="Tahoma"/>
                <w:b/>
                <w:sz w:val="15"/>
                <w:szCs w:val="15"/>
              </w:rPr>
            </w:pPr>
            <w:r w:rsidRPr="0037092D">
              <w:rPr>
                <w:rFonts w:ascii="Tahoma" w:hAnsi="Tahoma" w:cs="Tahoma"/>
                <w:b/>
                <w:sz w:val="15"/>
                <w:szCs w:val="15"/>
              </w:rPr>
              <w:t>SCRP</w:t>
            </w:r>
          </w:p>
          <w:p w:rsidR="00890307" w:rsidRPr="0037092D" w:rsidRDefault="00890307" w:rsidP="00E15DD4">
            <w:pPr>
              <w:jc w:val="center"/>
              <w:rPr>
                <w:rFonts w:ascii="Tahoma" w:hAnsi="Tahoma" w:cs="Tahoma"/>
                <w:b/>
                <w:sz w:val="15"/>
                <w:szCs w:val="15"/>
              </w:rPr>
            </w:pPr>
            <w:r w:rsidRPr="0037092D">
              <w:rPr>
                <w:rFonts w:ascii="Tahoma" w:hAnsi="Tahoma" w:cs="Tahoma"/>
                <w:b/>
                <w:sz w:val="15"/>
                <w:szCs w:val="15"/>
              </w:rPr>
              <w:t>Taux de croissance moyen  %</w:t>
            </w:r>
          </w:p>
          <w:p w:rsidR="00890307" w:rsidRPr="0037092D" w:rsidRDefault="00890307" w:rsidP="00E15DD4">
            <w:pPr>
              <w:jc w:val="center"/>
              <w:rPr>
                <w:rFonts w:ascii="Tahoma" w:hAnsi="Tahoma" w:cs="Tahoma"/>
                <w:b/>
                <w:sz w:val="15"/>
                <w:szCs w:val="15"/>
              </w:rPr>
            </w:pPr>
            <w:r w:rsidRPr="0037092D">
              <w:rPr>
                <w:rFonts w:ascii="Tahoma" w:hAnsi="Tahoma" w:cs="Tahoma"/>
                <w:b/>
                <w:sz w:val="15"/>
                <w:szCs w:val="15"/>
              </w:rPr>
              <w:t>2010-2013</w:t>
            </w:r>
          </w:p>
        </w:tc>
        <w:tc>
          <w:tcPr>
            <w:tcW w:w="1806" w:type="dxa"/>
          </w:tcPr>
          <w:p w:rsidR="00890307" w:rsidRPr="0037092D" w:rsidRDefault="00BC44BC" w:rsidP="00E15DD4">
            <w:pPr>
              <w:jc w:val="center"/>
              <w:rPr>
                <w:rFonts w:ascii="Tahoma" w:hAnsi="Tahoma" w:cs="Tahoma"/>
                <w:b/>
                <w:sz w:val="15"/>
                <w:szCs w:val="15"/>
              </w:rPr>
            </w:pPr>
            <w:r w:rsidRPr="0037092D">
              <w:rPr>
                <w:rFonts w:ascii="Tahoma" w:hAnsi="Tahoma" w:cs="Tahoma"/>
                <w:b/>
                <w:sz w:val="15"/>
                <w:szCs w:val="15"/>
              </w:rPr>
              <w:t>T</w:t>
            </w:r>
            <w:r w:rsidR="00890307" w:rsidRPr="0037092D">
              <w:rPr>
                <w:rFonts w:ascii="Tahoma" w:hAnsi="Tahoma" w:cs="Tahoma"/>
                <w:b/>
                <w:sz w:val="15"/>
                <w:szCs w:val="15"/>
              </w:rPr>
              <w:t>endanciel</w:t>
            </w:r>
          </w:p>
          <w:p w:rsidR="00890307" w:rsidRPr="0037092D" w:rsidRDefault="00890307" w:rsidP="00E15DD4">
            <w:pPr>
              <w:jc w:val="center"/>
              <w:rPr>
                <w:rFonts w:ascii="Tahoma" w:hAnsi="Tahoma" w:cs="Tahoma"/>
                <w:b/>
                <w:sz w:val="15"/>
                <w:szCs w:val="15"/>
              </w:rPr>
            </w:pPr>
            <w:r w:rsidRPr="0037092D">
              <w:rPr>
                <w:rFonts w:ascii="Tahoma" w:hAnsi="Tahoma" w:cs="Tahoma"/>
                <w:b/>
                <w:sz w:val="15"/>
                <w:szCs w:val="15"/>
              </w:rPr>
              <w:t>Taux de croissance moyen %</w:t>
            </w:r>
          </w:p>
          <w:p w:rsidR="00890307" w:rsidRPr="0037092D" w:rsidRDefault="00890307" w:rsidP="00E15DD4">
            <w:pPr>
              <w:jc w:val="center"/>
              <w:rPr>
                <w:rFonts w:ascii="Tahoma" w:hAnsi="Tahoma" w:cs="Tahoma"/>
                <w:b/>
                <w:sz w:val="15"/>
                <w:szCs w:val="15"/>
              </w:rPr>
            </w:pPr>
            <w:r w:rsidRPr="0037092D">
              <w:rPr>
                <w:rFonts w:ascii="Tahoma" w:hAnsi="Tahoma" w:cs="Tahoma"/>
                <w:b/>
                <w:sz w:val="15"/>
                <w:szCs w:val="15"/>
              </w:rPr>
              <w:t>2015-2019</w:t>
            </w:r>
          </w:p>
        </w:tc>
        <w:tc>
          <w:tcPr>
            <w:tcW w:w="2158" w:type="dxa"/>
          </w:tcPr>
          <w:p w:rsidR="00890307" w:rsidRPr="0037092D" w:rsidRDefault="00890307" w:rsidP="00E15DD4">
            <w:pPr>
              <w:jc w:val="center"/>
              <w:rPr>
                <w:rFonts w:ascii="Tahoma" w:hAnsi="Tahoma" w:cs="Tahoma"/>
                <w:b/>
                <w:sz w:val="15"/>
                <w:szCs w:val="15"/>
              </w:rPr>
            </w:pPr>
            <w:r w:rsidRPr="0037092D">
              <w:rPr>
                <w:rFonts w:ascii="Tahoma" w:hAnsi="Tahoma" w:cs="Tahoma"/>
                <w:b/>
                <w:sz w:val="15"/>
                <w:szCs w:val="15"/>
              </w:rPr>
              <w:t>SCA2D</w:t>
            </w:r>
          </w:p>
          <w:p w:rsidR="00890307" w:rsidRPr="0037092D" w:rsidRDefault="00890307" w:rsidP="00E15DD4">
            <w:pPr>
              <w:jc w:val="center"/>
              <w:rPr>
                <w:rFonts w:ascii="Tahoma" w:hAnsi="Tahoma" w:cs="Tahoma"/>
                <w:b/>
                <w:sz w:val="15"/>
                <w:szCs w:val="15"/>
              </w:rPr>
            </w:pPr>
            <w:r w:rsidRPr="0037092D">
              <w:rPr>
                <w:rFonts w:ascii="Tahoma" w:hAnsi="Tahoma" w:cs="Tahoma"/>
                <w:b/>
                <w:sz w:val="15"/>
                <w:szCs w:val="15"/>
              </w:rPr>
              <w:t>Taux de croissance moyen %</w:t>
            </w:r>
          </w:p>
          <w:p w:rsidR="00890307" w:rsidRPr="0037092D" w:rsidRDefault="00890307" w:rsidP="00E15DD4">
            <w:pPr>
              <w:jc w:val="center"/>
              <w:rPr>
                <w:rFonts w:ascii="Tahoma" w:hAnsi="Tahoma" w:cs="Tahoma"/>
                <w:b/>
                <w:sz w:val="15"/>
                <w:szCs w:val="15"/>
              </w:rPr>
            </w:pPr>
            <w:r w:rsidRPr="0037092D">
              <w:rPr>
                <w:rFonts w:ascii="Tahoma" w:hAnsi="Tahoma" w:cs="Tahoma"/>
                <w:b/>
                <w:sz w:val="15"/>
                <w:szCs w:val="15"/>
              </w:rPr>
              <w:t>2015-2019</w:t>
            </w:r>
          </w:p>
        </w:tc>
      </w:tr>
      <w:tr w:rsidR="00BF70D6" w:rsidRPr="0037092D" w:rsidTr="00E15DD4">
        <w:trPr>
          <w:trHeight w:val="278"/>
        </w:trPr>
        <w:tc>
          <w:tcPr>
            <w:tcW w:w="2874" w:type="dxa"/>
          </w:tcPr>
          <w:p w:rsidR="00890307" w:rsidRPr="00E72278" w:rsidRDefault="00890307" w:rsidP="00E15DD4">
            <w:pPr>
              <w:rPr>
                <w:rFonts w:ascii="Tahoma" w:hAnsi="Tahoma" w:cs="Tahoma"/>
                <w:sz w:val="16"/>
                <w:szCs w:val="16"/>
              </w:rPr>
            </w:pPr>
            <w:r w:rsidRPr="00E72278">
              <w:rPr>
                <w:rFonts w:ascii="Tahoma" w:hAnsi="Tahoma" w:cs="Tahoma"/>
                <w:b/>
                <w:sz w:val="16"/>
                <w:szCs w:val="16"/>
              </w:rPr>
              <w:t xml:space="preserve">Secteur primaire : </w:t>
            </w:r>
            <w:r w:rsidRPr="00E72278">
              <w:rPr>
                <w:rFonts w:ascii="Tahoma" w:hAnsi="Tahoma" w:cs="Tahoma"/>
                <w:sz w:val="16"/>
                <w:szCs w:val="16"/>
              </w:rPr>
              <w:t>Agriculture-Elevage-Pêche-Sylviculture</w:t>
            </w:r>
          </w:p>
        </w:tc>
        <w:tc>
          <w:tcPr>
            <w:tcW w:w="1806"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1,7</w:t>
            </w:r>
          </w:p>
        </w:tc>
        <w:tc>
          <w:tcPr>
            <w:tcW w:w="1806"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4,0</w:t>
            </w:r>
          </w:p>
        </w:tc>
        <w:tc>
          <w:tcPr>
            <w:tcW w:w="2158"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5,8</w:t>
            </w:r>
          </w:p>
        </w:tc>
      </w:tr>
      <w:tr w:rsidR="00BF70D6" w:rsidRPr="0037092D" w:rsidTr="00E15DD4">
        <w:tc>
          <w:tcPr>
            <w:tcW w:w="2874" w:type="dxa"/>
          </w:tcPr>
          <w:p w:rsidR="00890307" w:rsidRPr="00E72278" w:rsidRDefault="00890307" w:rsidP="00E15DD4">
            <w:pPr>
              <w:rPr>
                <w:rFonts w:ascii="Tahoma" w:hAnsi="Tahoma" w:cs="Tahoma"/>
                <w:b/>
                <w:sz w:val="16"/>
                <w:szCs w:val="16"/>
              </w:rPr>
            </w:pPr>
            <w:r w:rsidRPr="00E72278">
              <w:rPr>
                <w:rFonts w:ascii="Tahoma" w:hAnsi="Tahoma" w:cs="Tahoma"/>
                <w:b/>
                <w:sz w:val="16"/>
                <w:szCs w:val="16"/>
              </w:rPr>
              <w:t>Secteur secondaire</w:t>
            </w:r>
          </w:p>
        </w:tc>
        <w:tc>
          <w:tcPr>
            <w:tcW w:w="1806"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3,1</w:t>
            </w:r>
          </w:p>
        </w:tc>
        <w:tc>
          <w:tcPr>
            <w:tcW w:w="1806"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3,9</w:t>
            </w:r>
          </w:p>
        </w:tc>
        <w:tc>
          <w:tcPr>
            <w:tcW w:w="2158"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6,4</w:t>
            </w:r>
          </w:p>
        </w:tc>
      </w:tr>
      <w:tr w:rsidR="00BF70D6" w:rsidRPr="0037092D" w:rsidTr="00E15DD4">
        <w:tc>
          <w:tcPr>
            <w:tcW w:w="2874" w:type="dxa"/>
          </w:tcPr>
          <w:p w:rsidR="00890307" w:rsidRPr="00E72278" w:rsidRDefault="00890307" w:rsidP="00E15DD4">
            <w:pPr>
              <w:rPr>
                <w:rFonts w:ascii="Tahoma" w:hAnsi="Tahoma" w:cs="Tahoma"/>
                <w:sz w:val="16"/>
                <w:szCs w:val="16"/>
              </w:rPr>
            </w:pPr>
            <w:r w:rsidRPr="00E72278">
              <w:rPr>
                <w:rFonts w:ascii="Tahoma" w:hAnsi="Tahoma" w:cs="Tahoma"/>
                <w:sz w:val="16"/>
                <w:szCs w:val="16"/>
              </w:rPr>
              <w:t xml:space="preserve">   Industries manufacturières</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2,1</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2,1</w:t>
            </w:r>
          </w:p>
        </w:tc>
        <w:tc>
          <w:tcPr>
            <w:tcW w:w="2158"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4,8</w:t>
            </w:r>
          </w:p>
        </w:tc>
      </w:tr>
      <w:tr w:rsidR="00BF70D6" w:rsidRPr="0037092D" w:rsidTr="00E15DD4">
        <w:tc>
          <w:tcPr>
            <w:tcW w:w="2874" w:type="dxa"/>
          </w:tcPr>
          <w:p w:rsidR="00890307" w:rsidRPr="00E72278" w:rsidRDefault="00890307" w:rsidP="00E15DD4">
            <w:pPr>
              <w:rPr>
                <w:rFonts w:ascii="Tahoma" w:hAnsi="Tahoma" w:cs="Tahoma"/>
                <w:sz w:val="16"/>
                <w:szCs w:val="16"/>
              </w:rPr>
            </w:pPr>
            <w:r w:rsidRPr="00E72278">
              <w:rPr>
                <w:rFonts w:ascii="Tahoma" w:hAnsi="Tahoma" w:cs="Tahoma"/>
                <w:sz w:val="16"/>
                <w:szCs w:val="16"/>
              </w:rPr>
              <w:t xml:space="preserve">   Electricité – Gaz- Eau</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2,8</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4,6</w:t>
            </w:r>
          </w:p>
        </w:tc>
        <w:tc>
          <w:tcPr>
            <w:tcW w:w="2158"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6,3</w:t>
            </w:r>
          </w:p>
        </w:tc>
      </w:tr>
      <w:tr w:rsidR="00BF70D6" w:rsidRPr="0037092D" w:rsidTr="00E15DD4">
        <w:tc>
          <w:tcPr>
            <w:tcW w:w="2874" w:type="dxa"/>
          </w:tcPr>
          <w:p w:rsidR="00890307" w:rsidRPr="00E72278" w:rsidRDefault="00890307" w:rsidP="00E15DD4">
            <w:pPr>
              <w:rPr>
                <w:rFonts w:ascii="Tahoma" w:hAnsi="Tahoma" w:cs="Tahoma"/>
                <w:sz w:val="16"/>
                <w:szCs w:val="16"/>
              </w:rPr>
            </w:pPr>
            <w:r w:rsidRPr="00E72278">
              <w:rPr>
                <w:rFonts w:ascii="Tahoma" w:hAnsi="Tahoma" w:cs="Tahoma"/>
                <w:sz w:val="16"/>
                <w:szCs w:val="16"/>
              </w:rPr>
              <w:t xml:space="preserve">   BTP</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4,4</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5,0</w:t>
            </w:r>
          </w:p>
        </w:tc>
        <w:tc>
          <w:tcPr>
            <w:tcW w:w="2158"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7,6</w:t>
            </w:r>
          </w:p>
        </w:tc>
      </w:tr>
      <w:tr w:rsidR="00BF70D6" w:rsidRPr="0037092D" w:rsidTr="00E15DD4">
        <w:tc>
          <w:tcPr>
            <w:tcW w:w="2874" w:type="dxa"/>
          </w:tcPr>
          <w:p w:rsidR="00890307" w:rsidRPr="00E72278" w:rsidRDefault="00890307" w:rsidP="00E15DD4">
            <w:pPr>
              <w:rPr>
                <w:rFonts w:ascii="Tahoma" w:hAnsi="Tahoma" w:cs="Tahoma"/>
                <w:b/>
                <w:sz w:val="16"/>
                <w:szCs w:val="16"/>
              </w:rPr>
            </w:pPr>
            <w:r w:rsidRPr="00E72278">
              <w:rPr>
                <w:rFonts w:ascii="Tahoma" w:hAnsi="Tahoma" w:cs="Tahoma"/>
                <w:b/>
                <w:sz w:val="16"/>
                <w:szCs w:val="16"/>
              </w:rPr>
              <w:t>Secteur tertiaire</w:t>
            </w:r>
          </w:p>
        </w:tc>
        <w:tc>
          <w:tcPr>
            <w:tcW w:w="1806"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3,6</w:t>
            </w:r>
          </w:p>
        </w:tc>
        <w:tc>
          <w:tcPr>
            <w:tcW w:w="1806"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4,3</w:t>
            </w:r>
          </w:p>
        </w:tc>
        <w:tc>
          <w:tcPr>
            <w:tcW w:w="2158"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6,1</w:t>
            </w:r>
          </w:p>
        </w:tc>
      </w:tr>
      <w:tr w:rsidR="00BF70D6" w:rsidRPr="0037092D" w:rsidTr="00E15DD4">
        <w:tc>
          <w:tcPr>
            <w:tcW w:w="2874" w:type="dxa"/>
          </w:tcPr>
          <w:p w:rsidR="00890307" w:rsidRPr="00E72278" w:rsidRDefault="00890307" w:rsidP="00E15DD4">
            <w:pPr>
              <w:rPr>
                <w:rFonts w:ascii="Tahoma" w:hAnsi="Tahoma" w:cs="Tahoma"/>
                <w:sz w:val="16"/>
                <w:szCs w:val="16"/>
              </w:rPr>
            </w:pPr>
            <w:r w:rsidRPr="00E72278">
              <w:rPr>
                <w:rFonts w:ascii="Tahoma" w:hAnsi="Tahoma" w:cs="Tahoma"/>
                <w:sz w:val="16"/>
                <w:szCs w:val="16"/>
              </w:rPr>
              <w:t xml:space="preserve">   Commerce-Hôtel-Bar- Restaurant</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4,4</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4,4</w:t>
            </w:r>
          </w:p>
        </w:tc>
        <w:tc>
          <w:tcPr>
            <w:tcW w:w="2158"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7,5</w:t>
            </w:r>
          </w:p>
        </w:tc>
      </w:tr>
      <w:tr w:rsidR="00BF70D6" w:rsidRPr="0037092D" w:rsidTr="00E15DD4">
        <w:tc>
          <w:tcPr>
            <w:tcW w:w="2874" w:type="dxa"/>
          </w:tcPr>
          <w:p w:rsidR="00890307" w:rsidRPr="00E72278" w:rsidRDefault="00890307" w:rsidP="00E15DD4">
            <w:pPr>
              <w:rPr>
                <w:rFonts w:ascii="Tahoma" w:hAnsi="Tahoma" w:cs="Tahoma"/>
                <w:sz w:val="16"/>
                <w:szCs w:val="16"/>
              </w:rPr>
            </w:pPr>
            <w:r w:rsidRPr="00E72278">
              <w:rPr>
                <w:rFonts w:ascii="Tahoma" w:hAnsi="Tahoma" w:cs="Tahoma"/>
                <w:sz w:val="16"/>
                <w:szCs w:val="16"/>
              </w:rPr>
              <w:t xml:space="preserve">   Banques-Assurances-Al – SRE</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3,5</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3,5</w:t>
            </w:r>
          </w:p>
        </w:tc>
        <w:tc>
          <w:tcPr>
            <w:tcW w:w="2158"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5,0</w:t>
            </w:r>
          </w:p>
        </w:tc>
      </w:tr>
      <w:tr w:rsidR="00BF70D6" w:rsidRPr="0037092D" w:rsidTr="00E15DD4">
        <w:tc>
          <w:tcPr>
            <w:tcW w:w="2874" w:type="dxa"/>
          </w:tcPr>
          <w:p w:rsidR="00890307" w:rsidRPr="00E72278" w:rsidRDefault="00890307" w:rsidP="00E15DD4">
            <w:pPr>
              <w:rPr>
                <w:rFonts w:ascii="Tahoma" w:hAnsi="Tahoma" w:cs="Tahoma"/>
                <w:sz w:val="16"/>
                <w:szCs w:val="16"/>
              </w:rPr>
            </w:pPr>
            <w:r w:rsidRPr="00E72278">
              <w:rPr>
                <w:rFonts w:ascii="Tahoma" w:hAnsi="Tahoma" w:cs="Tahoma"/>
                <w:sz w:val="16"/>
                <w:szCs w:val="16"/>
              </w:rPr>
              <w:t xml:space="preserve">   Transports et Télécommunications</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3,4</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6,2</w:t>
            </w:r>
          </w:p>
        </w:tc>
        <w:tc>
          <w:tcPr>
            <w:tcW w:w="2158"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7,3</w:t>
            </w:r>
          </w:p>
        </w:tc>
      </w:tr>
      <w:tr w:rsidR="00BF70D6" w:rsidRPr="0037092D" w:rsidTr="00E15DD4">
        <w:tc>
          <w:tcPr>
            <w:tcW w:w="2874" w:type="dxa"/>
          </w:tcPr>
          <w:p w:rsidR="00890307" w:rsidRPr="00E72278" w:rsidRDefault="00890307" w:rsidP="00E15DD4">
            <w:pPr>
              <w:rPr>
                <w:rFonts w:ascii="Tahoma" w:hAnsi="Tahoma" w:cs="Tahoma"/>
                <w:sz w:val="16"/>
                <w:szCs w:val="16"/>
              </w:rPr>
            </w:pPr>
            <w:r w:rsidRPr="00E72278">
              <w:rPr>
                <w:rFonts w:ascii="Tahoma" w:hAnsi="Tahoma" w:cs="Tahoma"/>
                <w:sz w:val="16"/>
                <w:szCs w:val="16"/>
              </w:rPr>
              <w:t xml:space="preserve">   Administrations publiques</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2,0</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3,1</w:t>
            </w:r>
          </w:p>
        </w:tc>
        <w:tc>
          <w:tcPr>
            <w:tcW w:w="2158"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3,0</w:t>
            </w:r>
          </w:p>
        </w:tc>
      </w:tr>
      <w:tr w:rsidR="00BF70D6" w:rsidRPr="0037092D" w:rsidTr="00E15DD4">
        <w:tc>
          <w:tcPr>
            <w:tcW w:w="2874" w:type="dxa"/>
          </w:tcPr>
          <w:p w:rsidR="00890307" w:rsidRPr="00E72278" w:rsidRDefault="00890307" w:rsidP="00E15DD4">
            <w:pPr>
              <w:rPr>
                <w:rFonts w:ascii="Tahoma" w:hAnsi="Tahoma" w:cs="Tahoma"/>
                <w:sz w:val="16"/>
                <w:szCs w:val="16"/>
              </w:rPr>
            </w:pPr>
            <w:r w:rsidRPr="00E72278">
              <w:rPr>
                <w:rFonts w:ascii="Tahoma" w:hAnsi="Tahoma" w:cs="Tahoma"/>
                <w:sz w:val="16"/>
                <w:szCs w:val="16"/>
              </w:rPr>
              <w:t xml:space="preserve">   Autres services</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8,9</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8,9</w:t>
            </w:r>
          </w:p>
        </w:tc>
        <w:tc>
          <w:tcPr>
            <w:tcW w:w="2158"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8,9</w:t>
            </w:r>
          </w:p>
        </w:tc>
      </w:tr>
      <w:tr w:rsidR="00BF70D6" w:rsidRPr="0037092D" w:rsidTr="00E15DD4">
        <w:tc>
          <w:tcPr>
            <w:tcW w:w="2874" w:type="dxa"/>
          </w:tcPr>
          <w:p w:rsidR="00890307" w:rsidRPr="00E72278" w:rsidRDefault="00890307" w:rsidP="00E15DD4">
            <w:pPr>
              <w:rPr>
                <w:rFonts w:ascii="Tahoma" w:hAnsi="Tahoma" w:cs="Tahoma"/>
                <w:sz w:val="16"/>
                <w:szCs w:val="16"/>
              </w:rPr>
            </w:pPr>
            <w:r w:rsidRPr="00E72278">
              <w:rPr>
                <w:rFonts w:ascii="Tahoma" w:hAnsi="Tahoma" w:cs="Tahoma"/>
                <w:sz w:val="16"/>
                <w:szCs w:val="16"/>
              </w:rPr>
              <w:t>Production imputée des services bancaires</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-0,85</w:t>
            </w:r>
          </w:p>
        </w:tc>
        <w:tc>
          <w:tcPr>
            <w:tcW w:w="1806"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-0,94</w:t>
            </w:r>
          </w:p>
        </w:tc>
        <w:tc>
          <w:tcPr>
            <w:tcW w:w="2158" w:type="dxa"/>
          </w:tcPr>
          <w:p w:rsidR="00890307" w:rsidRPr="0037092D" w:rsidRDefault="00890307" w:rsidP="00E15DD4">
            <w:pPr>
              <w:jc w:val="center"/>
              <w:rPr>
                <w:rFonts w:ascii="Tahoma" w:hAnsi="Tahoma" w:cs="Tahoma"/>
                <w:sz w:val="16"/>
                <w:szCs w:val="16"/>
              </w:rPr>
            </w:pPr>
            <w:r w:rsidRPr="0037092D">
              <w:rPr>
                <w:rFonts w:ascii="Tahoma" w:hAnsi="Tahoma" w:cs="Tahoma"/>
                <w:sz w:val="16"/>
                <w:szCs w:val="16"/>
              </w:rPr>
              <w:t>-0,25</w:t>
            </w:r>
          </w:p>
        </w:tc>
      </w:tr>
      <w:tr w:rsidR="00BF70D6" w:rsidRPr="0037092D" w:rsidTr="00E15DD4">
        <w:trPr>
          <w:trHeight w:val="260"/>
        </w:trPr>
        <w:tc>
          <w:tcPr>
            <w:tcW w:w="2874" w:type="dxa"/>
          </w:tcPr>
          <w:p w:rsidR="00890307" w:rsidRPr="00E72278" w:rsidRDefault="00287C90" w:rsidP="00E15DD4">
            <w:pPr>
              <w:rPr>
                <w:rFonts w:ascii="Tahoma" w:hAnsi="Tahoma" w:cs="Tahoma"/>
                <w:b/>
                <w:sz w:val="16"/>
                <w:szCs w:val="16"/>
              </w:rPr>
            </w:pPr>
            <w:r w:rsidRPr="00E72278">
              <w:rPr>
                <w:rFonts w:ascii="Tahoma" w:hAnsi="Tahoma" w:cs="Tahoma"/>
                <w:b/>
                <w:sz w:val="16"/>
                <w:szCs w:val="16"/>
              </w:rPr>
              <w:t>PIB réel</w:t>
            </w:r>
          </w:p>
        </w:tc>
        <w:tc>
          <w:tcPr>
            <w:tcW w:w="1806"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2,8</w:t>
            </w:r>
          </w:p>
        </w:tc>
        <w:tc>
          <w:tcPr>
            <w:tcW w:w="1806"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4,1</w:t>
            </w:r>
          </w:p>
        </w:tc>
        <w:tc>
          <w:tcPr>
            <w:tcW w:w="2158" w:type="dxa"/>
          </w:tcPr>
          <w:p w:rsidR="00890307" w:rsidRPr="0037092D" w:rsidRDefault="00890307" w:rsidP="00E15DD4">
            <w:pPr>
              <w:jc w:val="center"/>
              <w:rPr>
                <w:rFonts w:ascii="Tahoma" w:hAnsi="Tahoma" w:cs="Tahoma"/>
                <w:b/>
                <w:sz w:val="16"/>
                <w:szCs w:val="16"/>
              </w:rPr>
            </w:pPr>
            <w:r w:rsidRPr="0037092D">
              <w:rPr>
                <w:rFonts w:ascii="Tahoma" w:hAnsi="Tahoma" w:cs="Tahoma"/>
                <w:b/>
                <w:sz w:val="16"/>
                <w:szCs w:val="16"/>
              </w:rPr>
              <w:t>6,1</w:t>
            </w:r>
          </w:p>
        </w:tc>
      </w:tr>
    </w:tbl>
    <w:p w:rsidR="00890307" w:rsidRPr="0037092D" w:rsidRDefault="00890307" w:rsidP="00890307">
      <w:pPr>
        <w:ind w:firstLine="708"/>
        <w:rPr>
          <w:rFonts w:ascii="Tahoma" w:hAnsi="Tahoma" w:cs="Tahoma"/>
          <w:sz w:val="14"/>
          <w:szCs w:val="14"/>
        </w:rPr>
      </w:pPr>
      <w:r w:rsidRPr="0037092D">
        <w:rPr>
          <w:rFonts w:ascii="Tahoma" w:hAnsi="Tahoma" w:cs="Tahoma"/>
          <w:sz w:val="14"/>
          <w:szCs w:val="14"/>
        </w:rPr>
        <w:t xml:space="preserve">     </w:t>
      </w:r>
      <w:r w:rsidRPr="0037092D">
        <w:rPr>
          <w:rFonts w:ascii="Tahoma" w:hAnsi="Tahoma" w:cs="Tahoma"/>
          <w:sz w:val="14"/>
          <w:szCs w:val="14"/>
          <w:u w:val="single"/>
        </w:rPr>
        <w:t>Source</w:t>
      </w:r>
      <w:r w:rsidRPr="0037092D">
        <w:rPr>
          <w:rFonts w:ascii="Tahoma" w:hAnsi="Tahoma" w:cs="Tahoma"/>
          <w:sz w:val="14"/>
          <w:szCs w:val="14"/>
        </w:rPr>
        <w:t> : Données autorités, calculs du Comité de cadrage, février 2014</w:t>
      </w:r>
    </w:p>
    <w:p w:rsidR="00890307" w:rsidRPr="0037092D" w:rsidRDefault="00890307" w:rsidP="00890307">
      <w:pPr>
        <w:spacing w:line="240" w:lineRule="auto"/>
        <w:jc w:val="both"/>
        <w:rPr>
          <w:rFonts w:ascii="Tahoma" w:hAnsi="Tahoma" w:cs="Tahoma"/>
          <w:sz w:val="18"/>
          <w:szCs w:val="18"/>
        </w:rPr>
      </w:pPr>
      <w:r w:rsidRPr="0037092D">
        <w:rPr>
          <w:rFonts w:ascii="Tahoma" w:hAnsi="Tahoma" w:cs="Tahoma"/>
          <w:sz w:val="18"/>
          <w:szCs w:val="18"/>
        </w:rPr>
        <w:t>Pour l’inflation, il est fait l’hypothèse d’un taux moyen de l’ordre de 3,2%. En effet, la mise en œuvre  d’une politique active de lutte contre l’inflation a permis d’observer un ralentissement sensible de l’évolution de l’indice des prix à la consommation tout au long de la période de mise en œuvre de la SCRP. Cet effort sera maintenu sur toute la période de projection. La maîtrise de l’inflation serait la conséquence de la forte augmentation de la production agricole attendue sur la période 2015-2019 et la poursuite d’une bonne gestion de la politique budgétaire et monétaire.</w:t>
      </w:r>
    </w:p>
    <w:p w:rsidR="00890307" w:rsidRPr="0037092D" w:rsidRDefault="00890307" w:rsidP="00890307">
      <w:pPr>
        <w:jc w:val="both"/>
        <w:rPr>
          <w:rFonts w:ascii="Tahoma" w:hAnsi="Tahoma" w:cs="Tahoma"/>
          <w:sz w:val="18"/>
          <w:szCs w:val="18"/>
        </w:rPr>
      </w:pPr>
      <w:r w:rsidRPr="0037092D">
        <w:rPr>
          <w:rFonts w:ascii="Tahoma" w:hAnsi="Tahoma" w:cs="Tahoma"/>
          <w:sz w:val="18"/>
          <w:szCs w:val="18"/>
        </w:rPr>
        <w:t xml:space="preserve">Les hypothèses sur la situation monétaire suggèrent de détenir l’équivalent de 6,5 mois d’importations de biens et services en avoirs extérieurs bruts et </w:t>
      </w:r>
      <w:r w:rsidRPr="0037092D">
        <w:rPr>
          <w:rFonts w:ascii="Tahoma" w:hAnsi="Tahoma" w:cs="Tahoma"/>
          <w:noProof/>
          <w:sz w:val="18"/>
          <w:szCs w:val="18"/>
        </w:rPr>
        <w:t>de fixer la vitesse de circulation de la monnaie à 2,8</w:t>
      </w:r>
      <w:r w:rsidRPr="0037092D">
        <w:rPr>
          <w:rFonts w:ascii="Tahoma" w:hAnsi="Tahoma" w:cs="Tahoma"/>
          <w:sz w:val="18"/>
          <w:szCs w:val="18"/>
        </w:rPr>
        <w:t>.</w:t>
      </w:r>
    </w:p>
    <w:p w:rsidR="00890307" w:rsidRPr="0037092D" w:rsidRDefault="00890307" w:rsidP="00890307">
      <w:pPr>
        <w:pStyle w:val="Titre3"/>
        <w:ind w:firstLine="708"/>
        <w:rPr>
          <w:rFonts w:ascii="Tahoma" w:hAnsi="Tahoma" w:cs="Tahoma"/>
          <w:color w:val="auto"/>
          <w:sz w:val="18"/>
          <w:szCs w:val="18"/>
        </w:rPr>
      </w:pPr>
      <w:bookmarkStart w:id="145" w:name="_Toc380605510"/>
      <w:bookmarkStart w:id="146" w:name="_Toc388165565"/>
      <w:r w:rsidRPr="0037092D">
        <w:rPr>
          <w:rFonts w:ascii="Tahoma" w:hAnsi="Tahoma" w:cs="Tahoma"/>
          <w:color w:val="auto"/>
          <w:sz w:val="18"/>
          <w:szCs w:val="18"/>
        </w:rPr>
        <w:t>3.1.2 Les résultats du cadrage macroéconomique à moyen terme</w:t>
      </w:r>
      <w:bookmarkEnd w:id="145"/>
      <w:bookmarkEnd w:id="146"/>
    </w:p>
    <w:p w:rsidR="00890307" w:rsidRPr="0037092D" w:rsidRDefault="00890307" w:rsidP="00890307">
      <w:pPr>
        <w:spacing w:line="240" w:lineRule="auto"/>
        <w:jc w:val="both"/>
        <w:rPr>
          <w:rFonts w:ascii="Tahoma" w:eastAsia="Times New Roman" w:hAnsi="Tahoma" w:cs="Tahoma"/>
          <w:noProof/>
          <w:sz w:val="18"/>
          <w:szCs w:val="18"/>
        </w:rPr>
      </w:pPr>
      <w:r w:rsidRPr="0037092D">
        <w:rPr>
          <w:rFonts w:ascii="Tahoma" w:eastAsia="Times New Roman" w:hAnsi="Tahoma" w:cs="Tahoma"/>
          <w:noProof/>
          <w:sz w:val="18"/>
          <w:szCs w:val="18"/>
        </w:rPr>
        <w:t>L’activité intérieure qui a commencé à se redresser en 2010 dans tous les secteurs d’activité, gagnerait progressivement en intensité. Ce redressement trouverait son origine principalement dans la poursuite vigoureuse des réformes pour améliorer le climat des affaires, la gestion des finances publiques, la justice, la sécurité et l’administration. L’économie nationale bénéficierait également du développement des infrastructures publiques de base initiées dans le programme d’investissement public, établi en concertation avec les partenaires au développement, et qui est en grande partie déjà préfinancé.</w:t>
      </w:r>
    </w:p>
    <w:p w:rsidR="00890307" w:rsidRPr="0037092D" w:rsidRDefault="00890307" w:rsidP="00890307">
      <w:pPr>
        <w:spacing w:line="240" w:lineRule="auto"/>
        <w:jc w:val="both"/>
        <w:rPr>
          <w:rFonts w:ascii="Tahoma" w:hAnsi="Tahoma" w:cs="Tahoma"/>
          <w:sz w:val="18"/>
          <w:szCs w:val="18"/>
        </w:rPr>
      </w:pPr>
      <w:r w:rsidRPr="0037092D">
        <w:rPr>
          <w:rFonts w:ascii="Tahoma" w:hAnsi="Tahoma" w:cs="Tahoma"/>
          <w:sz w:val="18"/>
          <w:szCs w:val="18"/>
        </w:rPr>
        <w:t xml:space="preserve">La croissance économique s’accéléra sur la période, passant de 3,5% en 2013 à 6,6% en 2019, soit une moyenne annuelle de 6,1% sur la période 2015-2019 (en hausse de 2 points de pourcentage du PIB par rapport au scénario tendanciel), et correspondant à une amélioration du PIB par tête de 3,9% (soit 1,9 point de plus que le scénario tendanciel). </w:t>
      </w:r>
    </w:p>
    <w:p w:rsidR="00890307" w:rsidRPr="0037092D" w:rsidRDefault="00890307" w:rsidP="00890307">
      <w:pPr>
        <w:spacing w:line="240" w:lineRule="auto"/>
        <w:jc w:val="both"/>
        <w:rPr>
          <w:rFonts w:ascii="Tahoma" w:eastAsia="Times New Roman" w:hAnsi="Tahoma" w:cs="Tahoma"/>
          <w:noProof/>
          <w:sz w:val="18"/>
          <w:szCs w:val="18"/>
        </w:rPr>
      </w:pPr>
      <w:r w:rsidRPr="0037092D">
        <w:rPr>
          <w:rFonts w:ascii="Tahoma" w:eastAsia="Times New Roman" w:hAnsi="Tahoma" w:cs="Tahoma"/>
          <w:noProof/>
          <w:sz w:val="18"/>
          <w:szCs w:val="18"/>
        </w:rPr>
        <w:t>La croissance serait tirée par le secteur secondaire (6,4% en moyenne)</w:t>
      </w:r>
      <w:r w:rsidR="00BC44BC" w:rsidRPr="0037092D">
        <w:rPr>
          <w:rFonts w:ascii="Tahoma" w:eastAsia="Times New Roman" w:hAnsi="Tahoma" w:cs="Tahoma"/>
          <w:noProof/>
          <w:sz w:val="18"/>
          <w:szCs w:val="18"/>
        </w:rPr>
        <w:t xml:space="preserve"> sous l’impulsion des sous-secteurs du BTP et de l’Electricité</w:t>
      </w:r>
      <w:r w:rsidRPr="0037092D">
        <w:rPr>
          <w:rFonts w:ascii="Tahoma" w:eastAsia="Times New Roman" w:hAnsi="Tahoma" w:cs="Tahoma"/>
          <w:noProof/>
          <w:sz w:val="18"/>
          <w:szCs w:val="18"/>
        </w:rPr>
        <w:t xml:space="preserve">. La croissance moyenne des secteurs tertiaire et primaire serait de l’ordre de 6,1% et 5,8% respectivement. </w:t>
      </w:r>
    </w:p>
    <w:p w:rsidR="00890307" w:rsidRPr="0037092D" w:rsidRDefault="00890307" w:rsidP="00890307">
      <w:pPr>
        <w:spacing w:line="240" w:lineRule="auto"/>
        <w:jc w:val="both"/>
        <w:rPr>
          <w:rFonts w:ascii="Tahoma" w:eastAsia="Times New Roman" w:hAnsi="Tahoma" w:cs="Tahoma"/>
          <w:noProof/>
          <w:sz w:val="18"/>
          <w:szCs w:val="18"/>
        </w:rPr>
      </w:pPr>
      <w:r w:rsidRPr="0037092D">
        <w:rPr>
          <w:rFonts w:ascii="Tahoma" w:eastAsia="Times New Roman" w:hAnsi="Tahoma" w:cs="Tahoma"/>
          <w:noProof/>
          <w:sz w:val="18"/>
          <w:szCs w:val="18"/>
        </w:rPr>
        <w:t xml:space="preserve">Au niveau du secteur primaire (agriculture, élevage, pêche, sylviculture), le pays dispose d’une grande diversité de milieux et d’importantes potentialités selon les îles. Cet avantage naturel n’a pas été exploité à sa juste mesure en raison de freins multiples. L’Etat a affiché des objectifs ambitieux mais réalistes : </w:t>
      </w:r>
      <w:r w:rsidR="006012A6">
        <w:rPr>
          <w:rFonts w:ascii="Tahoma" w:eastAsia="Times New Roman" w:hAnsi="Tahoma" w:cs="Tahoma"/>
          <w:noProof/>
          <w:sz w:val="18"/>
          <w:szCs w:val="18"/>
        </w:rPr>
        <w:t>améliorer</w:t>
      </w:r>
      <w:r w:rsidR="006012A6" w:rsidRPr="0037092D">
        <w:rPr>
          <w:rFonts w:ascii="Tahoma" w:eastAsia="Times New Roman" w:hAnsi="Tahoma" w:cs="Tahoma"/>
          <w:noProof/>
          <w:sz w:val="18"/>
          <w:szCs w:val="18"/>
        </w:rPr>
        <w:t xml:space="preserve"> </w:t>
      </w:r>
      <w:r w:rsidRPr="0037092D">
        <w:rPr>
          <w:rFonts w:ascii="Tahoma" w:eastAsia="Times New Roman" w:hAnsi="Tahoma" w:cs="Tahoma"/>
          <w:noProof/>
          <w:sz w:val="18"/>
          <w:szCs w:val="18"/>
        </w:rPr>
        <w:t>la sécurité et l’autosuffisance alimentaires, accroître les exportations agricoles et réduire le sous-emploi en milieu rural. Des mesures de réforme sur le foncier et d’appui à la production, la transformation, le transport et la commercialisation, soutenues par les partenaires au développement, entreront progressivement en œuvre pour relancer les filières. Ainsi, ce secteur bénéficiera de la reprise attendue de l’agriculture dont la valeur ajoutée croîtrait à un rythme légèrement in</w:t>
      </w:r>
      <w:r w:rsidR="00C45EA9" w:rsidRPr="0037092D">
        <w:rPr>
          <w:rFonts w:ascii="Tahoma" w:eastAsia="Times New Roman" w:hAnsi="Tahoma" w:cs="Tahoma"/>
          <w:noProof/>
          <w:sz w:val="18"/>
          <w:szCs w:val="18"/>
        </w:rPr>
        <w:t>férieur à celui du PIB, soit 6</w:t>
      </w:r>
      <w:r w:rsidRPr="0037092D">
        <w:rPr>
          <w:rFonts w:ascii="Tahoma" w:eastAsia="Times New Roman" w:hAnsi="Tahoma" w:cs="Tahoma"/>
          <w:noProof/>
          <w:sz w:val="18"/>
          <w:szCs w:val="18"/>
        </w:rPr>
        <w:t xml:space="preserve">% ; ce qui en ferait, à moyen terme, un secteur </w:t>
      </w:r>
      <w:r w:rsidRPr="0037092D">
        <w:rPr>
          <w:rFonts w:ascii="Tahoma" w:eastAsia="Times New Roman" w:hAnsi="Tahoma" w:cs="Tahoma"/>
          <w:noProof/>
          <w:sz w:val="18"/>
          <w:szCs w:val="18"/>
        </w:rPr>
        <w:lastRenderedPageBreak/>
        <w:t xml:space="preserve">moteur de l’économie et rendrait à nouveau attractive la mise en valeur des zones rurales. L’élevage, la pêche et la sylviculture évolueraient à un rythme moyen de </w:t>
      </w:r>
      <w:r w:rsidR="00C45EA9" w:rsidRPr="0037092D">
        <w:rPr>
          <w:rFonts w:ascii="Tahoma" w:eastAsia="Times New Roman" w:hAnsi="Tahoma" w:cs="Tahoma"/>
          <w:noProof/>
          <w:sz w:val="18"/>
          <w:szCs w:val="18"/>
        </w:rPr>
        <w:t>4,7</w:t>
      </w:r>
      <w:r w:rsidRPr="0037092D">
        <w:rPr>
          <w:rFonts w:ascii="Tahoma" w:eastAsia="Times New Roman" w:hAnsi="Tahoma" w:cs="Tahoma"/>
          <w:noProof/>
          <w:sz w:val="18"/>
          <w:szCs w:val="18"/>
        </w:rPr>
        <w:t xml:space="preserve">%. </w:t>
      </w:r>
    </w:p>
    <w:p w:rsidR="00890307" w:rsidRPr="0037092D" w:rsidRDefault="00890307" w:rsidP="00890307">
      <w:pPr>
        <w:spacing w:line="240" w:lineRule="auto"/>
        <w:jc w:val="both"/>
        <w:rPr>
          <w:rFonts w:ascii="Tahoma" w:eastAsia="Times New Roman" w:hAnsi="Tahoma" w:cs="Tahoma"/>
          <w:noProof/>
          <w:sz w:val="18"/>
          <w:szCs w:val="18"/>
        </w:rPr>
      </w:pPr>
      <w:r w:rsidRPr="0037092D">
        <w:rPr>
          <w:rFonts w:ascii="Tahoma" w:eastAsia="Times New Roman" w:hAnsi="Tahoma" w:cs="Tahoma"/>
          <w:noProof/>
          <w:sz w:val="18"/>
          <w:szCs w:val="18"/>
        </w:rPr>
        <w:t>Au niveau du secteur secondaire, la croissance économique sera portée par le dynamisme de la construction (Bâtiments et travaux publics) et de l’énergie (Electricité-Gaz-Eau), soutenus par la dépense publique. L’essor prévu de ces deux branches s’explique par la volonté de rattrapage en matière d’équipement en infrastructures de développement (routes, ponts, centrales électriques, …) et en infrastructures sociales (accès à l’électricité</w:t>
      </w:r>
      <w:r w:rsidR="00C45EA9" w:rsidRPr="0037092D">
        <w:rPr>
          <w:rFonts w:ascii="Tahoma" w:eastAsia="Times New Roman" w:hAnsi="Tahoma" w:cs="Tahoma"/>
          <w:noProof/>
          <w:sz w:val="18"/>
          <w:szCs w:val="18"/>
        </w:rPr>
        <w:t xml:space="preserve"> notamment</w:t>
      </w:r>
      <w:r w:rsidRPr="0037092D">
        <w:rPr>
          <w:rFonts w:ascii="Tahoma" w:eastAsia="Times New Roman" w:hAnsi="Tahoma" w:cs="Tahoma"/>
          <w:noProof/>
          <w:sz w:val="18"/>
          <w:szCs w:val="18"/>
        </w:rPr>
        <w:t>). La croissance de la construction est attendue à un rythme de l’ordre de 7,6% par an en volume sur l’ensemble de la période et celle de l’énergie à un rythme moyen de 6,3%. Au-delà de l’affichage comptable de ces résultats, et compte tenu de la forte intensité en main d’œuvre de ces  deux branches, c’est une dynamique de l’emploi qui se mettra en place dans toutes les régions du pays, et de forts effets induits seront attendus dans le secteur i</w:t>
      </w:r>
      <w:r w:rsidR="00BD4E57" w:rsidRPr="0037092D">
        <w:rPr>
          <w:rFonts w:ascii="Tahoma" w:eastAsia="Times New Roman" w:hAnsi="Tahoma" w:cs="Tahoma"/>
          <w:noProof/>
          <w:sz w:val="18"/>
          <w:szCs w:val="18"/>
        </w:rPr>
        <w:t>nformel. Pour ce qui concerne le</w:t>
      </w:r>
      <w:r w:rsidRPr="0037092D">
        <w:rPr>
          <w:rFonts w:ascii="Tahoma" w:eastAsia="Times New Roman" w:hAnsi="Tahoma" w:cs="Tahoma"/>
          <w:noProof/>
          <w:sz w:val="18"/>
          <w:szCs w:val="18"/>
        </w:rPr>
        <w:t xml:space="preserve"> sous-secteur des industries manufacturières, compte tenu de l’absence de visibilité des investissements privés, la valeur ajoutée ne devrait croître que de l’ordre de 4,8% en moyenne. </w:t>
      </w:r>
    </w:p>
    <w:p w:rsidR="00890307" w:rsidRPr="0037092D" w:rsidRDefault="00890307" w:rsidP="00890307">
      <w:pPr>
        <w:spacing w:line="240" w:lineRule="auto"/>
        <w:jc w:val="both"/>
        <w:rPr>
          <w:rFonts w:ascii="Tahoma" w:eastAsia="Times New Roman" w:hAnsi="Tahoma" w:cs="Tahoma"/>
          <w:noProof/>
          <w:sz w:val="18"/>
          <w:szCs w:val="18"/>
        </w:rPr>
      </w:pPr>
      <w:r w:rsidRPr="0037092D">
        <w:rPr>
          <w:rFonts w:ascii="Tahoma" w:eastAsia="Times New Roman" w:hAnsi="Tahoma" w:cs="Tahoma"/>
          <w:noProof/>
          <w:sz w:val="18"/>
          <w:szCs w:val="18"/>
        </w:rPr>
        <w:t>Au niveau du secteur tertiaire, les principaux moteurs de la croissance seront les transports (7,3% en moyenne) qui vont profiter de la relance des travaux publics, et le commerce (7,5%) qui va bénéficier directement  des retombées de l’amélioration du climat des affaires. Mais l’amélioration progressive du réseau routier ne devrait apporter ses effets concrets qu’au-delà de la période de projection. Les services privés aux entreprises et aux ménages ne devraient pas encore bénéficier totalement de l’amélioration du climat des affaires. Les services publics, (3% en moyenne), marqueraient le pas sur l’ensemble de la période, en raison du contrôle plus étroit de l’évolution des effectifs de la fonction publique.</w:t>
      </w:r>
    </w:p>
    <w:p w:rsidR="00890307" w:rsidRPr="0037092D" w:rsidRDefault="00890307" w:rsidP="00890307">
      <w:pPr>
        <w:spacing w:line="240" w:lineRule="auto"/>
        <w:jc w:val="both"/>
        <w:rPr>
          <w:rFonts w:ascii="Tahoma" w:eastAsia="Times New Roman" w:hAnsi="Tahoma" w:cs="Tahoma"/>
          <w:noProof/>
          <w:sz w:val="18"/>
          <w:szCs w:val="18"/>
        </w:rPr>
      </w:pPr>
      <w:r w:rsidRPr="0037092D">
        <w:rPr>
          <w:rFonts w:ascii="Tahoma" w:eastAsia="Times New Roman" w:hAnsi="Tahoma" w:cs="Tahoma"/>
          <w:noProof/>
          <w:sz w:val="18"/>
          <w:szCs w:val="18"/>
        </w:rPr>
        <w:t>L’évolution attendue de la croissance du PIB se traduit comme suit dans le tableau comparatif ci-après.</w:t>
      </w:r>
    </w:p>
    <w:p w:rsidR="00890307" w:rsidRPr="0037092D" w:rsidRDefault="00805F6A" w:rsidP="00193426">
      <w:pPr>
        <w:rPr>
          <w:rFonts w:ascii="Tahoma" w:eastAsia="Times New Roman" w:hAnsi="Tahoma" w:cs="Tahoma"/>
          <w:noProof/>
          <w:sz w:val="18"/>
          <w:szCs w:val="18"/>
        </w:rPr>
      </w:pPr>
      <w:r w:rsidRPr="0037092D">
        <w:rPr>
          <w:rFonts w:ascii="Tahoma" w:eastAsia="Times New Roman" w:hAnsi="Tahoma" w:cs="Tahoma"/>
          <w:noProof/>
          <w:sz w:val="18"/>
          <w:szCs w:val="18"/>
          <w:u w:val="single"/>
        </w:rPr>
        <w:t>Tableau 3</w:t>
      </w:r>
      <w:r w:rsidR="00890307" w:rsidRPr="0037092D">
        <w:rPr>
          <w:rFonts w:ascii="Tahoma" w:eastAsia="Times New Roman" w:hAnsi="Tahoma" w:cs="Tahoma"/>
          <w:noProof/>
          <w:sz w:val="18"/>
          <w:szCs w:val="18"/>
          <w:u w:val="single"/>
        </w:rPr>
        <w:t xml:space="preserve"> </w:t>
      </w:r>
      <w:r w:rsidR="00890307" w:rsidRPr="0037092D">
        <w:rPr>
          <w:rFonts w:ascii="Tahoma" w:eastAsia="Times New Roman" w:hAnsi="Tahoma" w:cs="Tahoma"/>
          <w:noProof/>
          <w:sz w:val="18"/>
          <w:szCs w:val="18"/>
        </w:rPr>
        <w:t>: Comparaison des scénarios de croissance sur la période 2015-2019</w:t>
      </w:r>
    </w:p>
    <w:tbl>
      <w:tblPr>
        <w:tblStyle w:val="Grilledutableau"/>
        <w:tblW w:w="0" w:type="auto"/>
        <w:tblLook w:val="04A0" w:firstRow="1" w:lastRow="0" w:firstColumn="1" w:lastColumn="0" w:noHBand="0" w:noVBand="1"/>
      </w:tblPr>
      <w:tblGrid>
        <w:gridCol w:w="2291"/>
        <w:gridCol w:w="2291"/>
        <w:gridCol w:w="2292"/>
        <w:gridCol w:w="2292"/>
      </w:tblGrid>
      <w:tr w:rsidR="00BF70D6" w:rsidRPr="0037092D" w:rsidTr="00E15DD4">
        <w:tc>
          <w:tcPr>
            <w:tcW w:w="2291" w:type="dxa"/>
          </w:tcPr>
          <w:p w:rsidR="00890307" w:rsidRPr="0037092D" w:rsidRDefault="00890307"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Années</w:t>
            </w:r>
          </w:p>
        </w:tc>
        <w:tc>
          <w:tcPr>
            <w:tcW w:w="2291" w:type="dxa"/>
          </w:tcPr>
          <w:p w:rsidR="00890307" w:rsidRPr="0037092D" w:rsidRDefault="002C307D"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T</w:t>
            </w:r>
            <w:r w:rsidR="00890307" w:rsidRPr="0037092D">
              <w:rPr>
                <w:rFonts w:ascii="Tahoma" w:eastAsia="Times New Roman" w:hAnsi="Tahoma" w:cs="Tahoma"/>
                <w:b/>
                <w:noProof/>
                <w:sz w:val="16"/>
                <w:szCs w:val="16"/>
              </w:rPr>
              <w:t>endanciel</w:t>
            </w:r>
          </w:p>
          <w:p w:rsidR="00890307" w:rsidRPr="0037092D" w:rsidRDefault="00890307"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Croissance du PIB en %</w:t>
            </w:r>
          </w:p>
          <w:p w:rsidR="00890307" w:rsidRPr="0037092D" w:rsidRDefault="00890307"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A</w:t>
            </w:r>
          </w:p>
        </w:tc>
        <w:tc>
          <w:tcPr>
            <w:tcW w:w="2292" w:type="dxa"/>
          </w:tcPr>
          <w:p w:rsidR="00890307" w:rsidRPr="0037092D" w:rsidRDefault="00BC44BC"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SCA2D</w:t>
            </w:r>
            <w:r w:rsidR="002C307D" w:rsidRPr="0037092D">
              <w:rPr>
                <w:rFonts w:ascii="Tahoma" w:eastAsia="Times New Roman" w:hAnsi="Tahoma" w:cs="Tahoma"/>
                <w:b/>
                <w:noProof/>
                <w:sz w:val="16"/>
                <w:szCs w:val="16"/>
              </w:rPr>
              <w:t xml:space="preserve"> (ou accéléré)</w:t>
            </w:r>
          </w:p>
          <w:p w:rsidR="00890307" w:rsidRPr="0037092D" w:rsidRDefault="00890307"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Croissance du PIB en %</w:t>
            </w:r>
          </w:p>
          <w:p w:rsidR="00890307" w:rsidRPr="0037092D" w:rsidRDefault="00890307"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B</w:t>
            </w:r>
          </w:p>
        </w:tc>
        <w:tc>
          <w:tcPr>
            <w:tcW w:w="2292" w:type="dxa"/>
          </w:tcPr>
          <w:p w:rsidR="00890307" w:rsidRPr="0037092D" w:rsidRDefault="00890307"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Gains en % du PIB</w:t>
            </w:r>
          </w:p>
          <w:p w:rsidR="00890307" w:rsidRPr="0037092D" w:rsidRDefault="00890307"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B-A</w:t>
            </w:r>
          </w:p>
        </w:tc>
      </w:tr>
      <w:tr w:rsidR="00BF70D6" w:rsidRPr="0037092D" w:rsidTr="00E15DD4">
        <w:tc>
          <w:tcPr>
            <w:tcW w:w="2291" w:type="dxa"/>
          </w:tcPr>
          <w:p w:rsidR="00890307" w:rsidRPr="00E72278" w:rsidRDefault="00890307" w:rsidP="00E15DD4">
            <w:pPr>
              <w:jc w:val="center"/>
              <w:rPr>
                <w:rFonts w:ascii="Tahoma" w:eastAsia="Times New Roman" w:hAnsi="Tahoma" w:cs="Tahoma"/>
                <w:noProof/>
                <w:sz w:val="16"/>
                <w:szCs w:val="16"/>
              </w:rPr>
            </w:pPr>
            <w:r w:rsidRPr="00E72278">
              <w:rPr>
                <w:rFonts w:ascii="Tahoma" w:eastAsia="Times New Roman" w:hAnsi="Tahoma" w:cs="Tahoma"/>
                <w:noProof/>
                <w:sz w:val="16"/>
                <w:szCs w:val="16"/>
              </w:rPr>
              <w:t>2015</w:t>
            </w:r>
          </w:p>
        </w:tc>
        <w:tc>
          <w:tcPr>
            <w:tcW w:w="2291"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4,0</w:t>
            </w:r>
          </w:p>
        </w:tc>
        <w:tc>
          <w:tcPr>
            <w:tcW w:w="2292"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5,6</w:t>
            </w:r>
          </w:p>
        </w:tc>
        <w:tc>
          <w:tcPr>
            <w:tcW w:w="2292"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1,6</w:t>
            </w:r>
          </w:p>
        </w:tc>
      </w:tr>
      <w:tr w:rsidR="00BF70D6" w:rsidRPr="0037092D" w:rsidTr="00E15DD4">
        <w:tc>
          <w:tcPr>
            <w:tcW w:w="2291" w:type="dxa"/>
          </w:tcPr>
          <w:p w:rsidR="00890307" w:rsidRPr="00E72278" w:rsidRDefault="00890307" w:rsidP="00E15DD4">
            <w:pPr>
              <w:jc w:val="center"/>
              <w:rPr>
                <w:rFonts w:ascii="Tahoma" w:eastAsia="Times New Roman" w:hAnsi="Tahoma" w:cs="Tahoma"/>
                <w:noProof/>
                <w:sz w:val="16"/>
                <w:szCs w:val="16"/>
              </w:rPr>
            </w:pPr>
            <w:r w:rsidRPr="00E72278">
              <w:rPr>
                <w:rFonts w:ascii="Tahoma" w:eastAsia="Times New Roman" w:hAnsi="Tahoma" w:cs="Tahoma"/>
                <w:noProof/>
                <w:sz w:val="16"/>
                <w:szCs w:val="16"/>
              </w:rPr>
              <w:t>2016</w:t>
            </w:r>
          </w:p>
        </w:tc>
        <w:tc>
          <w:tcPr>
            <w:tcW w:w="2291"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4,1</w:t>
            </w:r>
          </w:p>
        </w:tc>
        <w:tc>
          <w:tcPr>
            <w:tcW w:w="2292"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5,9</w:t>
            </w:r>
          </w:p>
        </w:tc>
        <w:tc>
          <w:tcPr>
            <w:tcW w:w="2292"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1,8</w:t>
            </w:r>
          </w:p>
        </w:tc>
      </w:tr>
      <w:tr w:rsidR="00BF70D6" w:rsidRPr="0037092D" w:rsidTr="00E15DD4">
        <w:tc>
          <w:tcPr>
            <w:tcW w:w="2291" w:type="dxa"/>
          </w:tcPr>
          <w:p w:rsidR="00890307" w:rsidRPr="00E72278" w:rsidRDefault="00890307" w:rsidP="00E15DD4">
            <w:pPr>
              <w:jc w:val="center"/>
              <w:rPr>
                <w:rFonts w:ascii="Tahoma" w:eastAsia="Times New Roman" w:hAnsi="Tahoma" w:cs="Tahoma"/>
                <w:noProof/>
                <w:sz w:val="16"/>
                <w:szCs w:val="16"/>
              </w:rPr>
            </w:pPr>
            <w:r w:rsidRPr="00E72278">
              <w:rPr>
                <w:rFonts w:ascii="Tahoma" w:eastAsia="Times New Roman" w:hAnsi="Tahoma" w:cs="Tahoma"/>
                <w:noProof/>
                <w:sz w:val="16"/>
                <w:szCs w:val="16"/>
              </w:rPr>
              <w:t>2017</w:t>
            </w:r>
          </w:p>
        </w:tc>
        <w:tc>
          <w:tcPr>
            <w:tcW w:w="2291"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4,1</w:t>
            </w:r>
          </w:p>
        </w:tc>
        <w:tc>
          <w:tcPr>
            <w:tcW w:w="2292"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6,0</w:t>
            </w:r>
          </w:p>
        </w:tc>
        <w:tc>
          <w:tcPr>
            <w:tcW w:w="2292"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1,9</w:t>
            </w:r>
          </w:p>
        </w:tc>
      </w:tr>
      <w:tr w:rsidR="00BF70D6" w:rsidRPr="0037092D" w:rsidTr="00E15DD4">
        <w:tc>
          <w:tcPr>
            <w:tcW w:w="2291" w:type="dxa"/>
          </w:tcPr>
          <w:p w:rsidR="00890307" w:rsidRPr="00E72278" w:rsidRDefault="00890307" w:rsidP="00E15DD4">
            <w:pPr>
              <w:jc w:val="center"/>
              <w:rPr>
                <w:rFonts w:ascii="Tahoma" w:eastAsia="Times New Roman" w:hAnsi="Tahoma" w:cs="Tahoma"/>
                <w:noProof/>
                <w:sz w:val="16"/>
                <w:szCs w:val="16"/>
              </w:rPr>
            </w:pPr>
            <w:r w:rsidRPr="00E72278">
              <w:rPr>
                <w:rFonts w:ascii="Tahoma" w:eastAsia="Times New Roman" w:hAnsi="Tahoma" w:cs="Tahoma"/>
                <w:noProof/>
                <w:sz w:val="16"/>
                <w:szCs w:val="16"/>
              </w:rPr>
              <w:t>2018</w:t>
            </w:r>
          </w:p>
        </w:tc>
        <w:tc>
          <w:tcPr>
            <w:tcW w:w="2291"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4,2</w:t>
            </w:r>
          </w:p>
        </w:tc>
        <w:tc>
          <w:tcPr>
            <w:tcW w:w="2292"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6,3</w:t>
            </w:r>
          </w:p>
        </w:tc>
        <w:tc>
          <w:tcPr>
            <w:tcW w:w="2292"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2,1</w:t>
            </w:r>
          </w:p>
        </w:tc>
      </w:tr>
      <w:tr w:rsidR="00BF70D6" w:rsidRPr="0037092D" w:rsidTr="00E15DD4">
        <w:tc>
          <w:tcPr>
            <w:tcW w:w="2291" w:type="dxa"/>
          </w:tcPr>
          <w:p w:rsidR="00890307" w:rsidRPr="00E72278" w:rsidRDefault="00890307" w:rsidP="00E15DD4">
            <w:pPr>
              <w:jc w:val="center"/>
              <w:rPr>
                <w:rFonts w:ascii="Tahoma" w:eastAsia="Times New Roman" w:hAnsi="Tahoma" w:cs="Tahoma"/>
                <w:noProof/>
                <w:sz w:val="16"/>
                <w:szCs w:val="16"/>
              </w:rPr>
            </w:pPr>
            <w:r w:rsidRPr="00E72278">
              <w:rPr>
                <w:rFonts w:ascii="Tahoma" w:eastAsia="Times New Roman" w:hAnsi="Tahoma" w:cs="Tahoma"/>
                <w:noProof/>
                <w:sz w:val="16"/>
                <w:szCs w:val="16"/>
              </w:rPr>
              <w:t>2019</w:t>
            </w:r>
          </w:p>
        </w:tc>
        <w:tc>
          <w:tcPr>
            <w:tcW w:w="2291"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4,2</w:t>
            </w:r>
          </w:p>
        </w:tc>
        <w:tc>
          <w:tcPr>
            <w:tcW w:w="2292"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6,6</w:t>
            </w:r>
          </w:p>
        </w:tc>
        <w:tc>
          <w:tcPr>
            <w:tcW w:w="2292" w:type="dxa"/>
          </w:tcPr>
          <w:p w:rsidR="00890307" w:rsidRPr="0037092D" w:rsidRDefault="00890307" w:rsidP="00E15DD4">
            <w:pPr>
              <w:jc w:val="center"/>
              <w:rPr>
                <w:rFonts w:ascii="Tahoma" w:eastAsia="Times New Roman" w:hAnsi="Tahoma" w:cs="Tahoma"/>
                <w:noProof/>
                <w:sz w:val="16"/>
                <w:szCs w:val="16"/>
              </w:rPr>
            </w:pPr>
            <w:r w:rsidRPr="0037092D">
              <w:rPr>
                <w:rFonts w:ascii="Tahoma" w:eastAsia="Times New Roman" w:hAnsi="Tahoma" w:cs="Tahoma"/>
                <w:noProof/>
                <w:sz w:val="16"/>
                <w:szCs w:val="16"/>
              </w:rPr>
              <w:t>2,2</w:t>
            </w:r>
          </w:p>
        </w:tc>
      </w:tr>
      <w:tr w:rsidR="00BF70D6" w:rsidRPr="0037092D" w:rsidTr="00E15DD4">
        <w:tc>
          <w:tcPr>
            <w:tcW w:w="2291" w:type="dxa"/>
          </w:tcPr>
          <w:p w:rsidR="00890307" w:rsidRPr="00E72278" w:rsidRDefault="00890307" w:rsidP="00E15DD4">
            <w:pPr>
              <w:jc w:val="center"/>
              <w:rPr>
                <w:rFonts w:ascii="Tahoma" w:eastAsia="Times New Roman" w:hAnsi="Tahoma" w:cs="Tahoma"/>
                <w:b/>
                <w:noProof/>
                <w:sz w:val="16"/>
                <w:szCs w:val="16"/>
              </w:rPr>
            </w:pPr>
            <w:r w:rsidRPr="00E72278">
              <w:rPr>
                <w:rFonts w:ascii="Tahoma" w:eastAsia="Times New Roman" w:hAnsi="Tahoma" w:cs="Tahoma"/>
                <w:b/>
                <w:noProof/>
                <w:sz w:val="16"/>
                <w:szCs w:val="16"/>
              </w:rPr>
              <w:t>Moyenne</w:t>
            </w:r>
          </w:p>
        </w:tc>
        <w:tc>
          <w:tcPr>
            <w:tcW w:w="2291" w:type="dxa"/>
          </w:tcPr>
          <w:p w:rsidR="00890307" w:rsidRPr="0037092D" w:rsidRDefault="00890307"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4,1</w:t>
            </w:r>
          </w:p>
        </w:tc>
        <w:tc>
          <w:tcPr>
            <w:tcW w:w="2292" w:type="dxa"/>
          </w:tcPr>
          <w:p w:rsidR="00890307" w:rsidRPr="0037092D" w:rsidRDefault="00890307"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6,1</w:t>
            </w:r>
          </w:p>
        </w:tc>
        <w:tc>
          <w:tcPr>
            <w:tcW w:w="2292" w:type="dxa"/>
          </w:tcPr>
          <w:p w:rsidR="00890307" w:rsidRPr="0037092D" w:rsidRDefault="00890307" w:rsidP="00E15DD4">
            <w:pPr>
              <w:jc w:val="center"/>
              <w:rPr>
                <w:rFonts w:ascii="Tahoma" w:eastAsia="Times New Roman" w:hAnsi="Tahoma" w:cs="Tahoma"/>
                <w:b/>
                <w:noProof/>
                <w:sz w:val="16"/>
                <w:szCs w:val="16"/>
              </w:rPr>
            </w:pPr>
            <w:r w:rsidRPr="0037092D">
              <w:rPr>
                <w:rFonts w:ascii="Tahoma" w:eastAsia="Times New Roman" w:hAnsi="Tahoma" w:cs="Tahoma"/>
                <w:b/>
                <w:noProof/>
                <w:sz w:val="16"/>
                <w:szCs w:val="16"/>
              </w:rPr>
              <w:t>2,0</w:t>
            </w:r>
          </w:p>
        </w:tc>
      </w:tr>
    </w:tbl>
    <w:p w:rsidR="00890307" w:rsidRPr="0037092D" w:rsidRDefault="00890307" w:rsidP="00890307">
      <w:pPr>
        <w:ind w:firstLine="708"/>
        <w:rPr>
          <w:rFonts w:ascii="Tahoma" w:hAnsi="Tahoma" w:cs="Tahoma"/>
          <w:sz w:val="14"/>
          <w:szCs w:val="14"/>
        </w:rPr>
      </w:pPr>
      <w:r w:rsidRPr="0037092D">
        <w:rPr>
          <w:rFonts w:ascii="Tahoma" w:eastAsia="Times New Roman" w:hAnsi="Tahoma" w:cs="Tahoma"/>
          <w:noProof/>
          <w:sz w:val="18"/>
          <w:szCs w:val="18"/>
        </w:rPr>
        <w:t xml:space="preserve"> </w:t>
      </w:r>
      <w:r w:rsidRPr="0037092D">
        <w:rPr>
          <w:rFonts w:ascii="Tahoma" w:eastAsia="Times New Roman" w:hAnsi="Tahoma" w:cs="Tahoma"/>
          <w:noProof/>
          <w:sz w:val="14"/>
          <w:szCs w:val="14"/>
        </w:rPr>
        <w:t xml:space="preserve">Source : </w:t>
      </w:r>
      <w:r w:rsidRPr="0037092D">
        <w:rPr>
          <w:rFonts w:ascii="Tahoma" w:hAnsi="Tahoma" w:cs="Tahoma"/>
          <w:sz w:val="14"/>
          <w:szCs w:val="14"/>
        </w:rPr>
        <w:t>Données autorités, calculs du Comité de cadrage, février 2014</w:t>
      </w:r>
    </w:p>
    <w:p w:rsidR="00890307" w:rsidRPr="0037092D" w:rsidRDefault="00890307" w:rsidP="00890307">
      <w:pPr>
        <w:spacing w:line="240" w:lineRule="auto"/>
        <w:jc w:val="both"/>
        <w:rPr>
          <w:rFonts w:ascii="Tahoma" w:hAnsi="Tahoma" w:cs="Tahoma"/>
          <w:noProof/>
          <w:sz w:val="18"/>
          <w:szCs w:val="18"/>
        </w:rPr>
      </w:pPr>
      <w:r w:rsidRPr="0037092D">
        <w:rPr>
          <w:rFonts w:ascii="Tahoma" w:hAnsi="Tahoma" w:cs="Tahoma"/>
          <w:noProof/>
          <w:sz w:val="18"/>
          <w:szCs w:val="18"/>
        </w:rPr>
        <w:t xml:space="preserve">Il est attendu que le profil de croissance sous-jacent au scénario </w:t>
      </w:r>
      <w:r w:rsidR="002C307D" w:rsidRPr="0037092D">
        <w:rPr>
          <w:rFonts w:ascii="Tahoma" w:hAnsi="Tahoma" w:cs="Tahoma"/>
          <w:noProof/>
          <w:sz w:val="18"/>
          <w:szCs w:val="18"/>
        </w:rPr>
        <w:t>SCA2D</w:t>
      </w:r>
      <w:r w:rsidRPr="0037092D">
        <w:rPr>
          <w:rFonts w:ascii="Tahoma" w:hAnsi="Tahoma" w:cs="Tahoma"/>
          <w:noProof/>
          <w:sz w:val="18"/>
          <w:szCs w:val="18"/>
        </w:rPr>
        <w:t xml:space="preserve"> donne lieu à un regain d’activités, donc à un élargissement de l’assiette fiscale et par conséquent un accroissement des revenus de l’Etat. Le total des recettes publiques devrait augmenter de 9,3% en moyenne (contre 7,7% dans le scénario tendanciel), en passant de 68,5 milliards KMF en 2015 à 98,2 milliards en 2019. Les recettes fiscales progresseraient de 11,1% en moyenne annuelle (contre 8,7% dans le scénario tendanciel), passant de 38,7 milliards KMF en 2015 à 57,8 milliards en 2019 ; ce qui correspondrait à une pression fiscale de 13,6% sur la période (contre 11,8% en 2012).</w:t>
      </w:r>
    </w:p>
    <w:p w:rsidR="00890307" w:rsidRPr="0037092D" w:rsidRDefault="00890307" w:rsidP="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Les dépenses publiques s’accroîtraient de 13% en moyenne annuelle (contre 6,8% dans le scénario tendanciel), pour passer de 85,9 milliards KMF en 2015 à 130,4 milliards KMF en 2019, conséquence d’une augmentation du taux d’investissement de 2,4 points de pourcentage du PIB sur la période. La structure des dépenses courantes relativement aux dépenses totales enregistrerait une baisse, passant de 52,3% en 2015 à 47% en 2019, au profit des dépenses d’investissement qui progresseraient respectivement de 47,7% à 53%.</w:t>
      </w:r>
    </w:p>
    <w:p w:rsidR="00890307" w:rsidRPr="0037092D" w:rsidRDefault="00890307" w:rsidP="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Les financements identifiés représenteraient 0,9% du PIB en moyenne. De cette hypothèse, a résulté une dégradation des différents soldes avec comme corollaire un gap de financement (ou besoin d’endettement) passant de 15,380 milliards KMF en 2015 à 29,538 milliards en 2019, soit une moyenne annuelle de 22,217 milliards KMF sur la période (contre 2,770 milliards pour le scénario tendanciel).</w:t>
      </w:r>
    </w:p>
    <w:p w:rsidR="00890307" w:rsidRDefault="00890307" w:rsidP="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Au niveau des comptes extérieurs, les importations devraient progresser de 5,3% en moyenne (contre 3% dans le scénario tendanciel) et les exportations de 10,2% contre 7,8%. La balance commerciale serait toujours déficitaire. Le déficit des transactions courantes hors transferts officiels se situerait à 27,9 % du PIB en moyenne contre 29,7% dans le scénario tendanciel.</w:t>
      </w:r>
    </w:p>
    <w:p w:rsidR="00C14F60" w:rsidRDefault="00C14F60" w:rsidP="00890307">
      <w:pPr>
        <w:pStyle w:val="Corpsdetexte2"/>
        <w:spacing w:line="240" w:lineRule="auto"/>
        <w:jc w:val="both"/>
        <w:rPr>
          <w:rFonts w:ascii="Tahoma" w:hAnsi="Tahoma" w:cs="Tahoma"/>
          <w:noProof/>
          <w:sz w:val="18"/>
          <w:szCs w:val="18"/>
        </w:rPr>
      </w:pPr>
    </w:p>
    <w:p w:rsidR="00C14F60" w:rsidRDefault="00C14F60" w:rsidP="00890307">
      <w:pPr>
        <w:pStyle w:val="Corpsdetexte2"/>
        <w:spacing w:line="240" w:lineRule="auto"/>
        <w:jc w:val="both"/>
        <w:rPr>
          <w:rFonts w:ascii="Tahoma" w:hAnsi="Tahoma" w:cs="Tahoma"/>
          <w:noProof/>
          <w:sz w:val="18"/>
          <w:szCs w:val="18"/>
        </w:rPr>
      </w:pPr>
    </w:p>
    <w:p w:rsidR="00C14F60" w:rsidRDefault="00C14F60" w:rsidP="00890307">
      <w:pPr>
        <w:pStyle w:val="Corpsdetexte2"/>
        <w:spacing w:line="240" w:lineRule="auto"/>
        <w:jc w:val="both"/>
        <w:rPr>
          <w:rFonts w:ascii="Tahoma" w:hAnsi="Tahoma" w:cs="Tahoma"/>
          <w:noProof/>
          <w:sz w:val="18"/>
          <w:szCs w:val="18"/>
        </w:rPr>
      </w:pPr>
    </w:p>
    <w:p w:rsidR="00C14F60" w:rsidRPr="0037092D" w:rsidRDefault="00C14F60" w:rsidP="00890307">
      <w:pPr>
        <w:pStyle w:val="Corpsdetexte2"/>
        <w:spacing w:line="240" w:lineRule="auto"/>
        <w:jc w:val="both"/>
        <w:rPr>
          <w:rFonts w:ascii="Tahoma" w:hAnsi="Tahoma" w:cs="Tahoma"/>
          <w:noProof/>
          <w:sz w:val="18"/>
          <w:szCs w:val="18"/>
        </w:rPr>
      </w:pPr>
    </w:p>
    <w:p w:rsidR="00890307" w:rsidRPr="0037092D" w:rsidRDefault="00805F6A" w:rsidP="00193426">
      <w:pPr>
        <w:rPr>
          <w:rFonts w:ascii="Tahoma" w:hAnsi="Tahoma" w:cs="Tahoma"/>
          <w:noProof/>
          <w:sz w:val="18"/>
          <w:szCs w:val="18"/>
        </w:rPr>
      </w:pPr>
      <w:r w:rsidRPr="0037092D">
        <w:rPr>
          <w:rFonts w:ascii="Tahoma" w:hAnsi="Tahoma" w:cs="Tahoma"/>
          <w:noProof/>
          <w:sz w:val="18"/>
          <w:szCs w:val="18"/>
          <w:u w:val="single"/>
        </w:rPr>
        <w:lastRenderedPageBreak/>
        <w:t>Tableau 4</w:t>
      </w:r>
      <w:r w:rsidR="00890307" w:rsidRPr="0037092D">
        <w:rPr>
          <w:rFonts w:ascii="Tahoma" w:hAnsi="Tahoma" w:cs="Tahoma"/>
          <w:noProof/>
          <w:sz w:val="18"/>
          <w:szCs w:val="18"/>
          <w:u w:val="single"/>
        </w:rPr>
        <w:t xml:space="preserve"> </w:t>
      </w:r>
      <w:r w:rsidR="00890307" w:rsidRPr="0037092D">
        <w:rPr>
          <w:rFonts w:ascii="Tahoma" w:hAnsi="Tahoma" w:cs="Tahoma"/>
          <w:noProof/>
          <w:sz w:val="18"/>
          <w:szCs w:val="18"/>
        </w:rPr>
        <w:t xml:space="preserve"> : Résultats du scénario </w:t>
      </w:r>
      <w:r w:rsidR="00F853FB" w:rsidRPr="0037092D">
        <w:rPr>
          <w:rFonts w:ascii="Tahoma" w:hAnsi="Tahoma" w:cs="Tahoma"/>
          <w:noProof/>
          <w:sz w:val="18"/>
          <w:szCs w:val="18"/>
        </w:rPr>
        <w:t>SCA2D</w:t>
      </w:r>
      <w:r w:rsidR="00890307" w:rsidRPr="0037092D">
        <w:rPr>
          <w:rFonts w:ascii="Tahoma" w:hAnsi="Tahoma" w:cs="Tahoma"/>
          <w:noProof/>
          <w:sz w:val="18"/>
          <w:szCs w:val="18"/>
        </w:rPr>
        <w:t xml:space="preserve"> en comparaison aux critères de convergence de l’UEMOA </w:t>
      </w:r>
    </w:p>
    <w:tbl>
      <w:tblPr>
        <w:tblStyle w:val="Grilledutableau"/>
        <w:tblW w:w="9720" w:type="dxa"/>
        <w:tblInd w:w="-72" w:type="dxa"/>
        <w:tblLayout w:type="fixed"/>
        <w:tblLook w:val="04A0" w:firstRow="1" w:lastRow="0" w:firstColumn="1" w:lastColumn="0" w:noHBand="0" w:noVBand="1"/>
      </w:tblPr>
      <w:tblGrid>
        <w:gridCol w:w="2790"/>
        <w:gridCol w:w="900"/>
        <w:gridCol w:w="720"/>
        <w:gridCol w:w="720"/>
        <w:gridCol w:w="810"/>
        <w:gridCol w:w="810"/>
        <w:gridCol w:w="720"/>
        <w:gridCol w:w="990"/>
        <w:gridCol w:w="1260"/>
      </w:tblGrid>
      <w:tr w:rsidR="00BF70D6" w:rsidRPr="0037092D" w:rsidTr="00E15DD4">
        <w:tc>
          <w:tcPr>
            <w:tcW w:w="2790" w:type="dxa"/>
          </w:tcPr>
          <w:p w:rsidR="00890307" w:rsidRPr="0037092D" w:rsidRDefault="00890307" w:rsidP="00E15DD4">
            <w:pPr>
              <w:autoSpaceDE w:val="0"/>
              <w:autoSpaceDN w:val="0"/>
              <w:adjustRightInd w:val="0"/>
              <w:jc w:val="both"/>
              <w:rPr>
                <w:rFonts w:ascii="Tahoma" w:hAnsi="Tahoma" w:cs="Tahoma"/>
                <w:noProof/>
                <w:sz w:val="15"/>
                <w:szCs w:val="15"/>
              </w:rPr>
            </w:pPr>
          </w:p>
        </w:tc>
        <w:tc>
          <w:tcPr>
            <w:tcW w:w="90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Norme UEMOA</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2015</w:t>
            </w:r>
          </w:p>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Proj.</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2016</w:t>
            </w:r>
          </w:p>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Proj.</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2017</w:t>
            </w:r>
          </w:p>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Proj.</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2018</w:t>
            </w:r>
          </w:p>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Proj.</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2019</w:t>
            </w:r>
          </w:p>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Proj.</w:t>
            </w:r>
          </w:p>
        </w:tc>
        <w:tc>
          <w:tcPr>
            <w:tcW w:w="9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Moyenne 2015-2019</w:t>
            </w:r>
          </w:p>
        </w:tc>
        <w:tc>
          <w:tcPr>
            <w:tcW w:w="126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Etat de convergence</w:t>
            </w:r>
          </w:p>
        </w:tc>
      </w:tr>
      <w:tr w:rsidR="00BF70D6" w:rsidRPr="0037092D" w:rsidTr="00E15DD4">
        <w:tc>
          <w:tcPr>
            <w:tcW w:w="2790" w:type="dxa"/>
          </w:tcPr>
          <w:p w:rsidR="00890307" w:rsidRPr="0037092D" w:rsidRDefault="00890307" w:rsidP="00E15DD4">
            <w:pPr>
              <w:autoSpaceDE w:val="0"/>
              <w:autoSpaceDN w:val="0"/>
              <w:adjustRightInd w:val="0"/>
              <w:jc w:val="both"/>
              <w:rPr>
                <w:rFonts w:ascii="Tahoma" w:hAnsi="Tahoma" w:cs="Tahoma"/>
                <w:b/>
                <w:noProof/>
                <w:sz w:val="15"/>
                <w:szCs w:val="15"/>
              </w:rPr>
            </w:pPr>
            <w:r w:rsidRPr="0037092D">
              <w:rPr>
                <w:rFonts w:ascii="Tahoma" w:hAnsi="Tahoma" w:cs="Tahoma"/>
                <w:b/>
                <w:noProof/>
                <w:sz w:val="15"/>
                <w:szCs w:val="15"/>
              </w:rPr>
              <w:t>CRITERES DE PREMIER RANG</w:t>
            </w:r>
          </w:p>
        </w:tc>
        <w:tc>
          <w:tcPr>
            <w:tcW w:w="900" w:type="dxa"/>
          </w:tcPr>
          <w:p w:rsidR="00890307" w:rsidRPr="0037092D" w:rsidRDefault="00890307" w:rsidP="00E15DD4">
            <w:pPr>
              <w:autoSpaceDE w:val="0"/>
              <w:autoSpaceDN w:val="0"/>
              <w:adjustRightInd w:val="0"/>
              <w:jc w:val="both"/>
              <w:rPr>
                <w:rFonts w:ascii="Tahoma" w:hAnsi="Tahoma" w:cs="Tahoma"/>
                <w:noProof/>
                <w:sz w:val="15"/>
                <w:szCs w:val="15"/>
              </w:rPr>
            </w:pPr>
          </w:p>
        </w:tc>
        <w:tc>
          <w:tcPr>
            <w:tcW w:w="720" w:type="dxa"/>
          </w:tcPr>
          <w:p w:rsidR="00890307" w:rsidRPr="0037092D" w:rsidRDefault="00890307" w:rsidP="00E15DD4">
            <w:pPr>
              <w:rPr>
                <w:rFonts w:ascii="Tahoma" w:hAnsi="Tahoma" w:cs="Tahoma"/>
                <w:sz w:val="15"/>
                <w:szCs w:val="15"/>
              </w:rPr>
            </w:pPr>
          </w:p>
        </w:tc>
        <w:tc>
          <w:tcPr>
            <w:tcW w:w="720" w:type="dxa"/>
          </w:tcPr>
          <w:p w:rsidR="00890307" w:rsidRPr="0037092D" w:rsidRDefault="00890307" w:rsidP="00E15DD4">
            <w:pPr>
              <w:rPr>
                <w:rFonts w:ascii="Tahoma" w:hAnsi="Tahoma" w:cs="Tahoma"/>
                <w:sz w:val="15"/>
                <w:szCs w:val="15"/>
              </w:rPr>
            </w:pPr>
          </w:p>
        </w:tc>
        <w:tc>
          <w:tcPr>
            <w:tcW w:w="810" w:type="dxa"/>
          </w:tcPr>
          <w:p w:rsidR="00890307" w:rsidRPr="0037092D" w:rsidRDefault="00890307" w:rsidP="00E15DD4">
            <w:pPr>
              <w:rPr>
                <w:rFonts w:ascii="Tahoma" w:hAnsi="Tahoma" w:cs="Tahoma"/>
                <w:sz w:val="15"/>
                <w:szCs w:val="15"/>
              </w:rPr>
            </w:pPr>
          </w:p>
        </w:tc>
        <w:tc>
          <w:tcPr>
            <w:tcW w:w="810" w:type="dxa"/>
          </w:tcPr>
          <w:p w:rsidR="00890307" w:rsidRPr="0037092D" w:rsidRDefault="00890307" w:rsidP="00E15DD4">
            <w:pPr>
              <w:rPr>
                <w:rFonts w:ascii="Tahoma" w:hAnsi="Tahoma" w:cs="Tahoma"/>
                <w:sz w:val="15"/>
                <w:szCs w:val="15"/>
              </w:rPr>
            </w:pP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p>
        </w:tc>
        <w:tc>
          <w:tcPr>
            <w:tcW w:w="990" w:type="dxa"/>
          </w:tcPr>
          <w:p w:rsidR="00890307" w:rsidRPr="0037092D" w:rsidRDefault="00890307" w:rsidP="00E15DD4">
            <w:pPr>
              <w:autoSpaceDE w:val="0"/>
              <w:autoSpaceDN w:val="0"/>
              <w:adjustRightInd w:val="0"/>
              <w:jc w:val="both"/>
              <w:rPr>
                <w:rFonts w:ascii="Tahoma" w:hAnsi="Tahoma" w:cs="Tahoma"/>
                <w:noProof/>
                <w:sz w:val="15"/>
                <w:szCs w:val="15"/>
              </w:rPr>
            </w:pPr>
          </w:p>
        </w:tc>
        <w:tc>
          <w:tcPr>
            <w:tcW w:w="1260" w:type="dxa"/>
          </w:tcPr>
          <w:p w:rsidR="00890307" w:rsidRPr="0037092D" w:rsidRDefault="00890307" w:rsidP="00E15DD4">
            <w:pPr>
              <w:autoSpaceDE w:val="0"/>
              <w:autoSpaceDN w:val="0"/>
              <w:adjustRightInd w:val="0"/>
              <w:jc w:val="both"/>
              <w:rPr>
                <w:rFonts w:ascii="Tahoma" w:hAnsi="Tahoma" w:cs="Tahoma"/>
                <w:noProof/>
                <w:sz w:val="15"/>
                <w:szCs w:val="15"/>
              </w:rPr>
            </w:pPr>
          </w:p>
        </w:tc>
      </w:tr>
      <w:tr w:rsidR="00BF70D6" w:rsidRPr="0037092D" w:rsidTr="00E15DD4">
        <w:tc>
          <w:tcPr>
            <w:tcW w:w="2790" w:type="dxa"/>
          </w:tcPr>
          <w:p w:rsidR="00890307" w:rsidRPr="0037092D" w:rsidRDefault="00890307" w:rsidP="00E15DD4">
            <w:pPr>
              <w:autoSpaceDE w:val="0"/>
              <w:autoSpaceDN w:val="0"/>
              <w:adjustRightInd w:val="0"/>
              <w:jc w:val="both"/>
              <w:rPr>
                <w:rFonts w:ascii="Tahoma" w:hAnsi="Tahoma" w:cs="Tahoma"/>
                <w:noProof/>
                <w:sz w:val="15"/>
                <w:szCs w:val="15"/>
              </w:rPr>
            </w:pPr>
          </w:p>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 xml:space="preserve">Ratio Solde budgétaire de base en % du PIB nominal </w:t>
            </w:r>
          </w:p>
        </w:tc>
        <w:tc>
          <w:tcPr>
            <w:tcW w:w="90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 0</w:t>
            </w:r>
          </w:p>
        </w:tc>
        <w:tc>
          <w:tcPr>
            <w:tcW w:w="720" w:type="dxa"/>
          </w:tcPr>
          <w:p w:rsidR="00890307" w:rsidRPr="0037092D" w:rsidRDefault="00890307" w:rsidP="00E15DD4">
            <w:pPr>
              <w:rPr>
                <w:rFonts w:ascii="Tahoma" w:hAnsi="Tahoma" w:cs="Tahoma"/>
                <w:sz w:val="15"/>
                <w:szCs w:val="15"/>
              </w:rPr>
            </w:pPr>
            <w:r w:rsidRPr="0037092D">
              <w:rPr>
                <w:rFonts w:ascii="Tahoma" w:hAnsi="Tahoma" w:cs="Tahoma"/>
                <w:sz w:val="15"/>
                <w:szCs w:val="15"/>
              </w:rPr>
              <w:t>-2,9</w:t>
            </w:r>
          </w:p>
        </w:tc>
        <w:tc>
          <w:tcPr>
            <w:tcW w:w="720" w:type="dxa"/>
          </w:tcPr>
          <w:p w:rsidR="00890307" w:rsidRPr="0037092D" w:rsidRDefault="00890307" w:rsidP="00E15DD4">
            <w:pPr>
              <w:rPr>
                <w:rFonts w:ascii="Tahoma" w:hAnsi="Tahoma" w:cs="Tahoma"/>
                <w:sz w:val="15"/>
                <w:szCs w:val="15"/>
              </w:rPr>
            </w:pPr>
            <w:r w:rsidRPr="0037092D">
              <w:rPr>
                <w:rFonts w:ascii="Tahoma" w:hAnsi="Tahoma" w:cs="Tahoma"/>
                <w:sz w:val="15"/>
                <w:szCs w:val="15"/>
              </w:rPr>
              <w:t>-2,7</w:t>
            </w:r>
          </w:p>
        </w:tc>
        <w:tc>
          <w:tcPr>
            <w:tcW w:w="810" w:type="dxa"/>
          </w:tcPr>
          <w:p w:rsidR="00890307" w:rsidRPr="0037092D" w:rsidRDefault="00890307" w:rsidP="00E15DD4">
            <w:pPr>
              <w:rPr>
                <w:rFonts w:ascii="Tahoma" w:hAnsi="Tahoma" w:cs="Tahoma"/>
                <w:sz w:val="15"/>
                <w:szCs w:val="15"/>
              </w:rPr>
            </w:pPr>
            <w:r w:rsidRPr="0037092D">
              <w:rPr>
                <w:rFonts w:ascii="Tahoma" w:hAnsi="Tahoma" w:cs="Tahoma"/>
                <w:sz w:val="15"/>
                <w:szCs w:val="15"/>
              </w:rPr>
              <w:t>-2,6</w:t>
            </w:r>
          </w:p>
        </w:tc>
        <w:tc>
          <w:tcPr>
            <w:tcW w:w="810" w:type="dxa"/>
          </w:tcPr>
          <w:p w:rsidR="00890307" w:rsidRPr="0037092D" w:rsidRDefault="00890307" w:rsidP="00E15DD4">
            <w:pPr>
              <w:rPr>
                <w:rFonts w:ascii="Tahoma" w:hAnsi="Tahoma" w:cs="Tahoma"/>
                <w:sz w:val="15"/>
                <w:szCs w:val="15"/>
              </w:rPr>
            </w:pPr>
            <w:r w:rsidRPr="0037092D">
              <w:rPr>
                <w:rFonts w:ascii="Tahoma" w:hAnsi="Tahoma" w:cs="Tahoma"/>
                <w:sz w:val="15"/>
                <w:szCs w:val="15"/>
              </w:rPr>
              <w:t>-2,5</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-2,2</w:t>
            </w:r>
          </w:p>
        </w:tc>
        <w:tc>
          <w:tcPr>
            <w:tcW w:w="9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-2,6</w:t>
            </w:r>
          </w:p>
        </w:tc>
        <w:tc>
          <w:tcPr>
            <w:tcW w:w="126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Non Respect</w:t>
            </w:r>
          </w:p>
        </w:tc>
      </w:tr>
      <w:tr w:rsidR="00BF70D6" w:rsidRPr="0037092D" w:rsidTr="00E15DD4">
        <w:tc>
          <w:tcPr>
            <w:tcW w:w="27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Encours de la dette publique en % du PIB</w:t>
            </w:r>
          </w:p>
        </w:tc>
        <w:tc>
          <w:tcPr>
            <w:tcW w:w="90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 70%</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13,9</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15,2</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16,1</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15,8</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15,6</w:t>
            </w:r>
          </w:p>
        </w:tc>
        <w:tc>
          <w:tcPr>
            <w:tcW w:w="9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15,3</w:t>
            </w:r>
          </w:p>
        </w:tc>
        <w:tc>
          <w:tcPr>
            <w:tcW w:w="1260" w:type="dxa"/>
          </w:tcPr>
          <w:p w:rsidR="00890307" w:rsidRPr="0037092D" w:rsidRDefault="00890307" w:rsidP="00E15DD4">
            <w:pPr>
              <w:autoSpaceDE w:val="0"/>
              <w:autoSpaceDN w:val="0"/>
              <w:adjustRightInd w:val="0"/>
              <w:jc w:val="both"/>
              <w:rPr>
                <w:rFonts w:ascii="Tahoma" w:hAnsi="Tahoma" w:cs="Tahoma"/>
                <w:b/>
                <w:noProof/>
                <w:sz w:val="15"/>
                <w:szCs w:val="15"/>
              </w:rPr>
            </w:pPr>
            <w:r w:rsidRPr="0037092D">
              <w:rPr>
                <w:rFonts w:ascii="Tahoma" w:hAnsi="Tahoma" w:cs="Tahoma"/>
                <w:b/>
                <w:noProof/>
                <w:sz w:val="15"/>
                <w:szCs w:val="15"/>
              </w:rPr>
              <w:t>Respect</w:t>
            </w:r>
          </w:p>
        </w:tc>
      </w:tr>
      <w:tr w:rsidR="00BF70D6" w:rsidRPr="0037092D" w:rsidTr="00E15DD4">
        <w:tc>
          <w:tcPr>
            <w:tcW w:w="27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 xml:space="preserve">Taux d’inflation annuel moyen </w:t>
            </w:r>
          </w:p>
        </w:tc>
        <w:tc>
          <w:tcPr>
            <w:tcW w:w="90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 3%</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3,2</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3,2</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3,2</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3,2</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3,2</w:t>
            </w:r>
          </w:p>
        </w:tc>
        <w:tc>
          <w:tcPr>
            <w:tcW w:w="9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3,2</w:t>
            </w:r>
          </w:p>
        </w:tc>
        <w:tc>
          <w:tcPr>
            <w:tcW w:w="126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Non Respect</w:t>
            </w:r>
          </w:p>
        </w:tc>
      </w:tr>
      <w:tr w:rsidR="00BF70D6" w:rsidRPr="0037092D" w:rsidTr="00E15DD4">
        <w:tc>
          <w:tcPr>
            <w:tcW w:w="27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Variations des arriérés intérieurs et extérieurs</w:t>
            </w:r>
          </w:p>
        </w:tc>
        <w:tc>
          <w:tcPr>
            <w:tcW w:w="90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 xml:space="preserve"> ≤ 0</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0</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0</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0</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0</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0</w:t>
            </w:r>
          </w:p>
        </w:tc>
        <w:tc>
          <w:tcPr>
            <w:tcW w:w="9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0</w:t>
            </w:r>
          </w:p>
        </w:tc>
        <w:tc>
          <w:tcPr>
            <w:tcW w:w="1260" w:type="dxa"/>
          </w:tcPr>
          <w:p w:rsidR="00890307" w:rsidRPr="0037092D" w:rsidRDefault="00890307" w:rsidP="00E15DD4">
            <w:pPr>
              <w:autoSpaceDE w:val="0"/>
              <w:autoSpaceDN w:val="0"/>
              <w:adjustRightInd w:val="0"/>
              <w:jc w:val="both"/>
              <w:rPr>
                <w:rFonts w:ascii="Tahoma" w:hAnsi="Tahoma" w:cs="Tahoma"/>
                <w:b/>
                <w:noProof/>
                <w:sz w:val="15"/>
                <w:szCs w:val="15"/>
              </w:rPr>
            </w:pPr>
            <w:r w:rsidRPr="0037092D">
              <w:rPr>
                <w:rFonts w:ascii="Tahoma" w:hAnsi="Tahoma" w:cs="Tahoma"/>
                <w:b/>
                <w:noProof/>
                <w:sz w:val="15"/>
                <w:szCs w:val="15"/>
              </w:rPr>
              <w:t>Respect</w:t>
            </w:r>
          </w:p>
        </w:tc>
      </w:tr>
      <w:tr w:rsidR="00BF70D6" w:rsidRPr="0037092D" w:rsidTr="00E15DD4">
        <w:tc>
          <w:tcPr>
            <w:tcW w:w="2790" w:type="dxa"/>
          </w:tcPr>
          <w:p w:rsidR="00890307" w:rsidRPr="0037092D" w:rsidRDefault="00890307" w:rsidP="00E15DD4">
            <w:pPr>
              <w:autoSpaceDE w:val="0"/>
              <w:autoSpaceDN w:val="0"/>
              <w:adjustRightInd w:val="0"/>
              <w:jc w:val="both"/>
              <w:rPr>
                <w:rFonts w:ascii="Tahoma" w:hAnsi="Tahoma" w:cs="Tahoma"/>
                <w:b/>
                <w:noProof/>
                <w:sz w:val="15"/>
                <w:szCs w:val="15"/>
              </w:rPr>
            </w:pPr>
            <w:r w:rsidRPr="0037092D">
              <w:rPr>
                <w:rFonts w:ascii="Tahoma" w:hAnsi="Tahoma" w:cs="Tahoma"/>
                <w:b/>
                <w:noProof/>
                <w:sz w:val="15"/>
                <w:szCs w:val="15"/>
              </w:rPr>
              <w:t>CRITERES DE SECOND RANG</w:t>
            </w:r>
          </w:p>
        </w:tc>
        <w:tc>
          <w:tcPr>
            <w:tcW w:w="900" w:type="dxa"/>
          </w:tcPr>
          <w:p w:rsidR="00890307" w:rsidRPr="0037092D" w:rsidRDefault="00890307" w:rsidP="00E15DD4">
            <w:pPr>
              <w:autoSpaceDE w:val="0"/>
              <w:autoSpaceDN w:val="0"/>
              <w:adjustRightInd w:val="0"/>
              <w:jc w:val="both"/>
              <w:rPr>
                <w:rFonts w:ascii="Tahoma" w:hAnsi="Tahoma" w:cs="Tahoma"/>
                <w:noProof/>
                <w:sz w:val="15"/>
                <w:szCs w:val="15"/>
              </w:rPr>
            </w:pP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p>
        </w:tc>
        <w:tc>
          <w:tcPr>
            <w:tcW w:w="990" w:type="dxa"/>
          </w:tcPr>
          <w:p w:rsidR="00890307" w:rsidRPr="0037092D" w:rsidRDefault="00890307" w:rsidP="00E15DD4">
            <w:pPr>
              <w:autoSpaceDE w:val="0"/>
              <w:autoSpaceDN w:val="0"/>
              <w:adjustRightInd w:val="0"/>
              <w:jc w:val="both"/>
              <w:rPr>
                <w:rFonts w:ascii="Tahoma" w:hAnsi="Tahoma" w:cs="Tahoma"/>
                <w:noProof/>
                <w:sz w:val="15"/>
                <w:szCs w:val="15"/>
              </w:rPr>
            </w:pPr>
          </w:p>
        </w:tc>
        <w:tc>
          <w:tcPr>
            <w:tcW w:w="1260" w:type="dxa"/>
          </w:tcPr>
          <w:p w:rsidR="00890307" w:rsidRPr="0037092D" w:rsidRDefault="00890307" w:rsidP="00E15DD4">
            <w:pPr>
              <w:autoSpaceDE w:val="0"/>
              <w:autoSpaceDN w:val="0"/>
              <w:adjustRightInd w:val="0"/>
              <w:jc w:val="both"/>
              <w:rPr>
                <w:rFonts w:ascii="Tahoma" w:hAnsi="Tahoma" w:cs="Tahoma"/>
                <w:b/>
                <w:noProof/>
                <w:sz w:val="15"/>
                <w:szCs w:val="15"/>
              </w:rPr>
            </w:pPr>
          </w:p>
        </w:tc>
      </w:tr>
      <w:tr w:rsidR="00BF70D6" w:rsidRPr="0037092D" w:rsidTr="00E15DD4">
        <w:tc>
          <w:tcPr>
            <w:tcW w:w="27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Masse salariale sur recettes fiscales en %</w:t>
            </w:r>
          </w:p>
        </w:tc>
        <w:tc>
          <w:tcPr>
            <w:tcW w:w="90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 35%</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50,8</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47,3</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44,9</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42,9</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40,8</w:t>
            </w:r>
          </w:p>
        </w:tc>
        <w:tc>
          <w:tcPr>
            <w:tcW w:w="9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45,3</w:t>
            </w:r>
          </w:p>
        </w:tc>
        <w:tc>
          <w:tcPr>
            <w:tcW w:w="126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Non Respect</w:t>
            </w:r>
          </w:p>
        </w:tc>
      </w:tr>
      <w:tr w:rsidR="00BF70D6" w:rsidRPr="0037092D" w:rsidTr="00E15DD4">
        <w:tc>
          <w:tcPr>
            <w:tcW w:w="27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Investissements financés sur ressources intérieures sur Recettes fiscales en %</w:t>
            </w:r>
          </w:p>
        </w:tc>
        <w:tc>
          <w:tcPr>
            <w:tcW w:w="90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 20%</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19,8</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21,3</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22,3</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22,9</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23,6</w:t>
            </w:r>
          </w:p>
        </w:tc>
        <w:tc>
          <w:tcPr>
            <w:tcW w:w="9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22,0</w:t>
            </w:r>
          </w:p>
        </w:tc>
        <w:tc>
          <w:tcPr>
            <w:tcW w:w="1260" w:type="dxa"/>
          </w:tcPr>
          <w:p w:rsidR="00890307" w:rsidRPr="0037092D" w:rsidRDefault="00890307" w:rsidP="00E15DD4">
            <w:pPr>
              <w:autoSpaceDE w:val="0"/>
              <w:autoSpaceDN w:val="0"/>
              <w:adjustRightInd w:val="0"/>
              <w:jc w:val="both"/>
              <w:rPr>
                <w:rFonts w:ascii="Tahoma" w:hAnsi="Tahoma" w:cs="Tahoma"/>
                <w:b/>
                <w:noProof/>
                <w:sz w:val="15"/>
                <w:szCs w:val="15"/>
              </w:rPr>
            </w:pPr>
            <w:r w:rsidRPr="0037092D">
              <w:rPr>
                <w:rFonts w:ascii="Tahoma" w:hAnsi="Tahoma" w:cs="Tahoma"/>
                <w:b/>
                <w:noProof/>
                <w:sz w:val="15"/>
                <w:szCs w:val="15"/>
              </w:rPr>
              <w:t>Respect</w:t>
            </w:r>
          </w:p>
        </w:tc>
      </w:tr>
      <w:tr w:rsidR="00BF70D6" w:rsidRPr="0037092D" w:rsidTr="00E15DD4">
        <w:tc>
          <w:tcPr>
            <w:tcW w:w="27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Taux de pression n %</w:t>
            </w:r>
          </w:p>
        </w:tc>
        <w:tc>
          <w:tcPr>
            <w:tcW w:w="90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 17%</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13,3</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13,6</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13,6</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13,7</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13,8</w:t>
            </w:r>
          </w:p>
        </w:tc>
        <w:tc>
          <w:tcPr>
            <w:tcW w:w="9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13,6</w:t>
            </w:r>
          </w:p>
        </w:tc>
        <w:tc>
          <w:tcPr>
            <w:tcW w:w="126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Non Respect</w:t>
            </w:r>
          </w:p>
        </w:tc>
      </w:tr>
      <w:tr w:rsidR="00BF70D6" w:rsidRPr="0037092D" w:rsidTr="00E15DD4">
        <w:tc>
          <w:tcPr>
            <w:tcW w:w="27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 xml:space="preserve">Déficit extérieur courant (hors dons) sur PIB en % </w:t>
            </w:r>
          </w:p>
        </w:tc>
        <w:tc>
          <w:tcPr>
            <w:tcW w:w="90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 -5%</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-18,5</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-17,7</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-16,6</w:t>
            </w:r>
          </w:p>
        </w:tc>
        <w:tc>
          <w:tcPr>
            <w:tcW w:w="81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-16,2</w:t>
            </w:r>
          </w:p>
        </w:tc>
        <w:tc>
          <w:tcPr>
            <w:tcW w:w="72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-15,5</w:t>
            </w:r>
          </w:p>
        </w:tc>
        <w:tc>
          <w:tcPr>
            <w:tcW w:w="99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-17,0</w:t>
            </w:r>
          </w:p>
        </w:tc>
        <w:tc>
          <w:tcPr>
            <w:tcW w:w="1260" w:type="dxa"/>
          </w:tcPr>
          <w:p w:rsidR="00890307" w:rsidRPr="0037092D" w:rsidRDefault="00890307" w:rsidP="00E15DD4">
            <w:pPr>
              <w:autoSpaceDE w:val="0"/>
              <w:autoSpaceDN w:val="0"/>
              <w:adjustRightInd w:val="0"/>
              <w:jc w:val="both"/>
              <w:rPr>
                <w:rFonts w:ascii="Tahoma" w:hAnsi="Tahoma" w:cs="Tahoma"/>
                <w:noProof/>
                <w:sz w:val="15"/>
                <w:szCs w:val="15"/>
              </w:rPr>
            </w:pPr>
            <w:r w:rsidRPr="0037092D">
              <w:rPr>
                <w:rFonts w:ascii="Tahoma" w:hAnsi="Tahoma" w:cs="Tahoma"/>
                <w:noProof/>
                <w:sz w:val="15"/>
                <w:szCs w:val="15"/>
              </w:rPr>
              <w:t>Non Respect</w:t>
            </w:r>
          </w:p>
        </w:tc>
      </w:tr>
    </w:tbl>
    <w:p w:rsidR="00890307" w:rsidRPr="0037092D" w:rsidRDefault="00890307" w:rsidP="00890307">
      <w:pPr>
        <w:pStyle w:val="Corpsdetexte2"/>
        <w:spacing w:line="240" w:lineRule="auto"/>
        <w:jc w:val="both"/>
        <w:rPr>
          <w:rFonts w:ascii="Tahoma" w:hAnsi="Tahoma" w:cs="Tahoma"/>
          <w:noProof/>
          <w:sz w:val="14"/>
          <w:szCs w:val="14"/>
        </w:rPr>
      </w:pPr>
      <w:r w:rsidRPr="0037092D">
        <w:rPr>
          <w:rFonts w:ascii="Tahoma" w:hAnsi="Tahoma" w:cs="Tahoma"/>
          <w:noProof/>
          <w:sz w:val="14"/>
          <w:szCs w:val="14"/>
          <w:u w:val="single"/>
        </w:rPr>
        <w:t>Source </w:t>
      </w:r>
      <w:r w:rsidRPr="0037092D">
        <w:rPr>
          <w:rFonts w:ascii="Tahoma" w:hAnsi="Tahoma" w:cs="Tahoma"/>
          <w:noProof/>
          <w:sz w:val="14"/>
          <w:szCs w:val="14"/>
        </w:rPr>
        <w:t>: Données autorités, et calculs du comité de cadrage</w:t>
      </w:r>
    </w:p>
    <w:p w:rsidR="00890307" w:rsidRPr="0037092D" w:rsidRDefault="00890307" w:rsidP="009A04D1">
      <w:pPr>
        <w:pStyle w:val="Titre3"/>
        <w:spacing w:line="240" w:lineRule="auto"/>
        <w:rPr>
          <w:rFonts w:ascii="Tahoma" w:hAnsi="Tahoma" w:cs="Tahoma"/>
          <w:noProof/>
          <w:color w:val="auto"/>
          <w:sz w:val="18"/>
          <w:szCs w:val="18"/>
        </w:rPr>
      </w:pPr>
      <w:r w:rsidRPr="0037092D">
        <w:rPr>
          <w:rFonts w:ascii="Tahoma" w:hAnsi="Tahoma" w:cs="Tahoma"/>
          <w:noProof/>
          <w:color w:val="auto"/>
          <w:sz w:val="18"/>
          <w:szCs w:val="18"/>
        </w:rPr>
        <w:tab/>
      </w:r>
      <w:bookmarkStart w:id="147" w:name="_Toc380605511"/>
      <w:bookmarkStart w:id="148" w:name="_Toc388165566"/>
      <w:r w:rsidRPr="0037092D">
        <w:rPr>
          <w:rFonts w:ascii="Tahoma" w:hAnsi="Tahoma" w:cs="Tahoma"/>
          <w:color w:val="auto"/>
          <w:sz w:val="18"/>
          <w:szCs w:val="18"/>
        </w:rPr>
        <w:t>3.1.3 Schéma de financement de la stratégie</w:t>
      </w:r>
      <w:bookmarkEnd w:id="147"/>
      <w:bookmarkEnd w:id="148"/>
    </w:p>
    <w:p w:rsidR="00890307" w:rsidRPr="0037092D" w:rsidRDefault="00890307" w:rsidP="00511BBB">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 coût global de mise en œuvre de la stratégie est estimé à 106,5 milliards de KMF en moyenne et par an contre une capacité nationale annuelle moyenne de financement de 54,4 milliards de KMF.</w:t>
      </w:r>
    </w:p>
    <w:p w:rsidR="00890307" w:rsidRPr="0037092D" w:rsidRDefault="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Le coût global des investissements s’élève en moyenne à 53,8 milliards (50,5%) en moyenne annuelle. Quant aux charges de fonctionnement, elles sont estimées en moyenne à 52,7 milliards de par an, représentant 49,5% du coût de financement de la SCA2D. </w:t>
      </w:r>
    </w:p>
    <w:p w:rsidR="00890307" w:rsidRPr="0037092D" w:rsidRDefault="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 financement de la stratégie sera assuré à 51,1% sur les ressources propres du budget et à 26,5% sur les ressources extérieures. Il en ressort un gap additionnel estimé à 22,4% du coût global de la stratégie (y compris la variation des arriérés estimé à 1,5% du coût global). Ce gap sera couvert par   (i) la mobilisation de l’épargne nationale (y compris celle des Comoriens de l’extérieur et le programme de citoyenneté économique) et sous-régionale ; (ii) les émissions de titres publics (emprunts obligataires) et (iii) le mécanisme du partenariat public-privé.</w:t>
      </w:r>
    </w:p>
    <w:p w:rsidR="00890307" w:rsidRPr="0037092D" w:rsidRDefault="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La mobilisation des ressources extérieures se fera aussi bien auprès des partenaires bilatéraux, multilatéraux traditionnels que de la coopération Sud-Sud et triangulaire. En matière de financement extérieur, l’accent sera mis sur l’aide au commerce pouir développer les compétences et les infrastructures liées au commerce afin d’accroître les échanges. Les Comores privilégieront également une stratégie d’endettement prudente, par une mobilisation accrue de dons pour financer les secteurs à caractère social, entre autres l’éducation, la santé et l’eau potable-assainissement.</w:t>
      </w:r>
    </w:p>
    <w:p w:rsidR="00890307" w:rsidRPr="0037092D" w:rsidRDefault="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 partenariat public privé (PPP) sera un outil privilégié de mobilisation des ressources pour financer les infrastructures économiques, le tourisme, l’artisanat, l’industrie et les PME/PMI, et la promotion des pôles de développement.</w:t>
      </w:r>
    </w:p>
    <w:p w:rsidR="00890307" w:rsidRPr="0037092D" w:rsidRDefault="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Les autres formes de financements innovants, tels que la taxe carbone, la taxe sur les billets d’avions, la taxe sur les changes seront exploitées. </w:t>
      </w:r>
    </w:p>
    <w:p w:rsidR="00890307" w:rsidRPr="0037092D" w:rsidRDefault="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 marché financier régional sera également mis à contribution à travers l’émission de bons et d’obligations de Trésor.</w:t>
      </w:r>
    </w:p>
    <w:p w:rsidR="00890307" w:rsidRPr="0037092D" w:rsidRDefault="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Les prêts seraient contractés à des conditions concessionnelles et orientés vers les secteurs à fort potentiels de croissance et les infrastructures économiques. Le volume de prêts contractés devrait respecter les ratios de viabilité et de soutenabilité de la dette. Les prêts aux conditions très souples et flexibles seront privilégiés pour le financement de la stratégie.</w:t>
      </w:r>
    </w:p>
    <w:p w:rsidR="00890307" w:rsidRPr="0037092D" w:rsidRDefault="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Tableau </w:t>
      </w:r>
      <w:r w:rsidR="00805F6A" w:rsidRPr="0037092D">
        <w:rPr>
          <w:rFonts w:ascii="Tahoma" w:hAnsi="Tahoma" w:cs="Tahoma"/>
          <w:noProof/>
          <w:sz w:val="18"/>
          <w:szCs w:val="18"/>
        </w:rPr>
        <w:t>5</w:t>
      </w:r>
      <w:r w:rsidRPr="0037092D">
        <w:rPr>
          <w:rFonts w:ascii="Tahoma" w:hAnsi="Tahoma" w:cs="Tahoma"/>
          <w:noProof/>
          <w:sz w:val="18"/>
          <w:szCs w:val="18"/>
        </w:rPr>
        <w:t xml:space="preserve"> : </w:t>
      </w:r>
      <w:r w:rsidRPr="0037092D">
        <w:rPr>
          <w:rFonts w:ascii="Tahoma" w:hAnsi="Tahoma" w:cs="Tahoma"/>
          <w:sz w:val="18"/>
          <w:szCs w:val="18"/>
        </w:rPr>
        <w:t xml:space="preserve">Schéma de financement prévisionnel </w:t>
      </w:r>
      <w:r w:rsidR="00F94994" w:rsidRPr="0037092D">
        <w:rPr>
          <w:rFonts w:ascii="Tahoma" w:hAnsi="Tahoma" w:cs="Tahoma"/>
          <w:sz w:val="18"/>
          <w:szCs w:val="18"/>
        </w:rPr>
        <w:t>de la SCA2D</w:t>
      </w:r>
      <w:r w:rsidRPr="0037092D">
        <w:rPr>
          <w:rFonts w:ascii="Tahoma" w:hAnsi="Tahoma" w:cs="Tahoma"/>
          <w:sz w:val="18"/>
          <w:szCs w:val="18"/>
        </w:rPr>
        <w:t xml:space="preserve"> (2015-2019) en milliards KMF</w:t>
      </w:r>
    </w:p>
    <w:tbl>
      <w:tblPr>
        <w:tblStyle w:val="Listeclaire-Accent1"/>
        <w:tblW w:w="9200" w:type="dxa"/>
        <w:tblLook w:val="04A0" w:firstRow="1" w:lastRow="0" w:firstColumn="1" w:lastColumn="0" w:noHBand="0" w:noVBand="1"/>
      </w:tblPr>
      <w:tblGrid>
        <w:gridCol w:w="911"/>
        <w:gridCol w:w="910"/>
        <w:gridCol w:w="910"/>
        <w:gridCol w:w="910"/>
        <w:gridCol w:w="910"/>
        <w:gridCol w:w="910"/>
        <w:gridCol w:w="910"/>
        <w:gridCol w:w="910"/>
        <w:gridCol w:w="1739"/>
        <w:gridCol w:w="222"/>
      </w:tblGrid>
      <w:tr w:rsidR="00BF70D6" w:rsidRPr="0037092D" w:rsidTr="00E15DD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0" w:type="dxa"/>
            <w:noWrap/>
            <w:hideMark/>
          </w:tcPr>
          <w:p w:rsidR="00890307" w:rsidRPr="0037092D" w:rsidRDefault="00890307" w:rsidP="00E15DD4">
            <w:pPr>
              <w:rPr>
                <w:rFonts w:ascii="Tahoma" w:eastAsia="Times New Roman" w:hAnsi="Tahoma" w:cs="Tahoma"/>
                <w:color w:val="auto"/>
                <w:sz w:val="15"/>
                <w:szCs w:val="15"/>
                <w:lang w:eastAsia="fr-FR"/>
              </w:rPr>
            </w:pPr>
          </w:p>
        </w:tc>
        <w:tc>
          <w:tcPr>
            <w:tcW w:w="920" w:type="dxa"/>
            <w:noWrap/>
            <w:hideMark/>
          </w:tcPr>
          <w:p w:rsidR="00890307" w:rsidRPr="0037092D" w:rsidRDefault="00890307" w:rsidP="00E15DD4">
            <w:pPr>
              <w:cnfStyle w:val="100000000000" w:firstRow="1" w:lastRow="0" w:firstColumn="0" w:lastColumn="0" w:oddVBand="0" w:evenVBand="0" w:oddHBand="0" w:evenHBand="0" w:firstRowFirstColumn="0" w:firstRowLastColumn="0" w:lastRowFirstColumn="0" w:lastRowLastColumn="0"/>
              <w:rPr>
                <w:rFonts w:ascii="Tahoma" w:eastAsia="Times New Roman" w:hAnsi="Tahoma" w:cs="Tahoma"/>
                <w:color w:val="auto"/>
                <w:sz w:val="15"/>
                <w:szCs w:val="15"/>
                <w:lang w:eastAsia="fr-FR"/>
              </w:rPr>
            </w:pPr>
          </w:p>
        </w:tc>
        <w:tc>
          <w:tcPr>
            <w:tcW w:w="920" w:type="dxa"/>
            <w:noWrap/>
            <w:hideMark/>
          </w:tcPr>
          <w:p w:rsidR="00890307" w:rsidRPr="0037092D" w:rsidRDefault="00890307" w:rsidP="00E15DD4">
            <w:pPr>
              <w:cnfStyle w:val="100000000000" w:firstRow="1" w:lastRow="0" w:firstColumn="0" w:lastColumn="0" w:oddVBand="0" w:evenVBand="0" w:oddHBand="0" w:evenHBand="0" w:firstRowFirstColumn="0" w:firstRowLastColumn="0" w:lastRowFirstColumn="0" w:lastRowLastColumn="0"/>
              <w:rPr>
                <w:rFonts w:ascii="Tahoma" w:eastAsia="Times New Roman" w:hAnsi="Tahoma" w:cs="Tahoma"/>
                <w:color w:val="auto"/>
                <w:sz w:val="15"/>
                <w:szCs w:val="15"/>
                <w:lang w:eastAsia="fr-FR"/>
              </w:rPr>
            </w:pPr>
          </w:p>
        </w:tc>
        <w:tc>
          <w:tcPr>
            <w:tcW w:w="920" w:type="dxa"/>
            <w:noWrap/>
            <w:hideMark/>
          </w:tcPr>
          <w:p w:rsidR="00890307" w:rsidRPr="0037092D" w:rsidRDefault="00890307" w:rsidP="00E15DD4">
            <w:pPr>
              <w:jc w:val="right"/>
              <w:cnfStyle w:val="100000000000" w:firstRow="1" w:lastRow="0" w:firstColumn="0" w:lastColumn="0" w:oddVBand="0" w:evenVBand="0" w:oddHBand="0" w:evenHBand="0" w:firstRowFirstColumn="0" w:firstRowLastColumn="0" w:lastRowFirstColumn="0" w:lastRowLastColumn="0"/>
              <w:rPr>
                <w:rFonts w:ascii="Tahoma" w:eastAsia="Times New Roman" w:hAnsi="Tahoma" w:cs="Tahoma"/>
                <w:color w:val="auto"/>
                <w:sz w:val="15"/>
                <w:szCs w:val="15"/>
                <w:lang w:eastAsia="fr-FR"/>
              </w:rPr>
            </w:pPr>
            <w:r w:rsidRPr="0037092D">
              <w:rPr>
                <w:rFonts w:ascii="Tahoma" w:eastAsia="Times New Roman" w:hAnsi="Tahoma" w:cs="Tahoma"/>
                <w:color w:val="auto"/>
                <w:sz w:val="15"/>
                <w:szCs w:val="15"/>
                <w:lang w:eastAsia="fr-FR"/>
              </w:rPr>
              <w:t>2015</w:t>
            </w:r>
          </w:p>
        </w:tc>
        <w:tc>
          <w:tcPr>
            <w:tcW w:w="920" w:type="dxa"/>
            <w:noWrap/>
            <w:hideMark/>
          </w:tcPr>
          <w:p w:rsidR="00890307" w:rsidRPr="0037092D" w:rsidRDefault="00890307" w:rsidP="00E15DD4">
            <w:pPr>
              <w:jc w:val="right"/>
              <w:cnfStyle w:val="100000000000" w:firstRow="1" w:lastRow="0" w:firstColumn="0" w:lastColumn="0" w:oddVBand="0" w:evenVBand="0" w:oddHBand="0" w:evenHBand="0" w:firstRowFirstColumn="0" w:firstRowLastColumn="0" w:lastRowFirstColumn="0" w:lastRowLastColumn="0"/>
              <w:rPr>
                <w:rFonts w:ascii="Tahoma" w:eastAsia="Times New Roman" w:hAnsi="Tahoma" w:cs="Tahoma"/>
                <w:color w:val="auto"/>
                <w:sz w:val="15"/>
                <w:szCs w:val="15"/>
                <w:lang w:eastAsia="fr-FR"/>
              </w:rPr>
            </w:pPr>
            <w:r w:rsidRPr="0037092D">
              <w:rPr>
                <w:rFonts w:ascii="Tahoma" w:eastAsia="Times New Roman" w:hAnsi="Tahoma" w:cs="Tahoma"/>
                <w:color w:val="auto"/>
                <w:sz w:val="15"/>
                <w:szCs w:val="15"/>
                <w:lang w:eastAsia="fr-FR"/>
              </w:rPr>
              <w:t>2016</w:t>
            </w:r>
          </w:p>
        </w:tc>
        <w:tc>
          <w:tcPr>
            <w:tcW w:w="920" w:type="dxa"/>
            <w:noWrap/>
            <w:hideMark/>
          </w:tcPr>
          <w:p w:rsidR="00890307" w:rsidRPr="0037092D" w:rsidRDefault="00890307" w:rsidP="00E15DD4">
            <w:pPr>
              <w:jc w:val="right"/>
              <w:cnfStyle w:val="100000000000" w:firstRow="1" w:lastRow="0" w:firstColumn="0" w:lastColumn="0" w:oddVBand="0" w:evenVBand="0" w:oddHBand="0" w:evenHBand="0" w:firstRowFirstColumn="0" w:firstRowLastColumn="0" w:lastRowFirstColumn="0" w:lastRowLastColumn="0"/>
              <w:rPr>
                <w:rFonts w:ascii="Tahoma" w:eastAsia="Times New Roman" w:hAnsi="Tahoma" w:cs="Tahoma"/>
                <w:color w:val="auto"/>
                <w:sz w:val="15"/>
                <w:szCs w:val="15"/>
                <w:lang w:eastAsia="fr-FR"/>
              </w:rPr>
            </w:pPr>
            <w:r w:rsidRPr="0037092D">
              <w:rPr>
                <w:rFonts w:ascii="Tahoma" w:eastAsia="Times New Roman" w:hAnsi="Tahoma" w:cs="Tahoma"/>
                <w:color w:val="auto"/>
                <w:sz w:val="15"/>
                <w:szCs w:val="15"/>
                <w:lang w:eastAsia="fr-FR"/>
              </w:rPr>
              <w:t>2017</w:t>
            </w:r>
          </w:p>
        </w:tc>
        <w:tc>
          <w:tcPr>
            <w:tcW w:w="920" w:type="dxa"/>
            <w:noWrap/>
            <w:hideMark/>
          </w:tcPr>
          <w:p w:rsidR="00890307" w:rsidRPr="0037092D" w:rsidRDefault="00890307" w:rsidP="00E15DD4">
            <w:pPr>
              <w:jc w:val="right"/>
              <w:cnfStyle w:val="100000000000" w:firstRow="1" w:lastRow="0" w:firstColumn="0" w:lastColumn="0" w:oddVBand="0" w:evenVBand="0" w:oddHBand="0" w:evenHBand="0" w:firstRowFirstColumn="0" w:firstRowLastColumn="0" w:lastRowFirstColumn="0" w:lastRowLastColumn="0"/>
              <w:rPr>
                <w:rFonts w:ascii="Tahoma" w:eastAsia="Times New Roman" w:hAnsi="Tahoma" w:cs="Tahoma"/>
                <w:color w:val="auto"/>
                <w:sz w:val="15"/>
                <w:szCs w:val="15"/>
                <w:lang w:eastAsia="fr-FR"/>
              </w:rPr>
            </w:pPr>
            <w:r w:rsidRPr="0037092D">
              <w:rPr>
                <w:rFonts w:ascii="Tahoma" w:eastAsia="Times New Roman" w:hAnsi="Tahoma" w:cs="Tahoma"/>
                <w:color w:val="auto"/>
                <w:sz w:val="15"/>
                <w:szCs w:val="15"/>
                <w:lang w:eastAsia="fr-FR"/>
              </w:rPr>
              <w:t>2018</w:t>
            </w:r>
          </w:p>
        </w:tc>
        <w:tc>
          <w:tcPr>
            <w:tcW w:w="920" w:type="dxa"/>
            <w:noWrap/>
            <w:hideMark/>
          </w:tcPr>
          <w:p w:rsidR="00890307" w:rsidRPr="0037092D" w:rsidRDefault="00890307" w:rsidP="00E15DD4">
            <w:pPr>
              <w:jc w:val="right"/>
              <w:cnfStyle w:val="100000000000" w:firstRow="1" w:lastRow="0" w:firstColumn="0" w:lastColumn="0" w:oddVBand="0" w:evenVBand="0" w:oddHBand="0" w:evenHBand="0" w:firstRowFirstColumn="0" w:firstRowLastColumn="0" w:lastRowFirstColumn="0" w:lastRowLastColumn="0"/>
              <w:rPr>
                <w:rFonts w:ascii="Tahoma" w:eastAsia="Times New Roman" w:hAnsi="Tahoma" w:cs="Tahoma"/>
                <w:color w:val="auto"/>
                <w:sz w:val="15"/>
                <w:szCs w:val="15"/>
                <w:lang w:eastAsia="fr-FR"/>
              </w:rPr>
            </w:pPr>
            <w:r w:rsidRPr="0037092D">
              <w:rPr>
                <w:rFonts w:ascii="Tahoma" w:eastAsia="Times New Roman" w:hAnsi="Tahoma" w:cs="Tahoma"/>
                <w:color w:val="auto"/>
                <w:sz w:val="15"/>
                <w:szCs w:val="15"/>
                <w:lang w:eastAsia="fr-FR"/>
              </w:rPr>
              <w:t>2019</w:t>
            </w:r>
          </w:p>
        </w:tc>
        <w:tc>
          <w:tcPr>
            <w:tcW w:w="1840" w:type="dxa"/>
            <w:gridSpan w:val="2"/>
            <w:noWrap/>
            <w:hideMark/>
          </w:tcPr>
          <w:p w:rsidR="00890307" w:rsidRPr="0037092D" w:rsidRDefault="00890307" w:rsidP="00E15DD4">
            <w:pPr>
              <w:cnfStyle w:val="100000000000" w:firstRow="1" w:lastRow="0" w:firstColumn="0" w:lastColumn="0" w:oddVBand="0" w:evenVBand="0" w:oddHBand="0" w:evenHBand="0" w:firstRowFirstColumn="0" w:firstRowLastColumn="0" w:lastRowFirstColumn="0" w:lastRowLastColumn="0"/>
              <w:rPr>
                <w:rFonts w:ascii="Tahoma" w:eastAsia="Times New Roman" w:hAnsi="Tahoma" w:cs="Tahoma"/>
                <w:color w:val="auto"/>
                <w:sz w:val="15"/>
                <w:szCs w:val="15"/>
                <w:lang w:eastAsia="fr-FR"/>
              </w:rPr>
            </w:pPr>
            <w:r w:rsidRPr="0037092D">
              <w:rPr>
                <w:rFonts w:ascii="Tahoma" w:eastAsia="Times New Roman" w:hAnsi="Tahoma" w:cs="Tahoma"/>
                <w:color w:val="auto"/>
                <w:sz w:val="15"/>
                <w:szCs w:val="15"/>
                <w:lang w:eastAsia="fr-FR"/>
              </w:rPr>
              <w:t>Moyenne 2015-2019</w:t>
            </w:r>
          </w:p>
        </w:tc>
      </w:tr>
      <w:tr w:rsidR="00BF70D6" w:rsidRPr="0037092D" w:rsidTr="00E15D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0" w:type="dxa"/>
            <w:gridSpan w:val="2"/>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Coût de la SCA2D</w:t>
            </w:r>
          </w:p>
        </w:tc>
        <w:tc>
          <w:tcPr>
            <w:tcW w:w="920"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85.87</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95.16</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104.98</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116.19</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130.44</w:t>
            </w:r>
          </w:p>
        </w:tc>
        <w:tc>
          <w:tcPr>
            <w:tcW w:w="1761" w:type="dxa"/>
            <w:noWrap/>
            <w:hideMark/>
          </w:tcPr>
          <w:p w:rsidR="00890307" w:rsidRPr="0037092D" w:rsidRDefault="00D06DB3"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106.52</w:t>
            </w:r>
          </w:p>
        </w:tc>
        <w:tc>
          <w:tcPr>
            <w:tcW w:w="79"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trHeight w:val="300"/>
        </w:trPr>
        <w:tc>
          <w:tcPr>
            <w:cnfStyle w:val="001000000000" w:firstRow="0" w:lastRow="0" w:firstColumn="1" w:lastColumn="0" w:oddVBand="0" w:evenVBand="0" w:oddHBand="0" w:evenHBand="0" w:firstRowFirstColumn="0" w:firstRowLastColumn="0" w:lastRowFirstColumn="0" w:lastRowLastColumn="0"/>
            <w:tcW w:w="2760" w:type="dxa"/>
            <w:gridSpan w:val="3"/>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Dépenses de fonctionnement</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44.95</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48.22</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52.27</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56.86</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61.37</w:t>
            </w:r>
          </w:p>
        </w:tc>
        <w:tc>
          <w:tcPr>
            <w:tcW w:w="1761"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52.737</w:t>
            </w:r>
          </w:p>
        </w:tc>
        <w:tc>
          <w:tcPr>
            <w:tcW w:w="79"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60" w:type="dxa"/>
            <w:gridSpan w:val="3"/>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Dépenses d'investissement</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40.92</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46.93</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52.71</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59.32</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69.07</w:t>
            </w:r>
          </w:p>
        </w:tc>
        <w:tc>
          <w:tcPr>
            <w:tcW w:w="1761"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53.790</w:t>
            </w:r>
          </w:p>
        </w:tc>
        <w:tc>
          <w:tcPr>
            <w:tcW w:w="79"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trHeight w:val="300"/>
        </w:trPr>
        <w:tc>
          <w:tcPr>
            <w:cnfStyle w:val="001000000000" w:firstRow="0" w:lastRow="0" w:firstColumn="1" w:lastColumn="0" w:oddVBand="0" w:evenVBand="0" w:oddHBand="0" w:evenHBand="0" w:firstRowFirstColumn="0" w:firstRowLastColumn="0" w:lastRowFirstColumn="0" w:lastRowLastColumn="0"/>
            <w:tcW w:w="2760" w:type="dxa"/>
            <w:gridSpan w:val="3"/>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 xml:space="preserve">         sur ressources propres</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7.68</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9.16</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10.56</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11.96</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13.61</w:t>
            </w:r>
          </w:p>
        </w:tc>
        <w:tc>
          <w:tcPr>
            <w:tcW w:w="1761"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10.592</w:t>
            </w:r>
          </w:p>
        </w:tc>
        <w:tc>
          <w:tcPr>
            <w:tcW w:w="79"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60" w:type="dxa"/>
            <w:gridSpan w:val="3"/>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lastRenderedPageBreak/>
              <w:t>Financement sur ressources propres</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44.19</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48.82</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53.85</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59.44</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65.85</w:t>
            </w:r>
          </w:p>
        </w:tc>
        <w:tc>
          <w:tcPr>
            <w:tcW w:w="1761"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54.428</w:t>
            </w:r>
          </w:p>
        </w:tc>
        <w:tc>
          <w:tcPr>
            <w:tcW w:w="79"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trHeight w:val="300"/>
        </w:trPr>
        <w:tc>
          <w:tcPr>
            <w:cnfStyle w:val="001000000000" w:firstRow="0" w:lastRow="0" w:firstColumn="1" w:lastColumn="0" w:oddVBand="0" w:evenVBand="0" w:oddHBand="0" w:evenHBand="0" w:firstRowFirstColumn="0" w:firstRowLastColumn="0" w:lastRowFirstColumn="0" w:lastRowLastColumn="0"/>
            <w:tcW w:w="1840" w:type="dxa"/>
            <w:gridSpan w:val="2"/>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Dons projets</w:t>
            </w:r>
          </w:p>
        </w:tc>
        <w:tc>
          <w:tcPr>
            <w:tcW w:w="920"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24.34</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26.11</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28.04</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30.14</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32.39</w:t>
            </w:r>
          </w:p>
        </w:tc>
        <w:tc>
          <w:tcPr>
            <w:tcW w:w="1761"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28.203</w:t>
            </w:r>
          </w:p>
        </w:tc>
        <w:tc>
          <w:tcPr>
            <w:tcW w:w="79"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60" w:type="dxa"/>
            <w:gridSpan w:val="3"/>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Solde budgétaire base engagement</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-17,34</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-20,23</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-23,10</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-26,62</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-32,20</w:t>
            </w:r>
          </w:p>
        </w:tc>
        <w:tc>
          <w:tcPr>
            <w:tcW w:w="1761"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-23,90</w:t>
            </w:r>
          </w:p>
        </w:tc>
        <w:tc>
          <w:tcPr>
            <w:tcW w:w="79"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trHeight w:val="300"/>
        </w:trPr>
        <w:tc>
          <w:tcPr>
            <w:cnfStyle w:val="001000000000" w:firstRow="0" w:lastRow="0" w:firstColumn="1" w:lastColumn="0" w:oddVBand="0" w:evenVBand="0" w:oddHBand="0" w:evenHBand="0" w:firstRowFirstColumn="0" w:firstRowLastColumn="0" w:lastRowFirstColumn="0" w:lastRowLastColumn="0"/>
            <w:tcW w:w="1840" w:type="dxa"/>
            <w:gridSpan w:val="2"/>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 xml:space="preserve">      dons exclus</w:t>
            </w:r>
          </w:p>
        </w:tc>
        <w:tc>
          <w:tcPr>
            <w:tcW w:w="920"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-41,68</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-46,33</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-51,13</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-56,75</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-64,59</w:t>
            </w:r>
          </w:p>
        </w:tc>
        <w:tc>
          <w:tcPr>
            <w:tcW w:w="1761"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-52,10</w:t>
            </w:r>
          </w:p>
        </w:tc>
        <w:tc>
          <w:tcPr>
            <w:tcW w:w="79"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0" w:type="dxa"/>
            <w:gridSpan w:val="2"/>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Arriérés intérieurs</w:t>
            </w:r>
          </w:p>
        </w:tc>
        <w:tc>
          <w:tcPr>
            <w:tcW w:w="920"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0.00</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0.00</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0.00</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0.00</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0.00</w:t>
            </w:r>
          </w:p>
        </w:tc>
        <w:tc>
          <w:tcPr>
            <w:tcW w:w="1761"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0.000</w:t>
            </w:r>
          </w:p>
        </w:tc>
        <w:tc>
          <w:tcPr>
            <w:tcW w:w="79"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trHeight w:val="300"/>
        </w:trPr>
        <w:tc>
          <w:tcPr>
            <w:cnfStyle w:val="001000000000" w:firstRow="0" w:lastRow="0" w:firstColumn="1" w:lastColumn="0" w:oddVBand="0" w:evenVBand="0" w:oddHBand="0" w:evenHBand="0" w:firstRowFirstColumn="0" w:firstRowLastColumn="0" w:lastRowFirstColumn="0" w:lastRowLastColumn="0"/>
            <w:tcW w:w="1840" w:type="dxa"/>
            <w:gridSpan w:val="2"/>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Arriérés extérieurs</w:t>
            </w:r>
          </w:p>
        </w:tc>
        <w:tc>
          <w:tcPr>
            <w:tcW w:w="920"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-2.10</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-2.11</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-1.91</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0.00</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0.00</w:t>
            </w:r>
          </w:p>
        </w:tc>
        <w:tc>
          <w:tcPr>
            <w:tcW w:w="1761"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-1.223</w:t>
            </w:r>
          </w:p>
        </w:tc>
        <w:tc>
          <w:tcPr>
            <w:tcW w:w="79"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60" w:type="dxa"/>
            <w:gridSpan w:val="3"/>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Solde budgétaire base caisse</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-19,44</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-22,33</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-25,00</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-26,62</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-32,20</w:t>
            </w:r>
          </w:p>
        </w:tc>
        <w:tc>
          <w:tcPr>
            <w:tcW w:w="1761"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-25,12</w:t>
            </w:r>
          </w:p>
        </w:tc>
        <w:tc>
          <w:tcPr>
            <w:tcW w:w="79"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trHeight w:val="300"/>
        </w:trPr>
        <w:tc>
          <w:tcPr>
            <w:cnfStyle w:val="001000000000" w:firstRow="0" w:lastRow="0" w:firstColumn="1" w:lastColumn="0" w:oddVBand="0" w:evenVBand="0" w:oddHBand="0" w:evenHBand="0" w:firstRowFirstColumn="0" w:firstRowLastColumn="0" w:lastRowFirstColumn="0" w:lastRowLastColumn="0"/>
            <w:tcW w:w="1840" w:type="dxa"/>
            <w:gridSpan w:val="2"/>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 xml:space="preserve">       dons exclus</w:t>
            </w:r>
          </w:p>
        </w:tc>
        <w:tc>
          <w:tcPr>
            <w:tcW w:w="920"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-43,79</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-48,44</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-53,04</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-56,75</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-64,59</w:t>
            </w:r>
          </w:p>
        </w:tc>
        <w:tc>
          <w:tcPr>
            <w:tcW w:w="1761"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-53,32</w:t>
            </w:r>
          </w:p>
        </w:tc>
        <w:tc>
          <w:tcPr>
            <w:tcW w:w="79"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0" w:type="dxa"/>
            <w:gridSpan w:val="2"/>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Financement</w:t>
            </w:r>
          </w:p>
        </w:tc>
        <w:tc>
          <w:tcPr>
            <w:tcW w:w="920"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4.065</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2.923</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1.798</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3.064</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2.658</w:t>
            </w:r>
          </w:p>
        </w:tc>
        <w:tc>
          <w:tcPr>
            <w:tcW w:w="1761"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2.902</w:t>
            </w:r>
          </w:p>
        </w:tc>
        <w:tc>
          <w:tcPr>
            <w:tcW w:w="79"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trHeight w:val="300"/>
        </w:trPr>
        <w:tc>
          <w:tcPr>
            <w:cnfStyle w:val="001000000000" w:firstRow="0" w:lastRow="0" w:firstColumn="1" w:lastColumn="0" w:oddVBand="0" w:evenVBand="0" w:oddHBand="0" w:evenHBand="0" w:firstRowFirstColumn="0" w:firstRowLastColumn="0" w:lastRowFirstColumn="0" w:lastRowLastColumn="0"/>
            <w:tcW w:w="1840" w:type="dxa"/>
            <w:gridSpan w:val="2"/>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 xml:space="preserve">     extérieur net</w:t>
            </w:r>
          </w:p>
        </w:tc>
        <w:tc>
          <w:tcPr>
            <w:tcW w:w="920"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3.21</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2.56</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2.387</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2.072</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1.666</w:t>
            </w:r>
          </w:p>
        </w:tc>
        <w:tc>
          <w:tcPr>
            <w:tcW w:w="1761"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2.379</w:t>
            </w:r>
          </w:p>
        </w:tc>
        <w:tc>
          <w:tcPr>
            <w:tcW w:w="79"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0" w:type="dxa"/>
            <w:gridSpan w:val="2"/>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 xml:space="preserve">         tirages projets</w:t>
            </w:r>
          </w:p>
        </w:tc>
        <w:tc>
          <w:tcPr>
            <w:tcW w:w="920"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3.634</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3.648</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3.67</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3.697</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3.724</w:t>
            </w:r>
          </w:p>
        </w:tc>
        <w:tc>
          <w:tcPr>
            <w:tcW w:w="1761"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3.675</w:t>
            </w:r>
          </w:p>
        </w:tc>
        <w:tc>
          <w:tcPr>
            <w:tcW w:w="79"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trHeight w:val="300"/>
        </w:trPr>
        <w:tc>
          <w:tcPr>
            <w:cnfStyle w:val="001000000000" w:firstRow="0" w:lastRow="0" w:firstColumn="1" w:lastColumn="0" w:oddVBand="0" w:evenVBand="0" w:oddHBand="0" w:evenHBand="0" w:firstRowFirstColumn="0" w:firstRowLastColumn="0" w:lastRowFirstColumn="0" w:lastRowLastColumn="0"/>
            <w:tcW w:w="2760" w:type="dxa"/>
            <w:gridSpan w:val="3"/>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 xml:space="preserve">        amortissement dette extérieure</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-0.424</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-1.088</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-1.283</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-1.625</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-2.058</w:t>
            </w:r>
          </w:p>
        </w:tc>
        <w:tc>
          <w:tcPr>
            <w:tcW w:w="1761"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-1.296</w:t>
            </w:r>
          </w:p>
        </w:tc>
        <w:tc>
          <w:tcPr>
            <w:tcW w:w="79"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0" w:type="dxa"/>
            <w:gridSpan w:val="2"/>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 xml:space="preserve">      intérieur net</w:t>
            </w:r>
          </w:p>
        </w:tc>
        <w:tc>
          <w:tcPr>
            <w:tcW w:w="920"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0.855</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0.363</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-0.589</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0.992</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0.992</w:t>
            </w:r>
          </w:p>
        </w:tc>
        <w:tc>
          <w:tcPr>
            <w:tcW w:w="1761"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0.523</w:t>
            </w:r>
          </w:p>
        </w:tc>
        <w:tc>
          <w:tcPr>
            <w:tcW w:w="79"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trHeight w:val="300"/>
        </w:trPr>
        <w:tc>
          <w:tcPr>
            <w:cnfStyle w:val="001000000000" w:firstRow="0" w:lastRow="0" w:firstColumn="1" w:lastColumn="0" w:oddVBand="0" w:evenVBand="0" w:oddHBand="0" w:evenHBand="0" w:firstRowFirstColumn="0" w:firstRowLastColumn="0" w:lastRowFirstColumn="0" w:lastRowLastColumn="0"/>
            <w:tcW w:w="2760" w:type="dxa"/>
            <w:gridSpan w:val="3"/>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 xml:space="preserve">         système bancaire</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0.855</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0.363</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-0.589</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0.992</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0.992</w:t>
            </w:r>
          </w:p>
        </w:tc>
        <w:tc>
          <w:tcPr>
            <w:tcW w:w="1761"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0.523</w:t>
            </w:r>
          </w:p>
        </w:tc>
        <w:tc>
          <w:tcPr>
            <w:tcW w:w="79"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60" w:type="dxa"/>
            <w:gridSpan w:val="3"/>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 xml:space="preserve">         financement non bancaire</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w:t>
            </w:r>
          </w:p>
        </w:tc>
        <w:tc>
          <w:tcPr>
            <w:tcW w:w="1761"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0.000</w:t>
            </w:r>
          </w:p>
        </w:tc>
        <w:tc>
          <w:tcPr>
            <w:tcW w:w="79"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trHeight w:val="300"/>
        </w:trPr>
        <w:tc>
          <w:tcPr>
            <w:cnfStyle w:val="001000000000" w:firstRow="0" w:lastRow="0" w:firstColumn="1" w:lastColumn="0" w:oddVBand="0" w:evenVBand="0" w:oddHBand="0" w:evenHBand="0" w:firstRowFirstColumn="0" w:firstRowLastColumn="0" w:lastRowFirstColumn="0" w:lastRowLastColumn="0"/>
            <w:tcW w:w="2760" w:type="dxa"/>
            <w:gridSpan w:val="3"/>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Gap additionnel (- = surplus)</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15,380</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19,408</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23,207</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23,552</w:t>
            </w:r>
          </w:p>
        </w:tc>
        <w:tc>
          <w:tcPr>
            <w:tcW w:w="920"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29,538</w:t>
            </w:r>
          </w:p>
        </w:tc>
        <w:tc>
          <w:tcPr>
            <w:tcW w:w="1761" w:type="dxa"/>
            <w:noWrap/>
            <w:hideMark/>
          </w:tcPr>
          <w:p w:rsidR="00890307" w:rsidRPr="0037092D" w:rsidRDefault="00890307" w:rsidP="00E15DD4">
            <w:pPr>
              <w:jc w:val="right"/>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22,217</w:t>
            </w:r>
          </w:p>
        </w:tc>
        <w:tc>
          <w:tcPr>
            <w:tcW w:w="79" w:type="dxa"/>
            <w:noWrap/>
            <w:hideMark/>
          </w:tcPr>
          <w:p w:rsidR="00890307" w:rsidRPr="0037092D" w:rsidRDefault="00890307" w:rsidP="00E15DD4">
            <w:pP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fr-FR"/>
              </w:rPr>
            </w:pPr>
          </w:p>
        </w:tc>
      </w:tr>
      <w:tr w:rsidR="00BF70D6" w:rsidRPr="0037092D" w:rsidTr="00E15D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0" w:type="dxa"/>
            <w:gridSpan w:val="2"/>
            <w:noWrap/>
            <w:hideMark/>
          </w:tcPr>
          <w:p w:rsidR="00890307" w:rsidRPr="0037092D" w:rsidRDefault="00890307" w:rsidP="00E15DD4">
            <w:pPr>
              <w:rPr>
                <w:rFonts w:ascii="Tahoma" w:eastAsia="Times New Roman" w:hAnsi="Tahoma" w:cs="Tahoma"/>
                <w:sz w:val="15"/>
                <w:szCs w:val="15"/>
                <w:lang w:eastAsia="fr-FR"/>
              </w:rPr>
            </w:pPr>
            <w:r w:rsidRPr="0037092D">
              <w:rPr>
                <w:rFonts w:ascii="Tahoma" w:eastAsia="Times New Roman" w:hAnsi="Tahoma" w:cs="Tahoma"/>
                <w:sz w:val="15"/>
                <w:szCs w:val="15"/>
                <w:lang w:eastAsia="fr-FR"/>
              </w:rPr>
              <w:t>PIB nominal</w:t>
            </w:r>
          </w:p>
        </w:tc>
        <w:tc>
          <w:tcPr>
            <w:tcW w:w="920"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290.213</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317.099</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346.777</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380.281</w:t>
            </w:r>
          </w:p>
        </w:tc>
        <w:tc>
          <w:tcPr>
            <w:tcW w:w="920"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418.591</w:t>
            </w:r>
          </w:p>
        </w:tc>
        <w:tc>
          <w:tcPr>
            <w:tcW w:w="1761" w:type="dxa"/>
            <w:noWrap/>
            <w:hideMark/>
          </w:tcPr>
          <w:p w:rsidR="00890307" w:rsidRPr="0037092D" w:rsidRDefault="00890307" w:rsidP="00E15DD4">
            <w:pPr>
              <w:jc w:val="right"/>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5"/>
                <w:szCs w:val="15"/>
                <w:lang w:eastAsia="fr-FR"/>
              </w:rPr>
            </w:pPr>
            <w:r w:rsidRPr="0037092D">
              <w:rPr>
                <w:rFonts w:ascii="Tahoma" w:eastAsia="Times New Roman" w:hAnsi="Tahoma" w:cs="Tahoma"/>
                <w:sz w:val="15"/>
                <w:szCs w:val="15"/>
                <w:lang w:eastAsia="fr-FR"/>
              </w:rPr>
              <w:t>350.592</w:t>
            </w:r>
          </w:p>
        </w:tc>
        <w:tc>
          <w:tcPr>
            <w:tcW w:w="79" w:type="dxa"/>
            <w:noWrap/>
            <w:hideMark/>
          </w:tcPr>
          <w:p w:rsidR="00890307" w:rsidRPr="0037092D" w:rsidRDefault="00890307" w:rsidP="00E15DD4">
            <w:pPr>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fr-FR"/>
              </w:rPr>
            </w:pPr>
          </w:p>
        </w:tc>
      </w:tr>
    </w:tbl>
    <w:p w:rsidR="00890307" w:rsidRPr="0037092D" w:rsidRDefault="00890307" w:rsidP="00890307">
      <w:pPr>
        <w:pStyle w:val="Corpsdetexte2"/>
        <w:spacing w:line="240" w:lineRule="auto"/>
        <w:jc w:val="both"/>
        <w:rPr>
          <w:rFonts w:ascii="Tahoma" w:hAnsi="Tahoma" w:cs="Tahoma"/>
          <w:noProof/>
          <w:sz w:val="14"/>
          <w:szCs w:val="14"/>
        </w:rPr>
      </w:pPr>
      <w:r w:rsidRPr="0037092D">
        <w:rPr>
          <w:rFonts w:ascii="Tahoma" w:hAnsi="Tahoma" w:cs="Tahoma"/>
          <w:noProof/>
          <w:sz w:val="14"/>
          <w:szCs w:val="14"/>
          <w:u w:val="single"/>
        </w:rPr>
        <w:t>Source </w:t>
      </w:r>
      <w:r w:rsidRPr="0037092D">
        <w:rPr>
          <w:rFonts w:ascii="Tahoma" w:hAnsi="Tahoma" w:cs="Tahoma"/>
          <w:noProof/>
          <w:sz w:val="14"/>
          <w:szCs w:val="14"/>
        </w:rPr>
        <w:t>: Projections du comité de cadrage, février 2014</w:t>
      </w:r>
    </w:p>
    <w:p w:rsidR="00890307" w:rsidRPr="0037092D" w:rsidRDefault="00890307" w:rsidP="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La réalisation du scénario </w:t>
      </w:r>
      <w:r w:rsidR="00F853FB" w:rsidRPr="0037092D">
        <w:rPr>
          <w:rFonts w:ascii="Tahoma" w:hAnsi="Tahoma" w:cs="Tahoma"/>
          <w:noProof/>
          <w:sz w:val="18"/>
          <w:szCs w:val="18"/>
        </w:rPr>
        <w:t>SCA2D</w:t>
      </w:r>
      <w:r w:rsidRPr="0037092D">
        <w:rPr>
          <w:rFonts w:ascii="Tahoma" w:hAnsi="Tahoma" w:cs="Tahoma"/>
          <w:noProof/>
          <w:sz w:val="18"/>
          <w:szCs w:val="18"/>
        </w:rPr>
        <w:t xml:space="preserve"> peut être contraint par des aléas liés à la faible mobilisation des ressources financières et des compétences techniques. Pour rémédier à cette situation, il est envisagé</w:t>
      </w:r>
      <w:r w:rsidR="007D6C99" w:rsidRPr="0037092D">
        <w:rPr>
          <w:rFonts w:ascii="Tahoma" w:hAnsi="Tahoma" w:cs="Tahoma"/>
          <w:noProof/>
          <w:sz w:val="18"/>
          <w:szCs w:val="18"/>
        </w:rPr>
        <w:t> :</w:t>
      </w:r>
    </w:p>
    <w:p w:rsidR="00890307" w:rsidRPr="0037092D" w:rsidRDefault="00890307" w:rsidP="0082432B">
      <w:pPr>
        <w:pStyle w:val="Corpsdetexte2"/>
        <w:widowControl w:val="0"/>
        <w:numPr>
          <w:ilvl w:val="0"/>
          <w:numId w:val="28"/>
        </w:numPr>
        <w:spacing w:line="240" w:lineRule="auto"/>
        <w:jc w:val="both"/>
        <w:rPr>
          <w:rFonts w:ascii="Tahoma" w:hAnsi="Tahoma" w:cs="Tahoma"/>
          <w:noProof/>
          <w:sz w:val="18"/>
          <w:szCs w:val="18"/>
        </w:rPr>
      </w:pPr>
      <w:r w:rsidRPr="0037092D">
        <w:rPr>
          <w:rFonts w:ascii="Tahoma" w:hAnsi="Tahoma" w:cs="Tahoma"/>
          <w:noProof/>
          <w:sz w:val="18"/>
          <w:szCs w:val="18"/>
        </w:rPr>
        <w:t>d’</w:t>
      </w:r>
      <w:r w:rsidRPr="0037092D">
        <w:rPr>
          <w:rFonts w:ascii="Tahoma" w:hAnsi="Tahoma" w:cs="Tahoma"/>
          <w:i/>
          <w:noProof/>
          <w:sz w:val="18"/>
          <w:szCs w:val="18"/>
        </w:rPr>
        <w:t xml:space="preserve">accroître l’épargne intérieure </w:t>
      </w:r>
      <w:r w:rsidRPr="0037092D">
        <w:rPr>
          <w:rFonts w:ascii="Tahoma" w:hAnsi="Tahoma" w:cs="Tahoma"/>
          <w:noProof/>
          <w:sz w:val="18"/>
          <w:szCs w:val="18"/>
        </w:rPr>
        <w:t xml:space="preserve">par : (i) la promotion du revenu des ménages, principalement dans le secteur agricole où ils sont nombreux en encourageant l’expansion de l’agriculture commerciale, (à côté de l’agriculture de subsistance) ; (ii) l’appui et l’encadrement des associations d’épargne et de crédit ainsi que les institutions de microfinance, grâce notamment au renforcement de l’arsenal reglémentaire et juridique ; et (iii) la mise en place d’un Fonds de soutien de la diaspora ; </w:t>
      </w:r>
    </w:p>
    <w:p w:rsidR="00890307" w:rsidRPr="0037092D" w:rsidRDefault="00890307" w:rsidP="0082432B">
      <w:pPr>
        <w:pStyle w:val="Corpsdetexte2"/>
        <w:widowControl w:val="0"/>
        <w:numPr>
          <w:ilvl w:val="0"/>
          <w:numId w:val="28"/>
        </w:numPr>
        <w:spacing w:line="240" w:lineRule="auto"/>
        <w:jc w:val="both"/>
        <w:rPr>
          <w:rFonts w:ascii="Tahoma" w:hAnsi="Tahoma" w:cs="Tahoma"/>
          <w:noProof/>
          <w:sz w:val="18"/>
          <w:szCs w:val="18"/>
        </w:rPr>
      </w:pPr>
      <w:r w:rsidRPr="0037092D">
        <w:rPr>
          <w:rFonts w:ascii="Tahoma" w:hAnsi="Tahoma" w:cs="Tahoma"/>
          <w:noProof/>
          <w:sz w:val="18"/>
          <w:szCs w:val="18"/>
        </w:rPr>
        <w:t>d’</w:t>
      </w:r>
      <w:r w:rsidRPr="0037092D">
        <w:rPr>
          <w:rFonts w:ascii="Tahoma" w:hAnsi="Tahoma" w:cs="Tahoma"/>
          <w:i/>
          <w:noProof/>
          <w:sz w:val="18"/>
          <w:szCs w:val="18"/>
        </w:rPr>
        <w:t>augmenter le niveau des ressources fiscales</w:t>
      </w:r>
      <w:r w:rsidRPr="0037092D">
        <w:rPr>
          <w:rFonts w:ascii="Tahoma" w:hAnsi="Tahoma" w:cs="Tahoma"/>
          <w:noProof/>
          <w:sz w:val="18"/>
          <w:szCs w:val="18"/>
        </w:rPr>
        <w:t xml:space="preserve"> par (i) l’accélération de la mise en place des réformes fiscales . A cet effet, la politique du Gouvernement portera sur :</w:t>
      </w:r>
    </w:p>
    <w:p w:rsidR="00890307" w:rsidRPr="0037092D" w:rsidRDefault="00890307" w:rsidP="00890307">
      <w:pPr>
        <w:pStyle w:val="Corpsdetexte2"/>
        <w:spacing w:line="240" w:lineRule="auto"/>
        <w:ind w:left="720"/>
        <w:jc w:val="both"/>
        <w:rPr>
          <w:rFonts w:ascii="Tahoma" w:hAnsi="Tahoma" w:cs="Tahoma"/>
          <w:noProof/>
          <w:sz w:val="18"/>
          <w:szCs w:val="18"/>
        </w:rPr>
      </w:pPr>
      <w:r w:rsidRPr="0037092D">
        <w:rPr>
          <w:rFonts w:ascii="Tahoma" w:hAnsi="Tahoma" w:cs="Tahoma"/>
          <w:noProof/>
          <w:sz w:val="18"/>
          <w:szCs w:val="18"/>
        </w:rPr>
        <w:t>- l’introduction dans les projets de loi de finances 2015 à 2019, des mesures visant à mobiliser davantage de recettes tout en rationalisant et en modernisant la législation fiscale y compris à travers l’identification et la réduction progressive des exonérations ;</w:t>
      </w:r>
    </w:p>
    <w:p w:rsidR="00890307" w:rsidRPr="0037092D" w:rsidRDefault="00890307" w:rsidP="00890307">
      <w:pPr>
        <w:pStyle w:val="Corpsdetexte2"/>
        <w:spacing w:line="240" w:lineRule="auto"/>
        <w:ind w:left="720"/>
        <w:jc w:val="both"/>
        <w:rPr>
          <w:rFonts w:ascii="Tahoma" w:hAnsi="Tahoma" w:cs="Tahoma"/>
          <w:noProof/>
          <w:sz w:val="18"/>
          <w:szCs w:val="18"/>
        </w:rPr>
      </w:pPr>
      <w:r w:rsidRPr="0037092D">
        <w:rPr>
          <w:rFonts w:ascii="Tahoma" w:hAnsi="Tahoma" w:cs="Tahoma"/>
          <w:noProof/>
          <w:sz w:val="18"/>
          <w:szCs w:val="18"/>
        </w:rPr>
        <w:t>- le développement et la mise en œuvre d’une stratégie pour ajuster les prix domestiques de l’énergie (produits pétroliers et électricité) à l’évolution des prix internationaux ;</w:t>
      </w:r>
    </w:p>
    <w:p w:rsidR="00890307" w:rsidRPr="0037092D" w:rsidRDefault="00890307" w:rsidP="00890307">
      <w:pPr>
        <w:pStyle w:val="Corpsdetexte2"/>
        <w:spacing w:line="240" w:lineRule="auto"/>
        <w:ind w:left="720"/>
        <w:jc w:val="both"/>
        <w:rPr>
          <w:rFonts w:ascii="Tahoma" w:hAnsi="Tahoma" w:cs="Tahoma"/>
          <w:noProof/>
          <w:sz w:val="18"/>
          <w:szCs w:val="18"/>
        </w:rPr>
      </w:pPr>
      <w:r w:rsidRPr="0037092D">
        <w:rPr>
          <w:rFonts w:ascii="Tahoma" w:hAnsi="Tahoma" w:cs="Tahoma"/>
          <w:noProof/>
          <w:sz w:val="18"/>
          <w:szCs w:val="18"/>
        </w:rPr>
        <w:t>- l’amélioration de la gestion des contribuables par l’Administration Générale des Impôts et des Domaines. Elle prendra les dispositions nécessaires pour rendre obligatoire le paiement des impôts par toutes les grandes entreprises d’ici le 1</w:t>
      </w:r>
      <w:r w:rsidRPr="0037092D">
        <w:rPr>
          <w:rFonts w:ascii="Tahoma" w:hAnsi="Tahoma" w:cs="Tahoma"/>
          <w:noProof/>
          <w:sz w:val="18"/>
          <w:szCs w:val="18"/>
          <w:vertAlign w:val="superscript"/>
        </w:rPr>
        <w:t>er</w:t>
      </w:r>
      <w:r w:rsidRPr="0037092D">
        <w:rPr>
          <w:rFonts w:ascii="Tahoma" w:hAnsi="Tahoma" w:cs="Tahoma"/>
          <w:noProof/>
          <w:sz w:val="18"/>
          <w:szCs w:val="18"/>
        </w:rPr>
        <w:t xml:space="preserve"> janvier 2015 et mettra en œuvre un système de déclaration en ligne. Elle prendra, en outre, les mesures suivantes : (i) créer et rendre opérationnel, d’ici 2015, la Direction du contrôle des grandes entreprises ; (ii) finaliser le recensement des contribuables d’ici fin 2014; (iii) créer le fichier unique des contribuables d’ici 2015 ; (iv) réduire le taux de défaillance déclarative pour les moyennes entreprises en-dessous de 10% d’ici 2017 ; (v) porter le taux de couverture de contrôle à au moins 25% du protefeuille des moyennes entreprises d’ici 2016 ; (vi) étudier et mettre en place la Taxe sur la Valeur Ajoutée (TVA) en lieu et place de la Taxe sur la Consommation (TC) d’ici 2016 ; (vii) réaliser l’informatisation de l’assiette fiscale d’ici 2016 ; (viii) rendre opérationnel le centre de gestion agréé d’ici fin 2014 ; (ix)créer et rendre opérationnel la Direction du contrôle fiscal d’ici 2015; (x) étendre le contrôle fiscal à l’ensemble du territoire de l’Union ; (xi) réaliser des missions de contrôle fiscal à Anjouan, Mohéli et Moroni d’ici 2015. </w:t>
      </w:r>
    </w:p>
    <w:p w:rsidR="00890307" w:rsidRPr="0037092D" w:rsidRDefault="00890307" w:rsidP="00890307">
      <w:pPr>
        <w:pStyle w:val="Corpsdetexte2"/>
        <w:spacing w:line="240" w:lineRule="auto"/>
        <w:ind w:left="720"/>
        <w:jc w:val="both"/>
        <w:rPr>
          <w:rFonts w:ascii="Tahoma" w:hAnsi="Tahoma" w:cs="Tahoma"/>
          <w:noProof/>
          <w:sz w:val="18"/>
          <w:szCs w:val="18"/>
        </w:rPr>
      </w:pPr>
      <w:r w:rsidRPr="0037092D">
        <w:rPr>
          <w:rFonts w:ascii="Tahoma" w:hAnsi="Tahoma" w:cs="Tahoma"/>
          <w:noProof/>
          <w:sz w:val="18"/>
          <w:szCs w:val="18"/>
        </w:rPr>
        <w:t>- la mise en œuvre d’une sélectivité automatique des contrôles douaniers ;</w:t>
      </w:r>
    </w:p>
    <w:p w:rsidR="00890307" w:rsidRPr="0037092D" w:rsidRDefault="00890307" w:rsidP="00890307">
      <w:pPr>
        <w:pStyle w:val="Corpsdetexte2"/>
        <w:spacing w:line="240" w:lineRule="auto"/>
        <w:ind w:left="720"/>
        <w:jc w:val="both"/>
        <w:rPr>
          <w:rFonts w:ascii="Tahoma" w:hAnsi="Tahoma" w:cs="Tahoma"/>
          <w:noProof/>
          <w:sz w:val="18"/>
          <w:szCs w:val="18"/>
        </w:rPr>
      </w:pPr>
      <w:r w:rsidRPr="0037092D">
        <w:rPr>
          <w:rFonts w:ascii="Tahoma" w:hAnsi="Tahoma" w:cs="Tahoma"/>
          <w:noProof/>
          <w:sz w:val="18"/>
          <w:szCs w:val="18"/>
        </w:rPr>
        <w:t>- l’adoption d’un mémorandum d’entente entre la douane, la SCH et la MA-MWE sur le contrôle des hydrocarbures, de l’importation à la consommation, d’ici 2015 ;</w:t>
      </w:r>
    </w:p>
    <w:p w:rsidR="00890307" w:rsidRPr="0037092D" w:rsidRDefault="00890307" w:rsidP="00890307">
      <w:pPr>
        <w:pStyle w:val="Corpsdetexte2"/>
        <w:spacing w:line="240" w:lineRule="auto"/>
        <w:ind w:left="720"/>
        <w:jc w:val="both"/>
        <w:rPr>
          <w:rFonts w:ascii="Tahoma" w:hAnsi="Tahoma" w:cs="Tahoma"/>
          <w:noProof/>
          <w:sz w:val="18"/>
          <w:szCs w:val="18"/>
        </w:rPr>
      </w:pPr>
      <w:r w:rsidRPr="0037092D">
        <w:rPr>
          <w:rFonts w:ascii="Tahoma" w:hAnsi="Tahoma" w:cs="Tahoma"/>
          <w:noProof/>
          <w:sz w:val="18"/>
          <w:szCs w:val="18"/>
        </w:rPr>
        <w:t xml:space="preserve">- le renforcement du contrôle multidisciplinaire. Une unité d’intelligence fiscale sera mise en place en vue d’auditer les déclarations d’impôts et d’identifier de nouveaux contribuables en utilisant toutes les </w:t>
      </w:r>
      <w:r w:rsidRPr="0037092D">
        <w:rPr>
          <w:rFonts w:ascii="Tahoma" w:hAnsi="Tahoma" w:cs="Tahoma"/>
          <w:noProof/>
          <w:sz w:val="18"/>
          <w:szCs w:val="18"/>
        </w:rPr>
        <w:lastRenderedPageBreak/>
        <w:t>bases de données de contribuables ou d’opérateurs économiques repertoriés au niveau des impôts, des domaines, de la douane ou des marchés publics.</w:t>
      </w:r>
    </w:p>
    <w:p w:rsidR="00890307" w:rsidRPr="0037092D" w:rsidRDefault="00890307" w:rsidP="00890307">
      <w:pPr>
        <w:pStyle w:val="Corpsdetexte2"/>
        <w:spacing w:line="240" w:lineRule="auto"/>
        <w:ind w:left="720"/>
        <w:jc w:val="both"/>
        <w:rPr>
          <w:rFonts w:ascii="Tahoma" w:hAnsi="Tahoma" w:cs="Tahoma"/>
          <w:noProof/>
          <w:sz w:val="18"/>
          <w:szCs w:val="18"/>
        </w:rPr>
      </w:pPr>
      <w:r w:rsidRPr="0037092D">
        <w:rPr>
          <w:rFonts w:ascii="Tahoma" w:hAnsi="Tahoma" w:cs="Tahoma"/>
          <w:noProof/>
          <w:sz w:val="18"/>
          <w:szCs w:val="18"/>
        </w:rPr>
        <w:t>- la mise en place d’une stratégie de recouvrement des arriérés d’impôts.</w:t>
      </w:r>
    </w:p>
    <w:p w:rsidR="00890307" w:rsidRPr="0037092D" w:rsidRDefault="00890307" w:rsidP="0082432B">
      <w:pPr>
        <w:pStyle w:val="Corpsdetexte2"/>
        <w:widowControl w:val="0"/>
        <w:numPr>
          <w:ilvl w:val="0"/>
          <w:numId w:val="28"/>
        </w:numPr>
        <w:spacing w:line="240" w:lineRule="auto"/>
        <w:jc w:val="both"/>
        <w:rPr>
          <w:rFonts w:ascii="Tahoma" w:hAnsi="Tahoma" w:cs="Tahoma"/>
          <w:noProof/>
          <w:sz w:val="18"/>
          <w:szCs w:val="18"/>
        </w:rPr>
      </w:pPr>
      <w:r w:rsidRPr="0037092D">
        <w:rPr>
          <w:rFonts w:ascii="Tahoma" w:hAnsi="Tahoma" w:cs="Tahoma"/>
          <w:noProof/>
          <w:sz w:val="18"/>
          <w:szCs w:val="18"/>
        </w:rPr>
        <w:t>d’</w:t>
      </w:r>
      <w:r w:rsidRPr="0037092D">
        <w:rPr>
          <w:rFonts w:ascii="Tahoma" w:hAnsi="Tahoma" w:cs="Tahoma"/>
          <w:i/>
          <w:noProof/>
          <w:sz w:val="18"/>
          <w:szCs w:val="18"/>
        </w:rPr>
        <w:t>augmenter l’aide publique au développement</w:t>
      </w:r>
      <w:r w:rsidRPr="0037092D">
        <w:rPr>
          <w:rFonts w:ascii="Tahoma" w:hAnsi="Tahoma" w:cs="Tahoma"/>
          <w:noProof/>
          <w:sz w:val="18"/>
          <w:szCs w:val="18"/>
        </w:rPr>
        <w:t xml:space="preserve"> par : (i) la recherche de l’efficacité de l’aide en rendant les projets et programmes plus cohérents et orientés vers la croissance, la réduction de la pauvreté et la gestion durable des ressources naturelles ; (ii) l’amélioration de la coordination et la gestion plus efficace des dépenses publiques ; (iii) le renforcement du cadre général des politiques et de la transparence des institutions de gestion de la politique économique, y compris de l’aide (évaluation des politiques et institutions) ;</w:t>
      </w:r>
    </w:p>
    <w:p w:rsidR="00890307" w:rsidRPr="0037092D" w:rsidRDefault="00890307" w:rsidP="0082432B">
      <w:pPr>
        <w:pStyle w:val="Corpsdetexte2"/>
        <w:widowControl w:val="0"/>
        <w:numPr>
          <w:ilvl w:val="0"/>
          <w:numId w:val="28"/>
        </w:numPr>
        <w:spacing w:line="240" w:lineRule="auto"/>
        <w:jc w:val="both"/>
        <w:rPr>
          <w:rFonts w:ascii="Tahoma" w:hAnsi="Tahoma" w:cs="Tahoma"/>
          <w:noProof/>
          <w:sz w:val="18"/>
          <w:szCs w:val="18"/>
        </w:rPr>
      </w:pPr>
      <w:r w:rsidRPr="0037092D">
        <w:rPr>
          <w:rFonts w:ascii="Tahoma" w:hAnsi="Tahoma" w:cs="Tahoma"/>
          <w:noProof/>
          <w:sz w:val="18"/>
          <w:szCs w:val="18"/>
        </w:rPr>
        <w:t>d’</w:t>
      </w:r>
      <w:r w:rsidRPr="0037092D">
        <w:rPr>
          <w:rFonts w:ascii="Tahoma" w:hAnsi="Tahoma" w:cs="Tahoma"/>
          <w:i/>
          <w:noProof/>
          <w:sz w:val="18"/>
          <w:szCs w:val="18"/>
        </w:rPr>
        <w:t>accroître l’investissement direct étranger et d’autres flux de capitaux privés</w:t>
      </w:r>
      <w:r w:rsidRPr="0037092D">
        <w:rPr>
          <w:rFonts w:ascii="Tahoma" w:hAnsi="Tahoma" w:cs="Tahoma"/>
          <w:noProof/>
          <w:sz w:val="18"/>
          <w:szCs w:val="18"/>
        </w:rPr>
        <w:t xml:space="preserve"> par : (i) l’amélioration des infrastructures (routes, ports, TIC, électricité, etc.) ; (ii) le renforcement des systèmes bancaire et financier à travers le développement des marchés de capitaux, l’ouverture du capital d’entreprises publiques aux intérêts privés ; et (iii) l’adoption de toutes les mesures d’application du Code du travail et des politiques de travail compétitives qui permettent de mettre sur pied des instituitons de perfectionnement des ressources humaines ;</w:t>
      </w:r>
    </w:p>
    <w:p w:rsidR="00890307" w:rsidRPr="0037092D" w:rsidRDefault="00890307" w:rsidP="0082432B">
      <w:pPr>
        <w:pStyle w:val="Corpsdetexte2"/>
        <w:widowControl w:val="0"/>
        <w:numPr>
          <w:ilvl w:val="0"/>
          <w:numId w:val="28"/>
        </w:numPr>
        <w:spacing w:line="240" w:lineRule="auto"/>
        <w:jc w:val="both"/>
        <w:rPr>
          <w:rFonts w:ascii="Tahoma" w:hAnsi="Tahoma" w:cs="Tahoma"/>
          <w:noProof/>
          <w:sz w:val="18"/>
          <w:szCs w:val="18"/>
        </w:rPr>
      </w:pPr>
      <w:r w:rsidRPr="0037092D">
        <w:rPr>
          <w:rFonts w:ascii="Tahoma" w:hAnsi="Tahoma" w:cs="Tahoma"/>
          <w:noProof/>
          <w:sz w:val="18"/>
          <w:szCs w:val="18"/>
        </w:rPr>
        <w:t>d’</w:t>
      </w:r>
      <w:r w:rsidRPr="0037092D">
        <w:rPr>
          <w:rFonts w:ascii="Tahoma" w:hAnsi="Tahoma" w:cs="Tahoma"/>
          <w:i/>
          <w:noProof/>
          <w:sz w:val="18"/>
          <w:szCs w:val="18"/>
        </w:rPr>
        <w:t>éviter l’aggravation du fardeau de la dette</w:t>
      </w:r>
      <w:r w:rsidRPr="0037092D">
        <w:rPr>
          <w:rFonts w:ascii="Tahoma" w:hAnsi="Tahoma" w:cs="Tahoma"/>
          <w:noProof/>
          <w:sz w:val="18"/>
          <w:szCs w:val="18"/>
        </w:rPr>
        <w:t xml:space="preserve"> par : (i) la mise en œuvre de la politique d’endettement reposant sur la recherche de ressources d’emprunt aux conditions très concessionnelles ; et (ii) le renforcement des capacités de négociation et de gestion de la dette.</w:t>
      </w:r>
    </w:p>
    <w:p w:rsidR="00890307" w:rsidRPr="0037092D" w:rsidRDefault="00890307" w:rsidP="00890307">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De même, la réalisation de ce scénario peut être handicapée par la disponibilité des compétences techniques nationales nécessaires à la transformation du potentiel économique ; ce qui pourrait amener à questionner la capacité actuelle du système d’éducation et de formation professionnelle à aligner la compétence à la compétitivité. Pour lever ce goulot d’étranglement, le Gouvernement entend qualifier la formation à travers un meilleur dispositif de gestion du système éducatif.  </w:t>
      </w:r>
    </w:p>
    <w:p w:rsidR="0093205D" w:rsidRPr="0037092D" w:rsidRDefault="0093205D" w:rsidP="0093205D">
      <w:pPr>
        <w:pStyle w:val="Titre2"/>
        <w:rPr>
          <w:rFonts w:ascii="Tahoma" w:hAnsi="Tahoma" w:cs="Tahoma"/>
          <w:color w:val="auto"/>
          <w:sz w:val="18"/>
          <w:szCs w:val="18"/>
        </w:rPr>
      </w:pPr>
      <w:bookmarkStart w:id="149" w:name="_Toc388165567"/>
      <w:r w:rsidRPr="0037092D">
        <w:rPr>
          <w:rFonts w:ascii="Tahoma" w:hAnsi="Tahoma" w:cs="Tahoma"/>
          <w:color w:val="auto"/>
          <w:sz w:val="18"/>
          <w:szCs w:val="18"/>
        </w:rPr>
        <w:t>3.2 CADRAGE BUDGETAIRE</w:t>
      </w:r>
      <w:bookmarkEnd w:id="149"/>
    </w:p>
    <w:p w:rsidR="00C95CFC" w:rsidRPr="0037092D" w:rsidRDefault="00C95CFC" w:rsidP="0093205D">
      <w:pPr>
        <w:pStyle w:val="Corpsdetexte2"/>
        <w:spacing w:line="240" w:lineRule="auto"/>
        <w:jc w:val="both"/>
        <w:rPr>
          <w:rFonts w:ascii="Tahoma" w:hAnsi="Tahoma" w:cs="Tahoma"/>
          <w:noProof/>
          <w:sz w:val="18"/>
          <w:szCs w:val="18"/>
        </w:rPr>
      </w:pP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Le scénario </w:t>
      </w:r>
      <w:r w:rsidR="0045463B" w:rsidRPr="0037092D">
        <w:rPr>
          <w:rFonts w:ascii="Tahoma" w:hAnsi="Tahoma" w:cs="Tahoma"/>
          <w:noProof/>
          <w:sz w:val="18"/>
          <w:szCs w:val="18"/>
        </w:rPr>
        <w:t>SCA2D</w:t>
      </w:r>
      <w:r w:rsidRPr="0037092D">
        <w:rPr>
          <w:rFonts w:ascii="Tahoma" w:hAnsi="Tahoma" w:cs="Tahoma"/>
          <w:noProof/>
          <w:sz w:val="18"/>
          <w:szCs w:val="18"/>
        </w:rPr>
        <w:t xml:space="preserve"> part du scénario tendanciel et prend en considération les mesures additionnelles susceptibles de provoquer le passage à l'échelle de l’économie dans la perspective d’une croissance plus forte, inclusive et génératrice d’emplois.</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L’enveloppe additionnelle pour le passage à l’échelle du scénario tendanciel au scénario accéléré est déterminée par différence entre le coût de financement du scenario de croissance accélérée et celui du scenario tendanciel. Cette enveloppe supplémentaire sera destinée au financement des mesures nouvelles prévues par la SCA2D non prises en compte par le scénario tendanciel, en termes de dépenses de fonctionnement et de dépenses d’investissement.</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Ces mesures nouvelles porteront sur (i) l’augmentation de l’effectif du personnel pour mettre en œuvre les stratégies pour l’atteinte des objectifs sociaux de la SCA2D ; (ii) l’acquisition de biens et services pour accompagner le recrutement du personnel nouveau et pour soutenir la mise en place de la décentralisation ; (iii) la mise en œuvre du principe de l’équité pour répondre aux besoins de subventions (en faveur des secteurs sociaux) et de transferts de ressources et de compétences (décentralisation et déconcentration).</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L’enveloppe additionnelle déterminée est diminuée du coût supplémentaire induit par les mesures nouvelles de fonctionnement. Le solde ainsi obtenu sera entièrement consacré aux investissements. Ce solde est dénommé marge de manœuvre.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Par ailleurs, il est fait l’hypothèse d’un différé de paiement sur la période de la SCA2D pour les nouveaux prêts extérieurs attendus pour financer les investissements additionnels pour le passage à l’échelle. Il n’y a donc aucune incidence additionnelle autre que la dette déjà traitée dans le scénario tendanciel.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Il est également supposé que les charges récurrentes additionnelles induites par les investissements additionnels pour le passage à l’échelle sont négligeables étant entendu que les recrutements additionnels et autres charges courantes additionnelles déjà prises en compte dans le scénario tendanciel pourraient suffire pour faire fonctionner les investissements additionnels.</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Enfin, aucune enveloppe de précaution n’a été dégagée à partir de la marge répartie pour les investissements additionnels. Il est estimé que l’enveloppe de précaution dégagée par le scénario tendanciel pourrait suffire largement.</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La marge de manœuvre (après mesures nouvelles) représenterait 737,344 millions KMF sur la période 2015-2019. On fait l’hypothèse d’affectation de la totalité de cette marge aux secteurs de production.</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Ainsi, le cadrage budgétaire montre que les ressources propres de l’Union allouées à l’</w:t>
      </w:r>
      <w:r w:rsidRPr="0037092D">
        <w:rPr>
          <w:rFonts w:ascii="Tahoma" w:hAnsi="Tahoma" w:cs="Tahoma"/>
          <w:b/>
          <w:noProof/>
          <w:sz w:val="18"/>
          <w:szCs w:val="18"/>
        </w:rPr>
        <w:t xml:space="preserve">Axe 4 </w:t>
      </w:r>
      <w:r w:rsidRPr="0037092D">
        <w:rPr>
          <w:rFonts w:ascii="Tahoma" w:hAnsi="Tahoma" w:cs="Tahoma"/>
          <w:noProof/>
          <w:sz w:val="18"/>
          <w:szCs w:val="18"/>
        </w:rPr>
        <w:t xml:space="preserve">représenteraient en moyenne 43,5% du total des dotations budgétaires sur la période 2015-2019 dont 21,9% au secteur de la </w:t>
      </w:r>
      <w:r w:rsidRPr="0037092D">
        <w:rPr>
          <w:rFonts w:ascii="Tahoma" w:hAnsi="Tahoma" w:cs="Tahoma"/>
          <w:noProof/>
          <w:sz w:val="18"/>
          <w:szCs w:val="18"/>
        </w:rPr>
        <w:lastRenderedPageBreak/>
        <w:t>Défense et Sécurité nationale pour traduire le lien entre sécurité et développement dans un contexte d’«Etat fragile». Les autres secteurs de la gouvernance (Justice, Administration, Economie) recevraient en moyenne 21,6% des dotations globales pour appuyer les processus électoraux qui auront lieu au cours de la période couverte par la SCA2D, poursuivre les efforts de modernisation, d’amélioration de l’accès des citoyens à la justice et des conditions carcérales, améliorer la prévision, la programmation et l’exécution budgétaires, ainsi que le système de comptabilité publique et la reddition des données de l’exécution budgétaire afin d’améliorer la transparence budgétaire et de lutter contre la corruption, poursuivre le processus de réforme et de modernisation de l’administration publique, accélérer le processus de décentralisation et renforcer la promotion et la protection des droits de l’Homme.</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Les priorités de développement devraient se traduire également par des allocations conséquentes des ressources propres de l’Union</w:t>
      </w:r>
      <w:r w:rsidR="006214F1">
        <w:rPr>
          <w:rStyle w:val="Appelnotedebasdep"/>
          <w:rFonts w:ascii="Tahoma" w:hAnsi="Tahoma" w:cs="Tahoma"/>
          <w:noProof/>
          <w:sz w:val="18"/>
          <w:szCs w:val="18"/>
        </w:rPr>
        <w:footnoteReference w:id="8"/>
      </w:r>
      <w:r w:rsidRPr="0037092D">
        <w:rPr>
          <w:rFonts w:ascii="Tahoma" w:hAnsi="Tahoma" w:cs="Tahoma"/>
          <w:noProof/>
          <w:sz w:val="18"/>
          <w:szCs w:val="18"/>
        </w:rPr>
        <w:t xml:space="preserve"> à hauteur de 21,5% en moyenne à </w:t>
      </w:r>
      <w:r w:rsidRPr="0037092D">
        <w:rPr>
          <w:rFonts w:ascii="Tahoma" w:hAnsi="Tahoma" w:cs="Tahoma"/>
          <w:b/>
          <w:noProof/>
          <w:sz w:val="18"/>
          <w:szCs w:val="18"/>
        </w:rPr>
        <w:t>l’Axe 1</w:t>
      </w:r>
      <w:r w:rsidRPr="0037092D">
        <w:rPr>
          <w:rFonts w:ascii="Tahoma" w:hAnsi="Tahoma" w:cs="Tahoma"/>
          <w:noProof/>
          <w:sz w:val="18"/>
          <w:szCs w:val="18"/>
        </w:rPr>
        <w:t xml:space="preserve"> et à l’</w:t>
      </w:r>
      <w:r w:rsidRPr="0037092D">
        <w:rPr>
          <w:rFonts w:ascii="Tahoma" w:hAnsi="Tahoma" w:cs="Tahoma"/>
          <w:b/>
          <w:noProof/>
          <w:sz w:val="18"/>
          <w:szCs w:val="18"/>
        </w:rPr>
        <w:t>Axe 2</w:t>
      </w:r>
      <w:r w:rsidRPr="0037092D">
        <w:rPr>
          <w:rFonts w:ascii="Tahoma" w:hAnsi="Tahoma" w:cs="Tahoma"/>
          <w:noProof/>
          <w:sz w:val="18"/>
          <w:szCs w:val="18"/>
        </w:rPr>
        <w:t>. Les programmes et projets de développement des infrastructures de transport (routes), énergétiques (électricité et hydrocarbures), de Bâtiment et travaux publics (grosses réparations, réhabilitations, grands travaux), seront fortement privilégiés avec une prévision budgétaire de 17,6% en moyenne sur la période contre 12,9% en 2014. En effet, la politique des grands travaux est nécessaire pour moderniser l’économie, réduire le sous-emploi, le chômage et la pauvreté. Le secteur de l’Agriculture, financé en grande partie par les partenaires techniques et financiers recevrait, en moyenne, une dotation de 3% de l’enveloppe prévisionnelle globale.</w:t>
      </w:r>
    </w:p>
    <w:p w:rsidR="00F853FB" w:rsidRPr="0037092D" w:rsidRDefault="0093205D" w:rsidP="0093205D">
      <w:pPr>
        <w:pStyle w:val="Corpsdetexte2"/>
        <w:spacing w:line="240" w:lineRule="auto"/>
        <w:jc w:val="both"/>
        <w:rPr>
          <w:rFonts w:ascii="Tahoma" w:hAnsi="Tahoma" w:cs="Tahoma"/>
          <w:noProof/>
          <w:sz w:val="18"/>
          <w:szCs w:val="18"/>
          <w:u w:val="single"/>
        </w:rPr>
      </w:pPr>
      <w:r w:rsidRPr="0037092D">
        <w:rPr>
          <w:rFonts w:ascii="Tahoma" w:hAnsi="Tahoma" w:cs="Tahoma"/>
          <w:noProof/>
          <w:sz w:val="18"/>
          <w:szCs w:val="18"/>
        </w:rPr>
        <w:t>Le Gouvernement s’emploiera également à mettre en œuvre les projets et programmes visant l’atteinte des Objectifs du millénaire pour le développement. Par conséquent les crédits consacrés à l’</w:t>
      </w:r>
      <w:r w:rsidRPr="0037092D">
        <w:rPr>
          <w:rFonts w:ascii="Tahoma" w:hAnsi="Tahoma" w:cs="Tahoma"/>
          <w:b/>
          <w:noProof/>
          <w:sz w:val="18"/>
          <w:szCs w:val="18"/>
        </w:rPr>
        <w:t xml:space="preserve">Axe 3 </w:t>
      </w:r>
      <w:r w:rsidRPr="0037092D">
        <w:rPr>
          <w:rFonts w:ascii="Tahoma" w:hAnsi="Tahoma" w:cs="Tahoma"/>
          <w:noProof/>
          <w:sz w:val="18"/>
          <w:szCs w:val="18"/>
        </w:rPr>
        <w:t xml:space="preserve">représenteraient en moyenne 13,4% du total des dotations budgétaires sur la période 2015-2019, dont 6,8% à l’Education et 6,2% à la Santé. </w:t>
      </w:r>
    </w:p>
    <w:p w:rsidR="0093205D" w:rsidRPr="0037092D" w:rsidRDefault="0093205D" w:rsidP="00193426">
      <w:pPr>
        <w:pStyle w:val="Corpsdetexte2"/>
        <w:spacing w:line="240" w:lineRule="auto"/>
        <w:jc w:val="both"/>
        <w:rPr>
          <w:rFonts w:ascii="Tahoma" w:hAnsi="Tahoma" w:cs="Tahoma"/>
          <w:noProof/>
          <w:sz w:val="17"/>
          <w:szCs w:val="17"/>
        </w:rPr>
      </w:pPr>
      <w:r w:rsidRPr="0037092D">
        <w:rPr>
          <w:rFonts w:ascii="Tahoma" w:hAnsi="Tahoma" w:cs="Tahoma"/>
          <w:noProof/>
          <w:sz w:val="17"/>
          <w:szCs w:val="17"/>
          <w:u w:val="single"/>
        </w:rPr>
        <w:t xml:space="preserve">Tableau </w:t>
      </w:r>
      <w:r w:rsidR="00805F6A" w:rsidRPr="0037092D">
        <w:rPr>
          <w:rFonts w:ascii="Tahoma" w:hAnsi="Tahoma" w:cs="Tahoma"/>
          <w:noProof/>
          <w:sz w:val="17"/>
          <w:szCs w:val="17"/>
          <w:u w:val="single"/>
        </w:rPr>
        <w:t>6</w:t>
      </w:r>
      <w:r w:rsidRPr="0037092D">
        <w:rPr>
          <w:rFonts w:ascii="Tahoma" w:hAnsi="Tahoma" w:cs="Tahoma"/>
          <w:noProof/>
          <w:sz w:val="17"/>
          <w:szCs w:val="17"/>
        </w:rPr>
        <w:t> : Répartition sectorielle des allocations budgétaires sur la période 2</w:t>
      </w:r>
      <w:r w:rsidR="00805F6A" w:rsidRPr="0037092D">
        <w:rPr>
          <w:rFonts w:ascii="Tahoma" w:hAnsi="Tahoma" w:cs="Tahoma"/>
          <w:noProof/>
          <w:sz w:val="17"/>
          <w:szCs w:val="17"/>
        </w:rPr>
        <w:t xml:space="preserve">014-2019 (en %) </w:t>
      </w:r>
    </w:p>
    <w:tbl>
      <w:tblPr>
        <w:tblW w:w="10270" w:type="dxa"/>
        <w:tblInd w:w="40" w:type="dxa"/>
        <w:tblLayout w:type="fixed"/>
        <w:tblCellMar>
          <w:left w:w="70" w:type="dxa"/>
          <w:right w:w="70" w:type="dxa"/>
        </w:tblCellMar>
        <w:tblLook w:val="0000" w:firstRow="0" w:lastRow="0" w:firstColumn="0" w:lastColumn="0" w:noHBand="0" w:noVBand="0"/>
      </w:tblPr>
      <w:tblGrid>
        <w:gridCol w:w="984"/>
        <w:gridCol w:w="984"/>
        <w:gridCol w:w="984"/>
        <w:gridCol w:w="984"/>
        <w:gridCol w:w="984"/>
        <w:gridCol w:w="660"/>
        <w:gridCol w:w="694"/>
        <w:gridCol w:w="693"/>
        <w:gridCol w:w="646"/>
        <w:gridCol w:w="677"/>
        <w:gridCol w:w="708"/>
        <w:gridCol w:w="676"/>
        <w:gridCol w:w="596"/>
      </w:tblGrid>
      <w:tr w:rsidR="00BF70D6" w:rsidRPr="0037092D" w:rsidTr="00602D9E">
        <w:trPr>
          <w:trHeight w:val="290"/>
        </w:trPr>
        <w:tc>
          <w:tcPr>
            <w:tcW w:w="984" w:type="dxa"/>
            <w:tcBorders>
              <w:top w:val="nil"/>
              <w:left w:val="nil"/>
              <w:bottom w:val="nil"/>
              <w:right w:val="nil"/>
            </w:tcBorders>
          </w:tcPr>
          <w:p w:rsidR="0093205D" w:rsidRPr="004E4521" w:rsidRDefault="0093205D" w:rsidP="00602D9E">
            <w:pPr>
              <w:autoSpaceDE w:val="0"/>
              <w:autoSpaceDN w:val="0"/>
              <w:adjustRightInd w:val="0"/>
              <w:spacing w:after="0" w:line="240" w:lineRule="auto"/>
              <w:rPr>
                <w:rFonts w:ascii="Tahoma" w:hAnsi="Tahoma" w:cs="Tahoma"/>
                <w:b/>
                <w:sz w:val="15"/>
                <w:szCs w:val="15"/>
              </w:rPr>
            </w:pPr>
            <w:r w:rsidRPr="004E4521">
              <w:rPr>
                <w:rFonts w:ascii="Tahoma" w:hAnsi="Tahoma" w:cs="Tahoma"/>
                <w:b/>
                <w:sz w:val="15"/>
                <w:szCs w:val="15"/>
              </w:rPr>
              <w:t>SECTEURS</w:t>
            </w:r>
          </w:p>
        </w:tc>
        <w:tc>
          <w:tcPr>
            <w:tcW w:w="984" w:type="dxa"/>
            <w:tcBorders>
              <w:top w:val="nil"/>
              <w:left w:val="nil"/>
              <w:bottom w:val="nil"/>
              <w:right w:val="nil"/>
            </w:tcBorders>
          </w:tcPr>
          <w:p w:rsidR="0093205D" w:rsidRPr="004E4521" w:rsidRDefault="0093205D" w:rsidP="00602D9E">
            <w:pPr>
              <w:autoSpaceDE w:val="0"/>
              <w:autoSpaceDN w:val="0"/>
              <w:adjustRightInd w:val="0"/>
              <w:spacing w:after="0" w:line="240" w:lineRule="auto"/>
              <w:jc w:val="right"/>
              <w:rPr>
                <w:rFonts w:ascii="Tahoma" w:hAnsi="Tahoma" w:cs="Tahoma"/>
                <w:b/>
                <w:sz w:val="15"/>
                <w:szCs w:val="15"/>
              </w:rPr>
            </w:pP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b/>
                <w:sz w:val="15"/>
                <w:szCs w:val="15"/>
              </w:rPr>
            </w:pP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b/>
                <w:sz w:val="15"/>
                <w:szCs w:val="15"/>
              </w:rPr>
            </w:pP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b/>
                <w:sz w:val="15"/>
                <w:szCs w:val="15"/>
              </w:rPr>
            </w:pPr>
          </w:p>
        </w:tc>
        <w:tc>
          <w:tcPr>
            <w:tcW w:w="660" w:type="dxa"/>
            <w:tcBorders>
              <w:top w:val="nil"/>
              <w:left w:val="nil"/>
              <w:bottom w:val="nil"/>
              <w:right w:val="nil"/>
            </w:tcBorders>
          </w:tcPr>
          <w:p w:rsidR="0093205D" w:rsidRPr="004E4521" w:rsidRDefault="0093205D" w:rsidP="00602D9E">
            <w:pPr>
              <w:autoSpaceDE w:val="0"/>
              <w:autoSpaceDN w:val="0"/>
              <w:adjustRightInd w:val="0"/>
              <w:spacing w:after="0" w:line="240" w:lineRule="auto"/>
              <w:jc w:val="center"/>
              <w:rPr>
                <w:rFonts w:ascii="Tahoma" w:hAnsi="Tahoma" w:cs="Tahoma"/>
                <w:b/>
                <w:sz w:val="15"/>
                <w:szCs w:val="15"/>
              </w:rPr>
            </w:pPr>
            <w:r w:rsidRPr="0037092D">
              <w:rPr>
                <w:rFonts w:ascii="Tahoma" w:hAnsi="Tahoma" w:cs="Tahoma"/>
                <w:b/>
                <w:sz w:val="15"/>
                <w:szCs w:val="15"/>
              </w:rPr>
              <w:t>2014</w:t>
            </w:r>
            <w:r w:rsidRPr="004E4521">
              <w:rPr>
                <w:rStyle w:val="Appelnotedebasdep"/>
                <w:rFonts w:ascii="Tahoma" w:hAnsi="Tahoma" w:cs="Tahoma"/>
                <w:b/>
                <w:sz w:val="15"/>
                <w:szCs w:val="15"/>
              </w:rPr>
              <w:footnoteReference w:id="9"/>
            </w:r>
          </w:p>
        </w:tc>
        <w:tc>
          <w:tcPr>
            <w:tcW w:w="694" w:type="dxa"/>
            <w:tcBorders>
              <w:top w:val="nil"/>
              <w:left w:val="nil"/>
              <w:bottom w:val="nil"/>
              <w:right w:val="nil"/>
            </w:tcBorders>
          </w:tcPr>
          <w:p w:rsidR="0093205D" w:rsidRPr="004E4521" w:rsidRDefault="0093205D" w:rsidP="00602D9E">
            <w:pPr>
              <w:autoSpaceDE w:val="0"/>
              <w:autoSpaceDN w:val="0"/>
              <w:adjustRightInd w:val="0"/>
              <w:spacing w:after="0" w:line="240" w:lineRule="auto"/>
              <w:jc w:val="center"/>
              <w:rPr>
                <w:rFonts w:ascii="Tahoma" w:hAnsi="Tahoma" w:cs="Tahoma"/>
                <w:b/>
                <w:sz w:val="15"/>
                <w:szCs w:val="15"/>
              </w:rPr>
            </w:pPr>
            <w:r w:rsidRPr="004E4521">
              <w:rPr>
                <w:rFonts w:ascii="Tahoma" w:hAnsi="Tahoma" w:cs="Tahoma"/>
                <w:b/>
                <w:sz w:val="15"/>
                <w:szCs w:val="15"/>
              </w:rPr>
              <w:t>2015</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sz w:val="15"/>
                <w:szCs w:val="15"/>
              </w:rPr>
            </w:pPr>
            <w:r w:rsidRPr="0037092D">
              <w:rPr>
                <w:rFonts w:ascii="Tahoma" w:hAnsi="Tahoma" w:cs="Tahoma"/>
                <w:b/>
                <w:sz w:val="15"/>
                <w:szCs w:val="15"/>
              </w:rPr>
              <w:t>2016</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sz w:val="15"/>
                <w:szCs w:val="15"/>
              </w:rPr>
            </w:pPr>
            <w:r w:rsidRPr="0037092D">
              <w:rPr>
                <w:rFonts w:ascii="Tahoma" w:hAnsi="Tahoma" w:cs="Tahoma"/>
                <w:b/>
                <w:sz w:val="15"/>
                <w:szCs w:val="15"/>
              </w:rPr>
              <w:t>2017</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sz w:val="15"/>
                <w:szCs w:val="15"/>
              </w:rPr>
            </w:pPr>
            <w:r w:rsidRPr="0037092D">
              <w:rPr>
                <w:rFonts w:ascii="Tahoma" w:hAnsi="Tahoma" w:cs="Tahoma"/>
                <w:b/>
                <w:sz w:val="15"/>
                <w:szCs w:val="15"/>
              </w:rPr>
              <w:t>2018</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sz w:val="15"/>
                <w:szCs w:val="15"/>
              </w:rPr>
            </w:pPr>
            <w:r w:rsidRPr="0037092D">
              <w:rPr>
                <w:rFonts w:ascii="Tahoma" w:hAnsi="Tahoma" w:cs="Tahoma"/>
                <w:b/>
                <w:sz w:val="15"/>
                <w:szCs w:val="15"/>
              </w:rPr>
              <w:t>2019</w:t>
            </w:r>
          </w:p>
        </w:tc>
        <w:tc>
          <w:tcPr>
            <w:tcW w:w="1272" w:type="dxa"/>
            <w:gridSpan w:val="2"/>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sz w:val="15"/>
                <w:szCs w:val="15"/>
              </w:rPr>
            </w:pPr>
            <w:proofErr w:type="spellStart"/>
            <w:r w:rsidRPr="0037092D">
              <w:rPr>
                <w:rFonts w:ascii="Tahoma" w:hAnsi="Tahoma" w:cs="Tahoma"/>
                <w:b/>
                <w:sz w:val="15"/>
                <w:szCs w:val="15"/>
              </w:rPr>
              <w:t>Moy</w:t>
            </w:r>
            <w:proofErr w:type="spellEnd"/>
            <w:r w:rsidRPr="0037092D">
              <w:rPr>
                <w:rFonts w:ascii="Tahoma" w:hAnsi="Tahoma" w:cs="Tahoma"/>
                <w:b/>
                <w:sz w:val="15"/>
                <w:szCs w:val="15"/>
              </w:rPr>
              <w:t xml:space="preserve"> 2015-19</w:t>
            </w:r>
          </w:p>
        </w:tc>
      </w:tr>
      <w:tr w:rsidR="00BF70D6" w:rsidRPr="0037092D" w:rsidTr="00602D9E">
        <w:trPr>
          <w:trHeight w:val="290"/>
        </w:trPr>
        <w:tc>
          <w:tcPr>
            <w:tcW w:w="4920" w:type="dxa"/>
            <w:gridSpan w:val="5"/>
            <w:tcBorders>
              <w:top w:val="nil"/>
              <w:left w:val="nil"/>
              <w:bottom w:val="nil"/>
              <w:right w:val="nil"/>
            </w:tcBorders>
          </w:tcPr>
          <w:p w:rsidR="0093205D" w:rsidRPr="004E4521" w:rsidRDefault="0093205D" w:rsidP="00602D9E">
            <w:pPr>
              <w:autoSpaceDE w:val="0"/>
              <w:autoSpaceDN w:val="0"/>
              <w:adjustRightInd w:val="0"/>
              <w:spacing w:after="0" w:line="240" w:lineRule="auto"/>
              <w:rPr>
                <w:rFonts w:ascii="Tahoma" w:hAnsi="Tahoma" w:cs="Tahoma"/>
                <w:b/>
                <w:bCs/>
                <w:sz w:val="15"/>
                <w:szCs w:val="15"/>
              </w:rPr>
            </w:pPr>
            <w:r w:rsidRPr="004E4521">
              <w:rPr>
                <w:rFonts w:ascii="Tahoma" w:hAnsi="Tahoma" w:cs="Tahoma"/>
                <w:b/>
                <w:bCs/>
                <w:sz w:val="15"/>
                <w:szCs w:val="15"/>
              </w:rPr>
              <w:t>Axe 1: Accélération, diversification et durabilité de la croissance</w:t>
            </w:r>
          </w:p>
        </w:tc>
        <w:tc>
          <w:tcPr>
            <w:tcW w:w="660" w:type="dxa"/>
            <w:tcBorders>
              <w:top w:val="nil"/>
              <w:left w:val="nil"/>
              <w:bottom w:val="nil"/>
              <w:right w:val="nil"/>
            </w:tcBorders>
          </w:tcPr>
          <w:p w:rsidR="0093205D" w:rsidRPr="004E4521" w:rsidRDefault="0093205D" w:rsidP="00602D9E">
            <w:pPr>
              <w:autoSpaceDE w:val="0"/>
              <w:autoSpaceDN w:val="0"/>
              <w:adjustRightInd w:val="0"/>
              <w:spacing w:after="0" w:line="240" w:lineRule="auto"/>
              <w:jc w:val="center"/>
              <w:rPr>
                <w:rFonts w:ascii="Tahoma" w:hAnsi="Tahoma" w:cs="Tahoma"/>
                <w:b/>
                <w:bCs/>
                <w:sz w:val="15"/>
                <w:szCs w:val="15"/>
              </w:rPr>
            </w:pPr>
            <w:r w:rsidRPr="004E4521">
              <w:rPr>
                <w:rFonts w:ascii="Tahoma" w:hAnsi="Tahoma" w:cs="Tahoma"/>
                <w:b/>
                <w:bCs/>
                <w:sz w:val="15"/>
                <w:szCs w:val="15"/>
              </w:rPr>
              <w:t>2.4</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2.4</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3,2</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2.9</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3,2</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3,4</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3,0</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2952" w:type="dxa"/>
            <w:gridSpan w:val="3"/>
            <w:tcBorders>
              <w:top w:val="nil"/>
              <w:left w:val="nil"/>
              <w:bottom w:val="nil"/>
              <w:right w:val="nil"/>
            </w:tcBorders>
          </w:tcPr>
          <w:p w:rsidR="0093205D" w:rsidRPr="0037092D" w:rsidRDefault="0093205D" w:rsidP="00602D9E">
            <w:pPr>
              <w:autoSpaceDE w:val="0"/>
              <w:autoSpaceDN w:val="0"/>
              <w:adjustRightInd w:val="0"/>
              <w:spacing w:after="0" w:line="240" w:lineRule="auto"/>
              <w:rPr>
                <w:rFonts w:ascii="Tahoma" w:hAnsi="Tahoma" w:cs="Tahoma"/>
                <w:sz w:val="15"/>
                <w:szCs w:val="15"/>
              </w:rPr>
            </w:pPr>
            <w:r w:rsidRPr="0037092D">
              <w:rPr>
                <w:rFonts w:ascii="Tahoma" w:hAnsi="Tahoma" w:cs="Tahoma"/>
                <w:sz w:val="15"/>
                <w:szCs w:val="15"/>
              </w:rPr>
              <w:t xml:space="preserve">      Secteurs de production</w:t>
            </w:r>
            <w:r w:rsidRPr="0037092D">
              <w:rPr>
                <w:rStyle w:val="Appelnotedebasdep"/>
                <w:rFonts w:ascii="Tahoma" w:hAnsi="Tahoma" w:cs="Tahoma"/>
                <w:sz w:val="15"/>
                <w:szCs w:val="15"/>
              </w:rPr>
              <w:footnoteReference w:id="10"/>
            </w: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sz w:val="15"/>
                <w:szCs w:val="15"/>
              </w:rPr>
            </w:pP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sz w:val="15"/>
                <w:szCs w:val="15"/>
              </w:rPr>
            </w:pPr>
          </w:p>
        </w:tc>
        <w:tc>
          <w:tcPr>
            <w:tcW w:w="660"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2.4</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2.4</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3,2</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2.9</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3,2</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3,4</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3,0</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4920" w:type="dxa"/>
            <w:gridSpan w:val="5"/>
            <w:tcBorders>
              <w:top w:val="nil"/>
              <w:left w:val="nil"/>
              <w:bottom w:val="nil"/>
              <w:right w:val="nil"/>
            </w:tcBorders>
          </w:tcPr>
          <w:p w:rsidR="0093205D" w:rsidRPr="004E4521" w:rsidRDefault="0093205D" w:rsidP="00602D9E">
            <w:pPr>
              <w:autoSpaceDE w:val="0"/>
              <w:autoSpaceDN w:val="0"/>
              <w:adjustRightInd w:val="0"/>
              <w:spacing w:after="0" w:line="240" w:lineRule="auto"/>
              <w:rPr>
                <w:rFonts w:ascii="Tahoma" w:hAnsi="Tahoma" w:cs="Tahoma"/>
                <w:b/>
                <w:bCs/>
                <w:sz w:val="15"/>
                <w:szCs w:val="15"/>
              </w:rPr>
            </w:pPr>
            <w:r w:rsidRPr="004E4521">
              <w:rPr>
                <w:rFonts w:ascii="Tahoma" w:hAnsi="Tahoma" w:cs="Tahoma"/>
                <w:b/>
                <w:bCs/>
                <w:sz w:val="15"/>
                <w:szCs w:val="15"/>
              </w:rPr>
              <w:t>Axe 2: Développement des infrastructures de soutien à la croissance</w:t>
            </w:r>
          </w:p>
        </w:tc>
        <w:tc>
          <w:tcPr>
            <w:tcW w:w="660" w:type="dxa"/>
            <w:tcBorders>
              <w:top w:val="nil"/>
              <w:left w:val="nil"/>
              <w:bottom w:val="nil"/>
              <w:right w:val="nil"/>
            </w:tcBorders>
          </w:tcPr>
          <w:p w:rsidR="0093205D" w:rsidRPr="004E4521" w:rsidRDefault="0093205D" w:rsidP="00602D9E">
            <w:pPr>
              <w:autoSpaceDE w:val="0"/>
              <w:autoSpaceDN w:val="0"/>
              <w:adjustRightInd w:val="0"/>
              <w:spacing w:after="0" w:line="240" w:lineRule="auto"/>
              <w:jc w:val="center"/>
              <w:rPr>
                <w:rFonts w:ascii="Tahoma" w:hAnsi="Tahoma" w:cs="Tahoma"/>
                <w:b/>
                <w:bCs/>
                <w:sz w:val="15"/>
                <w:szCs w:val="15"/>
              </w:rPr>
            </w:pPr>
            <w:r w:rsidRPr="004E4521">
              <w:rPr>
                <w:rFonts w:ascii="Tahoma" w:hAnsi="Tahoma" w:cs="Tahoma"/>
                <w:b/>
                <w:bCs/>
                <w:sz w:val="15"/>
                <w:szCs w:val="15"/>
              </w:rPr>
              <w:t>12.9</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18.2</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19,8</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17.3</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18.5</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18.4</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18.4</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3936" w:type="dxa"/>
            <w:gridSpan w:val="4"/>
            <w:tcBorders>
              <w:top w:val="nil"/>
              <w:left w:val="nil"/>
              <w:bottom w:val="nil"/>
              <w:right w:val="nil"/>
            </w:tcBorders>
          </w:tcPr>
          <w:p w:rsidR="0093205D" w:rsidRPr="0037092D" w:rsidRDefault="0093205D" w:rsidP="00602D9E">
            <w:pPr>
              <w:autoSpaceDE w:val="0"/>
              <w:autoSpaceDN w:val="0"/>
              <w:adjustRightInd w:val="0"/>
              <w:spacing w:after="0" w:line="240" w:lineRule="auto"/>
              <w:rPr>
                <w:rFonts w:ascii="Tahoma" w:hAnsi="Tahoma" w:cs="Tahoma"/>
                <w:sz w:val="15"/>
                <w:szCs w:val="15"/>
              </w:rPr>
            </w:pPr>
            <w:r w:rsidRPr="0037092D">
              <w:rPr>
                <w:rFonts w:ascii="Tahoma" w:hAnsi="Tahoma" w:cs="Tahoma"/>
                <w:sz w:val="15"/>
                <w:szCs w:val="15"/>
              </w:rPr>
              <w:t xml:space="preserve">      Infrastructures des Postes et TIC</w:t>
            </w: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sz w:val="15"/>
                <w:szCs w:val="15"/>
              </w:rPr>
            </w:pPr>
          </w:p>
        </w:tc>
        <w:tc>
          <w:tcPr>
            <w:tcW w:w="660"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0.8</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0.9</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0.9</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0.9</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0.8</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0.9</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0.9</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4920" w:type="dxa"/>
            <w:gridSpan w:val="5"/>
            <w:tcBorders>
              <w:top w:val="nil"/>
              <w:left w:val="nil"/>
              <w:bottom w:val="nil"/>
              <w:right w:val="nil"/>
            </w:tcBorders>
          </w:tcPr>
          <w:p w:rsidR="0093205D" w:rsidRPr="0037092D" w:rsidRDefault="0093205D" w:rsidP="00602D9E">
            <w:pPr>
              <w:autoSpaceDE w:val="0"/>
              <w:autoSpaceDN w:val="0"/>
              <w:adjustRightInd w:val="0"/>
              <w:spacing w:after="0" w:line="240" w:lineRule="auto"/>
              <w:rPr>
                <w:rFonts w:ascii="Tahoma" w:hAnsi="Tahoma" w:cs="Tahoma"/>
                <w:sz w:val="15"/>
                <w:szCs w:val="15"/>
              </w:rPr>
            </w:pPr>
            <w:r w:rsidRPr="0037092D">
              <w:rPr>
                <w:rFonts w:ascii="Tahoma" w:hAnsi="Tahoma" w:cs="Tahoma"/>
                <w:sz w:val="15"/>
                <w:szCs w:val="15"/>
              </w:rPr>
              <w:t xml:space="preserve">     Autres infrastructures (transports, énergie, équipements et grosses réparations, etc.)</w:t>
            </w:r>
          </w:p>
        </w:tc>
        <w:tc>
          <w:tcPr>
            <w:tcW w:w="660"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12.1</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17.3</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18,9</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16.4</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17.7</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17.5</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17.6</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4920" w:type="dxa"/>
            <w:gridSpan w:val="5"/>
            <w:tcBorders>
              <w:top w:val="nil"/>
              <w:left w:val="nil"/>
              <w:bottom w:val="nil"/>
              <w:right w:val="nil"/>
            </w:tcBorders>
          </w:tcPr>
          <w:p w:rsidR="0093205D" w:rsidRPr="004E4521" w:rsidRDefault="0093205D" w:rsidP="00602D9E">
            <w:pPr>
              <w:autoSpaceDE w:val="0"/>
              <w:autoSpaceDN w:val="0"/>
              <w:adjustRightInd w:val="0"/>
              <w:spacing w:after="0" w:line="240" w:lineRule="auto"/>
              <w:rPr>
                <w:rFonts w:ascii="Tahoma" w:hAnsi="Tahoma" w:cs="Tahoma"/>
                <w:b/>
                <w:bCs/>
                <w:sz w:val="15"/>
                <w:szCs w:val="15"/>
              </w:rPr>
            </w:pPr>
            <w:r w:rsidRPr="004E4521">
              <w:rPr>
                <w:rFonts w:ascii="Tahoma" w:hAnsi="Tahoma" w:cs="Tahoma"/>
                <w:b/>
                <w:bCs/>
                <w:sz w:val="15"/>
                <w:szCs w:val="15"/>
              </w:rPr>
              <w:t>Axe 3 : Renforcement de l'accès aux services sociaux de base et à la résilience des ménages</w:t>
            </w:r>
          </w:p>
        </w:tc>
        <w:tc>
          <w:tcPr>
            <w:tcW w:w="660" w:type="dxa"/>
            <w:tcBorders>
              <w:top w:val="nil"/>
              <w:left w:val="nil"/>
              <w:bottom w:val="nil"/>
              <w:right w:val="nil"/>
            </w:tcBorders>
          </w:tcPr>
          <w:p w:rsidR="0093205D" w:rsidRPr="004E4521" w:rsidRDefault="0093205D" w:rsidP="00602D9E">
            <w:pPr>
              <w:autoSpaceDE w:val="0"/>
              <w:autoSpaceDN w:val="0"/>
              <w:adjustRightInd w:val="0"/>
              <w:spacing w:after="0" w:line="240" w:lineRule="auto"/>
              <w:jc w:val="center"/>
              <w:rPr>
                <w:rFonts w:ascii="Tahoma" w:hAnsi="Tahoma" w:cs="Tahoma"/>
                <w:b/>
                <w:bCs/>
                <w:sz w:val="15"/>
                <w:szCs w:val="15"/>
              </w:rPr>
            </w:pPr>
            <w:r w:rsidRPr="004E4521">
              <w:rPr>
                <w:rFonts w:ascii="Tahoma" w:hAnsi="Tahoma" w:cs="Tahoma"/>
                <w:b/>
                <w:bCs/>
                <w:sz w:val="15"/>
                <w:szCs w:val="15"/>
              </w:rPr>
              <w:t>13.4</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13.6</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13.3</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13.4</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13.3</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13.3</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13.4</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3936" w:type="dxa"/>
            <w:gridSpan w:val="4"/>
            <w:tcBorders>
              <w:top w:val="nil"/>
              <w:left w:val="nil"/>
              <w:bottom w:val="nil"/>
              <w:right w:val="nil"/>
            </w:tcBorders>
          </w:tcPr>
          <w:p w:rsidR="0093205D" w:rsidRPr="0037092D" w:rsidRDefault="0093205D" w:rsidP="00602D9E">
            <w:pPr>
              <w:autoSpaceDE w:val="0"/>
              <w:autoSpaceDN w:val="0"/>
              <w:adjustRightInd w:val="0"/>
              <w:spacing w:after="0" w:line="240" w:lineRule="auto"/>
              <w:rPr>
                <w:rFonts w:ascii="Tahoma" w:hAnsi="Tahoma" w:cs="Tahoma"/>
                <w:sz w:val="15"/>
                <w:szCs w:val="15"/>
              </w:rPr>
            </w:pPr>
            <w:r w:rsidRPr="0037092D">
              <w:rPr>
                <w:rFonts w:ascii="Tahoma" w:hAnsi="Tahoma" w:cs="Tahoma"/>
                <w:sz w:val="15"/>
                <w:szCs w:val="15"/>
              </w:rPr>
              <w:t xml:space="preserve">     Santé, Affaires sociales et genre</w:t>
            </w: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sz w:val="15"/>
                <w:szCs w:val="15"/>
              </w:rPr>
            </w:pPr>
          </w:p>
        </w:tc>
        <w:tc>
          <w:tcPr>
            <w:tcW w:w="660"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6.2</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6.3</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6.1</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6.2</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6.2</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6.2</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6.2</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3936" w:type="dxa"/>
            <w:gridSpan w:val="4"/>
            <w:tcBorders>
              <w:top w:val="nil"/>
              <w:left w:val="nil"/>
              <w:bottom w:val="nil"/>
              <w:right w:val="nil"/>
            </w:tcBorders>
          </w:tcPr>
          <w:p w:rsidR="0093205D" w:rsidRPr="0037092D" w:rsidRDefault="0093205D" w:rsidP="009E0519">
            <w:pPr>
              <w:autoSpaceDE w:val="0"/>
              <w:autoSpaceDN w:val="0"/>
              <w:adjustRightInd w:val="0"/>
              <w:spacing w:after="0" w:line="240" w:lineRule="auto"/>
              <w:rPr>
                <w:rFonts w:ascii="Tahoma" w:hAnsi="Tahoma" w:cs="Tahoma"/>
                <w:sz w:val="15"/>
                <w:szCs w:val="15"/>
              </w:rPr>
            </w:pPr>
            <w:r w:rsidRPr="0037092D">
              <w:rPr>
                <w:rFonts w:ascii="Tahoma" w:hAnsi="Tahoma" w:cs="Tahoma"/>
                <w:sz w:val="15"/>
                <w:szCs w:val="15"/>
              </w:rPr>
              <w:t xml:space="preserve">     Education-formation et recherche </w:t>
            </w: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sz w:val="15"/>
                <w:szCs w:val="15"/>
              </w:rPr>
            </w:pPr>
          </w:p>
        </w:tc>
        <w:tc>
          <w:tcPr>
            <w:tcW w:w="660"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6.8</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6.9</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6.7</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6.8</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6.8</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6.7</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6.8</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4920" w:type="dxa"/>
            <w:gridSpan w:val="5"/>
            <w:tcBorders>
              <w:top w:val="nil"/>
              <w:left w:val="nil"/>
              <w:bottom w:val="nil"/>
              <w:right w:val="nil"/>
            </w:tcBorders>
          </w:tcPr>
          <w:p w:rsidR="0093205D" w:rsidRPr="0037092D" w:rsidRDefault="0093205D" w:rsidP="00602D9E">
            <w:pPr>
              <w:autoSpaceDE w:val="0"/>
              <w:autoSpaceDN w:val="0"/>
              <w:adjustRightInd w:val="0"/>
              <w:spacing w:after="0" w:line="240" w:lineRule="auto"/>
              <w:rPr>
                <w:rFonts w:ascii="Tahoma" w:hAnsi="Tahoma" w:cs="Tahoma"/>
                <w:sz w:val="15"/>
                <w:szCs w:val="15"/>
              </w:rPr>
            </w:pPr>
            <w:r w:rsidRPr="0037092D">
              <w:rPr>
                <w:rFonts w:ascii="Tahoma" w:hAnsi="Tahoma" w:cs="Tahoma"/>
                <w:sz w:val="15"/>
                <w:szCs w:val="15"/>
              </w:rPr>
              <w:t xml:space="preserve">     Emploi, travail et formation professionnelle</w:t>
            </w:r>
          </w:p>
        </w:tc>
        <w:tc>
          <w:tcPr>
            <w:tcW w:w="660"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0.4</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0.4</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0.5</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0.4</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0.4</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0.4</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0.4</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4920" w:type="dxa"/>
            <w:gridSpan w:val="5"/>
            <w:tcBorders>
              <w:top w:val="nil"/>
              <w:left w:val="nil"/>
              <w:bottom w:val="nil"/>
              <w:right w:val="nil"/>
            </w:tcBorders>
          </w:tcPr>
          <w:p w:rsidR="0093205D" w:rsidRPr="004E4521" w:rsidRDefault="0093205D" w:rsidP="00602D9E">
            <w:pPr>
              <w:autoSpaceDE w:val="0"/>
              <w:autoSpaceDN w:val="0"/>
              <w:adjustRightInd w:val="0"/>
              <w:spacing w:after="0" w:line="240" w:lineRule="auto"/>
              <w:rPr>
                <w:rFonts w:ascii="Tahoma" w:hAnsi="Tahoma" w:cs="Tahoma"/>
                <w:b/>
                <w:bCs/>
                <w:sz w:val="15"/>
                <w:szCs w:val="15"/>
              </w:rPr>
            </w:pPr>
            <w:r w:rsidRPr="004E4521">
              <w:rPr>
                <w:rFonts w:ascii="Tahoma" w:hAnsi="Tahoma" w:cs="Tahoma"/>
                <w:b/>
                <w:bCs/>
                <w:sz w:val="15"/>
                <w:szCs w:val="15"/>
              </w:rPr>
              <w:t>Axe 4 : Renforcement de la gouvernance et des capacités de résilience institutionnelle et humaine</w:t>
            </w:r>
          </w:p>
        </w:tc>
        <w:tc>
          <w:tcPr>
            <w:tcW w:w="660" w:type="dxa"/>
            <w:tcBorders>
              <w:top w:val="nil"/>
              <w:left w:val="nil"/>
              <w:bottom w:val="nil"/>
              <w:right w:val="nil"/>
            </w:tcBorders>
          </w:tcPr>
          <w:p w:rsidR="0093205D" w:rsidRPr="004E4521" w:rsidRDefault="0093205D" w:rsidP="00602D9E">
            <w:pPr>
              <w:autoSpaceDE w:val="0"/>
              <w:autoSpaceDN w:val="0"/>
              <w:adjustRightInd w:val="0"/>
              <w:spacing w:after="0" w:line="240" w:lineRule="auto"/>
              <w:jc w:val="center"/>
              <w:rPr>
                <w:rFonts w:ascii="Tahoma" w:hAnsi="Tahoma" w:cs="Tahoma"/>
                <w:b/>
                <w:bCs/>
                <w:sz w:val="15"/>
                <w:szCs w:val="15"/>
              </w:rPr>
            </w:pPr>
            <w:r w:rsidRPr="004E4521">
              <w:rPr>
                <w:rFonts w:ascii="Tahoma" w:hAnsi="Tahoma" w:cs="Tahoma"/>
                <w:b/>
                <w:bCs/>
                <w:sz w:val="15"/>
                <w:szCs w:val="15"/>
              </w:rPr>
              <w:t>44.1</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45.1</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44.3</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43.6</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42.2</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42.3</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43.5</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4920" w:type="dxa"/>
            <w:gridSpan w:val="5"/>
            <w:tcBorders>
              <w:top w:val="nil"/>
              <w:left w:val="nil"/>
              <w:bottom w:val="nil"/>
              <w:right w:val="nil"/>
            </w:tcBorders>
          </w:tcPr>
          <w:p w:rsidR="0093205D" w:rsidRPr="0037092D" w:rsidRDefault="0093205D" w:rsidP="00602D9E">
            <w:pPr>
              <w:autoSpaceDE w:val="0"/>
              <w:autoSpaceDN w:val="0"/>
              <w:adjustRightInd w:val="0"/>
              <w:spacing w:after="0" w:line="240" w:lineRule="auto"/>
              <w:rPr>
                <w:rFonts w:ascii="Tahoma" w:hAnsi="Tahoma" w:cs="Tahoma"/>
                <w:sz w:val="15"/>
                <w:szCs w:val="15"/>
              </w:rPr>
            </w:pPr>
            <w:r w:rsidRPr="0037092D">
              <w:rPr>
                <w:rFonts w:ascii="Tahoma" w:hAnsi="Tahoma" w:cs="Tahoma"/>
                <w:sz w:val="15"/>
                <w:szCs w:val="15"/>
              </w:rPr>
              <w:t>Gouvernance politique et renforcement de la démocratie</w:t>
            </w:r>
          </w:p>
        </w:tc>
        <w:tc>
          <w:tcPr>
            <w:tcW w:w="660"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30.4</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31.1</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30.5</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30.1</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29.3</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29.2</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30.1</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4920" w:type="dxa"/>
            <w:gridSpan w:val="5"/>
            <w:tcBorders>
              <w:top w:val="nil"/>
              <w:left w:val="nil"/>
              <w:bottom w:val="nil"/>
              <w:right w:val="nil"/>
            </w:tcBorders>
          </w:tcPr>
          <w:p w:rsidR="0093205D" w:rsidRPr="0037092D" w:rsidRDefault="0093205D" w:rsidP="00602D9E">
            <w:pPr>
              <w:autoSpaceDE w:val="0"/>
              <w:autoSpaceDN w:val="0"/>
              <w:adjustRightInd w:val="0"/>
              <w:spacing w:after="0" w:line="240" w:lineRule="auto"/>
              <w:rPr>
                <w:rFonts w:ascii="Tahoma" w:hAnsi="Tahoma" w:cs="Tahoma"/>
                <w:sz w:val="15"/>
                <w:szCs w:val="15"/>
              </w:rPr>
            </w:pPr>
            <w:r w:rsidRPr="0037092D">
              <w:rPr>
                <w:rFonts w:ascii="Tahoma" w:hAnsi="Tahoma" w:cs="Tahoma"/>
                <w:sz w:val="15"/>
                <w:szCs w:val="15"/>
              </w:rPr>
              <w:t>Gouvernance administrative et décentralisation</w:t>
            </w:r>
          </w:p>
        </w:tc>
        <w:tc>
          <w:tcPr>
            <w:tcW w:w="660"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8.9</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9.0</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8,9</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8.7</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8.4</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8.4</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8.7</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2952" w:type="dxa"/>
            <w:gridSpan w:val="3"/>
            <w:tcBorders>
              <w:top w:val="nil"/>
              <w:left w:val="nil"/>
              <w:bottom w:val="nil"/>
              <w:right w:val="nil"/>
            </w:tcBorders>
          </w:tcPr>
          <w:p w:rsidR="0093205D" w:rsidRPr="0037092D" w:rsidRDefault="0093205D" w:rsidP="00602D9E">
            <w:pPr>
              <w:autoSpaceDE w:val="0"/>
              <w:autoSpaceDN w:val="0"/>
              <w:adjustRightInd w:val="0"/>
              <w:spacing w:after="0" w:line="240" w:lineRule="auto"/>
              <w:rPr>
                <w:rFonts w:ascii="Tahoma" w:hAnsi="Tahoma" w:cs="Tahoma"/>
                <w:sz w:val="15"/>
                <w:szCs w:val="15"/>
              </w:rPr>
            </w:pPr>
            <w:r w:rsidRPr="0037092D">
              <w:rPr>
                <w:rFonts w:ascii="Tahoma" w:hAnsi="Tahoma" w:cs="Tahoma"/>
                <w:sz w:val="15"/>
                <w:szCs w:val="15"/>
              </w:rPr>
              <w:t>Gouvernance économique</w:t>
            </w: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sz w:val="15"/>
                <w:szCs w:val="15"/>
              </w:rPr>
            </w:pP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sz w:val="15"/>
                <w:szCs w:val="15"/>
              </w:rPr>
            </w:pPr>
          </w:p>
        </w:tc>
        <w:tc>
          <w:tcPr>
            <w:tcW w:w="660"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4.9</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5,0</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4.9</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4.8</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4.6</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4.6</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r w:rsidRPr="0037092D">
              <w:rPr>
                <w:rFonts w:ascii="Tahoma" w:hAnsi="Tahoma" w:cs="Tahoma"/>
                <w:sz w:val="15"/>
                <w:szCs w:val="15"/>
              </w:rPr>
              <w:t>4.7</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2952" w:type="dxa"/>
            <w:gridSpan w:val="3"/>
            <w:tcBorders>
              <w:top w:val="nil"/>
              <w:left w:val="nil"/>
              <w:bottom w:val="nil"/>
              <w:right w:val="nil"/>
            </w:tcBorders>
          </w:tcPr>
          <w:p w:rsidR="0093205D" w:rsidRPr="004E4521" w:rsidRDefault="0093205D" w:rsidP="00602D9E">
            <w:pPr>
              <w:autoSpaceDE w:val="0"/>
              <w:autoSpaceDN w:val="0"/>
              <w:adjustRightInd w:val="0"/>
              <w:spacing w:after="0" w:line="240" w:lineRule="auto"/>
              <w:rPr>
                <w:rFonts w:ascii="Tahoma" w:hAnsi="Tahoma" w:cs="Tahoma"/>
                <w:b/>
                <w:bCs/>
                <w:sz w:val="15"/>
                <w:szCs w:val="15"/>
              </w:rPr>
            </w:pPr>
            <w:r w:rsidRPr="004E4521">
              <w:rPr>
                <w:rFonts w:ascii="Tahoma" w:hAnsi="Tahoma" w:cs="Tahoma"/>
                <w:b/>
                <w:bCs/>
                <w:sz w:val="15"/>
                <w:szCs w:val="15"/>
              </w:rPr>
              <w:t>Dépenses communes</w:t>
            </w:r>
          </w:p>
        </w:tc>
        <w:tc>
          <w:tcPr>
            <w:tcW w:w="984" w:type="dxa"/>
            <w:tcBorders>
              <w:top w:val="nil"/>
              <w:left w:val="nil"/>
              <w:bottom w:val="nil"/>
              <w:right w:val="nil"/>
            </w:tcBorders>
          </w:tcPr>
          <w:p w:rsidR="0093205D" w:rsidRPr="004E4521" w:rsidRDefault="0093205D" w:rsidP="00602D9E">
            <w:pPr>
              <w:autoSpaceDE w:val="0"/>
              <w:autoSpaceDN w:val="0"/>
              <w:adjustRightInd w:val="0"/>
              <w:spacing w:after="0" w:line="240" w:lineRule="auto"/>
              <w:jc w:val="right"/>
              <w:rPr>
                <w:rFonts w:ascii="Tahoma" w:hAnsi="Tahoma" w:cs="Tahoma"/>
                <w:b/>
                <w:bCs/>
                <w:sz w:val="15"/>
                <w:szCs w:val="15"/>
              </w:rPr>
            </w:pP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b/>
                <w:bCs/>
                <w:sz w:val="15"/>
                <w:szCs w:val="15"/>
              </w:rPr>
            </w:pPr>
          </w:p>
        </w:tc>
        <w:tc>
          <w:tcPr>
            <w:tcW w:w="660"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27.2</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20.7</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19.4</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22.9</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22.8</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22.7</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21.7</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r w:rsidR="00BF70D6" w:rsidRPr="0037092D" w:rsidTr="00602D9E">
        <w:trPr>
          <w:trHeight w:val="290"/>
        </w:trPr>
        <w:tc>
          <w:tcPr>
            <w:tcW w:w="984" w:type="dxa"/>
            <w:tcBorders>
              <w:top w:val="nil"/>
              <w:left w:val="nil"/>
              <w:bottom w:val="nil"/>
              <w:right w:val="nil"/>
            </w:tcBorders>
          </w:tcPr>
          <w:p w:rsidR="0093205D" w:rsidRPr="004E4521" w:rsidRDefault="0093205D" w:rsidP="00602D9E">
            <w:pPr>
              <w:autoSpaceDE w:val="0"/>
              <w:autoSpaceDN w:val="0"/>
              <w:adjustRightInd w:val="0"/>
              <w:spacing w:after="0" w:line="240" w:lineRule="auto"/>
              <w:rPr>
                <w:rFonts w:ascii="Tahoma" w:hAnsi="Tahoma" w:cs="Tahoma"/>
                <w:b/>
                <w:bCs/>
                <w:sz w:val="15"/>
                <w:szCs w:val="15"/>
              </w:rPr>
            </w:pPr>
            <w:r w:rsidRPr="004E4521">
              <w:rPr>
                <w:rFonts w:ascii="Tahoma" w:hAnsi="Tahoma" w:cs="Tahoma"/>
                <w:b/>
                <w:bCs/>
                <w:sz w:val="15"/>
                <w:szCs w:val="15"/>
              </w:rPr>
              <w:t>Total</w:t>
            </w:r>
          </w:p>
        </w:tc>
        <w:tc>
          <w:tcPr>
            <w:tcW w:w="984" w:type="dxa"/>
            <w:tcBorders>
              <w:top w:val="nil"/>
              <w:left w:val="nil"/>
              <w:bottom w:val="nil"/>
              <w:right w:val="nil"/>
            </w:tcBorders>
          </w:tcPr>
          <w:p w:rsidR="0093205D" w:rsidRPr="004E4521" w:rsidRDefault="0093205D" w:rsidP="00602D9E">
            <w:pPr>
              <w:autoSpaceDE w:val="0"/>
              <w:autoSpaceDN w:val="0"/>
              <w:adjustRightInd w:val="0"/>
              <w:spacing w:after="0" w:line="240" w:lineRule="auto"/>
              <w:jc w:val="right"/>
              <w:rPr>
                <w:rFonts w:ascii="Tahoma" w:hAnsi="Tahoma" w:cs="Tahoma"/>
                <w:b/>
                <w:bCs/>
                <w:sz w:val="15"/>
                <w:szCs w:val="15"/>
              </w:rPr>
            </w:pP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b/>
                <w:bCs/>
                <w:sz w:val="15"/>
                <w:szCs w:val="15"/>
              </w:rPr>
            </w:pP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b/>
                <w:bCs/>
                <w:sz w:val="15"/>
                <w:szCs w:val="15"/>
              </w:rPr>
            </w:pPr>
          </w:p>
        </w:tc>
        <w:tc>
          <w:tcPr>
            <w:tcW w:w="98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right"/>
              <w:rPr>
                <w:rFonts w:ascii="Tahoma" w:hAnsi="Tahoma" w:cs="Tahoma"/>
                <w:b/>
                <w:bCs/>
                <w:sz w:val="15"/>
                <w:szCs w:val="15"/>
              </w:rPr>
            </w:pPr>
          </w:p>
        </w:tc>
        <w:tc>
          <w:tcPr>
            <w:tcW w:w="660"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100</w:t>
            </w:r>
          </w:p>
        </w:tc>
        <w:tc>
          <w:tcPr>
            <w:tcW w:w="694"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100</w:t>
            </w:r>
          </w:p>
        </w:tc>
        <w:tc>
          <w:tcPr>
            <w:tcW w:w="693"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100</w:t>
            </w:r>
          </w:p>
        </w:tc>
        <w:tc>
          <w:tcPr>
            <w:tcW w:w="64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100</w:t>
            </w:r>
          </w:p>
        </w:tc>
        <w:tc>
          <w:tcPr>
            <w:tcW w:w="677"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100</w:t>
            </w:r>
          </w:p>
        </w:tc>
        <w:tc>
          <w:tcPr>
            <w:tcW w:w="708"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100</w:t>
            </w:r>
          </w:p>
        </w:tc>
        <w:tc>
          <w:tcPr>
            <w:tcW w:w="67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b/>
                <w:bCs/>
                <w:sz w:val="15"/>
                <w:szCs w:val="15"/>
              </w:rPr>
            </w:pPr>
            <w:r w:rsidRPr="0037092D">
              <w:rPr>
                <w:rFonts w:ascii="Tahoma" w:hAnsi="Tahoma" w:cs="Tahoma"/>
                <w:b/>
                <w:bCs/>
                <w:sz w:val="15"/>
                <w:szCs w:val="15"/>
              </w:rPr>
              <w:t>100</w:t>
            </w:r>
          </w:p>
        </w:tc>
        <w:tc>
          <w:tcPr>
            <w:tcW w:w="596" w:type="dxa"/>
            <w:tcBorders>
              <w:top w:val="nil"/>
              <w:left w:val="nil"/>
              <w:bottom w:val="nil"/>
              <w:right w:val="nil"/>
            </w:tcBorders>
          </w:tcPr>
          <w:p w:rsidR="0093205D" w:rsidRPr="0037092D" w:rsidRDefault="0093205D" w:rsidP="00602D9E">
            <w:pPr>
              <w:autoSpaceDE w:val="0"/>
              <w:autoSpaceDN w:val="0"/>
              <w:adjustRightInd w:val="0"/>
              <w:spacing w:after="0" w:line="240" w:lineRule="auto"/>
              <w:jc w:val="center"/>
              <w:rPr>
                <w:rFonts w:ascii="Tahoma" w:hAnsi="Tahoma" w:cs="Tahoma"/>
                <w:sz w:val="15"/>
                <w:szCs w:val="15"/>
              </w:rPr>
            </w:pPr>
          </w:p>
        </w:tc>
      </w:tr>
    </w:tbl>
    <w:p w:rsidR="0093205D" w:rsidRPr="0037092D" w:rsidRDefault="004E4521" w:rsidP="0093205D">
      <w:pPr>
        <w:pStyle w:val="Corpsdetexte2"/>
        <w:spacing w:line="240" w:lineRule="auto"/>
        <w:jc w:val="both"/>
        <w:rPr>
          <w:rFonts w:ascii="Tahoma" w:hAnsi="Tahoma" w:cs="Tahoma"/>
          <w:noProof/>
          <w:sz w:val="15"/>
          <w:szCs w:val="15"/>
        </w:rPr>
      </w:pPr>
      <w:r w:rsidRPr="004E4521">
        <w:rPr>
          <w:rFonts w:ascii="Tahoma" w:hAnsi="Tahoma" w:cs="Tahoma"/>
          <w:noProof/>
          <w:sz w:val="15"/>
          <w:szCs w:val="15"/>
        </w:rPr>
        <w:t>Source : Projections du comité de cadrage, février 2014</w:t>
      </w:r>
    </w:p>
    <w:p w:rsidR="0093205D" w:rsidRPr="0037092D" w:rsidRDefault="0093205D" w:rsidP="0093205D">
      <w:pPr>
        <w:rPr>
          <w:rFonts w:ascii="Tahoma" w:hAnsi="Tahoma" w:cs="Tahoma"/>
          <w:sz w:val="15"/>
          <w:szCs w:val="15"/>
        </w:rPr>
      </w:pPr>
      <w:r w:rsidRPr="0037092D">
        <w:rPr>
          <w:rFonts w:ascii="Tahoma" w:hAnsi="Tahoma" w:cs="Tahoma"/>
          <w:sz w:val="15"/>
          <w:szCs w:val="15"/>
        </w:rPr>
        <w:br w:type="page"/>
      </w:r>
    </w:p>
    <w:p w:rsidR="0093205D" w:rsidRPr="0037092D" w:rsidRDefault="0093205D" w:rsidP="0093205D">
      <w:pPr>
        <w:pStyle w:val="Titre1"/>
        <w:rPr>
          <w:rFonts w:ascii="Tahoma" w:hAnsi="Tahoma" w:cs="Tahoma"/>
          <w:color w:val="auto"/>
          <w:sz w:val="18"/>
          <w:szCs w:val="18"/>
          <w:lang w:val="fr-CA" w:bidi="en-US"/>
        </w:rPr>
      </w:pPr>
      <w:bookmarkStart w:id="150" w:name="_Toc388165568"/>
      <w:r w:rsidRPr="0037092D">
        <w:rPr>
          <w:rFonts w:ascii="Tahoma" w:hAnsi="Tahoma" w:cs="Tahoma"/>
          <w:bCs w:val="0"/>
          <w:color w:val="auto"/>
          <w:sz w:val="18"/>
          <w:szCs w:val="18"/>
          <w:lang w:val="fr-CA" w:bidi="en-US"/>
        </w:rPr>
        <w:lastRenderedPageBreak/>
        <w:t>CHAPITRE 4 : CADRE DE MISE EN ŒUVRE DE LA SCA2D</w:t>
      </w:r>
      <w:bookmarkEnd w:id="150"/>
    </w:p>
    <w:p w:rsidR="0093205D" w:rsidRPr="0037092D" w:rsidRDefault="0093205D" w:rsidP="0093205D">
      <w:pPr>
        <w:pStyle w:val="Titre2"/>
        <w:rPr>
          <w:rFonts w:ascii="Tahoma" w:eastAsia="Times New Roman" w:hAnsi="Tahoma" w:cs="Tahoma"/>
          <w:bCs w:val="0"/>
          <w:color w:val="auto"/>
          <w:sz w:val="18"/>
          <w:szCs w:val="18"/>
          <w:lang w:bidi="en-US"/>
        </w:rPr>
      </w:pPr>
      <w:bookmarkStart w:id="151" w:name="_Toc351495780"/>
      <w:bookmarkStart w:id="152" w:name="_Toc388165569"/>
      <w:r w:rsidRPr="0037092D">
        <w:rPr>
          <w:rFonts w:ascii="Tahoma" w:eastAsia="Times New Roman" w:hAnsi="Tahoma" w:cs="Tahoma"/>
          <w:bCs w:val="0"/>
          <w:color w:val="auto"/>
          <w:sz w:val="18"/>
          <w:szCs w:val="18"/>
          <w:lang w:bidi="en-US"/>
        </w:rPr>
        <w:t xml:space="preserve">4.1 MISE EN ŒUVRE ET SUIVI-EVALUATION DE LA </w:t>
      </w:r>
      <w:bookmarkEnd w:id="151"/>
      <w:r w:rsidRPr="0037092D">
        <w:rPr>
          <w:rFonts w:ascii="Tahoma" w:eastAsia="Times New Roman" w:hAnsi="Tahoma" w:cs="Tahoma"/>
          <w:bCs w:val="0"/>
          <w:color w:val="auto"/>
          <w:sz w:val="18"/>
          <w:szCs w:val="18"/>
          <w:lang w:bidi="en-US"/>
        </w:rPr>
        <w:t>SCA2D</w:t>
      </w:r>
      <w:bookmarkEnd w:id="152"/>
      <w:r w:rsidRPr="0037092D">
        <w:rPr>
          <w:rFonts w:ascii="Tahoma" w:eastAsia="Times New Roman" w:hAnsi="Tahoma" w:cs="Tahoma"/>
          <w:bCs w:val="0"/>
          <w:color w:val="auto"/>
          <w:sz w:val="18"/>
          <w:szCs w:val="18"/>
          <w:lang w:bidi="en-US"/>
        </w:rPr>
        <w:t xml:space="preserve">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L’élaboration de la SCA2D s’est faite selon une approche participative à laquelle l’ensemble des partenaires au développement a été associé. Sa mise en œuvre appelle l’implication des mêmes partenaires et son succès dépendra largement de leur degré d’implication et de mobilisation. Son suivi-évaluation sera mené de manière à: (i) assurer un meilleur suivi des programmes et projets permettant d’apporter les mesures correctives éventuellement nécessaires, (ii) assurer une meilleure appréciation de l’impact des projets, (iii) apporter des preuves tangibles et transparentes des résultats obtenus, (iv) permettre une meilleure communication avec l’ensemble des acteurs au développement, et (v) accroître une meilleure mobilisation nécessaire pour le financement de la stratégie.</w:t>
      </w:r>
    </w:p>
    <w:p w:rsidR="0093205D" w:rsidRPr="0037092D" w:rsidRDefault="0093205D" w:rsidP="000E67F8">
      <w:pPr>
        <w:pStyle w:val="Titre3"/>
        <w:ind w:left="708"/>
        <w:rPr>
          <w:rFonts w:ascii="Tahoma" w:hAnsi="Tahoma" w:cs="Tahoma"/>
          <w:color w:val="auto"/>
          <w:sz w:val="18"/>
          <w:szCs w:val="18"/>
        </w:rPr>
      </w:pPr>
      <w:bookmarkStart w:id="153" w:name="_Toc351495781"/>
      <w:bookmarkStart w:id="154" w:name="_Toc388165570"/>
      <w:r w:rsidRPr="0037092D">
        <w:rPr>
          <w:rFonts w:ascii="Tahoma" w:hAnsi="Tahoma" w:cs="Tahoma"/>
          <w:color w:val="auto"/>
          <w:sz w:val="18"/>
          <w:szCs w:val="18"/>
        </w:rPr>
        <w:t xml:space="preserve">4.1.1 Principes directeurs pour la mise en œuvre et le suivi-évaluation de la </w:t>
      </w:r>
      <w:bookmarkEnd w:id="153"/>
      <w:r w:rsidRPr="0037092D">
        <w:rPr>
          <w:rFonts w:ascii="Tahoma" w:hAnsi="Tahoma" w:cs="Tahoma"/>
          <w:color w:val="auto"/>
          <w:sz w:val="18"/>
          <w:szCs w:val="18"/>
        </w:rPr>
        <w:t>SCA2D</w:t>
      </w:r>
      <w:bookmarkEnd w:id="154"/>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La réalisation pleine et entière des objectifs de la SCA2D sera en effet fortement fonction du dynamisme de tout le mécanisme de suivi de sa mise en œuvre. Trois principes paraissent essentiels à observer. A travers ces principes directeurs, l’objectif général poursuivi est d’améliorer le processus de mise en œuvre, de suivi et d’évaluation de la SCA2D par: (i) la production d’informations statistiques de qualité ; (ii) le fonctionnement régulier du dispositif institutionnel ; (iii) la production régulière des rapports annuels d’évaluation ; (iv) et le meilleur ciblage des indicateurs de mesure. Ces principes sont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i/>
          <w:noProof/>
          <w:sz w:val="18"/>
          <w:szCs w:val="18"/>
        </w:rPr>
        <w:t>Le respect des priorités de la SCA2D</w:t>
      </w:r>
      <w:r w:rsidR="006F0BD1" w:rsidRPr="0037092D">
        <w:rPr>
          <w:rFonts w:ascii="Tahoma" w:hAnsi="Tahoma" w:cs="Tahoma"/>
          <w:i/>
          <w:noProof/>
          <w:sz w:val="18"/>
          <w:szCs w:val="18"/>
        </w:rPr>
        <w:t xml:space="preserve"> </w:t>
      </w:r>
      <w:r w:rsidRPr="0037092D">
        <w:rPr>
          <w:rFonts w:ascii="Tahoma" w:hAnsi="Tahoma" w:cs="Tahoma"/>
          <w:noProof/>
          <w:sz w:val="18"/>
          <w:szCs w:val="18"/>
        </w:rPr>
        <w:t xml:space="preserve">: La SCA2D constitue le principal cadre de référence pour toutes les interventions en matière de développement. Sur cette base, les différents programmes de coopération devront effectivement contribuer à réaliser les priorités telles que définies par la stratégie. En conséquence, le premier attribut du budget de l’Etat est de refléter véritablement ces priorités dans l’allocation sectorielle des ressources.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i/>
          <w:noProof/>
          <w:sz w:val="18"/>
          <w:szCs w:val="18"/>
        </w:rPr>
        <w:t>Le partage de l’information</w:t>
      </w:r>
      <w:r w:rsidRPr="0037092D">
        <w:rPr>
          <w:rFonts w:ascii="Tahoma" w:hAnsi="Tahoma" w:cs="Tahoma"/>
          <w:noProof/>
          <w:sz w:val="18"/>
          <w:szCs w:val="18"/>
        </w:rPr>
        <w:t> : Dans le cadre du suivi de la mise en œuvre de la SCA2D, le partage de l’information est indispensable pour réussir la coordination. A cet effet, le Gouvernement poursuivra ses efforts pour favoriser les échanges d’information sur la gestion budgétaire, sur les différents rapports et sur les résultats d’évaluation. Cet esprit de partage doit également prévaloir au sein des partenaires techniques et financiers. Il contribue de façon indéniable à accroître l’efficacité de l’aide et à réduire les chevauchements d’activités.</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i/>
          <w:noProof/>
          <w:sz w:val="18"/>
          <w:szCs w:val="18"/>
        </w:rPr>
        <w:t>Le suivi concerté et coordonné</w:t>
      </w:r>
      <w:r w:rsidRPr="0037092D">
        <w:rPr>
          <w:rFonts w:ascii="Tahoma" w:hAnsi="Tahoma" w:cs="Tahoma"/>
          <w:noProof/>
          <w:sz w:val="18"/>
          <w:szCs w:val="18"/>
        </w:rPr>
        <w:t> : Les autorités continueront de produire les rapports d’avancement pour alimenter les ateliers de revue annuelle de la SCA2D. Il importe, dans le cadre d’une concertation dynamique, que les autres acteurs notamment le secteur privé et les organisations de la société civile produisent des rapports indépendants qui compléteront le rapport établi par les pouvoirs publics.</w:t>
      </w:r>
    </w:p>
    <w:p w:rsidR="0093205D" w:rsidRPr="0037092D" w:rsidRDefault="0093205D" w:rsidP="0093205D">
      <w:pPr>
        <w:pStyle w:val="Titre3"/>
        <w:rPr>
          <w:rFonts w:ascii="Tahoma" w:hAnsi="Tahoma" w:cs="Tahoma"/>
          <w:color w:val="auto"/>
          <w:sz w:val="18"/>
          <w:szCs w:val="18"/>
        </w:rPr>
      </w:pPr>
      <w:r w:rsidRPr="0037092D">
        <w:rPr>
          <w:rFonts w:ascii="Tahoma" w:hAnsi="Tahoma" w:cs="Tahoma"/>
          <w:color w:val="auto"/>
          <w:sz w:val="18"/>
          <w:szCs w:val="18"/>
        </w:rPr>
        <w:tab/>
      </w:r>
      <w:bookmarkStart w:id="155" w:name="_Toc351495782"/>
      <w:bookmarkStart w:id="156" w:name="_Toc388165571"/>
      <w:r w:rsidRPr="0037092D">
        <w:rPr>
          <w:rFonts w:ascii="Tahoma" w:hAnsi="Tahoma" w:cs="Tahoma"/>
          <w:color w:val="auto"/>
          <w:sz w:val="18"/>
          <w:szCs w:val="18"/>
        </w:rPr>
        <w:t xml:space="preserve">4.1.2 Programmation des activités de mise en œuvre de la </w:t>
      </w:r>
      <w:bookmarkEnd w:id="155"/>
      <w:r w:rsidRPr="0037092D">
        <w:rPr>
          <w:rFonts w:ascii="Tahoma" w:hAnsi="Tahoma" w:cs="Tahoma"/>
          <w:color w:val="auto"/>
          <w:sz w:val="18"/>
          <w:szCs w:val="18"/>
        </w:rPr>
        <w:t>SCA2D</w:t>
      </w:r>
      <w:bookmarkEnd w:id="156"/>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L’opérationnalisation de la SCA2D sera essentiellement coordonnée et programmée au travers d’un P</w:t>
      </w:r>
      <w:r w:rsidR="00B2378D" w:rsidRPr="0037092D">
        <w:rPr>
          <w:rFonts w:ascii="Tahoma" w:hAnsi="Tahoma" w:cs="Tahoma"/>
          <w:noProof/>
          <w:sz w:val="18"/>
          <w:szCs w:val="18"/>
        </w:rPr>
        <w:t>lan</w:t>
      </w:r>
      <w:r w:rsidRPr="0037092D">
        <w:rPr>
          <w:rFonts w:ascii="Tahoma" w:hAnsi="Tahoma" w:cs="Tahoma"/>
          <w:noProof/>
          <w:sz w:val="18"/>
          <w:szCs w:val="18"/>
        </w:rPr>
        <w:t xml:space="preserve"> d’Actions Prioritaires (PAP) pour la période 2015-2019, </w:t>
      </w:r>
      <w:r w:rsidR="00373606">
        <w:rPr>
          <w:rFonts w:ascii="Tahoma" w:hAnsi="Tahoma" w:cs="Tahoma"/>
          <w:noProof/>
          <w:sz w:val="18"/>
          <w:szCs w:val="18"/>
        </w:rPr>
        <w:t>sous forme d’un document séparé</w:t>
      </w:r>
      <w:r w:rsidRPr="0037092D">
        <w:rPr>
          <w:rFonts w:ascii="Tahoma" w:hAnsi="Tahoma" w:cs="Tahoma"/>
          <w:noProof/>
          <w:sz w:val="18"/>
          <w:szCs w:val="18"/>
        </w:rPr>
        <w:t xml:space="preserve">. Ce PAP fera la synthèse des différentes </w:t>
      </w:r>
      <w:r w:rsidR="00B2378D" w:rsidRPr="0037092D">
        <w:rPr>
          <w:rFonts w:ascii="Tahoma" w:hAnsi="Tahoma" w:cs="Tahoma"/>
          <w:noProof/>
          <w:sz w:val="18"/>
          <w:szCs w:val="18"/>
        </w:rPr>
        <w:t xml:space="preserve">mesures et </w:t>
      </w:r>
      <w:r w:rsidRPr="0037092D">
        <w:rPr>
          <w:rFonts w:ascii="Tahoma" w:hAnsi="Tahoma" w:cs="Tahoma"/>
          <w:noProof/>
          <w:sz w:val="18"/>
          <w:szCs w:val="18"/>
        </w:rPr>
        <w:t xml:space="preserve">actions prioritaires des PAP sectoriels. Les mesures éligibles aux </w:t>
      </w:r>
      <w:r w:rsidR="00B2378D" w:rsidRPr="0037092D">
        <w:rPr>
          <w:rFonts w:ascii="Tahoma" w:hAnsi="Tahoma" w:cs="Tahoma"/>
          <w:noProof/>
          <w:sz w:val="18"/>
          <w:szCs w:val="18"/>
        </w:rPr>
        <w:t>PAP</w:t>
      </w:r>
      <w:r w:rsidRPr="0037092D">
        <w:rPr>
          <w:rFonts w:ascii="Tahoma" w:hAnsi="Tahoma" w:cs="Tahoma"/>
          <w:noProof/>
          <w:sz w:val="18"/>
          <w:szCs w:val="18"/>
        </w:rPr>
        <w:t xml:space="preserve"> obéiront aux critères essentiels suivants : (i) la conformité avec les priorités de la SCA2D ; (ii) la pertinence et le degré de contribution à la réalisation des objectifs de la SCA2D ; (iii) la capacité d’absorption des départements ministériels initiateurs au cours des trois dernières années. Les sources de financement déjà identifiées seront mises en exergue, de même que les financements extérieurs attendus et les besoins de financement non couverts.</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 PAP permet de traduire les priorités de la SCA2D dans le cadre budgétaire à moyen terme de l’Etat</w:t>
      </w:r>
      <w:r w:rsidRPr="0037092D">
        <w:rPr>
          <w:rStyle w:val="Appelnotedebasdep"/>
          <w:rFonts w:ascii="Tahoma" w:hAnsi="Tahoma" w:cs="Tahoma"/>
          <w:noProof/>
          <w:sz w:val="18"/>
          <w:szCs w:val="18"/>
        </w:rPr>
        <w:footnoteReference w:id="11"/>
      </w:r>
      <w:r w:rsidRPr="0037092D">
        <w:rPr>
          <w:rFonts w:ascii="Tahoma" w:hAnsi="Tahoma" w:cs="Tahoma"/>
          <w:noProof/>
          <w:sz w:val="18"/>
          <w:szCs w:val="18"/>
        </w:rPr>
        <w:t xml:space="preserve"> et fera l’objet d’un réajustement tous les ans. Il établit le lien avec les programmes et projets sectoriels et multisectoriels pertinents pour l’opérationnalisation de la stratégie. Il comporte des programmes organisés autour des quatre axes stratégiques.</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Enfin, une stratégie de communication viendra compléter le dispositif de mise en œuvre de la SCA2D.</w:t>
      </w:r>
    </w:p>
    <w:p w:rsidR="0093205D" w:rsidRPr="0037092D" w:rsidRDefault="0093205D" w:rsidP="0093205D">
      <w:pPr>
        <w:pStyle w:val="Titre3"/>
        <w:rPr>
          <w:rFonts w:ascii="Tahoma" w:hAnsi="Tahoma" w:cs="Tahoma"/>
          <w:color w:val="auto"/>
          <w:sz w:val="18"/>
          <w:szCs w:val="18"/>
        </w:rPr>
      </w:pPr>
      <w:r w:rsidRPr="0037092D">
        <w:rPr>
          <w:rFonts w:ascii="Tahoma" w:hAnsi="Tahoma" w:cs="Tahoma"/>
          <w:color w:val="auto"/>
          <w:sz w:val="18"/>
          <w:szCs w:val="18"/>
        </w:rPr>
        <w:tab/>
      </w:r>
      <w:bookmarkStart w:id="157" w:name="_Toc351495783"/>
      <w:bookmarkStart w:id="158" w:name="_Toc388165572"/>
      <w:r w:rsidRPr="0037092D">
        <w:rPr>
          <w:rFonts w:ascii="Tahoma" w:hAnsi="Tahoma" w:cs="Tahoma"/>
          <w:color w:val="auto"/>
          <w:sz w:val="18"/>
          <w:szCs w:val="18"/>
        </w:rPr>
        <w:t>4.1.3 Coordination et gestion des flux d’aide</w:t>
      </w:r>
      <w:bookmarkEnd w:id="157"/>
      <w:bookmarkEnd w:id="158"/>
    </w:p>
    <w:p w:rsidR="0008650E" w:rsidRPr="0037092D" w:rsidRDefault="0093205D" w:rsidP="0008650E">
      <w:pPr>
        <w:spacing w:line="240" w:lineRule="auto"/>
        <w:jc w:val="both"/>
        <w:rPr>
          <w:rFonts w:ascii="Tahoma" w:hAnsi="Tahoma" w:cs="Tahoma"/>
          <w:noProof/>
          <w:sz w:val="18"/>
          <w:szCs w:val="18"/>
        </w:rPr>
      </w:pPr>
      <w:r w:rsidRPr="0037092D">
        <w:rPr>
          <w:rFonts w:ascii="Tahoma" w:hAnsi="Tahoma" w:cs="Tahoma"/>
          <w:noProof/>
          <w:sz w:val="18"/>
          <w:szCs w:val="18"/>
        </w:rPr>
        <w:t xml:space="preserve">L’Union des Comores a adhéré à la Déclaration de Paris sur l’efficacité de l’aide au développement. A cet effet, le cadre de dialogue de Haut niveau entre le Gouvernement et ses partenaires pour échanger sur les résultats de développement et l’efficacité de l’aide constitue une tribune de dialogue de politique qui va faciliter l’organisation de la revue annuelle de la SCA2D. Pour </w:t>
      </w:r>
      <w:r w:rsidR="0008650E" w:rsidRPr="0037092D">
        <w:rPr>
          <w:rFonts w:ascii="Tahoma" w:hAnsi="Tahoma" w:cs="Tahoma"/>
          <w:noProof/>
          <w:sz w:val="18"/>
          <w:szCs w:val="18"/>
        </w:rPr>
        <w:t xml:space="preserve">permettre une meilleure utilisation et un suivi approprié de l’aide, </w:t>
      </w:r>
      <w:r w:rsidRPr="0037092D">
        <w:rPr>
          <w:rFonts w:ascii="Tahoma" w:hAnsi="Tahoma" w:cs="Tahoma"/>
          <w:noProof/>
          <w:sz w:val="18"/>
          <w:szCs w:val="18"/>
        </w:rPr>
        <w:t xml:space="preserve">la </w:t>
      </w:r>
      <w:r w:rsidRPr="0037092D">
        <w:rPr>
          <w:rFonts w:ascii="Tahoma" w:hAnsi="Tahoma" w:cs="Tahoma"/>
          <w:noProof/>
          <w:sz w:val="18"/>
          <w:szCs w:val="18"/>
        </w:rPr>
        <w:lastRenderedPageBreak/>
        <w:t>plateforme électronique de coordination de l’aide</w:t>
      </w:r>
      <w:r w:rsidR="006012A6">
        <w:rPr>
          <w:rFonts w:ascii="Tahoma" w:hAnsi="Tahoma" w:cs="Tahoma"/>
          <w:noProof/>
          <w:sz w:val="18"/>
          <w:szCs w:val="18"/>
        </w:rPr>
        <w:t xml:space="preserve"> sera renforcée</w:t>
      </w:r>
      <w:r w:rsidR="0008650E" w:rsidRPr="0037092D">
        <w:rPr>
          <w:rFonts w:ascii="Tahoma" w:hAnsi="Tahoma" w:cs="Tahoma"/>
          <w:noProof/>
          <w:sz w:val="18"/>
          <w:szCs w:val="18"/>
        </w:rPr>
        <w:t xml:space="preserve">. A cet effet, le Gouvernement s’engage à : (i) </w:t>
      </w:r>
      <w:r w:rsidR="006C5B7D" w:rsidRPr="0037092D">
        <w:rPr>
          <w:rFonts w:ascii="Tahoma" w:hAnsi="Tahoma" w:cs="Tahoma"/>
          <w:noProof/>
          <w:sz w:val="18"/>
          <w:szCs w:val="18"/>
        </w:rPr>
        <w:t>renforcer le dialogue</w:t>
      </w:r>
      <w:r w:rsidR="006012A6">
        <w:rPr>
          <w:rFonts w:ascii="Tahoma" w:hAnsi="Tahoma" w:cs="Tahoma"/>
          <w:noProof/>
          <w:sz w:val="18"/>
          <w:szCs w:val="18"/>
        </w:rPr>
        <w:t xml:space="preserve"> en assurant les réunions régulières de coordination et des GTS</w:t>
      </w:r>
      <w:r w:rsidR="0008650E" w:rsidRPr="0037092D">
        <w:rPr>
          <w:rFonts w:ascii="Tahoma" w:hAnsi="Tahoma" w:cs="Tahoma"/>
          <w:noProof/>
          <w:sz w:val="18"/>
          <w:szCs w:val="18"/>
        </w:rPr>
        <w:t xml:space="preserve">, (ii) </w:t>
      </w:r>
      <w:r w:rsidR="006C5B7D" w:rsidRPr="0037092D">
        <w:rPr>
          <w:rFonts w:ascii="Tahoma" w:hAnsi="Tahoma" w:cs="Tahoma"/>
          <w:noProof/>
          <w:sz w:val="18"/>
          <w:szCs w:val="18"/>
        </w:rPr>
        <w:t xml:space="preserve">renforcer le mécanisme de production régulière des rapports sur la coopération et le développement </w:t>
      </w:r>
      <w:r w:rsidR="0008650E" w:rsidRPr="0037092D">
        <w:rPr>
          <w:rFonts w:ascii="Tahoma" w:hAnsi="Tahoma" w:cs="Tahoma"/>
          <w:noProof/>
          <w:sz w:val="18"/>
          <w:szCs w:val="18"/>
        </w:rPr>
        <w:t xml:space="preserve">, (iii) </w:t>
      </w:r>
      <w:r w:rsidR="006C5B7D" w:rsidRPr="0037092D">
        <w:rPr>
          <w:rFonts w:ascii="Tahoma" w:hAnsi="Tahoma" w:cs="Tahoma"/>
          <w:noProof/>
          <w:sz w:val="18"/>
          <w:szCs w:val="18"/>
        </w:rPr>
        <w:t>promouvoir l’outil.</w:t>
      </w:r>
    </w:p>
    <w:p w:rsidR="0093205D" w:rsidRPr="0037092D" w:rsidRDefault="0093205D" w:rsidP="0093205D">
      <w:pPr>
        <w:pStyle w:val="Titre3"/>
        <w:ind w:firstLine="708"/>
        <w:rPr>
          <w:rFonts w:ascii="Tahoma" w:hAnsi="Tahoma" w:cs="Tahoma"/>
          <w:color w:val="auto"/>
          <w:sz w:val="18"/>
          <w:szCs w:val="18"/>
        </w:rPr>
      </w:pPr>
      <w:bookmarkStart w:id="159" w:name="_Toc351495784"/>
      <w:bookmarkStart w:id="160" w:name="_Toc388165573"/>
      <w:r w:rsidRPr="0037092D">
        <w:rPr>
          <w:rFonts w:ascii="Tahoma" w:hAnsi="Tahoma" w:cs="Tahoma"/>
          <w:color w:val="auto"/>
          <w:sz w:val="18"/>
          <w:szCs w:val="18"/>
        </w:rPr>
        <w:t>4.1.4 Indicateurs de suivi-évaluation</w:t>
      </w:r>
      <w:bookmarkEnd w:id="159"/>
      <w:bookmarkEnd w:id="160"/>
    </w:p>
    <w:p w:rsidR="006C5B7D" w:rsidRPr="0037092D" w:rsidRDefault="006C5B7D" w:rsidP="006C5B7D">
      <w:pPr>
        <w:spacing w:line="240" w:lineRule="auto"/>
        <w:jc w:val="both"/>
        <w:rPr>
          <w:rFonts w:ascii="Tahoma" w:hAnsi="Tahoma" w:cs="Tahoma"/>
          <w:sz w:val="18"/>
          <w:szCs w:val="18"/>
        </w:rPr>
      </w:pPr>
      <w:r w:rsidRPr="0037092D">
        <w:rPr>
          <w:rFonts w:ascii="Tahoma" w:hAnsi="Tahoma" w:cs="Tahoma"/>
          <w:sz w:val="18"/>
          <w:szCs w:val="18"/>
        </w:rPr>
        <w:t xml:space="preserve">Le suivi de l’atteinte des objectifs globaux de la SCA2D se fera à travers des indicateurs d’impact pour le PAP. Ceux identifiés pour le suivi des programmes sont considérés comme des indicateurs d’effet. Pour les sous-programmes, il s’agit des indicateurs de résultats. Ce sont ces trois niveaux d’indicateurs munis de leurs cibles respectives qui constituent la chaîne de résultats du PAP et qui seront utilisés pour cerner les progrès accomplis dans la mise en œuvre du PAP et donc de la SCA2D. Par contre, le suivi des indicateurs se rapportant aux lignes d’actions, aux actions prioritaires, aux mesures et aux projets, relève du niveau sectoriel. Ils seront utilisés dans les rapports de performance sectorielle et dans les rapports d’activités au sein des ministères.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Pour l'évaluation annuelle de la performance du Gouvernement dans la mise en œuvre de la SCA2D de l'année (n-1), un rapport </w:t>
      </w:r>
      <w:r w:rsidR="006F0BD1" w:rsidRPr="0037092D">
        <w:rPr>
          <w:rFonts w:ascii="Tahoma" w:hAnsi="Tahoma" w:cs="Tahoma"/>
          <w:noProof/>
          <w:sz w:val="18"/>
          <w:szCs w:val="18"/>
        </w:rPr>
        <w:t>d’avancement (</w:t>
      </w:r>
      <w:r w:rsidRPr="0037092D">
        <w:rPr>
          <w:rFonts w:ascii="Tahoma" w:hAnsi="Tahoma" w:cs="Tahoma"/>
          <w:noProof/>
          <w:sz w:val="18"/>
          <w:szCs w:val="18"/>
        </w:rPr>
        <w:t>bilan annuel</w:t>
      </w:r>
      <w:r w:rsidR="006F0BD1" w:rsidRPr="0037092D">
        <w:rPr>
          <w:rFonts w:ascii="Tahoma" w:hAnsi="Tahoma" w:cs="Tahoma"/>
          <w:noProof/>
          <w:sz w:val="18"/>
          <w:szCs w:val="18"/>
        </w:rPr>
        <w:t>)</w:t>
      </w:r>
      <w:r w:rsidRPr="0037092D">
        <w:rPr>
          <w:rFonts w:ascii="Tahoma" w:hAnsi="Tahoma" w:cs="Tahoma"/>
          <w:noProof/>
          <w:sz w:val="18"/>
          <w:szCs w:val="18"/>
        </w:rPr>
        <w:t xml:space="preserve"> incluant une évaluation des indicateurs sera élaboré et examiné à la revue annuelle de la SCA2D. Le rapport validé par le Gouvernement est joint au projet de loi de règlement de l'année (n-1) pour examen par l’Assemblée de l’Union. Les indicateurs d’impact seront évalués, tous les trois ans, par une expertise indépendante pour alimenter le processus de dialogue sur l'efficacité des politiques soutenues dans le cadre de la SCA2D.</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Un effort sera fait pour prendre en compte la dimension genre dans les indicateurs de suivi-évaluation.</w:t>
      </w:r>
    </w:p>
    <w:tbl>
      <w:tblPr>
        <w:tblW w:w="940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5"/>
      </w:tblGrid>
      <w:tr w:rsidR="00BF70D6" w:rsidRPr="0037092D" w:rsidTr="00602D9E">
        <w:trPr>
          <w:trHeight w:val="350"/>
        </w:trPr>
        <w:tc>
          <w:tcPr>
            <w:tcW w:w="9405" w:type="dxa"/>
          </w:tcPr>
          <w:p w:rsidR="0093205D" w:rsidRPr="0037092D" w:rsidRDefault="0093205D" w:rsidP="00602D9E">
            <w:pPr>
              <w:pBdr>
                <w:top w:val="single" w:sz="4" w:space="1" w:color="auto"/>
                <w:left w:val="single" w:sz="4" w:space="4" w:color="auto"/>
                <w:bottom w:val="single" w:sz="4" w:space="1" w:color="auto"/>
                <w:right w:val="single" w:sz="4" w:space="4" w:color="auto"/>
              </w:pBdr>
              <w:shd w:val="clear" w:color="auto" w:fill="EAF1DD"/>
              <w:spacing w:after="120"/>
              <w:jc w:val="both"/>
              <w:rPr>
                <w:rFonts w:ascii="Tahoma" w:hAnsi="Tahoma" w:cs="Tahoma"/>
                <w:sz w:val="15"/>
                <w:szCs w:val="15"/>
                <w:lang w:eastAsia="fr-FR"/>
              </w:rPr>
            </w:pPr>
            <w:bookmarkStart w:id="161" w:name="_Toc337534117"/>
            <w:r w:rsidRPr="0037092D">
              <w:rPr>
                <w:rFonts w:ascii="Tahoma" w:hAnsi="Tahoma" w:cs="Tahoma"/>
                <w:b/>
                <w:sz w:val="15"/>
                <w:szCs w:val="15"/>
                <w:u w:val="single"/>
                <w:lang w:eastAsia="fr-FR"/>
              </w:rPr>
              <w:t>Encadré 1</w:t>
            </w:r>
            <w:r w:rsidRPr="0037092D">
              <w:rPr>
                <w:rFonts w:ascii="Tahoma" w:hAnsi="Tahoma" w:cs="Tahoma"/>
                <w:b/>
                <w:sz w:val="15"/>
                <w:szCs w:val="15"/>
                <w:lang w:eastAsia="fr-FR"/>
              </w:rPr>
              <w:t xml:space="preserve"> : </w:t>
            </w:r>
            <w:r w:rsidRPr="0037092D">
              <w:rPr>
                <w:rFonts w:ascii="Tahoma" w:hAnsi="Tahoma" w:cs="Tahoma"/>
                <w:sz w:val="15"/>
                <w:szCs w:val="15"/>
                <w:lang w:eastAsia="fr-FR"/>
              </w:rPr>
              <w:t xml:space="preserve">Composantes du suivi-évaluation de la </w:t>
            </w:r>
            <w:bookmarkEnd w:id="161"/>
            <w:r w:rsidRPr="0037092D">
              <w:rPr>
                <w:rFonts w:ascii="Tahoma" w:hAnsi="Tahoma" w:cs="Tahoma"/>
                <w:sz w:val="15"/>
                <w:szCs w:val="15"/>
                <w:lang w:eastAsia="fr-FR"/>
              </w:rPr>
              <w:t>SCA2D</w:t>
            </w:r>
          </w:p>
          <w:p w:rsidR="0093205D" w:rsidRPr="0037092D" w:rsidRDefault="0093205D" w:rsidP="00602D9E">
            <w:pPr>
              <w:pStyle w:val="Corpsdetexte2"/>
              <w:pBdr>
                <w:top w:val="single" w:sz="4" w:space="1" w:color="auto"/>
                <w:left w:val="single" w:sz="4" w:space="4" w:color="auto"/>
                <w:bottom w:val="single" w:sz="4" w:space="1" w:color="auto"/>
                <w:right w:val="single" w:sz="4" w:space="4" w:color="auto"/>
              </w:pBdr>
              <w:spacing w:line="240" w:lineRule="auto"/>
              <w:jc w:val="both"/>
              <w:rPr>
                <w:rFonts w:ascii="Tahoma" w:hAnsi="Tahoma" w:cs="Tahoma"/>
                <w:noProof/>
                <w:sz w:val="15"/>
                <w:szCs w:val="15"/>
              </w:rPr>
            </w:pPr>
            <w:r w:rsidRPr="0037092D">
              <w:rPr>
                <w:rFonts w:ascii="Tahoma" w:hAnsi="Tahoma" w:cs="Tahoma"/>
                <w:noProof/>
                <w:sz w:val="15"/>
                <w:szCs w:val="15"/>
              </w:rPr>
              <w:t xml:space="preserve">Le système d’information pour le suivi et évaluation de la SCA2D s’appuiera en partie sur les systèmes d’information sectoriels existants. </w:t>
            </w:r>
          </w:p>
          <w:p w:rsidR="0093205D" w:rsidRPr="0037092D" w:rsidRDefault="0093205D" w:rsidP="00602D9E">
            <w:pPr>
              <w:pStyle w:val="Corpsdetexte2"/>
              <w:pBdr>
                <w:top w:val="single" w:sz="4" w:space="1" w:color="auto"/>
                <w:left w:val="single" w:sz="4" w:space="4" w:color="auto"/>
                <w:bottom w:val="single" w:sz="4" w:space="1" w:color="auto"/>
                <w:right w:val="single" w:sz="4" w:space="4" w:color="auto"/>
              </w:pBdr>
              <w:spacing w:line="240" w:lineRule="auto"/>
              <w:jc w:val="both"/>
              <w:rPr>
                <w:rFonts w:ascii="Tahoma" w:hAnsi="Tahoma" w:cs="Tahoma"/>
                <w:noProof/>
                <w:sz w:val="15"/>
                <w:szCs w:val="15"/>
              </w:rPr>
            </w:pPr>
            <w:r w:rsidRPr="0037092D">
              <w:rPr>
                <w:rFonts w:ascii="Tahoma" w:hAnsi="Tahoma" w:cs="Tahoma"/>
                <w:noProof/>
                <w:sz w:val="15"/>
                <w:szCs w:val="15"/>
              </w:rPr>
              <w:t>Le système d’information pour le suivi-évaluation s’articulera autour de trois composantes appelées sous-systèmes qui se complètent et s’intègrent parfaitement. Il s’agit du :</w:t>
            </w:r>
          </w:p>
          <w:p w:rsidR="0093205D" w:rsidRPr="0037092D" w:rsidRDefault="0093205D" w:rsidP="00602D9E">
            <w:pPr>
              <w:pStyle w:val="Corpsdetexte2"/>
              <w:pBdr>
                <w:top w:val="single" w:sz="4" w:space="1" w:color="auto"/>
                <w:left w:val="single" w:sz="4" w:space="4" w:color="auto"/>
                <w:bottom w:val="single" w:sz="4" w:space="1" w:color="auto"/>
                <w:right w:val="single" w:sz="4" w:space="4" w:color="auto"/>
              </w:pBdr>
              <w:spacing w:line="240" w:lineRule="auto"/>
              <w:jc w:val="both"/>
              <w:rPr>
                <w:rFonts w:ascii="Tahoma" w:hAnsi="Tahoma" w:cs="Tahoma"/>
                <w:i/>
                <w:noProof/>
                <w:sz w:val="15"/>
                <w:szCs w:val="15"/>
              </w:rPr>
            </w:pPr>
            <w:r w:rsidRPr="0037092D">
              <w:rPr>
                <w:rFonts w:ascii="Tahoma" w:hAnsi="Tahoma" w:cs="Tahoma"/>
                <w:i/>
                <w:noProof/>
                <w:sz w:val="15"/>
                <w:szCs w:val="15"/>
              </w:rPr>
              <w:t>Sous-système « Suivi des conditions de vie des ménages »</w:t>
            </w:r>
          </w:p>
          <w:p w:rsidR="0093205D" w:rsidRPr="0037092D" w:rsidRDefault="0093205D" w:rsidP="00602D9E">
            <w:pPr>
              <w:pStyle w:val="Corpsdetexte2"/>
              <w:pBdr>
                <w:top w:val="single" w:sz="4" w:space="1" w:color="auto"/>
                <w:left w:val="single" w:sz="4" w:space="4" w:color="auto"/>
                <w:bottom w:val="single" w:sz="4" w:space="1" w:color="auto"/>
                <w:right w:val="single" w:sz="4" w:space="4" w:color="auto"/>
              </w:pBdr>
              <w:spacing w:line="240" w:lineRule="auto"/>
              <w:jc w:val="both"/>
              <w:rPr>
                <w:rFonts w:ascii="Tahoma" w:hAnsi="Tahoma" w:cs="Tahoma"/>
                <w:noProof/>
                <w:sz w:val="15"/>
                <w:szCs w:val="15"/>
              </w:rPr>
            </w:pPr>
            <w:r w:rsidRPr="0037092D">
              <w:rPr>
                <w:rFonts w:ascii="Tahoma" w:hAnsi="Tahoma" w:cs="Tahoma"/>
                <w:noProof/>
                <w:sz w:val="15"/>
                <w:szCs w:val="15"/>
              </w:rPr>
              <w:t xml:space="preserve">Ce sous-système a pour objectif la production systématique et la gestion d’indicateurs sur les conditions de vie des ménages et/ou d’informations de base pour chacun des secteurs prioritaires identifiés dans la SCA2D et les OMD. Il s’agit essentiellement d’indicateurs de résultats et d’indicateurs d’impact global fondés sur les approches de la pauvreté monétaire, de la pauvreté des besoins essentiels, de la pauvreté des capacités ou opportunités et de la pauvreté par l’exclusion sociale. Ces indicateurs sont régulièrement renseignés à partir des comptes nationaux, des enquêtes statistiques et des relevés administratifs. </w:t>
            </w:r>
          </w:p>
          <w:p w:rsidR="0093205D" w:rsidRPr="0037092D" w:rsidRDefault="0093205D" w:rsidP="00602D9E">
            <w:pPr>
              <w:pStyle w:val="Corpsdetexte2"/>
              <w:pBdr>
                <w:top w:val="single" w:sz="4" w:space="1" w:color="auto"/>
                <w:left w:val="single" w:sz="4" w:space="4" w:color="auto"/>
                <w:bottom w:val="single" w:sz="4" w:space="1" w:color="auto"/>
                <w:right w:val="single" w:sz="4" w:space="4" w:color="auto"/>
              </w:pBdr>
              <w:spacing w:line="240" w:lineRule="auto"/>
              <w:jc w:val="both"/>
              <w:rPr>
                <w:rFonts w:ascii="Tahoma" w:hAnsi="Tahoma" w:cs="Tahoma"/>
                <w:i/>
                <w:noProof/>
                <w:sz w:val="15"/>
                <w:szCs w:val="15"/>
              </w:rPr>
            </w:pPr>
            <w:r w:rsidRPr="0037092D">
              <w:rPr>
                <w:rFonts w:ascii="Tahoma" w:hAnsi="Tahoma" w:cs="Tahoma"/>
                <w:i/>
                <w:noProof/>
                <w:sz w:val="15"/>
                <w:szCs w:val="15"/>
              </w:rPr>
              <w:t>Sous-système « Suivi des programmes et projets »</w:t>
            </w:r>
          </w:p>
          <w:p w:rsidR="0093205D" w:rsidRPr="0037092D" w:rsidRDefault="0093205D" w:rsidP="00602D9E">
            <w:pPr>
              <w:pStyle w:val="Corpsdetexte2"/>
              <w:pBdr>
                <w:top w:val="single" w:sz="4" w:space="1" w:color="auto"/>
                <w:left w:val="single" w:sz="4" w:space="4" w:color="auto"/>
                <w:bottom w:val="single" w:sz="4" w:space="1" w:color="auto"/>
                <w:right w:val="single" w:sz="4" w:space="4" w:color="auto"/>
              </w:pBdr>
              <w:spacing w:line="240" w:lineRule="auto"/>
              <w:jc w:val="both"/>
              <w:rPr>
                <w:rFonts w:ascii="Tahoma" w:hAnsi="Tahoma" w:cs="Tahoma"/>
                <w:noProof/>
                <w:sz w:val="15"/>
                <w:szCs w:val="15"/>
              </w:rPr>
            </w:pPr>
            <w:r w:rsidRPr="0037092D">
              <w:rPr>
                <w:rFonts w:ascii="Tahoma" w:hAnsi="Tahoma" w:cs="Tahoma"/>
                <w:noProof/>
                <w:sz w:val="15"/>
                <w:szCs w:val="15"/>
              </w:rPr>
              <w:t xml:space="preserve">Il a pour objectif de suivre l’exécution financière et physique des programmes et projets contribuant à la réalisation des objectifs de la SCA2D. Ce sont des indicateurs d’intrants et de produits. Le suivi des intrants porte sur le suivi du niveau des ressources affectées aux services et aux programmes. Il donne également lieu au suivi des ressources humaines et matérielles disponibles. Le suivi des produits engendrés par la réalisation des activités des projets et programmes concerne le suivi de la prestation des services conçus pour réduire la pauvreté (tels la construction d’écoles, de centres sanitaires, les infrastructures hydrauliques, routes, etc.). Ce suivi permet d’apprécier l’existence et l’état des investissements prévus dans les programmes et projets pour atteindre les objectifs de la SCA2D. Les données requises à cet effet, proviennent pour l’essentiel des dossiers administratifs des structures des programmes et projets et des statistiques internes des Ministères de tutelle. Le bon fonctionnement de ce sous-système nécessite la mise en place de Cadres de dépenses à moyen terme (CDMT) qui serviront de cadre de programmation et d’exécution budgétaires. </w:t>
            </w:r>
          </w:p>
          <w:p w:rsidR="0093205D" w:rsidRPr="0037092D" w:rsidRDefault="0093205D" w:rsidP="00602D9E">
            <w:pPr>
              <w:pStyle w:val="Corpsdetexte2"/>
              <w:pBdr>
                <w:top w:val="single" w:sz="4" w:space="1" w:color="auto"/>
                <w:left w:val="single" w:sz="4" w:space="4" w:color="auto"/>
                <w:bottom w:val="single" w:sz="4" w:space="1" w:color="auto"/>
                <w:right w:val="single" w:sz="4" w:space="4" w:color="auto"/>
              </w:pBdr>
              <w:spacing w:line="240" w:lineRule="auto"/>
              <w:jc w:val="both"/>
              <w:rPr>
                <w:rFonts w:ascii="Tahoma" w:hAnsi="Tahoma" w:cs="Tahoma"/>
                <w:noProof/>
                <w:sz w:val="15"/>
                <w:szCs w:val="15"/>
              </w:rPr>
            </w:pPr>
            <w:r w:rsidRPr="0037092D">
              <w:rPr>
                <w:rFonts w:ascii="Tahoma" w:hAnsi="Tahoma" w:cs="Tahoma"/>
                <w:i/>
                <w:noProof/>
                <w:sz w:val="15"/>
                <w:szCs w:val="15"/>
              </w:rPr>
              <w:t>Sous-système « évaluation d’impact »</w:t>
            </w:r>
            <w:r w:rsidRPr="0037092D">
              <w:rPr>
                <w:rFonts w:ascii="Tahoma" w:hAnsi="Tahoma" w:cs="Tahoma"/>
                <w:noProof/>
                <w:sz w:val="15"/>
                <w:szCs w:val="15"/>
              </w:rPr>
              <w:t xml:space="preserve"> L’évaluation d’impact permet d’identifier les changements intervenus dans le bien-être des individus appartenant à une population spécifique, et qui peuvent être attribués à un programme ou à une politique donnée. Il s’agit d’études portant sur un projet, un programme ou une politique spécifique et sur une population bien déterminée. Les résultats de ces évaluations serviront à orienter les décisions d’extension, d’amendement ou de suppression d’une politique, d’un programme ou d’un projet donné et servir au classement des actions publiques par ordre de priorité. </w:t>
            </w:r>
          </w:p>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b/>
                <w:noProof/>
                <w:sz w:val="15"/>
                <w:szCs w:val="15"/>
                <w:u w:val="single"/>
              </w:rPr>
              <w:t>Encadré 2 :</w:t>
            </w:r>
            <w:r w:rsidRPr="0037092D">
              <w:rPr>
                <w:rFonts w:ascii="Tahoma" w:hAnsi="Tahoma" w:cs="Tahoma"/>
                <w:noProof/>
                <w:sz w:val="15"/>
                <w:szCs w:val="15"/>
              </w:rPr>
              <w:t xml:space="preserve"> Le suivi participatif</w:t>
            </w:r>
          </w:p>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Le suivi participatif s’effectue au niveau des préfectures et des communes. Il associe les représentants de principaux acteurs locaux de développement. Il a pour mission de veiller globalement à la bonne mise en œuvre de la SCA2D dans les collectivités territoriales. En particulier, il veille au suivi de la réalisation effective des projets du Programme d’Investissement Public (PIP) dans les préfectures et les communes, au suivi spécifique des questions de pauvreté et d’emploi, de santé et d’éducation, au suivi du développement des potentialités locales de production et de croissance.</w:t>
            </w:r>
          </w:p>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Les principaux objectifs sont notamment de (i) développer l’appropriation du processus de développement participatif, (ii) améliorer la transparence et la responsabilisation des différents acteurs, (iii) améliorer la qualité et la pertinence des prestations de services, et (iv) assurer le contrôle du processus de suivi de la SCA2D.</w:t>
            </w:r>
          </w:p>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Divers groupes d’acteurs dont les rôles sont ci-dessous résumés ont été identifiés :</w:t>
            </w:r>
          </w:p>
          <w:p w:rsidR="0093205D" w:rsidRPr="0037092D" w:rsidRDefault="0093205D" w:rsidP="0082432B">
            <w:pPr>
              <w:pStyle w:val="Corpsdetexte2"/>
              <w:widowControl w:val="0"/>
              <w:numPr>
                <w:ilvl w:val="0"/>
                <w:numId w:val="7"/>
              </w:numPr>
              <w:spacing w:line="240" w:lineRule="auto"/>
              <w:jc w:val="both"/>
              <w:rPr>
                <w:rFonts w:ascii="Tahoma" w:hAnsi="Tahoma" w:cs="Tahoma"/>
                <w:noProof/>
                <w:sz w:val="15"/>
                <w:szCs w:val="15"/>
              </w:rPr>
            </w:pPr>
            <w:r w:rsidRPr="0037092D">
              <w:rPr>
                <w:rFonts w:ascii="Tahoma" w:hAnsi="Tahoma" w:cs="Tahoma"/>
                <w:noProof/>
                <w:sz w:val="15"/>
                <w:szCs w:val="15"/>
              </w:rPr>
              <w:t>les groupes cibles et communautés bénéficiaires : ils doivent s’organiser pour contribuer à l’identification de leurs besoins et priorités, et également pour le contrôle d’effectivité et de la qualité des réalisations ;</w:t>
            </w:r>
          </w:p>
          <w:p w:rsidR="0093205D" w:rsidRPr="0037092D" w:rsidRDefault="0093205D" w:rsidP="0082432B">
            <w:pPr>
              <w:pStyle w:val="Corpsdetexte2"/>
              <w:widowControl w:val="0"/>
              <w:numPr>
                <w:ilvl w:val="0"/>
                <w:numId w:val="7"/>
              </w:numPr>
              <w:spacing w:line="240" w:lineRule="auto"/>
              <w:jc w:val="both"/>
              <w:rPr>
                <w:rFonts w:ascii="Tahoma" w:hAnsi="Tahoma" w:cs="Tahoma"/>
                <w:noProof/>
                <w:sz w:val="15"/>
                <w:szCs w:val="15"/>
              </w:rPr>
            </w:pPr>
            <w:r w:rsidRPr="0037092D">
              <w:rPr>
                <w:rFonts w:ascii="Tahoma" w:hAnsi="Tahoma" w:cs="Tahoma"/>
                <w:noProof/>
                <w:sz w:val="15"/>
                <w:szCs w:val="15"/>
              </w:rPr>
              <w:t>les élus locaux : ils doivent rendre compte de la mise en œuvre de la SCA2D dans leurs localités ;</w:t>
            </w:r>
          </w:p>
          <w:p w:rsidR="0093205D" w:rsidRPr="0037092D" w:rsidRDefault="0093205D" w:rsidP="0082432B">
            <w:pPr>
              <w:pStyle w:val="Corpsdetexte2"/>
              <w:widowControl w:val="0"/>
              <w:numPr>
                <w:ilvl w:val="0"/>
                <w:numId w:val="7"/>
              </w:numPr>
              <w:spacing w:line="240" w:lineRule="auto"/>
              <w:jc w:val="both"/>
              <w:rPr>
                <w:rFonts w:ascii="Tahoma" w:hAnsi="Tahoma" w:cs="Tahoma"/>
                <w:noProof/>
                <w:sz w:val="15"/>
                <w:szCs w:val="15"/>
              </w:rPr>
            </w:pPr>
            <w:r w:rsidRPr="0037092D">
              <w:rPr>
                <w:rFonts w:ascii="Tahoma" w:hAnsi="Tahoma" w:cs="Tahoma"/>
                <w:noProof/>
                <w:sz w:val="15"/>
                <w:szCs w:val="15"/>
              </w:rPr>
              <w:t>l’Administration et ses déclinaisons : elles doivent assurer l’encadrement du processus de mise en œuvre de la SCA2D et du suivi participatif ;</w:t>
            </w:r>
          </w:p>
          <w:p w:rsidR="0093205D" w:rsidRPr="0037092D" w:rsidRDefault="0093205D" w:rsidP="0082432B">
            <w:pPr>
              <w:pStyle w:val="Corpsdetexte2"/>
              <w:widowControl w:val="0"/>
              <w:numPr>
                <w:ilvl w:val="0"/>
                <w:numId w:val="7"/>
              </w:numPr>
              <w:spacing w:line="240" w:lineRule="auto"/>
              <w:jc w:val="both"/>
              <w:rPr>
                <w:rFonts w:ascii="Tahoma" w:hAnsi="Tahoma" w:cs="Tahoma"/>
                <w:noProof/>
                <w:sz w:val="15"/>
                <w:szCs w:val="15"/>
              </w:rPr>
            </w:pPr>
            <w:r w:rsidRPr="0037092D">
              <w:rPr>
                <w:rFonts w:ascii="Tahoma" w:hAnsi="Tahoma" w:cs="Tahoma"/>
                <w:noProof/>
                <w:sz w:val="15"/>
                <w:szCs w:val="15"/>
              </w:rPr>
              <w:t xml:space="preserve">la société civile : elle doit s’assurer que l’Etat respecte ses engagements et qu’il est tenu responsable de ses actions. En particulier, </w:t>
            </w:r>
            <w:r w:rsidRPr="0037092D">
              <w:rPr>
                <w:rFonts w:ascii="Tahoma" w:hAnsi="Tahoma" w:cs="Tahoma"/>
                <w:noProof/>
                <w:sz w:val="15"/>
                <w:szCs w:val="15"/>
              </w:rPr>
              <w:lastRenderedPageBreak/>
              <w:t>elle doit veiller sur les intérêts des groupes vulnérables ;</w:t>
            </w:r>
          </w:p>
          <w:p w:rsidR="0093205D" w:rsidRPr="0037092D" w:rsidRDefault="0093205D" w:rsidP="0082432B">
            <w:pPr>
              <w:pStyle w:val="Corpsdetexte2"/>
              <w:widowControl w:val="0"/>
              <w:numPr>
                <w:ilvl w:val="0"/>
                <w:numId w:val="7"/>
              </w:numPr>
              <w:spacing w:line="240" w:lineRule="auto"/>
              <w:jc w:val="both"/>
              <w:rPr>
                <w:rFonts w:ascii="Tahoma" w:hAnsi="Tahoma" w:cs="Tahoma"/>
                <w:noProof/>
                <w:sz w:val="15"/>
                <w:szCs w:val="15"/>
              </w:rPr>
            </w:pPr>
            <w:r w:rsidRPr="0037092D">
              <w:rPr>
                <w:rFonts w:ascii="Tahoma" w:hAnsi="Tahoma" w:cs="Tahoma"/>
                <w:noProof/>
                <w:sz w:val="15"/>
                <w:szCs w:val="15"/>
              </w:rPr>
              <w:t>les partenaires au développement : ils agissent comme un instrument de régulation externe du processus en s’assurant de la participation effective de tous les acteurs au suivi participatif de la SCA2D. Ils s’impliquent aussi par des propositions concrètes et des appuis multiformes à toutes les étapes du suivi participatif ;</w:t>
            </w:r>
          </w:p>
          <w:p w:rsidR="0093205D" w:rsidRPr="0037092D" w:rsidRDefault="0093205D" w:rsidP="0082432B">
            <w:pPr>
              <w:pStyle w:val="Corpsdetexte2"/>
              <w:widowControl w:val="0"/>
              <w:numPr>
                <w:ilvl w:val="0"/>
                <w:numId w:val="7"/>
              </w:numPr>
              <w:spacing w:line="240" w:lineRule="auto"/>
              <w:jc w:val="both"/>
              <w:rPr>
                <w:rFonts w:ascii="Tahoma" w:hAnsi="Tahoma" w:cs="Tahoma"/>
                <w:sz w:val="15"/>
                <w:szCs w:val="15"/>
              </w:rPr>
            </w:pPr>
            <w:r w:rsidRPr="0037092D">
              <w:rPr>
                <w:rFonts w:ascii="Tahoma" w:hAnsi="Tahoma" w:cs="Tahoma"/>
                <w:noProof/>
                <w:sz w:val="15"/>
                <w:szCs w:val="15"/>
              </w:rPr>
              <w:t>le secteur privé : il est appelé, à terme, à jouer le rôle moteur de la croissance et de pourvoyeur d’emplois en tant que partenaire dans la mise en œuvre de la SCA2D. Il présente aux acteurs du suivi participatif les actions qui vont être engagées à son niveau.</w:t>
            </w:r>
          </w:p>
        </w:tc>
      </w:tr>
    </w:tbl>
    <w:p w:rsidR="0093205D" w:rsidRPr="0037092D" w:rsidRDefault="0093205D" w:rsidP="0093205D">
      <w:pPr>
        <w:pStyle w:val="Titre3"/>
        <w:rPr>
          <w:rFonts w:ascii="Tahoma" w:hAnsi="Tahoma" w:cs="Tahoma"/>
          <w:color w:val="auto"/>
          <w:sz w:val="18"/>
          <w:szCs w:val="18"/>
        </w:rPr>
      </w:pPr>
      <w:r w:rsidRPr="0037092D">
        <w:rPr>
          <w:rFonts w:ascii="Tahoma" w:hAnsi="Tahoma" w:cs="Tahoma"/>
          <w:color w:val="auto"/>
          <w:sz w:val="18"/>
          <w:szCs w:val="18"/>
        </w:rPr>
        <w:lastRenderedPageBreak/>
        <w:tab/>
      </w:r>
      <w:bookmarkStart w:id="162" w:name="_Toc351495785"/>
      <w:bookmarkStart w:id="163" w:name="_Toc388165574"/>
      <w:r w:rsidRPr="0037092D">
        <w:rPr>
          <w:rFonts w:ascii="Tahoma" w:hAnsi="Tahoma" w:cs="Tahoma"/>
          <w:color w:val="auto"/>
          <w:sz w:val="18"/>
          <w:szCs w:val="18"/>
        </w:rPr>
        <w:t>4.1.5 Dispositif institutionnel</w:t>
      </w:r>
      <w:bookmarkEnd w:id="162"/>
      <w:bookmarkEnd w:id="163"/>
      <w:r w:rsidRPr="0037092D">
        <w:rPr>
          <w:rFonts w:ascii="Tahoma" w:hAnsi="Tahoma" w:cs="Tahoma"/>
          <w:color w:val="auto"/>
          <w:sz w:val="18"/>
          <w:szCs w:val="18"/>
        </w:rPr>
        <w:t xml:space="preserve"> </w:t>
      </w:r>
    </w:p>
    <w:p w:rsidR="00295FAD" w:rsidRPr="0037092D" w:rsidRDefault="0093205D" w:rsidP="007A5614">
      <w:pPr>
        <w:spacing w:line="240" w:lineRule="auto"/>
        <w:jc w:val="both"/>
        <w:rPr>
          <w:rFonts w:ascii="Tahoma" w:hAnsi="Tahoma" w:cs="Tahoma"/>
          <w:sz w:val="18"/>
          <w:szCs w:val="18"/>
        </w:rPr>
      </w:pPr>
      <w:r w:rsidRPr="0037092D">
        <w:rPr>
          <w:rFonts w:ascii="Tahoma" w:hAnsi="Tahoma" w:cs="Tahoma"/>
          <w:noProof/>
          <w:sz w:val="18"/>
          <w:szCs w:val="18"/>
        </w:rPr>
        <w:t xml:space="preserve">Le dispositif institutionnel de la SCA2D découle des enseignements tirés de la mise en œuvre de la SCRP. </w:t>
      </w:r>
      <w:bookmarkStart w:id="164" w:name="_Toc273193585"/>
      <w:bookmarkEnd w:id="164"/>
      <w:r w:rsidR="00295FAD" w:rsidRPr="0037092D">
        <w:rPr>
          <w:rFonts w:ascii="Tahoma" w:hAnsi="Tahoma" w:cs="Tahoma"/>
          <w:noProof/>
          <w:sz w:val="18"/>
          <w:szCs w:val="18"/>
        </w:rPr>
        <w:t xml:space="preserve">Sur la période </w:t>
      </w:r>
      <w:r w:rsidR="00D31DA9" w:rsidRPr="0037092D">
        <w:rPr>
          <w:rFonts w:ascii="Tahoma" w:hAnsi="Tahoma" w:cs="Tahoma"/>
          <w:noProof/>
          <w:sz w:val="18"/>
          <w:szCs w:val="18"/>
        </w:rPr>
        <w:t>2010-2014</w:t>
      </w:r>
      <w:r w:rsidR="00295FAD" w:rsidRPr="0037092D">
        <w:rPr>
          <w:rFonts w:ascii="Tahoma" w:hAnsi="Tahoma" w:cs="Tahoma"/>
          <w:noProof/>
          <w:sz w:val="18"/>
          <w:szCs w:val="18"/>
        </w:rPr>
        <w:t xml:space="preserve">, il n’a </w:t>
      </w:r>
      <w:r w:rsidR="00245E2A" w:rsidRPr="0037092D">
        <w:rPr>
          <w:rFonts w:ascii="Tahoma" w:hAnsi="Tahoma" w:cs="Tahoma"/>
          <w:noProof/>
          <w:sz w:val="18"/>
          <w:szCs w:val="18"/>
        </w:rPr>
        <w:t>pas</w:t>
      </w:r>
      <w:r w:rsidR="00295FAD" w:rsidRPr="0037092D">
        <w:rPr>
          <w:rFonts w:ascii="Tahoma" w:hAnsi="Tahoma" w:cs="Tahoma"/>
          <w:noProof/>
          <w:sz w:val="18"/>
          <w:szCs w:val="18"/>
        </w:rPr>
        <w:t xml:space="preserve"> bien fonctionné. En effet, l</w:t>
      </w:r>
      <w:r w:rsidR="00295FAD" w:rsidRPr="0037092D">
        <w:rPr>
          <w:rFonts w:ascii="Tahoma" w:hAnsi="Tahoma" w:cs="Tahoma"/>
          <w:sz w:val="18"/>
          <w:szCs w:val="18"/>
        </w:rPr>
        <w:t xml:space="preserve">es sessions du Comité stratégique </w:t>
      </w:r>
      <w:r w:rsidR="00D31DA9" w:rsidRPr="0037092D">
        <w:rPr>
          <w:rFonts w:ascii="Tahoma" w:hAnsi="Tahoma" w:cs="Tahoma"/>
          <w:sz w:val="18"/>
          <w:szCs w:val="18"/>
        </w:rPr>
        <w:t xml:space="preserve">de coordination de l’aide au développement </w:t>
      </w:r>
      <w:r w:rsidR="00295FAD" w:rsidRPr="0037092D">
        <w:rPr>
          <w:rFonts w:ascii="Tahoma" w:hAnsi="Tahoma" w:cs="Tahoma"/>
          <w:sz w:val="18"/>
          <w:szCs w:val="18"/>
        </w:rPr>
        <w:t xml:space="preserve">ne se sont pas tenues régulièrement. Le Comité Interministériel de Coordination (CIC) ne s’est pas effectivement approprié la SCRP ; de ce fait, il n’a pas bien joué son rôle de supervision et de coordination politique de l’ensemble du processus. Le Comité Technique Permanent </w:t>
      </w:r>
      <w:r w:rsidR="007A5614" w:rsidRPr="0037092D">
        <w:rPr>
          <w:rFonts w:ascii="Tahoma" w:hAnsi="Tahoma" w:cs="Tahoma"/>
          <w:sz w:val="18"/>
          <w:szCs w:val="18"/>
        </w:rPr>
        <w:t xml:space="preserve">de Pilotage (CTP) </w:t>
      </w:r>
      <w:r w:rsidR="00295FAD" w:rsidRPr="0037092D">
        <w:rPr>
          <w:rFonts w:ascii="Tahoma" w:hAnsi="Tahoma" w:cs="Tahoma"/>
          <w:sz w:val="18"/>
          <w:szCs w:val="18"/>
        </w:rPr>
        <w:t xml:space="preserve">a fonctionné sans un programme de travail structuré. Le Secrétariat Technique Permanent </w:t>
      </w:r>
      <w:r w:rsidR="007A5614" w:rsidRPr="0037092D">
        <w:rPr>
          <w:rFonts w:ascii="Tahoma" w:hAnsi="Tahoma" w:cs="Tahoma"/>
          <w:sz w:val="18"/>
          <w:szCs w:val="18"/>
        </w:rPr>
        <w:t xml:space="preserve"> (STP) </w:t>
      </w:r>
      <w:r w:rsidR="00295FAD" w:rsidRPr="0037092D">
        <w:rPr>
          <w:rFonts w:ascii="Tahoma" w:hAnsi="Tahoma" w:cs="Tahoma"/>
          <w:sz w:val="18"/>
          <w:szCs w:val="18"/>
        </w:rPr>
        <w:t xml:space="preserve">a, peu ou prou, rempli sa mission. Certains groupes techniques sectoriels n’ont pas fait l’effort de mettre en place des cadres de concertation et de collaboration pour assurer un bon pilotage de leur politique sectorielle et optimiser le partenariat. </w:t>
      </w:r>
      <w:r w:rsidR="00245E2A" w:rsidRPr="0037092D">
        <w:rPr>
          <w:rFonts w:ascii="Tahoma" w:hAnsi="Tahoma" w:cs="Tahoma"/>
          <w:sz w:val="18"/>
          <w:szCs w:val="18"/>
        </w:rPr>
        <w:t>Ce qui</w:t>
      </w:r>
      <w:r w:rsidR="00295FAD" w:rsidRPr="0037092D">
        <w:rPr>
          <w:rFonts w:ascii="Tahoma" w:hAnsi="Tahoma" w:cs="Tahoma"/>
          <w:sz w:val="18"/>
          <w:szCs w:val="18"/>
        </w:rPr>
        <w:t xml:space="preserve"> a handicapé fortement la mise en œuvre</w:t>
      </w:r>
      <w:r w:rsidR="007A5614" w:rsidRPr="0037092D">
        <w:rPr>
          <w:rFonts w:ascii="Tahoma" w:hAnsi="Tahoma" w:cs="Tahoma"/>
          <w:sz w:val="18"/>
          <w:szCs w:val="18"/>
        </w:rPr>
        <w:t xml:space="preserve"> et le suivi-évaluation de la SCRP. </w:t>
      </w:r>
    </w:p>
    <w:p w:rsidR="00295FAD" w:rsidRPr="0037092D" w:rsidRDefault="007D6C99" w:rsidP="007A5614">
      <w:pPr>
        <w:pStyle w:val="Corpsdetexte2"/>
        <w:spacing w:line="240" w:lineRule="auto"/>
        <w:jc w:val="both"/>
        <w:rPr>
          <w:rFonts w:ascii="Tahoma" w:hAnsi="Tahoma" w:cs="Tahoma"/>
          <w:noProof/>
          <w:sz w:val="18"/>
          <w:szCs w:val="18"/>
        </w:rPr>
      </w:pPr>
      <w:r w:rsidRPr="0037092D">
        <w:rPr>
          <w:rFonts w:ascii="Tahoma" w:hAnsi="Tahoma" w:cs="Tahoma"/>
          <w:sz w:val="18"/>
          <w:szCs w:val="18"/>
        </w:rPr>
        <w:t>Au regard de cette situation, et</w:t>
      </w:r>
      <w:r w:rsidR="00281256" w:rsidRPr="0037092D">
        <w:rPr>
          <w:rFonts w:ascii="Tahoma" w:hAnsi="Tahoma" w:cs="Tahoma"/>
          <w:sz w:val="18"/>
          <w:szCs w:val="18"/>
        </w:rPr>
        <w:t xml:space="preserve"> pour que ce dispositif soit performant et remplisse la mission qu’on attend de lui, les structures leader doivent travailler à remplir les fonctions qui leur sont assignées et rendre compte des résultats atteints</w:t>
      </w:r>
      <w:r w:rsidRPr="0037092D">
        <w:rPr>
          <w:rFonts w:ascii="Tahoma" w:hAnsi="Tahoma" w:cs="Tahoma"/>
          <w:sz w:val="18"/>
          <w:szCs w:val="18"/>
        </w:rPr>
        <w:t xml:space="preserve"> et des difficultés rencontrées</w:t>
      </w:r>
      <w:r w:rsidR="00281256" w:rsidRPr="0037092D">
        <w:rPr>
          <w:rFonts w:ascii="Tahoma" w:hAnsi="Tahoma" w:cs="Tahoma"/>
          <w:sz w:val="18"/>
          <w:szCs w:val="18"/>
        </w:rPr>
        <w:t xml:space="preserve">. Une feuille de route </w:t>
      </w:r>
      <w:r w:rsidRPr="0037092D">
        <w:rPr>
          <w:rFonts w:ascii="Tahoma" w:hAnsi="Tahoma" w:cs="Tahoma"/>
          <w:sz w:val="18"/>
          <w:szCs w:val="18"/>
        </w:rPr>
        <w:t xml:space="preserve">(matrice d’actions) </w:t>
      </w:r>
      <w:r w:rsidR="00281256" w:rsidRPr="0037092D">
        <w:rPr>
          <w:rFonts w:ascii="Tahoma" w:hAnsi="Tahoma" w:cs="Tahoma"/>
          <w:sz w:val="18"/>
          <w:szCs w:val="18"/>
        </w:rPr>
        <w:t xml:space="preserve">sera </w:t>
      </w:r>
      <w:r w:rsidRPr="0037092D">
        <w:rPr>
          <w:rFonts w:ascii="Tahoma" w:hAnsi="Tahoma" w:cs="Tahoma"/>
          <w:sz w:val="18"/>
          <w:szCs w:val="18"/>
        </w:rPr>
        <w:t xml:space="preserve">élaborée </w:t>
      </w:r>
      <w:r w:rsidR="00205DA8" w:rsidRPr="0037092D">
        <w:rPr>
          <w:rFonts w:ascii="Tahoma" w:hAnsi="Tahoma" w:cs="Tahoma"/>
          <w:sz w:val="18"/>
          <w:szCs w:val="18"/>
        </w:rPr>
        <w:t xml:space="preserve">par le CGP </w:t>
      </w:r>
      <w:r w:rsidRPr="0037092D">
        <w:rPr>
          <w:rFonts w:ascii="Tahoma" w:hAnsi="Tahoma" w:cs="Tahoma"/>
          <w:sz w:val="18"/>
          <w:szCs w:val="18"/>
        </w:rPr>
        <w:t xml:space="preserve">et </w:t>
      </w:r>
      <w:r w:rsidR="00281256" w:rsidRPr="0037092D">
        <w:rPr>
          <w:rFonts w:ascii="Tahoma" w:hAnsi="Tahoma" w:cs="Tahoma"/>
          <w:sz w:val="18"/>
          <w:szCs w:val="18"/>
        </w:rPr>
        <w:t>donnée</w:t>
      </w:r>
      <w:r w:rsidRPr="0037092D">
        <w:rPr>
          <w:rFonts w:ascii="Tahoma" w:hAnsi="Tahoma" w:cs="Tahoma"/>
          <w:sz w:val="18"/>
          <w:szCs w:val="18"/>
        </w:rPr>
        <w:t xml:space="preserve"> aux différentes structures ;</w:t>
      </w:r>
      <w:r w:rsidR="00281256" w:rsidRPr="0037092D">
        <w:rPr>
          <w:rFonts w:ascii="Tahoma" w:hAnsi="Tahoma" w:cs="Tahoma"/>
          <w:sz w:val="18"/>
          <w:szCs w:val="18"/>
        </w:rPr>
        <w:t xml:space="preserve"> son évaluation et l’obligation de rendre compte constitueront une première étape </w:t>
      </w:r>
      <w:r w:rsidR="00405AC0" w:rsidRPr="0037092D">
        <w:rPr>
          <w:rFonts w:ascii="Tahoma" w:hAnsi="Tahoma" w:cs="Tahoma"/>
          <w:sz w:val="18"/>
          <w:szCs w:val="18"/>
        </w:rPr>
        <w:t>pour améliorer le fonctionnement du dispositif</w:t>
      </w:r>
      <w:r w:rsidR="00281256" w:rsidRPr="0037092D">
        <w:rPr>
          <w:rFonts w:ascii="Tahoma" w:hAnsi="Tahoma" w:cs="Tahoma"/>
          <w:sz w:val="18"/>
          <w:szCs w:val="18"/>
        </w:rPr>
        <w:t>.</w:t>
      </w:r>
    </w:p>
    <w:p w:rsidR="0093205D" w:rsidRPr="0037092D" w:rsidRDefault="00281256"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 dispositif institutionnel de la SCA2D arrêté par le Gouvernement</w:t>
      </w:r>
      <w:r w:rsidR="0093205D" w:rsidRPr="0037092D">
        <w:rPr>
          <w:rFonts w:ascii="Tahoma" w:hAnsi="Tahoma" w:cs="Tahoma"/>
          <w:noProof/>
          <w:sz w:val="18"/>
          <w:szCs w:val="18"/>
        </w:rPr>
        <w:t xml:space="preserve"> </w:t>
      </w:r>
      <w:r w:rsidR="00292A84" w:rsidRPr="0037092D">
        <w:rPr>
          <w:rFonts w:ascii="Tahoma" w:hAnsi="Tahoma" w:cs="Tahoma"/>
          <w:noProof/>
          <w:sz w:val="18"/>
          <w:szCs w:val="18"/>
        </w:rPr>
        <w:t>a été simplifié. Il est</w:t>
      </w:r>
      <w:r w:rsidR="0093205D" w:rsidRPr="0037092D">
        <w:rPr>
          <w:rFonts w:ascii="Tahoma" w:hAnsi="Tahoma" w:cs="Tahoma"/>
          <w:noProof/>
          <w:sz w:val="18"/>
          <w:szCs w:val="18"/>
        </w:rPr>
        <w:t xml:space="preserve"> composé d’un nombre limité de structures dont la plupart existent déjà ou sont des déclinaisons de structures existantes dans le cadre du suivi-évaluation de la mise en œuvre de la SCRP. Il s’agit :</w:t>
      </w:r>
    </w:p>
    <w:p w:rsidR="0091292D" w:rsidRPr="0037092D" w:rsidRDefault="0093205D" w:rsidP="0091292D">
      <w:pPr>
        <w:pStyle w:val="Corpsdetexte2"/>
        <w:numPr>
          <w:ilvl w:val="0"/>
          <w:numId w:val="3"/>
        </w:numPr>
        <w:autoSpaceDE w:val="0"/>
        <w:autoSpaceDN w:val="0"/>
        <w:adjustRightInd w:val="0"/>
        <w:spacing w:after="0" w:line="240" w:lineRule="auto"/>
        <w:jc w:val="both"/>
        <w:rPr>
          <w:rFonts w:ascii="Tahoma" w:hAnsi="Tahoma" w:cs="Tahoma"/>
          <w:sz w:val="18"/>
          <w:szCs w:val="18"/>
        </w:rPr>
      </w:pPr>
      <w:r w:rsidRPr="0037092D">
        <w:rPr>
          <w:rFonts w:ascii="Tahoma" w:hAnsi="Tahoma" w:cs="Tahoma"/>
          <w:noProof/>
          <w:sz w:val="18"/>
          <w:szCs w:val="18"/>
        </w:rPr>
        <w:t>du Comité Stratégique de Coordination de l’Aide au Développement (CSCAD</w:t>
      </w:r>
      <w:r w:rsidR="0091292D" w:rsidRPr="0037092D">
        <w:rPr>
          <w:rFonts w:ascii="Tahoma" w:hAnsi="Tahoma" w:cs="Tahoma"/>
          <w:noProof/>
          <w:sz w:val="18"/>
          <w:szCs w:val="18"/>
        </w:rPr>
        <w:t>) : c’est</w:t>
      </w:r>
      <w:r w:rsidR="0091292D" w:rsidRPr="0037092D">
        <w:rPr>
          <w:rFonts w:ascii="Tahoma" w:hAnsi="Tahoma" w:cs="Tahoma"/>
          <w:sz w:val="18"/>
          <w:szCs w:val="18"/>
        </w:rPr>
        <w:t xml:space="preserve"> une structure mise en place par décret du Chef de l’État qui en assure la Présidence, dans le cadre du mécanisme national pour l’efficacité de l’aide. Il s’agit d’un Conseil extraordinaire des ministres élargi aux partenaires techniques et financiers et aux représentants du secteur privé et de la société civile. Son secrétariat </w:t>
      </w:r>
      <w:r w:rsidR="00405AC0" w:rsidRPr="0037092D">
        <w:rPr>
          <w:rFonts w:ascii="Tahoma" w:hAnsi="Tahoma" w:cs="Tahoma"/>
          <w:sz w:val="18"/>
          <w:szCs w:val="18"/>
        </w:rPr>
        <w:t xml:space="preserve">est </w:t>
      </w:r>
      <w:r w:rsidR="0091292D" w:rsidRPr="0037092D">
        <w:rPr>
          <w:rFonts w:ascii="Tahoma" w:hAnsi="Tahoma" w:cs="Tahoma"/>
          <w:sz w:val="18"/>
          <w:szCs w:val="18"/>
        </w:rPr>
        <w:t xml:space="preserve">assuré par le Commissariat Général au Plan. </w:t>
      </w:r>
    </w:p>
    <w:p w:rsidR="0091292D" w:rsidRPr="0037092D" w:rsidRDefault="0091292D" w:rsidP="0091292D">
      <w:pPr>
        <w:pStyle w:val="Corpsdetexte2"/>
        <w:autoSpaceDE w:val="0"/>
        <w:autoSpaceDN w:val="0"/>
        <w:adjustRightInd w:val="0"/>
        <w:spacing w:after="0" w:line="240" w:lineRule="auto"/>
        <w:ind w:left="720"/>
        <w:jc w:val="both"/>
        <w:rPr>
          <w:rFonts w:ascii="Tahoma" w:hAnsi="Tahoma" w:cs="Tahoma"/>
          <w:sz w:val="18"/>
          <w:szCs w:val="18"/>
        </w:rPr>
      </w:pPr>
    </w:p>
    <w:p w:rsidR="0091292D" w:rsidRPr="0037092D" w:rsidRDefault="0091292D" w:rsidP="0091292D">
      <w:pPr>
        <w:pStyle w:val="Corpsdetexte2"/>
        <w:autoSpaceDE w:val="0"/>
        <w:autoSpaceDN w:val="0"/>
        <w:adjustRightInd w:val="0"/>
        <w:spacing w:after="0" w:line="240" w:lineRule="auto"/>
        <w:ind w:left="720"/>
        <w:jc w:val="both"/>
        <w:rPr>
          <w:rFonts w:ascii="Tahoma" w:hAnsi="Tahoma" w:cs="Tahoma"/>
          <w:sz w:val="18"/>
          <w:szCs w:val="18"/>
        </w:rPr>
      </w:pPr>
      <w:r w:rsidRPr="0037092D">
        <w:rPr>
          <w:rFonts w:ascii="Tahoma" w:hAnsi="Tahoma" w:cs="Tahoma"/>
          <w:sz w:val="18"/>
          <w:szCs w:val="18"/>
        </w:rPr>
        <w:t xml:space="preserve">Dans le processus d’élaboration </w:t>
      </w:r>
      <w:r w:rsidR="007D6C99" w:rsidRPr="0037092D">
        <w:rPr>
          <w:rFonts w:ascii="Tahoma" w:hAnsi="Tahoma" w:cs="Tahoma"/>
          <w:sz w:val="18"/>
          <w:szCs w:val="18"/>
        </w:rPr>
        <w:t xml:space="preserve">et de suivi </w:t>
      </w:r>
      <w:r w:rsidRPr="0037092D">
        <w:rPr>
          <w:rFonts w:ascii="Tahoma" w:hAnsi="Tahoma" w:cs="Tahoma"/>
          <w:sz w:val="18"/>
          <w:szCs w:val="18"/>
        </w:rPr>
        <w:t xml:space="preserve">de la SCA2D, le CSCAD veillera à la pleine implication des différents acteurs du développement des Comores (Pouvoirs publics/secteur privé/ONG/OSC et </w:t>
      </w:r>
      <w:r w:rsidR="006012A6">
        <w:rPr>
          <w:rFonts w:ascii="Tahoma" w:hAnsi="Tahoma" w:cs="Tahoma"/>
          <w:sz w:val="18"/>
          <w:szCs w:val="18"/>
        </w:rPr>
        <w:t>Chefs de file des PTF</w:t>
      </w:r>
      <w:r w:rsidRPr="0037092D">
        <w:rPr>
          <w:rFonts w:ascii="Tahoma" w:hAnsi="Tahoma" w:cs="Tahoma"/>
          <w:sz w:val="18"/>
          <w:szCs w:val="18"/>
        </w:rPr>
        <w:t>). Il  facilitera les efforts de mobilisation de ressources requises pour l’élaboration de la stratégie en s’assurant notamment que le processus soit adéquatement financé et que les besoins en assistance technique soient satisfaits. Le CSCAD émettra des avis sur les différents documents qui lui seront soumis par le Comité technique</w:t>
      </w:r>
      <w:r w:rsidR="007D6C99" w:rsidRPr="0037092D">
        <w:rPr>
          <w:rFonts w:ascii="Tahoma" w:hAnsi="Tahoma" w:cs="Tahoma"/>
          <w:sz w:val="18"/>
          <w:szCs w:val="18"/>
        </w:rPr>
        <w:t xml:space="preserve"> (via le CGP)</w:t>
      </w:r>
      <w:r w:rsidRPr="0037092D">
        <w:rPr>
          <w:rFonts w:ascii="Tahoma" w:hAnsi="Tahoma" w:cs="Tahoma"/>
          <w:sz w:val="18"/>
          <w:szCs w:val="18"/>
        </w:rPr>
        <w:t xml:space="preserve"> et fera des recommandations pour améliorer les processus et les différents produits/livrables programmés.</w:t>
      </w:r>
      <w:r w:rsidR="007D6C99" w:rsidRPr="0037092D">
        <w:rPr>
          <w:rFonts w:ascii="Tahoma" w:hAnsi="Tahoma" w:cs="Tahoma"/>
          <w:sz w:val="18"/>
          <w:szCs w:val="18"/>
        </w:rPr>
        <w:t xml:space="preserve"> </w:t>
      </w:r>
    </w:p>
    <w:p w:rsidR="0091292D" w:rsidRPr="0037092D" w:rsidRDefault="0091292D" w:rsidP="0091292D">
      <w:pPr>
        <w:pStyle w:val="Corpsdetexte2"/>
        <w:autoSpaceDE w:val="0"/>
        <w:autoSpaceDN w:val="0"/>
        <w:adjustRightInd w:val="0"/>
        <w:spacing w:after="0" w:line="240" w:lineRule="auto"/>
        <w:ind w:left="720"/>
        <w:jc w:val="both"/>
        <w:rPr>
          <w:rFonts w:ascii="Tahoma" w:hAnsi="Tahoma" w:cs="Tahoma"/>
          <w:sz w:val="18"/>
          <w:szCs w:val="18"/>
        </w:rPr>
      </w:pPr>
    </w:p>
    <w:p w:rsidR="0093205D" w:rsidRPr="0037092D" w:rsidRDefault="0093205D" w:rsidP="00EB6FC9">
      <w:pPr>
        <w:pStyle w:val="Corpsdetexte2"/>
        <w:numPr>
          <w:ilvl w:val="0"/>
          <w:numId w:val="3"/>
        </w:numPr>
        <w:autoSpaceDE w:val="0"/>
        <w:autoSpaceDN w:val="0"/>
        <w:adjustRightInd w:val="0"/>
        <w:spacing w:line="240" w:lineRule="auto"/>
        <w:jc w:val="both"/>
        <w:rPr>
          <w:rFonts w:ascii="Tahoma" w:hAnsi="Tahoma" w:cs="Tahoma"/>
          <w:noProof/>
          <w:sz w:val="18"/>
          <w:szCs w:val="18"/>
        </w:rPr>
      </w:pPr>
      <w:r w:rsidRPr="0037092D">
        <w:rPr>
          <w:rFonts w:ascii="Tahoma" w:hAnsi="Tahoma" w:cs="Tahoma"/>
          <w:noProof/>
          <w:sz w:val="18"/>
          <w:szCs w:val="18"/>
        </w:rPr>
        <w:t xml:space="preserve">du Comité Interministériel de Coordination (CIC), présidé par le Secrétaire Général du Gouvernement, il est composé de l’ensemble des membres du conseil des ministres ;  il est </w:t>
      </w:r>
      <w:r w:rsidRPr="0037092D">
        <w:rPr>
          <w:rFonts w:ascii="Tahoma" w:hAnsi="Tahoma" w:cs="Tahoma"/>
          <w:sz w:val="18"/>
          <w:szCs w:val="18"/>
        </w:rPr>
        <w:t>responsable de la prise de décisions politiques et du dialogue avec les partenaires au développement. À ce titre, ce comité coordonne la tenue de réunions pour être constamment informé de l’état d’avancement de la mise en œuvre de la SCA2D. Il a la responsabilité de prendre les décisions qui s’imposent pour améliorer la coordination et l’efficacité du dispositif de mise en œuvre des politiques, des programmes et de projets de développe</w:t>
      </w:r>
      <w:r w:rsidR="00B214C4" w:rsidRPr="0037092D">
        <w:rPr>
          <w:rFonts w:ascii="Tahoma" w:hAnsi="Tahoma" w:cs="Tahoma"/>
          <w:sz w:val="18"/>
          <w:szCs w:val="18"/>
        </w:rPr>
        <w:t>ment dans le cadre de la SCA2D. Le CGP élaborera un calendrier de travail qui sera soumis à l’approbation du Comité ;</w:t>
      </w:r>
    </w:p>
    <w:p w:rsidR="0093205D" w:rsidRPr="0037092D" w:rsidRDefault="0093205D" w:rsidP="0093205D">
      <w:pPr>
        <w:pStyle w:val="Corpsdetexte2"/>
        <w:numPr>
          <w:ilvl w:val="0"/>
          <w:numId w:val="3"/>
        </w:numPr>
        <w:autoSpaceDE w:val="0"/>
        <w:autoSpaceDN w:val="0"/>
        <w:adjustRightInd w:val="0"/>
        <w:spacing w:after="0" w:line="240" w:lineRule="auto"/>
        <w:jc w:val="both"/>
        <w:rPr>
          <w:rFonts w:ascii="Tahoma" w:hAnsi="Tahoma" w:cs="Tahoma"/>
          <w:noProof/>
          <w:sz w:val="18"/>
          <w:szCs w:val="18"/>
        </w:rPr>
      </w:pPr>
      <w:r w:rsidRPr="0037092D">
        <w:rPr>
          <w:rFonts w:ascii="Tahoma" w:hAnsi="Tahoma" w:cs="Tahoma"/>
          <w:noProof/>
          <w:sz w:val="18"/>
          <w:szCs w:val="18"/>
        </w:rPr>
        <w:t>du Comité Technique Permanent de Pilotage (CTP) : composé des Secrétaires Généraux des ministères, des représentants des partenaires techniques et financiers, du secteur privé et de la société civile, du Directeur national de la statistique ainsi que des Directeurs de Plan des îles</w:t>
      </w:r>
      <w:r w:rsidR="0091292D" w:rsidRPr="0037092D">
        <w:rPr>
          <w:rFonts w:ascii="Tahoma" w:hAnsi="Tahoma" w:cs="Tahoma"/>
          <w:noProof/>
          <w:sz w:val="18"/>
          <w:szCs w:val="18"/>
        </w:rPr>
        <w:t>,</w:t>
      </w:r>
      <w:r w:rsidRPr="0037092D">
        <w:rPr>
          <w:rFonts w:ascii="Tahoma" w:hAnsi="Tahoma" w:cs="Tahoma"/>
          <w:noProof/>
          <w:sz w:val="18"/>
          <w:szCs w:val="18"/>
        </w:rPr>
        <w:t xml:space="preserve"> </w:t>
      </w:r>
      <w:r w:rsidR="0091292D" w:rsidRPr="0037092D">
        <w:rPr>
          <w:rFonts w:ascii="Tahoma" w:hAnsi="Tahoma" w:cs="Tahoma"/>
          <w:noProof/>
          <w:sz w:val="18"/>
          <w:szCs w:val="18"/>
        </w:rPr>
        <w:t>l</w:t>
      </w:r>
      <w:r w:rsidRPr="0037092D">
        <w:rPr>
          <w:rFonts w:ascii="Tahoma" w:hAnsi="Tahoma" w:cs="Tahoma"/>
          <w:noProof/>
          <w:sz w:val="18"/>
          <w:szCs w:val="18"/>
        </w:rPr>
        <w:t xml:space="preserve">e </w:t>
      </w:r>
      <w:r w:rsidR="0091292D" w:rsidRPr="0037092D">
        <w:rPr>
          <w:rFonts w:ascii="Tahoma" w:hAnsi="Tahoma" w:cs="Tahoma"/>
          <w:noProof/>
          <w:sz w:val="18"/>
          <w:szCs w:val="18"/>
        </w:rPr>
        <w:t>CTP est</w:t>
      </w:r>
      <w:r w:rsidRPr="0037092D">
        <w:rPr>
          <w:rFonts w:ascii="Tahoma" w:hAnsi="Tahoma" w:cs="Tahoma"/>
          <w:noProof/>
          <w:sz w:val="18"/>
          <w:szCs w:val="18"/>
        </w:rPr>
        <w:t xml:space="preserve"> présidé par la Commissaire Générale au Plan</w:t>
      </w:r>
      <w:r w:rsidR="0091292D" w:rsidRPr="0037092D">
        <w:rPr>
          <w:rFonts w:ascii="Tahoma" w:hAnsi="Tahoma" w:cs="Tahoma"/>
          <w:noProof/>
          <w:sz w:val="18"/>
          <w:szCs w:val="18"/>
        </w:rPr>
        <w:t xml:space="preserve">. C’est </w:t>
      </w:r>
      <w:r w:rsidRPr="0037092D">
        <w:rPr>
          <w:rFonts w:ascii="Tahoma" w:hAnsi="Tahoma" w:cs="Tahoma"/>
          <w:sz w:val="18"/>
          <w:szCs w:val="18"/>
        </w:rPr>
        <w:t>la structure responsable de superviser, de coordonner et de piloter la mise en œuvre et l</w:t>
      </w:r>
      <w:r w:rsidR="005116C5" w:rsidRPr="0037092D">
        <w:rPr>
          <w:rFonts w:ascii="Tahoma" w:hAnsi="Tahoma" w:cs="Tahoma"/>
          <w:sz w:val="18"/>
          <w:szCs w:val="18"/>
        </w:rPr>
        <w:t xml:space="preserve">e suivi-évaluation de la SCA2D. Il s’assurera que le  processus d’élaboration, de mise en œuvre et de suivi de la SCA2D évolue adéquatement et respecte le chronogramme d’activités convenu ; </w:t>
      </w:r>
    </w:p>
    <w:p w:rsidR="005116C5" w:rsidRPr="0037092D" w:rsidRDefault="005116C5" w:rsidP="005116C5">
      <w:pPr>
        <w:pStyle w:val="Corpsdetexte2"/>
        <w:autoSpaceDE w:val="0"/>
        <w:autoSpaceDN w:val="0"/>
        <w:adjustRightInd w:val="0"/>
        <w:spacing w:after="0" w:line="240" w:lineRule="auto"/>
        <w:ind w:left="720"/>
        <w:jc w:val="both"/>
        <w:rPr>
          <w:rFonts w:ascii="Tahoma" w:hAnsi="Tahoma" w:cs="Tahoma"/>
          <w:noProof/>
          <w:sz w:val="18"/>
          <w:szCs w:val="18"/>
        </w:rPr>
      </w:pPr>
    </w:p>
    <w:p w:rsidR="0093205D" w:rsidRPr="0037092D" w:rsidRDefault="0093205D" w:rsidP="005116C5">
      <w:pPr>
        <w:pStyle w:val="Corpsdetexte2"/>
        <w:numPr>
          <w:ilvl w:val="0"/>
          <w:numId w:val="3"/>
        </w:numPr>
        <w:spacing w:line="240" w:lineRule="auto"/>
        <w:jc w:val="both"/>
        <w:rPr>
          <w:rFonts w:ascii="Tahoma" w:hAnsi="Tahoma" w:cs="Tahoma"/>
          <w:noProof/>
          <w:sz w:val="18"/>
          <w:szCs w:val="18"/>
        </w:rPr>
      </w:pPr>
      <w:r w:rsidRPr="0037092D">
        <w:rPr>
          <w:rFonts w:ascii="Tahoma" w:hAnsi="Tahoma" w:cs="Tahoma"/>
          <w:noProof/>
          <w:sz w:val="18"/>
          <w:szCs w:val="18"/>
        </w:rPr>
        <w:t>du Secrétariat Technique Permanent (STP)</w:t>
      </w:r>
      <w:r w:rsidR="00405AC0" w:rsidRPr="0037092D">
        <w:rPr>
          <w:rFonts w:ascii="Tahoma" w:hAnsi="Tahoma" w:cs="Tahoma"/>
          <w:noProof/>
          <w:sz w:val="18"/>
          <w:szCs w:val="18"/>
        </w:rPr>
        <w:t> : il</w:t>
      </w:r>
      <w:r w:rsidRPr="0037092D">
        <w:rPr>
          <w:rFonts w:ascii="Tahoma" w:hAnsi="Tahoma" w:cs="Tahoma"/>
          <w:noProof/>
          <w:sz w:val="18"/>
          <w:szCs w:val="18"/>
        </w:rPr>
        <w:t xml:space="preserve"> est l’organe technique du CTP. Logé au Commissariat Général au Pla</w:t>
      </w:r>
      <w:r w:rsidR="005116C5" w:rsidRPr="0037092D">
        <w:rPr>
          <w:rFonts w:ascii="Tahoma" w:hAnsi="Tahoma" w:cs="Tahoma"/>
          <w:noProof/>
          <w:sz w:val="18"/>
          <w:szCs w:val="18"/>
        </w:rPr>
        <w:t xml:space="preserve">n, il en assure le secrétariat. Il a la  charge de la préparation des différents </w:t>
      </w:r>
      <w:r w:rsidR="00B214C4" w:rsidRPr="0037092D">
        <w:rPr>
          <w:rFonts w:ascii="Tahoma" w:hAnsi="Tahoma" w:cs="Tahoma"/>
          <w:noProof/>
          <w:sz w:val="18"/>
          <w:szCs w:val="18"/>
        </w:rPr>
        <w:t xml:space="preserve">programmes de travail et des </w:t>
      </w:r>
      <w:r w:rsidR="005116C5" w:rsidRPr="0037092D">
        <w:rPr>
          <w:rFonts w:ascii="Tahoma" w:hAnsi="Tahoma" w:cs="Tahoma"/>
          <w:noProof/>
          <w:sz w:val="18"/>
          <w:szCs w:val="18"/>
        </w:rPr>
        <w:t>rapports d’étapes du processus requis, et à bonne date, pour les différentes instances de pilotage du processus ;</w:t>
      </w:r>
    </w:p>
    <w:p w:rsidR="004C1D79" w:rsidRPr="0037092D" w:rsidRDefault="0093205D" w:rsidP="004C1D79">
      <w:pPr>
        <w:pStyle w:val="Corpsdetexte2"/>
        <w:numPr>
          <w:ilvl w:val="0"/>
          <w:numId w:val="3"/>
        </w:numPr>
        <w:autoSpaceDE w:val="0"/>
        <w:autoSpaceDN w:val="0"/>
        <w:adjustRightInd w:val="0"/>
        <w:spacing w:after="0" w:line="240" w:lineRule="auto"/>
        <w:jc w:val="both"/>
        <w:rPr>
          <w:rFonts w:ascii="Tahoma" w:hAnsi="Tahoma" w:cs="Tahoma"/>
          <w:noProof/>
          <w:sz w:val="18"/>
          <w:szCs w:val="18"/>
        </w:rPr>
      </w:pPr>
      <w:r w:rsidRPr="0037092D">
        <w:rPr>
          <w:rFonts w:ascii="Tahoma" w:hAnsi="Tahoma" w:cs="Tahoma"/>
          <w:noProof/>
          <w:sz w:val="18"/>
          <w:szCs w:val="18"/>
        </w:rPr>
        <w:lastRenderedPageBreak/>
        <w:t xml:space="preserve">des Groupes Techniques Sectoriels (GTS), au nombre de neuf (9), sont </w:t>
      </w:r>
      <w:r w:rsidR="00A6199D" w:rsidRPr="0037092D">
        <w:rPr>
          <w:rFonts w:ascii="Tahoma" w:hAnsi="Tahoma" w:cs="Tahoma"/>
          <w:noProof/>
          <w:sz w:val="18"/>
          <w:szCs w:val="18"/>
        </w:rPr>
        <w:t xml:space="preserve">la cheville ouvrière de l’élaboration, de la mise en œuvre et du suivi de la SCA2D. Ils sont </w:t>
      </w:r>
      <w:r w:rsidRPr="0037092D">
        <w:rPr>
          <w:rFonts w:ascii="Tahoma" w:hAnsi="Tahoma" w:cs="Tahoma"/>
          <w:noProof/>
          <w:sz w:val="18"/>
          <w:szCs w:val="18"/>
        </w:rPr>
        <w:t>p</w:t>
      </w:r>
      <w:r w:rsidRPr="0037092D">
        <w:rPr>
          <w:rFonts w:ascii="Tahoma" w:hAnsi="Tahoma" w:cs="Tahoma"/>
          <w:sz w:val="18"/>
          <w:szCs w:val="18"/>
        </w:rPr>
        <w:t xml:space="preserve">résidés par les Secrétaires Généraux des Ministères Sectoriels. Ils produisent des informations importantes pour </w:t>
      </w:r>
      <w:r w:rsidR="00A6199D" w:rsidRPr="0037092D">
        <w:rPr>
          <w:rFonts w:ascii="Tahoma" w:hAnsi="Tahoma" w:cs="Tahoma"/>
          <w:sz w:val="18"/>
          <w:szCs w:val="18"/>
        </w:rPr>
        <w:t xml:space="preserve">l’élaboration et </w:t>
      </w:r>
      <w:r w:rsidRPr="0037092D">
        <w:rPr>
          <w:rFonts w:ascii="Tahoma" w:hAnsi="Tahoma" w:cs="Tahoma"/>
          <w:sz w:val="18"/>
          <w:szCs w:val="18"/>
        </w:rPr>
        <w:t>le suivi-évaluation de la SCA2D. Ils contribuent, de fait, au suivi d’exécution des programmes prioritaires en rendant disponibles les informations sur l’état d’avancement des programmes et de projets sectoriels ;</w:t>
      </w:r>
      <w:r w:rsidR="004C1D79" w:rsidRPr="0037092D">
        <w:rPr>
          <w:rFonts w:ascii="Tahoma" w:hAnsi="Tahoma" w:cs="Tahoma"/>
          <w:sz w:val="18"/>
          <w:szCs w:val="18"/>
        </w:rPr>
        <w:t xml:space="preserve"> ils</w:t>
      </w:r>
      <w:r w:rsidR="004C1D79" w:rsidRPr="0037092D">
        <w:rPr>
          <w:rFonts w:ascii="Tahoma" w:hAnsi="Tahoma" w:cs="Tahoma"/>
          <w:noProof/>
          <w:sz w:val="18"/>
          <w:szCs w:val="18"/>
        </w:rPr>
        <w:t xml:space="preserve"> organiseront régulièrement et de manière structurée les réunions de coordination, avec l’ensemble des acteurs nationaux et </w:t>
      </w:r>
      <w:r w:rsidR="006012A6">
        <w:rPr>
          <w:rFonts w:ascii="Tahoma" w:hAnsi="Tahoma" w:cs="Tahoma"/>
          <w:noProof/>
          <w:sz w:val="18"/>
          <w:szCs w:val="18"/>
        </w:rPr>
        <w:t>les Chefs de file des PTF</w:t>
      </w:r>
      <w:r w:rsidR="004C1D79" w:rsidRPr="0037092D">
        <w:rPr>
          <w:rFonts w:ascii="Tahoma" w:hAnsi="Tahoma" w:cs="Tahoma"/>
          <w:noProof/>
          <w:sz w:val="18"/>
          <w:szCs w:val="18"/>
        </w:rPr>
        <w:t xml:space="preserve"> concernés, et rendront compte au CGP ;</w:t>
      </w:r>
    </w:p>
    <w:p w:rsidR="0093205D" w:rsidRPr="0037092D" w:rsidRDefault="0093205D" w:rsidP="0093205D">
      <w:pPr>
        <w:pStyle w:val="Corpsdetexte2"/>
        <w:autoSpaceDE w:val="0"/>
        <w:autoSpaceDN w:val="0"/>
        <w:adjustRightInd w:val="0"/>
        <w:spacing w:after="0" w:line="240" w:lineRule="auto"/>
        <w:ind w:left="720"/>
        <w:jc w:val="both"/>
        <w:rPr>
          <w:rFonts w:ascii="Tahoma" w:hAnsi="Tahoma" w:cs="Tahoma"/>
          <w:noProof/>
          <w:sz w:val="18"/>
          <w:szCs w:val="18"/>
        </w:rPr>
      </w:pPr>
    </w:p>
    <w:p w:rsidR="0093205D" w:rsidRPr="0037092D" w:rsidRDefault="0093205D" w:rsidP="00EB6FC9">
      <w:pPr>
        <w:pStyle w:val="Corpsdetexte2"/>
        <w:numPr>
          <w:ilvl w:val="0"/>
          <w:numId w:val="3"/>
        </w:numPr>
        <w:autoSpaceDE w:val="0"/>
        <w:autoSpaceDN w:val="0"/>
        <w:adjustRightInd w:val="0"/>
        <w:spacing w:after="0" w:line="240" w:lineRule="auto"/>
        <w:jc w:val="both"/>
        <w:rPr>
          <w:rFonts w:ascii="Tahoma" w:hAnsi="Tahoma" w:cs="Tahoma"/>
          <w:noProof/>
          <w:sz w:val="18"/>
          <w:szCs w:val="18"/>
        </w:rPr>
      </w:pPr>
      <w:r w:rsidRPr="0037092D">
        <w:rPr>
          <w:rFonts w:ascii="Tahoma" w:hAnsi="Tahoma" w:cs="Tahoma"/>
          <w:noProof/>
          <w:sz w:val="18"/>
          <w:szCs w:val="18"/>
        </w:rPr>
        <w:t>des Comités de Planification et de Suivi-Évaluation du Développement (COPSED)</w:t>
      </w:r>
      <w:r w:rsidR="00CC651B" w:rsidRPr="0037092D">
        <w:rPr>
          <w:rFonts w:ascii="Tahoma" w:hAnsi="Tahoma" w:cs="Tahoma"/>
          <w:noProof/>
          <w:sz w:val="18"/>
          <w:szCs w:val="18"/>
        </w:rPr>
        <w:t> :</w:t>
      </w:r>
      <w:r w:rsidRPr="0037092D">
        <w:rPr>
          <w:rFonts w:ascii="Tahoma" w:hAnsi="Tahoma" w:cs="Tahoma"/>
          <w:noProof/>
          <w:sz w:val="18"/>
          <w:szCs w:val="18"/>
        </w:rPr>
        <w:t xml:space="preserve"> un comité par île</w:t>
      </w:r>
      <w:r w:rsidR="00CC651B" w:rsidRPr="0037092D">
        <w:rPr>
          <w:rFonts w:ascii="Tahoma" w:hAnsi="Tahoma" w:cs="Tahoma"/>
          <w:noProof/>
          <w:sz w:val="18"/>
          <w:szCs w:val="18"/>
        </w:rPr>
        <w:t xml:space="preserve"> est</w:t>
      </w:r>
      <w:r w:rsidRPr="0037092D">
        <w:rPr>
          <w:rFonts w:ascii="Tahoma" w:hAnsi="Tahoma" w:cs="Tahoma"/>
          <w:noProof/>
          <w:sz w:val="18"/>
          <w:szCs w:val="18"/>
        </w:rPr>
        <w:t xml:space="preserve"> mis en place par le Gouverneur de l’île concernée. Ils </w:t>
      </w:r>
      <w:r w:rsidRPr="0037092D">
        <w:rPr>
          <w:rFonts w:ascii="Tahoma" w:hAnsi="Tahoma" w:cs="Tahoma"/>
          <w:sz w:val="18"/>
          <w:szCs w:val="18"/>
        </w:rPr>
        <w:t>produisent des informations fondamentales pour le suivi-évaluation de la SCA2D au niveau des îles. Ils travailleront en étroite collaboration avec les GTS pour la planification, la mise en œuvre et le suivi-évaluation des programmes et projets de développement. Les COPSED sont en relation directe avec les bénéficiaires et seront donc les structures de première ligne dans le dispositif de suivi-évaluation.</w:t>
      </w:r>
      <w:r w:rsidR="00806A63" w:rsidRPr="0037092D">
        <w:rPr>
          <w:rFonts w:ascii="Tahoma" w:hAnsi="Tahoma" w:cs="Tahoma"/>
          <w:sz w:val="18"/>
          <w:szCs w:val="18"/>
        </w:rPr>
        <w:t xml:space="preserve"> Les résultats de leurs travaux s</w:t>
      </w:r>
      <w:r w:rsidR="00405AC0" w:rsidRPr="0037092D">
        <w:rPr>
          <w:rFonts w:ascii="Tahoma" w:hAnsi="Tahoma" w:cs="Tahoma"/>
          <w:sz w:val="18"/>
          <w:szCs w:val="18"/>
        </w:rPr>
        <w:t>er</w:t>
      </w:r>
      <w:r w:rsidR="00806A63" w:rsidRPr="0037092D">
        <w:rPr>
          <w:rFonts w:ascii="Tahoma" w:hAnsi="Tahoma" w:cs="Tahoma"/>
          <w:sz w:val="18"/>
          <w:szCs w:val="18"/>
        </w:rPr>
        <w:t>ont transmis au CGP accompagnés de procès-verbaux de réunions.</w:t>
      </w:r>
    </w:p>
    <w:p w:rsidR="00EC222E" w:rsidRPr="0037092D" w:rsidRDefault="00EC222E" w:rsidP="00EC222E">
      <w:pPr>
        <w:pStyle w:val="Corpsdetexte2"/>
        <w:autoSpaceDE w:val="0"/>
        <w:autoSpaceDN w:val="0"/>
        <w:adjustRightInd w:val="0"/>
        <w:spacing w:after="0" w:line="240" w:lineRule="auto"/>
        <w:jc w:val="both"/>
        <w:rPr>
          <w:rFonts w:ascii="Tahoma" w:hAnsi="Tahoma" w:cs="Tahoma"/>
          <w:noProof/>
          <w:sz w:val="18"/>
          <w:szCs w:val="18"/>
        </w:rPr>
      </w:pPr>
    </w:p>
    <w:p w:rsidR="0093205D" w:rsidRPr="004E4521" w:rsidRDefault="004E4521" w:rsidP="0093205D">
      <w:pPr>
        <w:pStyle w:val="Corpsdetexte2"/>
        <w:spacing w:line="240" w:lineRule="auto"/>
        <w:ind w:left="360"/>
        <w:jc w:val="both"/>
        <w:rPr>
          <w:rFonts w:ascii="Tahoma" w:hAnsi="Tahoma" w:cs="Tahoma"/>
          <w:noProof/>
          <w:sz w:val="18"/>
          <w:szCs w:val="18"/>
        </w:rPr>
      </w:pPr>
      <w:r>
        <w:rPr>
          <w:rFonts w:ascii="Tahoma" w:hAnsi="Tahoma" w:cs="Tahoma"/>
          <w:noProof/>
          <w:sz w:val="18"/>
          <w:szCs w:val="18"/>
          <w:u w:val="single"/>
        </w:rPr>
        <w:t>Gr</w:t>
      </w:r>
      <w:r w:rsidR="0093205D" w:rsidRPr="004E4521">
        <w:rPr>
          <w:rFonts w:ascii="Tahoma" w:hAnsi="Tahoma" w:cs="Tahoma"/>
          <w:noProof/>
          <w:sz w:val="18"/>
          <w:szCs w:val="18"/>
          <w:u w:val="single"/>
        </w:rPr>
        <w:t>a</w:t>
      </w:r>
      <w:r>
        <w:rPr>
          <w:rFonts w:ascii="Tahoma" w:hAnsi="Tahoma" w:cs="Tahoma"/>
          <w:noProof/>
          <w:sz w:val="18"/>
          <w:szCs w:val="18"/>
          <w:u w:val="single"/>
        </w:rPr>
        <w:t>p</w:t>
      </w:r>
      <w:r w:rsidR="0093205D" w:rsidRPr="004E4521">
        <w:rPr>
          <w:rFonts w:ascii="Tahoma" w:hAnsi="Tahoma" w:cs="Tahoma"/>
          <w:noProof/>
          <w:sz w:val="18"/>
          <w:szCs w:val="18"/>
          <w:u w:val="single"/>
        </w:rPr>
        <w:t>hique</w:t>
      </w:r>
      <w:r w:rsidR="00805F6A" w:rsidRPr="004E4521">
        <w:rPr>
          <w:rFonts w:ascii="Tahoma" w:hAnsi="Tahoma" w:cs="Tahoma"/>
          <w:noProof/>
          <w:sz w:val="18"/>
          <w:szCs w:val="18"/>
          <w:u w:val="single"/>
        </w:rPr>
        <w:t xml:space="preserve"> 1</w:t>
      </w:r>
      <w:r w:rsidR="0093205D" w:rsidRPr="004E4521">
        <w:rPr>
          <w:rFonts w:ascii="Tahoma" w:hAnsi="Tahoma" w:cs="Tahoma"/>
          <w:noProof/>
          <w:sz w:val="18"/>
          <w:szCs w:val="18"/>
          <w:u w:val="single"/>
        </w:rPr>
        <w:t> </w:t>
      </w:r>
      <w:r w:rsidR="0093205D" w:rsidRPr="004E4521">
        <w:rPr>
          <w:rFonts w:ascii="Tahoma" w:hAnsi="Tahoma" w:cs="Tahoma"/>
          <w:noProof/>
          <w:sz w:val="18"/>
          <w:szCs w:val="18"/>
        </w:rPr>
        <w:t>: Cadre institutionnel de suivi-évaluation de la SCA2D</w:t>
      </w:r>
    </w:p>
    <w:p w:rsidR="0093205D" w:rsidRPr="004E4521" w:rsidRDefault="0093205D" w:rsidP="0093205D">
      <w:pPr>
        <w:rPr>
          <w:rFonts w:ascii="Tahoma" w:hAnsi="Tahoma" w:cs="Tahoma"/>
          <w:noProof/>
          <w:sz w:val="18"/>
          <w:szCs w:val="18"/>
          <w:u w:val="thick"/>
          <w:lang w:eastAsia="fr-FR"/>
        </w:rPr>
      </w:pPr>
      <w:r w:rsidRPr="004E4521">
        <w:rPr>
          <w:rFonts w:ascii="Tahoma" w:hAnsi="Tahoma" w:cs="Tahoma"/>
          <w:noProof/>
          <w:sz w:val="18"/>
          <w:szCs w:val="18"/>
          <w:lang w:eastAsia="fr-FR"/>
        </w:rPr>
        <mc:AlternateContent>
          <mc:Choice Requires="wps">
            <w:drawing>
              <wp:anchor distT="0" distB="0" distL="114300" distR="114300" simplePos="0" relativeHeight="251659264" behindDoc="0" locked="0" layoutInCell="1" allowOverlap="1" wp14:anchorId="78DD2F88" wp14:editId="58755E94">
                <wp:simplePos x="0" y="0"/>
                <wp:positionH relativeFrom="column">
                  <wp:posOffset>1990725</wp:posOffset>
                </wp:positionH>
                <wp:positionV relativeFrom="paragraph">
                  <wp:posOffset>11430</wp:posOffset>
                </wp:positionV>
                <wp:extent cx="2076450" cy="723900"/>
                <wp:effectExtent l="0" t="0" r="19050" b="19050"/>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76450" cy="723900"/>
                        </a:xfrm>
                        <a:prstGeom prst="rect">
                          <a:avLst/>
                        </a:prstGeom>
                        <a:solidFill>
                          <a:srgbClr val="FFFFFF"/>
                        </a:solidFill>
                        <a:ln w="9525">
                          <a:solidFill>
                            <a:srgbClr val="000000"/>
                          </a:solidFill>
                          <a:miter lim="800000"/>
                          <a:headEnd/>
                          <a:tailEnd/>
                        </a:ln>
                      </wps:spPr>
                      <wps:txbx>
                        <w:txbxContent>
                          <w:p w:rsidR="00D61EB5" w:rsidRPr="005218C5" w:rsidRDefault="00D61EB5" w:rsidP="0093205D">
                            <w:pPr>
                              <w:jc w:val="center"/>
                              <w:rPr>
                                <w:b/>
                              </w:rPr>
                            </w:pPr>
                            <w:r w:rsidRPr="005218C5">
                              <w:rPr>
                                <w:b/>
                              </w:rPr>
                              <w:t>Comité Interministériel de Coordination (CIC)</w:t>
                            </w:r>
                          </w:p>
                          <w:p w:rsidR="00D61EB5" w:rsidRPr="005218C5" w:rsidRDefault="00D61EB5" w:rsidP="0093205D">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 o:spid="_x0000_s1027" style="position:absolute;margin-left:156.75pt;margin-top:.9pt;width:163.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">
                <v:textbox>
                  <w:txbxContent>
                    <w:p w:rsidR="00D61EB5" w:rsidRPr="005218C5" w:rsidRDefault="00D61EB5" w:rsidP="0093205D">
                      <w:pPr>
                        <w:jc w:val="center"/>
                        <w:rPr>
                          <w:b/>
                        </w:rPr>
                      </w:pPr>
                      <w:r w:rsidRPr="005218C5">
                        <w:rPr>
                          <w:b/>
                        </w:rPr>
                        <w:t>Comité Interministériel de Coordination (CIC)</w:t>
                      </w:r>
                    </w:p>
                    <w:p w:rsidR="00D61EB5" w:rsidRPr="005218C5" w:rsidRDefault="00D61EB5" w:rsidP="0093205D">
                      <w:pPr>
                        <w:jc w:val="center"/>
                        <w:rPr>
                          <w:b/>
                        </w:rPr>
                      </w:pPr>
                    </w:p>
                  </w:txbxContent>
                </v:textbox>
              </v:rect>
            </w:pict>
          </mc:Fallback>
        </mc:AlternateContent>
      </w:r>
    </w:p>
    <w:p w:rsidR="0093205D" w:rsidRPr="004E4521" w:rsidRDefault="0093205D" w:rsidP="0093205D">
      <w:pPr>
        <w:rPr>
          <w:rFonts w:ascii="Tahoma" w:hAnsi="Tahoma" w:cs="Tahoma"/>
          <w:noProof/>
          <w:sz w:val="18"/>
          <w:szCs w:val="18"/>
          <w:u w:val="thick"/>
          <w:lang w:eastAsia="fr-FR"/>
        </w:rPr>
      </w:pPr>
      <w:r w:rsidRPr="004E4521">
        <w:rPr>
          <w:rFonts w:ascii="Tahoma" w:hAnsi="Tahoma" w:cs="Tahoma"/>
          <w:noProof/>
          <w:sz w:val="18"/>
          <w:szCs w:val="18"/>
          <w:lang w:eastAsia="fr-FR"/>
        </w:rPr>
        <mc:AlternateContent>
          <mc:Choice Requires="wps">
            <w:drawing>
              <wp:anchor distT="0" distB="0" distL="114300" distR="114300" simplePos="0" relativeHeight="251661312" behindDoc="0" locked="0" layoutInCell="1" allowOverlap="1" wp14:anchorId="29BA3C71" wp14:editId="68AD8B5F">
                <wp:simplePos x="0" y="0"/>
                <wp:positionH relativeFrom="column">
                  <wp:posOffset>619125</wp:posOffset>
                </wp:positionH>
                <wp:positionV relativeFrom="paragraph">
                  <wp:posOffset>17145</wp:posOffset>
                </wp:positionV>
                <wp:extent cx="1371600" cy="638175"/>
                <wp:effectExtent l="76200" t="76200" r="0" b="47625"/>
                <wp:wrapNone/>
                <wp:docPr id="30" name="Connecteur en angl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1371600" cy="638175"/>
                        </a:xfrm>
                        <a:prstGeom prst="bentConnector3">
                          <a:avLst>
                            <a:gd name="adj1" fmla="val 100000"/>
                          </a:avLst>
                        </a:prstGeom>
                        <a:noFill/>
                        <a:ln w="9525" cap="flat">
                          <a:solidFill>
                            <a:srgbClr val="000000"/>
                          </a:solidFill>
                          <a:prstDash val="dash"/>
                          <a:miter lim="800000"/>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eur en angle 30" o:spid="_x0000_s1026" type="#_x0000_t34" style="position:absolute;margin-left:48.75pt;margin-top:1.35pt;width:108pt;height:50.25pt;rotation:180;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" adj="21600">
                <v:stroke dashstyle="dash" startarrow="block" endarrow="block"/>
              </v:shape>
            </w:pict>
          </mc:Fallback>
        </mc:AlternateContent>
      </w:r>
    </w:p>
    <w:p w:rsidR="0093205D" w:rsidRPr="004E4521" w:rsidRDefault="0093205D" w:rsidP="0093205D">
      <w:pPr>
        <w:rPr>
          <w:rFonts w:ascii="Tahoma" w:hAnsi="Tahoma" w:cs="Tahoma"/>
          <w:noProof/>
          <w:sz w:val="18"/>
          <w:szCs w:val="18"/>
          <w:u w:val="thick"/>
          <w:lang w:eastAsia="fr-FR"/>
        </w:rPr>
      </w:pPr>
      <w:r w:rsidRPr="004E4521">
        <w:rPr>
          <w:rFonts w:ascii="Tahoma" w:hAnsi="Tahoma" w:cs="Tahoma"/>
          <w:noProof/>
          <w:sz w:val="18"/>
          <w:szCs w:val="18"/>
          <w:lang w:eastAsia="fr-FR"/>
        </w:rPr>
        <mc:AlternateContent>
          <mc:Choice Requires="wps">
            <w:drawing>
              <wp:anchor distT="0" distB="0" distL="114300" distR="114300" simplePos="0" relativeHeight="251666432" behindDoc="0" locked="0" layoutInCell="1" allowOverlap="1" wp14:anchorId="64C8B0EC" wp14:editId="02383FC8">
                <wp:simplePos x="0" y="0"/>
                <wp:positionH relativeFrom="column">
                  <wp:posOffset>3033395</wp:posOffset>
                </wp:positionH>
                <wp:positionV relativeFrom="paragraph">
                  <wp:posOffset>164465</wp:posOffset>
                </wp:positionV>
                <wp:extent cx="9525" cy="981075"/>
                <wp:effectExtent l="38100" t="0" r="66675" b="47625"/>
                <wp:wrapNone/>
                <wp:docPr id="29" name="Connecteur droit avec flèch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98107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Connecteur droit avec flèche 29" o:spid="_x0000_s1026" type="#_x0000_t32" style="position:absolute;margin-left:238.85pt;margin-top:12.95pt;width:.75pt;height:7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">
                <v:stroke endarrow="block"/>
              </v:shape>
            </w:pict>
          </mc:Fallback>
        </mc:AlternateContent>
      </w:r>
    </w:p>
    <w:p w:rsidR="0093205D" w:rsidRPr="004E4521" w:rsidRDefault="0093205D" w:rsidP="0093205D">
      <w:pPr>
        <w:rPr>
          <w:rFonts w:ascii="Tahoma" w:hAnsi="Tahoma" w:cs="Tahoma"/>
          <w:noProof/>
          <w:sz w:val="18"/>
          <w:szCs w:val="18"/>
          <w:u w:val="thick"/>
          <w:lang w:eastAsia="fr-FR"/>
        </w:rPr>
      </w:pPr>
      <w:r w:rsidRPr="004E4521">
        <w:rPr>
          <w:rFonts w:ascii="Tahoma" w:hAnsi="Tahoma" w:cs="Tahoma"/>
          <w:noProof/>
          <w:sz w:val="18"/>
          <w:szCs w:val="18"/>
          <w:lang w:eastAsia="fr-FR"/>
        </w:rPr>
        <mc:AlternateContent>
          <mc:Choice Requires="wps">
            <w:drawing>
              <wp:anchor distT="0" distB="0" distL="114300" distR="114300" simplePos="0" relativeHeight="251660288" behindDoc="0" locked="0" layoutInCell="1" allowOverlap="1" wp14:anchorId="42F37A4D" wp14:editId="11A7C0FB">
                <wp:simplePos x="0" y="0"/>
                <wp:positionH relativeFrom="column">
                  <wp:posOffset>-171450</wp:posOffset>
                </wp:positionH>
                <wp:positionV relativeFrom="paragraph">
                  <wp:posOffset>5080</wp:posOffset>
                </wp:positionV>
                <wp:extent cx="1614170" cy="1190625"/>
                <wp:effectExtent l="19050" t="19050" r="43180" b="66675"/>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4170" cy="1190625"/>
                        </a:xfrm>
                        <a:prstGeom prst="rect">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txbx>
                        <w:txbxContent>
                          <w:p w:rsidR="00D61EB5" w:rsidRPr="008F2E09" w:rsidRDefault="00D61EB5" w:rsidP="0093205D">
                            <w:pPr>
                              <w:rPr>
                                <w:i/>
                              </w:rPr>
                            </w:pPr>
                            <w:r w:rsidRPr="005218C5">
                              <w:rPr>
                                <w:b/>
                                <w:i/>
                              </w:rPr>
                              <w:t>Comité Stratégique de Coordination de l’Aide au Développement (CSCAD)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8" style="position:absolute;margin-left:-13.5pt;margin-top:.4pt;width:127.1pt;height:9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" fillcolor="black" strokecolor="#f2f2f2" strokeweight="3pt">
                <v:shadow on="t" color="#7f7f7f" opacity=".5" offset="1pt"/>
                <v:textbox>
                  <w:txbxContent>
                    <w:p w:rsidR="00D61EB5" w:rsidRPr="008F2E09" w:rsidRDefault="00D61EB5" w:rsidP="0093205D">
                      <w:pPr>
                        <w:rPr>
                          <w:i/>
                        </w:rPr>
                      </w:pPr>
                      <w:r w:rsidRPr="005218C5">
                        <w:rPr>
                          <w:b/>
                          <w:i/>
                        </w:rPr>
                        <w:t>Comité Stratégique de Coordination de l’Aide au Développement (CSCAD)</w:t>
                      </w:r>
                    </w:p>
                  </w:txbxContent>
                </v:textbox>
              </v:rect>
            </w:pict>
          </mc:Fallback>
        </mc:AlternateContent>
      </w:r>
    </w:p>
    <w:p w:rsidR="0093205D" w:rsidRPr="004E4521" w:rsidRDefault="0093205D" w:rsidP="0093205D">
      <w:pPr>
        <w:rPr>
          <w:rFonts w:ascii="Tahoma" w:hAnsi="Tahoma" w:cs="Tahoma"/>
          <w:noProof/>
          <w:sz w:val="18"/>
          <w:szCs w:val="18"/>
          <w:u w:val="thick"/>
          <w:lang w:eastAsia="fr-FR"/>
        </w:rPr>
      </w:pPr>
      <w:r w:rsidRPr="004E4521">
        <w:rPr>
          <w:rFonts w:ascii="Tahoma" w:hAnsi="Tahoma" w:cs="Tahoma"/>
          <w:i/>
          <w:noProof/>
          <w:sz w:val="18"/>
          <w:szCs w:val="18"/>
          <w:u w:val="thick"/>
          <w:lang w:eastAsia="fr-FR"/>
        </w:rPr>
        <mc:AlternateContent>
          <mc:Choice Requires="wps">
            <w:drawing>
              <wp:anchor distT="0" distB="0" distL="114300" distR="114300" simplePos="0" relativeHeight="251671552" behindDoc="0" locked="0" layoutInCell="1" allowOverlap="1" wp14:anchorId="6BA321F7" wp14:editId="6C5AF731">
                <wp:simplePos x="0" y="0"/>
                <wp:positionH relativeFrom="column">
                  <wp:posOffset>5181600</wp:posOffset>
                </wp:positionH>
                <wp:positionV relativeFrom="paragraph">
                  <wp:posOffset>174625</wp:posOffset>
                </wp:positionV>
                <wp:extent cx="1299845" cy="1419225"/>
                <wp:effectExtent l="0" t="0" r="33655" b="66675"/>
                <wp:wrapNone/>
                <wp:docPr id="25" name="Rectangle à coins arrondis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9845" cy="1419225"/>
                        </a:xfrm>
                        <a:prstGeom prst="roundRect">
                          <a:avLst>
                            <a:gd name="adj" fmla="val 16667"/>
                          </a:avLst>
                        </a:prstGeom>
                        <a:gradFill rotWithShape="0">
                          <a:gsLst>
                            <a:gs pos="0">
                              <a:srgbClr val="FFFFFF"/>
                            </a:gs>
                            <a:gs pos="100000">
                              <a:srgbClr val="B8CCE4"/>
                            </a:gs>
                          </a:gsLst>
                          <a:lin ang="5400000" scaled="1"/>
                        </a:gradFill>
                        <a:ln w="12700">
                          <a:solidFill>
                            <a:srgbClr val="95B3D7"/>
                          </a:solidFill>
                          <a:round/>
                          <a:headEnd/>
                          <a:tailEnd/>
                        </a:ln>
                        <a:effectLst>
                          <a:outerShdw dist="28398" dir="3806097" algn="ctr" rotWithShape="0">
                            <a:srgbClr val="243F60">
                              <a:alpha val="50000"/>
                            </a:srgbClr>
                          </a:outerShdw>
                        </a:effectLst>
                      </wps:spPr>
                      <wps:txbx>
                        <w:txbxContent>
                          <w:p w:rsidR="00D61EB5" w:rsidRPr="009F077A" w:rsidRDefault="00D61EB5" w:rsidP="0093205D">
                            <w:r>
                              <w:t>Secrétariat technique permanent (STP)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25" o:spid="_x0000_s1029" style="position:absolute;margin-left:408pt;margin-top:13.75pt;width:102.35pt;height:111.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" strokecolor="#95b3d7" strokeweight="1pt">
                <v:fill color2="#b8cce4" focus="100%" type="gradient"/>
                <v:shadow on="t" color="#243f60" opacity=".5" offset="1pt"/>
                <v:textbox>
                  <w:txbxContent>
                    <w:p w:rsidR="00D61EB5" w:rsidRPr="009F077A" w:rsidRDefault="00D61EB5" w:rsidP="0093205D">
                      <w:r>
                        <w:t>Secrétariat technique permanent (STP)</w:t>
                      </w:r>
                    </w:p>
                  </w:txbxContent>
                </v:textbox>
              </v:roundrect>
            </w:pict>
          </mc:Fallback>
        </mc:AlternateContent>
      </w:r>
    </w:p>
    <w:p w:rsidR="0093205D" w:rsidRPr="004E4521" w:rsidRDefault="0093205D" w:rsidP="0093205D">
      <w:pPr>
        <w:rPr>
          <w:rFonts w:ascii="Tahoma" w:hAnsi="Tahoma" w:cs="Tahoma"/>
          <w:noProof/>
          <w:sz w:val="18"/>
          <w:szCs w:val="18"/>
          <w:u w:val="thick"/>
          <w:lang w:eastAsia="fr-FR"/>
        </w:rPr>
      </w:pPr>
      <w:r w:rsidRPr="004E4521">
        <w:rPr>
          <w:rFonts w:ascii="Tahoma" w:hAnsi="Tahoma" w:cs="Tahoma"/>
          <w:noProof/>
          <w:sz w:val="18"/>
          <w:szCs w:val="18"/>
          <w:lang w:eastAsia="fr-FR"/>
        </w:rPr>
        <mc:AlternateContent>
          <mc:Choice Requires="wps">
            <w:drawing>
              <wp:anchor distT="0" distB="0" distL="114300" distR="114300" simplePos="0" relativeHeight="251662336" behindDoc="0" locked="0" layoutInCell="1" allowOverlap="1" wp14:anchorId="78C9F361" wp14:editId="768AD5AF">
                <wp:simplePos x="0" y="0"/>
                <wp:positionH relativeFrom="column">
                  <wp:posOffset>1524000</wp:posOffset>
                </wp:positionH>
                <wp:positionV relativeFrom="paragraph">
                  <wp:posOffset>153670</wp:posOffset>
                </wp:positionV>
                <wp:extent cx="2809875" cy="1495425"/>
                <wp:effectExtent l="0" t="0" r="47625" b="66675"/>
                <wp:wrapNone/>
                <wp:docPr id="27" name="Rectangle à coins arrondis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9875" cy="1495425"/>
                        </a:xfrm>
                        <a:prstGeom prst="roundRect">
                          <a:avLst>
                            <a:gd name="adj" fmla="val 16667"/>
                          </a:avLst>
                        </a:prstGeom>
                        <a:gradFill rotWithShape="0">
                          <a:gsLst>
                            <a:gs pos="0">
                              <a:sysClr val="window" lastClr="FFFFFF">
                                <a:lumMod val="100000"/>
                                <a:lumOff val="0"/>
                              </a:sysClr>
                            </a:gs>
                            <a:gs pos="100000">
                              <a:srgbClr val="4F81BD">
                                <a:lumMod val="40000"/>
                                <a:lumOff val="60000"/>
                              </a:srgbClr>
                            </a:gs>
                          </a:gsLst>
                          <a:lin ang="5400000" scaled="1"/>
                        </a:gradFill>
                        <a:ln w="12700" cmpd="sng">
                          <a:solidFill>
                            <a:srgbClr val="4F81BD">
                              <a:lumMod val="60000"/>
                              <a:lumOff val="40000"/>
                            </a:srgbClr>
                          </a:solidFill>
                          <a:prstDash val="solid"/>
                          <a:round/>
                          <a:headEnd/>
                          <a:tailEnd/>
                        </a:ln>
                        <a:effectLst>
                          <a:outerShdw dist="28398" dir="3806097" algn="ctr" rotWithShape="0">
                            <a:srgbClr val="4F81BD">
                              <a:lumMod val="50000"/>
                              <a:lumOff val="0"/>
                              <a:alpha val="50000"/>
                            </a:srgbClr>
                          </a:outerShdw>
                        </a:effectLst>
                      </wps:spPr>
                      <wps:txbx>
                        <w:txbxContent>
                          <w:p w:rsidR="00D61EB5" w:rsidRDefault="00D61EB5" w:rsidP="0093205D">
                            <w:pPr>
                              <w:jc w:val="center"/>
                              <w:rPr>
                                <w:b/>
                              </w:rPr>
                            </w:pPr>
                          </w:p>
                          <w:p w:rsidR="00D61EB5" w:rsidRDefault="00D61EB5" w:rsidP="0093205D">
                            <w:pPr>
                              <w:jc w:val="center"/>
                            </w:pPr>
                            <w:r w:rsidRPr="003438DC">
                              <w:rPr>
                                <w:b/>
                              </w:rPr>
                              <w:t>Comité Technique Perman</w:t>
                            </w:r>
                            <w:r>
                              <w:rPr>
                                <w:b/>
                              </w:rPr>
                              <w:t>e</w:t>
                            </w:r>
                            <w:r w:rsidRPr="003438DC">
                              <w:rPr>
                                <w:b/>
                              </w:rPr>
                              <w:t>nt de Pilotage</w:t>
                            </w:r>
                            <w:r>
                              <w:rPr>
                                <w:b/>
                              </w:rPr>
                              <w:t xml:space="preserve"> (CTP)</w:t>
                            </w:r>
                            <w:r w:rsidRPr="003438DC">
                              <w:rPr>
                                <w:b/>
                              </w:rPr>
                              <w:t xml:space="preserve">                                     </w:t>
                            </w:r>
                          </w:p>
                          <w:p w:rsidR="00D61EB5" w:rsidRPr="003438DC" w:rsidRDefault="00D61EB5" w:rsidP="0093205D">
                            <w:pPr>
                              <w:jc w:val="center"/>
                            </w:pPr>
                          </w:p>
                          <w:p w:rsidR="00D61EB5" w:rsidRPr="003438DC" w:rsidRDefault="00D61EB5" w:rsidP="0093205D">
                            <w:pPr>
                              <w:jc w:val="center"/>
                              <w:rPr>
                                <w:b/>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27" o:spid="_x0000_s1030" style="position:absolute;margin-left:120pt;margin-top:12.1pt;width:221.25pt;height:1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" strokecolor="#95b3d7" strokeweight="1pt">
                <v:fill color2="#b9cde5" focus="100%" type="gradient"/>
                <v:shadow on="t" color="#254061" opacity=".5" offset="1pt"/>
                <v:textbox>
                  <w:txbxContent>
                    <w:p w:rsidR="00D61EB5" w:rsidRDefault="00D61EB5" w:rsidP="0093205D">
                      <w:pPr>
                        <w:jc w:val="center"/>
                        <w:rPr>
                          <w:b/>
                        </w:rPr>
                      </w:pPr>
                    </w:p>
                    <w:p w:rsidR="00D61EB5" w:rsidRDefault="00D61EB5" w:rsidP="0093205D">
                      <w:pPr>
                        <w:jc w:val="center"/>
                      </w:pPr>
                      <w:r w:rsidRPr="003438DC">
                        <w:rPr>
                          <w:b/>
                        </w:rPr>
                        <w:t>Comité Technique Perman</w:t>
                      </w:r>
                      <w:r>
                        <w:rPr>
                          <w:b/>
                        </w:rPr>
                        <w:t>e</w:t>
                      </w:r>
                      <w:r w:rsidRPr="003438DC">
                        <w:rPr>
                          <w:b/>
                        </w:rPr>
                        <w:t>nt de Pilotage</w:t>
                      </w:r>
                      <w:r>
                        <w:rPr>
                          <w:b/>
                        </w:rPr>
                        <w:t xml:space="preserve"> (CTP)</w:t>
                      </w:r>
                      <w:r w:rsidRPr="003438DC">
                        <w:rPr>
                          <w:b/>
                        </w:rPr>
                        <w:t xml:space="preserve">                                     </w:t>
                      </w:r>
                    </w:p>
                    <w:p w:rsidR="00D61EB5" w:rsidRPr="003438DC" w:rsidRDefault="00D61EB5" w:rsidP="0093205D">
                      <w:pPr>
                        <w:jc w:val="center"/>
                      </w:pPr>
                    </w:p>
                    <w:p w:rsidR="00D61EB5" w:rsidRPr="003438DC" w:rsidRDefault="00D61EB5" w:rsidP="0093205D">
                      <w:pPr>
                        <w:jc w:val="center"/>
                        <w:rPr>
                          <w:b/>
                          <w:sz w:val="20"/>
                          <w:szCs w:val="20"/>
                        </w:rPr>
                      </w:pPr>
                    </w:p>
                  </w:txbxContent>
                </v:textbox>
              </v:roundrect>
            </w:pict>
          </mc:Fallback>
        </mc:AlternateContent>
      </w:r>
    </w:p>
    <w:p w:rsidR="0093205D" w:rsidRPr="004E4521" w:rsidRDefault="0093205D" w:rsidP="0093205D">
      <w:pPr>
        <w:rPr>
          <w:rFonts w:ascii="Tahoma" w:hAnsi="Tahoma" w:cs="Tahoma"/>
          <w:noProof/>
          <w:sz w:val="18"/>
          <w:szCs w:val="18"/>
          <w:u w:val="thick"/>
          <w:lang w:eastAsia="fr-FR"/>
        </w:rPr>
      </w:pPr>
      <w:r w:rsidRPr="004E4521">
        <w:rPr>
          <w:rFonts w:ascii="Tahoma" w:hAnsi="Tahoma" w:cs="Tahoma"/>
          <w:noProof/>
          <w:sz w:val="18"/>
          <w:szCs w:val="18"/>
          <w:lang w:eastAsia="fr-FR"/>
        </w:rPr>
        <mc:AlternateContent>
          <mc:Choice Requires="wps">
            <w:drawing>
              <wp:anchor distT="0" distB="0" distL="114300" distR="114300" simplePos="0" relativeHeight="251665408" behindDoc="0" locked="0" layoutInCell="1" allowOverlap="1" wp14:anchorId="473487BF" wp14:editId="454876E3">
                <wp:simplePos x="0" y="0"/>
                <wp:positionH relativeFrom="column">
                  <wp:posOffset>4333875</wp:posOffset>
                </wp:positionH>
                <wp:positionV relativeFrom="paragraph">
                  <wp:posOffset>238760</wp:posOffset>
                </wp:positionV>
                <wp:extent cx="866775" cy="9525"/>
                <wp:effectExtent l="38100" t="76200" r="66675" b="85725"/>
                <wp:wrapNone/>
                <wp:docPr id="24" name="Connecteur droit avec flèch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6775" cy="952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24" o:spid="_x0000_s1026" type="#_x0000_t32" style="position:absolute;margin-left:341.25pt;margin-top:18.8pt;width:68.25pt;height:.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">
                <v:stroke startarrow="block" endarrow="block"/>
              </v:shape>
            </w:pict>
          </mc:Fallback>
        </mc:AlternateContent>
      </w:r>
      <w:r w:rsidRPr="004E4521">
        <w:rPr>
          <w:rFonts w:ascii="Tahoma" w:hAnsi="Tahoma" w:cs="Tahoma"/>
          <w:noProof/>
          <w:sz w:val="18"/>
          <w:szCs w:val="18"/>
          <w:lang w:eastAsia="fr-FR"/>
        </w:rPr>
        <mc:AlternateContent>
          <mc:Choice Requires="wps">
            <w:drawing>
              <wp:anchor distT="0" distB="0" distL="114300" distR="114300" simplePos="0" relativeHeight="251663360" behindDoc="0" locked="0" layoutInCell="1" allowOverlap="1" wp14:anchorId="0805CDC4" wp14:editId="61B38FE0">
                <wp:simplePos x="0" y="0"/>
                <wp:positionH relativeFrom="column">
                  <wp:posOffset>622935</wp:posOffset>
                </wp:positionH>
                <wp:positionV relativeFrom="paragraph">
                  <wp:posOffset>307975</wp:posOffset>
                </wp:positionV>
                <wp:extent cx="904875" cy="866775"/>
                <wp:effectExtent l="76200" t="38100" r="66675" b="104775"/>
                <wp:wrapNone/>
                <wp:docPr id="26" name="Connecteur en angl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4875" cy="866775"/>
                        </a:xfrm>
                        <a:prstGeom prst="bentConnector3">
                          <a:avLst>
                            <a:gd name="adj1" fmla="val 0"/>
                          </a:avLst>
                        </a:prstGeom>
                        <a:noFill/>
                        <a:ln w="9525" cap="flat">
                          <a:solidFill>
                            <a:srgbClr val="000000"/>
                          </a:solidFill>
                          <a:prstDash val="dash"/>
                          <a:miter lim="800000"/>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en angle 26" o:spid="_x0000_s1026" type="#_x0000_t34" style="position:absolute;margin-left:49.05pt;margin-top:24.25pt;width:71.25pt;height:6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" adj="0">
                <v:stroke dashstyle="dash" startarrow="block" endarrow="block"/>
              </v:shape>
            </w:pict>
          </mc:Fallback>
        </mc:AlternateContent>
      </w:r>
    </w:p>
    <w:p w:rsidR="0093205D" w:rsidRPr="004E4521" w:rsidRDefault="0093205D" w:rsidP="0093205D">
      <w:pPr>
        <w:rPr>
          <w:rFonts w:ascii="Tahoma" w:hAnsi="Tahoma" w:cs="Tahoma"/>
          <w:noProof/>
          <w:sz w:val="18"/>
          <w:szCs w:val="18"/>
          <w:u w:val="thick"/>
          <w:lang w:eastAsia="fr-FR"/>
        </w:rPr>
      </w:pPr>
    </w:p>
    <w:p w:rsidR="0093205D" w:rsidRPr="004E4521" w:rsidRDefault="0093205D" w:rsidP="0093205D">
      <w:pPr>
        <w:rPr>
          <w:rFonts w:ascii="Tahoma" w:hAnsi="Tahoma" w:cs="Tahoma"/>
          <w:noProof/>
          <w:sz w:val="18"/>
          <w:szCs w:val="18"/>
          <w:u w:val="thick"/>
          <w:lang w:eastAsia="fr-FR"/>
        </w:rPr>
      </w:pPr>
    </w:p>
    <w:p w:rsidR="0093205D" w:rsidRPr="004E4521" w:rsidRDefault="0093205D" w:rsidP="0093205D">
      <w:pPr>
        <w:rPr>
          <w:rFonts w:ascii="Tahoma" w:hAnsi="Tahoma" w:cs="Tahoma"/>
          <w:i/>
          <w:noProof/>
          <w:sz w:val="18"/>
          <w:szCs w:val="18"/>
          <w:u w:val="thick"/>
          <w:lang w:eastAsia="fr-FR"/>
        </w:rPr>
      </w:pPr>
      <w:r w:rsidRPr="004E4521">
        <w:rPr>
          <w:rFonts w:ascii="Tahoma" w:hAnsi="Tahoma" w:cs="Tahoma"/>
          <w:noProof/>
          <w:sz w:val="18"/>
          <w:szCs w:val="18"/>
          <w:u w:val="thick"/>
          <w:lang w:eastAsia="fr-FR"/>
        </w:rPr>
        <mc:AlternateContent>
          <mc:Choice Requires="wps">
            <w:drawing>
              <wp:anchor distT="0" distB="0" distL="114300" distR="114300" simplePos="0" relativeHeight="251672576" behindDoc="0" locked="0" layoutInCell="1" allowOverlap="1" wp14:anchorId="40A35CA4" wp14:editId="5625D85E">
                <wp:simplePos x="0" y="0"/>
                <wp:positionH relativeFrom="column">
                  <wp:posOffset>5909945</wp:posOffset>
                </wp:positionH>
                <wp:positionV relativeFrom="paragraph">
                  <wp:posOffset>6350</wp:posOffset>
                </wp:positionV>
                <wp:extent cx="0" cy="1405890"/>
                <wp:effectExtent l="76200" t="38100" r="57150" b="60960"/>
                <wp:wrapNone/>
                <wp:docPr id="23" name="Connecteur droit avec flèch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0589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23" o:spid="_x0000_s1026" type="#_x0000_t32" style="position:absolute;margin-left:465.35pt;margin-top:.5pt;width:0;height:110.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">
                <v:stroke startarrow="block" endarrow="block"/>
              </v:shape>
            </w:pict>
          </mc:Fallback>
        </mc:AlternateContent>
      </w:r>
    </w:p>
    <w:p w:rsidR="0093205D" w:rsidRPr="004E4521" w:rsidRDefault="0093205D" w:rsidP="0093205D">
      <w:pPr>
        <w:rPr>
          <w:rFonts w:ascii="Tahoma" w:hAnsi="Tahoma" w:cs="Tahoma"/>
          <w:noProof/>
          <w:sz w:val="18"/>
          <w:szCs w:val="18"/>
          <w:u w:val="thick"/>
          <w:lang w:eastAsia="fr-FR"/>
        </w:rPr>
      </w:pPr>
      <w:r w:rsidRPr="004E4521">
        <w:rPr>
          <w:rFonts w:ascii="Tahoma" w:hAnsi="Tahoma" w:cs="Tahoma"/>
          <w:noProof/>
          <w:sz w:val="18"/>
          <w:szCs w:val="18"/>
          <w:u w:val="thick"/>
          <w:lang w:eastAsia="fr-FR"/>
        </w:rPr>
        <mc:AlternateContent>
          <mc:Choice Requires="wps">
            <w:drawing>
              <wp:anchor distT="0" distB="0" distL="114300" distR="114300" simplePos="0" relativeHeight="251669504" behindDoc="0" locked="0" layoutInCell="1" allowOverlap="1" wp14:anchorId="04EA715C" wp14:editId="310B766B">
                <wp:simplePos x="0" y="0"/>
                <wp:positionH relativeFrom="column">
                  <wp:posOffset>3014345</wp:posOffset>
                </wp:positionH>
                <wp:positionV relativeFrom="paragraph">
                  <wp:posOffset>113665</wp:posOffset>
                </wp:positionV>
                <wp:extent cx="0" cy="309245"/>
                <wp:effectExtent l="76200" t="0" r="57150" b="52705"/>
                <wp:wrapNone/>
                <wp:docPr id="22" name="Connecteur droit avec flèch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92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22" o:spid="_x0000_s1026" type="#_x0000_t32" style="position:absolute;margin-left:237.35pt;margin-top:8.95pt;width:0;height:24.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">
                <v:stroke endarrow="block"/>
              </v:shape>
            </w:pict>
          </mc:Fallback>
        </mc:AlternateContent>
      </w:r>
    </w:p>
    <w:p w:rsidR="0093205D" w:rsidRPr="004E4521" w:rsidRDefault="0093205D" w:rsidP="0093205D">
      <w:pPr>
        <w:rPr>
          <w:rFonts w:ascii="Tahoma" w:hAnsi="Tahoma" w:cs="Tahoma"/>
          <w:noProof/>
          <w:sz w:val="18"/>
          <w:szCs w:val="18"/>
          <w:u w:val="thick"/>
          <w:lang w:eastAsia="fr-FR"/>
        </w:rPr>
      </w:pPr>
      <w:r w:rsidRPr="004E4521">
        <w:rPr>
          <w:rFonts w:ascii="Tahoma" w:hAnsi="Tahoma" w:cs="Tahoma"/>
          <w:noProof/>
          <w:sz w:val="18"/>
          <w:szCs w:val="18"/>
          <w:u w:val="thick"/>
          <w:lang w:eastAsia="fr-FR"/>
        </w:rPr>
        <mc:AlternateContent>
          <mc:Choice Requires="wps">
            <w:drawing>
              <wp:anchor distT="0" distB="0" distL="114300" distR="114300" simplePos="0" relativeHeight="251667456" behindDoc="0" locked="0" layoutInCell="1" allowOverlap="1" wp14:anchorId="1FCAAFDB" wp14:editId="3DC914E3">
                <wp:simplePos x="0" y="0"/>
                <wp:positionH relativeFrom="column">
                  <wp:posOffset>990600</wp:posOffset>
                </wp:positionH>
                <wp:positionV relativeFrom="paragraph">
                  <wp:posOffset>73660</wp:posOffset>
                </wp:positionV>
                <wp:extent cx="3933825" cy="476250"/>
                <wp:effectExtent l="0" t="0" r="28575" b="1905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3825" cy="476250"/>
                        </a:xfrm>
                        <a:prstGeom prst="rect">
                          <a:avLst/>
                        </a:prstGeom>
                        <a:solidFill>
                          <a:srgbClr val="FFFFFF"/>
                        </a:solidFill>
                        <a:ln w="9525">
                          <a:solidFill>
                            <a:srgbClr val="000000"/>
                          </a:solidFill>
                          <a:miter lim="800000"/>
                          <a:headEnd/>
                          <a:tailEnd/>
                        </a:ln>
                      </wps:spPr>
                      <wps:txbx>
                        <w:txbxContent>
                          <w:p w:rsidR="00D61EB5" w:rsidRPr="00D54F53" w:rsidRDefault="00D61EB5" w:rsidP="0093205D">
                            <w:pPr>
                              <w:jc w:val="center"/>
                              <w:rPr>
                                <w:b/>
                              </w:rPr>
                            </w:pPr>
                            <w:r w:rsidRPr="00D54F53">
                              <w:rPr>
                                <w:b/>
                              </w:rPr>
                              <w:t>Groupes Techniques Sectoriels (GTS)</w:t>
                            </w:r>
                          </w:p>
                          <w:p w:rsidR="00D61EB5" w:rsidRDefault="00D61EB5" w:rsidP="009320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31" style="position:absolute;margin-left:78pt;margin-top:5.8pt;width:309.75pt;height: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">
                <v:textbox>
                  <w:txbxContent>
                    <w:p w:rsidR="00D61EB5" w:rsidRPr="00D54F53" w:rsidRDefault="00D61EB5" w:rsidP="0093205D">
                      <w:pPr>
                        <w:jc w:val="center"/>
                        <w:rPr>
                          <w:b/>
                        </w:rPr>
                      </w:pPr>
                      <w:r w:rsidRPr="00D54F53">
                        <w:rPr>
                          <w:b/>
                        </w:rPr>
                        <w:t>Groupes Techniques Sectoriels (GTS)</w:t>
                      </w:r>
                    </w:p>
                    <w:p w:rsidR="00D61EB5" w:rsidRDefault="00D61EB5" w:rsidP="0093205D"/>
                  </w:txbxContent>
                </v:textbox>
              </v:rect>
            </w:pict>
          </mc:Fallback>
        </mc:AlternateContent>
      </w:r>
    </w:p>
    <w:p w:rsidR="0093205D" w:rsidRPr="004E4521" w:rsidRDefault="0093205D" w:rsidP="0093205D">
      <w:pPr>
        <w:rPr>
          <w:rFonts w:ascii="Tahoma" w:hAnsi="Tahoma" w:cs="Tahoma"/>
          <w:noProof/>
          <w:sz w:val="18"/>
          <w:szCs w:val="18"/>
          <w:u w:val="thick"/>
          <w:lang w:eastAsia="fr-FR"/>
        </w:rPr>
      </w:pPr>
      <w:r w:rsidRPr="004E4521">
        <w:rPr>
          <w:rFonts w:ascii="Tahoma" w:hAnsi="Tahoma" w:cs="Tahoma"/>
          <w:noProof/>
          <w:sz w:val="18"/>
          <w:szCs w:val="18"/>
          <w:u w:val="thick"/>
          <w:lang w:eastAsia="fr-FR"/>
        </w:rPr>
        <mc:AlternateContent>
          <mc:Choice Requires="wps">
            <w:drawing>
              <wp:anchor distT="0" distB="0" distL="114300" distR="114300" simplePos="0" relativeHeight="251670528" behindDoc="0" locked="0" layoutInCell="1" allowOverlap="1" wp14:anchorId="6633285F" wp14:editId="53A0B188">
                <wp:simplePos x="0" y="0"/>
                <wp:positionH relativeFrom="column">
                  <wp:posOffset>3023870</wp:posOffset>
                </wp:positionH>
                <wp:positionV relativeFrom="paragraph">
                  <wp:posOffset>134620</wp:posOffset>
                </wp:positionV>
                <wp:extent cx="0" cy="291465"/>
                <wp:effectExtent l="76200" t="38100" r="57150" b="51435"/>
                <wp:wrapNone/>
                <wp:docPr id="20" name="Connecteur droit avec flèch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146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20" o:spid="_x0000_s1026" type="#_x0000_t32" style="position:absolute;margin-left:238.1pt;margin-top:10.6pt;width:0;height:22.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">
                <v:stroke startarrow="block" endarrow="block"/>
              </v:shape>
            </w:pict>
          </mc:Fallback>
        </mc:AlternateContent>
      </w:r>
    </w:p>
    <w:p w:rsidR="0093205D" w:rsidRPr="004E4521" w:rsidRDefault="0093205D" w:rsidP="0093205D">
      <w:pPr>
        <w:rPr>
          <w:rFonts w:ascii="Tahoma" w:hAnsi="Tahoma" w:cs="Tahoma"/>
          <w:noProof/>
          <w:sz w:val="18"/>
          <w:szCs w:val="18"/>
          <w:u w:val="thick"/>
          <w:lang w:eastAsia="fr-FR"/>
        </w:rPr>
      </w:pPr>
      <w:r w:rsidRPr="004E4521">
        <w:rPr>
          <w:rFonts w:ascii="Tahoma" w:hAnsi="Tahoma" w:cs="Tahoma"/>
          <w:noProof/>
          <w:sz w:val="18"/>
          <w:szCs w:val="18"/>
          <w:u w:val="thick"/>
          <w:lang w:eastAsia="fr-FR"/>
        </w:rPr>
        <mc:AlternateContent>
          <mc:Choice Requires="wps">
            <w:drawing>
              <wp:anchor distT="0" distB="0" distL="114300" distR="114300" simplePos="0" relativeHeight="251668480" behindDoc="0" locked="0" layoutInCell="1" allowOverlap="1" wp14:anchorId="56C79342" wp14:editId="4169378C">
                <wp:simplePos x="0" y="0"/>
                <wp:positionH relativeFrom="column">
                  <wp:posOffset>876300</wp:posOffset>
                </wp:positionH>
                <wp:positionV relativeFrom="paragraph">
                  <wp:posOffset>82550</wp:posOffset>
                </wp:positionV>
                <wp:extent cx="5362575" cy="476250"/>
                <wp:effectExtent l="0" t="0" r="28575" b="1905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62575" cy="476250"/>
                        </a:xfrm>
                        <a:prstGeom prst="rect">
                          <a:avLst/>
                        </a:prstGeom>
                        <a:solidFill>
                          <a:srgbClr val="FFFFFF"/>
                        </a:solidFill>
                        <a:ln w="9525">
                          <a:solidFill>
                            <a:srgbClr val="000000"/>
                          </a:solidFill>
                          <a:miter lim="800000"/>
                          <a:headEnd/>
                          <a:tailEnd/>
                        </a:ln>
                      </wps:spPr>
                      <wps:txbx>
                        <w:txbxContent>
                          <w:p w:rsidR="00D61EB5" w:rsidRPr="003438DC" w:rsidRDefault="00D61EB5" w:rsidP="0093205D">
                            <w:pPr>
                              <w:jc w:val="center"/>
                              <w:rPr>
                                <w:b/>
                              </w:rPr>
                            </w:pPr>
                            <w:r w:rsidRPr="003438DC">
                              <w:rPr>
                                <w:b/>
                              </w:rPr>
                              <w:t xml:space="preserve"> Comités de Planification et de Suivi-Evaluation du Développement</w:t>
                            </w:r>
                            <w:r>
                              <w:rPr>
                                <w:b/>
                              </w:rPr>
                              <w:t xml:space="preserve"> (COPSED)</w:t>
                            </w:r>
                          </w:p>
                          <w:p w:rsidR="00D61EB5" w:rsidRPr="003438DC" w:rsidRDefault="00D61EB5" w:rsidP="009320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32" style="position:absolute;margin-left:69pt;margin-top:6.5pt;width:422.25pt;height:3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">
                <v:textbox>
                  <w:txbxContent>
                    <w:p w:rsidR="00D61EB5" w:rsidRPr="003438DC" w:rsidRDefault="00D61EB5" w:rsidP="0093205D">
                      <w:pPr>
                        <w:jc w:val="center"/>
                        <w:rPr>
                          <w:b/>
                        </w:rPr>
                      </w:pPr>
                      <w:r w:rsidRPr="003438DC">
                        <w:rPr>
                          <w:b/>
                        </w:rPr>
                        <w:t xml:space="preserve"> Comités de Planification et de Suivi-Evaluation du Développement</w:t>
                      </w:r>
                      <w:r>
                        <w:rPr>
                          <w:b/>
                        </w:rPr>
                        <w:t xml:space="preserve"> (COPSED)</w:t>
                      </w:r>
                    </w:p>
                    <w:p w:rsidR="00D61EB5" w:rsidRPr="003438DC" w:rsidRDefault="00D61EB5" w:rsidP="0093205D"/>
                  </w:txbxContent>
                </v:textbox>
              </v:rect>
            </w:pict>
          </mc:Fallback>
        </mc:AlternateContent>
      </w:r>
    </w:p>
    <w:p w:rsidR="0093205D" w:rsidRPr="0037092D" w:rsidRDefault="0093205D" w:rsidP="0093205D">
      <w:pPr>
        <w:rPr>
          <w:rFonts w:ascii="Tahoma" w:hAnsi="Tahoma" w:cs="Tahoma"/>
          <w:noProof/>
          <w:sz w:val="18"/>
          <w:szCs w:val="18"/>
          <w:u w:val="thick"/>
          <w:lang w:eastAsia="fr-FR"/>
        </w:rPr>
      </w:pPr>
    </w:p>
    <w:p w:rsidR="004E4521" w:rsidRDefault="004E4521" w:rsidP="0093205D">
      <w:pPr>
        <w:pStyle w:val="Titre3"/>
        <w:ind w:firstLine="708"/>
        <w:rPr>
          <w:rFonts w:ascii="Tahoma" w:hAnsi="Tahoma" w:cs="Tahoma"/>
          <w:color w:val="auto"/>
          <w:sz w:val="18"/>
          <w:szCs w:val="18"/>
        </w:rPr>
      </w:pPr>
      <w:bookmarkStart w:id="165" w:name="_Toc388165575"/>
    </w:p>
    <w:p w:rsidR="0093205D" w:rsidRPr="0037092D" w:rsidRDefault="0093205D" w:rsidP="0093205D">
      <w:pPr>
        <w:pStyle w:val="Titre3"/>
        <w:ind w:firstLine="708"/>
        <w:rPr>
          <w:rFonts w:ascii="Tahoma" w:hAnsi="Tahoma" w:cs="Tahoma"/>
          <w:color w:val="auto"/>
          <w:sz w:val="18"/>
          <w:szCs w:val="18"/>
        </w:rPr>
      </w:pPr>
      <w:bookmarkStart w:id="166" w:name="_Toc351495790"/>
      <w:r w:rsidRPr="0037092D">
        <w:rPr>
          <w:rFonts w:ascii="Tahoma" w:hAnsi="Tahoma" w:cs="Tahoma"/>
          <w:color w:val="auto"/>
          <w:sz w:val="18"/>
          <w:szCs w:val="18"/>
        </w:rPr>
        <w:t>4.1.6 Instruments de mise en œuvre et de suivi-évaluation</w:t>
      </w:r>
      <w:bookmarkEnd w:id="165"/>
      <w:bookmarkEnd w:id="166"/>
      <w:r w:rsidRPr="0037092D">
        <w:rPr>
          <w:rFonts w:ascii="Tahoma" w:hAnsi="Tahoma" w:cs="Tahoma"/>
          <w:color w:val="auto"/>
          <w:sz w:val="18"/>
          <w:szCs w:val="18"/>
        </w:rPr>
        <w:tab/>
      </w:r>
      <w:r w:rsidRPr="0037092D">
        <w:rPr>
          <w:rFonts w:ascii="Tahoma" w:hAnsi="Tahoma" w:cs="Tahoma"/>
          <w:color w:val="auto"/>
          <w:sz w:val="18"/>
          <w:szCs w:val="18"/>
        </w:rPr>
        <w:tab/>
      </w:r>
    </w:p>
    <w:p w:rsidR="0093205D" w:rsidRPr="0037092D" w:rsidRDefault="0093205D" w:rsidP="0093205D">
      <w:pPr>
        <w:pStyle w:val="Titre3"/>
        <w:ind w:firstLine="708"/>
        <w:rPr>
          <w:rFonts w:ascii="Tahoma" w:hAnsi="Tahoma" w:cs="Tahoma"/>
          <w:color w:val="auto"/>
          <w:sz w:val="18"/>
          <w:szCs w:val="18"/>
        </w:rPr>
      </w:pPr>
      <w:bookmarkStart w:id="167" w:name="_Toc351495791"/>
      <w:bookmarkStart w:id="168" w:name="_Toc388165576"/>
      <w:r w:rsidRPr="0037092D">
        <w:rPr>
          <w:rFonts w:ascii="Tahoma" w:hAnsi="Tahoma" w:cs="Tahoma"/>
          <w:b w:val="0"/>
          <w:color w:val="auto"/>
          <w:sz w:val="18"/>
          <w:szCs w:val="18"/>
        </w:rPr>
        <w:t>4.1.6.1 Instruments de mise en œuvre</w:t>
      </w:r>
      <w:bookmarkEnd w:id="167"/>
      <w:bookmarkEnd w:id="168"/>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Les instruments de mise en œuvre couvrent les activités menées par les quatre acteurs clés que sont: (i) l’</w:t>
      </w:r>
      <w:r w:rsidR="00F36CDA" w:rsidRPr="0037092D">
        <w:rPr>
          <w:rFonts w:ascii="Tahoma" w:hAnsi="Tahoma" w:cs="Tahoma"/>
          <w:noProof/>
          <w:sz w:val="18"/>
          <w:szCs w:val="18"/>
        </w:rPr>
        <w:t>Administration Publique</w:t>
      </w:r>
      <w:r w:rsidRPr="0037092D">
        <w:rPr>
          <w:rFonts w:ascii="Tahoma" w:hAnsi="Tahoma" w:cs="Tahoma"/>
          <w:noProof/>
          <w:sz w:val="18"/>
          <w:szCs w:val="18"/>
        </w:rPr>
        <w:t xml:space="preserve">, au niveau des administrations centrales et au niveau des collectivités territoriales; (ii) le secteur privé ; (iii) les Organisations de la Société Civile (OSC) y compris ceux de la diaspora ; et (iv) les Partenaires Techniques et Financiers (PTF). </w:t>
      </w:r>
    </w:p>
    <w:p w:rsidR="0093205D" w:rsidRPr="0037092D" w:rsidRDefault="0093205D" w:rsidP="0093205D">
      <w:pPr>
        <w:pStyle w:val="Corpsdetexte2"/>
        <w:spacing w:line="240" w:lineRule="auto"/>
        <w:ind w:firstLine="708"/>
        <w:jc w:val="both"/>
        <w:rPr>
          <w:rFonts w:ascii="Tahoma" w:hAnsi="Tahoma" w:cs="Tahoma"/>
          <w:i/>
          <w:noProof/>
          <w:sz w:val="18"/>
          <w:szCs w:val="18"/>
        </w:rPr>
      </w:pPr>
      <w:r w:rsidRPr="0037092D">
        <w:rPr>
          <w:rFonts w:ascii="Tahoma" w:hAnsi="Tahoma" w:cs="Tahoma"/>
          <w:i/>
          <w:noProof/>
          <w:sz w:val="18"/>
          <w:szCs w:val="18"/>
        </w:rPr>
        <w:t xml:space="preserve">A - Au niveau des administrations centrales :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Les instruments privilégiés sont :(i) les stratégies sectorielles de développement, (ii) les programmes/plans sectoriels, (iii) le Cadrage Budgétaire à Moyen Terme (CBMT), (iv) les CDMT ministériels, (v) les Programmes d’actions Ministériels et les Lettres de Missions ; (vi) le Budget de l’Etat, décliné dans ses diverses enveloppes.</w:t>
      </w:r>
    </w:p>
    <w:p w:rsidR="0093205D" w:rsidRPr="0037092D" w:rsidRDefault="0093205D" w:rsidP="0093205D">
      <w:pPr>
        <w:pStyle w:val="Corpsdetexte2"/>
        <w:spacing w:line="240" w:lineRule="auto"/>
        <w:ind w:firstLine="708"/>
        <w:jc w:val="both"/>
        <w:rPr>
          <w:rFonts w:ascii="Tahoma" w:hAnsi="Tahoma" w:cs="Tahoma"/>
          <w:i/>
          <w:noProof/>
          <w:sz w:val="18"/>
          <w:szCs w:val="18"/>
        </w:rPr>
      </w:pPr>
      <w:r w:rsidRPr="0037092D">
        <w:rPr>
          <w:rFonts w:ascii="Tahoma" w:hAnsi="Tahoma" w:cs="Tahoma"/>
          <w:i/>
          <w:noProof/>
          <w:sz w:val="18"/>
          <w:szCs w:val="18"/>
        </w:rPr>
        <w:lastRenderedPageBreak/>
        <w:t xml:space="preserve">B - Au niveau des </w:t>
      </w:r>
      <w:r w:rsidR="00A831B8" w:rsidRPr="0037092D">
        <w:rPr>
          <w:rFonts w:ascii="Tahoma" w:hAnsi="Tahoma" w:cs="Tahoma"/>
          <w:i/>
          <w:noProof/>
          <w:sz w:val="18"/>
          <w:szCs w:val="18"/>
        </w:rPr>
        <w:t>régions </w:t>
      </w:r>
      <w:r w:rsidRPr="0037092D">
        <w:rPr>
          <w:rFonts w:ascii="Tahoma" w:hAnsi="Tahoma" w:cs="Tahoma"/>
          <w:i/>
          <w:noProof/>
          <w:sz w:val="18"/>
          <w:szCs w:val="18"/>
        </w:rPr>
        <w:t xml:space="preserve">: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Deux instruments sont identifiés : (i) les Plans </w:t>
      </w:r>
      <w:r w:rsidR="00A831B8" w:rsidRPr="0037092D">
        <w:rPr>
          <w:rFonts w:ascii="Tahoma" w:hAnsi="Tahoma" w:cs="Tahoma"/>
          <w:noProof/>
          <w:sz w:val="18"/>
          <w:szCs w:val="18"/>
        </w:rPr>
        <w:t xml:space="preserve">régionaux </w:t>
      </w:r>
      <w:r w:rsidRPr="0037092D">
        <w:rPr>
          <w:rFonts w:ascii="Tahoma" w:hAnsi="Tahoma" w:cs="Tahoma"/>
          <w:noProof/>
          <w:sz w:val="18"/>
          <w:szCs w:val="18"/>
        </w:rPr>
        <w:t xml:space="preserve">de développement : ils seront systématiquement élaborés par les </w:t>
      </w:r>
      <w:r w:rsidR="00A831B8" w:rsidRPr="0037092D">
        <w:rPr>
          <w:rFonts w:ascii="Tahoma" w:hAnsi="Tahoma" w:cs="Tahoma"/>
          <w:noProof/>
          <w:sz w:val="18"/>
          <w:szCs w:val="18"/>
        </w:rPr>
        <w:t>régions</w:t>
      </w:r>
      <w:r w:rsidRPr="0037092D">
        <w:rPr>
          <w:rFonts w:ascii="Tahoma" w:hAnsi="Tahoma" w:cs="Tahoma"/>
          <w:noProof/>
          <w:sz w:val="18"/>
          <w:szCs w:val="18"/>
        </w:rPr>
        <w:t xml:space="preserve">, avec l’appui éventuel de l’Etat, pour servir de cadre de dialogue entre ces </w:t>
      </w:r>
      <w:r w:rsidR="00A831B8" w:rsidRPr="0037092D">
        <w:rPr>
          <w:rFonts w:ascii="Tahoma" w:hAnsi="Tahoma" w:cs="Tahoma"/>
          <w:noProof/>
          <w:sz w:val="18"/>
          <w:szCs w:val="18"/>
        </w:rPr>
        <w:t xml:space="preserve">régions </w:t>
      </w:r>
      <w:r w:rsidRPr="0037092D">
        <w:rPr>
          <w:rFonts w:ascii="Tahoma" w:hAnsi="Tahoma" w:cs="Tahoma"/>
          <w:noProof/>
          <w:sz w:val="18"/>
          <w:szCs w:val="18"/>
        </w:rPr>
        <w:t>et l’Etat d’une part, et les autres partenaires au développement, d’autre part ; (ii) les Contrat</w:t>
      </w:r>
      <w:r w:rsidR="00A831B8" w:rsidRPr="0037092D">
        <w:rPr>
          <w:rFonts w:ascii="Tahoma" w:hAnsi="Tahoma" w:cs="Tahoma"/>
          <w:noProof/>
          <w:sz w:val="18"/>
          <w:szCs w:val="18"/>
        </w:rPr>
        <w:t>s</w:t>
      </w:r>
      <w:r w:rsidRPr="0037092D">
        <w:rPr>
          <w:rFonts w:ascii="Tahoma" w:hAnsi="Tahoma" w:cs="Tahoma"/>
          <w:noProof/>
          <w:sz w:val="18"/>
          <w:szCs w:val="18"/>
        </w:rPr>
        <w:t xml:space="preserve"> de plan Etat –</w:t>
      </w:r>
      <w:r w:rsidR="00A831B8" w:rsidRPr="0037092D">
        <w:rPr>
          <w:rFonts w:ascii="Tahoma" w:hAnsi="Tahoma" w:cs="Tahoma"/>
          <w:noProof/>
          <w:sz w:val="18"/>
          <w:szCs w:val="18"/>
        </w:rPr>
        <w:t>régions </w:t>
      </w:r>
      <w:r w:rsidRPr="0037092D">
        <w:rPr>
          <w:rFonts w:ascii="Tahoma" w:hAnsi="Tahoma" w:cs="Tahoma"/>
          <w:noProof/>
          <w:sz w:val="18"/>
          <w:szCs w:val="18"/>
        </w:rPr>
        <w:t xml:space="preserve">: ils serviront d’instruments de mise en cohérence des plans </w:t>
      </w:r>
      <w:r w:rsidR="00A831B8" w:rsidRPr="0037092D">
        <w:rPr>
          <w:rFonts w:ascii="Tahoma" w:hAnsi="Tahoma" w:cs="Tahoma"/>
          <w:noProof/>
          <w:sz w:val="18"/>
          <w:szCs w:val="18"/>
        </w:rPr>
        <w:t xml:space="preserve">régionaux </w:t>
      </w:r>
      <w:r w:rsidRPr="0037092D">
        <w:rPr>
          <w:rFonts w:ascii="Tahoma" w:hAnsi="Tahoma" w:cs="Tahoma"/>
          <w:noProof/>
          <w:sz w:val="18"/>
          <w:szCs w:val="18"/>
        </w:rPr>
        <w:t xml:space="preserve">avec la planification nationale et prévoiront notamment de manière contractuelle les parts de financement respectives de l’Etat et des </w:t>
      </w:r>
      <w:r w:rsidR="00A831B8" w:rsidRPr="0037092D">
        <w:rPr>
          <w:rFonts w:ascii="Tahoma" w:hAnsi="Tahoma" w:cs="Tahoma"/>
          <w:noProof/>
          <w:sz w:val="18"/>
          <w:szCs w:val="18"/>
        </w:rPr>
        <w:t>régions</w:t>
      </w:r>
      <w:r w:rsidRPr="0037092D">
        <w:rPr>
          <w:rFonts w:ascii="Tahoma" w:hAnsi="Tahoma" w:cs="Tahoma"/>
          <w:noProof/>
          <w:sz w:val="18"/>
          <w:szCs w:val="18"/>
        </w:rPr>
        <w:t xml:space="preserve"> dans chacun des projets d’intérêt commun. </w:t>
      </w:r>
    </w:p>
    <w:p w:rsidR="0093205D" w:rsidRPr="0037092D" w:rsidRDefault="0093205D" w:rsidP="0093205D">
      <w:pPr>
        <w:pStyle w:val="Corpsdetexte2"/>
        <w:spacing w:line="240" w:lineRule="auto"/>
        <w:ind w:firstLine="708"/>
        <w:jc w:val="both"/>
        <w:rPr>
          <w:rFonts w:ascii="Tahoma" w:hAnsi="Tahoma" w:cs="Tahoma"/>
          <w:i/>
          <w:noProof/>
          <w:sz w:val="18"/>
          <w:szCs w:val="18"/>
        </w:rPr>
      </w:pPr>
      <w:r w:rsidRPr="0037092D">
        <w:rPr>
          <w:rFonts w:ascii="Tahoma" w:hAnsi="Tahoma" w:cs="Tahoma"/>
          <w:i/>
          <w:noProof/>
          <w:sz w:val="18"/>
          <w:szCs w:val="18"/>
        </w:rPr>
        <w:t xml:space="preserve">C - Au niveau du secteur privé :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Les instruments prévus sont : (i) les Plans de compétitivité, qui seront élaborés par filière de production, conjointement par l’Etat et la filière concernée et permettront de convenir des objectifs globaux de production et d’emplois par filière. Ils privilégieront à cet effet le développement optimal de la chaîne de valeurs dans chacune des filières concernée ; (ii) les Contrats d’objectifs par filière : instruments de contractualisation du partenariat Etat-Secteur privé autour de l’approche filière, ils déclineront les objectifs opérationnels convenus, les chemins et moyens envisagés pour les réaliser (y compris l’organisation de la filière et les programmes éventuels de mise à niveau) et les contributions respectives attendues du secteur privé et de l’Etat ; (iii) les Conventions de mise à niveau des entreprises : elles lieront l’Etat (à travers l’Agence publique compétente) et les entreprises qui accepteront, sur une base volontaire, de participer à un programme de mise à niveau, afin de renforcer leurs capacités contributives aux objectifs de compétitivité de leur filière .</w:t>
      </w:r>
    </w:p>
    <w:p w:rsidR="0093205D" w:rsidRPr="0037092D" w:rsidRDefault="0093205D" w:rsidP="0093205D">
      <w:pPr>
        <w:pStyle w:val="Corpsdetexte2"/>
        <w:spacing w:line="240" w:lineRule="auto"/>
        <w:ind w:firstLine="708"/>
        <w:jc w:val="both"/>
        <w:rPr>
          <w:rFonts w:ascii="Tahoma" w:hAnsi="Tahoma" w:cs="Tahoma"/>
          <w:i/>
          <w:noProof/>
          <w:sz w:val="18"/>
          <w:szCs w:val="18"/>
        </w:rPr>
      </w:pPr>
      <w:r w:rsidRPr="0037092D">
        <w:rPr>
          <w:rFonts w:ascii="Tahoma" w:hAnsi="Tahoma" w:cs="Tahoma"/>
          <w:i/>
          <w:noProof/>
          <w:sz w:val="18"/>
          <w:szCs w:val="18"/>
        </w:rPr>
        <w:t>D - Au niveau de la Société civile</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Les instruments prévus concernent les contrats de participation ou les accords programmes. En dehors de leur participation dans les instances d’élaboration et de suivi de la mise en œuvre de la SCA2D, les OSC peuvent être impliquées dans la mise en œuvre effective de la stratégie principalement dans le cadre des programmes et projets de développement à la base. A cet effet, des accords programmes ou des contrats de participation (lettres-commandes, marchés sur une base de compétition) serviront de cadre de partenariat.</w:t>
      </w:r>
    </w:p>
    <w:p w:rsidR="0093205D" w:rsidRPr="0037092D" w:rsidRDefault="0093205D" w:rsidP="0093205D">
      <w:pPr>
        <w:pStyle w:val="Corpsdetexte2"/>
        <w:spacing w:line="240" w:lineRule="auto"/>
        <w:ind w:firstLine="708"/>
        <w:jc w:val="both"/>
        <w:rPr>
          <w:rFonts w:ascii="Tahoma" w:hAnsi="Tahoma" w:cs="Tahoma"/>
          <w:i/>
          <w:noProof/>
          <w:sz w:val="18"/>
          <w:szCs w:val="18"/>
        </w:rPr>
      </w:pPr>
      <w:r w:rsidRPr="0037092D">
        <w:rPr>
          <w:rFonts w:ascii="Tahoma" w:hAnsi="Tahoma" w:cs="Tahoma"/>
          <w:i/>
          <w:noProof/>
          <w:sz w:val="18"/>
          <w:szCs w:val="18"/>
        </w:rPr>
        <w:t>E - Au niveau des Partenaires techniques et financiers</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Il est attendu principalement (i) l’élaboration ou la révision des cadres de coopération alignés sur la SCA2D ; (ii) la signature et la mise en œuvre concertée des conventions de partenariat (appui budgétaire, appui-projet, etc.)</w:t>
      </w:r>
    </w:p>
    <w:p w:rsidR="0093205D" w:rsidRPr="0037092D" w:rsidRDefault="005114F8" w:rsidP="0093205D">
      <w:pPr>
        <w:pStyle w:val="Titre3"/>
        <w:rPr>
          <w:rFonts w:ascii="Tahoma" w:hAnsi="Tahoma" w:cs="Tahoma"/>
          <w:color w:val="auto"/>
          <w:sz w:val="18"/>
          <w:szCs w:val="18"/>
        </w:rPr>
      </w:pPr>
      <w:bookmarkStart w:id="169" w:name="_Toc351495792"/>
      <w:r w:rsidRPr="0037092D">
        <w:rPr>
          <w:rFonts w:ascii="Tahoma" w:hAnsi="Tahoma" w:cs="Tahoma"/>
          <w:color w:val="auto"/>
          <w:sz w:val="18"/>
          <w:szCs w:val="18"/>
        </w:rPr>
        <w:tab/>
      </w:r>
      <w:bookmarkStart w:id="170" w:name="_Toc388165577"/>
      <w:r w:rsidR="0093205D" w:rsidRPr="0037092D">
        <w:rPr>
          <w:rFonts w:ascii="Tahoma" w:hAnsi="Tahoma" w:cs="Tahoma"/>
          <w:b w:val="0"/>
          <w:color w:val="auto"/>
          <w:sz w:val="18"/>
          <w:szCs w:val="18"/>
        </w:rPr>
        <w:t>4.1.6.2 Instruments de suivi-évaluation</w:t>
      </w:r>
      <w:bookmarkEnd w:id="169"/>
      <w:bookmarkEnd w:id="170"/>
    </w:p>
    <w:p w:rsidR="0093205D" w:rsidRPr="0037092D" w:rsidRDefault="0093205D" w:rsidP="0093205D">
      <w:pPr>
        <w:spacing w:after="120"/>
        <w:jc w:val="both"/>
        <w:rPr>
          <w:rFonts w:ascii="Tahoma" w:hAnsi="Tahoma" w:cs="Tahoma"/>
          <w:sz w:val="18"/>
          <w:szCs w:val="18"/>
        </w:rPr>
      </w:pPr>
      <w:r w:rsidRPr="0037092D">
        <w:rPr>
          <w:rFonts w:ascii="Tahoma" w:hAnsi="Tahoma" w:cs="Tahoma"/>
          <w:sz w:val="18"/>
          <w:szCs w:val="18"/>
        </w:rPr>
        <w:t>Le suivi et évaluation de la mise en œuvre de la SCA2D reposera sur les instruments suivants :</w:t>
      </w:r>
    </w:p>
    <w:p w:rsidR="0093205D" w:rsidRPr="0037092D" w:rsidRDefault="0093205D" w:rsidP="0082432B">
      <w:pPr>
        <w:numPr>
          <w:ilvl w:val="0"/>
          <w:numId w:val="9"/>
        </w:numPr>
        <w:spacing w:after="120"/>
        <w:ind w:left="499" w:hanging="357"/>
        <w:jc w:val="both"/>
        <w:rPr>
          <w:rFonts w:ascii="Tahoma" w:hAnsi="Tahoma" w:cs="Tahoma"/>
          <w:i/>
          <w:sz w:val="18"/>
          <w:szCs w:val="18"/>
        </w:rPr>
      </w:pPr>
      <w:r w:rsidRPr="0037092D">
        <w:rPr>
          <w:rFonts w:ascii="Tahoma" w:hAnsi="Tahoma" w:cs="Tahoma"/>
          <w:i/>
          <w:sz w:val="18"/>
          <w:szCs w:val="18"/>
        </w:rPr>
        <w:t xml:space="preserve">Suivi trimestriel ou semestriel (pour l’année </w:t>
      </w:r>
      <w:r w:rsidR="00886C8B" w:rsidRPr="0037092D">
        <w:rPr>
          <w:rFonts w:ascii="Tahoma" w:hAnsi="Tahoma" w:cs="Tahoma"/>
          <w:i/>
          <w:sz w:val="18"/>
          <w:szCs w:val="18"/>
        </w:rPr>
        <w:t>en cours</w:t>
      </w:r>
      <w:r w:rsidRPr="0037092D">
        <w:rPr>
          <w:rFonts w:ascii="Tahoma" w:hAnsi="Tahoma" w:cs="Tahoma"/>
          <w:i/>
          <w:sz w:val="18"/>
          <w:szCs w:val="18"/>
        </w:rPr>
        <w:t>) :</w:t>
      </w:r>
    </w:p>
    <w:p w:rsidR="0093205D" w:rsidRPr="0037092D" w:rsidRDefault="0093205D" w:rsidP="0082432B">
      <w:pPr>
        <w:numPr>
          <w:ilvl w:val="0"/>
          <w:numId w:val="8"/>
        </w:numPr>
        <w:contextualSpacing/>
        <w:jc w:val="both"/>
        <w:rPr>
          <w:rFonts w:ascii="Tahoma" w:hAnsi="Tahoma" w:cs="Tahoma"/>
          <w:sz w:val="18"/>
          <w:szCs w:val="18"/>
        </w:rPr>
      </w:pPr>
      <w:r w:rsidRPr="0037092D">
        <w:rPr>
          <w:rFonts w:ascii="Tahoma" w:hAnsi="Tahoma" w:cs="Tahoma"/>
          <w:sz w:val="18"/>
          <w:szCs w:val="18"/>
        </w:rPr>
        <w:t>Rapports trimestriels de suivi d’exécution du Programme d’Investissement Public (PIP)</w:t>
      </w:r>
    </w:p>
    <w:p w:rsidR="0093205D" w:rsidRPr="0037092D" w:rsidRDefault="0093205D" w:rsidP="0082432B">
      <w:pPr>
        <w:numPr>
          <w:ilvl w:val="0"/>
          <w:numId w:val="8"/>
        </w:numPr>
        <w:contextualSpacing/>
        <w:jc w:val="both"/>
        <w:rPr>
          <w:rFonts w:ascii="Tahoma" w:hAnsi="Tahoma" w:cs="Tahoma"/>
          <w:sz w:val="18"/>
          <w:szCs w:val="18"/>
        </w:rPr>
      </w:pPr>
      <w:r w:rsidRPr="0037092D">
        <w:rPr>
          <w:rFonts w:ascii="Tahoma" w:hAnsi="Tahoma" w:cs="Tahoma"/>
          <w:sz w:val="18"/>
          <w:szCs w:val="18"/>
        </w:rPr>
        <w:t>Rapports semestriels des comités locaux de suivi participatif</w:t>
      </w:r>
    </w:p>
    <w:p w:rsidR="0093205D" w:rsidRPr="0037092D" w:rsidRDefault="0093205D" w:rsidP="0082432B">
      <w:pPr>
        <w:numPr>
          <w:ilvl w:val="0"/>
          <w:numId w:val="8"/>
        </w:numPr>
        <w:contextualSpacing/>
        <w:jc w:val="both"/>
        <w:rPr>
          <w:rFonts w:ascii="Tahoma" w:hAnsi="Tahoma" w:cs="Tahoma"/>
          <w:sz w:val="18"/>
          <w:szCs w:val="18"/>
        </w:rPr>
      </w:pPr>
      <w:r w:rsidRPr="0037092D">
        <w:rPr>
          <w:rFonts w:ascii="Tahoma" w:hAnsi="Tahoma" w:cs="Tahoma"/>
          <w:sz w:val="18"/>
          <w:szCs w:val="18"/>
        </w:rPr>
        <w:t xml:space="preserve">Rapports semestriels de suivi des indicateurs </w:t>
      </w:r>
    </w:p>
    <w:p w:rsidR="0093205D" w:rsidRPr="0037092D" w:rsidRDefault="0093205D" w:rsidP="0082432B">
      <w:pPr>
        <w:numPr>
          <w:ilvl w:val="0"/>
          <w:numId w:val="9"/>
        </w:numPr>
        <w:spacing w:after="120"/>
        <w:ind w:left="499" w:hanging="357"/>
        <w:jc w:val="both"/>
        <w:rPr>
          <w:rFonts w:ascii="Tahoma" w:hAnsi="Tahoma" w:cs="Tahoma"/>
          <w:i/>
          <w:sz w:val="18"/>
          <w:szCs w:val="18"/>
        </w:rPr>
      </w:pPr>
      <w:r w:rsidRPr="0037092D">
        <w:rPr>
          <w:rFonts w:ascii="Tahoma" w:hAnsi="Tahoma" w:cs="Tahoma"/>
          <w:i/>
          <w:sz w:val="18"/>
          <w:szCs w:val="18"/>
        </w:rPr>
        <w:t>Suivi annuel (pour l’année n-1) :</w:t>
      </w:r>
    </w:p>
    <w:p w:rsidR="0093205D" w:rsidRPr="0037092D" w:rsidRDefault="0093205D" w:rsidP="0082432B">
      <w:pPr>
        <w:numPr>
          <w:ilvl w:val="0"/>
          <w:numId w:val="8"/>
        </w:numPr>
        <w:contextualSpacing/>
        <w:jc w:val="both"/>
        <w:rPr>
          <w:rFonts w:ascii="Tahoma" w:hAnsi="Tahoma" w:cs="Tahoma"/>
          <w:sz w:val="18"/>
          <w:szCs w:val="18"/>
        </w:rPr>
      </w:pPr>
      <w:r w:rsidRPr="0037092D">
        <w:rPr>
          <w:rFonts w:ascii="Tahoma" w:hAnsi="Tahoma" w:cs="Tahoma"/>
          <w:sz w:val="18"/>
          <w:szCs w:val="18"/>
        </w:rPr>
        <w:t>Révision des Programmes/plans sectoriels et du PAP global</w:t>
      </w:r>
    </w:p>
    <w:p w:rsidR="0093205D" w:rsidRPr="0037092D" w:rsidRDefault="0093205D" w:rsidP="0082432B">
      <w:pPr>
        <w:numPr>
          <w:ilvl w:val="0"/>
          <w:numId w:val="8"/>
        </w:numPr>
        <w:contextualSpacing/>
        <w:jc w:val="both"/>
        <w:rPr>
          <w:rFonts w:ascii="Tahoma" w:hAnsi="Tahoma" w:cs="Tahoma"/>
          <w:sz w:val="18"/>
          <w:szCs w:val="18"/>
        </w:rPr>
      </w:pPr>
      <w:r w:rsidRPr="0037092D">
        <w:rPr>
          <w:rFonts w:ascii="Tahoma" w:hAnsi="Tahoma" w:cs="Tahoma"/>
          <w:sz w:val="18"/>
          <w:szCs w:val="18"/>
        </w:rPr>
        <w:t>Rapport annuel d’avancement de mise en œuvre de la SCA2.</w:t>
      </w:r>
    </w:p>
    <w:p w:rsidR="0093205D" w:rsidRPr="0037092D" w:rsidRDefault="0093205D" w:rsidP="0082432B">
      <w:pPr>
        <w:numPr>
          <w:ilvl w:val="0"/>
          <w:numId w:val="9"/>
        </w:numPr>
        <w:spacing w:after="120"/>
        <w:ind w:left="499" w:hanging="357"/>
        <w:jc w:val="both"/>
        <w:rPr>
          <w:rFonts w:ascii="Tahoma" w:hAnsi="Tahoma" w:cs="Tahoma"/>
          <w:i/>
          <w:sz w:val="18"/>
          <w:szCs w:val="18"/>
        </w:rPr>
      </w:pPr>
      <w:r w:rsidRPr="0037092D">
        <w:rPr>
          <w:rFonts w:ascii="Tahoma" w:hAnsi="Tahoma" w:cs="Tahoma"/>
          <w:i/>
          <w:sz w:val="18"/>
          <w:szCs w:val="18"/>
        </w:rPr>
        <w:t>Evaluation (à partir des années n-2 et n-3):</w:t>
      </w:r>
    </w:p>
    <w:p w:rsidR="0093205D" w:rsidRPr="0037092D" w:rsidRDefault="0093205D" w:rsidP="0082432B">
      <w:pPr>
        <w:numPr>
          <w:ilvl w:val="0"/>
          <w:numId w:val="8"/>
        </w:numPr>
        <w:contextualSpacing/>
        <w:jc w:val="both"/>
        <w:rPr>
          <w:rFonts w:ascii="Tahoma" w:hAnsi="Tahoma" w:cs="Tahoma"/>
          <w:sz w:val="18"/>
          <w:szCs w:val="18"/>
        </w:rPr>
      </w:pPr>
      <w:r w:rsidRPr="0037092D">
        <w:rPr>
          <w:rFonts w:ascii="Tahoma" w:hAnsi="Tahoma" w:cs="Tahoma"/>
          <w:sz w:val="18"/>
          <w:szCs w:val="18"/>
        </w:rPr>
        <w:t xml:space="preserve">Etudes d’impact des politiques sectorielles de développement  </w:t>
      </w:r>
    </w:p>
    <w:p w:rsidR="0093205D" w:rsidRPr="0037092D" w:rsidRDefault="0093205D" w:rsidP="0082432B">
      <w:pPr>
        <w:numPr>
          <w:ilvl w:val="0"/>
          <w:numId w:val="8"/>
        </w:numPr>
        <w:contextualSpacing/>
        <w:jc w:val="both"/>
        <w:rPr>
          <w:rFonts w:ascii="Tahoma" w:hAnsi="Tahoma" w:cs="Tahoma"/>
          <w:sz w:val="18"/>
          <w:szCs w:val="18"/>
        </w:rPr>
      </w:pPr>
      <w:r w:rsidRPr="0037092D">
        <w:rPr>
          <w:rFonts w:ascii="Tahoma" w:hAnsi="Tahoma" w:cs="Tahoma"/>
          <w:sz w:val="18"/>
          <w:szCs w:val="18"/>
        </w:rPr>
        <w:t xml:space="preserve">Revue à mi-parcours de la SCA2D : elle s’effectuera en </w:t>
      </w:r>
      <w:r w:rsidR="00886C8B" w:rsidRPr="0037092D">
        <w:rPr>
          <w:rFonts w:ascii="Tahoma" w:hAnsi="Tahoma" w:cs="Tahoma"/>
          <w:sz w:val="18"/>
          <w:szCs w:val="18"/>
        </w:rPr>
        <w:t>2017</w:t>
      </w:r>
      <w:r w:rsidRPr="0037092D">
        <w:rPr>
          <w:rFonts w:ascii="Tahoma" w:hAnsi="Tahoma" w:cs="Tahoma"/>
          <w:sz w:val="18"/>
          <w:szCs w:val="18"/>
        </w:rPr>
        <w:t xml:space="preserve"> et pour déboucher sur la révision de certaines stratégies sectorielles.</w:t>
      </w:r>
    </w:p>
    <w:p w:rsidR="00886C8B" w:rsidRPr="0037092D" w:rsidRDefault="00886C8B" w:rsidP="0082432B">
      <w:pPr>
        <w:numPr>
          <w:ilvl w:val="0"/>
          <w:numId w:val="8"/>
        </w:numPr>
        <w:contextualSpacing/>
        <w:jc w:val="both"/>
        <w:rPr>
          <w:rFonts w:ascii="Tahoma" w:hAnsi="Tahoma" w:cs="Tahoma"/>
          <w:sz w:val="18"/>
          <w:szCs w:val="18"/>
        </w:rPr>
      </w:pPr>
      <w:r w:rsidRPr="0037092D">
        <w:rPr>
          <w:rFonts w:ascii="Tahoma" w:hAnsi="Tahoma" w:cs="Tahoma"/>
          <w:sz w:val="18"/>
          <w:szCs w:val="18"/>
        </w:rPr>
        <w:t>Revue finale de la stratégie : elle s’effectuera en 2019 pour préparer la nouvelle stratégie devant débuter en 2020.</w:t>
      </w:r>
    </w:p>
    <w:p w:rsidR="0093205D" w:rsidRPr="0037092D" w:rsidRDefault="0093205D" w:rsidP="0093205D">
      <w:pPr>
        <w:pStyle w:val="Titre3"/>
        <w:ind w:firstLine="360"/>
        <w:rPr>
          <w:rFonts w:ascii="Tahoma" w:hAnsi="Tahoma" w:cs="Tahoma"/>
          <w:color w:val="auto"/>
          <w:sz w:val="18"/>
          <w:szCs w:val="18"/>
        </w:rPr>
      </w:pPr>
      <w:bookmarkStart w:id="171" w:name="_Toc351495793"/>
      <w:bookmarkStart w:id="172" w:name="_Toc388165578"/>
      <w:r w:rsidRPr="0037092D">
        <w:rPr>
          <w:rFonts w:ascii="Tahoma" w:hAnsi="Tahoma" w:cs="Tahoma"/>
          <w:color w:val="auto"/>
          <w:sz w:val="18"/>
          <w:szCs w:val="18"/>
        </w:rPr>
        <w:t>4.1.7 Renforcement des capacités</w:t>
      </w:r>
      <w:bookmarkEnd w:id="171"/>
      <w:bookmarkEnd w:id="172"/>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La mise en œuvre et le suivi–évaluation de la SCA2D commandent un renforcement considérable des capacités des divers acteurs, afin de : (i) mieux appréhender, questionner au besoin leur pertinence et traduire en actions concrètes les politiques et programmes de développement contenus dans la stratégie ; (ii) maîtriser les instruments de mise en œuvre et de suivi –évaluation de la SCA2D.</w:t>
      </w:r>
    </w:p>
    <w:p w:rsidR="0093205D" w:rsidRPr="0037092D" w:rsidRDefault="0093205D" w:rsidP="0093205D">
      <w:pPr>
        <w:pStyle w:val="Titre3"/>
        <w:rPr>
          <w:rFonts w:ascii="Tahoma" w:hAnsi="Tahoma" w:cs="Tahoma"/>
          <w:color w:val="auto"/>
          <w:sz w:val="18"/>
          <w:szCs w:val="18"/>
        </w:rPr>
      </w:pPr>
      <w:r w:rsidRPr="0037092D">
        <w:rPr>
          <w:rFonts w:ascii="Tahoma" w:hAnsi="Tahoma" w:cs="Tahoma"/>
          <w:color w:val="auto"/>
          <w:sz w:val="18"/>
          <w:szCs w:val="18"/>
        </w:rPr>
        <w:tab/>
      </w:r>
      <w:bookmarkStart w:id="173" w:name="_Toc351495795"/>
      <w:bookmarkStart w:id="174" w:name="_Toc388165579"/>
      <w:r w:rsidRPr="0037092D">
        <w:rPr>
          <w:rFonts w:ascii="Tahoma" w:hAnsi="Tahoma" w:cs="Tahoma"/>
          <w:b w:val="0"/>
          <w:color w:val="auto"/>
          <w:sz w:val="18"/>
          <w:szCs w:val="18"/>
        </w:rPr>
        <w:t>4.1.7.1 Renforcement global des capacités</w:t>
      </w:r>
      <w:bookmarkEnd w:id="173"/>
      <w:bookmarkEnd w:id="174"/>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Le Gouvernement entend, pour accompagner la mise en œuvre de la SCA2D et réunir les meilleures conditions de succès, établir, avec l’appui de ses partenaires au développement, un dispositif de renforcement des capacités de l’ensemble des acteurs impliqués dans la mise en œuvre de la stratégie, à savoir les administrations publiques centrales et déconcentrées, les organes constitutionnels de l’Etat exerçant les pouvoirs législatif et judicaire, les </w:t>
      </w:r>
      <w:r w:rsidRPr="0037092D">
        <w:rPr>
          <w:rFonts w:ascii="Tahoma" w:hAnsi="Tahoma" w:cs="Tahoma"/>
          <w:noProof/>
          <w:sz w:val="18"/>
          <w:szCs w:val="18"/>
        </w:rPr>
        <w:lastRenderedPageBreak/>
        <w:t>comunes, le secteur privé et la société civile. Ce dispositif comprendra des programmes spécialisés de renforcement des capacités et un dispositif central de coordination et d’appui.</w:t>
      </w:r>
    </w:p>
    <w:p w:rsidR="0093205D" w:rsidRPr="0037092D" w:rsidRDefault="0093205D" w:rsidP="000E67F8">
      <w:pPr>
        <w:pStyle w:val="Titre3"/>
        <w:ind w:left="708"/>
        <w:rPr>
          <w:rFonts w:ascii="Tahoma" w:hAnsi="Tahoma" w:cs="Tahoma"/>
          <w:i/>
          <w:color w:val="auto"/>
          <w:sz w:val="18"/>
          <w:szCs w:val="18"/>
        </w:rPr>
      </w:pPr>
      <w:bookmarkStart w:id="175" w:name="_Toc351495796"/>
      <w:bookmarkStart w:id="176" w:name="_Toc388165580"/>
      <w:r w:rsidRPr="0037092D">
        <w:rPr>
          <w:rFonts w:ascii="Tahoma" w:hAnsi="Tahoma" w:cs="Tahoma"/>
          <w:b w:val="0"/>
          <w:i/>
          <w:color w:val="auto"/>
          <w:sz w:val="18"/>
          <w:szCs w:val="18"/>
        </w:rPr>
        <w:t>4.1.7.2 Renforcement des outils et les capacités de pilotage et de gestion du développement</w:t>
      </w:r>
      <w:bookmarkEnd w:id="175"/>
      <w:bookmarkEnd w:id="176"/>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 Gouvernement entend améliorer les outils et les capacités de pilotage et de gestion du développement économique et financier en renforçant les outils disponibles ainsi que les capacités internes des structures en charge  de la  planification et de gestion du développement. Il veillera à une bonne coordination entre les structures intervenant dans le pilotage et la gestion du développement et s’efforcera à rationaliser les missions desdites structures en évitant les duplications.</w:t>
      </w:r>
    </w:p>
    <w:p w:rsidR="006A5981" w:rsidRPr="0037092D" w:rsidRDefault="006A5981" w:rsidP="006A5981">
      <w:pPr>
        <w:pStyle w:val="Default"/>
        <w:ind w:left="708"/>
        <w:jc w:val="both"/>
        <w:rPr>
          <w:i/>
          <w:color w:val="auto"/>
          <w:sz w:val="18"/>
          <w:szCs w:val="18"/>
        </w:rPr>
      </w:pPr>
      <w:r w:rsidRPr="0037092D">
        <w:rPr>
          <w:i/>
          <w:color w:val="auto"/>
          <w:sz w:val="18"/>
          <w:szCs w:val="18"/>
        </w:rPr>
        <w:t>4.1.7.3 Renforcement du système statistique national</w:t>
      </w:r>
    </w:p>
    <w:p w:rsidR="006A5981" w:rsidRPr="0037092D" w:rsidRDefault="006A5981" w:rsidP="006A5981">
      <w:pPr>
        <w:pStyle w:val="Default"/>
        <w:jc w:val="both"/>
        <w:rPr>
          <w:color w:val="auto"/>
          <w:sz w:val="18"/>
          <w:szCs w:val="18"/>
        </w:rPr>
      </w:pPr>
    </w:p>
    <w:p w:rsidR="006A5981" w:rsidRPr="0037092D" w:rsidRDefault="006A5981" w:rsidP="006A5981">
      <w:pPr>
        <w:pStyle w:val="Default"/>
        <w:jc w:val="both"/>
        <w:rPr>
          <w:color w:val="auto"/>
          <w:sz w:val="18"/>
          <w:szCs w:val="18"/>
        </w:rPr>
      </w:pPr>
      <w:r w:rsidRPr="0037092D">
        <w:rPr>
          <w:color w:val="auto"/>
          <w:sz w:val="18"/>
          <w:szCs w:val="18"/>
        </w:rPr>
        <w:t>Le système statistique comorien comporte beaucoup de faiblesses :</w:t>
      </w:r>
    </w:p>
    <w:p w:rsidR="006A5981" w:rsidRPr="0037092D" w:rsidRDefault="006A5981" w:rsidP="006A5981">
      <w:pPr>
        <w:pStyle w:val="Default"/>
        <w:numPr>
          <w:ilvl w:val="0"/>
          <w:numId w:val="23"/>
        </w:numPr>
        <w:jc w:val="both"/>
        <w:rPr>
          <w:color w:val="auto"/>
          <w:sz w:val="18"/>
          <w:szCs w:val="18"/>
        </w:rPr>
      </w:pPr>
      <w:r w:rsidRPr="0037092D">
        <w:rPr>
          <w:color w:val="auto"/>
          <w:sz w:val="18"/>
          <w:szCs w:val="18"/>
        </w:rPr>
        <w:t>il demeure structurellement très dépendant des appuis des partenaires techniques et financiers ; son autonomie ne s’accroît pas :</w:t>
      </w:r>
    </w:p>
    <w:p w:rsidR="006A5981" w:rsidRPr="0037092D" w:rsidRDefault="006A5981" w:rsidP="006A5981">
      <w:pPr>
        <w:pStyle w:val="Default"/>
        <w:numPr>
          <w:ilvl w:val="0"/>
          <w:numId w:val="23"/>
        </w:numPr>
        <w:jc w:val="both"/>
        <w:rPr>
          <w:color w:val="auto"/>
          <w:sz w:val="18"/>
          <w:szCs w:val="18"/>
        </w:rPr>
      </w:pPr>
      <w:r w:rsidRPr="0037092D">
        <w:rPr>
          <w:color w:val="auto"/>
          <w:sz w:val="18"/>
          <w:szCs w:val="18"/>
        </w:rPr>
        <w:t>les appuis extérieurs ne contribuent pas significativement à assurer la pérennité du système statistique à travers un renforcement durable des capacités nationales ;</w:t>
      </w:r>
    </w:p>
    <w:p w:rsidR="006A5981" w:rsidRPr="0037092D" w:rsidRDefault="006A5981" w:rsidP="006A5981">
      <w:pPr>
        <w:pStyle w:val="Default"/>
        <w:numPr>
          <w:ilvl w:val="0"/>
          <w:numId w:val="23"/>
        </w:numPr>
        <w:jc w:val="both"/>
        <w:rPr>
          <w:color w:val="auto"/>
          <w:sz w:val="18"/>
          <w:szCs w:val="18"/>
        </w:rPr>
      </w:pPr>
      <w:r w:rsidRPr="0037092D">
        <w:rPr>
          <w:color w:val="auto"/>
          <w:sz w:val="18"/>
          <w:szCs w:val="18"/>
        </w:rPr>
        <w:t xml:space="preserve">l’absence de dialogue institutionnel entre producteurs et utilisateurs de données ; </w:t>
      </w:r>
    </w:p>
    <w:p w:rsidR="006A5981" w:rsidRPr="0037092D" w:rsidRDefault="006A5981" w:rsidP="006A5981">
      <w:pPr>
        <w:pStyle w:val="Default"/>
        <w:numPr>
          <w:ilvl w:val="0"/>
          <w:numId w:val="23"/>
        </w:numPr>
        <w:jc w:val="both"/>
        <w:rPr>
          <w:color w:val="auto"/>
          <w:sz w:val="18"/>
          <w:szCs w:val="18"/>
        </w:rPr>
      </w:pPr>
      <w:r w:rsidRPr="0037092D">
        <w:rPr>
          <w:color w:val="auto"/>
          <w:sz w:val="18"/>
          <w:szCs w:val="18"/>
        </w:rPr>
        <w:t>une diffusion des données embryonnaire ;</w:t>
      </w:r>
    </w:p>
    <w:p w:rsidR="006A5981" w:rsidRPr="0037092D" w:rsidRDefault="006A5981" w:rsidP="006A5981">
      <w:pPr>
        <w:pStyle w:val="Default"/>
        <w:numPr>
          <w:ilvl w:val="0"/>
          <w:numId w:val="23"/>
        </w:numPr>
        <w:jc w:val="both"/>
        <w:rPr>
          <w:color w:val="auto"/>
          <w:sz w:val="18"/>
          <w:szCs w:val="18"/>
        </w:rPr>
      </w:pPr>
      <w:r w:rsidRPr="0037092D">
        <w:rPr>
          <w:color w:val="auto"/>
          <w:sz w:val="18"/>
          <w:szCs w:val="18"/>
        </w:rPr>
        <w:t>l’absence de démarche de programmation ;</w:t>
      </w:r>
    </w:p>
    <w:p w:rsidR="006A5981" w:rsidRPr="0037092D" w:rsidRDefault="006A5981" w:rsidP="006A5981">
      <w:pPr>
        <w:pStyle w:val="Default"/>
        <w:numPr>
          <w:ilvl w:val="0"/>
          <w:numId w:val="23"/>
        </w:numPr>
        <w:jc w:val="both"/>
        <w:rPr>
          <w:color w:val="auto"/>
          <w:sz w:val="18"/>
          <w:szCs w:val="18"/>
        </w:rPr>
      </w:pPr>
      <w:r w:rsidRPr="0037092D">
        <w:rPr>
          <w:color w:val="auto"/>
          <w:sz w:val="18"/>
          <w:szCs w:val="18"/>
        </w:rPr>
        <w:t>l’absence d’archivage des données.</w:t>
      </w:r>
    </w:p>
    <w:p w:rsidR="006A5981" w:rsidRPr="0037092D" w:rsidRDefault="006A5981" w:rsidP="006A5981">
      <w:pPr>
        <w:pStyle w:val="Default"/>
        <w:jc w:val="both"/>
        <w:rPr>
          <w:color w:val="auto"/>
          <w:sz w:val="18"/>
          <w:szCs w:val="18"/>
        </w:rPr>
      </w:pPr>
    </w:p>
    <w:p w:rsidR="006A5981" w:rsidRPr="0037092D" w:rsidRDefault="006A5981" w:rsidP="006A5981">
      <w:pPr>
        <w:pStyle w:val="Default"/>
        <w:jc w:val="both"/>
        <w:rPr>
          <w:color w:val="auto"/>
          <w:sz w:val="18"/>
          <w:szCs w:val="18"/>
        </w:rPr>
      </w:pPr>
      <w:r w:rsidRPr="0037092D">
        <w:rPr>
          <w:color w:val="auto"/>
          <w:sz w:val="18"/>
          <w:szCs w:val="18"/>
        </w:rPr>
        <w:t>Renforcer la planification et le système statistique national constitue donc une priorité pour le Gouvernement afin de renforcer les capacités de pilotage et de gestion de l’économie. A cet effet, il s’engage à élaborer et mettre en œuvre une stratégie nationale de développement statistique (SNDS) couvrant la période 2015-2019, en phase avec la SCA2D.</w:t>
      </w:r>
    </w:p>
    <w:p w:rsidR="006A5981" w:rsidRPr="0037092D" w:rsidRDefault="006A5981" w:rsidP="006A5981">
      <w:pPr>
        <w:pStyle w:val="Default"/>
        <w:jc w:val="both"/>
        <w:rPr>
          <w:color w:val="auto"/>
          <w:sz w:val="18"/>
          <w:szCs w:val="18"/>
        </w:rPr>
      </w:pPr>
    </w:p>
    <w:p w:rsidR="006A5981" w:rsidRPr="0037092D" w:rsidRDefault="006A5981" w:rsidP="006A5981">
      <w:pPr>
        <w:pStyle w:val="Default"/>
        <w:jc w:val="both"/>
        <w:rPr>
          <w:color w:val="auto"/>
          <w:sz w:val="18"/>
          <w:szCs w:val="18"/>
        </w:rPr>
      </w:pPr>
      <w:r w:rsidRPr="0037092D">
        <w:rPr>
          <w:color w:val="auto"/>
          <w:sz w:val="18"/>
          <w:szCs w:val="18"/>
        </w:rPr>
        <w:t>En attendant l’élaboration de la nouvelle SNDS, le Gouvernement s’engage à :</w:t>
      </w:r>
    </w:p>
    <w:p w:rsidR="006A5981" w:rsidRPr="0037092D" w:rsidRDefault="006A5981" w:rsidP="006A5981">
      <w:pPr>
        <w:pStyle w:val="Tesxtonormal"/>
        <w:numPr>
          <w:ilvl w:val="0"/>
          <w:numId w:val="17"/>
        </w:numPr>
        <w:suppressAutoHyphens/>
        <w:spacing w:line="240" w:lineRule="auto"/>
        <w:ind w:left="720"/>
        <w:rPr>
          <w:rFonts w:ascii="Tahoma" w:hAnsi="Tahoma" w:cs="Tahoma"/>
          <w:sz w:val="18"/>
          <w:szCs w:val="18"/>
        </w:rPr>
      </w:pPr>
      <w:r w:rsidRPr="0037092D">
        <w:rPr>
          <w:rFonts w:ascii="Tahoma" w:hAnsi="Tahoma" w:cs="Tahoma"/>
          <w:sz w:val="18"/>
          <w:szCs w:val="18"/>
        </w:rPr>
        <w:t>inscrire au budget de l’Etat, le coût de la collecte des données, notamment de l’élaboration de  l’indice des prix à la consommation, des comptes nationaux, de la publication de Comores info, pour réduire la dépendance des financements extérieurs et renforcer l’autonomie du système national ;</w:t>
      </w:r>
    </w:p>
    <w:p w:rsidR="006A5981" w:rsidRPr="0037092D" w:rsidRDefault="006A5981" w:rsidP="006A5981">
      <w:pPr>
        <w:pStyle w:val="Tesxtonormal"/>
        <w:numPr>
          <w:ilvl w:val="0"/>
          <w:numId w:val="17"/>
        </w:numPr>
        <w:suppressAutoHyphens/>
        <w:spacing w:line="240" w:lineRule="auto"/>
        <w:ind w:left="720"/>
        <w:rPr>
          <w:rFonts w:ascii="Tahoma" w:hAnsi="Tahoma" w:cs="Tahoma"/>
          <w:sz w:val="18"/>
          <w:szCs w:val="18"/>
        </w:rPr>
      </w:pPr>
      <w:r w:rsidRPr="0037092D">
        <w:rPr>
          <w:rFonts w:ascii="Tahoma" w:hAnsi="Tahoma" w:cs="Tahoma"/>
          <w:sz w:val="18"/>
          <w:szCs w:val="18"/>
        </w:rPr>
        <w:t>généraliser les unités de planification notamment dans les ministères ;</w:t>
      </w:r>
    </w:p>
    <w:p w:rsidR="006A5981" w:rsidRPr="0037092D" w:rsidRDefault="006A5981" w:rsidP="006A5981">
      <w:pPr>
        <w:pStyle w:val="Tesxtonormal"/>
        <w:numPr>
          <w:ilvl w:val="0"/>
          <w:numId w:val="17"/>
        </w:numPr>
        <w:suppressAutoHyphens/>
        <w:spacing w:line="240" w:lineRule="auto"/>
        <w:ind w:left="720"/>
        <w:rPr>
          <w:rFonts w:ascii="Tahoma" w:hAnsi="Tahoma" w:cs="Tahoma"/>
          <w:sz w:val="18"/>
          <w:szCs w:val="18"/>
        </w:rPr>
      </w:pPr>
      <w:r w:rsidRPr="0037092D">
        <w:rPr>
          <w:rFonts w:ascii="Tahoma" w:hAnsi="Tahoma" w:cs="Tahoma"/>
          <w:sz w:val="18"/>
          <w:szCs w:val="18"/>
        </w:rPr>
        <w:t>développer et affecter en quantité et en qualité les ressources humaines  au système statistique national ;</w:t>
      </w:r>
    </w:p>
    <w:p w:rsidR="006A5981" w:rsidRPr="0037092D" w:rsidRDefault="006A5981" w:rsidP="006A5981">
      <w:pPr>
        <w:pStyle w:val="Tesxtonormal"/>
        <w:numPr>
          <w:ilvl w:val="0"/>
          <w:numId w:val="17"/>
        </w:numPr>
        <w:suppressAutoHyphens/>
        <w:spacing w:line="240" w:lineRule="auto"/>
        <w:ind w:left="720"/>
        <w:rPr>
          <w:rFonts w:ascii="Tahoma" w:hAnsi="Tahoma" w:cs="Tahoma"/>
          <w:sz w:val="18"/>
          <w:szCs w:val="18"/>
        </w:rPr>
      </w:pPr>
      <w:r w:rsidRPr="0037092D">
        <w:rPr>
          <w:rFonts w:ascii="Tahoma" w:hAnsi="Tahoma" w:cs="Tahoma"/>
          <w:sz w:val="18"/>
          <w:szCs w:val="18"/>
        </w:rPr>
        <w:t xml:space="preserve">améliorer la qualité globale et la régularité des statistiques produites, notamment la conception et la réalisation du RGPH 2014, de la Phase 3 de l’enquête 1.2.3, de l’Enquête Démographique et de Santé.3, du MICS.3, du Recensement Général de l’Agriculture.2, de trois enquêtes légères auprès des ménages et d’une enquête budget- consommation; </w:t>
      </w:r>
    </w:p>
    <w:p w:rsidR="006A5981" w:rsidRPr="0037092D" w:rsidRDefault="006A5981" w:rsidP="006A5981">
      <w:pPr>
        <w:pStyle w:val="Tesxtonormal"/>
        <w:numPr>
          <w:ilvl w:val="0"/>
          <w:numId w:val="17"/>
        </w:numPr>
        <w:suppressAutoHyphens/>
        <w:spacing w:line="240" w:lineRule="auto"/>
        <w:ind w:left="720"/>
        <w:rPr>
          <w:rFonts w:ascii="Tahoma" w:hAnsi="Tahoma" w:cs="Tahoma"/>
          <w:sz w:val="18"/>
          <w:szCs w:val="18"/>
        </w:rPr>
      </w:pPr>
      <w:r w:rsidRPr="0037092D">
        <w:rPr>
          <w:rFonts w:ascii="Tahoma" w:hAnsi="Tahoma" w:cs="Tahoma"/>
          <w:sz w:val="18"/>
          <w:szCs w:val="18"/>
        </w:rPr>
        <w:t>favoriser l'accès et une diffusion des données adaptés aux normes, et promouvoir la culture statistique ;</w:t>
      </w:r>
    </w:p>
    <w:p w:rsidR="006A5981" w:rsidRPr="0037092D" w:rsidRDefault="006A5981" w:rsidP="006A5981">
      <w:pPr>
        <w:pStyle w:val="Tesxtonormal"/>
        <w:numPr>
          <w:ilvl w:val="0"/>
          <w:numId w:val="17"/>
        </w:numPr>
        <w:suppressAutoHyphens/>
        <w:spacing w:line="240" w:lineRule="auto"/>
        <w:ind w:left="720"/>
        <w:rPr>
          <w:rFonts w:ascii="Tahoma" w:hAnsi="Tahoma" w:cs="Tahoma"/>
          <w:sz w:val="18"/>
          <w:szCs w:val="18"/>
        </w:rPr>
      </w:pPr>
      <w:r w:rsidRPr="0037092D">
        <w:rPr>
          <w:rFonts w:ascii="Tahoma" w:hAnsi="Tahoma" w:cs="Tahoma"/>
          <w:sz w:val="18"/>
          <w:szCs w:val="18"/>
        </w:rPr>
        <w:t xml:space="preserve"> assurer un suivi régulier de la SCA2D</w:t>
      </w:r>
    </w:p>
    <w:p w:rsidR="0093205D" w:rsidRPr="0037092D" w:rsidRDefault="0093205D" w:rsidP="0093205D">
      <w:pPr>
        <w:pStyle w:val="Titre3"/>
        <w:ind w:firstLine="708"/>
        <w:rPr>
          <w:rFonts w:ascii="Tahoma" w:hAnsi="Tahoma" w:cs="Tahoma"/>
          <w:color w:val="auto"/>
          <w:sz w:val="18"/>
          <w:szCs w:val="18"/>
        </w:rPr>
      </w:pPr>
      <w:bookmarkStart w:id="177" w:name="_Toc351495797"/>
      <w:bookmarkStart w:id="178" w:name="_Toc388165581"/>
      <w:r w:rsidRPr="0037092D">
        <w:rPr>
          <w:rFonts w:ascii="Tahoma" w:hAnsi="Tahoma" w:cs="Tahoma"/>
          <w:color w:val="auto"/>
          <w:sz w:val="18"/>
          <w:szCs w:val="18"/>
        </w:rPr>
        <w:t>4.1.8 Stratégie de communication</w:t>
      </w:r>
      <w:bookmarkEnd w:id="177"/>
      <w:bookmarkEnd w:id="178"/>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 Gouvernement entend se doter d’une stratégie</w:t>
      </w:r>
      <w:r w:rsidR="004442E2" w:rsidRPr="0037092D">
        <w:rPr>
          <w:rFonts w:ascii="Tahoma" w:hAnsi="Tahoma" w:cs="Tahoma"/>
          <w:noProof/>
          <w:sz w:val="18"/>
          <w:szCs w:val="18"/>
        </w:rPr>
        <w:t xml:space="preserve"> nationale</w:t>
      </w:r>
      <w:r w:rsidRPr="0037092D">
        <w:rPr>
          <w:rFonts w:ascii="Tahoma" w:hAnsi="Tahoma" w:cs="Tahoma"/>
          <w:noProof/>
          <w:sz w:val="18"/>
          <w:szCs w:val="18"/>
        </w:rPr>
        <w:t xml:space="preserve"> de communication pour le compte de la mise en œuvre de la SCA2D. Elle aura pour objectifs de permettre à toutes les couches de la population de s’approprier la stratégie, et devra impliquer les médias, les départements ministériels et les populations en vue d’assurer une circulation de l’information autour de la SCA2D et de sa mise en œuvre.</w:t>
      </w:r>
    </w:p>
    <w:p w:rsidR="00DF6D50"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La communication sera un élément déterminant de la réussite de l’élaboration et de la mise en œuvre de la stratégie. Elle se justifie par la nécessité de changer de comportement. C’est pourquoi la stratégie de communication devra se focaliser sur les principes ci-après : l’appropriation, l’information, la sensibilisation et le changement de comportement. Elle se déploiera suivant le plan d’actions ci-après:</w:t>
      </w:r>
    </w:p>
    <w:p w:rsidR="004E4521" w:rsidRDefault="004E4521" w:rsidP="0093205D">
      <w:pPr>
        <w:pStyle w:val="Corpsdetexte2"/>
        <w:spacing w:line="240" w:lineRule="auto"/>
        <w:jc w:val="both"/>
        <w:rPr>
          <w:rFonts w:ascii="Tahoma" w:hAnsi="Tahoma" w:cs="Tahoma"/>
          <w:noProof/>
          <w:sz w:val="18"/>
          <w:szCs w:val="18"/>
        </w:rPr>
      </w:pPr>
    </w:p>
    <w:p w:rsidR="004E4521" w:rsidRDefault="004E4521" w:rsidP="0093205D">
      <w:pPr>
        <w:pStyle w:val="Corpsdetexte2"/>
        <w:spacing w:line="240" w:lineRule="auto"/>
        <w:jc w:val="both"/>
        <w:rPr>
          <w:rFonts w:ascii="Tahoma" w:hAnsi="Tahoma" w:cs="Tahoma"/>
          <w:noProof/>
          <w:sz w:val="18"/>
          <w:szCs w:val="18"/>
        </w:rPr>
      </w:pPr>
    </w:p>
    <w:p w:rsidR="0006432A" w:rsidRDefault="0006432A" w:rsidP="0093205D">
      <w:pPr>
        <w:pStyle w:val="Corpsdetexte2"/>
        <w:spacing w:line="240" w:lineRule="auto"/>
        <w:jc w:val="both"/>
        <w:rPr>
          <w:rFonts w:ascii="Tahoma" w:hAnsi="Tahoma" w:cs="Tahoma"/>
          <w:noProof/>
          <w:sz w:val="18"/>
          <w:szCs w:val="18"/>
        </w:rPr>
      </w:pPr>
    </w:p>
    <w:p w:rsidR="0006432A" w:rsidRDefault="0006432A" w:rsidP="0093205D">
      <w:pPr>
        <w:pStyle w:val="Corpsdetexte2"/>
        <w:spacing w:line="240" w:lineRule="auto"/>
        <w:jc w:val="both"/>
        <w:rPr>
          <w:rFonts w:ascii="Tahoma" w:hAnsi="Tahoma" w:cs="Tahoma"/>
          <w:noProof/>
          <w:sz w:val="18"/>
          <w:szCs w:val="18"/>
        </w:rPr>
      </w:pPr>
    </w:p>
    <w:p w:rsidR="0006432A" w:rsidRDefault="0006432A" w:rsidP="0093205D">
      <w:pPr>
        <w:pStyle w:val="Corpsdetexte2"/>
        <w:spacing w:line="240" w:lineRule="auto"/>
        <w:jc w:val="both"/>
        <w:rPr>
          <w:rFonts w:ascii="Tahoma" w:hAnsi="Tahoma" w:cs="Tahoma"/>
          <w:noProof/>
          <w:sz w:val="18"/>
          <w:szCs w:val="18"/>
        </w:rPr>
      </w:pPr>
    </w:p>
    <w:p w:rsidR="004E4521" w:rsidRPr="0037092D" w:rsidRDefault="004E4521" w:rsidP="0093205D">
      <w:pPr>
        <w:pStyle w:val="Corpsdetexte2"/>
        <w:spacing w:line="240" w:lineRule="auto"/>
        <w:jc w:val="both"/>
        <w:rPr>
          <w:rFonts w:ascii="Tahoma" w:hAnsi="Tahoma" w:cs="Tahoma"/>
          <w:noProof/>
          <w:sz w:val="18"/>
          <w:szCs w:val="18"/>
        </w:rPr>
      </w:pPr>
    </w:p>
    <w:p w:rsidR="00DF6D50" w:rsidRPr="0037092D" w:rsidRDefault="00DF6D50" w:rsidP="00DF6D50">
      <w:pPr>
        <w:spacing w:before="120"/>
        <w:jc w:val="both"/>
        <w:rPr>
          <w:rFonts w:ascii="Tahoma" w:hAnsi="Tahoma" w:cs="Tahoma"/>
          <w:i/>
          <w:sz w:val="18"/>
          <w:szCs w:val="18"/>
        </w:rPr>
      </w:pPr>
      <w:r w:rsidRPr="0037092D">
        <w:rPr>
          <w:rFonts w:ascii="Tahoma" w:hAnsi="Tahoma" w:cs="Tahoma"/>
          <w:i/>
          <w:sz w:val="18"/>
          <w:szCs w:val="18"/>
        </w:rPr>
        <w:lastRenderedPageBreak/>
        <w:t>Axe  1 : Renforcement  des capacités des acteurs. C’est l’axe d’information et de formation sur la SCA2D.</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2517"/>
        <w:gridCol w:w="4536"/>
      </w:tblGrid>
      <w:tr w:rsidR="00BF70D6" w:rsidRPr="0037092D" w:rsidTr="00DF6D50">
        <w:trPr>
          <w:trHeight w:val="593"/>
          <w:tblHeader/>
        </w:trPr>
        <w:tc>
          <w:tcPr>
            <w:tcW w:w="2127" w:type="dxa"/>
            <w:shd w:val="clear" w:color="auto" w:fill="BFBFBF"/>
            <w:vAlign w:val="center"/>
          </w:tcPr>
          <w:p w:rsidR="00DF6D50" w:rsidRPr="0037092D" w:rsidRDefault="00DF6D50" w:rsidP="00DF6D50">
            <w:pPr>
              <w:jc w:val="center"/>
              <w:rPr>
                <w:rFonts w:ascii="Tahoma" w:hAnsi="Tahoma" w:cs="Tahoma"/>
                <w:b/>
                <w:sz w:val="15"/>
                <w:szCs w:val="15"/>
              </w:rPr>
            </w:pPr>
            <w:bookmarkStart w:id="179" w:name="OLE_LINK1"/>
            <w:r w:rsidRPr="0037092D">
              <w:rPr>
                <w:rFonts w:ascii="Tahoma" w:hAnsi="Tahoma" w:cs="Tahoma"/>
                <w:b/>
                <w:sz w:val="15"/>
                <w:szCs w:val="15"/>
              </w:rPr>
              <w:t>Objectif</w:t>
            </w:r>
          </w:p>
        </w:tc>
        <w:tc>
          <w:tcPr>
            <w:tcW w:w="2517" w:type="dxa"/>
            <w:shd w:val="clear" w:color="auto" w:fill="BFBFBF"/>
            <w:vAlign w:val="center"/>
          </w:tcPr>
          <w:p w:rsidR="00DF6D50" w:rsidRPr="0037092D" w:rsidRDefault="00DF6D50" w:rsidP="00DF6D50">
            <w:pPr>
              <w:jc w:val="center"/>
              <w:rPr>
                <w:rFonts w:ascii="Tahoma" w:hAnsi="Tahoma" w:cs="Tahoma"/>
                <w:b/>
                <w:sz w:val="15"/>
                <w:szCs w:val="15"/>
              </w:rPr>
            </w:pPr>
            <w:r w:rsidRPr="0037092D">
              <w:rPr>
                <w:rFonts w:ascii="Tahoma" w:hAnsi="Tahoma" w:cs="Tahoma"/>
                <w:b/>
                <w:sz w:val="15"/>
                <w:szCs w:val="15"/>
              </w:rPr>
              <w:t>Public cible</w:t>
            </w:r>
          </w:p>
        </w:tc>
        <w:tc>
          <w:tcPr>
            <w:tcW w:w="4536" w:type="dxa"/>
            <w:shd w:val="clear" w:color="auto" w:fill="BFBFBF"/>
            <w:vAlign w:val="center"/>
          </w:tcPr>
          <w:p w:rsidR="00DF6D50" w:rsidRPr="0037092D" w:rsidRDefault="00DF6D50" w:rsidP="00DF6D50">
            <w:pPr>
              <w:jc w:val="center"/>
              <w:rPr>
                <w:rFonts w:ascii="Tahoma" w:hAnsi="Tahoma" w:cs="Tahoma"/>
                <w:b/>
                <w:sz w:val="15"/>
                <w:szCs w:val="15"/>
              </w:rPr>
            </w:pPr>
            <w:r w:rsidRPr="0037092D">
              <w:rPr>
                <w:rFonts w:ascii="Tahoma" w:hAnsi="Tahoma" w:cs="Tahoma"/>
                <w:b/>
                <w:sz w:val="15"/>
                <w:szCs w:val="15"/>
              </w:rPr>
              <w:t>Moyens d’action</w:t>
            </w:r>
          </w:p>
        </w:tc>
      </w:tr>
      <w:tr w:rsidR="00BF70D6" w:rsidRPr="0037092D" w:rsidTr="00DF6D50">
        <w:tc>
          <w:tcPr>
            <w:tcW w:w="2127" w:type="dxa"/>
            <w:vMerge w:val="restart"/>
            <w:vAlign w:val="center"/>
          </w:tcPr>
          <w:p w:rsidR="00DF6D50" w:rsidRPr="0037092D" w:rsidRDefault="00DF6D50" w:rsidP="00DF6D50">
            <w:pPr>
              <w:pStyle w:val="Corpsdetexte2"/>
              <w:spacing w:line="240" w:lineRule="auto"/>
              <w:jc w:val="both"/>
              <w:rPr>
                <w:rFonts w:ascii="Tahoma" w:hAnsi="Tahoma" w:cs="Tahoma"/>
                <w:b/>
                <w:noProof/>
                <w:sz w:val="15"/>
                <w:szCs w:val="15"/>
              </w:rPr>
            </w:pPr>
            <w:r w:rsidRPr="0037092D">
              <w:rPr>
                <w:rFonts w:ascii="Tahoma" w:hAnsi="Tahoma" w:cs="Tahoma"/>
                <w:b/>
                <w:noProof/>
                <w:sz w:val="15"/>
                <w:szCs w:val="15"/>
              </w:rPr>
              <w:t>Informer les acteurs sur les objectifs, les résultats et les enjeux de la SCA2D</w:t>
            </w: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Ministères (administrations centrales et déconcentrées)</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-Site web ; -newsletter ; -courrier</w:t>
            </w:r>
          </w:p>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-revue des activités</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Elus nationaux</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-courrier ; -insertion dans les publications parlementaires ;-newsletter ; -revue des activités</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Pouvoir judiciaire</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-site web ; -newsletter ;-insertion dans les publications des instances judiciaires ; -revue des activités</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Organisations de la Société Civile</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Site web ; -newsletter ;-utilisation des relais ; -revue des activités</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Partenaires Techniques et Financiers</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-Site web ;-outils de plaidoyer (plaquette d’information, rapports) ;-revue des activités</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Collectivités territoriales</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-courrier ; -outils de communication de proximité (arbre à palabres, griots, regroupements villageois) ; bulletin d’information ; -site web ;-affichage ; -revue des activités</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Secteur privé</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-site web ; -rapports ;-newsletter ; -revue des activités</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Medias</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-relations- presse (dossier de presse, conférence  de presse, voyage de presse) ; -site web ;-newsletter ; revue des activités</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Diaspora</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-site web ; foires et salons internationaux ; revue des activités</w:t>
            </w:r>
          </w:p>
        </w:tc>
      </w:tr>
      <w:tr w:rsidR="00BF70D6" w:rsidRPr="0037092D" w:rsidTr="00DF6D50">
        <w:tc>
          <w:tcPr>
            <w:tcW w:w="2127" w:type="dxa"/>
            <w:vMerge w:val="restart"/>
            <w:vAlign w:val="center"/>
          </w:tcPr>
          <w:p w:rsidR="00DF6D50" w:rsidRPr="0037092D" w:rsidRDefault="00DF6D50" w:rsidP="00DF6D50">
            <w:pPr>
              <w:pStyle w:val="Corpsdetexte2"/>
              <w:spacing w:line="240" w:lineRule="auto"/>
              <w:jc w:val="both"/>
              <w:rPr>
                <w:rFonts w:ascii="Tahoma" w:hAnsi="Tahoma" w:cs="Tahoma"/>
                <w:b/>
                <w:noProof/>
                <w:sz w:val="15"/>
                <w:szCs w:val="15"/>
              </w:rPr>
            </w:pPr>
            <w:r w:rsidRPr="0037092D">
              <w:rPr>
                <w:rFonts w:ascii="Tahoma" w:hAnsi="Tahoma" w:cs="Tahoma"/>
                <w:b/>
                <w:noProof/>
                <w:sz w:val="15"/>
                <w:szCs w:val="15"/>
              </w:rPr>
              <w:t>Former les acteurs sur le processus</w:t>
            </w: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Ministères (administrations centrales et déconcentrées)</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-séances de formation sur les enjeux de la SCA2D</w:t>
            </w:r>
          </w:p>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-séminaires sur chaque axe de la SCA2D</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Elus nationaux</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-séminaires sur le processus de la SCA2D ; lobbying ; rapports</w:t>
            </w:r>
          </w:p>
        </w:tc>
      </w:tr>
      <w:tr w:rsidR="00BF70D6" w:rsidRPr="0037092D" w:rsidTr="00DF6D50">
        <w:trPr>
          <w:trHeight w:val="535"/>
        </w:trPr>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Pouvoir judiciaire</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Sessions de formation des magistrats aux enjeux de la SCA2D</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Organisations de la Société Civile</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Séminaires sur la prise en compte des axes d e la SCA2D dans les domaines d’intervention des OSC</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Partenaires Techniques et Financiers</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 séminaires sur le processus de la SCA2D ; lobbying ; rapports</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Medias</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Formation des hommes de médias au traitement de l’information relatif à la SCA2D</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Collectivités territoriales</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Séance de formation sur le processu à l’endroit des Communes, villages,  etc.</w:t>
            </w:r>
          </w:p>
        </w:tc>
      </w:tr>
      <w:tr w:rsidR="00BF70D6"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Secteur privé</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 séminaires sur le processus et le rôle du secteur privé</w:t>
            </w:r>
          </w:p>
        </w:tc>
      </w:tr>
      <w:tr w:rsidR="00DF6D50" w:rsidRPr="0037092D" w:rsidTr="00DF6D50">
        <w:tc>
          <w:tcPr>
            <w:tcW w:w="2127" w:type="dxa"/>
            <w:vMerge/>
            <w:vAlign w:val="center"/>
          </w:tcPr>
          <w:p w:rsidR="00DF6D50" w:rsidRPr="0037092D" w:rsidRDefault="00DF6D50" w:rsidP="00DF6D50">
            <w:pPr>
              <w:pStyle w:val="Corpsdetexte2"/>
              <w:spacing w:line="240" w:lineRule="auto"/>
              <w:jc w:val="both"/>
              <w:rPr>
                <w:rFonts w:ascii="Tahoma" w:hAnsi="Tahoma" w:cs="Tahoma"/>
                <w:noProof/>
                <w:sz w:val="15"/>
                <w:szCs w:val="15"/>
              </w:rPr>
            </w:pPr>
          </w:p>
        </w:tc>
        <w:tc>
          <w:tcPr>
            <w:tcW w:w="2517"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Diaspora</w:t>
            </w:r>
          </w:p>
        </w:tc>
        <w:tc>
          <w:tcPr>
            <w:tcW w:w="4536" w:type="dxa"/>
            <w:vAlign w:val="center"/>
          </w:tcPr>
          <w:p w:rsidR="00DF6D50" w:rsidRPr="0037092D" w:rsidRDefault="00DF6D50" w:rsidP="00DF6D50">
            <w:pPr>
              <w:pStyle w:val="Corpsdetexte2"/>
              <w:spacing w:line="240" w:lineRule="auto"/>
              <w:jc w:val="both"/>
              <w:rPr>
                <w:rFonts w:ascii="Tahoma" w:hAnsi="Tahoma" w:cs="Tahoma"/>
                <w:noProof/>
                <w:sz w:val="15"/>
                <w:szCs w:val="15"/>
              </w:rPr>
            </w:pPr>
            <w:r w:rsidRPr="0037092D">
              <w:rPr>
                <w:rFonts w:ascii="Tahoma" w:hAnsi="Tahoma" w:cs="Tahoma"/>
                <w:noProof/>
                <w:sz w:val="15"/>
                <w:szCs w:val="15"/>
              </w:rPr>
              <w:t>séance de formation de représentations consulaires</w:t>
            </w:r>
          </w:p>
        </w:tc>
      </w:tr>
      <w:bookmarkEnd w:id="179"/>
    </w:tbl>
    <w:p w:rsidR="00DF6D50" w:rsidRPr="0037092D" w:rsidRDefault="00DF6D50" w:rsidP="00DF6D50">
      <w:pPr>
        <w:pStyle w:val="Corpsdetexte2"/>
        <w:spacing w:line="240" w:lineRule="auto"/>
        <w:jc w:val="both"/>
        <w:rPr>
          <w:rFonts w:ascii="Tahoma" w:hAnsi="Tahoma" w:cs="Tahoma"/>
          <w:i/>
          <w:noProof/>
          <w:sz w:val="18"/>
          <w:szCs w:val="18"/>
        </w:rPr>
      </w:pPr>
    </w:p>
    <w:p w:rsidR="0093205D" w:rsidRPr="0037092D" w:rsidRDefault="0093205D" w:rsidP="0093205D">
      <w:pPr>
        <w:pStyle w:val="Corpsdetexte2"/>
        <w:spacing w:line="240" w:lineRule="auto"/>
        <w:jc w:val="both"/>
        <w:rPr>
          <w:rFonts w:ascii="Tahoma" w:hAnsi="Tahoma" w:cs="Tahoma"/>
          <w:i/>
          <w:noProof/>
          <w:sz w:val="18"/>
          <w:szCs w:val="18"/>
        </w:rPr>
      </w:pPr>
      <w:r w:rsidRPr="0037092D">
        <w:rPr>
          <w:rFonts w:ascii="Tahoma" w:hAnsi="Tahoma" w:cs="Tahoma"/>
          <w:i/>
          <w:noProof/>
          <w:sz w:val="18"/>
          <w:szCs w:val="18"/>
        </w:rPr>
        <w:t>Axe 2 : Communication de masse. Il s’agira de mener des campagnes d’information et de sensibilisation en direction du grand public sur la SCA2D</w:t>
      </w:r>
    </w:p>
    <w:tbl>
      <w:tblPr>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268"/>
        <w:gridCol w:w="4111"/>
      </w:tblGrid>
      <w:tr w:rsidR="00BF70D6" w:rsidRPr="0037092D" w:rsidTr="00602D9E">
        <w:trPr>
          <w:tblHeader/>
        </w:trPr>
        <w:tc>
          <w:tcPr>
            <w:tcW w:w="2694" w:type="dxa"/>
            <w:shd w:val="clear" w:color="auto" w:fill="BFBFBF"/>
            <w:vAlign w:val="center"/>
          </w:tcPr>
          <w:p w:rsidR="0093205D" w:rsidRPr="0037092D" w:rsidRDefault="0093205D" w:rsidP="00602D9E">
            <w:pPr>
              <w:pStyle w:val="Corpsdetexte2"/>
              <w:spacing w:line="240" w:lineRule="auto"/>
              <w:jc w:val="both"/>
              <w:rPr>
                <w:rFonts w:ascii="Tahoma" w:hAnsi="Tahoma" w:cs="Tahoma"/>
                <w:b/>
                <w:noProof/>
                <w:sz w:val="15"/>
                <w:szCs w:val="15"/>
              </w:rPr>
            </w:pPr>
            <w:r w:rsidRPr="0037092D">
              <w:rPr>
                <w:rFonts w:ascii="Tahoma" w:hAnsi="Tahoma" w:cs="Tahoma"/>
                <w:b/>
                <w:noProof/>
                <w:sz w:val="15"/>
                <w:szCs w:val="15"/>
              </w:rPr>
              <w:t>Objectif</w:t>
            </w:r>
          </w:p>
        </w:tc>
        <w:tc>
          <w:tcPr>
            <w:tcW w:w="2268" w:type="dxa"/>
            <w:shd w:val="clear" w:color="auto" w:fill="BFBFBF"/>
            <w:vAlign w:val="center"/>
          </w:tcPr>
          <w:p w:rsidR="0093205D" w:rsidRPr="0037092D" w:rsidRDefault="0093205D" w:rsidP="00602D9E">
            <w:pPr>
              <w:pStyle w:val="Corpsdetexte2"/>
              <w:spacing w:line="240" w:lineRule="auto"/>
              <w:jc w:val="both"/>
              <w:rPr>
                <w:rFonts w:ascii="Tahoma" w:hAnsi="Tahoma" w:cs="Tahoma"/>
                <w:b/>
                <w:noProof/>
                <w:sz w:val="15"/>
                <w:szCs w:val="15"/>
              </w:rPr>
            </w:pPr>
            <w:r w:rsidRPr="0037092D">
              <w:rPr>
                <w:rFonts w:ascii="Tahoma" w:hAnsi="Tahoma" w:cs="Tahoma"/>
                <w:b/>
                <w:noProof/>
                <w:sz w:val="15"/>
                <w:szCs w:val="15"/>
              </w:rPr>
              <w:t>Public cible</w:t>
            </w:r>
          </w:p>
        </w:tc>
        <w:tc>
          <w:tcPr>
            <w:tcW w:w="4111" w:type="dxa"/>
            <w:shd w:val="clear" w:color="auto" w:fill="BFBFBF"/>
            <w:vAlign w:val="center"/>
          </w:tcPr>
          <w:p w:rsidR="0093205D" w:rsidRPr="0037092D" w:rsidRDefault="0093205D" w:rsidP="00602D9E">
            <w:pPr>
              <w:pStyle w:val="Corpsdetexte2"/>
              <w:spacing w:line="240" w:lineRule="auto"/>
              <w:jc w:val="both"/>
              <w:rPr>
                <w:rFonts w:ascii="Tahoma" w:hAnsi="Tahoma" w:cs="Tahoma"/>
                <w:b/>
                <w:noProof/>
                <w:sz w:val="15"/>
                <w:szCs w:val="15"/>
              </w:rPr>
            </w:pPr>
            <w:r w:rsidRPr="0037092D">
              <w:rPr>
                <w:rFonts w:ascii="Tahoma" w:hAnsi="Tahoma" w:cs="Tahoma"/>
                <w:b/>
                <w:noProof/>
                <w:sz w:val="15"/>
                <w:szCs w:val="15"/>
              </w:rPr>
              <w:t>Moyens d’action</w:t>
            </w:r>
          </w:p>
        </w:tc>
      </w:tr>
      <w:tr w:rsidR="00BF70D6" w:rsidRPr="0037092D" w:rsidTr="00602D9E">
        <w:tc>
          <w:tcPr>
            <w:tcW w:w="2694" w:type="dxa"/>
            <w:vMerge w:val="restart"/>
            <w:vAlign w:val="center"/>
          </w:tcPr>
          <w:p w:rsidR="0093205D" w:rsidRPr="0037092D" w:rsidRDefault="0093205D" w:rsidP="00602D9E">
            <w:pPr>
              <w:pStyle w:val="Corpsdetexte2"/>
              <w:spacing w:line="240" w:lineRule="auto"/>
              <w:jc w:val="both"/>
              <w:rPr>
                <w:rFonts w:ascii="Tahoma" w:hAnsi="Tahoma" w:cs="Tahoma"/>
                <w:b/>
                <w:noProof/>
                <w:sz w:val="15"/>
                <w:szCs w:val="15"/>
              </w:rPr>
            </w:pPr>
            <w:r w:rsidRPr="0037092D">
              <w:rPr>
                <w:rFonts w:ascii="Tahoma" w:hAnsi="Tahoma" w:cs="Tahoma"/>
                <w:b/>
                <w:noProof/>
                <w:sz w:val="15"/>
                <w:szCs w:val="15"/>
              </w:rPr>
              <w:t>Informer et sensibiliser le grand public sur la SCA2D</w:t>
            </w:r>
          </w:p>
        </w:tc>
        <w:tc>
          <w:tcPr>
            <w:tcW w:w="2268" w:type="dxa"/>
            <w:vMerge w:val="restart"/>
            <w:vAlign w:val="center"/>
          </w:tcPr>
          <w:p w:rsidR="0093205D" w:rsidRPr="0037092D" w:rsidRDefault="0093205D" w:rsidP="00602D9E">
            <w:pPr>
              <w:pStyle w:val="Corpsdetexte2"/>
              <w:spacing w:line="240" w:lineRule="auto"/>
              <w:jc w:val="both"/>
              <w:rPr>
                <w:rFonts w:ascii="Tahoma" w:hAnsi="Tahoma" w:cs="Tahoma"/>
                <w:noProof/>
                <w:sz w:val="15"/>
                <w:szCs w:val="15"/>
              </w:rPr>
            </w:pPr>
          </w:p>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Grand public</w:t>
            </w:r>
          </w:p>
        </w:tc>
        <w:tc>
          <w:tcPr>
            <w:tcW w:w="4111" w:type="dxa"/>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Campagne d’affichage</w:t>
            </w:r>
          </w:p>
        </w:tc>
      </w:tr>
      <w:tr w:rsidR="0093205D" w:rsidRPr="0037092D" w:rsidTr="00602D9E">
        <w:tc>
          <w:tcPr>
            <w:tcW w:w="2694" w:type="dxa"/>
            <w:vMerge/>
            <w:vAlign w:val="center"/>
          </w:tcPr>
          <w:p w:rsidR="0093205D" w:rsidRPr="0037092D" w:rsidRDefault="0093205D" w:rsidP="00602D9E">
            <w:pPr>
              <w:pStyle w:val="Corpsdetexte2"/>
              <w:spacing w:line="240" w:lineRule="auto"/>
              <w:jc w:val="both"/>
              <w:rPr>
                <w:rFonts w:ascii="Tahoma" w:hAnsi="Tahoma" w:cs="Tahoma"/>
                <w:noProof/>
                <w:sz w:val="15"/>
                <w:szCs w:val="15"/>
              </w:rPr>
            </w:pPr>
          </w:p>
        </w:tc>
        <w:tc>
          <w:tcPr>
            <w:tcW w:w="2268" w:type="dxa"/>
            <w:vMerge/>
            <w:vAlign w:val="center"/>
          </w:tcPr>
          <w:p w:rsidR="0093205D" w:rsidRPr="0037092D" w:rsidRDefault="0093205D" w:rsidP="00602D9E">
            <w:pPr>
              <w:pStyle w:val="Corpsdetexte2"/>
              <w:spacing w:line="240" w:lineRule="auto"/>
              <w:jc w:val="both"/>
              <w:rPr>
                <w:rFonts w:ascii="Tahoma" w:hAnsi="Tahoma" w:cs="Tahoma"/>
                <w:noProof/>
                <w:sz w:val="15"/>
                <w:szCs w:val="15"/>
              </w:rPr>
            </w:pPr>
          </w:p>
        </w:tc>
        <w:tc>
          <w:tcPr>
            <w:tcW w:w="4111" w:type="dxa"/>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 xml:space="preserve">Campagne sur les medias audiovisuels </w:t>
            </w:r>
          </w:p>
        </w:tc>
      </w:tr>
    </w:tbl>
    <w:p w:rsidR="00DF6D50" w:rsidRPr="0037092D" w:rsidRDefault="00DF6D50" w:rsidP="0093205D">
      <w:pPr>
        <w:pStyle w:val="Corpsdetexte2"/>
        <w:spacing w:line="240" w:lineRule="auto"/>
        <w:jc w:val="both"/>
        <w:rPr>
          <w:rFonts w:ascii="Tahoma" w:hAnsi="Tahoma" w:cs="Tahoma"/>
          <w:i/>
          <w:noProof/>
          <w:sz w:val="18"/>
          <w:szCs w:val="18"/>
        </w:rPr>
      </w:pPr>
    </w:p>
    <w:p w:rsidR="0093205D" w:rsidRPr="0037092D" w:rsidRDefault="0093205D" w:rsidP="0093205D">
      <w:pPr>
        <w:pStyle w:val="Corpsdetexte2"/>
        <w:spacing w:line="240" w:lineRule="auto"/>
        <w:jc w:val="both"/>
        <w:rPr>
          <w:rFonts w:ascii="Tahoma" w:hAnsi="Tahoma" w:cs="Tahoma"/>
          <w:i/>
          <w:noProof/>
          <w:sz w:val="18"/>
          <w:szCs w:val="18"/>
        </w:rPr>
      </w:pPr>
      <w:r w:rsidRPr="0037092D">
        <w:rPr>
          <w:rFonts w:ascii="Tahoma" w:hAnsi="Tahoma" w:cs="Tahoma"/>
          <w:i/>
          <w:noProof/>
          <w:sz w:val="18"/>
          <w:szCs w:val="18"/>
        </w:rPr>
        <w:t>Axe 3 : Communication de proximité : c’est l’axe de la sensibilisation qui vient en appui à l’information</w:t>
      </w:r>
    </w:p>
    <w:tbl>
      <w:tblPr>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268"/>
        <w:gridCol w:w="4111"/>
      </w:tblGrid>
      <w:tr w:rsidR="00BF70D6" w:rsidRPr="0037092D" w:rsidTr="00602D9E">
        <w:trPr>
          <w:tblHeader/>
        </w:trPr>
        <w:tc>
          <w:tcPr>
            <w:tcW w:w="2694" w:type="dxa"/>
            <w:shd w:val="clear" w:color="auto" w:fill="BFBFBF"/>
            <w:vAlign w:val="center"/>
          </w:tcPr>
          <w:p w:rsidR="0093205D" w:rsidRPr="0037092D" w:rsidRDefault="0093205D" w:rsidP="00602D9E">
            <w:pPr>
              <w:pStyle w:val="Corpsdetexte2"/>
              <w:spacing w:line="240" w:lineRule="auto"/>
              <w:jc w:val="both"/>
              <w:rPr>
                <w:rFonts w:ascii="Tahoma" w:hAnsi="Tahoma" w:cs="Tahoma"/>
                <w:b/>
                <w:noProof/>
                <w:sz w:val="15"/>
                <w:szCs w:val="15"/>
              </w:rPr>
            </w:pPr>
            <w:r w:rsidRPr="0037092D">
              <w:rPr>
                <w:rFonts w:ascii="Tahoma" w:hAnsi="Tahoma" w:cs="Tahoma"/>
                <w:b/>
                <w:noProof/>
                <w:sz w:val="15"/>
                <w:szCs w:val="15"/>
              </w:rPr>
              <w:t>Objectif</w:t>
            </w:r>
          </w:p>
        </w:tc>
        <w:tc>
          <w:tcPr>
            <w:tcW w:w="2268" w:type="dxa"/>
            <w:shd w:val="clear" w:color="auto" w:fill="BFBFBF"/>
            <w:vAlign w:val="center"/>
          </w:tcPr>
          <w:p w:rsidR="0093205D" w:rsidRPr="0037092D" w:rsidRDefault="0093205D" w:rsidP="00602D9E">
            <w:pPr>
              <w:pStyle w:val="Corpsdetexte2"/>
              <w:spacing w:line="240" w:lineRule="auto"/>
              <w:jc w:val="both"/>
              <w:rPr>
                <w:rFonts w:ascii="Tahoma" w:hAnsi="Tahoma" w:cs="Tahoma"/>
                <w:b/>
                <w:noProof/>
                <w:sz w:val="15"/>
                <w:szCs w:val="15"/>
              </w:rPr>
            </w:pPr>
            <w:r w:rsidRPr="0037092D">
              <w:rPr>
                <w:rFonts w:ascii="Tahoma" w:hAnsi="Tahoma" w:cs="Tahoma"/>
                <w:b/>
                <w:noProof/>
                <w:sz w:val="15"/>
                <w:szCs w:val="15"/>
              </w:rPr>
              <w:t>Public cible</w:t>
            </w:r>
          </w:p>
        </w:tc>
        <w:tc>
          <w:tcPr>
            <w:tcW w:w="4111" w:type="dxa"/>
            <w:shd w:val="clear" w:color="auto" w:fill="BFBFBF"/>
            <w:vAlign w:val="center"/>
          </w:tcPr>
          <w:p w:rsidR="0093205D" w:rsidRPr="0037092D" w:rsidRDefault="0093205D" w:rsidP="00602D9E">
            <w:pPr>
              <w:pStyle w:val="Corpsdetexte2"/>
              <w:spacing w:line="240" w:lineRule="auto"/>
              <w:jc w:val="both"/>
              <w:rPr>
                <w:rFonts w:ascii="Tahoma" w:hAnsi="Tahoma" w:cs="Tahoma"/>
                <w:b/>
                <w:noProof/>
                <w:sz w:val="15"/>
                <w:szCs w:val="15"/>
              </w:rPr>
            </w:pPr>
            <w:r w:rsidRPr="0037092D">
              <w:rPr>
                <w:rFonts w:ascii="Tahoma" w:hAnsi="Tahoma" w:cs="Tahoma"/>
                <w:b/>
                <w:noProof/>
                <w:sz w:val="15"/>
                <w:szCs w:val="15"/>
              </w:rPr>
              <w:t>Moyens d’action</w:t>
            </w:r>
          </w:p>
        </w:tc>
      </w:tr>
      <w:tr w:rsidR="00BF70D6" w:rsidRPr="0037092D" w:rsidTr="00602D9E">
        <w:tc>
          <w:tcPr>
            <w:tcW w:w="2694" w:type="dxa"/>
            <w:vMerge w:val="restart"/>
            <w:vAlign w:val="center"/>
          </w:tcPr>
          <w:p w:rsidR="0093205D" w:rsidRPr="0037092D" w:rsidRDefault="0093205D" w:rsidP="00602D9E">
            <w:pPr>
              <w:pStyle w:val="Corpsdetexte2"/>
              <w:spacing w:line="240" w:lineRule="auto"/>
              <w:jc w:val="both"/>
              <w:rPr>
                <w:rFonts w:ascii="Tahoma" w:hAnsi="Tahoma" w:cs="Tahoma"/>
                <w:b/>
                <w:noProof/>
                <w:sz w:val="15"/>
                <w:szCs w:val="15"/>
              </w:rPr>
            </w:pPr>
            <w:r w:rsidRPr="0037092D">
              <w:rPr>
                <w:rFonts w:ascii="Tahoma" w:hAnsi="Tahoma" w:cs="Tahoma"/>
                <w:b/>
                <w:noProof/>
                <w:sz w:val="15"/>
                <w:szCs w:val="15"/>
              </w:rPr>
              <w:t>Informer et sensibiliser le grand public sur la SCA2D</w:t>
            </w:r>
          </w:p>
        </w:tc>
        <w:tc>
          <w:tcPr>
            <w:tcW w:w="2268" w:type="dxa"/>
            <w:vMerge w:val="restart"/>
            <w:vAlign w:val="center"/>
          </w:tcPr>
          <w:p w:rsidR="0093205D" w:rsidRPr="0037092D" w:rsidRDefault="0093205D" w:rsidP="00602D9E">
            <w:pPr>
              <w:pStyle w:val="Corpsdetexte2"/>
              <w:spacing w:line="240" w:lineRule="auto"/>
              <w:jc w:val="both"/>
              <w:rPr>
                <w:rFonts w:ascii="Tahoma" w:hAnsi="Tahoma" w:cs="Tahoma"/>
                <w:noProof/>
                <w:sz w:val="15"/>
                <w:szCs w:val="15"/>
              </w:rPr>
            </w:pPr>
          </w:p>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Grand public</w:t>
            </w:r>
          </w:p>
        </w:tc>
        <w:tc>
          <w:tcPr>
            <w:tcW w:w="4111" w:type="dxa"/>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Organisation de journées portes ouvertes (avec supports d’information)</w:t>
            </w:r>
          </w:p>
        </w:tc>
      </w:tr>
      <w:tr w:rsidR="0093205D" w:rsidRPr="0037092D" w:rsidTr="00602D9E">
        <w:tc>
          <w:tcPr>
            <w:tcW w:w="2694" w:type="dxa"/>
            <w:vMerge/>
            <w:vAlign w:val="center"/>
          </w:tcPr>
          <w:p w:rsidR="0093205D" w:rsidRPr="0037092D" w:rsidRDefault="0093205D" w:rsidP="00602D9E">
            <w:pPr>
              <w:pStyle w:val="Corpsdetexte2"/>
              <w:spacing w:line="240" w:lineRule="auto"/>
              <w:jc w:val="both"/>
              <w:rPr>
                <w:rFonts w:ascii="Tahoma" w:hAnsi="Tahoma" w:cs="Tahoma"/>
                <w:noProof/>
                <w:sz w:val="15"/>
                <w:szCs w:val="15"/>
              </w:rPr>
            </w:pPr>
          </w:p>
        </w:tc>
        <w:tc>
          <w:tcPr>
            <w:tcW w:w="2268" w:type="dxa"/>
            <w:vMerge/>
            <w:vAlign w:val="center"/>
          </w:tcPr>
          <w:p w:rsidR="0093205D" w:rsidRPr="0037092D" w:rsidRDefault="0093205D" w:rsidP="00602D9E">
            <w:pPr>
              <w:pStyle w:val="Corpsdetexte2"/>
              <w:spacing w:line="240" w:lineRule="auto"/>
              <w:jc w:val="both"/>
              <w:rPr>
                <w:rFonts w:ascii="Tahoma" w:hAnsi="Tahoma" w:cs="Tahoma"/>
                <w:noProof/>
                <w:sz w:val="15"/>
                <w:szCs w:val="15"/>
              </w:rPr>
            </w:pPr>
          </w:p>
        </w:tc>
        <w:tc>
          <w:tcPr>
            <w:tcW w:w="4111" w:type="dxa"/>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Organisation de tournées nationales de sensibilisation sur la mise en œuvre de la SCA2D</w:t>
            </w:r>
          </w:p>
        </w:tc>
      </w:tr>
    </w:tbl>
    <w:p w:rsidR="0093205D" w:rsidRPr="0037092D" w:rsidRDefault="0093205D" w:rsidP="0093205D">
      <w:pPr>
        <w:ind w:left="720"/>
        <w:contextualSpacing/>
        <w:jc w:val="both"/>
        <w:rPr>
          <w:rFonts w:ascii="Tahoma" w:hAnsi="Tahoma" w:cs="Tahoma"/>
          <w:sz w:val="18"/>
          <w:szCs w:val="18"/>
        </w:rPr>
      </w:pPr>
    </w:p>
    <w:p w:rsidR="0093205D" w:rsidRPr="0037092D" w:rsidRDefault="0093205D" w:rsidP="0093205D">
      <w:pPr>
        <w:jc w:val="both"/>
        <w:rPr>
          <w:rFonts w:ascii="Tahoma" w:hAnsi="Tahoma" w:cs="Tahoma"/>
          <w:sz w:val="18"/>
          <w:szCs w:val="18"/>
        </w:rPr>
      </w:pPr>
      <w:r w:rsidRPr="0037092D">
        <w:rPr>
          <w:rFonts w:ascii="Tahoma" w:hAnsi="Tahoma" w:cs="Tahoma"/>
          <w:sz w:val="18"/>
          <w:szCs w:val="18"/>
        </w:rPr>
        <w:t>Un mécanisme de suivi et d’évaluation devra être mis en place (sondage d’opinion, tests de groupe etc.).</w:t>
      </w:r>
    </w:p>
    <w:p w:rsidR="0093205D" w:rsidRPr="0037092D" w:rsidRDefault="0093205D" w:rsidP="000E67F8">
      <w:pPr>
        <w:pStyle w:val="Titre3"/>
        <w:ind w:left="708"/>
        <w:rPr>
          <w:rFonts w:ascii="Tahoma" w:hAnsi="Tahoma" w:cs="Tahoma"/>
          <w:color w:val="auto"/>
          <w:sz w:val="18"/>
          <w:szCs w:val="18"/>
        </w:rPr>
      </w:pPr>
      <w:bookmarkStart w:id="180" w:name="_Toc351495798"/>
      <w:bookmarkStart w:id="181" w:name="_Toc388165582"/>
      <w:r w:rsidRPr="0037092D">
        <w:rPr>
          <w:rFonts w:ascii="Tahoma" w:hAnsi="Tahoma" w:cs="Tahoma"/>
          <w:color w:val="auto"/>
          <w:sz w:val="18"/>
          <w:szCs w:val="18"/>
        </w:rPr>
        <w:lastRenderedPageBreak/>
        <w:t>4.1.9 Mesures d’accompagnement de la mise en œuvre et du suivi-évaluation de la S</w:t>
      </w:r>
      <w:bookmarkEnd w:id="180"/>
      <w:r w:rsidRPr="0037092D">
        <w:rPr>
          <w:rFonts w:ascii="Tahoma" w:hAnsi="Tahoma" w:cs="Tahoma"/>
          <w:color w:val="auto"/>
          <w:sz w:val="18"/>
          <w:szCs w:val="18"/>
        </w:rPr>
        <w:t>CA2D</w:t>
      </w:r>
      <w:bookmarkEnd w:id="18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4"/>
        <w:gridCol w:w="2158"/>
      </w:tblGrid>
      <w:tr w:rsidR="00BF70D6" w:rsidRPr="0037092D" w:rsidTr="00602D9E">
        <w:tc>
          <w:tcPr>
            <w:tcW w:w="7054" w:type="dxa"/>
            <w:shd w:val="clear" w:color="auto" w:fill="B2B2B2"/>
            <w:vAlign w:val="center"/>
          </w:tcPr>
          <w:p w:rsidR="0093205D" w:rsidRPr="0037092D" w:rsidRDefault="0093205D" w:rsidP="00602D9E">
            <w:pPr>
              <w:rPr>
                <w:rFonts w:ascii="Tahoma" w:hAnsi="Tahoma" w:cs="Tahoma"/>
                <w:b/>
                <w:sz w:val="15"/>
                <w:szCs w:val="15"/>
              </w:rPr>
            </w:pPr>
            <w:r w:rsidRPr="0037092D">
              <w:rPr>
                <w:rFonts w:ascii="Tahoma" w:hAnsi="Tahoma" w:cs="Tahoma"/>
                <w:b/>
                <w:sz w:val="15"/>
                <w:szCs w:val="15"/>
              </w:rPr>
              <w:t>MESURES</w:t>
            </w:r>
          </w:p>
        </w:tc>
        <w:tc>
          <w:tcPr>
            <w:tcW w:w="2158" w:type="dxa"/>
            <w:shd w:val="clear" w:color="auto" w:fill="B2B2B2"/>
            <w:vAlign w:val="center"/>
          </w:tcPr>
          <w:p w:rsidR="0093205D" w:rsidRPr="0037092D" w:rsidRDefault="0093205D" w:rsidP="00602D9E">
            <w:pPr>
              <w:rPr>
                <w:rFonts w:ascii="Tahoma" w:hAnsi="Tahoma" w:cs="Tahoma"/>
                <w:b/>
                <w:sz w:val="15"/>
                <w:szCs w:val="15"/>
              </w:rPr>
            </w:pPr>
            <w:r w:rsidRPr="0037092D">
              <w:rPr>
                <w:rFonts w:ascii="Tahoma" w:hAnsi="Tahoma" w:cs="Tahoma"/>
                <w:b/>
                <w:sz w:val="15"/>
                <w:szCs w:val="15"/>
              </w:rPr>
              <w:t>RESPONSABLES</w:t>
            </w:r>
          </w:p>
        </w:tc>
      </w:tr>
      <w:tr w:rsidR="00BF70D6" w:rsidRPr="0037092D" w:rsidTr="00602D9E">
        <w:tc>
          <w:tcPr>
            <w:tcW w:w="7054" w:type="dxa"/>
            <w:shd w:val="clear" w:color="auto" w:fill="auto"/>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1. Elaboration, révision des stratégies sectorielles, pour les aligner à la SCA2D</w:t>
            </w:r>
          </w:p>
        </w:tc>
        <w:tc>
          <w:tcPr>
            <w:tcW w:w="2158" w:type="dxa"/>
            <w:shd w:val="clear" w:color="auto" w:fill="auto"/>
            <w:vAlign w:val="center"/>
          </w:tcPr>
          <w:p w:rsidR="0093205D" w:rsidRPr="0037092D" w:rsidRDefault="0093205D" w:rsidP="00602D9E">
            <w:pPr>
              <w:spacing w:before="100" w:beforeAutospacing="1" w:line="240" w:lineRule="auto"/>
              <w:rPr>
                <w:rFonts w:ascii="Tahoma" w:hAnsi="Tahoma" w:cs="Tahoma"/>
                <w:sz w:val="15"/>
                <w:szCs w:val="15"/>
              </w:rPr>
            </w:pPr>
            <w:r w:rsidRPr="0037092D">
              <w:rPr>
                <w:rFonts w:ascii="Tahoma" w:hAnsi="Tahoma" w:cs="Tahoma"/>
                <w:sz w:val="15"/>
                <w:szCs w:val="15"/>
              </w:rPr>
              <w:t>Groupes techniques sectoriels</w:t>
            </w:r>
          </w:p>
        </w:tc>
      </w:tr>
      <w:tr w:rsidR="00BF70D6" w:rsidRPr="0037092D" w:rsidTr="00602D9E">
        <w:tc>
          <w:tcPr>
            <w:tcW w:w="7054" w:type="dxa"/>
            <w:shd w:val="clear" w:color="auto" w:fill="auto"/>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 xml:space="preserve">2. Révision annuelle et de manière glissante du PAP sectoriel, cohérent avec la stratégie sectorielle </w:t>
            </w:r>
          </w:p>
        </w:tc>
        <w:tc>
          <w:tcPr>
            <w:tcW w:w="2158" w:type="dxa"/>
            <w:shd w:val="clear" w:color="auto" w:fill="auto"/>
            <w:vAlign w:val="center"/>
          </w:tcPr>
          <w:p w:rsidR="0093205D" w:rsidRPr="0037092D" w:rsidRDefault="0093205D" w:rsidP="00602D9E">
            <w:pPr>
              <w:spacing w:before="100" w:beforeAutospacing="1" w:line="240" w:lineRule="auto"/>
              <w:rPr>
                <w:rFonts w:ascii="Tahoma" w:hAnsi="Tahoma" w:cs="Tahoma"/>
                <w:sz w:val="15"/>
                <w:szCs w:val="15"/>
              </w:rPr>
            </w:pPr>
            <w:r w:rsidRPr="0037092D">
              <w:rPr>
                <w:rFonts w:ascii="Tahoma" w:hAnsi="Tahoma" w:cs="Tahoma"/>
                <w:sz w:val="15"/>
                <w:szCs w:val="15"/>
              </w:rPr>
              <w:t>STP/CGP</w:t>
            </w:r>
          </w:p>
        </w:tc>
      </w:tr>
      <w:tr w:rsidR="00BF70D6" w:rsidRPr="0037092D" w:rsidTr="00602D9E">
        <w:tc>
          <w:tcPr>
            <w:tcW w:w="7054" w:type="dxa"/>
            <w:shd w:val="clear" w:color="auto" w:fill="auto"/>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3. Elaboration dans chaque département ministériel d’un CDMT triennal</w:t>
            </w:r>
          </w:p>
        </w:tc>
        <w:tc>
          <w:tcPr>
            <w:tcW w:w="2158" w:type="dxa"/>
            <w:shd w:val="clear" w:color="auto" w:fill="auto"/>
            <w:vAlign w:val="center"/>
          </w:tcPr>
          <w:p w:rsidR="0093205D" w:rsidRPr="0037092D" w:rsidRDefault="0093205D" w:rsidP="00602D9E">
            <w:pPr>
              <w:spacing w:before="100" w:beforeAutospacing="1" w:line="240" w:lineRule="auto"/>
              <w:rPr>
                <w:rFonts w:ascii="Tahoma" w:hAnsi="Tahoma" w:cs="Tahoma"/>
                <w:sz w:val="15"/>
                <w:szCs w:val="15"/>
              </w:rPr>
            </w:pPr>
            <w:r w:rsidRPr="0037092D">
              <w:rPr>
                <w:rFonts w:ascii="Tahoma" w:hAnsi="Tahoma" w:cs="Tahoma"/>
                <w:sz w:val="15"/>
                <w:szCs w:val="15"/>
              </w:rPr>
              <w:t>Ministères</w:t>
            </w:r>
          </w:p>
        </w:tc>
      </w:tr>
      <w:tr w:rsidR="00BF70D6" w:rsidRPr="0037092D" w:rsidTr="00602D9E">
        <w:trPr>
          <w:trHeight w:val="215"/>
        </w:trPr>
        <w:tc>
          <w:tcPr>
            <w:tcW w:w="7054" w:type="dxa"/>
            <w:shd w:val="clear" w:color="auto" w:fill="auto"/>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4. Révision annuelle glissante des CDMT ministéri</w:t>
            </w:r>
            <w:r w:rsidRPr="0037092D">
              <w:rPr>
                <w:rFonts w:ascii="Tahoma" w:hAnsi="Tahoma" w:cs="Tahoma"/>
                <w:i/>
                <w:noProof/>
                <w:sz w:val="15"/>
                <w:szCs w:val="15"/>
              </w:rPr>
              <w:t>el</w:t>
            </w:r>
            <w:r w:rsidRPr="0037092D">
              <w:rPr>
                <w:rFonts w:ascii="Tahoma" w:hAnsi="Tahoma" w:cs="Tahoma"/>
                <w:noProof/>
                <w:sz w:val="15"/>
                <w:szCs w:val="15"/>
              </w:rPr>
              <w:t xml:space="preserve">s </w:t>
            </w:r>
          </w:p>
        </w:tc>
        <w:tc>
          <w:tcPr>
            <w:tcW w:w="2158" w:type="dxa"/>
            <w:shd w:val="clear" w:color="auto" w:fill="auto"/>
            <w:vAlign w:val="center"/>
          </w:tcPr>
          <w:p w:rsidR="0093205D" w:rsidRPr="0037092D" w:rsidRDefault="0093205D" w:rsidP="00602D9E">
            <w:pPr>
              <w:spacing w:before="100" w:beforeAutospacing="1" w:line="240" w:lineRule="auto"/>
              <w:rPr>
                <w:rFonts w:ascii="Tahoma" w:hAnsi="Tahoma" w:cs="Tahoma"/>
                <w:sz w:val="15"/>
                <w:szCs w:val="15"/>
              </w:rPr>
            </w:pPr>
            <w:r w:rsidRPr="0037092D">
              <w:rPr>
                <w:rFonts w:ascii="Tahoma" w:hAnsi="Tahoma" w:cs="Tahoma"/>
                <w:sz w:val="15"/>
                <w:szCs w:val="15"/>
              </w:rPr>
              <w:t>Ministères</w:t>
            </w:r>
          </w:p>
        </w:tc>
      </w:tr>
      <w:tr w:rsidR="00BF70D6" w:rsidRPr="0037092D" w:rsidTr="00602D9E">
        <w:tc>
          <w:tcPr>
            <w:tcW w:w="7054" w:type="dxa"/>
            <w:shd w:val="clear" w:color="auto" w:fill="auto"/>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5. Elaboration d’un programme d’action ministériel annuel, cohérent avec la stratégie sectorielle et la lettre de mission du Gouvernement</w:t>
            </w:r>
          </w:p>
        </w:tc>
        <w:tc>
          <w:tcPr>
            <w:tcW w:w="2158" w:type="dxa"/>
            <w:shd w:val="clear" w:color="auto" w:fill="auto"/>
            <w:vAlign w:val="center"/>
          </w:tcPr>
          <w:p w:rsidR="0093205D" w:rsidRPr="0037092D" w:rsidRDefault="0093205D" w:rsidP="00602D9E">
            <w:pPr>
              <w:spacing w:before="100" w:beforeAutospacing="1" w:line="240" w:lineRule="auto"/>
              <w:rPr>
                <w:rFonts w:ascii="Tahoma" w:hAnsi="Tahoma" w:cs="Tahoma"/>
                <w:sz w:val="15"/>
                <w:szCs w:val="15"/>
              </w:rPr>
            </w:pPr>
            <w:r w:rsidRPr="0037092D">
              <w:rPr>
                <w:rFonts w:ascii="Tahoma" w:hAnsi="Tahoma" w:cs="Tahoma"/>
                <w:sz w:val="15"/>
                <w:szCs w:val="15"/>
              </w:rPr>
              <w:t>Ministères</w:t>
            </w:r>
          </w:p>
        </w:tc>
      </w:tr>
      <w:tr w:rsidR="00BF70D6" w:rsidRPr="0037092D" w:rsidTr="00602D9E">
        <w:tc>
          <w:tcPr>
            <w:tcW w:w="7054" w:type="dxa"/>
            <w:shd w:val="clear" w:color="auto" w:fill="auto"/>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6. Elaboration de plans de compétitivité selon une approche filière dont les priorités sont définies de concert avec le secteur privé.</w:t>
            </w:r>
          </w:p>
        </w:tc>
        <w:tc>
          <w:tcPr>
            <w:tcW w:w="2158" w:type="dxa"/>
            <w:shd w:val="clear" w:color="auto" w:fill="auto"/>
            <w:vAlign w:val="center"/>
          </w:tcPr>
          <w:p w:rsidR="0093205D" w:rsidRPr="0037092D" w:rsidRDefault="0093205D" w:rsidP="00602D9E">
            <w:pPr>
              <w:spacing w:before="100" w:beforeAutospacing="1" w:line="240" w:lineRule="auto"/>
              <w:rPr>
                <w:rFonts w:ascii="Tahoma" w:hAnsi="Tahoma" w:cs="Tahoma"/>
                <w:sz w:val="15"/>
                <w:szCs w:val="15"/>
              </w:rPr>
            </w:pPr>
            <w:r w:rsidRPr="0037092D">
              <w:rPr>
                <w:rFonts w:ascii="Tahoma" w:hAnsi="Tahoma" w:cs="Tahoma"/>
                <w:sz w:val="15"/>
                <w:szCs w:val="15"/>
              </w:rPr>
              <w:t>A déterminer</w:t>
            </w:r>
          </w:p>
        </w:tc>
      </w:tr>
      <w:tr w:rsidR="00BF70D6" w:rsidRPr="0037092D" w:rsidTr="00602D9E">
        <w:tc>
          <w:tcPr>
            <w:tcW w:w="7054" w:type="dxa"/>
            <w:shd w:val="clear" w:color="auto" w:fill="auto"/>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7. Elaboration de contrats d’objectifs – type Etat –filières</w:t>
            </w:r>
          </w:p>
        </w:tc>
        <w:tc>
          <w:tcPr>
            <w:tcW w:w="2158" w:type="dxa"/>
            <w:shd w:val="clear" w:color="auto" w:fill="auto"/>
            <w:vAlign w:val="center"/>
          </w:tcPr>
          <w:p w:rsidR="0093205D" w:rsidRPr="0037092D" w:rsidRDefault="0093205D" w:rsidP="00602D9E">
            <w:pPr>
              <w:spacing w:before="100" w:beforeAutospacing="1" w:line="240" w:lineRule="auto"/>
              <w:rPr>
                <w:rFonts w:ascii="Tahoma" w:hAnsi="Tahoma" w:cs="Tahoma"/>
                <w:sz w:val="15"/>
                <w:szCs w:val="15"/>
              </w:rPr>
            </w:pPr>
            <w:r w:rsidRPr="0037092D">
              <w:rPr>
                <w:rFonts w:ascii="Tahoma" w:hAnsi="Tahoma" w:cs="Tahoma"/>
                <w:sz w:val="15"/>
                <w:szCs w:val="15"/>
              </w:rPr>
              <w:t>A déterminer</w:t>
            </w:r>
          </w:p>
        </w:tc>
      </w:tr>
      <w:tr w:rsidR="00BF70D6" w:rsidRPr="0037092D" w:rsidTr="00602D9E">
        <w:tc>
          <w:tcPr>
            <w:tcW w:w="7054" w:type="dxa"/>
            <w:shd w:val="clear" w:color="auto" w:fill="auto"/>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8. Mise en place d’un programme national de mise à niveau des entreprises</w:t>
            </w:r>
          </w:p>
        </w:tc>
        <w:tc>
          <w:tcPr>
            <w:tcW w:w="2158" w:type="dxa"/>
            <w:shd w:val="clear" w:color="auto" w:fill="auto"/>
            <w:vAlign w:val="center"/>
          </w:tcPr>
          <w:p w:rsidR="0093205D" w:rsidRPr="0037092D" w:rsidRDefault="0093205D" w:rsidP="00602D9E">
            <w:pPr>
              <w:spacing w:before="100" w:beforeAutospacing="1" w:line="240" w:lineRule="auto"/>
              <w:rPr>
                <w:rFonts w:ascii="Tahoma" w:hAnsi="Tahoma" w:cs="Tahoma"/>
                <w:sz w:val="15"/>
                <w:szCs w:val="15"/>
              </w:rPr>
            </w:pPr>
            <w:r w:rsidRPr="0037092D">
              <w:rPr>
                <w:rFonts w:ascii="Tahoma" w:hAnsi="Tahoma" w:cs="Tahoma"/>
                <w:sz w:val="15"/>
                <w:szCs w:val="15"/>
              </w:rPr>
              <w:t>Ministère chargé de l’Industrie</w:t>
            </w:r>
          </w:p>
        </w:tc>
      </w:tr>
      <w:tr w:rsidR="00BF70D6" w:rsidRPr="0037092D" w:rsidTr="00602D9E">
        <w:tc>
          <w:tcPr>
            <w:tcW w:w="7054" w:type="dxa"/>
            <w:shd w:val="clear" w:color="auto" w:fill="auto"/>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 xml:space="preserve">9. Elaboration systématique de notes prospectives sur les stratégies de coopération (besoins/opportunités) avec les différents PTF. </w:t>
            </w:r>
          </w:p>
        </w:tc>
        <w:tc>
          <w:tcPr>
            <w:tcW w:w="2158" w:type="dxa"/>
            <w:shd w:val="clear" w:color="auto" w:fill="auto"/>
            <w:vAlign w:val="center"/>
          </w:tcPr>
          <w:p w:rsidR="0093205D" w:rsidRPr="0037092D" w:rsidRDefault="0093205D" w:rsidP="00602D9E">
            <w:pPr>
              <w:spacing w:before="100" w:beforeAutospacing="1" w:line="240" w:lineRule="auto"/>
              <w:rPr>
                <w:rFonts w:ascii="Tahoma" w:hAnsi="Tahoma" w:cs="Tahoma"/>
                <w:sz w:val="15"/>
                <w:szCs w:val="15"/>
              </w:rPr>
            </w:pPr>
            <w:r w:rsidRPr="0037092D">
              <w:rPr>
                <w:rFonts w:ascii="Tahoma" w:hAnsi="Tahoma" w:cs="Tahoma"/>
                <w:sz w:val="15"/>
                <w:szCs w:val="15"/>
              </w:rPr>
              <w:t>CGP</w:t>
            </w:r>
          </w:p>
        </w:tc>
      </w:tr>
      <w:tr w:rsidR="00BF70D6" w:rsidRPr="0037092D" w:rsidTr="00602D9E">
        <w:trPr>
          <w:trHeight w:val="422"/>
        </w:trPr>
        <w:tc>
          <w:tcPr>
            <w:tcW w:w="7054" w:type="dxa"/>
            <w:shd w:val="clear" w:color="auto" w:fill="auto"/>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 xml:space="preserve">10. Elaboration d’un programme pluriannuel de conduite de grandes opérations statistiques, des études spécifiques sur la pauvreté, l’emploi, les conditions de vie et des études d’évaluation d’impact des politiques sectorielles.  </w:t>
            </w:r>
          </w:p>
        </w:tc>
        <w:tc>
          <w:tcPr>
            <w:tcW w:w="2158" w:type="dxa"/>
            <w:shd w:val="clear" w:color="auto" w:fill="auto"/>
            <w:vAlign w:val="center"/>
          </w:tcPr>
          <w:p w:rsidR="0093205D" w:rsidRPr="0037092D" w:rsidRDefault="0093205D" w:rsidP="00602D9E">
            <w:pPr>
              <w:spacing w:before="100" w:beforeAutospacing="1" w:line="240" w:lineRule="auto"/>
              <w:rPr>
                <w:rFonts w:ascii="Tahoma" w:hAnsi="Tahoma" w:cs="Tahoma"/>
                <w:sz w:val="15"/>
                <w:szCs w:val="15"/>
              </w:rPr>
            </w:pPr>
            <w:r w:rsidRPr="0037092D">
              <w:rPr>
                <w:rFonts w:ascii="Tahoma" w:hAnsi="Tahoma" w:cs="Tahoma"/>
                <w:sz w:val="15"/>
                <w:szCs w:val="15"/>
              </w:rPr>
              <w:t>Direction Nationale de la Statistique</w:t>
            </w:r>
          </w:p>
        </w:tc>
      </w:tr>
      <w:tr w:rsidR="00BF70D6" w:rsidRPr="0037092D" w:rsidTr="00602D9E">
        <w:trPr>
          <w:trHeight w:val="1160"/>
        </w:trPr>
        <w:tc>
          <w:tcPr>
            <w:tcW w:w="7054" w:type="dxa"/>
            <w:shd w:val="clear" w:color="auto" w:fill="auto"/>
            <w:vAlign w:val="center"/>
          </w:tcPr>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11. Mise en place d’un programme global de renforcement des capacités, chargé de superviser, coordonner et appuyer les programmes spécifiques à destination des différents acteurs nationaux de développement :</w:t>
            </w:r>
          </w:p>
          <w:p w:rsidR="0093205D" w:rsidRPr="0037092D" w:rsidRDefault="0093205D" w:rsidP="00602D9E">
            <w:pPr>
              <w:pStyle w:val="Corpsdetexte2"/>
              <w:spacing w:line="240" w:lineRule="auto"/>
              <w:jc w:val="both"/>
              <w:rPr>
                <w:rFonts w:ascii="Tahoma" w:hAnsi="Tahoma" w:cs="Tahoma"/>
                <w:noProof/>
                <w:sz w:val="15"/>
                <w:szCs w:val="15"/>
              </w:rPr>
            </w:pPr>
            <w:r w:rsidRPr="0037092D">
              <w:rPr>
                <w:rFonts w:ascii="Tahoma" w:hAnsi="Tahoma" w:cs="Tahoma"/>
                <w:noProof/>
                <w:sz w:val="15"/>
                <w:szCs w:val="15"/>
              </w:rPr>
              <w:t>Administrations centrales et déconcentrées ; Corps préfectoral ;Elus nationaux et locaux ; Collectivités territoriales ; Managers et autres Ressources humaines du Secteur Privé ; ONG, Syndicats</w:t>
            </w:r>
          </w:p>
        </w:tc>
        <w:tc>
          <w:tcPr>
            <w:tcW w:w="2158" w:type="dxa"/>
            <w:shd w:val="clear" w:color="auto" w:fill="auto"/>
            <w:vAlign w:val="center"/>
          </w:tcPr>
          <w:p w:rsidR="0093205D" w:rsidRPr="0037092D" w:rsidRDefault="0093205D" w:rsidP="00602D9E">
            <w:pPr>
              <w:spacing w:before="100" w:beforeAutospacing="1" w:line="240" w:lineRule="auto"/>
              <w:rPr>
                <w:rFonts w:ascii="Tahoma" w:hAnsi="Tahoma" w:cs="Tahoma"/>
                <w:sz w:val="15"/>
                <w:szCs w:val="15"/>
              </w:rPr>
            </w:pPr>
            <w:r w:rsidRPr="0037092D">
              <w:rPr>
                <w:rFonts w:ascii="Tahoma" w:hAnsi="Tahoma" w:cs="Tahoma"/>
                <w:sz w:val="15"/>
                <w:szCs w:val="15"/>
              </w:rPr>
              <w:t>Secrétariat Général du Gouvernement</w:t>
            </w:r>
          </w:p>
          <w:p w:rsidR="0093205D" w:rsidRPr="0037092D" w:rsidRDefault="0093205D" w:rsidP="00602D9E">
            <w:pPr>
              <w:spacing w:line="240" w:lineRule="auto"/>
              <w:rPr>
                <w:rFonts w:ascii="Tahoma" w:hAnsi="Tahoma" w:cs="Tahoma"/>
                <w:sz w:val="15"/>
                <w:szCs w:val="15"/>
              </w:rPr>
            </w:pPr>
            <w:r w:rsidRPr="0037092D">
              <w:rPr>
                <w:rFonts w:ascii="Tahoma" w:hAnsi="Tahoma" w:cs="Tahoma"/>
                <w:sz w:val="15"/>
                <w:szCs w:val="15"/>
              </w:rPr>
              <w:t>Ministère chargé du Plan/CGP</w:t>
            </w:r>
          </w:p>
        </w:tc>
      </w:tr>
    </w:tbl>
    <w:p w:rsidR="0093205D" w:rsidRPr="0037092D" w:rsidRDefault="0093205D" w:rsidP="0093205D">
      <w:pPr>
        <w:pStyle w:val="Titre2"/>
        <w:rPr>
          <w:rFonts w:ascii="Tahoma" w:eastAsia="Times New Roman" w:hAnsi="Tahoma" w:cs="Tahoma"/>
          <w:bCs w:val="0"/>
          <w:color w:val="auto"/>
          <w:sz w:val="18"/>
          <w:szCs w:val="18"/>
          <w:lang w:bidi="en-US"/>
        </w:rPr>
      </w:pPr>
      <w:bookmarkStart w:id="182" w:name="_Toc351495799"/>
      <w:bookmarkStart w:id="183" w:name="_Toc388165583"/>
      <w:r w:rsidRPr="0037092D">
        <w:rPr>
          <w:rFonts w:ascii="Tahoma" w:eastAsia="Times New Roman" w:hAnsi="Tahoma" w:cs="Tahoma"/>
          <w:bCs w:val="0"/>
          <w:color w:val="auto"/>
          <w:sz w:val="18"/>
          <w:szCs w:val="18"/>
          <w:lang w:bidi="en-US"/>
        </w:rPr>
        <w:t>4.2 ANALYSE DES PRINCIPAUX RISQUES DE MISE EN ŒUVRE DE LA S</w:t>
      </w:r>
      <w:bookmarkEnd w:id="182"/>
      <w:r w:rsidRPr="0037092D">
        <w:rPr>
          <w:rFonts w:ascii="Tahoma" w:eastAsia="Times New Roman" w:hAnsi="Tahoma" w:cs="Tahoma"/>
          <w:bCs w:val="0"/>
          <w:color w:val="auto"/>
          <w:sz w:val="18"/>
          <w:szCs w:val="18"/>
          <w:lang w:bidi="en-US"/>
        </w:rPr>
        <w:t>CA2D</w:t>
      </w:r>
      <w:bookmarkEnd w:id="183"/>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La mise en œuvre réussie de la SCA2D peut se heurter à des obstacles qui réduiraient son efficacité. Les principaux risques sont de six  ordres : le risque lié à l’instabilité politique, le risque lié à un manque de leadership national et à une faible adhésion des acteurs, le risque financier, le risque lié à la conjoncture internationale et régionale, le risque lié aux aléas climatiques, et le risque lié à la persistance des rigidités structurelles.</w:t>
      </w:r>
    </w:p>
    <w:p w:rsidR="0093205D" w:rsidRPr="0037092D" w:rsidRDefault="0093205D" w:rsidP="0093205D">
      <w:pPr>
        <w:pStyle w:val="Titre3"/>
        <w:ind w:firstLine="708"/>
        <w:rPr>
          <w:rFonts w:ascii="Tahoma" w:hAnsi="Tahoma" w:cs="Tahoma"/>
          <w:color w:val="auto"/>
          <w:sz w:val="18"/>
          <w:szCs w:val="18"/>
        </w:rPr>
      </w:pPr>
      <w:bookmarkStart w:id="184" w:name="_Toc325708621"/>
      <w:bookmarkStart w:id="185" w:name="_Toc334177501"/>
      <w:bookmarkStart w:id="186" w:name="_Toc351495800"/>
      <w:bookmarkStart w:id="187" w:name="_Toc388165584"/>
      <w:r w:rsidRPr="0037092D">
        <w:rPr>
          <w:rFonts w:ascii="Tahoma" w:hAnsi="Tahoma" w:cs="Tahoma"/>
          <w:color w:val="auto"/>
          <w:sz w:val="18"/>
          <w:szCs w:val="18"/>
        </w:rPr>
        <w:t>4.2.1 Risque lié à l’instabilité politique</w:t>
      </w:r>
      <w:bookmarkEnd w:id="184"/>
      <w:bookmarkEnd w:id="185"/>
      <w:bookmarkEnd w:id="186"/>
      <w:bookmarkEnd w:id="187"/>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Une croissance accélérée, inclusive et génératrice d’emplois durables n’est pas envisageable sans la mise en place d'institutions garantissant la stabilité politique et le respect des droits humains et des libertés individuelles. La paix sociale constitue un facteur important pour attirer les investisseurs étrangers et garantir une bonne exécution de la SCA2D. La poursuite de la mise en œuvre des réformes politiques permettra de </w:t>
      </w:r>
      <w:r w:rsidR="008938E4">
        <w:rPr>
          <w:rFonts w:ascii="Tahoma" w:hAnsi="Tahoma" w:cs="Tahoma"/>
          <w:noProof/>
          <w:sz w:val="18"/>
          <w:szCs w:val="18"/>
        </w:rPr>
        <w:t>consolider le</w:t>
      </w:r>
      <w:r w:rsidRPr="0037092D">
        <w:rPr>
          <w:rFonts w:ascii="Tahoma" w:hAnsi="Tahoma" w:cs="Tahoma"/>
          <w:noProof/>
          <w:sz w:val="18"/>
          <w:szCs w:val="18"/>
        </w:rPr>
        <w:t xml:space="preserve"> processus </w:t>
      </w:r>
      <w:r w:rsidR="008938E4">
        <w:rPr>
          <w:rFonts w:ascii="Tahoma" w:hAnsi="Tahoma" w:cs="Tahoma"/>
          <w:noProof/>
          <w:sz w:val="18"/>
          <w:szCs w:val="18"/>
        </w:rPr>
        <w:t xml:space="preserve">de </w:t>
      </w:r>
      <w:r w:rsidRPr="0037092D">
        <w:rPr>
          <w:rFonts w:ascii="Tahoma" w:hAnsi="Tahoma" w:cs="Tahoma"/>
          <w:noProof/>
          <w:sz w:val="18"/>
          <w:szCs w:val="18"/>
        </w:rPr>
        <w:t>démocrati</w:t>
      </w:r>
      <w:r w:rsidR="008938E4">
        <w:rPr>
          <w:rFonts w:ascii="Tahoma" w:hAnsi="Tahoma" w:cs="Tahoma"/>
          <w:noProof/>
          <w:sz w:val="18"/>
          <w:szCs w:val="18"/>
        </w:rPr>
        <w:t>sation</w:t>
      </w:r>
      <w:r w:rsidRPr="0037092D">
        <w:rPr>
          <w:rFonts w:ascii="Tahoma" w:hAnsi="Tahoma" w:cs="Tahoma"/>
          <w:noProof/>
          <w:sz w:val="18"/>
          <w:szCs w:val="18"/>
        </w:rPr>
        <w:t xml:space="preserve"> aux Comores.</w:t>
      </w:r>
    </w:p>
    <w:p w:rsidR="0093205D" w:rsidRPr="0037092D" w:rsidRDefault="0093205D" w:rsidP="000E67F8">
      <w:pPr>
        <w:pStyle w:val="Titre3"/>
        <w:ind w:left="708"/>
        <w:rPr>
          <w:rFonts w:ascii="Tahoma" w:hAnsi="Tahoma" w:cs="Tahoma"/>
          <w:color w:val="auto"/>
          <w:sz w:val="18"/>
          <w:szCs w:val="18"/>
        </w:rPr>
      </w:pPr>
      <w:bookmarkStart w:id="188" w:name="_Toc325708622"/>
      <w:bookmarkStart w:id="189" w:name="_Toc334177502"/>
      <w:bookmarkStart w:id="190" w:name="_Toc351495801"/>
      <w:bookmarkStart w:id="191" w:name="_Toc388165585"/>
      <w:r w:rsidRPr="0037092D">
        <w:rPr>
          <w:rFonts w:ascii="Tahoma" w:hAnsi="Tahoma" w:cs="Tahoma"/>
          <w:color w:val="auto"/>
          <w:sz w:val="18"/>
          <w:szCs w:val="18"/>
        </w:rPr>
        <w:t>4.2.2 Risque lié à un manque de leadership et à une faible adhésion des acteurs</w:t>
      </w:r>
      <w:bookmarkEnd w:id="188"/>
      <w:bookmarkEnd w:id="189"/>
      <w:bookmarkEnd w:id="190"/>
      <w:bookmarkEnd w:id="191"/>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Le Gouvernement doit réaffirmer sa volonté et son engagement politique à conduire le processus d'élaboration et de mise en œuvre de la SCA2D. Les plus Hautes instances de l’Etat ont leur rôle à jouer, à la fois dans les orientations et dans la dynamique du processus participatif. Les chances de réussite de la mise en œuvre de cette stratégie tiennent à la fois au leadership national et à la capacité et la volonté de l’ensemble des acteurs à agir de manière concertée et avec plus de synergie, à tous les niveaux.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Pour favoriser cette concertation et synergie d’intervention, le Gouvernement a mis en place un dispositif institutionnel. Le fonctionnement régulier de ce dispositif dépendra de son degré d’appropriation par chacun des acteurs, du respect des différents calendriers et des moyens mis à sa disposition. La célérité des différentes administrations dans la collecte des informations fiables et leur traitement, les délais de transmission des dossiers aux structures partenaires et la promptitude de leur réaction respective sont autant d’éléments qui peuvent contribuer à renforcer cette concertation.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Il est à cet égard important que les mesures d’accompagnement du processus de mise en œuvre de la SCA2D soient adoptées et rendues opérationnelles au cours des premiers mois. Ces mesures couvrent en priorité : (i) le renforcement de la chaîne planification-programmation-budgétisation ; (ii) l’institutionnalisation des instruments de participation des acteurs des administrations déconcentrées et décentralisées à la mise en œuvre effective de </w:t>
      </w:r>
      <w:r w:rsidRPr="0037092D">
        <w:rPr>
          <w:rFonts w:ascii="Tahoma" w:hAnsi="Tahoma" w:cs="Tahoma"/>
          <w:noProof/>
          <w:sz w:val="18"/>
          <w:szCs w:val="18"/>
        </w:rPr>
        <w:lastRenderedPageBreak/>
        <w:t xml:space="preserve">la SCA2D ; (iii) le renforcement du système national d’information statistique ; (iv) le renforcement des capacités des divers acteurs au développement. </w:t>
      </w:r>
    </w:p>
    <w:p w:rsidR="0093205D" w:rsidRPr="0037092D" w:rsidRDefault="0093205D" w:rsidP="0093205D">
      <w:pPr>
        <w:pStyle w:val="Titre3"/>
        <w:ind w:firstLine="708"/>
        <w:rPr>
          <w:rFonts w:ascii="Tahoma" w:hAnsi="Tahoma" w:cs="Tahoma"/>
          <w:color w:val="auto"/>
          <w:sz w:val="18"/>
          <w:szCs w:val="18"/>
        </w:rPr>
      </w:pPr>
      <w:bookmarkStart w:id="192" w:name="_Toc325708623"/>
      <w:bookmarkStart w:id="193" w:name="_Toc334177503"/>
      <w:bookmarkStart w:id="194" w:name="_Toc351495802"/>
      <w:bookmarkStart w:id="195" w:name="_Toc388165586"/>
      <w:r w:rsidRPr="0037092D">
        <w:rPr>
          <w:rFonts w:ascii="Tahoma" w:hAnsi="Tahoma" w:cs="Tahoma"/>
          <w:color w:val="auto"/>
          <w:sz w:val="18"/>
          <w:szCs w:val="18"/>
        </w:rPr>
        <w:t>4.2.3 Risque financier</w:t>
      </w:r>
      <w:bookmarkEnd w:id="192"/>
      <w:bookmarkEnd w:id="193"/>
      <w:bookmarkEnd w:id="194"/>
      <w:bookmarkEnd w:id="195"/>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Le schéma de financement de la SCA2D prévoit des contributions externes et internes. Or, la tendance actuelle est à une contraction des flux d’aide en direction des pays en développement, notamment africains. Par ailleurs, la capacité des Comores à mobiliser des ressources internes reste insuffisante par rapport aux besoins pressants de développement du pays. Tous ces éléments constituent chacun un risque réel pour la disponibilité des moyens financiers et ensemble le risque majeur d’échec de la SCA2D. </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 xml:space="preserve">Ce risque d’une insuffisante mobilisation des financements nécessaires à la mise en œuvre de la SCA2D ne pourra être réduit et maîtrisé qu’au prix : (i) d’un effort accru de mobilisation des ressources internes (fiscales et non fiscales) ; (ii) d’un redéploiement de la coopération économique extérieure afin de diversifier les partenariats au développement et les sources de l’aide publique au développement ; (iii) d’une bonne maîtrise du plan de trésorerie de l’Etat, de manière à permettre l’engagement des dépenses en temps opportun ; (iv) d’un recours déterminé mais prudent aux emprunts extérieurs non concessionnels qui, s’il ne saurait être exclu entièrement, doit être réservé en priorité aux projets à rentabilité financière avérée et intervenir dans les limites compatibles avec la soutenabilité à long terme de la dette publique ; (v) d’une amélioration sensible de l’efficacité des dispositions d’incitation au réinvestissement, au soutien à la jeune entreprise et à l’attraction de l’investissement direct étranger ; (vi) de la mise en place d’un dispositif efficace permettant de mieux mobiliser les ressources de la diaspora comorienne et de canaliser leurs transferts vers des investissements productifs, générateurs de croissance et d’emplois. </w:t>
      </w:r>
    </w:p>
    <w:p w:rsidR="0093205D" w:rsidRPr="0037092D" w:rsidRDefault="0093205D" w:rsidP="0093205D">
      <w:pPr>
        <w:pStyle w:val="Titre3"/>
        <w:ind w:firstLine="708"/>
        <w:rPr>
          <w:rFonts w:ascii="Tahoma" w:hAnsi="Tahoma" w:cs="Tahoma"/>
          <w:color w:val="auto"/>
          <w:sz w:val="18"/>
          <w:szCs w:val="18"/>
        </w:rPr>
      </w:pPr>
      <w:bookmarkStart w:id="196" w:name="_Toc325708624"/>
      <w:bookmarkStart w:id="197" w:name="_Toc334177504"/>
      <w:bookmarkStart w:id="198" w:name="_Toc351495803"/>
      <w:bookmarkStart w:id="199" w:name="_Toc388165587"/>
      <w:r w:rsidRPr="0037092D">
        <w:rPr>
          <w:rFonts w:ascii="Tahoma" w:hAnsi="Tahoma" w:cs="Tahoma"/>
          <w:color w:val="auto"/>
          <w:sz w:val="18"/>
          <w:szCs w:val="18"/>
        </w:rPr>
        <w:t>4.2.4 Risque lié à la conjoncture internationale et régionale</w:t>
      </w:r>
      <w:bookmarkEnd w:id="196"/>
      <w:bookmarkEnd w:id="197"/>
      <w:bookmarkEnd w:id="198"/>
      <w:bookmarkEnd w:id="199"/>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A l’instar de beaucoup de pays, l’Union des Comores a une économie très ouverte sur le reste du monde dont dépend ses exportations et ses importations de produits essentiels à son développement. En outre, le pays est fortement tributaire de l’aide et des capitaux étrangers pour le financement de ses investissements. Par ailleurs, l’Union des Comores a été touché, durant la décennie écoulée, par les crises internationales (alimentaire, énergétique, financière et économique), qui ont fragilisé  son économie, en engendrant des poussées inflationnistes et en réduisant la marge de manœuvre de l’Etat pour mobiliser des ressources pour le financement des investissements. Enfin, la position géographique des Comores l’expose, d’une part, aux risques croissants de la piraterie maritime et au trafic de drogue qui méritent d’être suivis et analysés attentivement compte tenu de leur impact sur le niveau du PIB.</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La prévention et la réduction de ces risques passent par le maintien et la consolidation de l’intégration régionale, entendue comme stratégie à la fois de maîtrise de l’insertion économique internationale des Comores, d’atténuation de sa vulnérabilité extérieure et de protection de son intégrité territoriale.</w:t>
      </w:r>
    </w:p>
    <w:p w:rsidR="0093205D" w:rsidRPr="0037092D" w:rsidRDefault="0093205D" w:rsidP="0093205D">
      <w:pPr>
        <w:pStyle w:val="Titre3"/>
        <w:ind w:firstLine="708"/>
        <w:rPr>
          <w:rFonts w:ascii="Tahoma" w:hAnsi="Tahoma" w:cs="Tahoma"/>
          <w:color w:val="auto"/>
          <w:sz w:val="18"/>
          <w:szCs w:val="18"/>
        </w:rPr>
      </w:pPr>
      <w:bookmarkStart w:id="200" w:name="_Toc334177505"/>
      <w:bookmarkStart w:id="201" w:name="_Toc351495804"/>
      <w:bookmarkStart w:id="202" w:name="_Toc388165588"/>
      <w:r w:rsidRPr="0037092D">
        <w:rPr>
          <w:rFonts w:ascii="Tahoma" w:hAnsi="Tahoma" w:cs="Tahoma"/>
          <w:color w:val="auto"/>
          <w:sz w:val="18"/>
          <w:szCs w:val="18"/>
        </w:rPr>
        <w:t>4.2.5 Risque lié aux aléas climatiques</w:t>
      </w:r>
      <w:bookmarkEnd w:id="200"/>
      <w:bookmarkEnd w:id="201"/>
      <w:bookmarkEnd w:id="202"/>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Le réchauffement de la terre et les variabilités climatiques sont des réalités. Or, l’activité agricole, qui occupe la grande majorité de la population active, est fortement tributaire des aléas climatiques. En même temps, les programmes d’adaptation envisagés, bénéficient de très peu de financement, l’adhésion des producteurs aux nouvelles méthodes de la culture intensive (utilisation d’engrais et de semences améliorées, mécanisation) reste faible, la maîtrise de l’eau constitue encore un sujet de préoccupation. Autant d’éléments qui accentuent le risque et la menace que représentent les conditions climatiques.</w:t>
      </w:r>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noProof/>
          <w:sz w:val="18"/>
          <w:szCs w:val="18"/>
        </w:rPr>
        <w:t>La prévention et la réduction de ces risques passent notamment par la prise en compte de ces questions dans les programmes de développement, en particulier l’identification et l’aménagement des zones à risques pour une meilleure gestion des catastrophes naturelles. Les secteurs identifiés comme les plus vulnérables aux changements climatiques et pour lesquels les mesures d’adaptation/atténuation doivent être prises prioritairement sont  l’agriculture, la foresterie, l’énergie, les ressources en eau, les établissements humains et la santé.</w:t>
      </w:r>
    </w:p>
    <w:p w:rsidR="0093205D" w:rsidRPr="0037092D" w:rsidRDefault="0093205D" w:rsidP="0093205D">
      <w:pPr>
        <w:pStyle w:val="Titre3"/>
        <w:ind w:firstLine="708"/>
        <w:rPr>
          <w:rFonts w:ascii="Tahoma" w:hAnsi="Tahoma" w:cs="Tahoma"/>
          <w:color w:val="auto"/>
          <w:sz w:val="18"/>
          <w:szCs w:val="18"/>
        </w:rPr>
      </w:pPr>
      <w:bookmarkStart w:id="203" w:name="_Toc388165589"/>
      <w:r w:rsidRPr="0037092D">
        <w:rPr>
          <w:rFonts w:ascii="Tahoma" w:hAnsi="Tahoma" w:cs="Tahoma"/>
          <w:color w:val="auto"/>
          <w:sz w:val="18"/>
          <w:szCs w:val="18"/>
        </w:rPr>
        <w:t>4.2.6 Risque lié à la persistance des rigidités structurelles</w:t>
      </w:r>
      <w:bookmarkEnd w:id="203"/>
    </w:p>
    <w:p w:rsidR="0093205D" w:rsidRPr="0037092D" w:rsidRDefault="0093205D" w:rsidP="0093205D">
      <w:pPr>
        <w:pStyle w:val="Corpsdetexte2"/>
        <w:spacing w:line="240" w:lineRule="auto"/>
        <w:jc w:val="both"/>
        <w:rPr>
          <w:rFonts w:ascii="Tahoma" w:hAnsi="Tahoma" w:cs="Tahoma"/>
          <w:noProof/>
          <w:sz w:val="18"/>
          <w:szCs w:val="18"/>
        </w:rPr>
      </w:pPr>
      <w:r w:rsidRPr="0037092D">
        <w:rPr>
          <w:rFonts w:ascii="Tahoma" w:hAnsi="Tahoma" w:cs="Tahoma"/>
          <w:sz w:val="18"/>
          <w:szCs w:val="18"/>
        </w:rPr>
        <w:t xml:space="preserve"> </w:t>
      </w:r>
      <w:r w:rsidRPr="0037092D">
        <w:rPr>
          <w:rFonts w:ascii="Tahoma" w:hAnsi="Tahoma" w:cs="Tahoma"/>
          <w:noProof/>
          <w:sz w:val="18"/>
          <w:szCs w:val="18"/>
        </w:rPr>
        <w:t>Parmi les rigidités structurelles identifiées comme risque pour la mise en oeuvre de la SCA2D, figure en bonne place la persévérance des problèmes d'absorption des ressources extérieures. Le risque induit par cette faiblesse demeure effectif, car elle plombe de fait le niveau de l'investissement avec des conséquences sur la croissance et la réduction de la pauvreté. Dans le cadre de ces rigidités structurelles, les autorités sont conscientes que l'économie mondialisée dans laquelle les Comores évoluent ne permet pas des tergiversations au niveau de la prise de décision lorsque les problèmes sont identifiés. La réactivité des pouvoirs publics et la diligence dans le respect des engagements pris constituent ainsi un risque important à lever dans le cadre</w:t>
      </w:r>
      <w:r w:rsidR="001F0F67" w:rsidRPr="0037092D">
        <w:rPr>
          <w:rFonts w:ascii="Tahoma" w:hAnsi="Tahoma" w:cs="Tahoma"/>
          <w:noProof/>
          <w:sz w:val="18"/>
          <w:szCs w:val="18"/>
        </w:rPr>
        <w:t xml:space="preserve"> de la SC</w:t>
      </w:r>
      <w:r w:rsidRPr="0037092D">
        <w:rPr>
          <w:rFonts w:ascii="Tahoma" w:hAnsi="Tahoma" w:cs="Tahoma"/>
          <w:noProof/>
          <w:sz w:val="18"/>
          <w:szCs w:val="18"/>
        </w:rPr>
        <w:t>A2D.</w:t>
      </w:r>
    </w:p>
    <w:p w:rsidR="0093205D" w:rsidRPr="0037092D" w:rsidRDefault="0093205D" w:rsidP="0093205D">
      <w:pPr>
        <w:rPr>
          <w:rFonts w:ascii="Tahoma" w:hAnsi="Tahoma" w:cs="Tahoma"/>
          <w:sz w:val="18"/>
          <w:szCs w:val="18"/>
        </w:rPr>
      </w:pPr>
    </w:p>
    <w:p w:rsidR="0093205D" w:rsidRPr="0037092D" w:rsidRDefault="0093205D" w:rsidP="0093205D">
      <w:pPr>
        <w:rPr>
          <w:rFonts w:ascii="Tahoma" w:hAnsi="Tahoma" w:cs="Tahoma"/>
          <w:sz w:val="18"/>
          <w:szCs w:val="18"/>
        </w:rPr>
      </w:pPr>
    </w:p>
    <w:p w:rsidR="0093205D" w:rsidRPr="0037092D" w:rsidRDefault="0093205D" w:rsidP="0093205D">
      <w:pPr>
        <w:rPr>
          <w:rFonts w:ascii="Tahoma" w:hAnsi="Tahoma" w:cs="Tahoma"/>
          <w:sz w:val="18"/>
          <w:szCs w:val="18"/>
        </w:rPr>
      </w:pPr>
    </w:p>
    <w:p w:rsidR="0093205D" w:rsidRPr="0037092D" w:rsidRDefault="0093205D" w:rsidP="0093205D">
      <w:pPr>
        <w:rPr>
          <w:rFonts w:ascii="Tahoma" w:hAnsi="Tahoma" w:cs="Tahoma"/>
          <w:sz w:val="18"/>
          <w:szCs w:val="18"/>
        </w:rPr>
      </w:pPr>
    </w:p>
    <w:p w:rsidR="0093205D" w:rsidRPr="0037092D" w:rsidRDefault="0093205D" w:rsidP="0093205D">
      <w:pPr>
        <w:rPr>
          <w:rFonts w:ascii="Tahoma" w:hAnsi="Tahoma" w:cs="Tahoma"/>
          <w:sz w:val="18"/>
          <w:szCs w:val="18"/>
        </w:rPr>
      </w:pPr>
    </w:p>
    <w:p w:rsidR="0093205D" w:rsidRPr="0037092D" w:rsidRDefault="0093205D" w:rsidP="0093205D">
      <w:pPr>
        <w:rPr>
          <w:rFonts w:ascii="Tahoma" w:hAnsi="Tahoma" w:cs="Tahoma"/>
          <w:sz w:val="18"/>
          <w:szCs w:val="18"/>
        </w:rPr>
      </w:pPr>
    </w:p>
    <w:p w:rsidR="0093205D" w:rsidRPr="0037092D" w:rsidRDefault="0093205D" w:rsidP="0093205D">
      <w:pPr>
        <w:rPr>
          <w:rFonts w:ascii="Tahoma" w:hAnsi="Tahoma" w:cs="Tahoma"/>
          <w:sz w:val="18"/>
          <w:szCs w:val="18"/>
        </w:rPr>
      </w:pPr>
    </w:p>
    <w:p w:rsidR="0093205D" w:rsidRPr="0037092D" w:rsidRDefault="0093205D" w:rsidP="0093205D">
      <w:pPr>
        <w:rPr>
          <w:rFonts w:ascii="Tahoma" w:hAnsi="Tahoma" w:cs="Tahoma"/>
          <w:sz w:val="18"/>
          <w:szCs w:val="18"/>
        </w:rPr>
      </w:pPr>
    </w:p>
    <w:p w:rsidR="0093205D" w:rsidRPr="0037092D" w:rsidRDefault="0093205D" w:rsidP="0093205D">
      <w:pPr>
        <w:rPr>
          <w:rFonts w:ascii="Tahoma" w:hAnsi="Tahoma" w:cs="Tahoma"/>
          <w:sz w:val="18"/>
          <w:szCs w:val="18"/>
        </w:rPr>
      </w:pPr>
    </w:p>
    <w:p w:rsidR="006A51E6" w:rsidRPr="0037092D" w:rsidRDefault="006A51E6">
      <w:pPr>
        <w:rPr>
          <w:rFonts w:ascii="Tahoma" w:hAnsi="Tahoma" w:cs="Tahoma"/>
          <w:b/>
          <w:sz w:val="18"/>
          <w:szCs w:val="18"/>
        </w:rPr>
      </w:pPr>
    </w:p>
    <w:p w:rsidR="006A51E6" w:rsidRPr="0037092D" w:rsidRDefault="006A51E6">
      <w:pPr>
        <w:rPr>
          <w:rFonts w:ascii="Tahoma" w:hAnsi="Tahoma" w:cs="Tahoma"/>
          <w:b/>
          <w:sz w:val="18"/>
          <w:szCs w:val="18"/>
        </w:rPr>
      </w:pPr>
    </w:p>
    <w:p w:rsidR="006A51E6" w:rsidRPr="0037092D" w:rsidRDefault="006A51E6">
      <w:pPr>
        <w:rPr>
          <w:rFonts w:ascii="Tahoma" w:hAnsi="Tahoma" w:cs="Tahoma"/>
          <w:b/>
          <w:sz w:val="18"/>
          <w:szCs w:val="18"/>
        </w:rPr>
      </w:pPr>
    </w:p>
    <w:p w:rsidR="006A51E6" w:rsidRPr="0037092D" w:rsidRDefault="006A51E6">
      <w:pPr>
        <w:rPr>
          <w:rFonts w:ascii="Tahoma" w:hAnsi="Tahoma" w:cs="Tahoma"/>
          <w:b/>
          <w:sz w:val="18"/>
          <w:szCs w:val="18"/>
        </w:rPr>
      </w:pPr>
    </w:p>
    <w:p w:rsidR="006A51E6" w:rsidRPr="0037092D" w:rsidRDefault="006A51E6">
      <w:pPr>
        <w:rPr>
          <w:rFonts w:ascii="Tahoma" w:hAnsi="Tahoma" w:cs="Tahoma"/>
          <w:b/>
          <w:sz w:val="18"/>
          <w:szCs w:val="18"/>
        </w:rPr>
      </w:pPr>
    </w:p>
    <w:p w:rsidR="006A51E6" w:rsidRPr="0037092D" w:rsidRDefault="006A51E6">
      <w:pPr>
        <w:rPr>
          <w:rFonts w:ascii="Tahoma" w:hAnsi="Tahoma" w:cs="Tahoma"/>
          <w:b/>
          <w:sz w:val="18"/>
          <w:szCs w:val="18"/>
        </w:rPr>
      </w:pPr>
    </w:p>
    <w:p w:rsidR="008D792E" w:rsidRPr="0037092D" w:rsidRDefault="008D792E">
      <w:pPr>
        <w:rPr>
          <w:rFonts w:ascii="Tahoma" w:hAnsi="Tahoma" w:cs="Tahoma"/>
          <w:b/>
          <w:sz w:val="18"/>
          <w:szCs w:val="18"/>
        </w:rPr>
      </w:pPr>
    </w:p>
    <w:p w:rsidR="008D792E" w:rsidRPr="0037092D" w:rsidRDefault="008D792E">
      <w:pPr>
        <w:rPr>
          <w:rFonts w:ascii="Tahoma" w:hAnsi="Tahoma" w:cs="Tahoma"/>
          <w:b/>
          <w:sz w:val="18"/>
          <w:szCs w:val="18"/>
        </w:rPr>
      </w:pPr>
    </w:p>
    <w:p w:rsidR="008D792E" w:rsidRPr="0037092D" w:rsidRDefault="008D792E">
      <w:pPr>
        <w:rPr>
          <w:rFonts w:ascii="Tahoma" w:hAnsi="Tahoma" w:cs="Tahoma"/>
          <w:b/>
          <w:sz w:val="18"/>
          <w:szCs w:val="18"/>
        </w:rPr>
      </w:pPr>
    </w:p>
    <w:p w:rsidR="006F50AF" w:rsidRPr="0037092D" w:rsidRDefault="006A51E6">
      <w:pPr>
        <w:rPr>
          <w:rFonts w:ascii="Tahoma" w:hAnsi="Tahoma" w:cs="Tahoma"/>
          <w:b/>
          <w:sz w:val="18"/>
          <w:szCs w:val="18"/>
        </w:rPr>
      </w:pPr>
      <w:r w:rsidRPr="0037092D">
        <w:rPr>
          <w:rFonts w:ascii="Tahoma" w:hAnsi="Tahoma" w:cs="Tahoma"/>
          <w:b/>
          <w:sz w:val="18"/>
          <w:szCs w:val="18"/>
        </w:rPr>
        <w:t>ANNEXES</w:t>
      </w:r>
      <w:r w:rsidR="006F50AF" w:rsidRPr="0037092D">
        <w:rPr>
          <w:rFonts w:ascii="Tahoma" w:hAnsi="Tahoma" w:cs="Tahoma"/>
          <w:b/>
          <w:sz w:val="18"/>
          <w:szCs w:val="18"/>
        </w:rPr>
        <w:t> :</w:t>
      </w:r>
    </w:p>
    <w:p w:rsidR="006F50AF" w:rsidRPr="0037092D" w:rsidRDefault="006F50AF">
      <w:pPr>
        <w:rPr>
          <w:rFonts w:ascii="Tahoma" w:hAnsi="Tahoma" w:cs="Tahoma"/>
          <w:b/>
          <w:sz w:val="18"/>
          <w:szCs w:val="18"/>
        </w:rPr>
      </w:pPr>
      <w:r w:rsidRPr="0037092D">
        <w:rPr>
          <w:rFonts w:ascii="Tahoma" w:hAnsi="Tahoma" w:cs="Tahoma"/>
          <w:b/>
          <w:sz w:val="18"/>
          <w:szCs w:val="18"/>
        </w:rPr>
        <w:t>Annexe 1 : Tableau des indicateurs macroéconomiques et financiers</w:t>
      </w:r>
    </w:p>
    <w:p w:rsidR="006F50AF" w:rsidRPr="0037092D" w:rsidRDefault="006F50AF">
      <w:pPr>
        <w:rPr>
          <w:rFonts w:ascii="Tahoma" w:hAnsi="Tahoma" w:cs="Tahoma"/>
          <w:b/>
          <w:sz w:val="18"/>
          <w:szCs w:val="18"/>
        </w:rPr>
      </w:pPr>
      <w:r w:rsidRPr="0037092D">
        <w:rPr>
          <w:rFonts w:ascii="Tahoma" w:hAnsi="Tahoma" w:cs="Tahoma"/>
          <w:b/>
          <w:sz w:val="18"/>
          <w:szCs w:val="18"/>
        </w:rPr>
        <w:t>Annexe 2 : Situation et cibles des indicateurs OMD (2015) et de la SCA2D (2019)</w:t>
      </w:r>
    </w:p>
    <w:p w:rsidR="006624D6" w:rsidRPr="0037092D" w:rsidRDefault="006F50AF">
      <w:pPr>
        <w:rPr>
          <w:rFonts w:ascii="Tahoma" w:hAnsi="Tahoma" w:cs="Tahoma"/>
          <w:b/>
          <w:sz w:val="18"/>
          <w:szCs w:val="18"/>
        </w:rPr>
      </w:pPr>
      <w:r w:rsidRPr="0037092D">
        <w:rPr>
          <w:rFonts w:ascii="Tahoma" w:hAnsi="Tahoma" w:cs="Tahoma"/>
          <w:b/>
          <w:sz w:val="18"/>
          <w:szCs w:val="18"/>
        </w:rPr>
        <w:t xml:space="preserve">Annexe 3 : Cadre logique </w:t>
      </w:r>
      <w:r w:rsidR="006624D6" w:rsidRPr="0037092D">
        <w:rPr>
          <w:rFonts w:ascii="Tahoma" w:hAnsi="Tahoma" w:cs="Tahoma"/>
          <w:b/>
          <w:sz w:val="18"/>
          <w:szCs w:val="18"/>
        </w:rPr>
        <w:br w:type="page"/>
      </w:r>
    </w:p>
    <w:p w:rsidR="00DF6D50" w:rsidRPr="009457BE" w:rsidRDefault="006F50AF" w:rsidP="00DF6D50">
      <w:pPr>
        <w:rPr>
          <w:rFonts w:ascii="Tahoma" w:hAnsi="Tahoma" w:cs="Tahoma"/>
          <w:b/>
          <w:sz w:val="16"/>
          <w:szCs w:val="16"/>
        </w:rPr>
      </w:pPr>
      <w:r w:rsidRPr="009457BE">
        <w:rPr>
          <w:rFonts w:ascii="Tahoma" w:hAnsi="Tahoma" w:cs="Tahoma"/>
          <w:b/>
          <w:sz w:val="16"/>
          <w:szCs w:val="16"/>
        </w:rPr>
        <w:lastRenderedPageBreak/>
        <w:t>Annexe</w:t>
      </w:r>
      <w:r w:rsidR="00FC3D97" w:rsidRPr="009457BE">
        <w:rPr>
          <w:rFonts w:ascii="Tahoma" w:hAnsi="Tahoma" w:cs="Tahoma"/>
          <w:b/>
          <w:sz w:val="16"/>
          <w:szCs w:val="16"/>
        </w:rPr>
        <w:t xml:space="preserve"> 1 : Tableau des i</w:t>
      </w:r>
      <w:r w:rsidR="00DF6D50" w:rsidRPr="009457BE">
        <w:rPr>
          <w:rFonts w:ascii="Tahoma" w:hAnsi="Tahoma" w:cs="Tahoma"/>
          <w:b/>
          <w:sz w:val="16"/>
          <w:szCs w:val="16"/>
        </w:rPr>
        <w:t>ndicateurs macroéconomiques et financiers 2012-2019</w:t>
      </w:r>
    </w:p>
    <w:tbl>
      <w:tblPr>
        <w:tblStyle w:val="Grilledutableau"/>
        <w:tblW w:w="10535" w:type="dxa"/>
        <w:tblLayout w:type="fixed"/>
        <w:tblLook w:val="04A0" w:firstRow="1" w:lastRow="0" w:firstColumn="1" w:lastColumn="0" w:noHBand="0" w:noVBand="1"/>
      </w:tblPr>
      <w:tblGrid>
        <w:gridCol w:w="3798"/>
        <w:gridCol w:w="810"/>
        <w:gridCol w:w="876"/>
        <w:gridCol w:w="738"/>
        <w:gridCol w:w="713"/>
        <w:gridCol w:w="720"/>
        <w:gridCol w:w="630"/>
        <w:gridCol w:w="643"/>
        <w:gridCol w:w="707"/>
        <w:gridCol w:w="900"/>
      </w:tblGrid>
      <w:tr w:rsidR="00BF70D6" w:rsidRPr="0037092D" w:rsidTr="00233F04">
        <w:tc>
          <w:tcPr>
            <w:tcW w:w="3798" w:type="dxa"/>
          </w:tcPr>
          <w:p w:rsidR="00DF6D50" w:rsidRPr="0037092D" w:rsidRDefault="00DF6D50" w:rsidP="00DF6D50">
            <w:pPr>
              <w:rPr>
                <w:rFonts w:ascii="Agency FB" w:hAnsi="Agency FB" w:cs="Tahoma"/>
                <w:sz w:val="16"/>
                <w:szCs w:val="16"/>
              </w:rPr>
            </w:pPr>
          </w:p>
        </w:tc>
        <w:tc>
          <w:tcPr>
            <w:tcW w:w="810"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2012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Est.</w:t>
            </w:r>
          </w:p>
        </w:tc>
        <w:tc>
          <w:tcPr>
            <w:tcW w:w="876"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2013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Est.</w:t>
            </w:r>
          </w:p>
        </w:tc>
        <w:tc>
          <w:tcPr>
            <w:tcW w:w="738"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2014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Est.</w:t>
            </w:r>
          </w:p>
        </w:tc>
        <w:tc>
          <w:tcPr>
            <w:tcW w:w="713"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2015</w:t>
            </w:r>
          </w:p>
          <w:p w:rsidR="00DF6D50" w:rsidRPr="0037092D" w:rsidRDefault="00DF6D50" w:rsidP="00DF6D50">
            <w:pPr>
              <w:jc w:val="center"/>
              <w:rPr>
                <w:rFonts w:ascii="Agency FB" w:hAnsi="Agency FB" w:cs="Tahoma"/>
                <w:sz w:val="16"/>
                <w:szCs w:val="16"/>
              </w:rPr>
            </w:pPr>
            <w:proofErr w:type="spellStart"/>
            <w:r w:rsidRPr="0037092D">
              <w:rPr>
                <w:rFonts w:ascii="Agency FB" w:hAnsi="Agency FB" w:cs="Tahoma"/>
                <w:sz w:val="16"/>
                <w:szCs w:val="16"/>
              </w:rPr>
              <w:t>Proj</w:t>
            </w:r>
            <w:proofErr w:type="spellEnd"/>
            <w:r w:rsidRPr="0037092D">
              <w:rPr>
                <w:rFonts w:ascii="Agency FB" w:hAnsi="Agency FB" w:cs="Tahoma"/>
                <w:sz w:val="16"/>
                <w:szCs w:val="16"/>
              </w:rPr>
              <w:t>.</w:t>
            </w:r>
          </w:p>
        </w:tc>
        <w:tc>
          <w:tcPr>
            <w:tcW w:w="720"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2016</w:t>
            </w:r>
          </w:p>
          <w:p w:rsidR="00DF6D50" w:rsidRPr="0037092D" w:rsidRDefault="00DF6D50" w:rsidP="00DF6D50">
            <w:pPr>
              <w:jc w:val="center"/>
              <w:rPr>
                <w:rFonts w:ascii="Agency FB" w:hAnsi="Agency FB" w:cs="Tahoma"/>
                <w:sz w:val="16"/>
                <w:szCs w:val="16"/>
              </w:rPr>
            </w:pPr>
            <w:proofErr w:type="spellStart"/>
            <w:r w:rsidRPr="0037092D">
              <w:rPr>
                <w:rFonts w:ascii="Agency FB" w:hAnsi="Agency FB" w:cs="Tahoma"/>
                <w:sz w:val="16"/>
                <w:szCs w:val="16"/>
              </w:rPr>
              <w:t>Proj</w:t>
            </w:r>
            <w:proofErr w:type="spellEnd"/>
            <w:r w:rsidRPr="0037092D">
              <w:rPr>
                <w:rFonts w:ascii="Agency FB" w:hAnsi="Agency FB" w:cs="Tahoma"/>
                <w:sz w:val="16"/>
                <w:szCs w:val="16"/>
              </w:rPr>
              <w:t>.</w:t>
            </w:r>
          </w:p>
        </w:tc>
        <w:tc>
          <w:tcPr>
            <w:tcW w:w="630"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2017</w:t>
            </w:r>
          </w:p>
          <w:p w:rsidR="00DF6D50" w:rsidRPr="0037092D" w:rsidRDefault="00DF6D50" w:rsidP="00DF6D50">
            <w:pPr>
              <w:jc w:val="center"/>
              <w:rPr>
                <w:rFonts w:ascii="Agency FB" w:hAnsi="Agency FB" w:cs="Tahoma"/>
                <w:sz w:val="16"/>
                <w:szCs w:val="16"/>
              </w:rPr>
            </w:pPr>
            <w:proofErr w:type="spellStart"/>
            <w:r w:rsidRPr="0037092D">
              <w:rPr>
                <w:rFonts w:ascii="Agency FB" w:hAnsi="Agency FB" w:cs="Tahoma"/>
                <w:sz w:val="16"/>
                <w:szCs w:val="16"/>
              </w:rPr>
              <w:t>Proj</w:t>
            </w:r>
            <w:proofErr w:type="spellEnd"/>
            <w:r w:rsidRPr="0037092D">
              <w:rPr>
                <w:rFonts w:ascii="Agency FB" w:hAnsi="Agency FB" w:cs="Tahoma"/>
                <w:sz w:val="16"/>
                <w:szCs w:val="16"/>
              </w:rPr>
              <w:t>.</w:t>
            </w:r>
          </w:p>
        </w:tc>
        <w:tc>
          <w:tcPr>
            <w:tcW w:w="643"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2018</w:t>
            </w:r>
          </w:p>
          <w:p w:rsidR="00DF6D50" w:rsidRPr="0037092D" w:rsidRDefault="00DF6D50" w:rsidP="00DF6D50">
            <w:pPr>
              <w:jc w:val="center"/>
              <w:rPr>
                <w:rFonts w:ascii="Agency FB" w:hAnsi="Agency FB" w:cs="Tahoma"/>
                <w:sz w:val="16"/>
                <w:szCs w:val="16"/>
              </w:rPr>
            </w:pPr>
            <w:proofErr w:type="spellStart"/>
            <w:r w:rsidRPr="0037092D">
              <w:rPr>
                <w:rFonts w:ascii="Agency FB" w:hAnsi="Agency FB" w:cs="Tahoma"/>
                <w:sz w:val="16"/>
                <w:szCs w:val="16"/>
              </w:rPr>
              <w:t>Proj</w:t>
            </w:r>
            <w:proofErr w:type="spellEnd"/>
            <w:r w:rsidRPr="0037092D">
              <w:rPr>
                <w:rFonts w:ascii="Agency FB" w:hAnsi="Agency FB" w:cs="Tahoma"/>
                <w:sz w:val="16"/>
                <w:szCs w:val="16"/>
              </w:rPr>
              <w:t>.</w:t>
            </w:r>
          </w:p>
        </w:tc>
        <w:tc>
          <w:tcPr>
            <w:tcW w:w="707"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2019</w:t>
            </w:r>
          </w:p>
          <w:p w:rsidR="00DF6D50" w:rsidRPr="0037092D" w:rsidRDefault="00DF6D50" w:rsidP="00DF6D50">
            <w:pPr>
              <w:jc w:val="center"/>
              <w:rPr>
                <w:rFonts w:ascii="Agency FB" w:hAnsi="Agency FB" w:cs="Tahoma"/>
                <w:sz w:val="16"/>
                <w:szCs w:val="16"/>
              </w:rPr>
            </w:pPr>
            <w:proofErr w:type="spellStart"/>
            <w:r w:rsidRPr="0037092D">
              <w:rPr>
                <w:rFonts w:ascii="Agency FB" w:hAnsi="Agency FB" w:cs="Tahoma"/>
                <w:sz w:val="16"/>
                <w:szCs w:val="16"/>
              </w:rPr>
              <w:t>Proj</w:t>
            </w:r>
            <w:proofErr w:type="spellEnd"/>
            <w:r w:rsidRPr="0037092D">
              <w:rPr>
                <w:rFonts w:ascii="Agency FB" w:hAnsi="Agency FB" w:cs="Tahoma"/>
                <w:sz w:val="16"/>
                <w:szCs w:val="16"/>
              </w:rPr>
              <w:t>.</w:t>
            </w:r>
          </w:p>
        </w:tc>
        <w:tc>
          <w:tcPr>
            <w:tcW w:w="900"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Moyenne 2015-19</w:t>
            </w:r>
          </w:p>
        </w:tc>
      </w:tr>
      <w:tr w:rsidR="00BF70D6" w:rsidRPr="0037092D" w:rsidTr="00233F04">
        <w:tc>
          <w:tcPr>
            <w:tcW w:w="3798" w:type="dxa"/>
          </w:tcPr>
          <w:p w:rsidR="00DF6D50" w:rsidRPr="0037092D" w:rsidRDefault="00DF6D50" w:rsidP="00DF6D50">
            <w:pPr>
              <w:rPr>
                <w:rFonts w:ascii="Agency FB" w:hAnsi="Agency FB" w:cs="Tahoma"/>
                <w:b/>
                <w:sz w:val="17"/>
                <w:szCs w:val="17"/>
              </w:rPr>
            </w:pPr>
            <w:r w:rsidRPr="0037092D">
              <w:rPr>
                <w:rFonts w:ascii="Agency FB" w:hAnsi="Agency FB" w:cs="Tahoma"/>
                <w:b/>
                <w:sz w:val="17"/>
                <w:szCs w:val="17"/>
              </w:rPr>
              <w:t>Variation annuelle en %, sauf indication contraire</w:t>
            </w:r>
          </w:p>
        </w:tc>
        <w:tc>
          <w:tcPr>
            <w:tcW w:w="810" w:type="dxa"/>
          </w:tcPr>
          <w:p w:rsidR="00DF6D50" w:rsidRPr="0037092D" w:rsidRDefault="00DF6D50" w:rsidP="00DF6D50">
            <w:pPr>
              <w:jc w:val="center"/>
              <w:rPr>
                <w:rFonts w:ascii="Agency FB" w:hAnsi="Agency FB" w:cs="Tahoma"/>
                <w:sz w:val="16"/>
                <w:szCs w:val="16"/>
              </w:rPr>
            </w:pPr>
          </w:p>
        </w:tc>
        <w:tc>
          <w:tcPr>
            <w:tcW w:w="876" w:type="dxa"/>
          </w:tcPr>
          <w:p w:rsidR="00DF6D50" w:rsidRPr="0037092D" w:rsidRDefault="00DF6D50" w:rsidP="00DF6D50">
            <w:pPr>
              <w:jc w:val="center"/>
              <w:rPr>
                <w:rFonts w:ascii="Agency FB" w:hAnsi="Agency FB" w:cs="Tahoma"/>
                <w:sz w:val="16"/>
                <w:szCs w:val="16"/>
              </w:rPr>
            </w:pPr>
          </w:p>
        </w:tc>
        <w:tc>
          <w:tcPr>
            <w:tcW w:w="738" w:type="dxa"/>
          </w:tcPr>
          <w:p w:rsidR="00DF6D50" w:rsidRPr="0037092D" w:rsidRDefault="00DF6D50" w:rsidP="00DF6D50">
            <w:pPr>
              <w:jc w:val="center"/>
              <w:rPr>
                <w:rFonts w:ascii="Agency FB" w:hAnsi="Agency FB" w:cs="Tahoma"/>
                <w:sz w:val="16"/>
                <w:szCs w:val="16"/>
              </w:rPr>
            </w:pPr>
          </w:p>
        </w:tc>
        <w:tc>
          <w:tcPr>
            <w:tcW w:w="713" w:type="dxa"/>
          </w:tcPr>
          <w:p w:rsidR="00DF6D50" w:rsidRPr="0037092D" w:rsidRDefault="00DF6D50" w:rsidP="00DF6D50">
            <w:pPr>
              <w:jc w:val="center"/>
              <w:rPr>
                <w:rFonts w:ascii="Agency FB" w:hAnsi="Agency FB" w:cs="Tahoma"/>
                <w:sz w:val="16"/>
                <w:szCs w:val="16"/>
              </w:rPr>
            </w:pPr>
          </w:p>
        </w:tc>
        <w:tc>
          <w:tcPr>
            <w:tcW w:w="720" w:type="dxa"/>
          </w:tcPr>
          <w:p w:rsidR="00DF6D50" w:rsidRPr="0037092D" w:rsidRDefault="00DF6D50" w:rsidP="00DF6D50">
            <w:pPr>
              <w:jc w:val="center"/>
              <w:rPr>
                <w:rFonts w:ascii="Agency FB" w:hAnsi="Agency FB" w:cs="Tahoma"/>
                <w:sz w:val="16"/>
                <w:szCs w:val="16"/>
              </w:rPr>
            </w:pPr>
          </w:p>
        </w:tc>
        <w:tc>
          <w:tcPr>
            <w:tcW w:w="630" w:type="dxa"/>
          </w:tcPr>
          <w:p w:rsidR="00DF6D50" w:rsidRPr="0037092D" w:rsidRDefault="00DF6D50" w:rsidP="00DF6D50">
            <w:pPr>
              <w:jc w:val="center"/>
              <w:rPr>
                <w:rFonts w:ascii="Agency FB" w:hAnsi="Agency FB" w:cs="Tahoma"/>
                <w:sz w:val="16"/>
                <w:szCs w:val="16"/>
              </w:rPr>
            </w:pPr>
          </w:p>
        </w:tc>
        <w:tc>
          <w:tcPr>
            <w:tcW w:w="643" w:type="dxa"/>
          </w:tcPr>
          <w:p w:rsidR="00DF6D50" w:rsidRPr="0037092D" w:rsidRDefault="00DF6D50" w:rsidP="00DF6D50">
            <w:pPr>
              <w:jc w:val="center"/>
              <w:rPr>
                <w:rFonts w:ascii="Agency FB" w:hAnsi="Agency FB" w:cs="Tahoma"/>
                <w:sz w:val="16"/>
                <w:szCs w:val="16"/>
              </w:rPr>
            </w:pPr>
          </w:p>
        </w:tc>
        <w:tc>
          <w:tcPr>
            <w:tcW w:w="707" w:type="dxa"/>
          </w:tcPr>
          <w:p w:rsidR="00DF6D50" w:rsidRPr="0037092D" w:rsidRDefault="00DF6D50" w:rsidP="00DF6D50">
            <w:pPr>
              <w:jc w:val="center"/>
              <w:rPr>
                <w:rFonts w:ascii="Agency FB" w:hAnsi="Agency FB" w:cs="Tahoma"/>
                <w:sz w:val="16"/>
                <w:szCs w:val="16"/>
              </w:rPr>
            </w:pPr>
          </w:p>
        </w:tc>
        <w:tc>
          <w:tcPr>
            <w:tcW w:w="900" w:type="dxa"/>
          </w:tcPr>
          <w:p w:rsidR="00DF6D50" w:rsidRPr="0037092D" w:rsidRDefault="00DF6D50" w:rsidP="00DF6D50">
            <w:pPr>
              <w:jc w:val="center"/>
              <w:rPr>
                <w:rFonts w:ascii="Agency FB" w:hAnsi="Agency FB" w:cs="Tahoma"/>
                <w:sz w:val="16"/>
                <w:szCs w:val="16"/>
              </w:rPr>
            </w:pPr>
          </w:p>
        </w:tc>
      </w:tr>
      <w:tr w:rsidR="00BF70D6" w:rsidRPr="0037092D" w:rsidTr="00233F04">
        <w:tc>
          <w:tcPr>
            <w:tcW w:w="3798" w:type="dxa"/>
          </w:tcPr>
          <w:p w:rsidR="00DF6D50" w:rsidRPr="0037092D" w:rsidRDefault="00DF6D50" w:rsidP="00DF6D50">
            <w:pPr>
              <w:rPr>
                <w:rFonts w:ascii="Agency FB" w:hAnsi="Agency FB" w:cs="Tahoma"/>
                <w:b/>
                <w:sz w:val="16"/>
                <w:szCs w:val="16"/>
              </w:rPr>
            </w:pPr>
            <w:r w:rsidRPr="0037092D">
              <w:rPr>
                <w:rFonts w:ascii="Agency FB" w:hAnsi="Agency FB" w:cs="Tahoma"/>
                <w:b/>
                <w:sz w:val="16"/>
                <w:szCs w:val="16"/>
              </w:rPr>
              <w:t>CROISSANCE ET PRIX</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PIB réel </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Déflateur du PIB</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Indice des prix à la consommation (moyenne annuelle)</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Indice des prix à la consommation (fin de période)</w:t>
            </w:r>
          </w:p>
        </w:tc>
        <w:tc>
          <w:tcPr>
            <w:tcW w:w="81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1,0</w:t>
            </w:r>
          </w:p>
        </w:tc>
        <w:tc>
          <w:tcPr>
            <w:tcW w:w="876"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tc>
        <w:tc>
          <w:tcPr>
            <w:tcW w:w="738"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4,0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tc>
        <w:tc>
          <w:tcPr>
            <w:tcW w:w="71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tc>
        <w:tc>
          <w:tcPr>
            <w:tcW w:w="72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tc>
        <w:tc>
          <w:tcPr>
            <w:tcW w:w="63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tc>
        <w:tc>
          <w:tcPr>
            <w:tcW w:w="64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tc>
        <w:tc>
          <w:tcPr>
            <w:tcW w:w="707"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tc>
        <w:tc>
          <w:tcPr>
            <w:tcW w:w="90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w:t>
            </w:r>
          </w:p>
        </w:tc>
      </w:tr>
      <w:tr w:rsidR="00BF70D6" w:rsidRPr="0037092D" w:rsidTr="00233F04">
        <w:tc>
          <w:tcPr>
            <w:tcW w:w="3798" w:type="dxa"/>
          </w:tcPr>
          <w:p w:rsidR="00DF6D50" w:rsidRPr="0037092D" w:rsidRDefault="00DF6D50" w:rsidP="00DF6D50">
            <w:pPr>
              <w:rPr>
                <w:rFonts w:ascii="Agency FB" w:hAnsi="Agency FB" w:cs="Tahoma"/>
                <w:b/>
                <w:sz w:val="16"/>
                <w:szCs w:val="16"/>
              </w:rPr>
            </w:pPr>
            <w:r w:rsidRPr="0037092D">
              <w:rPr>
                <w:rFonts w:ascii="Agency FB" w:hAnsi="Agency FB" w:cs="Tahoma"/>
                <w:b/>
                <w:sz w:val="16"/>
                <w:szCs w:val="16"/>
              </w:rPr>
              <w:t>MONNAIE ET CREDIT</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Avoirs extérieurs nets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Crédit intérieur</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   Crédit net à l’Etat (Trésor)</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Monnaie au sens large</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Vitesse de circulation de la monnaie</w:t>
            </w:r>
          </w:p>
        </w:tc>
        <w:tc>
          <w:tcPr>
            <w:tcW w:w="81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-73,3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2,6</w:t>
            </w:r>
          </w:p>
        </w:tc>
        <w:tc>
          <w:tcPr>
            <w:tcW w:w="876"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-9,8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21,0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243,0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2,7</w:t>
            </w:r>
          </w:p>
        </w:tc>
        <w:tc>
          <w:tcPr>
            <w:tcW w:w="738"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-21,1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2,7</w:t>
            </w:r>
          </w:p>
        </w:tc>
        <w:tc>
          <w:tcPr>
            <w:tcW w:w="71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13,7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w:t>
            </w:r>
          </w:p>
        </w:tc>
        <w:tc>
          <w:tcPr>
            <w:tcW w:w="72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9,3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w:t>
            </w:r>
          </w:p>
        </w:tc>
        <w:tc>
          <w:tcPr>
            <w:tcW w:w="63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9,4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w:t>
            </w:r>
          </w:p>
        </w:tc>
        <w:tc>
          <w:tcPr>
            <w:tcW w:w="64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13,4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12,5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9,7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w:t>
            </w:r>
          </w:p>
        </w:tc>
        <w:tc>
          <w:tcPr>
            <w:tcW w:w="707"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18,1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11,1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10,1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w:t>
            </w:r>
          </w:p>
        </w:tc>
        <w:tc>
          <w:tcPr>
            <w:tcW w:w="90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9,4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w:t>
            </w:r>
          </w:p>
        </w:tc>
      </w:tr>
      <w:tr w:rsidR="00BF70D6" w:rsidRPr="0037092D" w:rsidTr="00233F04">
        <w:tc>
          <w:tcPr>
            <w:tcW w:w="3798" w:type="dxa"/>
          </w:tcPr>
          <w:p w:rsidR="00DF6D50" w:rsidRPr="0037092D" w:rsidRDefault="00DF6D50" w:rsidP="00DF6D50">
            <w:pPr>
              <w:rPr>
                <w:rFonts w:ascii="Agency FB" w:hAnsi="Agency FB" w:cs="Tahoma"/>
                <w:b/>
                <w:sz w:val="16"/>
                <w:szCs w:val="16"/>
              </w:rPr>
            </w:pPr>
            <w:r w:rsidRPr="0037092D">
              <w:rPr>
                <w:rFonts w:ascii="Agency FB" w:hAnsi="Agency FB" w:cs="Tahoma"/>
                <w:b/>
                <w:sz w:val="16"/>
                <w:szCs w:val="16"/>
              </w:rPr>
              <w:t>SECTEUR EXTERIEUR</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Exportations en volume</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Importations en volume</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Taux de couverture des importations par les exportations</w:t>
            </w:r>
          </w:p>
        </w:tc>
        <w:tc>
          <w:tcPr>
            <w:tcW w:w="81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13,4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27,6</w:t>
            </w:r>
          </w:p>
        </w:tc>
        <w:tc>
          <w:tcPr>
            <w:tcW w:w="876"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11,8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29,4</w:t>
            </w:r>
          </w:p>
        </w:tc>
        <w:tc>
          <w:tcPr>
            <w:tcW w:w="738"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30,2</w:t>
            </w:r>
          </w:p>
        </w:tc>
        <w:tc>
          <w:tcPr>
            <w:tcW w:w="71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13,3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32,4</w:t>
            </w:r>
          </w:p>
        </w:tc>
        <w:tc>
          <w:tcPr>
            <w:tcW w:w="72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9,9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4,0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34,2</w:t>
            </w:r>
          </w:p>
        </w:tc>
        <w:tc>
          <w:tcPr>
            <w:tcW w:w="63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4,7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35,5</w:t>
            </w:r>
          </w:p>
        </w:tc>
        <w:tc>
          <w:tcPr>
            <w:tcW w:w="64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36,4</w:t>
            </w:r>
          </w:p>
        </w:tc>
        <w:tc>
          <w:tcPr>
            <w:tcW w:w="707"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10,8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38,0</w:t>
            </w:r>
          </w:p>
        </w:tc>
        <w:tc>
          <w:tcPr>
            <w:tcW w:w="90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10,2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35,3</w:t>
            </w:r>
          </w:p>
        </w:tc>
      </w:tr>
      <w:tr w:rsidR="00BF70D6" w:rsidRPr="0037092D" w:rsidTr="00233F04">
        <w:tc>
          <w:tcPr>
            <w:tcW w:w="3798" w:type="dxa"/>
          </w:tcPr>
          <w:p w:rsidR="00DF6D50" w:rsidRPr="0037092D" w:rsidRDefault="00DF6D50" w:rsidP="00DF6D50">
            <w:pPr>
              <w:rPr>
                <w:rFonts w:ascii="Agency FB" w:hAnsi="Agency FB" w:cs="Tahoma"/>
                <w:b/>
                <w:sz w:val="16"/>
                <w:szCs w:val="16"/>
              </w:rPr>
            </w:pPr>
            <w:r w:rsidRPr="0037092D">
              <w:rPr>
                <w:rFonts w:ascii="Agency FB" w:hAnsi="Agency FB" w:cs="Tahoma"/>
                <w:b/>
                <w:sz w:val="16"/>
                <w:szCs w:val="16"/>
              </w:rPr>
              <w:t>En pourcentage du PIB (sauf indication contraire)</w:t>
            </w:r>
          </w:p>
        </w:tc>
        <w:tc>
          <w:tcPr>
            <w:tcW w:w="810" w:type="dxa"/>
          </w:tcPr>
          <w:p w:rsidR="00DF6D50" w:rsidRPr="0037092D" w:rsidRDefault="00DF6D50" w:rsidP="00DF6D50">
            <w:pPr>
              <w:jc w:val="center"/>
              <w:rPr>
                <w:rFonts w:ascii="Agency FB" w:hAnsi="Agency FB" w:cs="Tahoma"/>
                <w:sz w:val="16"/>
                <w:szCs w:val="16"/>
              </w:rPr>
            </w:pPr>
          </w:p>
        </w:tc>
        <w:tc>
          <w:tcPr>
            <w:tcW w:w="876" w:type="dxa"/>
          </w:tcPr>
          <w:p w:rsidR="00DF6D50" w:rsidRPr="0037092D" w:rsidRDefault="00DF6D50" w:rsidP="00DF6D50">
            <w:pPr>
              <w:jc w:val="center"/>
              <w:rPr>
                <w:rFonts w:ascii="Agency FB" w:hAnsi="Agency FB" w:cs="Tahoma"/>
                <w:sz w:val="16"/>
                <w:szCs w:val="16"/>
              </w:rPr>
            </w:pPr>
          </w:p>
        </w:tc>
        <w:tc>
          <w:tcPr>
            <w:tcW w:w="738" w:type="dxa"/>
          </w:tcPr>
          <w:p w:rsidR="00DF6D50" w:rsidRPr="0037092D" w:rsidRDefault="00DF6D50" w:rsidP="00DF6D50">
            <w:pPr>
              <w:jc w:val="center"/>
              <w:rPr>
                <w:rFonts w:ascii="Agency FB" w:hAnsi="Agency FB" w:cs="Tahoma"/>
                <w:sz w:val="16"/>
                <w:szCs w:val="16"/>
              </w:rPr>
            </w:pPr>
          </w:p>
        </w:tc>
        <w:tc>
          <w:tcPr>
            <w:tcW w:w="713" w:type="dxa"/>
          </w:tcPr>
          <w:p w:rsidR="00DF6D50" w:rsidRPr="0037092D" w:rsidRDefault="00DF6D50" w:rsidP="00DF6D50">
            <w:pPr>
              <w:jc w:val="center"/>
              <w:rPr>
                <w:rFonts w:ascii="Agency FB" w:hAnsi="Agency FB" w:cs="Tahoma"/>
                <w:sz w:val="16"/>
                <w:szCs w:val="16"/>
              </w:rPr>
            </w:pPr>
          </w:p>
        </w:tc>
        <w:tc>
          <w:tcPr>
            <w:tcW w:w="720" w:type="dxa"/>
          </w:tcPr>
          <w:p w:rsidR="00DF6D50" w:rsidRPr="0037092D" w:rsidRDefault="00DF6D50" w:rsidP="00DF6D50">
            <w:pPr>
              <w:jc w:val="center"/>
              <w:rPr>
                <w:rFonts w:ascii="Agency FB" w:hAnsi="Agency FB" w:cs="Tahoma"/>
                <w:sz w:val="16"/>
                <w:szCs w:val="16"/>
              </w:rPr>
            </w:pPr>
          </w:p>
        </w:tc>
        <w:tc>
          <w:tcPr>
            <w:tcW w:w="630" w:type="dxa"/>
          </w:tcPr>
          <w:p w:rsidR="00DF6D50" w:rsidRPr="0037092D" w:rsidRDefault="00DF6D50" w:rsidP="00DF6D50">
            <w:pPr>
              <w:jc w:val="center"/>
              <w:rPr>
                <w:rFonts w:ascii="Agency FB" w:hAnsi="Agency FB" w:cs="Tahoma"/>
                <w:sz w:val="16"/>
                <w:szCs w:val="16"/>
              </w:rPr>
            </w:pPr>
          </w:p>
        </w:tc>
        <w:tc>
          <w:tcPr>
            <w:tcW w:w="643" w:type="dxa"/>
          </w:tcPr>
          <w:p w:rsidR="00DF6D50" w:rsidRPr="0037092D" w:rsidRDefault="00DF6D50" w:rsidP="00DF6D50">
            <w:pPr>
              <w:jc w:val="center"/>
              <w:rPr>
                <w:rFonts w:ascii="Agency FB" w:hAnsi="Agency FB" w:cs="Tahoma"/>
                <w:sz w:val="16"/>
                <w:szCs w:val="16"/>
              </w:rPr>
            </w:pPr>
          </w:p>
        </w:tc>
        <w:tc>
          <w:tcPr>
            <w:tcW w:w="707" w:type="dxa"/>
          </w:tcPr>
          <w:p w:rsidR="00DF6D50" w:rsidRPr="0037092D" w:rsidRDefault="00DF6D50" w:rsidP="00DF6D50">
            <w:pPr>
              <w:jc w:val="center"/>
              <w:rPr>
                <w:rFonts w:ascii="Agency FB" w:hAnsi="Agency FB" w:cs="Tahoma"/>
                <w:sz w:val="16"/>
                <w:szCs w:val="16"/>
              </w:rPr>
            </w:pPr>
          </w:p>
        </w:tc>
        <w:tc>
          <w:tcPr>
            <w:tcW w:w="900" w:type="dxa"/>
          </w:tcPr>
          <w:p w:rsidR="00DF6D50" w:rsidRPr="0037092D" w:rsidRDefault="00DF6D50" w:rsidP="00DF6D50">
            <w:pPr>
              <w:jc w:val="center"/>
              <w:rPr>
                <w:rFonts w:ascii="Agency FB" w:hAnsi="Agency FB" w:cs="Tahoma"/>
                <w:sz w:val="16"/>
                <w:szCs w:val="16"/>
              </w:rPr>
            </w:pPr>
          </w:p>
        </w:tc>
      </w:tr>
      <w:tr w:rsidR="00BF70D6" w:rsidRPr="0037092D" w:rsidTr="00233F04">
        <w:tc>
          <w:tcPr>
            <w:tcW w:w="3798" w:type="dxa"/>
          </w:tcPr>
          <w:p w:rsidR="00DF6D50" w:rsidRPr="0037092D" w:rsidRDefault="00DF6D50" w:rsidP="00DF6D50">
            <w:pPr>
              <w:rPr>
                <w:rFonts w:ascii="Agency FB" w:hAnsi="Agency FB" w:cs="Tahoma"/>
                <w:b/>
                <w:sz w:val="16"/>
                <w:szCs w:val="16"/>
              </w:rPr>
            </w:pPr>
            <w:r w:rsidRPr="0037092D">
              <w:rPr>
                <w:rFonts w:ascii="Agency FB" w:hAnsi="Agency FB" w:cs="Tahoma"/>
                <w:b/>
                <w:sz w:val="16"/>
                <w:szCs w:val="16"/>
              </w:rPr>
              <w:t>INVESTISSEMENT</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Investissement total</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   Public</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   Privé</w:t>
            </w:r>
          </w:p>
        </w:tc>
        <w:tc>
          <w:tcPr>
            <w:tcW w:w="81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14,9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9,5</w:t>
            </w:r>
          </w:p>
        </w:tc>
        <w:tc>
          <w:tcPr>
            <w:tcW w:w="876"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19,6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9,1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10,5</w:t>
            </w:r>
          </w:p>
        </w:tc>
        <w:tc>
          <w:tcPr>
            <w:tcW w:w="738"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21,0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10,0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11,0</w:t>
            </w:r>
          </w:p>
        </w:tc>
        <w:tc>
          <w:tcPr>
            <w:tcW w:w="71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30,2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14,1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16,1</w:t>
            </w:r>
          </w:p>
        </w:tc>
        <w:tc>
          <w:tcPr>
            <w:tcW w:w="72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14,8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17,3</w:t>
            </w:r>
          </w:p>
        </w:tc>
        <w:tc>
          <w:tcPr>
            <w:tcW w:w="63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33,5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18,3</w:t>
            </w:r>
          </w:p>
        </w:tc>
        <w:tc>
          <w:tcPr>
            <w:tcW w:w="64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35,1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19,5</w:t>
            </w:r>
          </w:p>
        </w:tc>
        <w:tc>
          <w:tcPr>
            <w:tcW w:w="707"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36,9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20,4</w:t>
            </w:r>
          </w:p>
        </w:tc>
        <w:tc>
          <w:tcPr>
            <w:tcW w:w="90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33,6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18,3</w:t>
            </w:r>
          </w:p>
        </w:tc>
      </w:tr>
      <w:tr w:rsidR="00BF70D6" w:rsidRPr="0037092D" w:rsidTr="00233F04">
        <w:trPr>
          <w:trHeight w:val="440"/>
        </w:trPr>
        <w:tc>
          <w:tcPr>
            <w:tcW w:w="3798" w:type="dxa"/>
          </w:tcPr>
          <w:p w:rsidR="00DF6D50" w:rsidRPr="0037092D" w:rsidRDefault="00DF6D50" w:rsidP="00DF6D50">
            <w:pPr>
              <w:rPr>
                <w:rFonts w:ascii="Agency FB" w:hAnsi="Agency FB" w:cs="Tahoma"/>
                <w:b/>
                <w:sz w:val="16"/>
                <w:szCs w:val="16"/>
              </w:rPr>
            </w:pPr>
            <w:r w:rsidRPr="0037092D">
              <w:rPr>
                <w:rFonts w:ascii="Agency FB" w:hAnsi="Agency FB" w:cs="Tahoma"/>
                <w:b/>
                <w:sz w:val="16"/>
                <w:szCs w:val="16"/>
              </w:rPr>
              <w:t>BUDGET DE L’ETAT</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Recettes et dons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   Recettes fiscales et non fiscales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     Recettes fiscales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   Dons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Dépenses publiques totales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   Dépenses courantes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     Salaires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Solde primaire</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Solde global (base caisse)</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  Hors dons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Financement  </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Ecart de financement</w:t>
            </w:r>
          </w:p>
        </w:tc>
        <w:tc>
          <w:tcPr>
            <w:tcW w:w="81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19,3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11,8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9,6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25,3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18,4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0,0</w:t>
            </w:r>
          </w:p>
        </w:tc>
        <w:tc>
          <w:tcPr>
            <w:tcW w:w="876"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43,7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12,1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25,5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-11,2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-17,4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0,0</w:t>
            </w:r>
          </w:p>
        </w:tc>
        <w:tc>
          <w:tcPr>
            <w:tcW w:w="738"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24,2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12,5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9,1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25,8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-10,7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1,0</w:t>
            </w:r>
          </w:p>
        </w:tc>
        <w:tc>
          <w:tcPr>
            <w:tcW w:w="71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23,6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13,3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29,6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5,3</w:t>
            </w:r>
          </w:p>
        </w:tc>
        <w:tc>
          <w:tcPr>
            <w:tcW w:w="72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23,6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13,6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30,0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6,1</w:t>
            </w:r>
          </w:p>
        </w:tc>
        <w:tc>
          <w:tcPr>
            <w:tcW w:w="63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23,6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13,6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30,3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6,7</w:t>
            </w:r>
          </w:p>
        </w:tc>
        <w:tc>
          <w:tcPr>
            <w:tcW w:w="64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23,6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13,7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30,6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-14,9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6,2</w:t>
            </w:r>
          </w:p>
        </w:tc>
        <w:tc>
          <w:tcPr>
            <w:tcW w:w="707"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23,5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13,8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31,2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14,7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7,1</w:t>
            </w:r>
          </w:p>
        </w:tc>
        <w:tc>
          <w:tcPr>
            <w:tcW w:w="90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23,6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13,6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30,3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0,9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6,3</w:t>
            </w:r>
          </w:p>
        </w:tc>
      </w:tr>
      <w:tr w:rsidR="00BF70D6" w:rsidRPr="0037092D" w:rsidTr="00233F04">
        <w:tc>
          <w:tcPr>
            <w:tcW w:w="3798" w:type="dxa"/>
          </w:tcPr>
          <w:p w:rsidR="00DF6D50" w:rsidRPr="0037092D" w:rsidRDefault="00DF6D50" w:rsidP="00DF6D50">
            <w:pPr>
              <w:rPr>
                <w:rFonts w:ascii="Agency FB" w:hAnsi="Agency FB" w:cs="Tahoma"/>
                <w:b/>
                <w:sz w:val="16"/>
                <w:szCs w:val="16"/>
              </w:rPr>
            </w:pPr>
            <w:r w:rsidRPr="0037092D">
              <w:rPr>
                <w:rFonts w:ascii="Agency FB" w:hAnsi="Agency FB" w:cs="Tahoma"/>
                <w:b/>
                <w:sz w:val="16"/>
                <w:szCs w:val="16"/>
              </w:rPr>
              <w:t>SECTEUR EXTERIEUR</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Exportations de biens et services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Importations de biens et services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Solde des transactions courantes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  Hors transferts </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Dette extérieure, VA % du PIB</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Réserves internat brutes en mois d’import b et services</w:t>
            </w:r>
          </w:p>
          <w:p w:rsidR="00DF6D50" w:rsidRPr="0037092D" w:rsidRDefault="00DF6D50" w:rsidP="00DF6D50">
            <w:pPr>
              <w:rPr>
                <w:rFonts w:ascii="Agency FB" w:hAnsi="Agency FB" w:cs="Tahoma"/>
                <w:sz w:val="16"/>
                <w:szCs w:val="16"/>
              </w:rPr>
            </w:pPr>
            <w:r w:rsidRPr="0037092D">
              <w:rPr>
                <w:rFonts w:ascii="Agency FB" w:hAnsi="Agency FB" w:cs="Tahoma"/>
                <w:sz w:val="16"/>
                <w:szCs w:val="16"/>
              </w:rPr>
              <w:t xml:space="preserve">Taux de change KMF/dollar (moyenne période) </w:t>
            </w:r>
          </w:p>
        </w:tc>
        <w:tc>
          <w:tcPr>
            <w:tcW w:w="81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14,9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53,9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-39,2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392,0</w:t>
            </w:r>
          </w:p>
        </w:tc>
        <w:tc>
          <w:tcPr>
            <w:tcW w:w="876"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53,1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-37,5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10,0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392,0</w:t>
            </w:r>
          </w:p>
        </w:tc>
        <w:tc>
          <w:tcPr>
            <w:tcW w:w="738"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52,3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-36,5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12,3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392,0</w:t>
            </w:r>
          </w:p>
        </w:tc>
        <w:tc>
          <w:tcPr>
            <w:tcW w:w="71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49,7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-10,2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-33,6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13,9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392,0</w:t>
            </w:r>
          </w:p>
        </w:tc>
        <w:tc>
          <w:tcPr>
            <w:tcW w:w="72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47,3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-9,5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-29,7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15,2</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392,0</w:t>
            </w:r>
          </w:p>
        </w:tc>
        <w:tc>
          <w:tcPr>
            <w:tcW w:w="63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45,3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-27,3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392,0</w:t>
            </w:r>
          </w:p>
        </w:tc>
        <w:tc>
          <w:tcPr>
            <w:tcW w:w="643"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43,7</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-25,4</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392,0</w:t>
            </w:r>
          </w:p>
        </w:tc>
        <w:tc>
          <w:tcPr>
            <w:tcW w:w="707"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16,0</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42,1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-7,8</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-23,5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392,0</w:t>
            </w:r>
          </w:p>
        </w:tc>
        <w:tc>
          <w:tcPr>
            <w:tcW w:w="900" w:type="dxa"/>
          </w:tcPr>
          <w:p w:rsidR="00DF6D50" w:rsidRPr="0037092D" w:rsidRDefault="00DF6D50" w:rsidP="00DF6D50">
            <w:pPr>
              <w:jc w:val="center"/>
              <w:rPr>
                <w:rFonts w:ascii="Agency FB" w:hAnsi="Agency FB" w:cs="Tahoma"/>
                <w:sz w:val="16"/>
                <w:szCs w:val="16"/>
              </w:rPr>
            </w:pP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16,1</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45,6</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-8,9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-27,9</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15,3</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6,5</w:t>
            </w:r>
          </w:p>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392,0</w:t>
            </w:r>
          </w:p>
        </w:tc>
      </w:tr>
      <w:tr w:rsidR="00613685" w:rsidRPr="0037092D" w:rsidTr="00233F04">
        <w:trPr>
          <w:trHeight w:val="64"/>
        </w:trPr>
        <w:tc>
          <w:tcPr>
            <w:tcW w:w="3798" w:type="dxa"/>
          </w:tcPr>
          <w:p w:rsidR="00DF6D50" w:rsidRPr="0037092D" w:rsidRDefault="00DF6D50" w:rsidP="00DF6D50">
            <w:pPr>
              <w:rPr>
                <w:rFonts w:ascii="Agency FB" w:hAnsi="Agency FB" w:cs="Tahoma"/>
                <w:sz w:val="16"/>
                <w:szCs w:val="16"/>
              </w:rPr>
            </w:pPr>
            <w:r w:rsidRPr="0037092D">
              <w:rPr>
                <w:rFonts w:ascii="Agency FB" w:hAnsi="Agency FB" w:cs="Tahoma"/>
                <w:sz w:val="16"/>
                <w:szCs w:val="16"/>
              </w:rPr>
              <w:t>PIB nominal (en milliards KMF)</w:t>
            </w:r>
          </w:p>
        </w:tc>
        <w:tc>
          <w:tcPr>
            <w:tcW w:w="810"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228,167</w:t>
            </w:r>
          </w:p>
        </w:tc>
        <w:tc>
          <w:tcPr>
            <w:tcW w:w="876"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243,550</w:t>
            </w:r>
          </w:p>
          <w:p w:rsidR="00DF6D50" w:rsidRPr="0037092D" w:rsidRDefault="00DF6D50" w:rsidP="00DF6D50">
            <w:pPr>
              <w:jc w:val="center"/>
              <w:rPr>
                <w:rFonts w:ascii="Agency FB" w:hAnsi="Agency FB" w:cs="Tahoma"/>
                <w:sz w:val="16"/>
                <w:szCs w:val="16"/>
              </w:rPr>
            </w:pPr>
          </w:p>
        </w:tc>
        <w:tc>
          <w:tcPr>
            <w:tcW w:w="738"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260,920</w:t>
            </w:r>
          </w:p>
        </w:tc>
        <w:tc>
          <w:tcPr>
            <w:tcW w:w="713"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280,404</w:t>
            </w:r>
          </w:p>
          <w:p w:rsidR="00DF6D50" w:rsidRPr="0037092D" w:rsidRDefault="00DF6D50" w:rsidP="00DF6D50">
            <w:pPr>
              <w:jc w:val="center"/>
              <w:rPr>
                <w:rFonts w:ascii="Agency FB" w:hAnsi="Agency FB" w:cs="Tahoma"/>
                <w:sz w:val="16"/>
                <w:szCs w:val="16"/>
              </w:rPr>
            </w:pPr>
          </w:p>
        </w:tc>
        <w:tc>
          <w:tcPr>
            <w:tcW w:w="720"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301,241</w:t>
            </w:r>
          </w:p>
          <w:p w:rsidR="00DF6D50" w:rsidRPr="0037092D" w:rsidRDefault="00DF6D50" w:rsidP="00DF6D50">
            <w:pPr>
              <w:jc w:val="center"/>
              <w:rPr>
                <w:rFonts w:ascii="Agency FB" w:hAnsi="Agency FB" w:cs="Tahoma"/>
                <w:sz w:val="16"/>
                <w:szCs w:val="16"/>
              </w:rPr>
            </w:pPr>
          </w:p>
        </w:tc>
        <w:tc>
          <w:tcPr>
            <w:tcW w:w="630"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323,627</w:t>
            </w:r>
          </w:p>
          <w:p w:rsidR="00DF6D50" w:rsidRPr="0037092D" w:rsidRDefault="00DF6D50" w:rsidP="00DF6D50">
            <w:pPr>
              <w:jc w:val="center"/>
              <w:rPr>
                <w:rFonts w:ascii="Agency FB" w:hAnsi="Agency FB" w:cs="Tahoma"/>
                <w:sz w:val="16"/>
                <w:szCs w:val="16"/>
              </w:rPr>
            </w:pPr>
          </w:p>
        </w:tc>
        <w:tc>
          <w:tcPr>
            <w:tcW w:w="643"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348,347</w:t>
            </w:r>
          </w:p>
          <w:p w:rsidR="00DF6D50" w:rsidRPr="0037092D" w:rsidRDefault="00DF6D50" w:rsidP="00DF6D50">
            <w:pPr>
              <w:jc w:val="center"/>
              <w:rPr>
                <w:rFonts w:ascii="Agency FB" w:hAnsi="Agency FB" w:cs="Tahoma"/>
                <w:sz w:val="16"/>
                <w:szCs w:val="16"/>
              </w:rPr>
            </w:pPr>
          </w:p>
        </w:tc>
        <w:tc>
          <w:tcPr>
            <w:tcW w:w="707"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374,956</w:t>
            </w:r>
          </w:p>
          <w:p w:rsidR="00DF6D50" w:rsidRPr="0037092D" w:rsidRDefault="00DF6D50" w:rsidP="00DF6D50">
            <w:pPr>
              <w:jc w:val="center"/>
              <w:rPr>
                <w:rFonts w:ascii="Agency FB" w:hAnsi="Agency FB" w:cs="Tahoma"/>
                <w:sz w:val="16"/>
                <w:szCs w:val="16"/>
              </w:rPr>
            </w:pPr>
          </w:p>
        </w:tc>
        <w:tc>
          <w:tcPr>
            <w:tcW w:w="900" w:type="dxa"/>
          </w:tcPr>
          <w:p w:rsidR="00DF6D50" w:rsidRPr="0037092D" w:rsidRDefault="00DF6D50" w:rsidP="00DF6D50">
            <w:pPr>
              <w:jc w:val="center"/>
              <w:rPr>
                <w:rFonts w:ascii="Agency FB" w:hAnsi="Agency FB" w:cs="Tahoma"/>
                <w:sz w:val="16"/>
                <w:szCs w:val="16"/>
              </w:rPr>
            </w:pPr>
            <w:r w:rsidRPr="0037092D">
              <w:rPr>
                <w:rFonts w:ascii="Agency FB" w:hAnsi="Agency FB" w:cs="Tahoma"/>
                <w:sz w:val="16"/>
                <w:szCs w:val="16"/>
              </w:rPr>
              <w:t>325,715</w:t>
            </w:r>
          </w:p>
        </w:tc>
      </w:tr>
    </w:tbl>
    <w:p w:rsidR="0090064D" w:rsidRPr="0037092D" w:rsidRDefault="0090064D">
      <w:pPr>
        <w:rPr>
          <w:rFonts w:ascii="Agency FB" w:hAnsi="Agency FB" w:cs="Tahoma"/>
          <w:sz w:val="16"/>
          <w:szCs w:val="16"/>
        </w:rPr>
      </w:pPr>
    </w:p>
    <w:p w:rsidR="0090064D" w:rsidRPr="0037092D" w:rsidRDefault="0090064D">
      <w:pPr>
        <w:rPr>
          <w:rFonts w:ascii="Agency FB" w:hAnsi="Agency FB" w:cs="Tahoma"/>
          <w:b/>
          <w:sz w:val="16"/>
          <w:szCs w:val="16"/>
        </w:rPr>
        <w:sectPr w:rsidR="0090064D" w:rsidRPr="0037092D">
          <w:footerReference w:type="default" r:id="rId10"/>
          <w:pgSz w:w="11906" w:h="16838"/>
          <w:pgMar w:top="1440" w:right="1440" w:bottom="1440" w:left="1440" w:header="720" w:footer="720" w:gutter="0"/>
          <w:cols w:space="720"/>
          <w:docGrid w:linePitch="360"/>
        </w:sectPr>
      </w:pPr>
    </w:p>
    <w:p w:rsidR="0090064D" w:rsidRPr="0037092D" w:rsidRDefault="0090064D" w:rsidP="0090064D">
      <w:pPr>
        <w:jc w:val="center"/>
        <w:rPr>
          <w:rFonts w:ascii="Agency FB" w:hAnsi="Agency FB" w:cs="Tahoma"/>
          <w:b/>
          <w:sz w:val="16"/>
          <w:szCs w:val="16"/>
        </w:rPr>
      </w:pPr>
      <w:r w:rsidRPr="0037092D">
        <w:rPr>
          <w:rFonts w:ascii="Agency FB" w:hAnsi="Agency FB" w:cs="Tahoma"/>
          <w:b/>
          <w:sz w:val="16"/>
          <w:szCs w:val="16"/>
        </w:rPr>
        <w:lastRenderedPageBreak/>
        <w:t>Annexe 2 : Situation et cibles des indicateurs OMD (2015) et de la SCA2D (2019)</w:t>
      </w:r>
    </w:p>
    <w:p w:rsidR="0090064D" w:rsidRPr="0037092D" w:rsidRDefault="0090064D" w:rsidP="0090064D">
      <w:pPr>
        <w:rPr>
          <w:rFonts w:ascii="Agency FB" w:hAnsi="Agency FB" w:cs="Tahoma"/>
          <w:sz w:val="17"/>
          <w:szCs w:val="17"/>
        </w:rPr>
      </w:pPr>
      <w:r w:rsidRPr="0037092D">
        <w:rPr>
          <w:rFonts w:ascii="Agency FB" w:hAnsi="Agency FB" w:cs="Tahoma"/>
          <w:sz w:val="17"/>
          <w:szCs w:val="17"/>
        </w:rPr>
        <w:fldChar w:fldCharType="begin"/>
      </w:r>
      <w:r w:rsidRPr="0037092D">
        <w:rPr>
          <w:rFonts w:ascii="Agency FB" w:hAnsi="Agency FB" w:cs="Tahoma"/>
          <w:sz w:val="17"/>
          <w:szCs w:val="17"/>
        </w:rPr>
        <w:instrText xml:space="preserve"> LINK Excel.Sheet.12 "Classeur1" "Feuil1!L3C2:L69C9" \a \f 4 \h  \* MERGEFORMAT </w:instrText>
      </w:r>
      <w:r w:rsidRPr="0037092D">
        <w:rPr>
          <w:rFonts w:ascii="Agency FB" w:hAnsi="Agency FB" w:cs="Tahoma"/>
          <w:sz w:val="17"/>
          <w:szCs w:val="17"/>
        </w:rPr>
        <w:fldChar w:fldCharType="separate"/>
      </w:r>
    </w:p>
    <w:tbl>
      <w:tblPr>
        <w:tblW w:w="10773" w:type="dxa"/>
        <w:tblInd w:w="70" w:type="dxa"/>
        <w:tblCellMar>
          <w:left w:w="70" w:type="dxa"/>
          <w:right w:w="70" w:type="dxa"/>
        </w:tblCellMar>
        <w:tblLook w:val="04A0" w:firstRow="1" w:lastRow="0" w:firstColumn="1" w:lastColumn="0" w:noHBand="0" w:noVBand="1"/>
      </w:tblPr>
      <w:tblGrid>
        <w:gridCol w:w="1293"/>
        <w:gridCol w:w="2251"/>
        <w:gridCol w:w="2114"/>
        <w:gridCol w:w="1288"/>
        <w:gridCol w:w="851"/>
        <w:gridCol w:w="850"/>
        <w:gridCol w:w="992"/>
        <w:gridCol w:w="1134"/>
      </w:tblGrid>
      <w:tr w:rsidR="00BF70D6" w:rsidRPr="0037092D" w:rsidTr="001F6AA2">
        <w:trPr>
          <w:trHeight w:val="315"/>
        </w:trPr>
        <w:tc>
          <w:tcPr>
            <w:tcW w:w="1293" w:type="dxa"/>
            <w:vMerge w:val="restart"/>
            <w:tcBorders>
              <w:top w:val="single" w:sz="8" w:space="0" w:color="4F81BD"/>
              <w:left w:val="single" w:sz="8" w:space="0" w:color="4F81BD"/>
              <w:bottom w:val="single" w:sz="8" w:space="0" w:color="4F81BD"/>
              <w:right w:val="single" w:sz="8" w:space="0" w:color="4F81BD"/>
            </w:tcBorders>
            <w:shd w:val="clear" w:color="000000" w:fill="DBE5F1"/>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Objectifs</w:t>
            </w:r>
          </w:p>
        </w:tc>
        <w:tc>
          <w:tcPr>
            <w:tcW w:w="2251" w:type="dxa"/>
            <w:vMerge w:val="restart"/>
            <w:tcBorders>
              <w:top w:val="single" w:sz="8" w:space="0" w:color="4F81BD"/>
              <w:left w:val="single" w:sz="8" w:space="0" w:color="4F81BD"/>
              <w:bottom w:val="single" w:sz="8" w:space="0" w:color="4F81BD"/>
              <w:right w:val="single" w:sz="8" w:space="0" w:color="4F81BD"/>
            </w:tcBorders>
            <w:shd w:val="clear" w:color="000000" w:fill="DBE5F1"/>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Cibles retenues pour l'analyse</w:t>
            </w:r>
          </w:p>
        </w:tc>
        <w:tc>
          <w:tcPr>
            <w:tcW w:w="2114" w:type="dxa"/>
            <w:vMerge w:val="restart"/>
            <w:tcBorders>
              <w:top w:val="single" w:sz="8" w:space="0" w:color="4F81BD"/>
              <w:left w:val="single" w:sz="8" w:space="0" w:color="4F81BD"/>
              <w:bottom w:val="single" w:sz="8" w:space="0" w:color="4F81BD"/>
              <w:right w:val="single" w:sz="8" w:space="0" w:color="4F81BD"/>
            </w:tcBorders>
            <w:shd w:val="clear" w:color="000000" w:fill="DBE5F1"/>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Indicateurs retenus aux Comores</w:t>
            </w:r>
          </w:p>
        </w:tc>
        <w:tc>
          <w:tcPr>
            <w:tcW w:w="2139" w:type="dxa"/>
            <w:gridSpan w:val="2"/>
            <w:tcBorders>
              <w:top w:val="single" w:sz="8" w:space="0" w:color="4F81BD"/>
              <w:left w:val="nil"/>
              <w:bottom w:val="single" w:sz="8" w:space="0" w:color="4F81BD"/>
              <w:right w:val="single" w:sz="8" w:space="0" w:color="4F81BD"/>
            </w:tcBorders>
            <w:shd w:val="clear" w:color="000000" w:fill="DBE5F1"/>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Valeur courante de l'indicateur</w:t>
            </w:r>
          </w:p>
        </w:tc>
        <w:tc>
          <w:tcPr>
            <w:tcW w:w="850" w:type="dxa"/>
            <w:tcBorders>
              <w:top w:val="single" w:sz="8" w:space="0" w:color="4F81BD"/>
              <w:left w:val="nil"/>
              <w:bottom w:val="single" w:sz="8" w:space="0" w:color="4F81BD"/>
              <w:right w:val="single" w:sz="8" w:space="0" w:color="4F81BD"/>
            </w:tcBorders>
            <w:shd w:val="clear" w:color="000000" w:fill="DBE5F1"/>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w:t>
            </w:r>
          </w:p>
        </w:tc>
        <w:tc>
          <w:tcPr>
            <w:tcW w:w="992" w:type="dxa"/>
            <w:vMerge w:val="restart"/>
            <w:tcBorders>
              <w:top w:val="single" w:sz="8" w:space="0" w:color="4F81BD"/>
              <w:left w:val="single" w:sz="8" w:space="0" w:color="4F81BD"/>
              <w:bottom w:val="single" w:sz="8" w:space="0" w:color="4F81BD"/>
              <w:right w:val="single" w:sz="8" w:space="0" w:color="4F81BD"/>
            </w:tcBorders>
            <w:shd w:val="clear" w:color="000000" w:fill="DBE5F1"/>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Valeur cible OMD 2015</w:t>
            </w:r>
          </w:p>
        </w:tc>
        <w:tc>
          <w:tcPr>
            <w:tcW w:w="1134" w:type="dxa"/>
            <w:vMerge w:val="restart"/>
            <w:tcBorders>
              <w:top w:val="single" w:sz="8" w:space="0" w:color="4F81BD"/>
              <w:left w:val="single" w:sz="8" w:space="0" w:color="4F81BD"/>
              <w:bottom w:val="single" w:sz="8" w:space="0" w:color="4F81BD"/>
              <w:right w:val="single" w:sz="8" w:space="0" w:color="4F81BD"/>
            </w:tcBorders>
            <w:shd w:val="clear" w:color="000000" w:fill="DBE5F1"/>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Valeur cible de la SCA2D en 2019</w:t>
            </w:r>
          </w:p>
        </w:tc>
      </w:tr>
      <w:tr w:rsidR="00BF70D6" w:rsidRPr="0037092D" w:rsidTr="001F6AA2">
        <w:trPr>
          <w:trHeight w:val="435"/>
        </w:trPr>
        <w:tc>
          <w:tcPr>
            <w:tcW w:w="1293" w:type="dxa"/>
            <w:vMerge/>
            <w:tcBorders>
              <w:top w:val="single" w:sz="8" w:space="0" w:color="4F81BD"/>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single" w:sz="8" w:space="0" w:color="4F81BD"/>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single" w:sz="8" w:space="0" w:color="4F81BD"/>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tcBorders>
              <w:top w:val="nil"/>
              <w:left w:val="nil"/>
              <w:bottom w:val="single" w:sz="8" w:space="0" w:color="4F81BD"/>
              <w:right w:val="single" w:sz="8" w:space="0" w:color="4F81BD"/>
            </w:tcBorders>
            <w:shd w:val="clear" w:color="000000" w:fill="DBE5F1"/>
            <w:vAlign w:val="center"/>
            <w:hideMark/>
          </w:tcPr>
          <w:p w:rsidR="0090064D" w:rsidRPr="0037092D" w:rsidRDefault="0090064D" w:rsidP="001F6AA2">
            <w:pPr>
              <w:spacing w:after="0" w:line="240" w:lineRule="auto"/>
              <w:rPr>
                <w:rFonts w:ascii="Agency FB" w:eastAsia="Times New Roman" w:hAnsi="Agency FB" w:cs="Tahoma"/>
                <w:b/>
                <w:bCs/>
                <w:sz w:val="17"/>
                <w:szCs w:val="17"/>
                <w:lang w:eastAsia="fr-FR"/>
              </w:rPr>
            </w:pPr>
            <w:r w:rsidRPr="0037092D">
              <w:rPr>
                <w:rFonts w:ascii="Agency FB" w:eastAsia="Times New Roman" w:hAnsi="Agency FB" w:cs="Tahoma"/>
                <w:b/>
                <w:bCs/>
                <w:sz w:val="17"/>
                <w:szCs w:val="17"/>
                <w:lang w:eastAsia="fr-FR"/>
              </w:rPr>
              <w:t>Source/Année</w:t>
            </w:r>
          </w:p>
        </w:tc>
        <w:tc>
          <w:tcPr>
            <w:tcW w:w="851" w:type="dxa"/>
            <w:tcBorders>
              <w:top w:val="nil"/>
              <w:left w:val="nil"/>
              <w:bottom w:val="single" w:sz="8" w:space="0" w:color="4F81BD"/>
              <w:right w:val="single" w:sz="8" w:space="0" w:color="4F81BD"/>
            </w:tcBorders>
            <w:shd w:val="clear" w:color="000000" w:fill="DBE5F1"/>
            <w:vAlign w:val="center"/>
            <w:hideMark/>
          </w:tcPr>
          <w:p w:rsidR="0090064D" w:rsidRPr="0037092D" w:rsidRDefault="0090064D" w:rsidP="001F6AA2">
            <w:pPr>
              <w:spacing w:after="0" w:line="240" w:lineRule="auto"/>
              <w:jc w:val="center"/>
              <w:rPr>
                <w:rFonts w:ascii="Agency FB" w:eastAsia="Times New Roman" w:hAnsi="Agency FB" w:cs="Tahoma"/>
                <w:b/>
                <w:bCs/>
                <w:sz w:val="17"/>
                <w:szCs w:val="17"/>
                <w:lang w:eastAsia="fr-FR"/>
              </w:rPr>
            </w:pPr>
            <w:r w:rsidRPr="0037092D">
              <w:rPr>
                <w:rFonts w:ascii="Agency FB" w:eastAsia="Times New Roman" w:hAnsi="Agency FB" w:cs="Tahoma"/>
                <w:b/>
                <w:bCs/>
                <w:sz w:val="17"/>
                <w:szCs w:val="17"/>
                <w:lang w:eastAsia="fr-FR"/>
              </w:rPr>
              <w:t>Valeur</w:t>
            </w:r>
          </w:p>
        </w:tc>
        <w:tc>
          <w:tcPr>
            <w:tcW w:w="850" w:type="dxa"/>
            <w:tcBorders>
              <w:top w:val="nil"/>
              <w:left w:val="nil"/>
              <w:bottom w:val="single" w:sz="8" w:space="0" w:color="4F81BD"/>
              <w:right w:val="single" w:sz="8" w:space="0" w:color="4F81BD"/>
            </w:tcBorders>
            <w:shd w:val="clear" w:color="000000" w:fill="4F81BD"/>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Niveau atteint</w:t>
            </w:r>
          </w:p>
        </w:tc>
        <w:tc>
          <w:tcPr>
            <w:tcW w:w="992" w:type="dxa"/>
            <w:vMerge/>
            <w:tcBorders>
              <w:top w:val="single" w:sz="8" w:space="0" w:color="4F81BD"/>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single" w:sz="8" w:space="0" w:color="4F81BD"/>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645"/>
        </w:trPr>
        <w:tc>
          <w:tcPr>
            <w:tcW w:w="1293"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 Eliminer l'extrême pauvreté et la faim</w:t>
            </w: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6A054B">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 Réduire de 50%, entre 1990 et 2015, la proportion de la population vivant en dessous du seuil de pauvret</w:t>
            </w:r>
            <w:r w:rsidR="006A054B" w:rsidRPr="0037092D">
              <w:rPr>
                <w:rFonts w:ascii="Agency FB" w:eastAsia="Times New Roman" w:hAnsi="Agency FB" w:cs="Tahoma"/>
                <w:sz w:val="17"/>
                <w:szCs w:val="17"/>
                <w:lang w:eastAsia="fr-FR"/>
              </w:rPr>
              <w:t>é</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Proportion de la population vivant en-dessous du seuil de pauvreté (en %)</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EBC 1995 – EIM 2004</w:t>
            </w:r>
          </w:p>
        </w:tc>
        <w:tc>
          <w:tcPr>
            <w:tcW w:w="8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54,7 (1995)</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27,3</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21</w:t>
            </w: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44,8</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(2004)</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40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 D'ici à 2015, réduire de 50% entre 1990 et 2015, le nombre de personnes souffrant de malnutrition</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Proportion d'enfants de moins de 5 ans souffrant d'une insuffisance pondérale (en %)</w:t>
            </w:r>
          </w:p>
        </w:tc>
        <w:tc>
          <w:tcPr>
            <w:tcW w:w="1288"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PNNA, EIM 2004</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13,9</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24,9</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7</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Moins de 5%</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EBC-MICS 2012</w:t>
            </w: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(1991)</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(2004)</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 Assurer une éducation primaire pour tous</w:t>
            </w:r>
          </w:p>
        </w:tc>
        <w:tc>
          <w:tcPr>
            <w:tcW w:w="2251" w:type="dxa"/>
            <w:vMerge w:val="restart"/>
            <w:tcBorders>
              <w:top w:val="nil"/>
              <w:left w:val="single" w:sz="8" w:space="0" w:color="4F81BD"/>
              <w:bottom w:val="single" w:sz="8" w:space="0" w:color="000000"/>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3. D'ici à 2015, donner à tous les enfants, garçons et filles, partout dans le monde, les moyens d'achever un cycle complet d'études primaires</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Taux net de scolarisation au primaire (en %)</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MICS 2000, PIE/MEN 2013-2015</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62</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79,4</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95</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98,5</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(1990)</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(2011)</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xml:space="preserve"> Taux d'achèvement au primaire (en %)</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40,6</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63,2</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74</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83,5</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(1990)</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(2011)</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xml:space="preserve"> Taux d'alphabétisation des 15 à 24 ans (en %)</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59,1</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68</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72</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76</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(1990)</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(2011)</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3. Promouvoir l'égalité des sexes et l'autonomisation des femmes</w:t>
            </w: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4. Eliminer les disparités entre les sexes dans les enseignements primaire et secondaire d'ici à 2005 si possible, et à tous les niveaux de l'enseignement en 2015 au plus tard</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xml:space="preserve"> Indice de parité fille-garçon dans le primaire</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EBC 1995, Rapport OMD 2009, EIM 2004, Tableaux de bord 2005-2011/MEN</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0,85</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0,9</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(1990)</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(2011)</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xml:space="preserve"> Indice de parité fille-garçon dans le secondaire – 1er cycle</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0,8</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0,9</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(1990)</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(2011)</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Part des femmes dans l’emploi  salarié dans le secteur non agricole</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18</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24</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50</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(1990)</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(2011)</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40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Proportion de sièges occupés par des femmes au sein du parlement national (en %)</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50</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(1990)</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(2011)</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4. Réduire la mortalité des enfants de moins de 5 ans</w:t>
            </w: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 Réduire de deux tiers, entre 1990 et 2015, le taux de mortalité des enfants de moins de cinq ans</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xml:space="preserve">Taux de mortalité des enfants de moins de cinq ans </w:t>
            </w:r>
            <w:proofErr w:type="gramStart"/>
            <w:r w:rsidRPr="0037092D">
              <w:rPr>
                <w:rFonts w:ascii="Agency FB" w:eastAsia="Times New Roman" w:hAnsi="Agency FB" w:cs="Tahoma"/>
                <w:sz w:val="17"/>
                <w:szCs w:val="17"/>
                <w:lang w:eastAsia="fr-FR"/>
              </w:rPr>
              <w:t>( en</w:t>
            </w:r>
            <w:proofErr w:type="gramEnd"/>
            <w:r w:rsidRPr="0037092D">
              <w:rPr>
                <w:rFonts w:ascii="Agency FB" w:eastAsia="Times New Roman" w:hAnsi="Agency FB" w:cs="Tahoma"/>
                <w:sz w:val="17"/>
                <w:szCs w:val="17"/>
                <w:lang w:eastAsia="fr-FR"/>
              </w:rPr>
              <w:t xml:space="preserve"> %o)</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val="en-US" w:eastAsia="fr-FR"/>
              </w:rPr>
            </w:pPr>
            <w:r w:rsidRPr="0037092D">
              <w:rPr>
                <w:rFonts w:ascii="Agency FB" w:eastAsia="Times New Roman" w:hAnsi="Agency FB" w:cs="Tahoma"/>
                <w:sz w:val="17"/>
                <w:szCs w:val="17"/>
                <w:lang w:val="en-US" w:eastAsia="fr-FR"/>
              </w:rPr>
              <w:t>RGPH 1991, EDS 1996, MICS 2000, EDS-MICS 2012</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122</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50</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40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31</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(1990)</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Taux de mortalité infantile (en %o)</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86</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35,3</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28</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21</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(1990)</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Taux de couverture vaccinale contre la  rougeole (en %)</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87</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85,3</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(1990)</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 Améliorer la santé maternelle</w:t>
            </w: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 Réduire de trois quarts, entre 1990 et 2015 le taux de mortalité maternelle</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Nombre des décès maternels sur 100.000 naissances vivantes</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val="en-US" w:eastAsia="fr-FR"/>
              </w:rPr>
            </w:pPr>
            <w:r w:rsidRPr="0037092D">
              <w:rPr>
                <w:rFonts w:ascii="Agency FB" w:eastAsia="Times New Roman" w:hAnsi="Agency FB" w:cs="Tahoma"/>
                <w:sz w:val="17"/>
                <w:szCs w:val="17"/>
                <w:lang w:val="en-US" w:eastAsia="fr-FR"/>
              </w:rPr>
              <w:t>RGPH 1991, EDS 1996, MICS 2000, EDS-MICS 2012</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517</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172</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122</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Moins de 100</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(1991)</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Taux d'accouchements assistés par du personnel de santé qualifié (en %)</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52</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82</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(1996)</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405"/>
        </w:trPr>
        <w:tc>
          <w:tcPr>
            <w:tcW w:w="1293" w:type="dxa"/>
            <w:vMerge w:val="restart"/>
            <w:tcBorders>
              <w:top w:val="nil"/>
              <w:left w:val="single" w:sz="8" w:space="0" w:color="4F81BD"/>
              <w:bottom w:val="single" w:sz="8" w:space="0" w:color="000000"/>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 Combattre le VIH/SIDA, le paludisme et autres maladies</w:t>
            </w: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7. D'ici à 2015, arrêter la propagation du VIH/SIDA et commencer à inverser la tendance actuelle</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Taux de prévalence du VIH parmi la population sexuellement active (15-49 ans) (en %)</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EVIH 2003, RSEM 2009, GARPR 2012</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0,025</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0,05</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0,025</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0,0025</w:t>
            </w:r>
          </w:p>
        </w:tc>
      </w:tr>
      <w:tr w:rsidR="00BF70D6" w:rsidRPr="0037092D" w:rsidTr="001F6AA2">
        <w:trPr>
          <w:trHeight w:val="315"/>
        </w:trPr>
        <w:tc>
          <w:tcPr>
            <w:tcW w:w="1293"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(2003)</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405"/>
        </w:trPr>
        <w:tc>
          <w:tcPr>
            <w:tcW w:w="1293"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Taux d'utilisation des préservatifs lors des rapports sexuels à haut risque (en %)</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37,5</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45,05</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r>
      <w:tr w:rsidR="00BF70D6" w:rsidRPr="0037092D" w:rsidTr="001F6AA2">
        <w:trPr>
          <w:trHeight w:val="502"/>
        </w:trPr>
        <w:tc>
          <w:tcPr>
            <w:tcW w:w="1293"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(1996)</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val="restart"/>
            <w:tcBorders>
              <w:top w:val="single" w:sz="4" w:space="0" w:color="auto"/>
              <w:left w:val="single" w:sz="8" w:space="0" w:color="4F81BD"/>
              <w:bottom w:val="single" w:sz="8" w:space="0" w:color="000000"/>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xml:space="preserve">8. D'ici à 2015, avoir maîtrisé le </w:t>
            </w:r>
            <w:r w:rsidRPr="0037092D">
              <w:rPr>
                <w:rFonts w:ascii="Agency FB" w:eastAsia="Times New Roman" w:hAnsi="Agency FB" w:cs="Tahoma"/>
                <w:sz w:val="17"/>
                <w:szCs w:val="17"/>
                <w:lang w:eastAsia="fr-FR"/>
              </w:rPr>
              <w:lastRenderedPageBreak/>
              <w:t>paludisme et d'autres maladies et avoir commencé à inverser la tendance actuelle</w:t>
            </w:r>
          </w:p>
        </w:tc>
        <w:tc>
          <w:tcPr>
            <w:tcW w:w="2114" w:type="dxa"/>
            <w:vMerge w:val="restart"/>
            <w:tcBorders>
              <w:top w:val="single" w:sz="4" w:space="0" w:color="auto"/>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lastRenderedPageBreak/>
              <w:t xml:space="preserve">Taux d’incidence lié au paludisme (en </w:t>
            </w:r>
            <w:r w:rsidRPr="0037092D">
              <w:rPr>
                <w:rFonts w:ascii="Agency FB" w:eastAsia="Times New Roman" w:hAnsi="Agency FB" w:cs="Tahoma"/>
                <w:sz w:val="17"/>
                <w:szCs w:val="17"/>
                <w:lang w:eastAsia="fr-FR"/>
              </w:rPr>
              <w:lastRenderedPageBreak/>
              <w:t>%)</w:t>
            </w:r>
          </w:p>
        </w:tc>
        <w:tc>
          <w:tcPr>
            <w:tcW w:w="1288" w:type="dxa"/>
            <w:vMerge w:val="restart"/>
            <w:tcBorders>
              <w:top w:val="single" w:sz="4" w:space="0" w:color="auto"/>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lastRenderedPageBreak/>
              <w:t xml:space="preserve">Enquête couverture </w:t>
            </w:r>
            <w:r w:rsidRPr="0037092D">
              <w:rPr>
                <w:rFonts w:ascii="Agency FB" w:eastAsia="Times New Roman" w:hAnsi="Agency FB" w:cs="Tahoma"/>
                <w:sz w:val="17"/>
                <w:szCs w:val="17"/>
                <w:lang w:eastAsia="fr-FR"/>
              </w:rPr>
              <w:lastRenderedPageBreak/>
              <w:t>moustiquaires imprégnées d’insecticide 2008</w:t>
            </w:r>
          </w:p>
        </w:tc>
        <w:tc>
          <w:tcPr>
            <w:tcW w:w="851" w:type="dxa"/>
            <w:tcBorders>
              <w:top w:val="single" w:sz="4" w:space="0" w:color="auto"/>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lastRenderedPageBreak/>
              <w:t>33</w:t>
            </w:r>
          </w:p>
        </w:tc>
        <w:tc>
          <w:tcPr>
            <w:tcW w:w="850" w:type="dxa"/>
            <w:tcBorders>
              <w:top w:val="single" w:sz="4" w:space="0" w:color="auto"/>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9</w:t>
            </w:r>
          </w:p>
        </w:tc>
        <w:tc>
          <w:tcPr>
            <w:tcW w:w="992" w:type="dxa"/>
            <w:vMerge w:val="restart"/>
            <w:tcBorders>
              <w:top w:val="single" w:sz="4" w:space="0" w:color="auto"/>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16</w:t>
            </w:r>
          </w:p>
        </w:tc>
        <w:tc>
          <w:tcPr>
            <w:tcW w:w="1134" w:type="dxa"/>
            <w:vMerge w:val="restart"/>
            <w:tcBorders>
              <w:top w:val="single" w:sz="4" w:space="0" w:color="auto"/>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Moins de 10</w:t>
            </w:r>
          </w:p>
        </w:tc>
      </w:tr>
      <w:tr w:rsidR="00BF70D6" w:rsidRPr="0037092D" w:rsidTr="001F6AA2">
        <w:trPr>
          <w:trHeight w:val="315"/>
        </w:trPr>
        <w:tc>
          <w:tcPr>
            <w:tcW w:w="1293"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(1996)</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405"/>
        </w:trPr>
        <w:tc>
          <w:tcPr>
            <w:tcW w:w="1293"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xml:space="preserve">Proportion d’enfants de moins de cinq ans dormant sous une moustiquaire imprégnée (en %) </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9</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61</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r>
      <w:tr w:rsidR="00BF70D6" w:rsidRPr="0037092D" w:rsidTr="001F6AA2">
        <w:trPr>
          <w:trHeight w:val="315"/>
        </w:trPr>
        <w:tc>
          <w:tcPr>
            <w:tcW w:w="1293"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(2003)</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765"/>
        </w:trPr>
        <w:tc>
          <w:tcPr>
            <w:tcW w:w="1293"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Proportion des enfants de moins de 5 ans ayant la fièvre qui ont été traités avec des médicaments antipaludéens appropriés (en %)</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63</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27,8</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r>
      <w:tr w:rsidR="00BF70D6" w:rsidRPr="0037092D" w:rsidTr="001F6AA2">
        <w:trPr>
          <w:trHeight w:val="315"/>
        </w:trPr>
        <w:tc>
          <w:tcPr>
            <w:tcW w:w="1293"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(2003)</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Taux de prévalence liée à la tuberculose (en %)</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EDS-MICS 2012</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32</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15</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16</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Moins de 10</w:t>
            </w:r>
          </w:p>
        </w:tc>
      </w:tr>
      <w:tr w:rsidR="00BF70D6" w:rsidRPr="0037092D" w:rsidTr="001F6AA2">
        <w:trPr>
          <w:trHeight w:val="315"/>
        </w:trPr>
        <w:tc>
          <w:tcPr>
            <w:tcW w:w="1293"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000000"/>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(1996)</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(2003)</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510"/>
        </w:trPr>
        <w:tc>
          <w:tcPr>
            <w:tcW w:w="1293"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7. Assurer un environnement durable</w:t>
            </w: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9. Intégrer les principes de développement durable dans les politiques nationales et inverser la tendance actuelle à la déperdition des ressources environnementales</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Proportion du territoire couverte par la forêt (en %)</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Rapport inventaire des GES</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6,6</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2,2</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(1990)</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(2010)</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Zones marines et terrestres protégées (% de la superficie totale)</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Rapport AP 2013</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0,6</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0,6</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D46672" w:rsidP="001F6AA2">
            <w:pPr>
              <w:spacing w:after="0" w:line="240" w:lineRule="auto"/>
              <w:jc w:val="center"/>
              <w:rPr>
                <w:rFonts w:ascii="Agency FB" w:eastAsia="Times New Roman" w:hAnsi="Agency FB" w:cs="Tahoma"/>
                <w:sz w:val="17"/>
                <w:szCs w:val="17"/>
                <w:lang w:eastAsia="fr-FR"/>
              </w:rPr>
            </w:pPr>
            <w:r>
              <w:rPr>
                <w:rFonts w:ascii="Agency FB" w:eastAsia="Times New Roman" w:hAnsi="Agency FB" w:cs="Tahoma"/>
                <w:sz w:val="17"/>
                <w:szCs w:val="17"/>
                <w:lang w:eastAsia="fr-FR"/>
              </w:rPr>
              <w:t>1</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D46672" w:rsidP="001F6AA2">
            <w:pPr>
              <w:spacing w:after="0" w:line="240" w:lineRule="auto"/>
              <w:jc w:val="center"/>
              <w:rPr>
                <w:rFonts w:ascii="Agency FB" w:eastAsia="Times New Roman" w:hAnsi="Agency FB" w:cs="Tahoma"/>
                <w:sz w:val="17"/>
                <w:szCs w:val="17"/>
                <w:lang w:eastAsia="fr-FR"/>
              </w:rPr>
            </w:pPr>
            <w:r>
              <w:rPr>
                <w:rFonts w:ascii="Agency FB" w:eastAsia="Times New Roman" w:hAnsi="Agency FB" w:cs="Tahoma"/>
                <w:sz w:val="17"/>
                <w:szCs w:val="17"/>
                <w:lang w:eastAsia="fr-FR"/>
              </w:rPr>
              <w:t>3</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(2006)</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40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 Réduire de moitié, d'ici à 2015, le pourcentage de la population qui n'a pas accès à l'eau potable</w:t>
            </w:r>
            <w:r w:rsidR="000A47D3" w:rsidRPr="0037092D">
              <w:rPr>
                <w:rFonts w:ascii="Agency FB" w:eastAsia="Times New Roman" w:hAnsi="Agency FB" w:cs="Tahoma"/>
                <w:sz w:val="17"/>
                <w:szCs w:val="17"/>
                <w:lang w:eastAsia="fr-FR"/>
              </w:rPr>
              <w:t xml:space="preserve"> et à l'assainissement</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Proportion de la population qui utilise une source améliorée d'eau potable (en %)</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EDS 1996, EIM 2004, Rapport mondial développement humain 2009</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22,4</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66</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(2004)</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Proportion de la population utilisant une installation améliorée d’assainissement (en %)</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35</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50</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66</w:t>
            </w:r>
          </w:p>
        </w:tc>
        <w:tc>
          <w:tcPr>
            <w:tcW w:w="1134"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w:t>
            </w: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(2004)</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73</w:t>
            </w: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w:t>
            </w:r>
          </w:p>
        </w:tc>
        <w:tc>
          <w:tcPr>
            <w:tcW w:w="850" w:type="dxa"/>
            <w:tcBorders>
              <w:top w:val="nil"/>
              <w:left w:val="nil"/>
              <w:bottom w:val="nil"/>
              <w:right w:val="single" w:sz="8" w:space="0" w:color="4F81BD"/>
            </w:tcBorders>
            <w:shd w:val="clear" w:color="auto" w:fill="auto"/>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w:t>
            </w:r>
          </w:p>
        </w:tc>
        <w:tc>
          <w:tcPr>
            <w:tcW w:w="850" w:type="dxa"/>
            <w:tcBorders>
              <w:top w:val="nil"/>
              <w:left w:val="nil"/>
              <w:bottom w:val="single" w:sz="8" w:space="0" w:color="4F81BD"/>
              <w:right w:val="single" w:sz="8" w:space="0" w:color="4F81BD"/>
            </w:tcBorders>
            <w:shd w:val="clear" w:color="auto" w:fill="auto"/>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 </w:t>
            </w:r>
          </w:p>
        </w:tc>
      </w:tr>
      <w:tr w:rsidR="00BF70D6" w:rsidRPr="0037092D" w:rsidTr="001F6AA2">
        <w:trPr>
          <w:trHeight w:val="300"/>
        </w:trPr>
        <w:tc>
          <w:tcPr>
            <w:tcW w:w="1293"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8. Mettre en place un partenariat mondial pour le développement</w:t>
            </w: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362E15"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11</w:t>
            </w:r>
            <w:r w:rsidR="0090064D" w:rsidRPr="0037092D">
              <w:rPr>
                <w:rFonts w:ascii="Agency FB" w:eastAsia="Times New Roman" w:hAnsi="Agency FB" w:cs="Tahoma"/>
                <w:sz w:val="17"/>
                <w:szCs w:val="17"/>
                <w:lang w:eastAsia="fr-FR"/>
              </w:rPr>
              <w:t xml:space="preserve"> .Répondre aux besoins particuliers des pays en développement sans littoral et des petits Etats insulaires en développement</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Proportion APD destinée aux secteurs sociaux (en %)</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Direction Commerce Extérieur et FMI</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47</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55</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80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80</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(2003)</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40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APD reçue par les petits Etats insulaires en développement (en % du PIB)</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13</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35</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45</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(2003)</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Fonds des envois de la diaspora (en millions KMF)</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15016</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52644</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62000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65 000</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(2003)</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58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362E15">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w:t>
            </w:r>
            <w:r w:rsidR="00362E15" w:rsidRPr="0037092D">
              <w:rPr>
                <w:rFonts w:ascii="Agency FB" w:eastAsia="Times New Roman" w:hAnsi="Agency FB" w:cs="Tahoma"/>
                <w:sz w:val="17"/>
                <w:szCs w:val="17"/>
                <w:lang w:eastAsia="fr-FR"/>
              </w:rPr>
              <w:t>2</w:t>
            </w:r>
            <w:r w:rsidRPr="0037092D">
              <w:rPr>
                <w:rFonts w:ascii="Agency FB" w:eastAsia="Times New Roman" w:hAnsi="Agency FB" w:cs="Tahoma"/>
                <w:sz w:val="17"/>
                <w:szCs w:val="17"/>
                <w:lang w:eastAsia="fr-FR"/>
              </w:rPr>
              <w:t>. Rendre les médicaments essentiels disponibles et abordables dans les pays en développement</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Proportion de la population pouvant se procurer les médicaments essentiels à un coût abordable (en %)</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CAMUC et Estimations 2012 et 2015</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28</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12</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(2009)</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362E15"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13</w:t>
            </w:r>
            <w:r w:rsidR="0090064D" w:rsidRPr="0037092D">
              <w:rPr>
                <w:rFonts w:ascii="Agency FB" w:eastAsia="Times New Roman" w:hAnsi="Agency FB" w:cs="Tahoma"/>
                <w:sz w:val="17"/>
                <w:szCs w:val="17"/>
                <w:lang w:eastAsia="fr-FR"/>
              </w:rPr>
              <w:t xml:space="preserve">. En coopération avec le secteur privé, faire en sorte que les avantages des nouvelles technologies, en particulier des technologies de l'information et de la communication, soient </w:t>
            </w:r>
            <w:proofErr w:type="gramStart"/>
            <w:r w:rsidR="0090064D" w:rsidRPr="0037092D">
              <w:rPr>
                <w:rFonts w:ascii="Agency FB" w:eastAsia="Times New Roman" w:hAnsi="Agency FB" w:cs="Tahoma"/>
                <w:sz w:val="17"/>
                <w:szCs w:val="17"/>
                <w:lang w:eastAsia="fr-FR"/>
              </w:rPr>
              <w:t>accordés</w:t>
            </w:r>
            <w:proofErr w:type="gramEnd"/>
            <w:r w:rsidR="0090064D" w:rsidRPr="0037092D">
              <w:rPr>
                <w:rFonts w:ascii="Agency FB" w:eastAsia="Times New Roman" w:hAnsi="Agency FB" w:cs="Tahoma"/>
                <w:sz w:val="17"/>
                <w:szCs w:val="17"/>
                <w:lang w:eastAsia="fr-FR"/>
              </w:rPr>
              <w:t xml:space="preserve"> à tous</w:t>
            </w: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Nombre de lignes fixes pour 100 Habitants</w:t>
            </w:r>
          </w:p>
        </w:tc>
        <w:tc>
          <w:tcPr>
            <w:tcW w:w="1288"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ANTIRC</w:t>
            </w: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2,8</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3,3</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25</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(2005)</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Nombre d’abonnés à un service de téléphonie mobile pour 100 habitants</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2,7</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31,8</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70</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(2005)</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r w:rsidR="00BF70D6" w:rsidRPr="0037092D" w:rsidTr="001F6AA2">
        <w:trPr>
          <w:trHeight w:val="300"/>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Nombre d’utilisateurs internet pour 1000 Habitants</w:t>
            </w: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5,6</w:t>
            </w:r>
          </w:p>
        </w:tc>
        <w:tc>
          <w:tcPr>
            <w:tcW w:w="850" w:type="dxa"/>
            <w:tcBorders>
              <w:top w:val="nil"/>
              <w:left w:val="nil"/>
              <w:bottom w:val="nil"/>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8,3</w:t>
            </w:r>
          </w:p>
        </w:tc>
        <w:tc>
          <w:tcPr>
            <w:tcW w:w="992"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c>
          <w:tcPr>
            <w:tcW w:w="1134" w:type="dxa"/>
            <w:vMerge w:val="restart"/>
            <w:tcBorders>
              <w:top w:val="nil"/>
              <w:left w:val="single" w:sz="8" w:space="0" w:color="4F81BD"/>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100</w:t>
            </w:r>
          </w:p>
        </w:tc>
      </w:tr>
      <w:tr w:rsidR="00BF70D6" w:rsidRPr="0037092D" w:rsidTr="001F6AA2">
        <w:trPr>
          <w:trHeight w:val="315"/>
        </w:trPr>
        <w:tc>
          <w:tcPr>
            <w:tcW w:w="1293"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251"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211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288"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851"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(2005)</w:t>
            </w:r>
          </w:p>
        </w:tc>
        <w:tc>
          <w:tcPr>
            <w:tcW w:w="850" w:type="dxa"/>
            <w:tcBorders>
              <w:top w:val="nil"/>
              <w:left w:val="nil"/>
              <w:bottom w:val="single" w:sz="8" w:space="0" w:color="4F81BD"/>
              <w:right w:val="single" w:sz="8" w:space="0" w:color="4F81BD"/>
            </w:tcBorders>
            <w:shd w:val="clear" w:color="auto" w:fill="auto"/>
            <w:vAlign w:val="center"/>
            <w:hideMark/>
          </w:tcPr>
          <w:p w:rsidR="0090064D" w:rsidRPr="0037092D" w:rsidRDefault="0090064D" w:rsidP="001F6AA2">
            <w:pPr>
              <w:spacing w:after="0" w:line="240" w:lineRule="auto"/>
              <w:jc w:val="center"/>
              <w:rPr>
                <w:rFonts w:ascii="Agency FB" w:eastAsia="Times New Roman" w:hAnsi="Agency FB" w:cs="Tahoma"/>
                <w:sz w:val="17"/>
                <w:szCs w:val="17"/>
                <w:lang w:eastAsia="fr-FR"/>
              </w:rPr>
            </w:pPr>
            <w:r w:rsidRPr="0037092D">
              <w:rPr>
                <w:rFonts w:ascii="Agency FB" w:eastAsia="Times New Roman" w:hAnsi="Agency FB" w:cs="Tahoma"/>
                <w:sz w:val="17"/>
                <w:szCs w:val="17"/>
                <w:lang w:eastAsia="fr-FR"/>
              </w:rPr>
              <w:t>(2012)</w:t>
            </w:r>
          </w:p>
        </w:tc>
        <w:tc>
          <w:tcPr>
            <w:tcW w:w="992"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c>
          <w:tcPr>
            <w:tcW w:w="1134" w:type="dxa"/>
            <w:vMerge/>
            <w:tcBorders>
              <w:top w:val="nil"/>
              <w:left w:val="single" w:sz="8" w:space="0" w:color="4F81BD"/>
              <w:bottom w:val="single" w:sz="8" w:space="0" w:color="4F81BD"/>
              <w:right w:val="single" w:sz="8" w:space="0" w:color="4F81BD"/>
            </w:tcBorders>
            <w:vAlign w:val="center"/>
            <w:hideMark/>
          </w:tcPr>
          <w:p w:rsidR="0090064D" w:rsidRPr="0037092D" w:rsidRDefault="0090064D" w:rsidP="001F6AA2">
            <w:pPr>
              <w:spacing w:after="0" w:line="240" w:lineRule="auto"/>
              <w:rPr>
                <w:rFonts w:ascii="Agency FB" w:eastAsia="Times New Roman" w:hAnsi="Agency FB" w:cs="Tahoma"/>
                <w:sz w:val="17"/>
                <w:szCs w:val="17"/>
                <w:lang w:eastAsia="fr-FR"/>
              </w:rPr>
            </w:pPr>
          </w:p>
        </w:tc>
      </w:tr>
    </w:tbl>
    <w:p w:rsidR="0090064D" w:rsidRPr="0037092D" w:rsidRDefault="0090064D">
      <w:pPr>
        <w:rPr>
          <w:rFonts w:ascii="Agency FB" w:hAnsi="Agency FB" w:cs="Tahoma"/>
          <w:sz w:val="17"/>
          <w:szCs w:val="17"/>
        </w:rPr>
      </w:pPr>
      <w:r w:rsidRPr="0037092D">
        <w:rPr>
          <w:rFonts w:ascii="Agency FB" w:hAnsi="Agency FB" w:cs="Tahoma"/>
          <w:sz w:val="17"/>
          <w:szCs w:val="17"/>
        </w:rPr>
        <w:fldChar w:fldCharType="end"/>
      </w:r>
    </w:p>
    <w:p w:rsidR="00332447" w:rsidRPr="0037092D" w:rsidRDefault="00332447">
      <w:pPr>
        <w:rPr>
          <w:rFonts w:ascii="Agency FB" w:hAnsi="Agency FB" w:cs="Tahoma"/>
          <w:sz w:val="17"/>
          <w:szCs w:val="17"/>
        </w:rPr>
      </w:pPr>
    </w:p>
    <w:p w:rsidR="00332447" w:rsidRPr="0037092D" w:rsidRDefault="00332447">
      <w:pPr>
        <w:rPr>
          <w:rFonts w:ascii="Tahoma" w:hAnsi="Tahoma" w:cs="Tahoma"/>
          <w:sz w:val="17"/>
          <w:szCs w:val="17"/>
        </w:rPr>
        <w:sectPr w:rsidR="00332447" w:rsidRPr="0037092D" w:rsidSect="0090064D">
          <w:pgSz w:w="11906" w:h="16838"/>
          <w:pgMar w:top="1440" w:right="1440" w:bottom="1440" w:left="720" w:header="720" w:footer="720" w:gutter="0"/>
          <w:cols w:space="720"/>
          <w:docGrid w:linePitch="360"/>
        </w:sectPr>
      </w:pPr>
    </w:p>
    <w:p w:rsidR="00332447" w:rsidRPr="00117A3A" w:rsidRDefault="006F50AF" w:rsidP="00C07C70">
      <w:pPr>
        <w:spacing w:line="240" w:lineRule="auto"/>
        <w:jc w:val="center"/>
        <w:rPr>
          <w:rFonts w:ascii="Agency FB" w:hAnsi="Agency FB" w:cs="Tahoma"/>
          <w:b/>
          <w:sz w:val="20"/>
          <w:szCs w:val="20"/>
        </w:rPr>
      </w:pPr>
      <w:r w:rsidRPr="00117A3A">
        <w:rPr>
          <w:rFonts w:ascii="Agency FB" w:hAnsi="Agency FB" w:cs="Tahoma"/>
          <w:b/>
          <w:sz w:val="20"/>
          <w:szCs w:val="20"/>
        </w:rPr>
        <w:lastRenderedPageBreak/>
        <w:t xml:space="preserve">Annexe 3 : </w:t>
      </w:r>
      <w:r w:rsidR="00332447" w:rsidRPr="00117A3A">
        <w:rPr>
          <w:rFonts w:ascii="Agency FB" w:hAnsi="Agency FB" w:cs="Tahoma"/>
          <w:b/>
          <w:sz w:val="20"/>
          <w:szCs w:val="20"/>
        </w:rPr>
        <w:t>CADRE LOGIQUE</w:t>
      </w:r>
    </w:p>
    <w:p w:rsidR="00332447" w:rsidRPr="00117A3A" w:rsidRDefault="00332447" w:rsidP="00332447">
      <w:pPr>
        <w:spacing w:line="240" w:lineRule="auto"/>
        <w:rPr>
          <w:rFonts w:ascii="Agency FB" w:hAnsi="Agency FB" w:cs="Tahoma"/>
          <w:b/>
          <w:sz w:val="20"/>
          <w:szCs w:val="20"/>
        </w:rPr>
      </w:pPr>
      <w:r w:rsidRPr="00117A3A">
        <w:rPr>
          <w:rFonts w:ascii="Agency FB" w:hAnsi="Agency FB" w:cs="Tahoma"/>
          <w:b/>
          <w:sz w:val="20"/>
          <w:szCs w:val="20"/>
        </w:rPr>
        <w:t xml:space="preserve">OBJECTIF GLOBAL : </w:t>
      </w:r>
      <w:r w:rsidR="00B17B7C" w:rsidRPr="00117A3A">
        <w:rPr>
          <w:rFonts w:ascii="Agency FB" w:hAnsi="Agency FB" w:cs="Tahoma"/>
          <w:b/>
          <w:sz w:val="20"/>
          <w:szCs w:val="20"/>
        </w:rPr>
        <w:t>REALISER UNE CROISSANCE ACCELEREE, DIVERSIFIEE, INCLUSIVE, GENERATRICE D’EMPLOIS EN LIGNE AVEC LES PRINCIPES DU DEVELOPPEMENT DURABLE</w:t>
      </w:r>
    </w:p>
    <w:tbl>
      <w:tblPr>
        <w:tblStyle w:val="Grilledutableau"/>
        <w:tblW w:w="0" w:type="auto"/>
        <w:tblLook w:val="04A0" w:firstRow="1" w:lastRow="0" w:firstColumn="1" w:lastColumn="0" w:noHBand="0" w:noVBand="1"/>
      </w:tblPr>
      <w:tblGrid>
        <w:gridCol w:w="3258"/>
        <w:gridCol w:w="266"/>
        <w:gridCol w:w="3784"/>
        <w:gridCol w:w="90"/>
        <w:gridCol w:w="2970"/>
        <w:gridCol w:w="210"/>
        <w:gridCol w:w="3525"/>
      </w:tblGrid>
      <w:tr w:rsidR="00BF70D6" w:rsidRPr="0037092D" w:rsidTr="003B70DC">
        <w:tc>
          <w:tcPr>
            <w:tcW w:w="3524" w:type="dxa"/>
            <w:gridSpan w:val="2"/>
          </w:tcPr>
          <w:p w:rsidR="00332447" w:rsidRPr="0037092D" w:rsidRDefault="00332447" w:rsidP="000667EA">
            <w:pPr>
              <w:rPr>
                <w:rFonts w:ascii="Agency FB" w:hAnsi="Agency FB" w:cs="Tahoma"/>
                <w:b/>
                <w:sz w:val="17"/>
                <w:szCs w:val="17"/>
              </w:rPr>
            </w:pPr>
            <w:r w:rsidRPr="0037092D">
              <w:rPr>
                <w:rFonts w:ascii="Agency FB" w:hAnsi="Agency FB" w:cs="Tahoma"/>
                <w:b/>
                <w:sz w:val="17"/>
                <w:szCs w:val="17"/>
              </w:rPr>
              <w:t>P</w:t>
            </w:r>
            <w:r w:rsidR="000667EA" w:rsidRPr="0037092D">
              <w:rPr>
                <w:rFonts w:ascii="Agency FB" w:hAnsi="Agency FB" w:cs="Tahoma"/>
                <w:b/>
                <w:sz w:val="17"/>
                <w:szCs w:val="17"/>
              </w:rPr>
              <w:t>ROGRAMMES</w:t>
            </w:r>
          </w:p>
        </w:tc>
        <w:tc>
          <w:tcPr>
            <w:tcW w:w="3874" w:type="dxa"/>
            <w:gridSpan w:val="2"/>
          </w:tcPr>
          <w:p w:rsidR="00332447" w:rsidRPr="0037092D" w:rsidRDefault="00332447" w:rsidP="000667EA">
            <w:pPr>
              <w:rPr>
                <w:rFonts w:ascii="Agency FB" w:hAnsi="Agency FB" w:cs="Tahoma"/>
                <w:b/>
                <w:sz w:val="17"/>
                <w:szCs w:val="17"/>
              </w:rPr>
            </w:pPr>
            <w:r w:rsidRPr="0037092D">
              <w:rPr>
                <w:rFonts w:ascii="Agency FB" w:hAnsi="Agency FB" w:cs="Tahoma"/>
                <w:b/>
                <w:sz w:val="17"/>
                <w:szCs w:val="17"/>
              </w:rPr>
              <w:t>S</w:t>
            </w:r>
            <w:r w:rsidR="000667EA" w:rsidRPr="0037092D">
              <w:rPr>
                <w:rFonts w:ascii="Agency FB" w:hAnsi="Agency FB" w:cs="Tahoma"/>
                <w:b/>
                <w:sz w:val="17"/>
                <w:szCs w:val="17"/>
              </w:rPr>
              <w:t>OUS</w:t>
            </w:r>
            <w:r w:rsidRPr="0037092D">
              <w:rPr>
                <w:rFonts w:ascii="Agency FB" w:hAnsi="Agency FB" w:cs="Tahoma"/>
                <w:b/>
                <w:sz w:val="17"/>
                <w:szCs w:val="17"/>
              </w:rPr>
              <w:t>-</w:t>
            </w:r>
            <w:r w:rsidR="000667EA" w:rsidRPr="0037092D">
              <w:rPr>
                <w:rFonts w:ascii="Agency FB" w:hAnsi="Agency FB" w:cs="Tahoma"/>
                <w:b/>
                <w:sz w:val="17"/>
                <w:szCs w:val="17"/>
              </w:rPr>
              <w:t>PROGRAMMES</w:t>
            </w:r>
          </w:p>
        </w:tc>
        <w:tc>
          <w:tcPr>
            <w:tcW w:w="3180" w:type="dxa"/>
            <w:gridSpan w:val="2"/>
          </w:tcPr>
          <w:p w:rsidR="00332447" w:rsidRPr="0037092D" w:rsidRDefault="00332447" w:rsidP="000667EA">
            <w:pPr>
              <w:rPr>
                <w:rFonts w:ascii="Agency FB" w:hAnsi="Agency FB" w:cs="Tahoma"/>
                <w:b/>
                <w:sz w:val="17"/>
                <w:szCs w:val="17"/>
              </w:rPr>
            </w:pPr>
            <w:r w:rsidRPr="0037092D">
              <w:rPr>
                <w:rFonts w:ascii="Agency FB" w:hAnsi="Agency FB" w:cs="Tahoma"/>
                <w:b/>
                <w:sz w:val="17"/>
                <w:szCs w:val="17"/>
              </w:rPr>
              <w:t>R</w:t>
            </w:r>
            <w:r w:rsidR="000667EA" w:rsidRPr="0037092D">
              <w:rPr>
                <w:rFonts w:ascii="Agency FB" w:hAnsi="Agency FB" w:cs="Tahoma"/>
                <w:b/>
                <w:sz w:val="17"/>
                <w:szCs w:val="17"/>
              </w:rPr>
              <w:t>ESULTATS ATTENDUS</w:t>
            </w:r>
          </w:p>
        </w:tc>
        <w:tc>
          <w:tcPr>
            <w:tcW w:w="3525" w:type="dxa"/>
          </w:tcPr>
          <w:p w:rsidR="00332447" w:rsidRPr="0037092D" w:rsidRDefault="00475366" w:rsidP="000667EA">
            <w:pPr>
              <w:rPr>
                <w:rFonts w:ascii="Agency FB" w:hAnsi="Agency FB" w:cs="Tahoma"/>
                <w:b/>
                <w:sz w:val="17"/>
                <w:szCs w:val="17"/>
              </w:rPr>
            </w:pPr>
            <w:r w:rsidRPr="0037092D">
              <w:rPr>
                <w:rFonts w:ascii="Agency FB" w:hAnsi="Agency FB" w:cs="Tahoma"/>
                <w:b/>
                <w:sz w:val="17"/>
                <w:szCs w:val="17"/>
              </w:rPr>
              <w:t>P</w:t>
            </w:r>
            <w:r w:rsidR="000667EA" w:rsidRPr="0037092D">
              <w:rPr>
                <w:rFonts w:ascii="Agency FB" w:hAnsi="Agency FB" w:cs="Tahoma"/>
                <w:b/>
                <w:sz w:val="17"/>
                <w:szCs w:val="17"/>
              </w:rPr>
              <w:t>RINCIPALES ACTIONS</w:t>
            </w:r>
          </w:p>
        </w:tc>
      </w:tr>
      <w:tr w:rsidR="00BF70D6" w:rsidRPr="0037092D" w:rsidTr="003B70DC">
        <w:tc>
          <w:tcPr>
            <w:tcW w:w="14103" w:type="dxa"/>
            <w:gridSpan w:val="7"/>
          </w:tcPr>
          <w:p w:rsidR="00475366" w:rsidRPr="0037092D" w:rsidRDefault="00475366" w:rsidP="00475366">
            <w:pPr>
              <w:jc w:val="center"/>
              <w:rPr>
                <w:rFonts w:ascii="Agency FB" w:hAnsi="Agency FB" w:cs="Tahoma"/>
                <w:b/>
                <w:sz w:val="17"/>
                <w:szCs w:val="17"/>
              </w:rPr>
            </w:pPr>
            <w:r w:rsidRPr="0037092D">
              <w:rPr>
                <w:rFonts w:ascii="Agency FB" w:hAnsi="Agency FB" w:cs="Tahoma"/>
                <w:b/>
                <w:sz w:val="17"/>
                <w:szCs w:val="17"/>
              </w:rPr>
              <w:t>AXE 1 : ACCELERATION, DIVERSIFICATION ET DURABILITE DE LA CROISSANCE</w:t>
            </w:r>
          </w:p>
        </w:tc>
      </w:tr>
      <w:tr w:rsidR="00BF70D6" w:rsidRPr="0037092D" w:rsidTr="003B70DC">
        <w:trPr>
          <w:trHeight w:val="225"/>
        </w:trPr>
        <w:tc>
          <w:tcPr>
            <w:tcW w:w="3258" w:type="dxa"/>
            <w:vMerge w:val="restart"/>
          </w:tcPr>
          <w:p w:rsidR="00475366" w:rsidRPr="0037092D" w:rsidRDefault="00475366" w:rsidP="00332447">
            <w:pPr>
              <w:rPr>
                <w:rFonts w:ascii="Agency FB" w:hAnsi="Agency FB" w:cs="Tahoma"/>
                <w:b/>
                <w:sz w:val="17"/>
                <w:szCs w:val="17"/>
              </w:rPr>
            </w:pPr>
            <w:r w:rsidRPr="0037092D">
              <w:rPr>
                <w:rFonts w:ascii="Agency FB" w:hAnsi="Agency FB" w:cs="Tahoma"/>
                <w:b/>
                <w:sz w:val="17"/>
                <w:szCs w:val="17"/>
              </w:rPr>
              <w:t>P1 : Accélération et diversification de la croissance</w:t>
            </w:r>
          </w:p>
        </w:tc>
        <w:tc>
          <w:tcPr>
            <w:tcW w:w="4050" w:type="dxa"/>
            <w:gridSpan w:val="2"/>
          </w:tcPr>
          <w:p w:rsidR="00475366" w:rsidRPr="0037092D" w:rsidRDefault="00475366" w:rsidP="00332447">
            <w:pPr>
              <w:rPr>
                <w:rFonts w:ascii="Agency FB" w:hAnsi="Agency FB" w:cs="Tahoma"/>
                <w:sz w:val="17"/>
                <w:szCs w:val="17"/>
              </w:rPr>
            </w:pPr>
            <w:r w:rsidRPr="0037092D">
              <w:rPr>
                <w:rFonts w:ascii="Agency FB" w:hAnsi="Agency FB" w:cs="Tahoma"/>
                <w:sz w:val="17"/>
                <w:szCs w:val="17"/>
              </w:rPr>
              <w:t>SP1 : Promotion des pôles de croissance</w:t>
            </w:r>
          </w:p>
        </w:tc>
        <w:tc>
          <w:tcPr>
            <w:tcW w:w="3270" w:type="dxa"/>
            <w:gridSpan w:val="3"/>
          </w:tcPr>
          <w:p w:rsidR="00475366" w:rsidRPr="0037092D" w:rsidRDefault="00475366" w:rsidP="00332447">
            <w:pPr>
              <w:rPr>
                <w:rFonts w:ascii="Agency FB" w:hAnsi="Agency FB" w:cs="Tahoma"/>
                <w:sz w:val="17"/>
                <w:szCs w:val="17"/>
              </w:rPr>
            </w:pPr>
            <w:r w:rsidRPr="0037092D">
              <w:rPr>
                <w:rFonts w:ascii="Agency FB" w:hAnsi="Agency FB" w:cs="Tahoma"/>
                <w:sz w:val="17"/>
                <w:szCs w:val="17"/>
              </w:rPr>
              <w:t>La production nationale et les exportations sont accrues</w:t>
            </w:r>
          </w:p>
        </w:tc>
        <w:tc>
          <w:tcPr>
            <w:tcW w:w="3525" w:type="dxa"/>
          </w:tcPr>
          <w:p w:rsidR="00475366" w:rsidRPr="0037092D" w:rsidRDefault="00475366" w:rsidP="00475366">
            <w:pPr>
              <w:rPr>
                <w:rFonts w:ascii="Agency FB" w:hAnsi="Agency FB" w:cs="Tahoma"/>
                <w:sz w:val="17"/>
                <w:szCs w:val="17"/>
              </w:rPr>
            </w:pPr>
            <w:r w:rsidRPr="0037092D">
              <w:rPr>
                <w:rFonts w:ascii="Agency FB" w:hAnsi="Agency FB" w:cs="Tahoma"/>
                <w:sz w:val="17"/>
                <w:szCs w:val="17"/>
              </w:rPr>
              <w:t>Mettre en place le cadre programmatique des pôles de croissance</w:t>
            </w:r>
          </w:p>
          <w:p w:rsidR="00475366" w:rsidRPr="0037092D" w:rsidRDefault="00475366" w:rsidP="00475366">
            <w:pPr>
              <w:rPr>
                <w:rFonts w:ascii="Agency FB" w:hAnsi="Agency FB" w:cs="Tahoma"/>
                <w:sz w:val="17"/>
                <w:szCs w:val="17"/>
              </w:rPr>
            </w:pPr>
            <w:r w:rsidRPr="0037092D">
              <w:rPr>
                <w:rFonts w:ascii="Agency FB" w:hAnsi="Agency FB" w:cs="Tahoma"/>
                <w:sz w:val="17"/>
                <w:szCs w:val="17"/>
              </w:rPr>
              <w:t>Mettre en place le cadre réglementaire et institutionnel des pôles de croissance</w:t>
            </w:r>
          </w:p>
          <w:p w:rsidR="00475366" w:rsidRPr="0037092D" w:rsidRDefault="00475366" w:rsidP="00475366">
            <w:pPr>
              <w:rPr>
                <w:rFonts w:ascii="Agency FB" w:hAnsi="Agency FB" w:cs="Tahoma"/>
                <w:sz w:val="17"/>
                <w:szCs w:val="17"/>
              </w:rPr>
            </w:pPr>
            <w:r w:rsidRPr="0037092D">
              <w:rPr>
                <w:rFonts w:ascii="Agency FB" w:hAnsi="Agency FB" w:cs="Tahoma"/>
                <w:sz w:val="17"/>
                <w:szCs w:val="17"/>
              </w:rPr>
              <w:t>Identifier les pôles de croissance</w:t>
            </w:r>
          </w:p>
        </w:tc>
      </w:tr>
      <w:tr w:rsidR="00BF70D6" w:rsidRPr="0037092D" w:rsidTr="003B70DC">
        <w:trPr>
          <w:trHeight w:val="195"/>
        </w:trPr>
        <w:tc>
          <w:tcPr>
            <w:tcW w:w="3258" w:type="dxa"/>
            <w:vMerge/>
          </w:tcPr>
          <w:p w:rsidR="00475366" w:rsidRPr="0037092D" w:rsidRDefault="00475366" w:rsidP="00332447">
            <w:pPr>
              <w:rPr>
                <w:rFonts w:ascii="Agency FB" w:hAnsi="Agency FB" w:cs="Tahoma"/>
                <w:sz w:val="17"/>
                <w:szCs w:val="17"/>
              </w:rPr>
            </w:pPr>
          </w:p>
        </w:tc>
        <w:tc>
          <w:tcPr>
            <w:tcW w:w="4050" w:type="dxa"/>
            <w:gridSpan w:val="2"/>
          </w:tcPr>
          <w:p w:rsidR="00475366" w:rsidRPr="0037092D" w:rsidRDefault="00475366" w:rsidP="00332447">
            <w:pPr>
              <w:rPr>
                <w:rFonts w:ascii="Agency FB" w:hAnsi="Agency FB" w:cs="Tahoma"/>
                <w:sz w:val="17"/>
                <w:szCs w:val="17"/>
              </w:rPr>
            </w:pPr>
            <w:r w:rsidRPr="0037092D">
              <w:rPr>
                <w:rFonts w:ascii="Agency FB" w:hAnsi="Agency FB" w:cs="Tahoma"/>
                <w:sz w:val="17"/>
                <w:szCs w:val="17"/>
              </w:rPr>
              <w:t>SP2 : Développement des filières agro-pastorales</w:t>
            </w:r>
          </w:p>
        </w:tc>
        <w:tc>
          <w:tcPr>
            <w:tcW w:w="3270" w:type="dxa"/>
            <w:gridSpan w:val="3"/>
          </w:tcPr>
          <w:p w:rsidR="00475366" w:rsidRPr="0037092D" w:rsidRDefault="00475366" w:rsidP="00332447">
            <w:pPr>
              <w:rPr>
                <w:rFonts w:ascii="Agency FB" w:hAnsi="Agency FB" w:cs="Tahoma"/>
                <w:sz w:val="17"/>
                <w:szCs w:val="17"/>
              </w:rPr>
            </w:pPr>
            <w:r w:rsidRPr="0037092D">
              <w:rPr>
                <w:rFonts w:ascii="Agency FB" w:hAnsi="Agency FB" w:cs="Tahoma"/>
                <w:sz w:val="17"/>
                <w:szCs w:val="17"/>
              </w:rPr>
              <w:t>Les filières agro-pastorales sont mieux organisées et développées</w:t>
            </w:r>
          </w:p>
        </w:tc>
        <w:tc>
          <w:tcPr>
            <w:tcW w:w="3525" w:type="dxa"/>
          </w:tcPr>
          <w:p w:rsidR="00475366" w:rsidRPr="0037092D" w:rsidRDefault="004243B0" w:rsidP="00332447">
            <w:pPr>
              <w:rPr>
                <w:rFonts w:ascii="Agency FB" w:hAnsi="Agency FB" w:cs="Tahoma"/>
                <w:sz w:val="17"/>
                <w:szCs w:val="17"/>
              </w:rPr>
            </w:pPr>
            <w:r w:rsidRPr="0037092D">
              <w:rPr>
                <w:rFonts w:ascii="Agency FB" w:hAnsi="Agency FB" w:cs="Tahoma"/>
                <w:sz w:val="17"/>
                <w:szCs w:val="17"/>
              </w:rPr>
              <w:t>Faire la r</w:t>
            </w:r>
            <w:r w:rsidR="00475366" w:rsidRPr="0037092D">
              <w:rPr>
                <w:rFonts w:ascii="Agency FB" w:hAnsi="Agency FB" w:cs="Tahoma"/>
                <w:sz w:val="17"/>
                <w:szCs w:val="17"/>
              </w:rPr>
              <w:t>éforme de la sécurisation foncière</w:t>
            </w:r>
          </w:p>
          <w:p w:rsidR="00475366" w:rsidRPr="0037092D" w:rsidRDefault="004243B0" w:rsidP="00332447">
            <w:pPr>
              <w:rPr>
                <w:rFonts w:ascii="Agency FB" w:hAnsi="Agency FB" w:cs="Tahoma"/>
                <w:sz w:val="17"/>
                <w:szCs w:val="17"/>
              </w:rPr>
            </w:pPr>
            <w:r w:rsidRPr="0037092D">
              <w:rPr>
                <w:rFonts w:ascii="Agency FB" w:hAnsi="Agency FB" w:cs="Tahoma"/>
                <w:sz w:val="17"/>
                <w:szCs w:val="17"/>
              </w:rPr>
              <w:t>Intensifier la production</w:t>
            </w:r>
          </w:p>
          <w:p w:rsidR="004243B0" w:rsidRPr="0037092D" w:rsidRDefault="004243B0" w:rsidP="00332447">
            <w:pPr>
              <w:rPr>
                <w:rFonts w:ascii="Agency FB" w:hAnsi="Agency FB" w:cs="Tahoma"/>
                <w:sz w:val="17"/>
                <w:szCs w:val="17"/>
              </w:rPr>
            </w:pPr>
            <w:r w:rsidRPr="0037092D">
              <w:rPr>
                <w:rFonts w:ascii="Agency FB" w:hAnsi="Agency FB" w:cs="Tahoma"/>
                <w:sz w:val="17"/>
                <w:szCs w:val="17"/>
              </w:rPr>
              <w:t>Développer la compétitivité des chaînes de valeur</w:t>
            </w:r>
          </w:p>
          <w:p w:rsidR="004243B0" w:rsidRPr="0037092D" w:rsidRDefault="004243B0" w:rsidP="00332447">
            <w:pPr>
              <w:rPr>
                <w:rFonts w:ascii="Agency FB" w:hAnsi="Agency FB" w:cs="Tahoma"/>
                <w:sz w:val="17"/>
                <w:szCs w:val="17"/>
              </w:rPr>
            </w:pPr>
            <w:r w:rsidRPr="0037092D">
              <w:rPr>
                <w:rFonts w:ascii="Agency FB" w:hAnsi="Agency FB" w:cs="Tahoma"/>
                <w:sz w:val="17"/>
                <w:szCs w:val="17"/>
              </w:rPr>
              <w:t>Renforcer les capacités</w:t>
            </w:r>
          </w:p>
          <w:p w:rsidR="004243B0" w:rsidRPr="0037092D" w:rsidRDefault="004243B0" w:rsidP="00332447">
            <w:pPr>
              <w:rPr>
                <w:rFonts w:ascii="Agency FB" w:hAnsi="Agency FB" w:cs="Tahoma"/>
                <w:sz w:val="17"/>
                <w:szCs w:val="17"/>
              </w:rPr>
            </w:pPr>
            <w:r w:rsidRPr="0037092D">
              <w:rPr>
                <w:rFonts w:ascii="Agency FB" w:hAnsi="Agency FB" w:cs="Tahoma"/>
                <w:sz w:val="17"/>
                <w:szCs w:val="17"/>
              </w:rPr>
              <w:t>Mettre en place des cadres de concertation</w:t>
            </w:r>
          </w:p>
          <w:p w:rsidR="004243B0" w:rsidRPr="0037092D" w:rsidRDefault="004243B0" w:rsidP="00332447">
            <w:pPr>
              <w:rPr>
                <w:rFonts w:ascii="Agency FB" w:hAnsi="Agency FB" w:cs="Tahoma"/>
                <w:sz w:val="17"/>
                <w:szCs w:val="17"/>
              </w:rPr>
            </w:pPr>
            <w:r w:rsidRPr="0037092D">
              <w:rPr>
                <w:rFonts w:ascii="Agency FB" w:hAnsi="Agency FB" w:cs="Tahoma"/>
                <w:sz w:val="17"/>
                <w:szCs w:val="17"/>
              </w:rPr>
              <w:t>Développer le crédit agricole</w:t>
            </w:r>
          </w:p>
          <w:p w:rsidR="004243B0" w:rsidRPr="0037092D" w:rsidRDefault="004243B0" w:rsidP="00332447">
            <w:pPr>
              <w:rPr>
                <w:rFonts w:ascii="Agency FB" w:hAnsi="Agency FB" w:cs="Tahoma"/>
                <w:sz w:val="17"/>
                <w:szCs w:val="17"/>
              </w:rPr>
            </w:pPr>
            <w:r w:rsidRPr="0037092D">
              <w:rPr>
                <w:rFonts w:ascii="Agency FB" w:hAnsi="Agency FB" w:cs="Tahoma"/>
                <w:sz w:val="17"/>
                <w:szCs w:val="17"/>
              </w:rPr>
              <w:t>Soutenir les activités commerciales des coopératives agricoles</w:t>
            </w:r>
          </w:p>
          <w:p w:rsidR="004243B0" w:rsidRPr="0037092D" w:rsidRDefault="004243B0" w:rsidP="00332447">
            <w:pPr>
              <w:rPr>
                <w:rFonts w:ascii="Agency FB" w:hAnsi="Agency FB" w:cs="Tahoma"/>
                <w:sz w:val="17"/>
                <w:szCs w:val="17"/>
              </w:rPr>
            </w:pPr>
            <w:r w:rsidRPr="0037092D">
              <w:rPr>
                <w:rFonts w:ascii="Agency FB" w:hAnsi="Agency FB" w:cs="Tahoma"/>
                <w:sz w:val="17"/>
                <w:szCs w:val="17"/>
              </w:rPr>
              <w:t>Appuyer le développement du secteur de l’élevage : politique sectorielle, réorganisation des services, renforcement des capacités du laboratoire, réseau de surveillance, production laitière, unité de provende et unité de production de poussins d’un jour, développement des infrastructures</w:t>
            </w:r>
          </w:p>
        </w:tc>
      </w:tr>
      <w:tr w:rsidR="00BF70D6" w:rsidRPr="0037092D" w:rsidTr="003B70DC">
        <w:trPr>
          <w:trHeight w:val="210"/>
        </w:trPr>
        <w:tc>
          <w:tcPr>
            <w:tcW w:w="3258" w:type="dxa"/>
            <w:vMerge/>
          </w:tcPr>
          <w:p w:rsidR="00475366" w:rsidRPr="0037092D" w:rsidRDefault="00475366" w:rsidP="00332447">
            <w:pPr>
              <w:rPr>
                <w:rFonts w:ascii="Agency FB" w:hAnsi="Agency FB" w:cs="Tahoma"/>
                <w:sz w:val="17"/>
                <w:szCs w:val="17"/>
              </w:rPr>
            </w:pPr>
          </w:p>
        </w:tc>
        <w:tc>
          <w:tcPr>
            <w:tcW w:w="4050" w:type="dxa"/>
            <w:gridSpan w:val="2"/>
          </w:tcPr>
          <w:p w:rsidR="00475366" w:rsidRPr="0037092D" w:rsidRDefault="00475366" w:rsidP="00332447">
            <w:pPr>
              <w:rPr>
                <w:rFonts w:ascii="Agency FB" w:hAnsi="Agency FB" w:cs="Tahoma"/>
                <w:sz w:val="17"/>
                <w:szCs w:val="17"/>
              </w:rPr>
            </w:pPr>
            <w:r w:rsidRPr="0037092D">
              <w:rPr>
                <w:rFonts w:ascii="Agency FB" w:hAnsi="Agency FB" w:cs="Tahoma"/>
                <w:sz w:val="17"/>
                <w:szCs w:val="17"/>
              </w:rPr>
              <w:t>SP3 : Développement de la filière pêche</w:t>
            </w:r>
          </w:p>
        </w:tc>
        <w:tc>
          <w:tcPr>
            <w:tcW w:w="3270" w:type="dxa"/>
            <w:gridSpan w:val="3"/>
          </w:tcPr>
          <w:p w:rsidR="00475366" w:rsidRPr="0037092D" w:rsidRDefault="008A274F" w:rsidP="00332447">
            <w:pPr>
              <w:rPr>
                <w:rFonts w:ascii="Agency FB" w:hAnsi="Agency FB" w:cs="Tahoma"/>
                <w:sz w:val="17"/>
                <w:szCs w:val="17"/>
              </w:rPr>
            </w:pPr>
            <w:r w:rsidRPr="0037092D">
              <w:rPr>
                <w:rFonts w:ascii="Agency FB" w:hAnsi="Agency FB" w:cs="Tahoma"/>
                <w:sz w:val="17"/>
                <w:szCs w:val="17"/>
              </w:rPr>
              <w:t>La filière pêche est mieux organisée et développée</w:t>
            </w:r>
          </w:p>
        </w:tc>
        <w:tc>
          <w:tcPr>
            <w:tcW w:w="3525" w:type="dxa"/>
          </w:tcPr>
          <w:p w:rsidR="008A274F" w:rsidRPr="0037092D" w:rsidRDefault="008A274F" w:rsidP="00332447">
            <w:pPr>
              <w:rPr>
                <w:rFonts w:ascii="Agency FB" w:hAnsi="Agency FB" w:cs="Tahoma"/>
                <w:sz w:val="17"/>
                <w:szCs w:val="17"/>
              </w:rPr>
            </w:pPr>
            <w:r w:rsidRPr="0037092D">
              <w:rPr>
                <w:rFonts w:ascii="Agency FB" w:hAnsi="Agency FB" w:cs="Tahoma"/>
                <w:sz w:val="17"/>
                <w:szCs w:val="17"/>
              </w:rPr>
              <w:t>Actualiser la Politique sectorielle</w:t>
            </w:r>
          </w:p>
          <w:p w:rsidR="00475366" w:rsidRPr="0037092D" w:rsidRDefault="008A274F" w:rsidP="00332447">
            <w:pPr>
              <w:rPr>
                <w:rFonts w:ascii="Agency FB" w:hAnsi="Agency FB" w:cs="Tahoma"/>
                <w:sz w:val="17"/>
                <w:szCs w:val="17"/>
              </w:rPr>
            </w:pPr>
            <w:r w:rsidRPr="0037092D">
              <w:rPr>
                <w:rFonts w:ascii="Agency FB" w:hAnsi="Agency FB" w:cs="Tahoma"/>
                <w:sz w:val="17"/>
                <w:szCs w:val="17"/>
              </w:rPr>
              <w:t xml:space="preserve">Elaborer le plan d’actions et le mettre en </w:t>
            </w:r>
            <w:r w:rsidR="00963443" w:rsidRPr="0037092D">
              <w:rPr>
                <w:rFonts w:ascii="Agency FB" w:hAnsi="Agency FB" w:cs="Tahoma"/>
                <w:sz w:val="17"/>
                <w:szCs w:val="17"/>
              </w:rPr>
              <w:t xml:space="preserve">œuvre </w:t>
            </w:r>
          </w:p>
          <w:p w:rsidR="00963443" w:rsidRPr="0037092D" w:rsidRDefault="008A274F" w:rsidP="00332447">
            <w:pPr>
              <w:rPr>
                <w:rFonts w:ascii="Agency FB" w:hAnsi="Agency FB" w:cs="Tahoma"/>
                <w:sz w:val="17"/>
                <w:szCs w:val="17"/>
              </w:rPr>
            </w:pPr>
            <w:r w:rsidRPr="0037092D">
              <w:rPr>
                <w:rFonts w:ascii="Agency FB" w:hAnsi="Agency FB" w:cs="Tahoma"/>
                <w:sz w:val="17"/>
                <w:szCs w:val="17"/>
              </w:rPr>
              <w:t>Construire des infrastructures po</w:t>
            </w:r>
            <w:r w:rsidR="00963443" w:rsidRPr="0037092D">
              <w:rPr>
                <w:rFonts w:ascii="Agency FB" w:hAnsi="Agency FB" w:cs="Tahoma"/>
                <w:sz w:val="17"/>
                <w:szCs w:val="17"/>
              </w:rPr>
              <w:t xml:space="preserve">rtuaires de pêche </w:t>
            </w:r>
          </w:p>
          <w:p w:rsidR="008A274F" w:rsidRPr="0037092D" w:rsidRDefault="00963443" w:rsidP="00332447">
            <w:pPr>
              <w:rPr>
                <w:rFonts w:ascii="Agency FB" w:hAnsi="Agency FB" w:cs="Tahoma"/>
                <w:sz w:val="17"/>
                <w:szCs w:val="17"/>
              </w:rPr>
            </w:pPr>
            <w:r w:rsidRPr="0037092D">
              <w:rPr>
                <w:rFonts w:ascii="Agency FB" w:hAnsi="Agency FB" w:cs="Tahoma"/>
                <w:sz w:val="17"/>
                <w:szCs w:val="17"/>
              </w:rPr>
              <w:t>Moderniser la pêche artisanale</w:t>
            </w:r>
          </w:p>
          <w:p w:rsidR="008A274F" w:rsidRPr="0037092D" w:rsidRDefault="00963443" w:rsidP="00332447">
            <w:pPr>
              <w:rPr>
                <w:rFonts w:ascii="Agency FB" w:hAnsi="Agency FB" w:cs="Tahoma"/>
                <w:sz w:val="17"/>
                <w:szCs w:val="17"/>
              </w:rPr>
            </w:pPr>
            <w:r w:rsidRPr="0037092D">
              <w:rPr>
                <w:rFonts w:ascii="Agency FB" w:hAnsi="Agency FB" w:cs="Tahoma"/>
                <w:sz w:val="17"/>
                <w:szCs w:val="17"/>
              </w:rPr>
              <w:t>Réaliser une é</w:t>
            </w:r>
            <w:r w:rsidR="008A274F" w:rsidRPr="0037092D">
              <w:rPr>
                <w:rFonts w:ascii="Agency FB" w:hAnsi="Agency FB" w:cs="Tahoma"/>
                <w:sz w:val="17"/>
                <w:szCs w:val="17"/>
              </w:rPr>
              <w:t xml:space="preserve">tude sur les possibilités d’exportation </w:t>
            </w:r>
          </w:p>
          <w:p w:rsidR="008A274F" w:rsidRPr="0037092D" w:rsidRDefault="00963443" w:rsidP="00332447">
            <w:pPr>
              <w:rPr>
                <w:rFonts w:ascii="Agency FB" w:hAnsi="Agency FB" w:cs="Tahoma"/>
                <w:sz w:val="17"/>
                <w:szCs w:val="17"/>
              </w:rPr>
            </w:pPr>
            <w:r w:rsidRPr="0037092D">
              <w:rPr>
                <w:rFonts w:ascii="Agency FB" w:hAnsi="Agency FB" w:cs="Tahoma"/>
                <w:sz w:val="17"/>
                <w:szCs w:val="17"/>
              </w:rPr>
              <w:t xml:space="preserve">Renforcer la surveillance </w:t>
            </w:r>
          </w:p>
          <w:p w:rsidR="008A274F" w:rsidRPr="0037092D" w:rsidRDefault="00963443" w:rsidP="00963443">
            <w:pPr>
              <w:rPr>
                <w:rFonts w:ascii="Agency FB" w:hAnsi="Agency FB" w:cs="Tahoma"/>
                <w:sz w:val="17"/>
                <w:szCs w:val="17"/>
              </w:rPr>
            </w:pPr>
            <w:r w:rsidRPr="0037092D">
              <w:rPr>
                <w:rFonts w:ascii="Agency FB" w:hAnsi="Agency FB" w:cs="Tahoma"/>
                <w:sz w:val="17"/>
                <w:szCs w:val="17"/>
              </w:rPr>
              <w:t>Renforcer la gouvernance du secteur</w:t>
            </w:r>
          </w:p>
        </w:tc>
      </w:tr>
      <w:tr w:rsidR="00BF70D6" w:rsidRPr="0037092D" w:rsidTr="003B70DC">
        <w:trPr>
          <w:trHeight w:val="150"/>
        </w:trPr>
        <w:tc>
          <w:tcPr>
            <w:tcW w:w="3258" w:type="dxa"/>
            <w:vMerge/>
          </w:tcPr>
          <w:p w:rsidR="00475366" w:rsidRPr="0037092D" w:rsidRDefault="00475366" w:rsidP="00332447">
            <w:pPr>
              <w:rPr>
                <w:rFonts w:ascii="Agency FB" w:hAnsi="Agency FB" w:cs="Tahoma"/>
                <w:sz w:val="17"/>
                <w:szCs w:val="17"/>
              </w:rPr>
            </w:pPr>
          </w:p>
        </w:tc>
        <w:tc>
          <w:tcPr>
            <w:tcW w:w="4050" w:type="dxa"/>
            <w:gridSpan w:val="2"/>
          </w:tcPr>
          <w:p w:rsidR="00475366" w:rsidRPr="0037092D" w:rsidRDefault="00475366" w:rsidP="00332447">
            <w:pPr>
              <w:rPr>
                <w:rFonts w:ascii="Agency FB" w:hAnsi="Agency FB" w:cs="Tahoma"/>
                <w:sz w:val="17"/>
                <w:szCs w:val="17"/>
              </w:rPr>
            </w:pPr>
            <w:r w:rsidRPr="0037092D">
              <w:rPr>
                <w:rFonts w:ascii="Agency FB" w:hAnsi="Agency FB" w:cs="Tahoma"/>
                <w:sz w:val="17"/>
                <w:szCs w:val="17"/>
              </w:rPr>
              <w:t>SP 4 : Développement des industries manufacturières</w:t>
            </w:r>
          </w:p>
        </w:tc>
        <w:tc>
          <w:tcPr>
            <w:tcW w:w="3270" w:type="dxa"/>
            <w:gridSpan w:val="3"/>
          </w:tcPr>
          <w:p w:rsidR="00475366" w:rsidRPr="0037092D" w:rsidRDefault="00213A1C" w:rsidP="00332447">
            <w:pPr>
              <w:rPr>
                <w:rFonts w:ascii="Agency FB" w:hAnsi="Agency FB" w:cs="Tahoma"/>
                <w:sz w:val="17"/>
                <w:szCs w:val="17"/>
              </w:rPr>
            </w:pPr>
            <w:r w:rsidRPr="0037092D">
              <w:rPr>
                <w:rFonts w:ascii="Agency FB" w:hAnsi="Agency FB" w:cs="Tahoma"/>
                <w:sz w:val="17"/>
                <w:szCs w:val="17"/>
              </w:rPr>
              <w:t>Un tissu de PME/PMI existe sur le terrain</w:t>
            </w:r>
          </w:p>
        </w:tc>
        <w:tc>
          <w:tcPr>
            <w:tcW w:w="3525" w:type="dxa"/>
          </w:tcPr>
          <w:p w:rsidR="00AB7F8B" w:rsidRPr="0037092D" w:rsidRDefault="00AB7F8B" w:rsidP="00AB7F8B">
            <w:pPr>
              <w:rPr>
                <w:rFonts w:ascii="Agency FB" w:hAnsi="Agency FB" w:cs="Tahoma"/>
                <w:sz w:val="17"/>
                <w:szCs w:val="17"/>
              </w:rPr>
            </w:pPr>
            <w:r w:rsidRPr="0037092D">
              <w:rPr>
                <w:rFonts w:ascii="Agency FB" w:hAnsi="Agency FB" w:cs="Tahoma"/>
                <w:sz w:val="17"/>
                <w:szCs w:val="17"/>
              </w:rPr>
              <w:t>Renforcer les capacités de l’ANPI</w:t>
            </w:r>
          </w:p>
          <w:p w:rsidR="00AB7F8B" w:rsidRPr="0037092D" w:rsidRDefault="00AB7F8B" w:rsidP="00AB7F8B">
            <w:pPr>
              <w:rPr>
                <w:rFonts w:ascii="Agency FB" w:hAnsi="Agency FB" w:cs="Tahoma"/>
                <w:sz w:val="17"/>
                <w:szCs w:val="17"/>
              </w:rPr>
            </w:pPr>
            <w:r w:rsidRPr="0037092D">
              <w:rPr>
                <w:rFonts w:ascii="Agency FB" w:hAnsi="Agency FB" w:cs="Tahoma"/>
                <w:sz w:val="17"/>
                <w:szCs w:val="17"/>
              </w:rPr>
              <w:t>Appuyer la mise en place des zones d’activités économiques</w:t>
            </w:r>
          </w:p>
          <w:p w:rsidR="00AB7F8B" w:rsidRPr="0037092D" w:rsidRDefault="00AB7F8B" w:rsidP="00AB7F8B">
            <w:pPr>
              <w:rPr>
                <w:rFonts w:ascii="Agency FB" w:hAnsi="Agency FB" w:cs="Tahoma"/>
                <w:sz w:val="17"/>
                <w:szCs w:val="17"/>
              </w:rPr>
            </w:pPr>
            <w:r w:rsidRPr="0037092D">
              <w:rPr>
                <w:rFonts w:ascii="Agency FB" w:hAnsi="Agency FB" w:cs="Tahoma"/>
                <w:sz w:val="17"/>
                <w:szCs w:val="17"/>
              </w:rPr>
              <w:t>Améliorer le cadre juridique de fonctionnement des entreprises</w:t>
            </w:r>
          </w:p>
          <w:p w:rsidR="00AB7F8B" w:rsidRPr="0037092D" w:rsidRDefault="00AB7F8B" w:rsidP="00AB7F8B">
            <w:pPr>
              <w:rPr>
                <w:rFonts w:ascii="Agency FB" w:hAnsi="Agency FB" w:cs="Tahoma"/>
                <w:sz w:val="17"/>
                <w:szCs w:val="17"/>
              </w:rPr>
            </w:pPr>
            <w:r w:rsidRPr="0037092D">
              <w:rPr>
                <w:rFonts w:ascii="Agency FB" w:hAnsi="Agency FB" w:cs="Tahoma"/>
                <w:sz w:val="17"/>
                <w:szCs w:val="17"/>
              </w:rPr>
              <w:t>Améliorer l’information sur l'environnement des entreprises</w:t>
            </w:r>
          </w:p>
          <w:p w:rsidR="00AB7F8B" w:rsidRPr="0037092D" w:rsidRDefault="00AB7F8B" w:rsidP="00AB7F8B">
            <w:pPr>
              <w:rPr>
                <w:rFonts w:ascii="Agency FB" w:hAnsi="Agency FB" w:cs="Tahoma"/>
                <w:sz w:val="17"/>
                <w:szCs w:val="17"/>
              </w:rPr>
            </w:pPr>
            <w:r w:rsidRPr="0037092D">
              <w:rPr>
                <w:rFonts w:ascii="Agency FB" w:hAnsi="Agency FB" w:cs="Tahoma"/>
                <w:sz w:val="17"/>
                <w:szCs w:val="17"/>
              </w:rPr>
              <w:t>Renforcer les capacités des entreprises par la professionnalisation des acteurs</w:t>
            </w:r>
          </w:p>
          <w:p w:rsidR="00AB7F8B" w:rsidRPr="0037092D" w:rsidRDefault="00AB7F8B" w:rsidP="00AB7F8B">
            <w:pPr>
              <w:rPr>
                <w:rFonts w:ascii="Agency FB" w:hAnsi="Agency FB" w:cs="Tahoma"/>
                <w:sz w:val="17"/>
                <w:szCs w:val="17"/>
              </w:rPr>
            </w:pPr>
            <w:r w:rsidRPr="0037092D">
              <w:rPr>
                <w:rFonts w:ascii="Agency FB" w:hAnsi="Agency FB" w:cs="Tahoma"/>
                <w:sz w:val="17"/>
                <w:szCs w:val="17"/>
              </w:rPr>
              <w:t>Faciliter l'accès des entreprises au crédit</w:t>
            </w:r>
          </w:p>
          <w:p w:rsidR="00213A1C" w:rsidRPr="0037092D" w:rsidRDefault="00AB7F8B" w:rsidP="00935239">
            <w:pPr>
              <w:rPr>
                <w:rFonts w:ascii="Agency FB" w:hAnsi="Agency FB" w:cs="Tahoma"/>
                <w:sz w:val="17"/>
                <w:szCs w:val="17"/>
              </w:rPr>
            </w:pPr>
            <w:r w:rsidRPr="0037092D">
              <w:rPr>
                <w:rFonts w:ascii="Agency FB" w:hAnsi="Agency FB" w:cs="Tahoma"/>
                <w:sz w:val="17"/>
                <w:szCs w:val="17"/>
              </w:rPr>
              <w:t>Renforcer le dispositif d'appui des entreprises comoriennes à l'international</w:t>
            </w:r>
          </w:p>
        </w:tc>
      </w:tr>
      <w:tr w:rsidR="00BF70D6" w:rsidRPr="0037092D" w:rsidTr="003B70DC">
        <w:trPr>
          <w:trHeight w:val="195"/>
        </w:trPr>
        <w:tc>
          <w:tcPr>
            <w:tcW w:w="3258" w:type="dxa"/>
            <w:vMerge/>
          </w:tcPr>
          <w:p w:rsidR="00475366" w:rsidRPr="0037092D" w:rsidRDefault="00475366" w:rsidP="00332447">
            <w:pPr>
              <w:rPr>
                <w:rFonts w:ascii="Agency FB" w:hAnsi="Agency FB" w:cs="Tahoma"/>
                <w:sz w:val="17"/>
                <w:szCs w:val="17"/>
              </w:rPr>
            </w:pPr>
          </w:p>
        </w:tc>
        <w:tc>
          <w:tcPr>
            <w:tcW w:w="4050" w:type="dxa"/>
            <w:gridSpan w:val="2"/>
          </w:tcPr>
          <w:p w:rsidR="00475366" w:rsidRPr="0037092D" w:rsidRDefault="00475366" w:rsidP="00332447">
            <w:pPr>
              <w:rPr>
                <w:rFonts w:ascii="Agency FB" w:hAnsi="Agency FB" w:cs="Tahoma"/>
                <w:sz w:val="17"/>
                <w:szCs w:val="17"/>
              </w:rPr>
            </w:pPr>
            <w:r w:rsidRPr="0037092D">
              <w:rPr>
                <w:rFonts w:ascii="Agency FB" w:hAnsi="Agency FB" w:cs="Tahoma"/>
                <w:sz w:val="17"/>
                <w:szCs w:val="17"/>
              </w:rPr>
              <w:t>SP5 : Développement des filières touristiques durables</w:t>
            </w:r>
          </w:p>
        </w:tc>
        <w:tc>
          <w:tcPr>
            <w:tcW w:w="3270" w:type="dxa"/>
            <w:gridSpan w:val="3"/>
          </w:tcPr>
          <w:p w:rsidR="00475366" w:rsidRPr="0037092D" w:rsidRDefault="00935239" w:rsidP="00332447">
            <w:pPr>
              <w:rPr>
                <w:rFonts w:ascii="Agency FB" w:hAnsi="Agency FB" w:cs="Tahoma"/>
                <w:sz w:val="17"/>
                <w:szCs w:val="17"/>
              </w:rPr>
            </w:pPr>
            <w:r w:rsidRPr="0037092D">
              <w:rPr>
                <w:rFonts w:ascii="Agency FB" w:hAnsi="Agency FB" w:cs="Tahoma"/>
                <w:sz w:val="17"/>
                <w:szCs w:val="17"/>
              </w:rPr>
              <w:t>La compétitivité de la destination touristique Comores est améliorée</w:t>
            </w:r>
          </w:p>
        </w:tc>
        <w:tc>
          <w:tcPr>
            <w:tcW w:w="3525" w:type="dxa"/>
          </w:tcPr>
          <w:p w:rsidR="00935239" w:rsidRPr="0037092D" w:rsidRDefault="00935239" w:rsidP="00935239">
            <w:pPr>
              <w:rPr>
                <w:rFonts w:ascii="Agency FB" w:hAnsi="Agency FB" w:cs="Tahoma"/>
                <w:sz w:val="17"/>
                <w:szCs w:val="17"/>
              </w:rPr>
            </w:pPr>
            <w:r w:rsidRPr="0037092D">
              <w:rPr>
                <w:rFonts w:ascii="Agency FB" w:hAnsi="Agency FB" w:cs="Tahoma"/>
                <w:sz w:val="17"/>
                <w:szCs w:val="17"/>
              </w:rPr>
              <w:t xml:space="preserve">Elaborer le schéma d’aménagement touristique </w:t>
            </w:r>
          </w:p>
          <w:p w:rsidR="00935239" w:rsidRPr="0037092D" w:rsidRDefault="00935239" w:rsidP="00935239">
            <w:pPr>
              <w:rPr>
                <w:rFonts w:ascii="Agency FB" w:hAnsi="Agency FB" w:cs="Tahoma"/>
                <w:sz w:val="17"/>
                <w:szCs w:val="17"/>
              </w:rPr>
            </w:pPr>
            <w:r w:rsidRPr="0037092D">
              <w:rPr>
                <w:rFonts w:ascii="Agency FB" w:hAnsi="Agency FB" w:cs="Tahoma"/>
                <w:sz w:val="17"/>
                <w:szCs w:val="17"/>
              </w:rPr>
              <w:t>Mettre en place des infrastructures d’accueil et aux normes</w:t>
            </w:r>
          </w:p>
          <w:p w:rsidR="00475366" w:rsidRPr="0037092D" w:rsidRDefault="00935239" w:rsidP="00AB7F8B">
            <w:pPr>
              <w:rPr>
                <w:rFonts w:ascii="Agency FB" w:hAnsi="Agency FB" w:cs="Tahoma"/>
                <w:sz w:val="17"/>
                <w:szCs w:val="17"/>
              </w:rPr>
            </w:pPr>
            <w:r w:rsidRPr="0037092D">
              <w:rPr>
                <w:rFonts w:ascii="Agency FB" w:hAnsi="Agency FB" w:cs="Tahoma"/>
                <w:sz w:val="17"/>
                <w:szCs w:val="17"/>
              </w:rPr>
              <w:t xml:space="preserve">Améliorer la qualité des services touristiques </w:t>
            </w:r>
          </w:p>
        </w:tc>
      </w:tr>
      <w:tr w:rsidR="00BF70D6" w:rsidRPr="0037092D" w:rsidTr="003B70DC">
        <w:trPr>
          <w:trHeight w:val="435"/>
        </w:trPr>
        <w:tc>
          <w:tcPr>
            <w:tcW w:w="3258" w:type="dxa"/>
            <w:vMerge/>
          </w:tcPr>
          <w:p w:rsidR="00475366" w:rsidRPr="0037092D" w:rsidRDefault="00475366" w:rsidP="00332447">
            <w:pPr>
              <w:rPr>
                <w:rFonts w:ascii="Agency FB" w:hAnsi="Agency FB" w:cs="Tahoma"/>
                <w:sz w:val="17"/>
                <w:szCs w:val="17"/>
              </w:rPr>
            </w:pPr>
          </w:p>
        </w:tc>
        <w:tc>
          <w:tcPr>
            <w:tcW w:w="4050" w:type="dxa"/>
            <w:gridSpan w:val="2"/>
          </w:tcPr>
          <w:p w:rsidR="00475366" w:rsidRPr="0037092D" w:rsidRDefault="00475366" w:rsidP="00332447">
            <w:pPr>
              <w:rPr>
                <w:rFonts w:ascii="Agency FB" w:hAnsi="Agency FB" w:cs="Tahoma"/>
                <w:sz w:val="17"/>
                <w:szCs w:val="17"/>
              </w:rPr>
            </w:pPr>
            <w:r w:rsidRPr="0037092D">
              <w:rPr>
                <w:rFonts w:ascii="Agency FB" w:hAnsi="Agency FB" w:cs="Tahoma"/>
                <w:sz w:val="17"/>
                <w:szCs w:val="17"/>
              </w:rPr>
              <w:t>SP6 : Développement du commerce et promotion de l’intégration régionale</w:t>
            </w:r>
          </w:p>
        </w:tc>
        <w:tc>
          <w:tcPr>
            <w:tcW w:w="3270" w:type="dxa"/>
            <w:gridSpan w:val="3"/>
          </w:tcPr>
          <w:p w:rsidR="00475366" w:rsidRPr="0037092D" w:rsidRDefault="00203CBD" w:rsidP="00332447">
            <w:pPr>
              <w:rPr>
                <w:rFonts w:ascii="Agency FB" w:hAnsi="Agency FB" w:cs="Tahoma"/>
                <w:sz w:val="17"/>
                <w:szCs w:val="17"/>
              </w:rPr>
            </w:pPr>
            <w:r w:rsidRPr="0037092D">
              <w:rPr>
                <w:rFonts w:ascii="Agency FB" w:hAnsi="Agency FB" w:cs="Tahoma"/>
                <w:sz w:val="17"/>
                <w:szCs w:val="17"/>
              </w:rPr>
              <w:t>L’économie comorienne est mieux intégrée dans l’espace régional</w:t>
            </w:r>
            <w:r w:rsidR="008242FD" w:rsidRPr="0037092D">
              <w:rPr>
                <w:rFonts w:ascii="Agency FB" w:hAnsi="Agency FB" w:cs="Tahoma"/>
                <w:sz w:val="17"/>
                <w:szCs w:val="17"/>
              </w:rPr>
              <w:t xml:space="preserve"> et les opportunités sont mieux exploitées</w:t>
            </w:r>
          </w:p>
        </w:tc>
        <w:tc>
          <w:tcPr>
            <w:tcW w:w="3525" w:type="dxa"/>
          </w:tcPr>
          <w:p w:rsidR="00475366" w:rsidRPr="0037092D" w:rsidRDefault="00203CBD" w:rsidP="00332447">
            <w:pPr>
              <w:rPr>
                <w:rFonts w:ascii="Agency FB" w:hAnsi="Agency FB" w:cs="Tahoma"/>
                <w:sz w:val="17"/>
                <w:szCs w:val="17"/>
              </w:rPr>
            </w:pPr>
            <w:r w:rsidRPr="0037092D">
              <w:rPr>
                <w:rFonts w:ascii="Agency FB" w:hAnsi="Agency FB" w:cs="Tahoma"/>
                <w:sz w:val="17"/>
                <w:szCs w:val="17"/>
              </w:rPr>
              <w:t xml:space="preserve">Mettre en œuvre le cadre intégré révisé </w:t>
            </w:r>
          </w:p>
          <w:p w:rsidR="00203CBD" w:rsidRPr="0037092D" w:rsidRDefault="00203CBD" w:rsidP="00332447">
            <w:pPr>
              <w:rPr>
                <w:rFonts w:ascii="Agency FB" w:hAnsi="Agency FB" w:cs="Tahoma"/>
                <w:sz w:val="17"/>
                <w:szCs w:val="17"/>
              </w:rPr>
            </w:pPr>
            <w:r w:rsidRPr="0037092D">
              <w:rPr>
                <w:rFonts w:ascii="Agency FB" w:hAnsi="Agency FB" w:cs="Tahoma"/>
                <w:sz w:val="17"/>
                <w:szCs w:val="17"/>
              </w:rPr>
              <w:t>Renforcer les compétences des opérateurs économiques en matière d’intégration économique</w:t>
            </w:r>
          </w:p>
          <w:p w:rsidR="00203CBD" w:rsidRPr="0037092D" w:rsidRDefault="00203CBD" w:rsidP="00203CBD">
            <w:pPr>
              <w:rPr>
                <w:rFonts w:ascii="Agency FB" w:hAnsi="Agency FB" w:cs="Tahoma"/>
                <w:sz w:val="17"/>
                <w:szCs w:val="17"/>
              </w:rPr>
            </w:pPr>
            <w:r w:rsidRPr="0037092D">
              <w:rPr>
                <w:rFonts w:ascii="Agency FB" w:hAnsi="Agency FB" w:cs="Tahoma"/>
                <w:sz w:val="17"/>
                <w:szCs w:val="17"/>
              </w:rPr>
              <w:t>Renforcer les compétences des cadres des structures en charge de l’intégration économique</w:t>
            </w:r>
          </w:p>
        </w:tc>
      </w:tr>
      <w:tr w:rsidR="00BF70D6" w:rsidRPr="0037092D" w:rsidTr="003B70DC">
        <w:trPr>
          <w:trHeight w:val="1187"/>
        </w:trPr>
        <w:tc>
          <w:tcPr>
            <w:tcW w:w="3258" w:type="dxa"/>
            <w:vMerge/>
          </w:tcPr>
          <w:p w:rsidR="00935239" w:rsidRPr="0037092D" w:rsidRDefault="00935239" w:rsidP="00332447">
            <w:pPr>
              <w:rPr>
                <w:rFonts w:ascii="Agency FB" w:hAnsi="Agency FB" w:cs="Tahoma"/>
                <w:sz w:val="17"/>
                <w:szCs w:val="17"/>
              </w:rPr>
            </w:pPr>
          </w:p>
        </w:tc>
        <w:tc>
          <w:tcPr>
            <w:tcW w:w="4050" w:type="dxa"/>
            <w:gridSpan w:val="2"/>
          </w:tcPr>
          <w:p w:rsidR="00935239" w:rsidRPr="0037092D" w:rsidRDefault="00935239" w:rsidP="00332447">
            <w:pPr>
              <w:rPr>
                <w:rFonts w:ascii="Agency FB" w:hAnsi="Agency FB" w:cs="Tahoma"/>
                <w:sz w:val="17"/>
                <w:szCs w:val="17"/>
              </w:rPr>
            </w:pPr>
            <w:r w:rsidRPr="0037092D">
              <w:rPr>
                <w:rFonts w:ascii="Agency FB" w:hAnsi="Agency FB" w:cs="Tahoma"/>
                <w:sz w:val="17"/>
                <w:szCs w:val="17"/>
              </w:rPr>
              <w:t>SP7 : Optimisation des transferts de la diaspora</w:t>
            </w:r>
          </w:p>
        </w:tc>
        <w:tc>
          <w:tcPr>
            <w:tcW w:w="3270" w:type="dxa"/>
            <w:gridSpan w:val="3"/>
          </w:tcPr>
          <w:p w:rsidR="00935239" w:rsidRPr="0037092D" w:rsidRDefault="00935239" w:rsidP="00CC21A0">
            <w:pPr>
              <w:rPr>
                <w:rFonts w:ascii="Agency FB" w:hAnsi="Agency FB" w:cs="Tahoma"/>
                <w:sz w:val="17"/>
                <w:szCs w:val="17"/>
              </w:rPr>
            </w:pPr>
            <w:r w:rsidRPr="0037092D">
              <w:rPr>
                <w:rFonts w:ascii="Agency FB" w:hAnsi="Agency FB" w:cs="Tahoma"/>
                <w:sz w:val="17"/>
                <w:szCs w:val="17"/>
              </w:rPr>
              <w:t>La participation de la diaspora au développement de l’économie du pays est effective</w:t>
            </w:r>
          </w:p>
        </w:tc>
        <w:tc>
          <w:tcPr>
            <w:tcW w:w="3525" w:type="dxa"/>
          </w:tcPr>
          <w:p w:rsidR="00203CBD" w:rsidRPr="0037092D" w:rsidRDefault="00203CBD" w:rsidP="00203CBD">
            <w:pPr>
              <w:rPr>
                <w:rFonts w:ascii="Agency FB" w:hAnsi="Agency FB" w:cs="Tahoma"/>
                <w:sz w:val="17"/>
                <w:szCs w:val="17"/>
              </w:rPr>
            </w:pPr>
            <w:r w:rsidRPr="0037092D">
              <w:rPr>
                <w:rFonts w:ascii="Agency FB" w:hAnsi="Agency FB" w:cs="Tahoma"/>
                <w:sz w:val="17"/>
                <w:szCs w:val="17"/>
              </w:rPr>
              <w:t xml:space="preserve">Elaborer et mettre en œuvre un plan stratégique en faveur de la diaspora </w:t>
            </w:r>
          </w:p>
          <w:p w:rsidR="00203CBD" w:rsidRPr="0037092D" w:rsidRDefault="00203CBD" w:rsidP="00203CBD">
            <w:pPr>
              <w:rPr>
                <w:rFonts w:ascii="Agency FB" w:hAnsi="Agency FB" w:cs="Tahoma"/>
                <w:sz w:val="17"/>
                <w:szCs w:val="17"/>
              </w:rPr>
            </w:pPr>
            <w:r w:rsidRPr="0037092D">
              <w:rPr>
                <w:rFonts w:ascii="Agency FB" w:hAnsi="Agency FB" w:cs="Tahoma"/>
                <w:sz w:val="17"/>
                <w:szCs w:val="17"/>
              </w:rPr>
              <w:t xml:space="preserve">Renforcer les capacités du Commissariat chargé de la diaspora </w:t>
            </w:r>
          </w:p>
          <w:p w:rsidR="00935239" w:rsidRPr="0037092D" w:rsidRDefault="00203CBD" w:rsidP="00203CBD">
            <w:pPr>
              <w:rPr>
                <w:rFonts w:ascii="Agency FB" w:hAnsi="Agency FB" w:cs="Tahoma"/>
                <w:sz w:val="17"/>
                <w:szCs w:val="17"/>
              </w:rPr>
            </w:pPr>
            <w:r w:rsidRPr="0037092D">
              <w:rPr>
                <w:rFonts w:ascii="Agency FB" w:hAnsi="Agency FB" w:cs="Tahoma"/>
                <w:sz w:val="17"/>
                <w:szCs w:val="17"/>
              </w:rPr>
              <w:t xml:space="preserve">Créer et opérationnaliser le Fonds d’investissement en faveur des comoriens de l’extérieur </w:t>
            </w:r>
          </w:p>
        </w:tc>
      </w:tr>
      <w:tr w:rsidR="00BF70D6" w:rsidRPr="0037092D" w:rsidTr="003B70DC">
        <w:tc>
          <w:tcPr>
            <w:tcW w:w="3258" w:type="dxa"/>
            <w:vMerge w:val="restart"/>
          </w:tcPr>
          <w:p w:rsidR="00AB7F8B" w:rsidRPr="0037092D" w:rsidRDefault="00AB7F8B" w:rsidP="00332447">
            <w:pPr>
              <w:rPr>
                <w:rFonts w:ascii="Agency FB" w:hAnsi="Agency FB" w:cs="Tahoma"/>
                <w:b/>
                <w:sz w:val="17"/>
                <w:szCs w:val="17"/>
              </w:rPr>
            </w:pPr>
            <w:r w:rsidRPr="0037092D">
              <w:rPr>
                <w:rFonts w:ascii="Agency FB" w:hAnsi="Agency FB" w:cs="Tahoma"/>
                <w:b/>
                <w:sz w:val="17"/>
                <w:szCs w:val="17"/>
              </w:rPr>
              <w:t>P2 : Durabilité de la croissance</w:t>
            </w:r>
          </w:p>
        </w:tc>
        <w:tc>
          <w:tcPr>
            <w:tcW w:w="4050" w:type="dxa"/>
            <w:gridSpan w:val="2"/>
          </w:tcPr>
          <w:p w:rsidR="00AB7F8B" w:rsidRPr="0037092D" w:rsidRDefault="00AB7F8B" w:rsidP="00332447">
            <w:pPr>
              <w:rPr>
                <w:rFonts w:ascii="Agency FB" w:hAnsi="Agency FB" w:cs="Tahoma"/>
                <w:sz w:val="17"/>
                <w:szCs w:val="17"/>
              </w:rPr>
            </w:pPr>
            <w:r w:rsidRPr="0037092D">
              <w:rPr>
                <w:rFonts w:ascii="Agency FB" w:hAnsi="Agency FB" w:cs="Tahoma"/>
                <w:sz w:val="17"/>
                <w:szCs w:val="17"/>
              </w:rPr>
              <w:t>SP1 : Gestion durable des ressources naturelles</w:t>
            </w:r>
          </w:p>
        </w:tc>
        <w:tc>
          <w:tcPr>
            <w:tcW w:w="3270" w:type="dxa"/>
            <w:gridSpan w:val="3"/>
          </w:tcPr>
          <w:p w:rsidR="00AB7F8B" w:rsidRPr="0037092D" w:rsidRDefault="00AB7F8B" w:rsidP="00DE350D">
            <w:pPr>
              <w:rPr>
                <w:rFonts w:ascii="Agency FB" w:hAnsi="Agency FB" w:cs="Tahoma"/>
                <w:sz w:val="17"/>
                <w:szCs w:val="17"/>
              </w:rPr>
            </w:pPr>
            <w:r w:rsidRPr="0037092D">
              <w:rPr>
                <w:rFonts w:ascii="Agency FB" w:hAnsi="Agency FB" w:cs="Tahoma"/>
                <w:sz w:val="17"/>
                <w:szCs w:val="17"/>
              </w:rPr>
              <w:t xml:space="preserve">Les ressources naturelles sont mieux gérées </w:t>
            </w:r>
            <w:r w:rsidR="00DE350D">
              <w:rPr>
                <w:rFonts w:ascii="Agency FB" w:hAnsi="Agency FB" w:cs="Tahoma"/>
                <w:sz w:val="17"/>
                <w:szCs w:val="17"/>
              </w:rPr>
              <w:t>et tiennent</w:t>
            </w:r>
            <w:r w:rsidRPr="0037092D">
              <w:rPr>
                <w:rFonts w:ascii="Agency FB" w:hAnsi="Agency FB" w:cs="Tahoma"/>
                <w:sz w:val="17"/>
                <w:szCs w:val="17"/>
              </w:rPr>
              <w:t xml:space="preserve"> compte des générations futures</w:t>
            </w:r>
          </w:p>
        </w:tc>
        <w:tc>
          <w:tcPr>
            <w:tcW w:w="3525" w:type="dxa"/>
          </w:tcPr>
          <w:p w:rsidR="00AB7F8B" w:rsidRPr="0037092D" w:rsidRDefault="00AB7F8B" w:rsidP="00332447">
            <w:pPr>
              <w:rPr>
                <w:rFonts w:ascii="Agency FB" w:hAnsi="Agency FB" w:cs="Tahoma"/>
                <w:sz w:val="17"/>
                <w:szCs w:val="17"/>
              </w:rPr>
            </w:pPr>
            <w:r w:rsidRPr="0037092D">
              <w:rPr>
                <w:rFonts w:ascii="Agency FB" w:hAnsi="Agency FB" w:cs="Tahoma"/>
                <w:sz w:val="17"/>
                <w:szCs w:val="17"/>
              </w:rPr>
              <w:t>Renforcer la gestion durable des terres</w:t>
            </w:r>
          </w:p>
          <w:p w:rsidR="00AB7F8B" w:rsidRPr="0037092D" w:rsidRDefault="00AB7F8B" w:rsidP="00332447">
            <w:pPr>
              <w:rPr>
                <w:rFonts w:ascii="Agency FB" w:hAnsi="Agency FB" w:cs="Tahoma"/>
                <w:sz w:val="17"/>
                <w:szCs w:val="17"/>
              </w:rPr>
            </w:pPr>
            <w:r w:rsidRPr="0037092D">
              <w:rPr>
                <w:rFonts w:ascii="Agency FB" w:hAnsi="Agency FB" w:cs="Tahoma"/>
                <w:sz w:val="17"/>
                <w:szCs w:val="17"/>
              </w:rPr>
              <w:t>Renforcer la gestion intégrée des ressources en eau</w:t>
            </w:r>
          </w:p>
          <w:p w:rsidR="00AB7F8B" w:rsidRPr="0037092D" w:rsidRDefault="00AB7F8B" w:rsidP="00332447">
            <w:pPr>
              <w:rPr>
                <w:rFonts w:ascii="Agency FB" w:hAnsi="Agency FB" w:cs="Tahoma"/>
                <w:sz w:val="17"/>
                <w:szCs w:val="17"/>
              </w:rPr>
            </w:pPr>
            <w:r w:rsidRPr="0037092D">
              <w:rPr>
                <w:rFonts w:ascii="Agency FB" w:hAnsi="Agency FB" w:cs="Tahoma"/>
                <w:sz w:val="17"/>
                <w:szCs w:val="17"/>
              </w:rPr>
              <w:t>Renforcer la gestion intégrée des zones côtières</w:t>
            </w:r>
          </w:p>
          <w:p w:rsidR="00AB7F8B" w:rsidRPr="0037092D" w:rsidRDefault="00AB7F8B" w:rsidP="00FC3039">
            <w:pPr>
              <w:rPr>
                <w:rFonts w:ascii="Agency FB" w:hAnsi="Agency FB" w:cs="Tahoma"/>
                <w:sz w:val="17"/>
                <w:szCs w:val="17"/>
              </w:rPr>
            </w:pPr>
            <w:r w:rsidRPr="0037092D">
              <w:rPr>
                <w:rFonts w:ascii="Agency FB" w:hAnsi="Agency FB" w:cs="Tahoma"/>
                <w:sz w:val="17"/>
                <w:szCs w:val="17"/>
              </w:rPr>
              <w:t>Renforcer la gouvernance des ressources naturelles</w:t>
            </w:r>
          </w:p>
        </w:tc>
      </w:tr>
      <w:tr w:rsidR="00BF70D6" w:rsidRPr="0037092D" w:rsidTr="003B70DC">
        <w:tc>
          <w:tcPr>
            <w:tcW w:w="3258" w:type="dxa"/>
            <w:vMerge/>
          </w:tcPr>
          <w:p w:rsidR="00AB7F8B" w:rsidRPr="0037092D" w:rsidRDefault="00AB7F8B" w:rsidP="00332447">
            <w:pPr>
              <w:rPr>
                <w:rFonts w:ascii="Agency FB" w:hAnsi="Agency FB" w:cs="Tahoma"/>
                <w:sz w:val="17"/>
                <w:szCs w:val="17"/>
              </w:rPr>
            </w:pPr>
          </w:p>
        </w:tc>
        <w:tc>
          <w:tcPr>
            <w:tcW w:w="4050" w:type="dxa"/>
            <w:gridSpan w:val="2"/>
          </w:tcPr>
          <w:p w:rsidR="00AB7F8B" w:rsidRPr="0037092D" w:rsidRDefault="00AB7F8B" w:rsidP="00332447">
            <w:pPr>
              <w:rPr>
                <w:rFonts w:ascii="Agency FB" w:hAnsi="Agency FB" w:cs="Tahoma"/>
                <w:sz w:val="17"/>
                <w:szCs w:val="17"/>
              </w:rPr>
            </w:pPr>
            <w:r w:rsidRPr="0037092D">
              <w:rPr>
                <w:rFonts w:ascii="Agency FB" w:hAnsi="Agency FB" w:cs="Tahoma"/>
                <w:sz w:val="17"/>
                <w:szCs w:val="17"/>
              </w:rPr>
              <w:t xml:space="preserve">SP2 : Conservation de la biodiversité et valorisation des services </w:t>
            </w:r>
            <w:r w:rsidR="0006432A" w:rsidRPr="0037092D">
              <w:rPr>
                <w:rFonts w:ascii="Agency FB" w:hAnsi="Agency FB" w:cs="Tahoma"/>
                <w:sz w:val="17"/>
                <w:szCs w:val="17"/>
              </w:rPr>
              <w:t>écosystémiques</w:t>
            </w:r>
          </w:p>
        </w:tc>
        <w:tc>
          <w:tcPr>
            <w:tcW w:w="3270" w:type="dxa"/>
            <w:gridSpan w:val="3"/>
          </w:tcPr>
          <w:p w:rsidR="00AB7F8B" w:rsidRPr="0037092D" w:rsidRDefault="00AB7F8B" w:rsidP="00FC3039">
            <w:pPr>
              <w:jc w:val="both"/>
              <w:rPr>
                <w:rFonts w:ascii="Agency FB" w:hAnsi="Agency FB" w:cs="Tahoma"/>
                <w:sz w:val="17"/>
                <w:szCs w:val="17"/>
              </w:rPr>
            </w:pPr>
            <w:r w:rsidRPr="0037092D">
              <w:rPr>
                <w:rFonts w:ascii="Agency FB" w:hAnsi="Agency FB" w:cs="Tahoma"/>
                <w:sz w:val="17"/>
                <w:szCs w:val="17"/>
              </w:rPr>
              <w:t xml:space="preserve">La biodiversité est mieux conservée et les services </w:t>
            </w:r>
            <w:r w:rsidR="0006432A" w:rsidRPr="0037092D">
              <w:rPr>
                <w:rFonts w:ascii="Agency FB" w:hAnsi="Agency FB" w:cs="Tahoma"/>
                <w:sz w:val="17"/>
                <w:szCs w:val="17"/>
              </w:rPr>
              <w:t>écosystémiques</w:t>
            </w:r>
            <w:r w:rsidRPr="0037092D">
              <w:rPr>
                <w:rFonts w:ascii="Agency FB" w:hAnsi="Agency FB" w:cs="Tahoma"/>
                <w:sz w:val="17"/>
                <w:szCs w:val="17"/>
              </w:rPr>
              <w:t xml:space="preserve"> valorisés</w:t>
            </w:r>
          </w:p>
        </w:tc>
        <w:tc>
          <w:tcPr>
            <w:tcW w:w="3525" w:type="dxa"/>
          </w:tcPr>
          <w:p w:rsidR="00AB7F8B" w:rsidRPr="0037092D" w:rsidRDefault="00AB7F8B" w:rsidP="00332447">
            <w:pPr>
              <w:rPr>
                <w:rFonts w:ascii="Agency FB" w:hAnsi="Agency FB" w:cs="Tahoma"/>
                <w:sz w:val="17"/>
                <w:szCs w:val="17"/>
              </w:rPr>
            </w:pPr>
            <w:r w:rsidRPr="0037092D">
              <w:rPr>
                <w:rFonts w:ascii="Agency FB" w:hAnsi="Agency FB" w:cs="Tahoma"/>
                <w:sz w:val="17"/>
                <w:szCs w:val="17"/>
              </w:rPr>
              <w:t>Renforcer la gestion durable de la diversité biologique</w:t>
            </w:r>
          </w:p>
          <w:p w:rsidR="00AB7F8B" w:rsidRPr="0037092D" w:rsidRDefault="00AB7F8B" w:rsidP="00FC3039">
            <w:pPr>
              <w:rPr>
                <w:rFonts w:ascii="Agency FB" w:hAnsi="Agency FB" w:cs="Tahoma"/>
                <w:sz w:val="17"/>
                <w:szCs w:val="17"/>
              </w:rPr>
            </w:pPr>
            <w:r w:rsidRPr="0037092D">
              <w:rPr>
                <w:rFonts w:ascii="Agency FB" w:hAnsi="Agency FB" w:cs="Tahoma"/>
                <w:sz w:val="17"/>
                <w:szCs w:val="17"/>
              </w:rPr>
              <w:t xml:space="preserve">Conserver et valoriser l’agro-biodiversité </w:t>
            </w:r>
          </w:p>
        </w:tc>
      </w:tr>
      <w:tr w:rsidR="00BF70D6" w:rsidRPr="0037092D" w:rsidTr="003B70DC">
        <w:tc>
          <w:tcPr>
            <w:tcW w:w="3258" w:type="dxa"/>
            <w:vMerge/>
          </w:tcPr>
          <w:p w:rsidR="00AB7F8B" w:rsidRPr="0037092D" w:rsidRDefault="00AB7F8B" w:rsidP="00332447">
            <w:pPr>
              <w:rPr>
                <w:rFonts w:ascii="Agency FB" w:hAnsi="Agency FB" w:cs="Tahoma"/>
                <w:sz w:val="17"/>
                <w:szCs w:val="17"/>
              </w:rPr>
            </w:pPr>
          </w:p>
        </w:tc>
        <w:tc>
          <w:tcPr>
            <w:tcW w:w="4050" w:type="dxa"/>
            <w:gridSpan w:val="2"/>
          </w:tcPr>
          <w:p w:rsidR="00AB7F8B" w:rsidRPr="0037092D" w:rsidRDefault="00AB7F8B" w:rsidP="00332447">
            <w:pPr>
              <w:rPr>
                <w:rFonts w:ascii="Agency FB" w:hAnsi="Agency FB" w:cs="Tahoma"/>
                <w:sz w:val="17"/>
                <w:szCs w:val="17"/>
              </w:rPr>
            </w:pPr>
            <w:r w:rsidRPr="0037092D">
              <w:rPr>
                <w:rFonts w:ascii="Agency FB" w:hAnsi="Agency FB" w:cs="Tahoma"/>
                <w:sz w:val="17"/>
                <w:szCs w:val="17"/>
              </w:rPr>
              <w:t>SP3 : A</w:t>
            </w:r>
            <w:r w:rsidR="00C97712" w:rsidRPr="0037092D">
              <w:rPr>
                <w:rFonts w:ascii="Agency FB" w:hAnsi="Agency FB" w:cs="Tahoma"/>
                <w:sz w:val="17"/>
                <w:szCs w:val="17"/>
              </w:rPr>
              <w:t>tténuation/adaptation aux changements climatiques</w:t>
            </w:r>
          </w:p>
        </w:tc>
        <w:tc>
          <w:tcPr>
            <w:tcW w:w="3270" w:type="dxa"/>
            <w:gridSpan w:val="3"/>
          </w:tcPr>
          <w:p w:rsidR="00AB7F8B" w:rsidRPr="0037092D" w:rsidRDefault="00AB7F8B" w:rsidP="00FC3039">
            <w:pPr>
              <w:jc w:val="both"/>
              <w:rPr>
                <w:rFonts w:ascii="Agency FB" w:hAnsi="Agency FB" w:cs="Tahoma"/>
                <w:sz w:val="17"/>
                <w:szCs w:val="17"/>
              </w:rPr>
            </w:pPr>
          </w:p>
        </w:tc>
        <w:tc>
          <w:tcPr>
            <w:tcW w:w="3525" w:type="dxa"/>
          </w:tcPr>
          <w:p w:rsidR="00AB7F8B" w:rsidRPr="0037092D" w:rsidRDefault="00C97712" w:rsidP="00AB7F8B">
            <w:pPr>
              <w:rPr>
                <w:rFonts w:ascii="Agency FB" w:hAnsi="Agency FB" w:cs="Tahoma"/>
                <w:sz w:val="17"/>
                <w:szCs w:val="17"/>
              </w:rPr>
            </w:pPr>
            <w:r w:rsidRPr="0037092D">
              <w:rPr>
                <w:rFonts w:ascii="Agency FB" w:hAnsi="Agency FB" w:cs="Tahoma"/>
                <w:sz w:val="17"/>
                <w:szCs w:val="17"/>
              </w:rPr>
              <w:t>Instaurer les activités d’adaptation/atténuation aux changements climatiques</w:t>
            </w:r>
          </w:p>
          <w:p w:rsidR="00C97712" w:rsidRPr="0037092D" w:rsidRDefault="00C97712" w:rsidP="00AB7F8B">
            <w:pPr>
              <w:rPr>
                <w:rFonts w:ascii="Agency FB" w:hAnsi="Agency FB" w:cs="Tahoma"/>
                <w:sz w:val="17"/>
                <w:szCs w:val="17"/>
              </w:rPr>
            </w:pPr>
            <w:r w:rsidRPr="0037092D">
              <w:rPr>
                <w:rFonts w:ascii="Agency FB" w:hAnsi="Agency FB" w:cs="Tahoma"/>
                <w:sz w:val="17"/>
                <w:szCs w:val="17"/>
              </w:rPr>
              <w:t>Réduire les émissions de gaz à effet de serre</w:t>
            </w:r>
          </w:p>
          <w:p w:rsidR="00C97712" w:rsidRPr="0037092D" w:rsidRDefault="00C97712" w:rsidP="00AB7F8B">
            <w:pPr>
              <w:rPr>
                <w:rFonts w:ascii="Agency FB" w:hAnsi="Agency FB" w:cs="Tahoma"/>
                <w:sz w:val="17"/>
                <w:szCs w:val="17"/>
              </w:rPr>
            </w:pPr>
            <w:r w:rsidRPr="0037092D">
              <w:rPr>
                <w:rFonts w:ascii="Agency FB" w:hAnsi="Agency FB" w:cs="Tahoma"/>
                <w:sz w:val="17"/>
                <w:szCs w:val="17"/>
              </w:rPr>
              <w:t>Développer de nouvelles sources d’énergie diverses</w:t>
            </w:r>
          </w:p>
          <w:p w:rsidR="00C97712" w:rsidRPr="0037092D" w:rsidRDefault="00C97712" w:rsidP="00AB7F8B">
            <w:pPr>
              <w:rPr>
                <w:rFonts w:ascii="Agency FB" w:hAnsi="Agency FB" w:cs="Tahoma"/>
                <w:sz w:val="17"/>
                <w:szCs w:val="17"/>
              </w:rPr>
            </w:pPr>
            <w:r w:rsidRPr="0037092D">
              <w:rPr>
                <w:rFonts w:ascii="Agency FB" w:hAnsi="Agency FB" w:cs="Tahoma"/>
                <w:sz w:val="17"/>
                <w:szCs w:val="17"/>
              </w:rPr>
              <w:t>Lutter contre la s</w:t>
            </w:r>
            <w:r w:rsidR="00535737">
              <w:rPr>
                <w:rFonts w:ascii="Agency FB" w:hAnsi="Agency FB" w:cs="Tahoma"/>
                <w:sz w:val="17"/>
                <w:szCs w:val="17"/>
              </w:rPr>
              <w:t>u</w:t>
            </w:r>
            <w:r w:rsidRPr="0037092D">
              <w:rPr>
                <w:rFonts w:ascii="Agency FB" w:hAnsi="Agency FB" w:cs="Tahoma"/>
                <w:sz w:val="17"/>
                <w:szCs w:val="17"/>
              </w:rPr>
              <w:t>rexploitation des ressources côtières et marines</w:t>
            </w:r>
          </w:p>
          <w:p w:rsidR="00C97712" w:rsidRPr="0037092D" w:rsidRDefault="00C97712" w:rsidP="00AB7F8B">
            <w:pPr>
              <w:rPr>
                <w:rFonts w:ascii="Agency FB" w:hAnsi="Agency FB" w:cs="Tahoma"/>
                <w:sz w:val="17"/>
                <w:szCs w:val="17"/>
              </w:rPr>
            </w:pPr>
            <w:r w:rsidRPr="0037092D">
              <w:rPr>
                <w:rFonts w:ascii="Agency FB" w:hAnsi="Agency FB" w:cs="Tahoma"/>
                <w:sz w:val="17"/>
                <w:szCs w:val="17"/>
              </w:rPr>
              <w:t>Renforcer les capacités des institutions nationales et locales</w:t>
            </w:r>
          </w:p>
        </w:tc>
      </w:tr>
      <w:tr w:rsidR="00BF70D6" w:rsidRPr="0037092D" w:rsidTr="003B70DC">
        <w:tc>
          <w:tcPr>
            <w:tcW w:w="3258" w:type="dxa"/>
            <w:vMerge/>
          </w:tcPr>
          <w:p w:rsidR="00AB7F8B" w:rsidRPr="0037092D" w:rsidRDefault="00AB7F8B" w:rsidP="00332447">
            <w:pPr>
              <w:rPr>
                <w:rFonts w:ascii="Agency FB" w:hAnsi="Agency FB" w:cs="Tahoma"/>
                <w:sz w:val="17"/>
                <w:szCs w:val="17"/>
              </w:rPr>
            </w:pPr>
          </w:p>
        </w:tc>
        <w:tc>
          <w:tcPr>
            <w:tcW w:w="4050" w:type="dxa"/>
            <w:gridSpan w:val="2"/>
          </w:tcPr>
          <w:p w:rsidR="00AB7F8B" w:rsidRPr="0037092D" w:rsidRDefault="00AB7F8B" w:rsidP="00332447">
            <w:pPr>
              <w:rPr>
                <w:rFonts w:ascii="Agency FB" w:hAnsi="Agency FB" w:cs="Tahoma"/>
                <w:sz w:val="17"/>
                <w:szCs w:val="17"/>
              </w:rPr>
            </w:pPr>
            <w:r w:rsidRPr="0037092D">
              <w:rPr>
                <w:rFonts w:ascii="Agency FB" w:hAnsi="Agency FB" w:cs="Tahoma"/>
                <w:sz w:val="17"/>
                <w:szCs w:val="17"/>
              </w:rPr>
              <w:t xml:space="preserve">SP4 : </w:t>
            </w:r>
            <w:r w:rsidR="00350707">
              <w:rPr>
                <w:rFonts w:ascii="Agency FB" w:hAnsi="Agency FB" w:cs="Tahoma"/>
                <w:sz w:val="17"/>
                <w:szCs w:val="17"/>
              </w:rPr>
              <w:t>Gestion des risques des catastrophes</w:t>
            </w:r>
          </w:p>
        </w:tc>
        <w:tc>
          <w:tcPr>
            <w:tcW w:w="3270" w:type="dxa"/>
            <w:gridSpan w:val="3"/>
          </w:tcPr>
          <w:p w:rsidR="00AB7F8B" w:rsidRPr="0037092D" w:rsidRDefault="00DE350D" w:rsidP="00FC3039">
            <w:pPr>
              <w:jc w:val="both"/>
              <w:rPr>
                <w:rFonts w:ascii="Agency FB" w:hAnsi="Agency FB" w:cs="Tahoma"/>
                <w:sz w:val="17"/>
                <w:szCs w:val="17"/>
              </w:rPr>
            </w:pPr>
            <w:r>
              <w:rPr>
                <w:rFonts w:ascii="Agency FB" w:hAnsi="Agency FB" w:cs="Tahoma"/>
                <w:sz w:val="17"/>
                <w:szCs w:val="17"/>
              </w:rPr>
              <w:t>Les risques des catastrophes sont mieux gérés</w:t>
            </w:r>
          </w:p>
        </w:tc>
        <w:tc>
          <w:tcPr>
            <w:tcW w:w="3525" w:type="dxa"/>
          </w:tcPr>
          <w:p w:rsidR="00C97712" w:rsidRPr="0037092D" w:rsidRDefault="00C97712" w:rsidP="00C97712">
            <w:pPr>
              <w:rPr>
                <w:rFonts w:ascii="Agency FB" w:hAnsi="Agency FB" w:cs="Tahoma"/>
                <w:sz w:val="17"/>
                <w:szCs w:val="17"/>
              </w:rPr>
            </w:pPr>
            <w:r w:rsidRPr="0037092D">
              <w:rPr>
                <w:rFonts w:ascii="Agency FB" w:hAnsi="Agency FB" w:cs="Tahoma"/>
                <w:sz w:val="17"/>
                <w:szCs w:val="17"/>
              </w:rPr>
              <w:t xml:space="preserve">Renforcer les connaissances scientifiques et des systèmes d'information permettant de prévoir les catastrophes; </w:t>
            </w:r>
          </w:p>
          <w:p w:rsidR="00C97712" w:rsidRPr="0037092D" w:rsidRDefault="00C97712" w:rsidP="00C97712">
            <w:pPr>
              <w:rPr>
                <w:rFonts w:ascii="Agency FB" w:hAnsi="Agency FB" w:cs="Tahoma"/>
                <w:sz w:val="17"/>
                <w:szCs w:val="17"/>
              </w:rPr>
            </w:pPr>
            <w:r w:rsidRPr="0037092D">
              <w:rPr>
                <w:rFonts w:ascii="Agency FB" w:hAnsi="Agency FB" w:cs="Tahoma"/>
                <w:sz w:val="17"/>
                <w:szCs w:val="17"/>
              </w:rPr>
              <w:t xml:space="preserve">Renforcer les capacités de préparation des institutions et de la population aux catastrophes et à leurs conséquences ; </w:t>
            </w:r>
          </w:p>
          <w:p w:rsidR="00C97712" w:rsidRPr="0037092D" w:rsidRDefault="00C97712" w:rsidP="00C97712">
            <w:pPr>
              <w:rPr>
                <w:rFonts w:ascii="Agency FB" w:hAnsi="Agency FB" w:cs="Tahoma"/>
                <w:sz w:val="17"/>
                <w:szCs w:val="17"/>
              </w:rPr>
            </w:pPr>
            <w:r w:rsidRPr="0037092D">
              <w:rPr>
                <w:rFonts w:ascii="Agency FB" w:hAnsi="Agency FB" w:cs="Tahoma"/>
                <w:sz w:val="17"/>
                <w:szCs w:val="17"/>
              </w:rPr>
              <w:t xml:space="preserve">Renforcer les capacités de réaction organisée des populations et des pouvoirs publics lors de la survenue des catastrophes ; </w:t>
            </w:r>
          </w:p>
          <w:p w:rsidR="00AB7F8B" w:rsidRPr="0037092D" w:rsidRDefault="00C97712" w:rsidP="00C97712">
            <w:pPr>
              <w:rPr>
                <w:rFonts w:ascii="Agency FB" w:hAnsi="Agency FB" w:cs="Tahoma"/>
                <w:sz w:val="17"/>
                <w:szCs w:val="17"/>
              </w:rPr>
            </w:pPr>
            <w:r w:rsidRPr="0037092D">
              <w:rPr>
                <w:rFonts w:ascii="Agency FB" w:hAnsi="Agency FB" w:cs="Tahoma"/>
                <w:sz w:val="17"/>
                <w:szCs w:val="17"/>
              </w:rPr>
              <w:t>Améliorer les capacités de reconstruction et de la résilience des populations après les catastrophes</w:t>
            </w:r>
          </w:p>
        </w:tc>
      </w:tr>
      <w:tr w:rsidR="00BF70D6" w:rsidRPr="0037092D" w:rsidTr="003B70DC">
        <w:tc>
          <w:tcPr>
            <w:tcW w:w="14103" w:type="dxa"/>
            <w:gridSpan w:val="7"/>
          </w:tcPr>
          <w:p w:rsidR="008242FD" w:rsidRPr="0037092D" w:rsidRDefault="008242FD" w:rsidP="008242FD">
            <w:pPr>
              <w:jc w:val="center"/>
              <w:rPr>
                <w:rFonts w:ascii="Agency FB" w:hAnsi="Agency FB" w:cs="Tahoma"/>
                <w:sz w:val="17"/>
                <w:szCs w:val="17"/>
              </w:rPr>
            </w:pPr>
            <w:r w:rsidRPr="0037092D">
              <w:rPr>
                <w:rFonts w:ascii="Agency FB" w:hAnsi="Agency FB" w:cs="Tahoma"/>
                <w:b/>
                <w:sz w:val="17"/>
                <w:szCs w:val="17"/>
              </w:rPr>
              <w:t>AXE 2 : DEVELOPPEMENT DES INFRASTRUCTURES DE SOUTIEN A LA CROISSANCE</w:t>
            </w:r>
          </w:p>
        </w:tc>
      </w:tr>
      <w:tr w:rsidR="00BF70D6" w:rsidRPr="0037092D" w:rsidTr="003B70DC">
        <w:trPr>
          <w:trHeight w:val="225"/>
        </w:trPr>
        <w:tc>
          <w:tcPr>
            <w:tcW w:w="3258" w:type="dxa"/>
            <w:vMerge w:val="restart"/>
          </w:tcPr>
          <w:p w:rsidR="00903D23" w:rsidRPr="0037092D" w:rsidRDefault="00903D23" w:rsidP="00332447">
            <w:pPr>
              <w:rPr>
                <w:rFonts w:ascii="Agency FB" w:hAnsi="Agency FB" w:cs="Tahoma"/>
                <w:b/>
                <w:sz w:val="17"/>
                <w:szCs w:val="17"/>
              </w:rPr>
            </w:pPr>
            <w:r w:rsidRPr="0037092D">
              <w:rPr>
                <w:rFonts w:ascii="Agency FB" w:hAnsi="Agency FB" w:cs="Tahoma"/>
                <w:b/>
                <w:sz w:val="17"/>
                <w:szCs w:val="17"/>
              </w:rPr>
              <w:t>P1 : Renforcement des infrastructures et des capacités de gestion des transports</w:t>
            </w:r>
          </w:p>
        </w:tc>
        <w:tc>
          <w:tcPr>
            <w:tcW w:w="4050" w:type="dxa"/>
            <w:gridSpan w:val="2"/>
          </w:tcPr>
          <w:p w:rsidR="00903D23" w:rsidRPr="0037092D" w:rsidRDefault="00903D23" w:rsidP="00332447">
            <w:pPr>
              <w:rPr>
                <w:rFonts w:ascii="Agency FB" w:hAnsi="Agency FB" w:cs="Tahoma"/>
                <w:sz w:val="17"/>
                <w:szCs w:val="17"/>
              </w:rPr>
            </w:pPr>
            <w:r w:rsidRPr="0037092D">
              <w:rPr>
                <w:rFonts w:ascii="Agency FB" w:hAnsi="Agency FB" w:cs="Tahoma"/>
                <w:sz w:val="17"/>
                <w:szCs w:val="17"/>
              </w:rPr>
              <w:t>SP1 : Développement du réseau maritime et portuaire</w:t>
            </w:r>
          </w:p>
        </w:tc>
        <w:tc>
          <w:tcPr>
            <w:tcW w:w="3270" w:type="dxa"/>
            <w:gridSpan w:val="3"/>
          </w:tcPr>
          <w:p w:rsidR="00903D23" w:rsidRPr="0037092D" w:rsidRDefault="00903D23" w:rsidP="00332447">
            <w:pPr>
              <w:rPr>
                <w:rFonts w:ascii="Agency FB" w:hAnsi="Agency FB" w:cs="Tahoma"/>
                <w:sz w:val="17"/>
                <w:szCs w:val="17"/>
              </w:rPr>
            </w:pPr>
            <w:r w:rsidRPr="0037092D">
              <w:rPr>
                <w:rFonts w:ascii="Agency FB" w:hAnsi="Agency FB" w:cs="Tahoma"/>
                <w:sz w:val="17"/>
                <w:szCs w:val="17"/>
              </w:rPr>
              <w:t>La compétitivité des ports s’est améliorée et participe à l’amélioration de la compétitivité de l’économie</w:t>
            </w:r>
          </w:p>
        </w:tc>
        <w:tc>
          <w:tcPr>
            <w:tcW w:w="3525" w:type="dxa"/>
          </w:tcPr>
          <w:p w:rsidR="00517600" w:rsidRPr="0037092D" w:rsidRDefault="00517600" w:rsidP="00517600">
            <w:pPr>
              <w:rPr>
                <w:rFonts w:ascii="Agency FB" w:hAnsi="Agency FB" w:cs="Tahoma"/>
                <w:sz w:val="17"/>
                <w:szCs w:val="17"/>
              </w:rPr>
            </w:pPr>
            <w:r w:rsidRPr="0037092D">
              <w:rPr>
                <w:rFonts w:ascii="Agency FB" w:hAnsi="Agency FB" w:cs="Tahoma"/>
                <w:sz w:val="17"/>
                <w:szCs w:val="17"/>
              </w:rPr>
              <w:t>Renforcer et mettre aux normes les i</w:t>
            </w:r>
            <w:r w:rsidR="00903D23" w:rsidRPr="0037092D">
              <w:rPr>
                <w:rFonts w:ascii="Agency FB" w:hAnsi="Agency FB" w:cs="Tahoma"/>
                <w:sz w:val="17"/>
                <w:szCs w:val="17"/>
              </w:rPr>
              <w:t>nfrastructures portuaire</w:t>
            </w:r>
            <w:r w:rsidRPr="0037092D">
              <w:rPr>
                <w:rFonts w:ascii="Agency FB" w:hAnsi="Agency FB" w:cs="Tahoma"/>
                <w:sz w:val="17"/>
                <w:szCs w:val="17"/>
              </w:rPr>
              <w:t>s</w:t>
            </w:r>
          </w:p>
          <w:p w:rsidR="00517600" w:rsidRPr="0037092D" w:rsidRDefault="00517600" w:rsidP="00517600">
            <w:pPr>
              <w:rPr>
                <w:rFonts w:ascii="Agency FB" w:hAnsi="Agency FB" w:cs="Tahoma"/>
                <w:sz w:val="17"/>
                <w:szCs w:val="17"/>
              </w:rPr>
            </w:pPr>
            <w:r w:rsidRPr="0037092D">
              <w:rPr>
                <w:rFonts w:ascii="Agency FB" w:hAnsi="Agency FB" w:cs="Tahoma"/>
                <w:sz w:val="17"/>
                <w:szCs w:val="17"/>
              </w:rPr>
              <w:t xml:space="preserve">Renforcer la régulation du sous-secteur </w:t>
            </w:r>
          </w:p>
          <w:p w:rsidR="00903D23" w:rsidRPr="0037092D" w:rsidRDefault="00517600" w:rsidP="00517600">
            <w:pPr>
              <w:rPr>
                <w:rFonts w:ascii="Agency FB" w:hAnsi="Agency FB" w:cs="Tahoma"/>
                <w:sz w:val="17"/>
                <w:szCs w:val="17"/>
              </w:rPr>
            </w:pPr>
            <w:r w:rsidRPr="0037092D">
              <w:rPr>
                <w:rFonts w:ascii="Agency FB" w:hAnsi="Agency FB" w:cs="Tahoma"/>
                <w:sz w:val="17"/>
                <w:szCs w:val="17"/>
              </w:rPr>
              <w:t xml:space="preserve">Renforcer la gouvernance institutionnelle  </w:t>
            </w:r>
          </w:p>
        </w:tc>
      </w:tr>
      <w:tr w:rsidR="00BF70D6" w:rsidRPr="0037092D" w:rsidTr="003B70DC">
        <w:trPr>
          <w:trHeight w:val="210"/>
        </w:trPr>
        <w:tc>
          <w:tcPr>
            <w:tcW w:w="3258" w:type="dxa"/>
            <w:vMerge/>
          </w:tcPr>
          <w:p w:rsidR="00903D23" w:rsidRPr="0037092D" w:rsidRDefault="00903D23" w:rsidP="00332447">
            <w:pPr>
              <w:rPr>
                <w:rFonts w:ascii="Agency FB" w:hAnsi="Agency FB" w:cs="Tahoma"/>
                <w:sz w:val="17"/>
                <w:szCs w:val="17"/>
              </w:rPr>
            </w:pPr>
          </w:p>
        </w:tc>
        <w:tc>
          <w:tcPr>
            <w:tcW w:w="4050" w:type="dxa"/>
            <w:gridSpan w:val="2"/>
          </w:tcPr>
          <w:p w:rsidR="00903D23" w:rsidRPr="0037092D" w:rsidRDefault="00903D23" w:rsidP="00332447">
            <w:pPr>
              <w:rPr>
                <w:rFonts w:ascii="Agency FB" w:hAnsi="Agency FB" w:cs="Tahoma"/>
                <w:sz w:val="17"/>
                <w:szCs w:val="17"/>
              </w:rPr>
            </w:pPr>
            <w:r w:rsidRPr="0037092D">
              <w:rPr>
                <w:rFonts w:ascii="Agency FB" w:hAnsi="Agency FB" w:cs="Tahoma"/>
                <w:sz w:val="17"/>
                <w:szCs w:val="17"/>
              </w:rPr>
              <w:t>SP2 : Développement des infrastructures routières</w:t>
            </w:r>
          </w:p>
        </w:tc>
        <w:tc>
          <w:tcPr>
            <w:tcW w:w="3270" w:type="dxa"/>
            <w:gridSpan w:val="3"/>
          </w:tcPr>
          <w:p w:rsidR="00903D23" w:rsidRPr="0037092D" w:rsidRDefault="00903D23" w:rsidP="00332447">
            <w:pPr>
              <w:rPr>
                <w:rFonts w:ascii="Agency FB" w:hAnsi="Agency FB" w:cs="Tahoma"/>
                <w:sz w:val="17"/>
                <w:szCs w:val="17"/>
              </w:rPr>
            </w:pPr>
            <w:r w:rsidRPr="0037092D">
              <w:rPr>
                <w:rFonts w:ascii="Agency FB" w:hAnsi="Agency FB" w:cs="Tahoma"/>
                <w:sz w:val="17"/>
                <w:szCs w:val="17"/>
              </w:rPr>
              <w:t>Les infrastructures routières sont développées et participent au désenclavement interne du pays</w:t>
            </w:r>
          </w:p>
        </w:tc>
        <w:tc>
          <w:tcPr>
            <w:tcW w:w="3525" w:type="dxa"/>
          </w:tcPr>
          <w:p w:rsidR="00903D23" w:rsidRPr="0037092D" w:rsidRDefault="00CA1A04" w:rsidP="00CA1A04">
            <w:pPr>
              <w:rPr>
                <w:rFonts w:ascii="Agency FB" w:hAnsi="Agency FB" w:cs="Tahoma"/>
                <w:sz w:val="17"/>
                <w:szCs w:val="17"/>
              </w:rPr>
            </w:pPr>
            <w:r w:rsidRPr="0037092D">
              <w:rPr>
                <w:rFonts w:ascii="Agency FB" w:hAnsi="Agency FB" w:cs="Tahoma"/>
                <w:sz w:val="17"/>
                <w:szCs w:val="17"/>
              </w:rPr>
              <w:t>Entretenir et réhabiliter les routes</w:t>
            </w:r>
          </w:p>
          <w:p w:rsidR="00CA1A04" w:rsidRPr="0037092D" w:rsidRDefault="00CA1A04" w:rsidP="00CA1A04">
            <w:pPr>
              <w:rPr>
                <w:rFonts w:ascii="Agency FB" w:hAnsi="Agency FB" w:cs="Tahoma"/>
                <w:sz w:val="17"/>
                <w:szCs w:val="17"/>
              </w:rPr>
            </w:pPr>
            <w:r w:rsidRPr="0037092D">
              <w:rPr>
                <w:rFonts w:ascii="Agency FB" w:hAnsi="Agency FB" w:cs="Tahoma"/>
                <w:sz w:val="17"/>
                <w:szCs w:val="17"/>
              </w:rPr>
              <w:t>Construire les routes</w:t>
            </w:r>
          </w:p>
          <w:p w:rsidR="00CA1A04" w:rsidRPr="0037092D" w:rsidRDefault="00CA1A04" w:rsidP="00CA1A04">
            <w:pPr>
              <w:rPr>
                <w:rFonts w:ascii="Agency FB" w:hAnsi="Agency FB" w:cs="Tahoma"/>
                <w:sz w:val="17"/>
                <w:szCs w:val="17"/>
              </w:rPr>
            </w:pPr>
            <w:r w:rsidRPr="0037092D">
              <w:rPr>
                <w:rFonts w:ascii="Agency FB" w:hAnsi="Agency FB" w:cs="Tahoma"/>
                <w:sz w:val="17"/>
                <w:szCs w:val="17"/>
              </w:rPr>
              <w:t>Réhabiliter et construire les pistes rurales</w:t>
            </w:r>
          </w:p>
          <w:p w:rsidR="00CA1A04" w:rsidRPr="0037092D" w:rsidRDefault="00CA1A04" w:rsidP="00CA1A04">
            <w:pPr>
              <w:rPr>
                <w:rFonts w:ascii="Agency FB" w:hAnsi="Agency FB" w:cs="Tahoma"/>
                <w:sz w:val="17"/>
                <w:szCs w:val="17"/>
              </w:rPr>
            </w:pPr>
            <w:r w:rsidRPr="0037092D">
              <w:rPr>
                <w:rFonts w:ascii="Agency FB" w:hAnsi="Agency FB" w:cs="Tahoma"/>
                <w:sz w:val="17"/>
                <w:szCs w:val="17"/>
              </w:rPr>
              <w:t>Renforcer les capacités de gestion et de suivi des services de l’administration des transports</w:t>
            </w:r>
          </w:p>
          <w:p w:rsidR="00CA1A04" w:rsidRPr="0037092D" w:rsidRDefault="00CA1A04" w:rsidP="00CA1A04">
            <w:pPr>
              <w:rPr>
                <w:rFonts w:ascii="Agency FB" w:hAnsi="Agency FB" w:cs="Tahoma"/>
                <w:sz w:val="17"/>
                <w:szCs w:val="17"/>
              </w:rPr>
            </w:pPr>
            <w:r w:rsidRPr="0037092D">
              <w:rPr>
                <w:rFonts w:ascii="Agency FB" w:hAnsi="Agency FB" w:cs="Tahoma"/>
                <w:sz w:val="17"/>
                <w:szCs w:val="17"/>
              </w:rPr>
              <w:t xml:space="preserve"> Renforcer la sécurité routière </w:t>
            </w:r>
          </w:p>
        </w:tc>
      </w:tr>
      <w:tr w:rsidR="00BF70D6" w:rsidRPr="0037092D" w:rsidTr="003B70DC">
        <w:trPr>
          <w:trHeight w:val="225"/>
        </w:trPr>
        <w:tc>
          <w:tcPr>
            <w:tcW w:w="3258" w:type="dxa"/>
            <w:vMerge/>
          </w:tcPr>
          <w:p w:rsidR="00903D23" w:rsidRPr="0037092D" w:rsidRDefault="00903D23" w:rsidP="00332447">
            <w:pPr>
              <w:rPr>
                <w:rFonts w:ascii="Agency FB" w:hAnsi="Agency FB" w:cs="Tahoma"/>
                <w:sz w:val="17"/>
                <w:szCs w:val="17"/>
              </w:rPr>
            </w:pPr>
          </w:p>
        </w:tc>
        <w:tc>
          <w:tcPr>
            <w:tcW w:w="4050" w:type="dxa"/>
            <w:gridSpan w:val="2"/>
          </w:tcPr>
          <w:p w:rsidR="00903D23" w:rsidRPr="0037092D" w:rsidRDefault="00903D23" w:rsidP="00332447">
            <w:pPr>
              <w:rPr>
                <w:rFonts w:ascii="Agency FB" w:hAnsi="Agency FB" w:cs="Tahoma"/>
                <w:sz w:val="17"/>
                <w:szCs w:val="17"/>
              </w:rPr>
            </w:pPr>
            <w:r w:rsidRPr="0037092D">
              <w:rPr>
                <w:rFonts w:ascii="Agency FB" w:hAnsi="Agency FB" w:cs="Tahoma"/>
                <w:sz w:val="17"/>
                <w:szCs w:val="17"/>
              </w:rPr>
              <w:t>SP3 : Développement du réseau aérien</w:t>
            </w:r>
          </w:p>
        </w:tc>
        <w:tc>
          <w:tcPr>
            <w:tcW w:w="3270" w:type="dxa"/>
            <w:gridSpan w:val="3"/>
          </w:tcPr>
          <w:p w:rsidR="00903D23" w:rsidRPr="0037092D" w:rsidRDefault="00903D23" w:rsidP="00332447">
            <w:pPr>
              <w:rPr>
                <w:rFonts w:ascii="Agency FB" w:hAnsi="Agency FB" w:cs="Tahoma"/>
                <w:sz w:val="17"/>
                <w:szCs w:val="17"/>
              </w:rPr>
            </w:pPr>
            <w:r w:rsidRPr="0037092D">
              <w:rPr>
                <w:rFonts w:ascii="Agency FB" w:hAnsi="Agency FB" w:cs="Tahoma"/>
                <w:sz w:val="17"/>
                <w:szCs w:val="17"/>
              </w:rPr>
              <w:t xml:space="preserve">La compétitivité du transport aérien s’est améliorée et </w:t>
            </w:r>
            <w:r w:rsidRPr="0037092D">
              <w:rPr>
                <w:rFonts w:ascii="Agency FB" w:hAnsi="Agency FB" w:cs="Tahoma"/>
                <w:sz w:val="17"/>
                <w:szCs w:val="17"/>
              </w:rPr>
              <w:lastRenderedPageBreak/>
              <w:t>participe au désenclavement interne et externe du pays</w:t>
            </w:r>
          </w:p>
        </w:tc>
        <w:tc>
          <w:tcPr>
            <w:tcW w:w="3525" w:type="dxa"/>
          </w:tcPr>
          <w:p w:rsidR="00903D23" w:rsidRPr="0037092D" w:rsidRDefault="00AE1874" w:rsidP="00332447">
            <w:pPr>
              <w:rPr>
                <w:rFonts w:ascii="Agency FB" w:hAnsi="Agency FB" w:cs="Tahoma"/>
                <w:sz w:val="17"/>
                <w:szCs w:val="17"/>
              </w:rPr>
            </w:pPr>
            <w:r w:rsidRPr="0037092D">
              <w:rPr>
                <w:rFonts w:ascii="Agency FB" w:hAnsi="Agency FB" w:cs="Tahoma"/>
                <w:sz w:val="17"/>
                <w:szCs w:val="17"/>
              </w:rPr>
              <w:lastRenderedPageBreak/>
              <w:t xml:space="preserve">Développer les infrastructures et services de transport </w:t>
            </w:r>
            <w:r w:rsidRPr="0037092D">
              <w:rPr>
                <w:rFonts w:ascii="Agency FB" w:hAnsi="Agency FB" w:cs="Tahoma"/>
                <w:sz w:val="17"/>
                <w:szCs w:val="17"/>
              </w:rPr>
              <w:lastRenderedPageBreak/>
              <w:t xml:space="preserve">aérien </w:t>
            </w:r>
          </w:p>
          <w:p w:rsidR="00AE1874" w:rsidRPr="0037092D" w:rsidRDefault="00AE1874" w:rsidP="00AE1874">
            <w:pPr>
              <w:rPr>
                <w:rFonts w:ascii="Agency FB" w:hAnsi="Agency FB" w:cs="Tahoma"/>
                <w:sz w:val="17"/>
                <w:szCs w:val="17"/>
              </w:rPr>
            </w:pPr>
            <w:r w:rsidRPr="0037092D">
              <w:rPr>
                <w:rFonts w:ascii="Agency FB" w:hAnsi="Agency FB" w:cs="Tahoma"/>
                <w:sz w:val="17"/>
                <w:szCs w:val="17"/>
              </w:rPr>
              <w:t xml:space="preserve">Renforcer les liaisons et connexions avec l’international </w:t>
            </w:r>
          </w:p>
        </w:tc>
      </w:tr>
      <w:tr w:rsidR="00BF70D6" w:rsidRPr="0037092D" w:rsidTr="003B70DC">
        <w:trPr>
          <w:trHeight w:val="225"/>
        </w:trPr>
        <w:tc>
          <w:tcPr>
            <w:tcW w:w="3258" w:type="dxa"/>
            <w:vMerge w:val="restart"/>
          </w:tcPr>
          <w:p w:rsidR="00D50BB2" w:rsidRPr="0037092D" w:rsidRDefault="00D50BB2" w:rsidP="00332447">
            <w:pPr>
              <w:rPr>
                <w:rFonts w:ascii="Agency FB" w:hAnsi="Agency FB" w:cs="Tahoma"/>
                <w:b/>
                <w:sz w:val="17"/>
                <w:szCs w:val="17"/>
              </w:rPr>
            </w:pPr>
            <w:r w:rsidRPr="0037092D">
              <w:rPr>
                <w:rFonts w:ascii="Agency FB" w:hAnsi="Agency FB" w:cs="Tahoma"/>
                <w:b/>
                <w:sz w:val="17"/>
                <w:szCs w:val="17"/>
              </w:rPr>
              <w:lastRenderedPageBreak/>
              <w:t>P2 : Renforcement des infrastructures et des capacités de gestion énergétiques</w:t>
            </w:r>
          </w:p>
        </w:tc>
        <w:tc>
          <w:tcPr>
            <w:tcW w:w="4050" w:type="dxa"/>
            <w:gridSpan w:val="2"/>
          </w:tcPr>
          <w:p w:rsidR="00D50BB2" w:rsidRPr="0037092D" w:rsidRDefault="00D50BB2" w:rsidP="00332447">
            <w:pPr>
              <w:rPr>
                <w:rFonts w:ascii="Agency FB" w:hAnsi="Agency FB" w:cs="Tahoma"/>
                <w:sz w:val="17"/>
                <w:szCs w:val="17"/>
              </w:rPr>
            </w:pPr>
            <w:r w:rsidRPr="0037092D">
              <w:rPr>
                <w:rFonts w:ascii="Agency FB" w:hAnsi="Agency FB" w:cs="Tahoma"/>
                <w:sz w:val="17"/>
                <w:szCs w:val="17"/>
              </w:rPr>
              <w:t>SP1 : Maîtrise du niveau de dépendance énergétique</w:t>
            </w:r>
          </w:p>
        </w:tc>
        <w:tc>
          <w:tcPr>
            <w:tcW w:w="3270" w:type="dxa"/>
            <w:gridSpan w:val="3"/>
          </w:tcPr>
          <w:p w:rsidR="00D50BB2" w:rsidRPr="0037092D" w:rsidRDefault="00D50BB2" w:rsidP="00332447">
            <w:pPr>
              <w:rPr>
                <w:rFonts w:ascii="Agency FB" w:hAnsi="Agency FB" w:cs="Tahoma"/>
                <w:sz w:val="17"/>
                <w:szCs w:val="17"/>
              </w:rPr>
            </w:pPr>
            <w:r w:rsidRPr="0037092D">
              <w:rPr>
                <w:rFonts w:ascii="Agency FB" w:hAnsi="Agency FB" w:cs="Tahoma"/>
                <w:sz w:val="17"/>
                <w:szCs w:val="17"/>
              </w:rPr>
              <w:t>Le niveau de dépendance énergétique du pays est maîtrisé</w:t>
            </w:r>
          </w:p>
        </w:tc>
        <w:tc>
          <w:tcPr>
            <w:tcW w:w="3525" w:type="dxa"/>
          </w:tcPr>
          <w:p w:rsidR="00B26AED" w:rsidRPr="0037092D" w:rsidRDefault="00B26AED" w:rsidP="00B26AED">
            <w:pPr>
              <w:rPr>
                <w:rFonts w:ascii="Agency FB" w:hAnsi="Agency FB" w:cs="Tahoma"/>
                <w:sz w:val="17"/>
                <w:szCs w:val="17"/>
              </w:rPr>
            </w:pPr>
            <w:r w:rsidRPr="0037092D">
              <w:rPr>
                <w:rFonts w:ascii="Agency FB" w:hAnsi="Agency FB" w:cs="Tahoma"/>
                <w:sz w:val="17"/>
                <w:szCs w:val="17"/>
              </w:rPr>
              <w:t xml:space="preserve">Elaborer et mettre en œuvre les outils et système d’information et de planification </w:t>
            </w:r>
          </w:p>
          <w:p w:rsidR="00B26AED" w:rsidRPr="0037092D" w:rsidRDefault="00B26AED" w:rsidP="00B26AED">
            <w:pPr>
              <w:rPr>
                <w:rFonts w:ascii="Agency FB" w:hAnsi="Agency FB" w:cs="Tahoma"/>
                <w:sz w:val="17"/>
                <w:szCs w:val="17"/>
              </w:rPr>
            </w:pPr>
            <w:r w:rsidRPr="0037092D">
              <w:rPr>
                <w:rFonts w:ascii="Agency FB" w:hAnsi="Agency FB" w:cs="Tahoma"/>
                <w:sz w:val="17"/>
                <w:szCs w:val="17"/>
              </w:rPr>
              <w:t>Développer et diversifier l’offre énergétique dans les 3 îles</w:t>
            </w:r>
          </w:p>
          <w:p w:rsidR="00D50BB2" w:rsidRPr="0037092D" w:rsidRDefault="00B26AED" w:rsidP="00B26AED">
            <w:pPr>
              <w:rPr>
                <w:rFonts w:ascii="Agency FB" w:hAnsi="Agency FB" w:cs="Tahoma"/>
                <w:sz w:val="17"/>
                <w:szCs w:val="17"/>
              </w:rPr>
            </w:pPr>
            <w:r w:rsidRPr="0037092D">
              <w:rPr>
                <w:rFonts w:ascii="Agency FB" w:hAnsi="Agency FB" w:cs="Tahoma"/>
                <w:sz w:val="17"/>
                <w:szCs w:val="17"/>
              </w:rPr>
              <w:t>Développer les actions de maîtrise de l’énergie et d’efficacité énergétique</w:t>
            </w:r>
          </w:p>
        </w:tc>
      </w:tr>
      <w:tr w:rsidR="00BF70D6" w:rsidRPr="0037092D" w:rsidTr="003B70DC">
        <w:trPr>
          <w:trHeight w:val="210"/>
        </w:trPr>
        <w:tc>
          <w:tcPr>
            <w:tcW w:w="3258" w:type="dxa"/>
            <w:vMerge/>
          </w:tcPr>
          <w:p w:rsidR="00D50BB2" w:rsidRPr="0037092D" w:rsidRDefault="00D50BB2" w:rsidP="00332447">
            <w:pPr>
              <w:rPr>
                <w:rFonts w:ascii="Agency FB" w:hAnsi="Agency FB" w:cs="Tahoma"/>
                <w:b/>
                <w:sz w:val="17"/>
                <w:szCs w:val="17"/>
              </w:rPr>
            </w:pPr>
          </w:p>
        </w:tc>
        <w:tc>
          <w:tcPr>
            <w:tcW w:w="4050" w:type="dxa"/>
            <w:gridSpan w:val="2"/>
          </w:tcPr>
          <w:p w:rsidR="00D50BB2" w:rsidRPr="0037092D" w:rsidRDefault="00D50BB2" w:rsidP="00332447">
            <w:pPr>
              <w:rPr>
                <w:rFonts w:ascii="Agency FB" w:hAnsi="Agency FB" w:cs="Tahoma"/>
                <w:sz w:val="17"/>
                <w:szCs w:val="17"/>
              </w:rPr>
            </w:pPr>
            <w:r w:rsidRPr="0037092D">
              <w:rPr>
                <w:rFonts w:ascii="Agency FB" w:hAnsi="Agency FB" w:cs="Tahoma"/>
                <w:sz w:val="17"/>
                <w:szCs w:val="17"/>
              </w:rPr>
              <w:t>SP2 : Développement de l’accès à l’énergie</w:t>
            </w:r>
          </w:p>
        </w:tc>
        <w:tc>
          <w:tcPr>
            <w:tcW w:w="3270" w:type="dxa"/>
            <w:gridSpan w:val="3"/>
          </w:tcPr>
          <w:p w:rsidR="00D50BB2" w:rsidRPr="0037092D" w:rsidRDefault="00D50BB2" w:rsidP="00F2149E">
            <w:pPr>
              <w:rPr>
                <w:rFonts w:ascii="Agency FB" w:hAnsi="Agency FB" w:cs="Tahoma"/>
                <w:sz w:val="17"/>
                <w:szCs w:val="17"/>
              </w:rPr>
            </w:pPr>
            <w:r w:rsidRPr="0037092D">
              <w:rPr>
                <w:rFonts w:ascii="Agency FB" w:hAnsi="Agency FB" w:cs="Tahoma"/>
                <w:sz w:val="17"/>
                <w:szCs w:val="17"/>
              </w:rPr>
              <w:t xml:space="preserve">Une offre permanente d’électricité à moindre coût est garantie </w:t>
            </w:r>
            <w:r w:rsidR="00F2149E" w:rsidRPr="0037092D">
              <w:rPr>
                <w:rFonts w:ascii="Agency FB" w:hAnsi="Agency FB" w:cs="Tahoma"/>
                <w:sz w:val="17"/>
                <w:szCs w:val="17"/>
              </w:rPr>
              <w:t xml:space="preserve">à la population et </w:t>
            </w:r>
            <w:r w:rsidR="00DE350D">
              <w:rPr>
                <w:rFonts w:ascii="Agency FB" w:hAnsi="Agency FB" w:cs="Tahoma"/>
                <w:sz w:val="17"/>
                <w:szCs w:val="17"/>
              </w:rPr>
              <w:t>l</w:t>
            </w:r>
            <w:r w:rsidR="00F2149E" w:rsidRPr="0037092D">
              <w:rPr>
                <w:rFonts w:ascii="Agency FB" w:hAnsi="Agency FB" w:cs="Tahoma"/>
                <w:sz w:val="17"/>
                <w:szCs w:val="17"/>
              </w:rPr>
              <w:t>a capacité produ</w:t>
            </w:r>
            <w:r w:rsidR="00023AF1" w:rsidRPr="0037092D">
              <w:rPr>
                <w:rFonts w:ascii="Agency FB" w:hAnsi="Agency FB" w:cs="Tahoma"/>
                <w:sz w:val="17"/>
                <w:szCs w:val="17"/>
              </w:rPr>
              <w:t>ctive s’améliore</w:t>
            </w:r>
            <w:r w:rsidRPr="0037092D">
              <w:rPr>
                <w:rFonts w:ascii="Agency FB" w:hAnsi="Agency FB" w:cs="Tahoma"/>
                <w:sz w:val="17"/>
                <w:szCs w:val="17"/>
              </w:rPr>
              <w:t xml:space="preserve"> </w:t>
            </w:r>
          </w:p>
        </w:tc>
        <w:tc>
          <w:tcPr>
            <w:tcW w:w="3525" w:type="dxa"/>
          </w:tcPr>
          <w:p w:rsidR="00B26AED" w:rsidRPr="0037092D" w:rsidRDefault="00711078" w:rsidP="00B26AED">
            <w:pPr>
              <w:rPr>
                <w:rFonts w:ascii="Agency FB" w:hAnsi="Agency FB" w:cs="Tahoma"/>
                <w:sz w:val="17"/>
                <w:szCs w:val="17"/>
              </w:rPr>
            </w:pPr>
            <w:r w:rsidRPr="0037092D">
              <w:rPr>
                <w:rFonts w:ascii="Agency FB" w:hAnsi="Agency FB" w:cs="Tahoma"/>
                <w:sz w:val="17"/>
                <w:szCs w:val="17"/>
              </w:rPr>
              <w:t>Mettre en œuvre d</w:t>
            </w:r>
            <w:r w:rsidR="00B26AED" w:rsidRPr="0037092D">
              <w:rPr>
                <w:rFonts w:ascii="Agency FB" w:hAnsi="Agency FB" w:cs="Tahoma"/>
                <w:sz w:val="17"/>
                <w:szCs w:val="17"/>
              </w:rPr>
              <w:t>es solutions durables et de moindre coût pour le développement des services é</w:t>
            </w:r>
            <w:r w:rsidRPr="0037092D">
              <w:rPr>
                <w:rFonts w:ascii="Agency FB" w:hAnsi="Agency FB" w:cs="Tahoma"/>
                <w:sz w:val="17"/>
                <w:szCs w:val="17"/>
              </w:rPr>
              <w:t xml:space="preserve">nergétiques </w:t>
            </w:r>
            <w:r w:rsidR="00B26AED" w:rsidRPr="0037092D">
              <w:rPr>
                <w:rFonts w:ascii="Agency FB" w:hAnsi="Agency FB" w:cs="Tahoma"/>
                <w:sz w:val="17"/>
                <w:szCs w:val="17"/>
              </w:rPr>
              <w:t>(production, transport, distribution, gestion et maintenance)</w:t>
            </w:r>
          </w:p>
          <w:p w:rsidR="00B26AED" w:rsidRPr="0037092D" w:rsidRDefault="00711078" w:rsidP="00B26AED">
            <w:pPr>
              <w:rPr>
                <w:rFonts w:ascii="Agency FB" w:hAnsi="Agency FB" w:cs="Tahoma"/>
                <w:sz w:val="17"/>
                <w:szCs w:val="17"/>
              </w:rPr>
            </w:pPr>
            <w:r w:rsidRPr="0037092D">
              <w:rPr>
                <w:rFonts w:ascii="Agency FB" w:hAnsi="Agency FB" w:cs="Tahoma"/>
                <w:sz w:val="17"/>
                <w:szCs w:val="17"/>
              </w:rPr>
              <w:t>Renforcer la c</w:t>
            </w:r>
            <w:r w:rsidR="00B26AED" w:rsidRPr="0037092D">
              <w:rPr>
                <w:rFonts w:ascii="Agency FB" w:hAnsi="Agency FB" w:cs="Tahoma"/>
                <w:sz w:val="17"/>
                <w:szCs w:val="17"/>
              </w:rPr>
              <w:t>ommunication et la concertation entre les différents acteurs du secteur énergétique (y c</w:t>
            </w:r>
            <w:r w:rsidRPr="0037092D">
              <w:rPr>
                <w:rFonts w:ascii="Agency FB" w:hAnsi="Agency FB" w:cs="Tahoma"/>
                <w:sz w:val="17"/>
                <w:szCs w:val="17"/>
              </w:rPr>
              <w:t xml:space="preserve">ompris les usagers) </w:t>
            </w:r>
          </w:p>
          <w:p w:rsidR="00D50BB2" w:rsidRPr="0037092D" w:rsidRDefault="00711078" w:rsidP="00711078">
            <w:pPr>
              <w:rPr>
                <w:rFonts w:ascii="Agency FB" w:hAnsi="Agency FB" w:cs="Tahoma"/>
                <w:sz w:val="17"/>
                <w:szCs w:val="17"/>
              </w:rPr>
            </w:pPr>
            <w:r w:rsidRPr="0037092D">
              <w:rPr>
                <w:rFonts w:ascii="Agency FB" w:hAnsi="Agency FB" w:cs="Tahoma"/>
                <w:sz w:val="17"/>
                <w:szCs w:val="17"/>
              </w:rPr>
              <w:t>Définir et mettre en œuvre un</w:t>
            </w:r>
            <w:r w:rsidR="00B26AED" w:rsidRPr="0037092D">
              <w:rPr>
                <w:rFonts w:ascii="Agency FB" w:hAnsi="Agency FB" w:cs="Tahoma"/>
                <w:sz w:val="17"/>
                <w:szCs w:val="17"/>
              </w:rPr>
              <w:t>e politique tarifaire venant en appui à la politique d’accès à l’énerg</w:t>
            </w:r>
            <w:r w:rsidRPr="0037092D">
              <w:rPr>
                <w:rFonts w:ascii="Agency FB" w:hAnsi="Agency FB" w:cs="Tahoma"/>
                <w:sz w:val="17"/>
                <w:szCs w:val="17"/>
              </w:rPr>
              <w:t>ie</w:t>
            </w:r>
          </w:p>
        </w:tc>
      </w:tr>
      <w:tr w:rsidR="00BF70D6" w:rsidRPr="0037092D" w:rsidTr="003B70DC">
        <w:trPr>
          <w:trHeight w:val="210"/>
        </w:trPr>
        <w:tc>
          <w:tcPr>
            <w:tcW w:w="3258" w:type="dxa"/>
            <w:vMerge/>
          </w:tcPr>
          <w:p w:rsidR="00D50BB2" w:rsidRPr="0037092D" w:rsidRDefault="00D50BB2" w:rsidP="00332447">
            <w:pPr>
              <w:rPr>
                <w:rFonts w:ascii="Agency FB" w:hAnsi="Agency FB" w:cs="Tahoma"/>
                <w:b/>
                <w:sz w:val="17"/>
                <w:szCs w:val="17"/>
              </w:rPr>
            </w:pPr>
          </w:p>
        </w:tc>
        <w:tc>
          <w:tcPr>
            <w:tcW w:w="4050" w:type="dxa"/>
            <w:gridSpan w:val="2"/>
          </w:tcPr>
          <w:p w:rsidR="00D50BB2" w:rsidRPr="0037092D" w:rsidRDefault="00D50BB2" w:rsidP="00332447">
            <w:pPr>
              <w:rPr>
                <w:rFonts w:ascii="Agency FB" w:hAnsi="Agency FB" w:cs="Tahoma"/>
                <w:sz w:val="17"/>
                <w:szCs w:val="17"/>
              </w:rPr>
            </w:pPr>
            <w:r w:rsidRPr="0037092D">
              <w:rPr>
                <w:rFonts w:ascii="Agency FB" w:hAnsi="Agency FB" w:cs="Tahoma"/>
                <w:sz w:val="17"/>
                <w:szCs w:val="17"/>
              </w:rPr>
              <w:t>SP3 : Adoption d’une logique économique pérenne et durable</w:t>
            </w:r>
          </w:p>
        </w:tc>
        <w:tc>
          <w:tcPr>
            <w:tcW w:w="3270" w:type="dxa"/>
            <w:gridSpan w:val="3"/>
          </w:tcPr>
          <w:p w:rsidR="00D50BB2" w:rsidRPr="0037092D" w:rsidRDefault="00D50BB2" w:rsidP="00332447">
            <w:pPr>
              <w:rPr>
                <w:rFonts w:ascii="Agency FB" w:hAnsi="Agency FB" w:cs="Tahoma"/>
                <w:sz w:val="17"/>
                <w:szCs w:val="17"/>
              </w:rPr>
            </w:pPr>
            <w:r w:rsidRPr="0037092D">
              <w:rPr>
                <w:rFonts w:ascii="Agency FB" w:hAnsi="Agency FB" w:cs="Tahoma"/>
                <w:sz w:val="17"/>
                <w:szCs w:val="17"/>
              </w:rPr>
              <w:t xml:space="preserve">Les services énergétiques sont pérennes  </w:t>
            </w:r>
          </w:p>
        </w:tc>
        <w:tc>
          <w:tcPr>
            <w:tcW w:w="3525" w:type="dxa"/>
          </w:tcPr>
          <w:p w:rsidR="00175508" w:rsidRPr="0037092D" w:rsidRDefault="00175508" w:rsidP="00175508">
            <w:pPr>
              <w:rPr>
                <w:rFonts w:ascii="Agency FB" w:hAnsi="Agency FB" w:cs="Tahoma"/>
                <w:sz w:val="17"/>
                <w:szCs w:val="17"/>
              </w:rPr>
            </w:pPr>
            <w:r w:rsidRPr="0037092D">
              <w:rPr>
                <w:rFonts w:ascii="Agency FB" w:hAnsi="Agency FB" w:cs="Tahoma"/>
                <w:sz w:val="17"/>
                <w:szCs w:val="17"/>
              </w:rPr>
              <w:t xml:space="preserve">Mettre en place le cadre institutionnel, législatif et réglementaire adapté aux exigences du développement du secteur énergétique </w:t>
            </w:r>
          </w:p>
          <w:p w:rsidR="00175508" w:rsidRPr="0037092D" w:rsidRDefault="00175508" w:rsidP="00175508">
            <w:pPr>
              <w:rPr>
                <w:rFonts w:ascii="Agency FB" w:hAnsi="Agency FB" w:cs="Tahoma"/>
                <w:sz w:val="17"/>
                <w:szCs w:val="17"/>
              </w:rPr>
            </w:pPr>
            <w:r w:rsidRPr="0037092D">
              <w:rPr>
                <w:rFonts w:ascii="Agency FB" w:hAnsi="Agency FB" w:cs="Tahoma"/>
                <w:sz w:val="17"/>
                <w:szCs w:val="17"/>
              </w:rPr>
              <w:t xml:space="preserve">Soutenir et participer à la mise en place de projets et programmes énergétiques régionaux </w:t>
            </w:r>
          </w:p>
          <w:p w:rsidR="00175508" w:rsidRPr="0037092D" w:rsidRDefault="00175508" w:rsidP="00175508">
            <w:pPr>
              <w:rPr>
                <w:rFonts w:ascii="Agency FB" w:hAnsi="Agency FB" w:cs="Tahoma"/>
                <w:sz w:val="17"/>
                <w:szCs w:val="17"/>
              </w:rPr>
            </w:pPr>
            <w:r w:rsidRPr="0037092D">
              <w:rPr>
                <w:rFonts w:ascii="Agency FB" w:hAnsi="Agency FB" w:cs="Tahoma"/>
                <w:sz w:val="17"/>
                <w:szCs w:val="17"/>
              </w:rPr>
              <w:t>Adapter la politique tarifaire en vue de la pérennité des services énergétiques</w:t>
            </w:r>
          </w:p>
          <w:p w:rsidR="00D50BB2" w:rsidRPr="0037092D" w:rsidRDefault="00175508" w:rsidP="00175508">
            <w:pPr>
              <w:rPr>
                <w:rFonts w:ascii="Agency FB" w:hAnsi="Agency FB" w:cs="Tahoma"/>
                <w:sz w:val="17"/>
                <w:szCs w:val="17"/>
              </w:rPr>
            </w:pPr>
            <w:r w:rsidRPr="0037092D">
              <w:rPr>
                <w:rFonts w:ascii="Agency FB" w:hAnsi="Agency FB" w:cs="Tahoma"/>
                <w:sz w:val="17"/>
                <w:szCs w:val="17"/>
              </w:rPr>
              <w:t>Renforcer les capacités des acteurs du secteur de l’énergie</w:t>
            </w:r>
          </w:p>
        </w:tc>
      </w:tr>
      <w:tr w:rsidR="00BF70D6" w:rsidRPr="0037092D" w:rsidTr="003B70DC">
        <w:trPr>
          <w:trHeight w:val="225"/>
        </w:trPr>
        <w:tc>
          <w:tcPr>
            <w:tcW w:w="3258" w:type="dxa"/>
            <w:vMerge/>
          </w:tcPr>
          <w:p w:rsidR="00D50BB2" w:rsidRPr="0037092D" w:rsidRDefault="00D50BB2" w:rsidP="00332447">
            <w:pPr>
              <w:rPr>
                <w:rFonts w:ascii="Agency FB" w:hAnsi="Agency FB" w:cs="Tahoma"/>
                <w:b/>
                <w:sz w:val="17"/>
                <w:szCs w:val="17"/>
              </w:rPr>
            </w:pPr>
          </w:p>
        </w:tc>
        <w:tc>
          <w:tcPr>
            <w:tcW w:w="4050" w:type="dxa"/>
            <w:gridSpan w:val="2"/>
          </w:tcPr>
          <w:p w:rsidR="00D50BB2" w:rsidRPr="0037092D" w:rsidRDefault="00D50BB2" w:rsidP="00D50BB2">
            <w:pPr>
              <w:rPr>
                <w:rFonts w:ascii="Agency FB" w:hAnsi="Agency FB" w:cs="Tahoma"/>
                <w:sz w:val="17"/>
                <w:szCs w:val="17"/>
              </w:rPr>
            </w:pPr>
            <w:r w:rsidRPr="0037092D">
              <w:rPr>
                <w:rFonts w:ascii="Agency FB" w:hAnsi="Agency FB" w:cs="Tahoma"/>
                <w:sz w:val="17"/>
                <w:szCs w:val="17"/>
              </w:rPr>
              <w:t>SP4 : Adoption d’une logique de développement durable</w:t>
            </w:r>
          </w:p>
        </w:tc>
        <w:tc>
          <w:tcPr>
            <w:tcW w:w="3270" w:type="dxa"/>
            <w:gridSpan w:val="3"/>
          </w:tcPr>
          <w:p w:rsidR="00D50BB2" w:rsidRPr="0037092D" w:rsidRDefault="00D50BB2" w:rsidP="00332447">
            <w:pPr>
              <w:rPr>
                <w:rFonts w:ascii="Agency FB" w:hAnsi="Agency FB" w:cs="Tahoma"/>
                <w:sz w:val="17"/>
                <w:szCs w:val="17"/>
              </w:rPr>
            </w:pPr>
            <w:r w:rsidRPr="0037092D">
              <w:rPr>
                <w:rFonts w:ascii="Agency FB" w:hAnsi="Agency FB" w:cs="Tahoma"/>
                <w:sz w:val="17"/>
                <w:szCs w:val="17"/>
              </w:rPr>
              <w:t>Les services énergétiques sont durables</w:t>
            </w:r>
          </w:p>
        </w:tc>
        <w:tc>
          <w:tcPr>
            <w:tcW w:w="3525" w:type="dxa"/>
          </w:tcPr>
          <w:p w:rsidR="00175508" w:rsidRPr="0037092D" w:rsidRDefault="00175508" w:rsidP="00175508">
            <w:pPr>
              <w:rPr>
                <w:rFonts w:ascii="Agency FB" w:hAnsi="Agency FB" w:cs="Tahoma"/>
                <w:sz w:val="17"/>
                <w:szCs w:val="17"/>
              </w:rPr>
            </w:pPr>
            <w:r w:rsidRPr="0037092D">
              <w:rPr>
                <w:rFonts w:ascii="Agency FB" w:hAnsi="Agency FB" w:cs="Tahoma"/>
                <w:sz w:val="17"/>
                <w:szCs w:val="17"/>
              </w:rPr>
              <w:t xml:space="preserve">Intégrer systématiquement dans la conception, la réalisation et l’exploitation des infrastructures et équipements énergétiques, l’évaluation/atténuation des impacts environnementaux </w:t>
            </w:r>
          </w:p>
          <w:p w:rsidR="00175508" w:rsidRPr="0037092D" w:rsidRDefault="00175508" w:rsidP="00175508">
            <w:pPr>
              <w:rPr>
                <w:rFonts w:ascii="Agency FB" w:hAnsi="Agency FB" w:cs="Tahoma"/>
                <w:sz w:val="17"/>
                <w:szCs w:val="17"/>
              </w:rPr>
            </w:pPr>
            <w:r w:rsidRPr="0037092D">
              <w:rPr>
                <w:rFonts w:ascii="Agency FB" w:hAnsi="Agency FB" w:cs="Tahoma"/>
                <w:sz w:val="17"/>
                <w:szCs w:val="17"/>
              </w:rPr>
              <w:t>Impliquer les populations dans la mise  en œuvre de la gestion des ressources naturelles</w:t>
            </w:r>
          </w:p>
          <w:p w:rsidR="00D50BB2" w:rsidRPr="0037092D" w:rsidRDefault="00175508" w:rsidP="00175508">
            <w:pPr>
              <w:rPr>
                <w:rFonts w:ascii="Agency FB" w:hAnsi="Agency FB" w:cs="Tahoma"/>
                <w:sz w:val="17"/>
                <w:szCs w:val="17"/>
              </w:rPr>
            </w:pPr>
            <w:r w:rsidRPr="0037092D">
              <w:rPr>
                <w:rFonts w:ascii="Agency FB" w:hAnsi="Agency FB" w:cs="Tahoma"/>
                <w:sz w:val="17"/>
                <w:szCs w:val="17"/>
              </w:rPr>
              <w:t>Mettre en place une AND pour favoriser la mise en œuvre de projets MDP</w:t>
            </w:r>
          </w:p>
        </w:tc>
      </w:tr>
      <w:tr w:rsidR="00BF70D6" w:rsidRPr="0037092D" w:rsidTr="003B70DC">
        <w:tc>
          <w:tcPr>
            <w:tcW w:w="3258" w:type="dxa"/>
          </w:tcPr>
          <w:p w:rsidR="00935239" w:rsidRPr="0037092D" w:rsidRDefault="00D77E47" w:rsidP="00332447">
            <w:pPr>
              <w:rPr>
                <w:rFonts w:ascii="Agency FB" w:hAnsi="Agency FB" w:cs="Tahoma"/>
                <w:b/>
                <w:sz w:val="17"/>
                <w:szCs w:val="17"/>
              </w:rPr>
            </w:pPr>
            <w:r w:rsidRPr="0037092D">
              <w:rPr>
                <w:rFonts w:ascii="Agency FB" w:hAnsi="Agency FB" w:cs="Tahoma"/>
                <w:b/>
                <w:sz w:val="17"/>
                <w:szCs w:val="17"/>
              </w:rPr>
              <w:t xml:space="preserve">P3 : Développement des infrastructures de TIC  </w:t>
            </w:r>
          </w:p>
        </w:tc>
        <w:tc>
          <w:tcPr>
            <w:tcW w:w="4050" w:type="dxa"/>
            <w:gridSpan w:val="2"/>
          </w:tcPr>
          <w:p w:rsidR="00935239" w:rsidRPr="0037092D" w:rsidRDefault="00B735CE" w:rsidP="00332447">
            <w:pPr>
              <w:rPr>
                <w:rFonts w:ascii="Agency FB" w:hAnsi="Agency FB" w:cs="Tahoma"/>
                <w:sz w:val="17"/>
                <w:szCs w:val="17"/>
              </w:rPr>
            </w:pPr>
            <w:r w:rsidRPr="0037092D">
              <w:rPr>
                <w:rFonts w:ascii="Agency FB" w:hAnsi="Agency FB" w:cs="Tahoma"/>
                <w:sz w:val="17"/>
                <w:szCs w:val="17"/>
              </w:rPr>
              <w:t>SP1 Développement des infrastructures des TIC</w:t>
            </w:r>
          </w:p>
        </w:tc>
        <w:tc>
          <w:tcPr>
            <w:tcW w:w="3270" w:type="dxa"/>
            <w:gridSpan w:val="3"/>
          </w:tcPr>
          <w:p w:rsidR="00935239" w:rsidRPr="0037092D" w:rsidRDefault="00B735CE" w:rsidP="00332447">
            <w:pPr>
              <w:rPr>
                <w:rFonts w:ascii="Agency FB" w:hAnsi="Agency FB" w:cs="Tahoma"/>
                <w:sz w:val="17"/>
                <w:szCs w:val="17"/>
              </w:rPr>
            </w:pPr>
            <w:r w:rsidRPr="0037092D">
              <w:rPr>
                <w:rFonts w:ascii="Agency FB" w:hAnsi="Agency FB" w:cs="Tahoma"/>
                <w:sz w:val="17"/>
                <w:szCs w:val="17"/>
              </w:rPr>
              <w:t>Les TIC deviennent un puissant levier de développement</w:t>
            </w:r>
          </w:p>
        </w:tc>
        <w:tc>
          <w:tcPr>
            <w:tcW w:w="3525" w:type="dxa"/>
          </w:tcPr>
          <w:p w:rsidR="00B735CE" w:rsidRPr="0037092D" w:rsidRDefault="00B735CE" w:rsidP="00B735CE">
            <w:pPr>
              <w:rPr>
                <w:rFonts w:ascii="Agency FB" w:hAnsi="Agency FB" w:cs="Tahoma"/>
                <w:sz w:val="17"/>
                <w:szCs w:val="17"/>
              </w:rPr>
            </w:pPr>
            <w:r w:rsidRPr="0037092D">
              <w:rPr>
                <w:rFonts w:ascii="Agency FB" w:hAnsi="Agency FB" w:cs="Tahoma"/>
                <w:sz w:val="17"/>
                <w:szCs w:val="17"/>
              </w:rPr>
              <w:t xml:space="preserve">Libéraliser le marché des TIC </w:t>
            </w:r>
          </w:p>
          <w:p w:rsidR="00B735CE" w:rsidRPr="0037092D" w:rsidRDefault="00B735CE" w:rsidP="00B735CE">
            <w:pPr>
              <w:rPr>
                <w:rFonts w:ascii="Agency FB" w:hAnsi="Agency FB" w:cs="Tahoma"/>
                <w:sz w:val="17"/>
                <w:szCs w:val="17"/>
              </w:rPr>
            </w:pPr>
            <w:r w:rsidRPr="0037092D">
              <w:rPr>
                <w:rFonts w:ascii="Agency FB" w:hAnsi="Agency FB" w:cs="Tahoma"/>
                <w:sz w:val="17"/>
                <w:szCs w:val="17"/>
              </w:rPr>
              <w:t xml:space="preserve">Accroître l’offre de bande passante </w:t>
            </w:r>
          </w:p>
          <w:p w:rsidR="00B735CE" w:rsidRPr="0037092D" w:rsidRDefault="00B735CE" w:rsidP="00B735CE">
            <w:pPr>
              <w:rPr>
                <w:rFonts w:ascii="Agency FB" w:hAnsi="Agency FB" w:cs="Tahoma"/>
                <w:sz w:val="17"/>
                <w:szCs w:val="17"/>
              </w:rPr>
            </w:pPr>
            <w:r w:rsidRPr="0037092D">
              <w:rPr>
                <w:rFonts w:ascii="Agency FB" w:hAnsi="Agency FB" w:cs="Tahoma"/>
                <w:sz w:val="17"/>
                <w:szCs w:val="17"/>
              </w:rPr>
              <w:t xml:space="preserve">Etendre et densifier la couverture internet </w:t>
            </w:r>
          </w:p>
          <w:p w:rsidR="00B735CE" w:rsidRPr="0037092D" w:rsidRDefault="00B735CE" w:rsidP="00B735CE">
            <w:pPr>
              <w:rPr>
                <w:rFonts w:ascii="Agency FB" w:hAnsi="Agency FB" w:cs="Tahoma"/>
                <w:sz w:val="17"/>
                <w:szCs w:val="17"/>
              </w:rPr>
            </w:pPr>
            <w:r w:rsidRPr="0037092D">
              <w:rPr>
                <w:rFonts w:ascii="Agency FB" w:hAnsi="Agency FB" w:cs="Tahoma"/>
                <w:sz w:val="17"/>
                <w:szCs w:val="17"/>
              </w:rPr>
              <w:t xml:space="preserve">Renforcer la fonction de régulation des TIC </w:t>
            </w:r>
          </w:p>
          <w:p w:rsidR="00935239" w:rsidRPr="0037092D" w:rsidRDefault="00B735CE" w:rsidP="00B735CE">
            <w:pPr>
              <w:rPr>
                <w:rFonts w:ascii="Agency FB" w:hAnsi="Agency FB" w:cs="Tahoma"/>
                <w:sz w:val="17"/>
                <w:szCs w:val="17"/>
              </w:rPr>
            </w:pPr>
            <w:r w:rsidRPr="0037092D">
              <w:rPr>
                <w:rFonts w:ascii="Agency FB" w:hAnsi="Agency FB" w:cs="Tahoma"/>
                <w:sz w:val="17"/>
                <w:szCs w:val="17"/>
              </w:rPr>
              <w:t>Promouvoir le Service universel</w:t>
            </w:r>
          </w:p>
          <w:p w:rsidR="00806177" w:rsidRPr="0037092D" w:rsidRDefault="00806177" w:rsidP="00B735CE">
            <w:pPr>
              <w:rPr>
                <w:rFonts w:ascii="Agency FB" w:hAnsi="Agency FB" w:cs="Tahoma"/>
                <w:sz w:val="17"/>
                <w:szCs w:val="17"/>
              </w:rPr>
            </w:pPr>
            <w:r w:rsidRPr="0037092D">
              <w:rPr>
                <w:rFonts w:ascii="Agency FB" w:hAnsi="Agency FB" w:cs="Tahoma"/>
                <w:sz w:val="17"/>
                <w:szCs w:val="17"/>
              </w:rPr>
              <w:t>Assurer la migration de la transition numérique</w:t>
            </w:r>
          </w:p>
        </w:tc>
      </w:tr>
      <w:tr w:rsidR="00BF70D6" w:rsidRPr="0037092D" w:rsidTr="003B70DC">
        <w:tc>
          <w:tcPr>
            <w:tcW w:w="3258" w:type="dxa"/>
          </w:tcPr>
          <w:p w:rsidR="00935239" w:rsidRPr="0037092D" w:rsidRDefault="000E4942" w:rsidP="00332447">
            <w:pPr>
              <w:rPr>
                <w:rFonts w:ascii="Agency FB" w:hAnsi="Agency FB" w:cs="Tahoma"/>
                <w:b/>
                <w:sz w:val="17"/>
                <w:szCs w:val="17"/>
              </w:rPr>
            </w:pPr>
            <w:r w:rsidRPr="0037092D">
              <w:rPr>
                <w:rFonts w:ascii="Agency FB" w:hAnsi="Agency FB" w:cs="Tahoma"/>
                <w:b/>
                <w:sz w:val="17"/>
                <w:szCs w:val="17"/>
              </w:rPr>
              <w:t>P4 : Développement des services postaux et financiers</w:t>
            </w:r>
          </w:p>
        </w:tc>
        <w:tc>
          <w:tcPr>
            <w:tcW w:w="4050" w:type="dxa"/>
            <w:gridSpan w:val="2"/>
          </w:tcPr>
          <w:p w:rsidR="00935239" w:rsidRPr="0037092D" w:rsidRDefault="00917F81" w:rsidP="00332447">
            <w:pPr>
              <w:rPr>
                <w:rFonts w:ascii="Agency FB" w:hAnsi="Agency FB" w:cs="Tahoma"/>
                <w:sz w:val="17"/>
                <w:szCs w:val="17"/>
              </w:rPr>
            </w:pPr>
            <w:r w:rsidRPr="0037092D">
              <w:rPr>
                <w:rFonts w:ascii="Agency FB" w:hAnsi="Agency FB" w:cs="Tahoma"/>
                <w:sz w:val="17"/>
                <w:szCs w:val="17"/>
              </w:rPr>
              <w:t>SPI : Réforme, recapitalisation et restructuration de la SNPSF</w:t>
            </w:r>
          </w:p>
        </w:tc>
        <w:tc>
          <w:tcPr>
            <w:tcW w:w="3270" w:type="dxa"/>
            <w:gridSpan w:val="3"/>
          </w:tcPr>
          <w:p w:rsidR="00935239" w:rsidRPr="0037092D" w:rsidRDefault="000E4942" w:rsidP="00023AF1">
            <w:pPr>
              <w:rPr>
                <w:rFonts w:ascii="Agency FB" w:hAnsi="Agency FB" w:cs="Tahoma"/>
                <w:sz w:val="17"/>
                <w:szCs w:val="17"/>
              </w:rPr>
            </w:pPr>
            <w:r w:rsidRPr="0037092D">
              <w:rPr>
                <w:rFonts w:ascii="Agency FB" w:hAnsi="Agency FB" w:cs="Tahoma"/>
                <w:sz w:val="17"/>
                <w:szCs w:val="17"/>
              </w:rPr>
              <w:t xml:space="preserve">L’accès à un service postal de qualité est facilité et la Banque postale </w:t>
            </w:r>
            <w:r w:rsidR="00023AF1" w:rsidRPr="0037092D">
              <w:rPr>
                <w:rFonts w:ascii="Agency FB" w:hAnsi="Agency FB" w:cs="Tahoma"/>
                <w:sz w:val="17"/>
                <w:szCs w:val="17"/>
              </w:rPr>
              <w:t xml:space="preserve">finance et accompagne le développement du pays </w:t>
            </w:r>
          </w:p>
        </w:tc>
        <w:tc>
          <w:tcPr>
            <w:tcW w:w="3525" w:type="dxa"/>
          </w:tcPr>
          <w:p w:rsidR="00917F81" w:rsidRPr="0037092D" w:rsidRDefault="00917F81" w:rsidP="00917F81">
            <w:pPr>
              <w:rPr>
                <w:rFonts w:ascii="Agency FB" w:hAnsi="Agency FB" w:cs="Tahoma"/>
                <w:sz w:val="17"/>
                <w:szCs w:val="17"/>
              </w:rPr>
            </w:pPr>
            <w:r w:rsidRPr="0037092D">
              <w:rPr>
                <w:rFonts w:ascii="Agency FB" w:hAnsi="Agency FB" w:cs="Tahoma"/>
                <w:sz w:val="17"/>
                <w:szCs w:val="17"/>
              </w:rPr>
              <w:t xml:space="preserve">Mettre en place un cadre juridique et administratif adapté à chacun des deux secteurs (Poste et Services financiers) </w:t>
            </w:r>
          </w:p>
          <w:p w:rsidR="00917F81" w:rsidRPr="0037092D" w:rsidRDefault="00917F81" w:rsidP="00917F81">
            <w:pPr>
              <w:rPr>
                <w:rFonts w:ascii="Agency FB" w:hAnsi="Agency FB" w:cs="Tahoma"/>
                <w:sz w:val="17"/>
                <w:szCs w:val="17"/>
              </w:rPr>
            </w:pPr>
            <w:r w:rsidRPr="0037092D">
              <w:rPr>
                <w:rFonts w:ascii="Agency FB" w:hAnsi="Agency FB" w:cs="Tahoma"/>
                <w:sz w:val="17"/>
                <w:szCs w:val="17"/>
              </w:rPr>
              <w:t xml:space="preserve">Mettre en place l’autorité de régulation de la Poste </w:t>
            </w:r>
          </w:p>
          <w:p w:rsidR="00917F81" w:rsidRPr="0037092D" w:rsidRDefault="00917F81" w:rsidP="00917F81">
            <w:pPr>
              <w:rPr>
                <w:rFonts w:ascii="Agency FB" w:hAnsi="Agency FB" w:cs="Tahoma"/>
                <w:sz w:val="17"/>
                <w:szCs w:val="17"/>
              </w:rPr>
            </w:pPr>
            <w:r w:rsidRPr="0037092D">
              <w:rPr>
                <w:rFonts w:ascii="Agency FB" w:hAnsi="Agency FB" w:cs="Tahoma"/>
                <w:sz w:val="17"/>
                <w:szCs w:val="17"/>
              </w:rPr>
              <w:t xml:space="preserve">Définir un plan de subvention du déficit postal </w:t>
            </w:r>
          </w:p>
          <w:p w:rsidR="00917F81" w:rsidRPr="0037092D" w:rsidRDefault="00917F81" w:rsidP="00917F81">
            <w:pPr>
              <w:rPr>
                <w:rFonts w:ascii="Agency FB" w:hAnsi="Agency FB" w:cs="Tahoma"/>
                <w:sz w:val="17"/>
                <w:szCs w:val="17"/>
              </w:rPr>
            </w:pPr>
            <w:r w:rsidRPr="0037092D">
              <w:rPr>
                <w:rFonts w:ascii="Agency FB" w:hAnsi="Agency FB" w:cs="Tahoma"/>
                <w:sz w:val="17"/>
                <w:szCs w:val="17"/>
              </w:rPr>
              <w:t>Procéder à la recapitalisation de la SNSF  en comblant le besoin estimé à 5 milliards KMF</w:t>
            </w:r>
          </w:p>
          <w:p w:rsidR="00917F81" w:rsidRPr="0037092D" w:rsidRDefault="00917F81" w:rsidP="00917F81">
            <w:pPr>
              <w:rPr>
                <w:rFonts w:ascii="Agency FB" w:hAnsi="Agency FB" w:cs="Tahoma"/>
                <w:sz w:val="17"/>
                <w:szCs w:val="17"/>
              </w:rPr>
            </w:pPr>
            <w:r w:rsidRPr="0037092D">
              <w:rPr>
                <w:rFonts w:ascii="Agency FB" w:hAnsi="Agency FB" w:cs="Tahoma"/>
                <w:sz w:val="17"/>
                <w:szCs w:val="17"/>
              </w:rPr>
              <w:t xml:space="preserve">Mettre à niveau les ressources humaines </w:t>
            </w:r>
          </w:p>
          <w:p w:rsidR="00917F81" w:rsidRPr="0037092D" w:rsidRDefault="00917F81" w:rsidP="00917F81">
            <w:pPr>
              <w:rPr>
                <w:rFonts w:ascii="Agency FB" w:hAnsi="Agency FB" w:cs="Tahoma"/>
                <w:sz w:val="17"/>
                <w:szCs w:val="17"/>
              </w:rPr>
            </w:pPr>
            <w:r w:rsidRPr="0037092D">
              <w:rPr>
                <w:rFonts w:ascii="Agency FB" w:hAnsi="Agency FB" w:cs="Tahoma"/>
                <w:sz w:val="17"/>
                <w:szCs w:val="17"/>
              </w:rPr>
              <w:t xml:space="preserve">Organiser les services du front office au back office et </w:t>
            </w:r>
            <w:r w:rsidRPr="0037092D">
              <w:rPr>
                <w:rFonts w:ascii="Agency FB" w:hAnsi="Agency FB" w:cs="Tahoma"/>
                <w:sz w:val="17"/>
                <w:szCs w:val="17"/>
              </w:rPr>
              <w:lastRenderedPageBreak/>
              <w:t xml:space="preserve">mettre en place un dispositif de contrôle interne </w:t>
            </w:r>
          </w:p>
          <w:p w:rsidR="00935239" w:rsidRPr="0037092D" w:rsidRDefault="00917F81" w:rsidP="00806177">
            <w:pPr>
              <w:rPr>
                <w:rFonts w:ascii="Agency FB" w:hAnsi="Agency FB" w:cs="Tahoma"/>
                <w:sz w:val="17"/>
                <w:szCs w:val="17"/>
              </w:rPr>
            </w:pPr>
            <w:r w:rsidRPr="0037092D">
              <w:rPr>
                <w:rFonts w:ascii="Agency FB" w:hAnsi="Agency FB" w:cs="Tahoma"/>
                <w:sz w:val="17"/>
                <w:szCs w:val="17"/>
              </w:rPr>
              <w:t xml:space="preserve">Elaborer et mettre en œuvre un contrat-plan entre l’Etat et la Poste </w:t>
            </w:r>
          </w:p>
        </w:tc>
      </w:tr>
      <w:tr w:rsidR="00BF70D6" w:rsidRPr="0037092D" w:rsidTr="003B70DC">
        <w:tc>
          <w:tcPr>
            <w:tcW w:w="14103" w:type="dxa"/>
            <w:gridSpan w:val="7"/>
          </w:tcPr>
          <w:p w:rsidR="008D6877" w:rsidRPr="0037092D" w:rsidRDefault="008D6877" w:rsidP="008D6877">
            <w:pPr>
              <w:pStyle w:val="Paragraphedeliste"/>
              <w:suppressAutoHyphens/>
              <w:autoSpaceDE w:val="0"/>
              <w:autoSpaceDN w:val="0"/>
              <w:adjustRightInd w:val="0"/>
              <w:ind w:hanging="360"/>
              <w:jc w:val="center"/>
              <w:rPr>
                <w:rFonts w:ascii="Agency FB" w:hAnsi="Agency FB" w:cs="Tahoma"/>
                <w:sz w:val="17"/>
                <w:szCs w:val="17"/>
                <w:lang w:val="fr-FR"/>
              </w:rPr>
            </w:pPr>
            <w:r w:rsidRPr="0037092D">
              <w:rPr>
                <w:rFonts w:ascii="Agency FB" w:hAnsi="Agency FB" w:cs="Tahoma"/>
                <w:b/>
                <w:sz w:val="17"/>
                <w:szCs w:val="17"/>
                <w:lang w:val="fr-FR"/>
              </w:rPr>
              <w:lastRenderedPageBreak/>
              <w:t>AXE 3 : RENFORCEMENT DE L’ACCES AUX SERVICES SOCIAUX DE BASE ET A LA RESILIENCE DES MENAGES</w:t>
            </w:r>
          </w:p>
        </w:tc>
      </w:tr>
      <w:tr w:rsidR="00DE350D" w:rsidRPr="0037092D" w:rsidTr="003B70DC">
        <w:trPr>
          <w:trHeight w:val="2222"/>
        </w:trPr>
        <w:tc>
          <w:tcPr>
            <w:tcW w:w="3258" w:type="dxa"/>
            <w:vMerge w:val="restart"/>
          </w:tcPr>
          <w:p w:rsidR="00DE350D" w:rsidRPr="0037092D" w:rsidRDefault="00DE350D" w:rsidP="00332447">
            <w:pPr>
              <w:rPr>
                <w:rFonts w:ascii="Agency FB" w:hAnsi="Agency FB" w:cs="Tahoma"/>
                <w:b/>
                <w:sz w:val="17"/>
                <w:szCs w:val="17"/>
              </w:rPr>
            </w:pPr>
            <w:r w:rsidRPr="0037092D">
              <w:rPr>
                <w:rFonts w:ascii="Agency FB" w:hAnsi="Agency FB" w:cs="Tahoma"/>
                <w:b/>
                <w:sz w:val="17"/>
                <w:szCs w:val="17"/>
              </w:rPr>
              <w:t>P1 : Renforcement de l’accès aux services d’éducation et de formation de qualité</w:t>
            </w:r>
          </w:p>
        </w:tc>
        <w:tc>
          <w:tcPr>
            <w:tcW w:w="4050" w:type="dxa"/>
            <w:gridSpan w:val="2"/>
          </w:tcPr>
          <w:p w:rsidR="00DE350D" w:rsidRPr="0037092D" w:rsidRDefault="00DE350D" w:rsidP="00806177">
            <w:pPr>
              <w:rPr>
                <w:rFonts w:ascii="Agency FB" w:hAnsi="Agency FB" w:cs="Tahoma"/>
                <w:sz w:val="17"/>
                <w:szCs w:val="17"/>
              </w:rPr>
            </w:pPr>
            <w:r w:rsidRPr="0037092D">
              <w:rPr>
                <w:rFonts w:ascii="Agency FB" w:hAnsi="Agency FB" w:cs="Tahoma"/>
                <w:sz w:val="17"/>
                <w:szCs w:val="17"/>
              </w:rPr>
              <w:t>SP1 : Développement accéléré du préélémentaire et achèvement du primaire</w:t>
            </w:r>
          </w:p>
          <w:p w:rsidR="00DE350D" w:rsidRPr="0037092D" w:rsidRDefault="00DE350D" w:rsidP="00332447">
            <w:pPr>
              <w:rPr>
                <w:rFonts w:ascii="Agency FB" w:hAnsi="Agency FB" w:cs="Tahoma"/>
                <w:sz w:val="17"/>
                <w:szCs w:val="17"/>
              </w:rPr>
            </w:pPr>
          </w:p>
        </w:tc>
        <w:tc>
          <w:tcPr>
            <w:tcW w:w="3270" w:type="dxa"/>
            <w:gridSpan w:val="3"/>
          </w:tcPr>
          <w:p w:rsidR="00DE350D" w:rsidRPr="0037092D" w:rsidRDefault="00DE350D" w:rsidP="00332447">
            <w:pPr>
              <w:rPr>
                <w:rFonts w:ascii="Agency FB" w:hAnsi="Agency FB" w:cs="Tahoma"/>
                <w:sz w:val="17"/>
                <w:szCs w:val="17"/>
              </w:rPr>
            </w:pPr>
            <w:r w:rsidRPr="0037092D">
              <w:rPr>
                <w:rFonts w:ascii="Agency FB" w:hAnsi="Agency FB" w:cs="Tahoma"/>
                <w:sz w:val="17"/>
                <w:szCs w:val="17"/>
              </w:rPr>
              <w:t xml:space="preserve">La couverture </w:t>
            </w:r>
            <w:proofErr w:type="spellStart"/>
            <w:r w:rsidRPr="0037092D">
              <w:rPr>
                <w:rFonts w:ascii="Agency FB" w:hAnsi="Agency FB" w:cs="Tahoma"/>
                <w:sz w:val="17"/>
                <w:szCs w:val="17"/>
              </w:rPr>
              <w:t>pré-scolaire</w:t>
            </w:r>
            <w:proofErr w:type="spellEnd"/>
            <w:r w:rsidRPr="0037092D">
              <w:rPr>
                <w:rFonts w:ascii="Agency FB" w:hAnsi="Agency FB" w:cs="Tahoma"/>
                <w:sz w:val="17"/>
                <w:szCs w:val="17"/>
              </w:rPr>
              <w:t xml:space="preserve"> s’est accrue et l’accès est facilité</w:t>
            </w:r>
          </w:p>
          <w:p w:rsidR="00DE350D" w:rsidRPr="0037092D" w:rsidRDefault="00DE350D" w:rsidP="00DE350D">
            <w:pPr>
              <w:rPr>
                <w:rFonts w:ascii="Agency FB" w:hAnsi="Agency FB" w:cs="Tahoma"/>
                <w:sz w:val="17"/>
                <w:szCs w:val="17"/>
              </w:rPr>
            </w:pPr>
            <w:r w:rsidRPr="0037092D">
              <w:rPr>
                <w:rFonts w:ascii="Agency FB" w:hAnsi="Agency FB" w:cs="Tahoma"/>
                <w:sz w:val="17"/>
                <w:szCs w:val="17"/>
              </w:rPr>
              <w:t>L’enseignement primaire est universel et généralisé et en 2015 les OMD en matière d’éducation sont atteints</w:t>
            </w:r>
          </w:p>
          <w:p w:rsidR="00DE350D" w:rsidRPr="0037092D" w:rsidRDefault="00DE350D" w:rsidP="005E3CF5">
            <w:pPr>
              <w:rPr>
                <w:rFonts w:ascii="Agency FB" w:hAnsi="Agency FB" w:cs="Tahoma"/>
                <w:sz w:val="17"/>
                <w:szCs w:val="17"/>
              </w:rPr>
            </w:pPr>
          </w:p>
        </w:tc>
        <w:tc>
          <w:tcPr>
            <w:tcW w:w="3525" w:type="dxa"/>
          </w:tcPr>
          <w:p w:rsidR="00DE350D" w:rsidRPr="0037092D" w:rsidRDefault="00DE350D" w:rsidP="00DE350D">
            <w:pPr>
              <w:rPr>
                <w:rFonts w:ascii="Agency FB" w:hAnsi="Agency FB" w:cs="Tahoma"/>
                <w:sz w:val="17"/>
                <w:szCs w:val="17"/>
              </w:rPr>
            </w:pPr>
            <w:r w:rsidRPr="0037092D">
              <w:rPr>
                <w:rFonts w:ascii="Agency FB" w:hAnsi="Agency FB" w:cs="Tahoma"/>
                <w:sz w:val="17"/>
                <w:szCs w:val="17"/>
              </w:rPr>
              <w:t xml:space="preserve">Réhabiliter, construire et rendre disponibles les infrastructures </w:t>
            </w:r>
            <w:proofErr w:type="spellStart"/>
            <w:r w:rsidRPr="0037092D">
              <w:rPr>
                <w:rFonts w:ascii="Agency FB" w:hAnsi="Agency FB" w:cs="Tahoma"/>
                <w:sz w:val="17"/>
                <w:szCs w:val="17"/>
              </w:rPr>
              <w:t>pré-scolaires</w:t>
            </w:r>
            <w:proofErr w:type="spellEnd"/>
            <w:r w:rsidRPr="0037092D">
              <w:rPr>
                <w:rFonts w:ascii="Agency FB" w:hAnsi="Agency FB" w:cs="Tahoma"/>
                <w:sz w:val="17"/>
                <w:szCs w:val="17"/>
              </w:rPr>
              <w:t xml:space="preserve"> </w:t>
            </w:r>
          </w:p>
          <w:p w:rsidR="00DE350D" w:rsidRPr="0037092D" w:rsidRDefault="00DE350D" w:rsidP="00DE350D">
            <w:pPr>
              <w:rPr>
                <w:rFonts w:ascii="Agency FB" w:hAnsi="Agency FB" w:cs="Tahoma"/>
                <w:sz w:val="17"/>
                <w:szCs w:val="17"/>
              </w:rPr>
            </w:pPr>
            <w:r w:rsidRPr="0037092D">
              <w:rPr>
                <w:rFonts w:ascii="Agency FB" w:hAnsi="Agency FB" w:cs="Tahoma"/>
                <w:sz w:val="17"/>
                <w:szCs w:val="17"/>
              </w:rPr>
              <w:t xml:space="preserve">Redéployer les enseignants du primaire au </w:t>
            </w:r>
            <w:proofErr w:type="spellStart"/>
            <w:r w:rsidRPr="0037092D">
              <w:rPr>
                <w:rFonts w:ascii="Agency FB" w:hAnsi="Agency FB" w:cs="Tahoma"/>
                <w:sz w:val="17"/>
                <w:szCs w:val="17"/>
              </w:rPr>
              <w:t>pré-scolaire</w:t>
            </w:r>
            <w:proofErr w:type="spellEnd"/>
            <w:r w:rsidRPr="0037092D">
              <w:rPr>
                <w:rFonts w:ascii="Agency FB" w:hAnsi="Agency FB" w:cs="Tahoma"/>
                <w:sz w:val="17"/>
                <w:szCs w:val="17"/>
              </w:rPr>
              <w:t xml:space="preserve"> </w:t>
            </w:r>
          </w:p>
          <w:p w:rsidR="00DE350D" w:rsidRPr="0037092D" w:rsidRDefault="00DE350D" w:rsidP="00DE350D">
            <w:pPr>
              <w:rPr>
                <w:rFonts w:ascii="Agency FB" w:hAnsi="Agency FB" w:cs="Tahoma"/>
                <w:sz w:val="17"/>
                <w:szCs w:val="17"/>
              </w:rPr>
            </w:pPr>
            <w:r w:rsidRPr="0037092D">
              <w:rPr>
                <w:rFonts w:ascii="Agency FB" w:hAnsi="Agency FB" w:cs="Tahoma"/>
                <w:sz w:val="17"/>
                <w:szCs w:val="17"/>
              </w:rPr>
              <w:t>Doter en matériel et fournitures scolaires appropriées</w:t>
            </w:r>
          </w:p>
          <w:p w:rsidR="00DE350D" w:rsidRPr="0037092D" w:rsidRDefault="00DE350D" w:rsidP="00DE350D">
            <w:pPr>
              <w:rPr>
                <w:rFonts w:ascii="Agency FB" w:hAnsi="Agency FB" w:cs="Tahoma"/>
                <w:sz w:val="17"/>
                <w:szCs w:val="17"/>
              </w:rPr>
            </w:pPr>
            <w:r w:rsidRPr="0037092D">
              <w:rPr>
                <w:rFonts w:ascii="Agency FB" w:hAnsi="Agency FB" w:cs="Tahoma"/>
                <w:sz w:val="17"/>
                <w:szCs w:val="17"/>
              </w:rPr>
              <w:t xml:space="preserve">les structures d’enseignement et d’encadrement </w:t>
            </w:r>
            <w:proofErr w:type="spellStart"/>
            <w:r w:rsidRPr="0037092D">
              <w:rPr>
                <w:rFonts w:ascii="Agency FB" w:hAnsi="Agency FB" w:cs="Tahoma"/>
                <w:sz w:val="17"/>
                <w:szCs w:val="17"/>
              </w:rPr>
              <w:t>pré-scolaires</w:t>
            </w:r>
            <w:proofErr w:type="spellEnd"/>
            <w:r w:rsidRPr="0037092D">
              <w:rPr>
                <w:rFonts w:ascii="Agency FB" w:hAnsi="Agency FB" w:cs="Tahoma"/>
                <w:sz w:val="17"/>
                <w:szCs w:val="17"/>
              </w:rPr>
              <w:t xml:space="preserve"> </w:t>
            </w:r>
          </w:p>
          <w:p w:rsidR="00DE350D" w:rsidRPr="0037092D" w:rsidRDefault="00DE350D" w:rsidP="00DE350D">
            <w:pPr>
              <w:rPr>
                <w:rFonts w:ascii="Agency FB" w:hAnsi="Agency FB" w:cs="Tahoma"/>
                <w:sz w:val="17"/>
                <w:szCs w:val="17"/>
              </w:rPr>
            </w:pPr>
            <w:r w:rsidRPr="0037092D">
              <w:rPr>
                <w:rFonts w:ascii="Agency FB" w:hAnsi="Agency FB" w:cs="Tahoma"/>
                <w:sz w:val="17"/>
                <w:szCs w:val="17"/>
              </w:rPr>
              <w:t xml:space="preserve">Accroître l’offre  des services éducatifs </w:t>
            </w:r>
          </w:p>
          <w:p w:rsidR="00DE350D" w:rsidRPr="0037092D" w:rsidRDefault="00DE350D" w:rsidP="00DE350D">
            <w:pPr>
              <w:rPr>
                <w:rFonts w:ascii="Agency FB" w:hAnsi="Agency FB" w:cs="Tahoma"/>
                <w:sz w:val="17"/>
                <w:szCs w:val="17"/>
              </w:rPr>
            </w:pPr>
            <w:r w:rsidRPr="0037092D">
              <w:rPr>
                <w:rFonts w:ascii="Agency FB" w:hAnsi="Agency FB" w:cs="Tahoma"/>
                <w:sz w:val="17"/>
                <w:szCs w:val="17"/>
              </w:rPr>
              <w:t xml:space="preserve">Satisfaire la demande de scolarisation </w:t>
            </w:r>
          </w:p>
          <w:p w:rsidR="00DE350D" w:rsidRPr="0037092D" w:rsidRDefault="00DE350D" w:rsidP="00DE350D">
            <w:pPr>
              <w:rPr>
                <w:rFonts w:ascii="Agency FB" w:hAnsi="Agency FB" w:cs="Tahoma"/>
                <w:sz w:val="17"/>
                <w:szCs w:val="17"/>
              </w:rPr>
            </w:pPr>
            <w:r w:rsidRPr="0037092D">
              <w:rPr>
                <w:rFonts w:ascii="Agency FB" w:hAnsi="Agency FB" w:cs="Tahoma"/>
                <w:sz w:val="17"/>
                <w:szCs w:val="17"/>
              </w:rPr>
              <w:t xml:space="preserve">Améliorer la qualité des services éducatifs </w:t>
            </w:r>
          </w:p>
          <w:p w:rsidR="00DE350D" w:rsidRPr="0037092D" w:rsidRDefault="00DE350D" w:rsidP="00DE350D">
            <w:pPr>
              <w:rPr>
                <w:rFonts w:ascii="Agency FB" w:hAnsi="Agency FB" w:cs="Tahoma"/>
                <w:sz w:val="17"/>
                <w:szCs w:val="17"/>
              </w:rPr>
            </w:pPr>
            <w:r w:rsidRPr="0037092D">
              <w:rPr>
                <w:rFonts w:ascii="Agency FB" w:hAnsi="Agency FB" w:cs="Tahoma"/>
                <w:sz w:val="17"/>
                <w:szCs w:val="17"/>
              </w:rPr>
              <w:t>Doter les structures d’enseignement et d’encadrement en matériel et fournitures scolaires appropriées</w:t>
            </w:r>
          </w:p>
        </w:tc>
      </w:tr>
      <w:tr w:rsidR="00BF70D6" w:rsidRPr="0037092D" w:rsidTr="003B70DC">
        <w:trPr>
          <w:trHeight w:val="435"/>
        </w:trPr>
        <w:tc>
          <w:tcPr>
            <w:tcW w:w="3258" w:type="dxa"/>
            <w:vMerge/>
          </w:tcPr>
          <w:p w:rsidR="00AE5B21" w:rsidRPr="0037092D" w:rsidRDefault="00AE5B21" w:rsidP="00332447">
            <w:pPr>
              <w:rPr>
                <w:rFonts w:ascii="Agency FB" w:hAnsi="Agency FB" w:cs="Tahoma"/>
                <w:b/>
                <w:sz w:val="17"/>
                <w:szCs w:val="17"/>
              </w:rPr>
            </w:pPr>
          </w:p>
        </w:tc>
        <w:tc>
          <w:tcPr>
            <w:tcW w:w="4050" w:type="dxa"/>
            <w:gridSpan w:val="2"/>
          </w:tcPr>
          <w:p w:rsidR="00AE5B21" w:rsidRPr="0037092D" w:rsidRDefault="00AE5B21" w:rsidP="00332447">
            <w:pPr>
              <w:rPr>
                <w:rFonts w:ascii="Agency FB" w:hAnsi="Agency FB" w:cs="Tahoma"/>
                <w:sz w:val="17"/>
                <w:szCs w:val="17"/>
              </w:rPr>
            </w:pPr>
            <w:r w:rsidRPr="0037092D">
              <w:rPr>
                <w:rFonts w:ascii="Agency FB" w:hAnsi="Agency FB" w:cs="Tahoma"/>
                <w:sz w:val="17"/>
                <w:szCs w:val="17"/>
              </w:rPr>
              <w:t>SP</w:t>
            </w:r>
            <w:r w:rsidR="00806177" w:rsidRPr="0037092D">
              <w:rPr>
                <w:rFonts w:ascii="Agency FB" w:hAnsi="Agency FB" w:cs="Tahoma"/>
                <w:sz w:val="17"/>
                <w:szCs w:val="17"/>
              </w:rPr>
              <w:t>2</w:t>
            </w:r>
            <w:r w:rsidRPr="0037092D">
              <w:rPr>
                <w:rFonts w:ascii="Agency FB" w:hAnsi="Agency FB" w:cs="Tahoma"/>
                <w:sz w:val="17"/>
                <w:szCs w:val="17"/>
              </w:rPr>
              <w:t> : Amélioration de l’accès et de la rétention dans l’enseignement secondaire</w:t>
            </w:r>
          </w:p>
        </w:tc>
        <w:tc>
          <w:tcPr>
            <w:tcW w:w="3270" w:type="dxa"/>
            <w:gridSpan w:val="3"/>
          </w:tcPr>
          <w:p w:rsidR="00AE5B21" w:rsidRPr="0037092D" w:rsidRDefault="00A37548" w:rsidP="00332447">
            <w:pPr>
              <w:rPr>
                <w:rFonts w:ascii="Agency FB" w:hAnsi="Agency FB" w:cs="Tahoma"/>
                <w:sz w:val="17"/>
                <w:szCs w:val="17"/>
              </w:rPr>
            </w:pPr>
            <w:r w:rsidRPr="0037092D">
              <w:rPr>
                <w:rFonts w:ascii="Agency FB" w:hAnsi="Agency FB" w:cs="Tahoma"/>
                <w:sz w:val="17"/>
                <w:szCs w:val="17"/>
              </w:rPr>
              <w:t>L’accès et la rétention dans l’enseignement secondaire sont améliorés</w:t>
            </w:r>
          </w:p>
        </w:tc>
        <w:tc>
          <w:tcPr>
            <w:tcW w:w="3525" w:type="dxa"/>
          </w:tcPr>
          <w:p w:rsidR="00A37548" w:rsidRPr="0037092D" w:rsidRDefault="005E3CF5" w:rsidP="00A37548">
            <w:pPr>
              <w:rPr>
                <w:rFonts w:ascii="Agency FB" w:hAnsi="Agency FB" w:cs="Tahoma"/>
                <w:sz w:val="17"/>
                <w:szCs w:val="17"/>
              </w:rPr>
            </w:pPr>
            <w:r w:rsidRPr="0037092D">
              <w:rPr>
                <w:rFonts w:ascii="Agency FB" w:hAnsi="Agency FB" w:cs="Tahoma"/>
                <w:sz w:val="17"/>
                <w:szCs w:val="17"/>
              </w:rPr>
              <w:t>Accroître l</w:t>
            </w:r>
            <w:r w:rsidR="00A37548" w:rsidRPr="0037092D">
              <w:rPr>
                <w:rFonts w:ascii="Agency FB" w:hAnsi="Agency FB" w:cs="Tahoma"/>
                <w:sz w:val="17"/>
                <w:szCs w:val="17"/>
              </w:rPr>
              <w:t>’offre de</w:t>
            </w:r>
            <w:r w:rsidRPr="0037092D">
              <w:rPr>
                <w:rFonts w:ascii="Agency FB" w:hAnsi="Agency FB" w:cs="Tahoma"/>
                <w:sz w:val="17"/>
                <w:szCs w:val="17"/>
              </w:rPr>
              <w:t xml:space="preserve"> services éducatifs </w:t>
            </w:r>
          </w:p>
          <w:p w:rsidR="00A37548" w:rsidRPr="0037092D" w:rsidRDefault="005E3CF5" w:rsidP="00A37548">
            <w:pPr>
              <w:rPr>
                <w:rFonts w:ascii="Agency FB" w:hAnsi="Agency FB" w:cs="Tahoma"/>
                <w:sz w:val="17"/>
                <w:szCs w:val="17"/>
              </w:rPr>
            </w:pPr>
            <w:r w:rsidRPr="0037092D">
              <w:rPr>
                <w:rFonts w:ascii="Agency FB" w:hAnsi="Agency FB" w:cs="Tahoma"/>
                <w:sz w:val="17"/>
                <w:szCs w:val="17"/>
              </w:rPr>
              <w:t>Améliorer l</w:t>
            </w:r>
            <w:r w:rsidR="00A37548" w:rsidRPr="0037092D">
              <w:rPr>
                <w:rFonts w:ascii="Agency FB" w:hAnsi="Agency FB" w:cs="Tahoma"/>
                <w:sz w:val="17"/>
                <w:szCs w:val="17"/>
              </w:rPr>
              <w:t>a qualité de l’enseign</w:t>
            </w:r>
            <w:r w:rsidRPr="0037092D">
              <w:rPr>
                <w:rFonts w:ascii="Agency FB" w:hAnsi="Agency FB" w:cs="Tahoma"/>
                <w:sz w:val="17"/>
                <w:szCs w:val="17"/>
              </w:rPr>
              <w:t xml:space="preserve">ement secondaire </w:t>
            </w:r>
          </w:p>
          <w:p w:rsidR="00AE5B21" w:rsidRPr="0037092D" w:rsidRDefault="005E3CF5" w:rsidP="005E3CF5">
            <w:pPr>
              <w:rPr>
                <w:rFonts w:ascii="Agency FB" w:hAnsi="Agency FB" w:cs="Tahoma"/>
                <w:sz w:val="17"/>
                <w:szCs w:val="17"/>
              </w:rPr>
            </w:pPr>
            <w:r w:rsidRPr="0037092D">
              <w:rPr>
                <w:rFonts w:ascii="Agency FB" w:hAnsi="Agency FB" w:cs="Tahoma"/>
                <w:sz w:val="17"/>
                <w:szCs w:val="17"/>
              </w:rPr>
              <w:t>Doter les</w:t>
            </w:r>
            <w:r w:rsidR="00A37548" w:rsidRPr="0037092D">
              <w:rPr>
                <w:rFonts w:ascii="Agency FB" w:hAnsi="Agency FB" w:cs="Tahoma"/>
                <w:sz w:val="17"/>
                <w:szCs w:val="17"/>
              </w:rPr>
              <w:t xml:space="preserve"> structures d’enseignement et d’encadrement en matériel et fournitures scolaires appropriées</w:t>
            </w:r>
          </w:p>
        </w:tc>
      </w:tr>
      <w:tr w:rsidR="00BF70D6" w:rsidRPr="0037092D" w:rsidTr="003B70DC">
        <w:trPr>
          <w:trHeight w:val="420"/>
        </w:trPr>
        <w:tc>
          <w:tcPr>
            <w:tcW w:w="3258" w:type="dxa"/>
            <w:vMerge/>
          </w:tcPr>
          <w:p w:rsidR="00AE5B21" w:rsidRPr="0037092D" w:rsidRDefault="00AE5B21" w:rsidP="00332447">
            <w:pPr>
              <w:rPr>
                <w:rFonts w:ascii="Agency FB" w:hAnsi="Agency FB" w:cs="Tahoma"/>
                <w:b/>
                <w:sz w:val="17"/>
                <w:szCs w:val="17"/>
              </w:rPr>
            </w:pPr>
          </w:p>
        </w:tc>
        <w:tc>
          <w:tcPr>
            <w:tcW w:w="4050" w:type="dxa"/>
            <w:gridSpan w:val="2"/>
          </w:tcPr>
          <w:p w:rsidR="00AE5B21" w:rsidRPr="0037092D" w:rsidRDefault="00AE5B21" w:rsidP="00332447">
            <w:pPr>
              <w:rPr>
                <w:rFonts w:ascii="Agency FB" w:hAnsi="Agency FB" w:cs="Tahoma"/>
                <w:sz w:val="17"/>
                <w:szCs w:val="17"/>
              </w:rPr>
            </w:pPr>
            <w:r w:rsidRPr="0037092D">
              <w:rPr>
                <w:rFonts w:ascii="Agency FB" w:hAnsi="Agency FB" w:cs="Tahoma"/>
                <w:sz w:val="17"/>
                <w:szCs w:val="17"/>
              </w:rPr>
              <w:t>SP</w:t>
            </w:r>
            <w:r w:rsidR="00806177" w:rsidRPr="0037092D">
              <w:rPr>
                <w:rFonts w:ascii="Agency FB" w:hAnsi="Agency FB" w:cs="Tahoma"/>
                <w:sz w:val="17"/>
                <w:szCs w:val="17"/>
              </w:rPr>
              <w:t>3</w:t>
            </w:r>
            <w:r w:rsidRPr="0037092D">
              <w:rPr>
                <w:rFonts w:ascii="Agency FB" w:hAnsi="Agency FB" w:cs="Tahoma"/>
                <w:sz w:val="17"/>
                <w:szCs w:val="17"/>
              </w:rPr>
              <w:t> : Amélioration de la qualité de l’alphabétisation et de l’éducation non formelle (AENF)</w:t>
            </w:r>
          </w:p>
        </w:tc>
        <w:tc>
          <w:tcPr>
            <w:tcW w:w="3270" w:type="dxa"/>
            <w:gridSpan w:val="3"/>
          </w:tcPr>
          <w:p w:rsidR="00AE5B21" w:rsidRPr="0037092D" w:rsidRDefault="00C31571" w:rsidP="00332447">
            <w:pPr>
              <w:rPr>
                <w:rFonts w:ascii="Agency FB" w:hAnsi="Agency FB" w:cs="Tahoma"/>
                <w:sz w:val="17"/>
                <w:szCs w:val="17"/>
              </w:rPr>
            </w:pPr>
            <w:r w:rsidRPr="0037092D">
              <w:rPr>
                <w:rFonts w:ascii="Agency FB" w:hAnsi="Agency FB" w:cs="Tahoma"/>
                <w:sz w:val="17"/>
                <w:szCs w:val="17"/>
              </w:rPr>
              <w:t>La qualité de l’alphabétisation et de l’éducation non formelle est renforcée</w:t>
            </w:r>
          </w:p>
        </w:tc>
        <w:tc>
          <w:tcPr>
            <w:tcW w:w="3525" w:type="dxa"/>
          </w:tcPr>
          <w:p w:rsidR="00A37548" w:rsidRPr="0037092D" w:rsidRDefault="005E3CF5" w:rsidP="00A37548">
            <w:pPr>
              <w:rPr>
                <w:rFonts w:ascii="Agency FB" w:hAnsi="Agency FB" w:cs="Tahoma"/>
                <w:sz w:val="17"/>
                <w:szCs w:val="17"/>
              </w:rPr>
            </w:pPr>
            <w:r w:rsidRPr="0037092D">
              <w:rPr>
                <w:rFonts w:ascii="Agency FB" w:hAnsi="Agency FB" w:cs="Tahoma"/>
                <w:sz w:val="17"/>
                <w:szCs w:val="17"/>
              </w:rPr>
              <w:t>Renforcer l</w:t>
            </w:r>
            <w:r w:rsidR="00A37548" w:rsidRPr="0037092D">
              <w:rPr>
                <w:rFonts w:ascii="Agency FB" w:hAnsi="Agency FB" w:cs="Tahoma"/>
                <w:sz w:val="17"/>
                <w:szCs w:val="17"/>
              </w:rPr>
              <w:t>’accès des jeunes adultes cibles à de</w:t>
            </w:r>
            <w:r w:rsidRPr="0037092D">
              <w:rPr>
                <w:rFonts w:ascii="Agency FB" w:hAnsi="Agency FB" w:cs="Tahoma"/>
                <w:sz w:val="17"/>
                <w:szCs w:val="17"/>
              </w:rPr>
              <w:t xml:space="preserve">s programmes d’AENF </w:t>
            </w:r>
          </w:p>
          <w:p w:rsidR="00AE5B21" w:rsidRPr="0037092D" w:rsidRDefault="005E3CF5" w:rsidP="003A5A90">
            <w:pPr>
              <w:rPr>
                <w:rFonts w:ascii="Agency FB" w:hAnsi="Agency FB" w:cs="Tahoma"/>
                <w:sz w:val="17"/>
                <w:szCs w:val="17"/>
              </w:rPr>
            </w:pPr>
            <w:r w:rsidRPr="0037092D">
              <w:rPr>
                <w:rFonts w:ascii="Agency FB" w:hAnsi="Agency FB" w:cs="Tahoma"/>
                <w:sz w:val="17"/>
                <w:szCs w:val="17"/>
              </w:rPr>
              <w:t>Améliorer l</w:t>
            </w:r>
            <w:r w:rsidR="00A37548" w:rsidRPr="0037092D">
              <w:rPr>
                <w:rFonts w:ascii="Agency FB" w:hAnsi="Agency FB" w:cs="Tahoma"/>
                <w:sz w:val="17"/>
                <w:szCs w:val="17"/>
              </w:rPr>
              <w:t>a qualité des offres d’AENF adaptés aux besoins, conditions et caractéristiques de</w:t>
            </w:r>
            <w:r w:rsidR="003A5A90" w:rsidRPr="0037092D">
              <w:rPr>
                <w:rFonts w:ascii="Agency FB" w:hAnsi="Agency FB" w:cs="Tahoma"/>
                <w:sz w:val="17"/>
                <w:szCs w:val="17"/>
              </w:rPr>
              <w:t>s groupes cibles</w:t>
            </w:r>
          </w:p>
        </w:tc>
      </w:tr>
      <w:tr w:rsidR="00BF70D6" w:rsidRPr="0037092D" w:rsidTr="003B70DC">
        <w:trPr>
          <w:trHeight w:val="422"/>
        </w:trPr>
        <w:tc>
          <w:tcPr>
            <w:tcW w:w="3258" w:type="dxa"/>
            <w:vMerge/>
          </w:tcPr>
          <w:p w:rsidR="00AE5B21" w:rsidRPr="0037092D" w:rsidRDefault="00AE5B21" w:rsidP="00332447">
            <w:pPr>
              <w:rPr>
                <w:rFonts w:ascii="Agency FB" w:hAnsi="Agency FB" w:cs="Tahoma"/>
                <w:b/>
                <w:sz w:val="17"/>
                <w:szCs w:val="17"/>
              </w:rPr>
            </w:pPr>
          </w:p>
        </w:tc>
        <w:tc>
          <w:tcPr>
            <w:tcW w:w="4050" w:type="dxa"/>
            <w:gridSpan w:val="2"/>
          </w:tcPr>
          <w:p w:rsidR="00AE5B21" w:rsidRPr="0037092D" w:rsidRDefault="00AE5B21" w:rsidP="00332447">
            <w:pPr>
              <w:rPr>
                <w:rFonts w:ascii="Agency FB" w:hAnsi="Agency FB" w:cs="Tahoma"/>
                <w:sz w:val="17"/>
                <w:szCs w:val="17"/>
              </w:rPr>
            </w:pPr>
            <w:r w:rsidRPr="0037092D">
              <w:rPr>
                <w:rFonts w:ascii="Agency FB" w:hAnsi="Agency FB" w:cs="Tahoma"/>
                <w:sz w:val="17"/>
                <w:szCs w:val="17"/>
              </w:rPr>
              <w:t>SP</w:t>
            </w:r>
            <w:r w:rsidR="00806177" w:rsidRPr="0037092D">
              <w:rPr>
                <w:rFonts w:ascii="Agency FB" w:hAnsi="Agency FB" w:cs="Tahoma"/>
                <w:sz w:val="17"/>
                <w:szCs w:val="17"/>
              </w:rPr>
              <w:t>4</w:t>
            </w:r>
            <w:r w:rsidRPr="0037092D">
              <w:rPr>
                <w:rFonts w:ascii="Agency FB" w:hAnsi="Agency FB" w:cs="Tahoma"/>
                <w:sz w:val="17"/>
                <w:szCs w:val="17"/>
              </w:rPr>
              <w:t> : Promotion de l’enseignement technique et de la formation professionnelle (ETFP)</w:t>
            </w:r>
          </w:p>
        </w:tc>
        <w:tc>
          <w:tcPr>
            <w:tcW w:w="3270" w:type="dxa"/>
            <w:gridSpan w:val="3"/>
          </w:tcPr>
          <w:p w:rsidR="00023AF1" w:rsidRPr="0037092D" w:rsidRDefault="00C31571" w:rsidP="00023AF1">
            <w:pPr>
              <w:rPr>
                <w:rFonts w:ascii="Agency FB" w:hAnsi="Agency FB" w:cs="Tahoma"/>
                <w:sz w:val="17"/>
                <w:szCs w:val="17"/>
              </w:rPr>
            </w:pPr>
            <w:r w:rsidRPr="0037092D">
              <w:rPr>
                <w:rFonts w:ascii="Agency FB" w:hAnsi="Agency FB" w:cs="Tahoma"/>
                <w:sz w:val="17"/>
                <w:szCs w:val="17"/>
              </w:rPr>
              <w:t>L’enseignement technique et professionnel est promu aux Comores</w:t>
            </w:r>
            <w:r w:rsidR="00023AF1" w:rsidRPr="0037092D">
              <w:rPr>
                <w:rFonts w:ascii="Agency FB" w:hAnsi="Agency FB" w:cs="Tahoma"/>
                <w:sz w:val="17"/>
                <w:szCs w:val="17"/>
              </w:rPr>
              <w:t xml:space="preserve"> et contribue à</w:t>
            </w:r>
          </w:p>
          <w:p w:rsidR="00023AF1" w:rsidRPr="0037092D" w:rsidRDefault="00023AF1" w:rsidP="00023AF1">
            <w:pPr>
              <w:rPr>
                <w:rFonts w:ascii="Agency FB" w:hAnsi="Agency FB" w:cs="Tahoma"/>
                <w:sz w:val="17"/>
                <w:szCs w:val="17"/>
              </w:rPr>
            </w:pPr>
            <w:r w:rsidRPr="0037092D">
              <w:rPr>
                <w:rFonts w:ascii="Agency FB" w:hAnsi="Agency FB" w:cs="Tahoma"/>
                <w:sz w:val="17"/>
                <w:szCs w:val="17"/>
              </w:rPr>
              <w:t>l’amélioration de la qualité des ressources</w:t>
            </w:r>
          </w:p>
          <w:p w:rsidR="00AE5B21" w:rsidRPr="0037092D" w:rsidRDefault="00023AF1" w:rsidP="00DE350D">
            <w:pPr>
              <w:rPr>
                <w:rFonts w:ascii="Agency FB" w:hAnsi="Agency FB" w:cs="Tahoma"/>
                <w:sz w:val="17"/>
                <w:szCs w:val="17"/>
              </w:rPr>
            </w:pPr>
            <w:r w:rsidRPr="0037092D">
              <w:rPr>
                <w:rFonts w:ascii="Agency FB" w:hAnsi="Agency FB" w:cs="Tahoma"/>
                <w:sz w:val="17"/>
                <w:szCs w:val="17"/>
              </w:rPr>
              <w:t>humaines</w:t>
            </w:r>
          </w:p>
        </w:tc>
        <w:tc>
          <w:tcPr>
            <w:tcW w:w="3525" w:type="dxa"/>
          </w:tcPr>
          <w:p w:rsidR="00A37548" w:rsidRPr="0037092D" w:rsidRDefault="00577B90" w:rsidP="00A37548">
            <w:pPr>
              <w:rPr>
                <w:rFonts w:ascii="Agency FB" w:hAnsi="Agency FB" w:cs="Tahoma"/>
                <w:sz w:val="17"/>
                <w:szCs w:val="17"/>
              </w:rPr>
            </w:pPr>
            <w:r w:rsidRPr="0037092D">
              <w:rPr>
                <w:rFonts w:ascii="Agency FB" w:hAnsi="Agency FB" w:cs="Tahoma"/>
                <w:sz w:val="17"/>
                <w:szCs w:val="17"/>
              </w:rPr>
              <w:t xml:space="preserve">Accroître l’offre d’ETFP </w:t>
            </w:r>
          </w:p>
          <w:p w:rsidR="00A37548" w:rsidRPr="0037092D" w:rsidRDefault="00577B90" w:rsidP="00A37548">
            <w:pPr>
              <w:rPr>
                <w:rFonts w:ascii="Agency FB" w:hAnsi="Agency FB" w:cs="Tahoma"/>
                <w:sz w:val="17"/>
                <w:szCs w:val="17"/>
              </w:rPr>
            </w:pPr>
            <w:r w:rsidRPr="0037092D">
              <w:rPr>
                <w:rFonts w:ascii="Agency FB" w:hAnsi="Agency FB" w:cs="Tahoma"/>
                <w:sz w:val="17"/>
                <w:szCs w:val="17"/>
              </w:rPr>
              <w:t>Améliorer l</w:t>
            </w:r>
            <w:r w:rsidR="00A37548" w:rsidRPr="0037092D">
              <w:rPr>
                <w:rFonts w:ascii="Agency FB" w:hAnsi="Agency FB" w:cs="Tahoma"/>
                <w:sz w:val="17"/>
                <w:szCs w:val="17"/>
              </w:rPr>
              <w:t>a q</w:t>
            </w:r>
            <w:r w:rsidRPr="0037092D">
              <w:rPr>
                <w:rFonts w:ascii="Agency FB" w:hAnsi="Agency FB" w:cs="Tahoma"/>
                <w:sz w:val="17"/>
                <w:szCs w:val="17"/>
              </w:rPr>
              <w:t xml:space="preserve">ualité de l’ETFP </w:t>
            </w:r>
          </w:p>
          <w:p w:rsidR="00AE5B21" w:rsidRPr="0037092D" w:rsidRDefault="00577B90" w:rsidP="00577B90">
            <w:pPr>
              <w:rPr>
                <w:rFonts w:ascii="Agency FB" w:hAnsi="Agency FB" w:cs="Tahoma"/>
                <w:sz w:val="17"/>
                <w:szCs w:val="17"/>
              </w:rPr>
            </w:pPr>
            <w:r w:rsidRPr="0037092D">
              <w:rPr>
                <w:rFonts w:ascii="Agency FB" w:hAnsi="Agency FB" w:cs="Tahoma"/>
                <w:sz w:val="17"/>
                <w:szCs w:val="17"/>
              </w:rPr>
              <w:t>Doter l</w:t>
            </w:r>
            <w:r w:rsidR="00A37548" w:rsidRPr="0037092D">
              <w:rPr>
                <w:rFonts w:ascii="Agency FB" w:hAnsi="Agency FB" w:cs="Tahoma"/>
                <w:sz w:val="17"/>
                <w:szCs w:val="17"/>
              </w:rPr>
              <w:t>es structures d’enseignement et d’encadrement en matériel et fournitures appropriées</w:t>
            </w:r>
          </w:p>
        </w:tc>
      </w:tr>
      <w:tr w:rsidR="00BF70D6" w:rsidRPr="0037092D" w:rsidTr="003B70DC">
        <w:trPr>
          <w:trHeight w:val="420"/>
        </w:trPr>
        <w:tc>
          <w:tcPr>
            <w:tcW w:w="3258" w:type="dxa"/>
            <w:vMerge/>
          </w:tcPr>
          <w:p w:rsidR="00AE5B21" w:rsidRPr="0037092D" w:rsidRDefault="00AE5B21" w:rsidP="00332447">
            <w:pPr>
              <w:rPr>
                <w:rFonts w:ascii="Agency FB" w:hAnsi="Agency FB" w:cs="Tahoma"/>
                <w:b/>
                <w:sz w:val="17"/>
                <w:szCs w:val="17"/>
              </w:rPr>
            </w:pPr>
          </w:p>
        </w:tc>
        <w:tc>
          <w:tcPr>
            <w:tcW w:w="4050" w:type="dxa"/>
            <w:gridSpan w:val="2"/>
          </w:tcPr>
          <w:p w:rsidR="00AE5B21" w:rsidRPr="0037092D" w:rsidRDefault="00AE5B21" w:rsidP="00332447">
            <w:pPr>
              <w:rPr>
                <w:rFonts w:ascii="Agency FB" w:hAnsi="Agency FB" w:cs="Tahoma"/>
                <w:sz w:val="17"/>
                <w:szCs w:val="17"/>
              </w:rPr>
            </w:pPr>
            <w:r w:rsidRPr="0037092D">
              <w:rPr>
                <w:rFonts w:ascii="Agency FB" w:hAnsi="Agency FB" w:cs="Tahoma"/>
                <w:sz w:val="17"/>
                <w:szCs w:val="17"/>
              </w:rPr>
              <w:t>SP</w:t>
            </w:r>
            <w:r w:rsidR="00806177" w:rsidRPr="0037092D">
              <w:rPr>
                <w:rFonts w:ascii="Agency FB" w:hAnsi="Agency FB" w:cs="Tahoma"/>
                <w:sz w:val="17"/>
                <w:szCs w:val="17"/>
              </w:rPr>
              <w:t>5</w:t>
            </w:r>
            <w:r w:rsidRPr="0037092D">
              <w:rPr>
                <w:rFonts w:ascii="Agency FB" w:hAnsi="Agency FB" w:cs="Tahoma"/>
                <w:sz w:val="17"/>
                <w:szCs w:val="17"/>
              </w:rPr>
              <w:t> : Amélioration de l’accès et de la qualité dans l’enseignement supérieur et la recherche</w:t>
            </w:r>
          </w:p>
        </w:tc>
        <w:tc>
          <w:tcPr>
            <w:tcW w:w="3270" w:type="dxa"/>
            <w:gridSpan w:val="3"/>
          </w:tcPr>
          <w:p w:rsidR="00AE5B21" w:rsidRPr="0037092D" w:rsidRDefault="00C31571" w:rsidP="00332447">
            <w:pPr>
              <w:rPr>
                <w:rFonts w:ascii="Agency FB" w:hAnsi="Agency FB" w:cs="Tahoma"/>
                <w:sz w:val="17"/>
                <w:szCs w:val="17"/>
              </w:rPr>
            </w:pPr>
            <w:r w:rsidRPr="0037092D">
              <w:rPr>
                <w:rFonts w:ascii="Agency FB" w:hAnsi="Agency FB" w:cs="Tahoma"/>
                <w:sz w:val="17"/>
                <w:szCs w:val="17"/>
              </w:rPr>
              <w:t>L’accès et la qualité de l’enseignement supérieur et la recherche sont améliorés</w:t>
            </w:r>
          </w:p>
        </w:tc>
        <w:tc>
          <w:tcPr>
            <w:tcW w:w="3525" w:type="dxa"/>
          </w:tcPr>
          <w:p w:rsidR="00A37548" w:rsidRPr="0037092D" w:rsidRDefault="00577B90" w:rsidP="00A37548">
            <w:pPr>
              <w:rPr>
                <w:rFonts w:ascii="Agency FB" w:hAnsi="Agency FB" w:cs="Tahoma"/>
                <w:sz w:val="17"/>
                <w:szCs w:val="17"/>
              </w:rPr>
            </w:pPr>
            <w:r w:rsidRPr="0037092D">
              <w:rPr>
                <w:rFonts w:ascii="Agency FB" w:hAnsi="Agency FB" w:cs="Tahoma"/>
                <w:sz w:val="17"/>
                <w:szCs w:val="17"/>
              </w:rPr>
              <w:t>Construire et équiper les i</w:t>
            </w:r>
            <w:r w:rsidR="00A37548" w:rsidRPr="0037092D">
              <w:rPr>
                <w:rFonts w:ascii="Agency FB" w:hAnsi="Agency FB" w:cs="Tahoma"/>
                <w:sz w:val="17"/>
                <w:szCs w:val="17"/>
              </w:rPr>
              <w:t>nfrastructures aca</w:t>
            </w:r>
            <w:r w:rsidRPr="0037092D">
              <w:rPr>
                <w:rFonts w:ascii="Agency FB" w:hAnsi="Agency FB" w:cs="Tahoma"/>
                <w:sz w:val="17"/>
                <w:szCs w:val="17"/>
              </w:rPr>
              <w:t xml:space="preserve">démiques </w:t>
            </w:r>
          </w:p>
          <w:p w:rsidR="00A37548" w:rsidRPr="0037092D" w:rsidRDefault="00577B90" w:rsidP="00A37548">
            <w:pPr>
              <w:rPr>
                <w:rFonts w:ascii="Agency FB" w:hAnsi="Agency FB" w:cs="Tahoma"/>
                <w:sz w:val="17"/>
                <w:szCs w:val="17"/>
              </w:rPr>
            </w:pPr>
            <w:r w:rsidRPr="0037092D">
              <w:rPr>
                <w:rFonts w:ascii="Agency FB" w:hAnsi="Agency FB" w:cs="Tahoma"/>
                <w:sz w:val="17"/>
                <w:szCs w:val="17"/>
              </w:rPr>
              <w:t>Réhabiliter les i</w:t>
            </w:r>
            <w:r w:rsidR="00A37548" w:rsidRPr="0037092D">
              <w:rPr>
                <w:rFonts w:ascii="Agency FB" w:hAnsi="Agency FB" w:cs="Tahoma"/>
                <w:sz w:val="17"/>
                <w:szCs w:val="17"/>
              </w:rPr>
              <w:t>nfrastr</w:t>
            </w:r>
            <w:r w:rsidRPr="0037092D">
              <w:rPr>
                <w:rFonts w:ascii="Agency FB" w:hAnsi="Agency FB" w:cs="Tahoma"/>
                <w:sz w:val="17"/>
                <w:szCs w:val="17"/>
              </w:rPr>
              <w:t xml:space="preserve">uctures académiques </w:t>
            </w:r>
          </w:p>
          <w:p w:rsidR="00A37548" w:rsidRPr="0037092D" w:rsidRDefault="00577B90" w:rsidP="00A37548">
            <w:pPr>
              <w:rPr>
                <w:rFonts w:ascii="Agency FB" w:hAnsi="Agency FB" w:cs="Tahoma"/>
                <w:sz w:val="17"/>
                <w:szCs w:val="17"/>
              </w:rPr>
            </w:pPr>
            <w:r w:rsidRPr="0037092D">
              <w:rPr>
                <w:rFonts w:ascii="Agency FB" w:hAnsi="Agency FB" w:cs="Tahoma"/>
                <w:sz w:val="17"/>
                <w:szCs w:val="17"/>
              </w:rPr>
              <w:t xml:space="preserve">Adapter les programmes de formation </w:t>
            </w:r>
            <w:r w:rsidR="00A37548" w:rsidRPr="0037092D">
              <w:rPr>
                <w:rFonts w:ascii="Agency FB" w:hAnsi="Agency FB" w:cs="Tahoma"/>
                <w:sz w:val="17"/>
                <w:szCs w:val="17"/>
              </w:rPr>
              <w:t>aux besoins du marché de l’emploi</w:t>
            </w:r>
          </w:p>
          <w:p w:rsidR="00AE5B21" w:rsidRPr="0037092D" w:rsidRDefault="00577B90" w:rsidP="00577B90">
            <w:pPr>
              <w:rPr>
                <w:rFonts w:ascii="Agency FB" w:hAnsi="Agency FB" w:cs="Tahoma"/>
                <w:sz w:val="17"/>
                <w:szCs w:val="17"/>
              </w:rPr>
            </w:pPr>
            <w:r w:rsidRPr="0037092D">
              <w:rPr>
                <w:rFonts w:ascii="Agency FB" w:hAnsi="Agency FB" w:cs="Tahoma"/>
                <w:sz w:val="17"/>
                <w:szCs w:val="17"/>
              </w:rPr>
              <w:t>Renforcer la</w:t>
            </w:r>
            <w:r w:rsidR="00A37548" w:rsidRPr="0037092D">
              <w:rPr>
                <w:rFonts w:ascii="Agency FB" w:hAnsi="Agency FB" w:cs="Tahoma"/>
                <w:sz w:val="17"/>
                <w:szCs w:val="17"/>
              </w:rPr>
              <w:t xml:space="preserve"> réglementation de l’’enseigneme</w:t>
            </w:r>
            <w:r w:rsidRPr="0037092D">
              <w:rPr>
                <w:rFonts w:ascii="Agency FB" w:hAnsi="Agency FB" w:cs="Tahoma"/>
                <w:sz w:val="17"/>
                <w:szCs w:val="17"/>
              </w:rPr>
              <w:t>nt supérieur privé</w:t>
            </w:r>
          </w:p>
          <w:p w:rsidR="00E15491" w:rsidRPr="0037092D" w:rsidRDefault="00E15491" w:rsidP="00E15491">
            <w:pPr>
              <w:rPr>
                <w:rFonts w:ascii="Agency FB" w:hAnsi="Agency FB" w:cs="Tahoma"/>
                <w:sz w:val="17"/>
                <w:szCs w:val="17"/>
              </w:rPr>
            </w:pPr>
            <w:r w:rsidRPr="0037092D">
              <w:rPr>
                <w:rFonts w:ascii="Agency FB" w:hAnsi="Agency FB" w:cs="Tahoma"/>
                <w:sz w:val="17"/>
                <w:szCs w:val="17"/>
              </w:rPr>
              <w:t xml:space="preserve">Mettre en place un programme d’aide à  la recherche et à  l’innovation dans les secteurs productifs </w:t>
            </w:r>
          </w:p>
          <w:p w:rsidR="00E15491" w:rsidRPr="0037092D" w:rsidRDefault="00E15491" w:rsidP="00E15491">
            <w:pPr>
              <w:rPr>
                <w:rFonts w:ascii="Agency FB" w:hAnsi="Agency FB" w:cs="Tahoma"/>
                <w:sz w:val="17"/>
                <w:szCs w:val="17"/>
              </w:rPr>
            </w:pPr>
            <w:r w:rsidRPr="0037092D">
              <w:rPr>
                <w:rFonts w:ascii="Agency FB" w:hAnsi="Agency FB" w:cs="Tahoma"/>
                <w:sz w:val="17"/>
                <w:szCs w:val="17"/>
              </w:rPr>
              <w:t>Valoriser et  transférer les résultats de la recherche au niveau national voire international</w:t>
            </w:r>
          </w:p>
          <w:p w:rsidR="00E15491" w:rsidRPr="0037092D" w:rsidRDefault="00E15491" w:rsidP="00E15491">
            <w:pPr>
              <w:rPr>
                <w:rFonts w:ascii="Agency FB" w:hAnsi="Agency FB" w:cs="Tahoma"/>
                <w:sz w:val="17"/>
                <w:szCs w:val="17"/>
              </w:rPr>
            </w:pPr>
            <w:r w:rsidRPr="0037092D">
              <w:rPr>
                <w:rFonts w:ascii="Agency FB" w:hAnsi="Agency FB" w:cs="Tahoma"/>
                <w:sz w:val="17"/>
                <w:szCs w:val="17"/>
              </w:rPr>
              <w:t xml:space="preserve">Créer des centres de recherche et  de transfert de technologie </w:t>
            </w:r>
          </w:p>
          <w:p w:rsidR="00E15491" w:rsidRPr="0037092D" w:rsidRDefault="00E15491" w:rsidP="00E15491">
            <w:pPr>
              <w:rPr>
                <w:rFonts w:ascii="Agency FB" w:hAnsi="Agency FB" w:cs="Tahoma"/>
                <w:sz w:val="17"/>
                <w:szCs w:val="17"/>
              </w:rPr>
            </w:pPr>
            <w:r w:rsidRPr="0037092D">
              <w:rPr>
                <w:rFonts w:ascii="Agency FB" w:hAnsi="Agency FB" w:cs="Tahoma"/>
                <w:sz w:val="17"/>
                <w:szCs w:val="17"/>
              </w:rPr>
              <w:t xml:space="preserve">Créer des centres de recherche et de développement industriel visant à soutenir le secteur de l’énergie et de l’eau </w:t>
            </w:r>
          </w:p>
          <w:p w:rsidR="00E15491" w:rsidRPr="0037092D" w:rsidRDefault="00E15491" w:rsidP="00E15491">
            <w:pPr>
              <w:rPr>
                <w:rFonts w:ascii="Agency FB" w:hAnsi="Agency FB" w:cs="Tahoma"/>
                <w:sz w:val="17"/>
                <w:szCs w:val="17"/>
              </w:rPr>
            </w:pPr>
            <w:r w:rsidRPr="0037092D">
              <w:rPr>
                <w:rFonts w:ascii="Agency FB" w:hAnsi="Agency FB" w:cs="Tahoma"/>
                <w:sz w:val="17"/>
                <w:szCs w:val="17"/>
              </w:rPr>
              <w:t>Mettre en place un programme d'aide à la recherche</w:t>
            </w:r>
          </w:p>
        </w:tc>
      </w:tr>
      <w:tr w:rsidR="00BF70D6" w:rsidRPr="0037092D" w:rsidTr="003B70DC">
        <w:trPr>
          <w:trHeight w:val="350"/>
        </w:trPr>
        <w:tc>
          <w:tcPr>
            <w:tcW w:w="3258" w:type="dxa"/>
            <w:vMerge/>
          </w:tcPr>
          <w:p w:rsidR="00AE5B21" w:rsidRPr="0037092D" w:rsidRDefault="00AE5B21" w:rsidP="00332447">
            <w:pPr>
              <w:rPr>
                <w:rFonts w:ascii="Agency FB" w:hAnsi="Agency FB" w:cs="Tahoma"/>
                <w:b/>
                <w:sz w:val="17"/>
                <w:szCs w:val="17"/>
              </w:rPr>
            </w:pPr>
          </w:p>
        </w:tc>
        <w:tc>
          <w:tcPr>
            <w:tcW w:w="4050" w:type="dxa"/>
            <w:gridSpan w:val="2"/>
          </w:tcPr>
          <w:p w:rsidR="00AE5B21" w:rsidRPr="0037092D" w:rsidRDefault="00AE5B21" w:rsidP="00332447">
            <w:pPr>
              <w:rPr>
                <w:rFonts w:ascii="Agency FB" w:hAnsi="Agency FB" w:cs="Tahoma"/>
                <w:sz w:val="17"/>
                <w:szCs w:val="17"/>
              </w:rPr>
            </w:pPr>
            <w:r w:rsidRPr="0037092D">
              <w:rPr>
                <w:rFonts w:ascii="Agency FB" w:hAnsi="Agency FB" w:cs="Tahoma"/>
                <w:sz w:val="17"/>
                <w:szCs w:val="17"/>
              </w:rPr>
              <w:t>SP</w:t>
            </w:r>
            <w:r w:rsidR="00806177" w:rsidRPr="0037092D">
              <w:rPr>
                <w:rFonts w:ascii="Agency FB" w:hAnsi="Agency FB" w:cs="Tahoma"/>
                <w:sz w:val="17"/>
                <w:szCs w:val="17"/>
              </w:rPr>
              <w:t>6</w:t>
            </w:r>
            <w:r w:rsidRPr="0037092D">
              <w:rPr>
                <w:rFonts w:ascii="Agency FB" w:hAnsi="Agency FB" w:cs="Tahoma"/>
                <w:sz w:val="17"/>
                <w:szCs w:val="17"/>
              </w:rPr>
              <w:t> : Renforcement de la gestion et du pilotage du système éducatif</w:t>
            </w:r>
          </w:p>
        </w:tc>
        <w:tc>
          <w:tcPr>
            <w:tcW w:w="3270" w:type="dxa"/>
            <w:gridSpan w:val="3"/>
          </w:tcPr>
          <w:p w:rsidR="00AE5B21" w:rsidRPr="0037092D" w:rsidRDefault="00C31571" w:rsidP="00332447">
            <w:pPr>
              <w:rPr>
                <w:rFonts w:ascii="Agency FB" w:hAnsi="Agency FB" w:cs="Tahoma"/>
                <w:sz w:val="17"/>
                <w:szCs w:val="17"/>
              </w:rPr>
            </w:pPr>
            <w:r w:rsidRPr="0037092D">
              <w:rPr>
                <w:rFonts w:ascii="Agency FB" w:hAnsi="Agency FB" w:cs="Tahoma"/>
                <w:sz w:val="17"/>
                <w:szCs w:val="17"/>
              </w:rPr>
              <w:t>La gouvernance du secteur est renforcée</w:t>
            </w:r>
          </w:p>
        </w:tc>
        <w:tc>
          <w:tcPr>
            <w:tcW w:w="3525" w:type="dxa"/>
          </w:tcPr>
          <w:p w:rsidR="00A37548" w:rsidRPr="0037092D" w:rsidRDefault="00577B90" w:rsidP="00A37548">
            <w:pPr>
              <w:rPr>
                <w:rFonts w:ascii="Agency FB" w:hAnsi="Agency FB" w:cs="Tahoma"/>
                <w:sz w:val="17"/>
                <w:szCs w:val="17"/>
              </w:rPr>
            </w:pPr>
            <w:r w:rsidRPr="0037092D">
              <w:rPr>
                <w:rFonts w:ascii="Agency FB" w:hAnsi="Agency FB" w:cs="Tahoma"/>
                <w:sz w:val="17"/>
                <w:szCs w:val="17"/>
              </w:rPr>
              <w:t>Mettre en place un</w:t>
            </w:r>
            <w:r w:rsidR="00A37548" w:rsidRPr="0037092D">
              <w:rPr>
                <w:rFonts w:ascii="Agency FB" w:hAnsi="Agency FB" w:cs="Tahoma"/>
                <w:sz w:val="17"/>
                <w:szCs w:val="17"/>
              </w:rPr>
              <w:t xml:space="preserve"> système d’information et de communication entre les institut</w:t>
            </w:r>
            <w:r w:rsidRPr="0037092D">
              <w:rPr>
                <w:rFonts w:ascii="Agency FB" w:hAnsi="Agency FB" w:cs="Tahoma"/>
                <w:sz w:val="17"/>
                <w:szCs w:val="17"/>
              </w:rPr>
              <w:t xml:space="preserve">ions éducatives </w:t>
            </w:r>
          </w:p>
          <w:p w:rsidR="00A37548" w:rsidRPr="0037092D" w:rsidRDefault="00577B90" w:rsidP="00A37548">
            <w:pPr>
              <w:rPr>
                <w:rFonts w:ascii="Agency FB" w:hAnsi="Agency FB" w:cs="Tahoma"/>
                <w:sz w:val="17"/>
                <w:szCs w:val="17"/>
              </w:rPr>
            </w:pPr>
            <w:r w:rsidRPr="0037092D">
              <w:rPr>
                <w:rFonts w:ascii="Agency FB" w:hAnsi="Agency FB" w:cs="Tahoma"/>
                <w:sz w:val="17"/>
                <w:szCs w:val="17"/>
              </w:rPr>
              <w:t>Mettre e place et rendre opérationnel le</w:t>
            </w:r>
            <w:r w:rsidR="00A37548" w:rsidRPr="0037092D">
              <w:rPr>
                <w:rFonts w:ascii="Agency FB" w:hAnsi="Agency FB" w:cs="Tahoma"/>
                <w:sz w:val="17"/>
                <w:szCs w:val="17"/>
              </w:rPr>
              <w:t xml:space="preserve"> dispositif de suivi-</w:t>
            </w:r>
            <w:r w:rsidR="00A37548" w:rsidRPr="0037092D">
              <w:rPr>
                <w:rFonts w:ascii="Agency FB" w:hAnsi="Agency FB" w:cs="Tahoma"/>
                <w:sz w:val="17"/>
                <w:szCs w:val="17"/>
              </w:rPr>
              <w:lastRenderedPageBreak/>
              <w:t xml:space="preserve">évaluation </w:t>
            </w:r>
          </w:p>
          <w:p w:rsidR="00A37548" w:rsidRPr="0037092D" w:rsidRDefault="00577B90" w:rsidP="00A37548">
            <w:pPr>
              <w:rPr>
                <w:rFonts w:ascii="Agency FB" w:hAnsi="Agency FB" w:cs="Tahoma"/>
                <w:sz w:val="17"/>
                <w:szCs w:val="17"/>
              </w:rPr>
            </w:pPr>
            <w:r w:rsidRPr="0037092D">
              <w:rPr>
                <w:rFonts w:ascii="Agency FB" w:hAnsi="Agency FB" w:cs="Tahoma"/>
                <w:sz w:val="17"/>
                <w:szCs w:val="17"/>
              </w:rPr>
              <w:t>Elaborer et mettre en œuvre la</w:t>
            </w:r>
            <w:r w:rsidR="00A37548" w:rsidRPr="0037092D">
              <w:rPr>
                <w:rFonts w:ascii="Agency FB" w:hAnsi="Agency FB" w:cs="Tahoma"/>
                <w:sz w:val="17"/>
                <w:szCs w:val="17"/>
              </w:rPr>
              <w:t xml:space="preserve"> politique nationale de gestion des resso</w:t>
            </w:r>
            <w:r w:rsidRPr="0037092D">
              <w:rPr>
                <w:rFonts w:ascii="Agency FB" w:hAnsi="Agency FB" w:cs="Tahoma"/>
                <w:sz w:val="17"/>
                <w:szCs w:val="17"/>
              </w:rPr>
              <w:t>urces humaines</w:t>
            </w:r>
            <w:r w:rsidR="00A37548" w:rsidRPr="0037092D">
              <w:rPr>
                <w:rFonts w:ascii="Agency FB" w:hAnsi="Agency FB" w:cs="Tahoma"/>
                <w:sz w:val="17"/>
                <w:szCs w:val="17"/>
              </w:rPr>
              <w:t xml:space="preserve"> </w:t>
            </w:r>
          </w:p>
          <w:p w:rsidR="00AE5B21" w:rsidRPr="0037092D" w:rsidRDefault="00577B90" w:rsidP="00577B90">
            <w:pPr>
              <w:rPr>
                <w:rFonts w:ascii="Agency FB" w:hAnsi="Agency FB" w:cs="Tahoma"/>
                <w:sz w:val="17"/>
                <w:szCs w:val="17"/>
              </w:rPr>
            </w:pPr>
            <w:r w:rsidRPr="0037092D">
              <w:rPr>
                <w:rFonts w:ascii="Agency FB" w:hAnsi="Agency FB" w:cs="Tahoma"/>
                <w:sz w:val="17"/>
                <w:szCs w:val="17"/>
              </w:rPr>
              <w:t>Renforcer le</w:t>
            </w:r>
            <w:r w:rsidR="00A37548" w:rsidRPr="0037092D">
              <w:rPr>
                <w:rFonts w:ascii="Agency FB" w:hAnsi="Agency FB" w:cs="Tahoma"/>
                <w:sz w:val="17"/>
                <w:szCs w:val="17"/>
              </w:rPr>
              <w:t xml:space="preserve"> cadre de dialogue et les capacités institutionnelles des structures à voc</w:t>
            </w:r>
            <w:r w:rsidRPr="0037092D">
              <w:rPr>
                <w:rFonts w:ascii="Agency FB" w:hAnsi="Agency FB" w:cs="Tahoma"/>
                <w:sz w:val="17"/>
                <w:szCs w:val="17"/>
              </w:rPr>
              <w:t>ation stratégique</w:t>
            </w:r>
          </w:p>
        </w:tc>
      </w:tr>
      <w:tr w:rsidR="00BF70D6" w:rsidRPr="0037092D" w:rsidTr="003B70DC">
        <w:trPr>
          <w:trHeight w:val="435"/>
        </w:trPr>
        <w:tc>
          <w:tcPr>
            <w:tcW w:w="3258" w:type="dxa"/>
            <w:vMerge w:val="restart"/>
          </w:tcPr>
          <w:p w:rsidR="006B4FC5" w:rsidRPr="0037092D" w:rsidRDefault="006B4FC5" w:rsidP="00332447">
            <w:pPr>
              <w:rPr>
                <w:rFonts w:ascii="Agency FB" w:hAnsi="Agency FB" w:cs="Tahoma"/>
                <w:b/>
                <w:sz w:val="17"/>
                <w:szCs w:val="17"/>
              </w:rPr>
            </w:pPr>
            <w:r w:rsidRPr="0037092D">
              <w:rPr>
                <w:rFonts w:ascii="Agency FB" w:hAnsi="Agency FB" w:cs="Tahoma"/>
                <w:b/>
                <w:sz w:val="17"/>
                <w:szCs w:val="17"/>
              </w:rPr>
              <w:lastRenderedPageBreak/>
              <w:t>P2 : Renforcement de l’accès aux services de santé et de nutrition</w:t>
            </w:r>
          </w:p>
        </w:tc>
        <w:tc>
          <w:tcPr>
            <w:tcW w:w="4050" w:type="dxa"/>
            <w:gridSpan w:val="2"/>
          </w:tcPr>
          <w:p w:rsidR="006B4FC5" w:rsidRPr="0037092D" w:rsidRDefault="006B4FC5" w:rsidP="00332447">
            <w:pPr>
              <w:rPr>
                <w:rFonts w:ascii="Agency FB" w:hAnsi="Agency FB" w:cs="Tahoma"/>
                <w:sz w:val="17"/>
                <w:szCs w:val="17"/>
              </w:rPr>
            </w:pPr>
            <w:r w:rsidRPr="0037092D">
              <w:rPr>
                <w:rFonts w:ascii="Agency FB" w:hAnsi="Agency FB" w:cs="Tahoma"/>
                <w:sz w:val="17"/>
                <w:szCs w:val="17"/>
              </w:rPr>
              <w:t>SP1 : Renforcement du système de prévention</w:t>
            </w:r>
            <w:r w:rsidR="002F6067">
              <w:rPr>
                <w:rFonts w:ascii="Agency FB" w:hAnsi="Agency FB" w:cs="Tahoma"/>
                <w:sz w:val="17"/>
                <w:szCs w:val="17"/>
              </w:rPr>
              <w:t>, d’alerte</w:t>
            </w:r>
            <w:r w:rsidRPr="0037092D">
              <w:rPr>
                <w:rFonts w:ascii="Agency FB" w:hAnsi="Agency FB" w:cs="Tahoma"/>
                <w:sz w:val="17"/>
                <w:szCs w:val="17"/>
              </w:rPr>
              <w:t xml:space="preserve"> et de promotion de la santé</w:t>
            </w:r>
          </w:p>
        </w:tc>
        <w:tc>
          <w:tcPr>
            <w:tcW w:w="3270" w:type="dxa"/>
            <w:gridSpan w:val="3"/>
          </w:tcPr>
          <w:p w:rsidR="006B4FC5" w:rsidRPr="0037092D" w:rsidRDefault="006B4FC5" w:rsidP="00332447">
            <w:pPr>
              <w:rPr>
                <w:rFonts w:ascii="Agency FB" w:hAnsi="Agency FB" w:cs="Tahoma"/>
                <w:sz w:val="17"/>
                <w:szCs w:val="17"/>
              </w:rPr>
            </w:pPr>
            <w:r w:rsidRPr="0037092D">
              <w:rPr>
                <w:rFonts w:ascii="Agency FB" w:hAnsi="Agency FB" w:cs="Tahoma"/>
                <w:sz w:val="17"/>
                <w:szCs w:val="17"/>
              </w:rPr>
              <w:t>Le système de prévention</w:t>
            </w:r>
            <w:r w:rsidR="002F6067">
              <w:rPr>
                <w:rFonts w:ascii="Agency FB" w:hAnsi="Agency FB" w:cs="Tahoma"/>
                <w:sz w:val="17"/>
                <w:szCs w:val="17"/>
              </w:rPr>
              <w:t>, d’alerte</w:t>
            </w:r>
            <w:r w:rsidRPr="0037092D">
              <w:rPr>
                <w:rFonts w:ascii="Agency FB" w:hAnsi="Agency FB" w:cs="Tahoma"/>
                <w:sz w:val="17"/>
                <w:szCs w:val="17"/>
              </w:rPr>
              <w:t xml:space="preserve"> et de promotion de la santé est renforcé et en 2015 les OMD en matière de santé sont atteints</w:t>
            </w:r>
          </w:p>
        </w:tc>
        <w:tc>
          <w:tcPr>
            <w:tcW w:w="3525" w:type="dxa"/>
          </w:tcPr>
          <w:p w:rsidR="002F6067" w:rsidRDefault="002F6067" w:rsidP="008D23E2">
            <w:pPr>
              <w:rPr>
                <w:rFonts w:ascii="Agency FB" w:hAnsi="Agency FB" w:cs="Tahoma"/>
                <w:sz w:val="17"/>
                <w:szCs w:val="17"/>
              </w:rPr>
            </w:pPr>
            <w:r>
              <w:rPr>
                <w:rFonts w:ascii="Agency FB" w:hAnsi="Agency FB" w:cs="Tahoma"/>
                <w:sz w:val="17"/>
                <w:szCs w:val="17"/>
              </w:rPr>
              <w:t>Réduire la charge des maladies transmissibles</w:t>
            </w:r>
          </w:p>
          <w:p w:rsidR="002F6067" w:rsidRDefault="006B4FC5" w:rsidP="008D23E2">
            <w:pPr>
              <w:rPr>
                <w:rFonts w:ascii="Agency FB" w:hAnsi="Agency FB" w:cs="Tahoma"/>
                <w:sz w:val="17"/>
                <w:szCs w:val="17"/>
              </w:rPr>
            </w:pPr>
            <w:r w:rsidRPr="0037092D">
              <w:rPr>
                <w:rFonts w:ascii="Agency FB" w:hAnsi="Agency FB" w:cs="Tahoma"/>
                <w:sz w:val="17"/>
                <w:szCs w:val="17"/>
              </w:rPr>
              <w:t xml:space="preserve">Mettre en application le plan de surveillance intégrée des maladies </w:t>
            </w:r>
          </w:p>
          <w:p w:rsidR="002F6067" w:rsidRDefault="002F6067" w:rsidP="008D23E2">
            <w:pPr>
              <w:rPr>
                <w:rFonts w:ascii="Agency FB" w:hAnsi="Agency FB" w:cs="Tahoma"/>
                <w:sz w:val="17"/>
                <w:szCs w:val="17"/>
              </w:rPr>
            </w:pPr>
            <w:r>
              <w:rPr>
                <w:rFonts w:ascii="Agency FB" w:hAnsi="Agency FB" w:cs="Tahoma"/>
                <w:sz w:val="17"/>
                <w:szCs w:val="17"/>
              </w:rPr>
              <w:t>Réduire la charge des maladies non transmissibles</w:t>
            </w:r>
          </w:p>
          <w:p w:rsidR="002F6067" w:rsidRDefault="002F6067" w:rsidP="008D23E2">
            <w:pPr>
              <w:rPr>
                <w:rFonts w:ascii="Agency FB" w:hAnsi="Agency FB" w:cs="Tahoma"/>
                <w:sz w:val="17"/>
                <w:szCs w:val="17"/>
              </w:rPr>
            </w:pPr>
            <w:r>
              <w:rPr>
                <w:rFonts w:ascii="Agency FB" w:hAnsi="Agency FB" w:cs="Tahoma"/>
                <w:sz w:val="17"/>
                <w:szCs w:val="17"/>
              </w:rPr>
              <w:t>Renforcer le système de santé y compris le financement</w:t>
            </w:r>
          </w:p>
          <w:p w:rsidR="006B4FC5" w:rsidRPr="0037092D" w:rsidRDefault="002F6067" w:rsidP="002F6067">
            <w:pPr>
              <w:rPr>
                <w:rFonts w:ascii="Agency FB" w:hAnsi="Agency FB" w:cs="Tahoma"/>
                <w:sz w:val="17"/>
                <w:szCs w:val="17"/>
              </w:rPr>
            </w:pPr>
            <w:r>
              <w:rPr>
                <w:rFonts w:ascii="Agency FB" w:hAnsi="Agency FB" w:cs="Tahoma"/>
                <w:sz w:val="17"/>
                <w:szCs w:val="17"/>
              </w:rPr>
              <w:t>Assurer la préparation, la surveillance, et l’intervention efficace en cas de flambée épidémique et d’urgence aiguë de santé publique</w:t>
            </w:r>
          </w:p>
        </w:tc>
      </w:tr>
      <w:tr w:rsidR="00BF70D6" w:rsidRPr="0037092D" w:rsidTr="003B70DC">
        <w:trPr>
          <w:trHeight w:val="593"/>
        </w:trPr>
        <w:tc>
          <w:tcPr>
            <w:tcW w:w="3258" w:type="dxa"/>
            <w:vMerge/>
          </w:tcPr>
          <w:p w:rsidR="006B4FC5" w:rsidRPr="0037092D" w:rsidRDefault="006B4FC5" w:rsidP="00332447">
            <w:pPr>
              <w:rPr>
                <w:rFonts w:ascii="Agency FB" w:hAnsi="Agency FB" w:cs="Tahoma"/>
                <w:b/>
                <w:sz w:val="17"/>
                <w:szCs w:val="17"/>
              </w:rPr>
            </w:pPr>
          </w:p>
        </w:tc>
        <w:tc>
          <w:tcPr>
            <w:tcW w:w="4050" w:type="dxa"/>
            <w:gridSpan w:val="2"/>
          </w:tcPr>
          <w:p w:rsidR="006B4FC5" w:rsidRPr="0037092D" w:rsidRDefault="006B4FC5" w:rsidP="002F6067">
            <w:pPr>
              <w:rPr>
                <w:rFonts w:ascii="Agency FB" w:hAnsi="Agency FB" w:cs="Tahoma"/>
                <w:sz w:val="17"/>
                <w:szCs w:val="17"/>
              </w:rPr>
            </w:pPr>
            <w:r w:rsidRPr="0037092D">
              <w:rPr>
                <w:rFonts w:ascii="Agency FB" w:hAnsi="Agency FB" w:cs="Tahoma"/>
                <w:sz w:val="17"/>
                <w:szCs w:val="17"/>
              </w:rPr>
              <w:t xml:space="preserve">SP2 : </w:t>
            </w:r>
            <w:r w:rsidR="002F6067">
              <w:rPr>
                <w:rFonts w:ascii="Agency FB" w:hAnsi="Agency FB" w:cs="Tahoma"/>
                <w:sz w:val="17"/>
                <w:szCs w:val="17"/>
              </w:rPr>
              <w:t>Renforcement des activités promotionnelles et préventives sur la nutrition, la vaccination et la santé de la reproduction</w:t>
            </w:r>
          </w:p>
        </w:tc>
        <w:tc>
          <w:tcPr>
            <w:tcW w:w="3270" w:type="dxa"/>
            <w:gridSpan w:val="3"/>
          </w:tcPr>
          <w:p w:rsidR="006B4FC5" w:rsidRPr="0037092D" w:rsidRDefault="002F6067" w:rsidP="006B4FC5">
            <w:pPr>
              <w:rPr>
                <w:rFonts w:ascii="Agency FB" w:hAnsi="Agency FB" w:cs="Tahoma"/>
                <w:sz w:val="17"/>
                <w:szCs w:val="17"/>
              </w:rPr>
            </w:pPr>
            <w:r>
              <w:rPr>
                <w:rFonts w:ascii="Agency FB" w:hAnsi="Agency FB" w:cs="Tahoma"/>
                <w:sz w:val="17"/>
                <w:szCs w:val="17"/>
              </w:rPr>
              <w:t>Les activités promotionnelles</w:t>
            </w:r>
            <w:r w:rsidR="003B70DC">
              <w:rPr>
                <w:rFonts w:ascii="Agency FB" w:hAnsi="Agency FB" w:cs="Tahoma"/>
                <w:sz w:val="17"/>
                <w:szCs w:val="17"/>
              </w:rPr>
              <w:t xml:space="preserve"> </w:t>
            </w:r>
            <w:r>
              <w:rPr>
                <w:rFonts w:ascii="Agency FB" w:hAnsi="Agency FB" w:cs="Tahoma"/>
                <w:sz w:val="17"/>
                <w:szCs w:val="17"/>
              </w:rPr>
              <w:t>et préventives sur la nutrition, la vaccination et la santé de la reproduction sont renforcées</w:t>
            </w:r>
          </w:p>
        </w:tc>
        <w:tc>
          <w:tcPr>
            <w:tcW w:w="3525" w:type="dxa"/>
          </w:tcPr>
          <w:p w:rsidR="006B4FC5" w:rsidRDefault="006B4FC5" w:rsidP="00CC21A0">
            <w:pPr>
              <w:rPr>
                <w:rFonts w:ascii="Agency FB" w:hAnsi="Agency FB" w:cs="Tahoma"/>
                <w:sz w:val="17"/>
                <w:szCs w:val="17"/>
              </w:rPr>
            </w:pPr>
            <w:r w:rsidRPr="0037092D">
              <w:rPr>
                <w:rFonts w:ascii="Agency FB" w:hAnsi="Agency FB" w:cs="Tahoma"/>
                <w:sz w:val="17"/>
                <w:szCs w:val="17"/>
              </w:rPr>
              <w:t xml:space="preserve">Mettre en œuvre le programme de </w:t>
            </w:r>
            <w:r w:rsidR="002F6067">
              <w:rPr>
                <w:rFonts w:ascii="Agency FB" w:hAnsi="Agency FB" w:cs="Tahoma"/>
                <w:sz w:val="17"/>
                <w:szCs w:val="17"/>
              </w:rPr>
              <w:t>nutrition</w:t>
            </w:r>
          </w:p>
          <w:p w:rsidR="002F6067" w:rsidRDefault="002F6067" w:rsidP="00CC21A0">
            <w:pPr>
              <w:rPr>
                <w:rFonts w:ascii="Agency FB" w:hAnsi="Agency FB" w:cs="Tahoma"/>
                <w:sz w:val="17"/>
                <w:szCs w:val="17"/>
              </w:rPr>
            </w:pPr>
            <w:r>
              <w:rPr>
                <w:rFonts w:ascii="Agency FB" w:hAnsi="Agency FB" w:cs="Tahoma"/>
                <w:sz w:val="17"/>
                <w:szCs w:val="17"/>
              </w:rPr>
              <w:t>Mettre en œuvre le programme de vaccination</w:t>
            </w:r>
          </w:p>
          <w:p w:rsidR="006B4FC5" w:rsidRPr="0037092D" w:rsidRDefault="002F6067" w:rsidP="008D667D">
            <w:pPr>
              <w:rPr>
                <w:rFonts w:ascii="Agency FB" w:hAnsi="Agency FB" w:cs="Tahoma"/>
                <w:sz w:val="17"/>
                <w:szCs w:val="17"/>
              </w:rPr>
            </w:pPr>
            <w:r>
              <w:rPr>
                <w:rFonts w:ascii="Agency FB" w:hAnsi="Agency FB" w:cs="Tahoma"/>
                <w:sz w:val="17"/>
                <w:szCs w:val="17"/>
              </w:rPr>
              <w:t>Mettre en œuvre le programme de santé de la reproduction</w:t>
            </w:r>
          </w:p>
        </w:tc>
      </w:tr>
      <w:tr w:rsidR="00BF70D6" w:rsidRPr="0037092D" w:rsidTr="003B70DC">
        <w:trPr>
          <w:trHeight w:val="435"/>
        </w:trPr>
        <w:tc>
          <w:tcPr>
            <w:tcW w:w="3258" w:type="dxa"/>
            <w:vMerge/>
          </w:tcPr>
          <w:p w:rsidR="006B4FC5" w:rsidRPr="0037092D" w:rsidRDefault="006B4FC5" w:rsidP="00332447">
            <w:pPr>
              <w:rPr>
                <w:rFonts w:ascii="Agency FB" w:hAnsi="Agency FB" w:cs="Tahoma"/>
                <w:b/>
                <w:sz w:val="17"/>
                <w:szCs w:val="17"/>
              </w:rPr>
            </w:pPr>
          </w:p>
        </w:tc>
        <w:tc>
          <w:tcPr>
            <w:tcW w:w="4050" w:type="dxa"/>
            <w:gridSpan w:val="2"/>
          </w:tcPr>
          <w:p w:rsidR="006B4FC5" w:rsidRPr="0037092D" w:rsidRDefault="006B4FC5" w:rsidP="006B4FC5">
            <w:pPr>
              <w:rPr>
                <w:rFonts w:ascii="Agency FB" w:hAnsi="Agency FB" w:cs="Tahoma"/>
                <w:sz w:val="17"/>
                <w:szCs w:val="17"/>
              </w:rPr>
            </w:pPr>
            <w:r w:rsidRPr="0037092D">
              <w:rPr>
                <w:rFonts w:ascii="Agency FB" w:hAnsi="Agency FB" w:cs="Tahoma"/>
                <w:sz w:val="17"/>
                <w:szCs w:val="17"/>
              </w:rPr>
              <w:t xml:space="preserve">SP3 : </w:t>
            </w:r>
            <w:r w:rsidR="002F6067">
              <w:rPr>
                <w:rFonts w:ascii="Agency FB" w:hAnsi="Agency FB" w:cs="Tahoma"/>
                <w:sz w:val="17"/>
                <w:szCs w:val="17"/>
              </w:rPr>
              <w:t>Renforcement de la gestion sectorielle</w:t>
            </w:r>
          </w:p>
        </w:tc>
        <w:tc>
          <w:tcPr>
            <w:tcW w:w="3270" w:type="dxa"/>
            <w:gridSpan w:val="3"/>
          </w:tcPr>
          <w:p w:rsidR="006B4FC5" w:rsidRPr="0037092D" w:rsidRDefault="002F6067" w:rsidP="00332447">
            <w:pPr>
              <w:rPr>
                <w:rFonts w:ascii="Agency FB" w:hAnsi="Agency FB" w:cs="Tahoma"/>
                <w:sz w:val="17"/>
                <w:szCs w:val="17"/>
              </w:rPr>
            </w:pPr>
            <w:r>
              <w:rPr>
                <w:rFonts w:ascii="Agency FB" w:hAnsi="Agency FB" w:cs="Tahoma"/>
                <w:sz w:val="17"/>
                <w:szCs w:val="17"/>
              </w:rPr>
              <w:t>La gestion sectorielle est renforcée</w:t>
            </w:r>
          </w:p>
        </w:tc>
        <w:tc>
          <w:tcPr>
            <w:tcW w:w="3525" w:type="dxa"/>
          </w:tcPr>
          <w:p w:rsidR="003B70DC" w:rsidRDefault="003B70DC" w:rsidP="008D667D">
            <w:pPr>
              <w:rPr>
                <w:rFonts w:ascii="Agency FB" w:hAnsi="Agency FB" w:cs="Tahoma"/>
                <w:sz w:val="17"/>
                <w:szCs w:val="17"/>
              </w:rPr>
            </w:pPr>
            <w:r>
              <w:rPr>
                <w:rFonts w:ascii="Agency FB" w:hAnsi="Agency FB" w:cs="Tahoma"/>
                <w:sz w:val="17"/>
                <w:szCs w:val="17"/>
              </w:rPr>
              <w:t>Mettre en œuvre le plan de gestion des ressources humaines de la santé</w:t>
            </w:r>
          </w:p>
          <w:p w:rsidR="003B70DC" w:rsidRDefault="003B70DC" w:rsidP="008D667D">
            <w:pPr>
              <w:rPr>
                <w:rFonts w:ascii="Agency FB" w:hAnsi="Agency FB" w:cs="Tahoma"/>
                <w:sz w:val="17"/>
                <w:szCs w:val="17"/>
              </w:rPr>
            </w:pPr>
            <w:r>
              <w:rPr>
                <w:rFonts w:ascii="Agency FB" w:hAnsi="Agency FB" w:cs="Tahoma"/>
                <w:sz w:val="17"/>
                <w:szCs w:val="17"/>
              </w:rPr>
              <w:t>Appuyer les services de santé de base</w:t>
            </w:r>
          </w:p>
          <w:p w:rsidR="006B4FC5" w:rsidRPr="0037092D" w:rsidRDefault="003B70DC" w:rsidP="008D667D">
            <w:pPr>
              <w:rPr>
                <w:rFonts w:ascii="Agency FB" w:hAnsi="Agency FB" w:cs="Tahoma"/>
                <w:sz w:val="17"/>
                <w:szCs w:val="17"/>
              </w:rPr>
            </w:pPr>
            <w:r>
              <w:rPr>
                <w:rFonts w:ascii="Agency FB" w:hAnsi="Agency FB" w:cs="Tahoma"/>
                <w:sz w:val="17"/>
                <w:szCs w:val="17"/>
              </w:rPr>
              <w:t>Elaborer et mettre en œuvre le plan de financement de la santé</w:t>
            </w:r>
          </w:p>
        </w:tc>
      </w:tr>
      <w:tr w:rsidR="00BF70D6" w:rsidRPr="0037092D" w:rsidTr="003B70DC">
        <w:trPr>
          <w:trHeight w:val="660"/>
        </w:trPr>
        <w:tc>
          <w:tcPr>
            <w:tcW w:w="3258" w:type="dxa"/>
            <w:vMerge w:val="restart"/>
          </w:tcPr>
          <w:p w:rsidR="00954084" w:rsidRPr="0037092D" w:rsidRDefault="00954084" w:rsidP="00332447">
            <w:pPr>
              <w:rPr>
                <w:rFonts w:ascii="Agency FB" w:hAnsi="Agency FB" w:cs="Tahoma"/>
                <w:b/>
                <w:sz w:val="17"/>
                <w:szCs w:val="17"/>
              </w:rPr>
            </w:pPr>
            <w:r w:rsidRPr="0037092D">
              <w:rPr>
                <w:rFonts w:ascii="Agency FB" w:hAnsi="Agency FB" w:cs="Tahoma"/>
                <w:b/>
                <w:sz w:val="17"/>
                <w:szCs w:val="17"/>
              </w:rPr>
              <w:t>P3 : Renforcement de l’accès aux services d’eau potable et d’assainissement</w:t>
            </w:r>
          </w:p>
        </w:tc>
        <w:tc>
          <w:tcPr>
            <w:tcW w:w="4050" w:type="dxa"/>
            <w:gridSpan w:val="2"/>
          </w:tcPr>
          <w:p w:rsidR="00954084" w:rsidRPr="0037092D" w:rsidRDefault="00954084" w:rsidP="00332447">
            <w:pPr>
              <w:rPr>
                <w:rFonts w:ascii="Agency FB" w:hAnsi="Agency FB" w:cs="Tahoma"/>
                <w:sz w:val="17"/>
                <w:szCs w:val="17"/>
              </w:rPr>
            </w:pPr>
            <w:r w:rsidRPr="0037092D">
              <w:rPr>
                <w:rFonts w:ascii="Agency FB" w:hAnsi="Agency FB" w:cs="Tahoma"/>
                <w:sz w:val="17"/>
                <w:szCs w:val="17"/>
              </w:rPr>
              <w:t>SP1 : Renforcement du cadre réglementaire et institutionnel du système d’approvisionnement en eau potable et d’assainissement (AEPA)</w:t>
            </w:r>
          </w:p>
        </w:tc>
        <w:tc>
          <w:tcPr>
            <w:tcW w:w="3270" w:type="dxa"/>
            <w:gridSpan w:val="3"/>
          </w:tcPr>
          <w:p w:rsidR="00954084" w:rsidRPr="0037092D" w:rsidRDefault="00954084" w:rsidP="00332447">
            <w:pPr>
              <w:rPr>
                <w:rFonts w:ascii="Agency FB" w:hAnsi="Agency FB" w:cs="Tahoma"/>
                <w:sz w:val="17"/>
                <w:szCs w:val="17"/>
              </w:rPr>
            </w:pPr>
            <w:r w:rsidRPr="0037092D">
              <w:rPr>
                <w:rFonts w:ascii="Agency FB" w:hAnsi="Agency FB" w:cs="Tahoma"/>
                <w:sz w:val="17"/>
                <w:szCs w:val="17"/>
              </w:rPr>
              <w:t>La gouvernance de l’eau est renforcée</w:t>
            </w:r>
          </w:p>
        </w:tc>
        <w:tc>
          <w:tcPr>
            <w:tcW w:w="3525" w:type="dxa"/>
          </w:tcPr>
          <w:p w:rsidR="00954084" w:rsidRPr="0037092D" w:rsidRDefault="00954084" w:rsidP="00954084">
            <w:pPr>
              <w:rPr>
                <w:rFonts w:ascii="Agency FB" w:hAnsi="Agency FB" w:cs="Tahoma"/>
                <w:sz w:val="17"/>
                <w:szCs w:val="17"/>
              </w:rPr>
            </w:pPr>
            <w:r w:rsidRPr="0037092D">
              <w:rPr>
                <w:rFonts w:ascii="Agency FB" w:hAnsi="Agency FB" w:cs="Tahoma"/>
                <w:sz w:val="17"/>
                <w:szCs w:val="17"/>
              </w:rPr>
              <w:t xml:space="preserve">Renforcer et vulgariser le cadre réglementaire et institutionnel de la gouvernance de l’eau </w:t>
            </w:r>
          </w:p>
          <w:p w:rsidR="00954084" w:rsidRPr="0037092D" w:rsidRDefault="00954084" w:rsidP="00954084">
            <w:pPr>
              <w:rPr>
                <w:rFonts w:ascii="Agency FB" w:hAnsi="Agency FB" w:cs="Tahoma"/>
                <w:sz w:val="17"/>
                <w:szCs w:val="17"/>
              </w:rPr>
            </w:pPr>
            <w:r w:rsidRPr="0037092D">
              <w:rPr>
                <w:rFonts w:ascii="Agency FB" w:hAnsi="Agency FB" w:cs="Tahoma"/>
                <w:sz w:val="17"/>
                <w:szCs w:val="17"/>
              </w:rPr>
              <w:t xml:space="preserve">Améliorer la gestion des ressources en eau </w:t>
            </w:r>
          </w:p>
          <w:p w:rsidR="00954084" w:rsidRPr="0037092D" w:rsidRDefault="00954084" w:rsidP="00954084">
            <w:pPr>
              <w:rPr>
                <w:rFonts w:ascii="Agency FB" w:hAnsi="Agency FB" w:cs="Tahoma"/>
                <w:sz w:val="17"/>
                <w:szCs w:val="17"/>
              </w:rPr>
            </w:pPr>
            <w:r w:rsidRPr="0037092D">
              <w:rPr>
                <w:rFonts w:ascii="Agency FB" w:hAnsi="Agency FB" w:cs="Tahoma"/>
                <w:sz w:val="17"/>
                <w:szCs w:val="17"/>
              </w:rPr>
              <w:t xml:space="preserve">Moderniser et optimiser les réseaux d’observation </w:t>
            </w:r>
          </w:p>
          <w:p w:rsidR="00954084" w:rsidRPr="0037092D" w:rsidRDefault="00954084" w:rsidP="00954084">
            <w:pPr>
              <w:rPr>
                <w:rFonts w:ascii="Agency FB" w:hAnsi="Agency FB" w:cs="Tahoma"/>
                <w:sz w:val="17"/>
                <w:szCs w:val="17"/>
              </w:rPr>
            </w:pPr>
            <w:r w:rsidRPr="0037092D">
              <w:rPr>
                <w:rFonts w:ascii="Agency FB" w:hAnsi="Agency FB" w:cs="Tahoma"/>
                <w:sz w:val="17"/>
                <w:szCs w:val="17"/>
              </w:rPr>
              <w:t>Elaborer et mettre en œuvre le système d’information intégrée sur l’eau</w:t>
            </w:r>
          </w:p>
        </w:tc>
      </w:tr>
      <w:tr w:rsidR="00BF70D6" w:rsidRPr="0037092D" w:rsidTr="003B70DC">
        <w:trPr>
          <w:trHeight w:val="450"/>
        </w:trPr>
        <w:tc>
          <w:tcPr>
            <w:tcW w:w="3258" w:type="dxa"/>
            <w:vMerge/>
          </w:tcPr>
          <w:p w:rsidR="00954084" w:rsidRPr="0037092D" w:rsidRDefault="00954084" w:rsidP="00332447">
            <w:pPr>
              <w:rPr>
                <w:rFonts w:ascii="Agency FB" w:hAnsi="Agency FB" w:cs="Tahoma"/>
                <w:b/>
                <w:sz w:val="17"/>
                <w:szCs w:val="17"/>
              </w:rPr>
            </w:pPr>
          </w:p>
        </w:tc>
        <w:tc>
          <w:tcPr>
            <w:tcW w:w="4050" w:type="dxa"/>
            <w:gridSpan w:val="2"/>
          </w:tcPr>
          <w:p w:rsidR="00954084" w:rsidRPr="0037092D" w:rsidRDefault="00954084" w:rsidP="00332447">
            <w:pPr>
              <w:rPr>
                <w:rFonts w:ascii="Agency FB" w:hAnsi="Agency FB" w:cs="Tahoma"/>
                <w:sz w:val="17"/>
                <w:szCs w:val="17"/>
              </w:rPr>
            </w:pPr>
            <w:r w:rsidRPr="0037092D">
              <w:rPr>
                <w:rFonts w:ascii="Agency FB" w:hAnsi="Agency FB" w:cs="Tahoma"/>
                <w:sz w:val="17"/>
                <w:szCs w:val="17"/>
              </w:rPr>
              <w:t>SP2 : Amélioration de l’accès à l’eau potable et aux services d’assainissement en milieu rural et urbain</w:t>
            </w:r>
          </w:p>
        </w:tc>
        <w:tc>
          <w:tcPr>
            <w:tcW w:w="3270" w:type="dxa"/>
            <w:gridSpan w:val="3"/>
          </w:tcPr>
          <w:p w:rsidR="00954084" w:rsidRPr="0037092D" w:rsidRDefault="00954084" w:rsidP="00332447">
            <w:pPr>
              <w:rPr>
                <w:rFonts w:ascii="Agency FB" w:hAnsi="Agency FB" w:cs="Tahoma"/>
                <w:sz w:val="17"/>
                <w:szCs w:val="17"/>
              </w:rPr>
            </w:pPr>
            <w:r w:rsidRPr="0037092D">
              <w:rPr>
                <w:rFonts w:ascii="Agency FB" w:hAnsi="Agency FB" w:cs="Tahoma"/>
                <w:sz w:val="17"/>
                <w:szCs w:val="17"/>
              </w:rPr>
              <w:t xml:space="preserve">L’accès équitable de la population à l’eau potable et aux infrastructures d’assainissement est accru  </w:t>
            </w:r>
          </w:p>
        </w:tc>
        <w:tc>
          <w:tcPr>
            <w:tcW w:w="3525" w:type="dxa"/>
          </w:tcPr>
          <w:p w:rsidR="00954084" w:rsidRPr="0037092D" w:rsidRDefault="00954084" w:rsidP="00954084">
            <w:pPr>
              <w:rPr>
                <w:rFonts w:ascii="Agency FB" w:hAnsi="Agency FB" w:cs="Tahoma"/>
                <w:sz w:val="17"/>
                <w:szCs w:val="17"/>
              </w:rPr>
            </w:pPr>
            <w:r w:rsidRPr="0037092D">
              <w:rPr>
                <w:rFonts w:ascii="Agency FB" w:hAnsi="Agency FB" w:cs="Tahoma"/>
                <w:sz w:val="17"/>
                <w:szCs w:val="17"/>
              </w:rPr>
              <w:t xml:space="preserve">Réhabiliter les infrastructures d’eau potable </w:t>
            </w:r>
          </w:p>
          <w:p w:rsidR="00954084" w:rsidRPr="0037092D" w:rsidRDefault="00954084" w:rsidP="00954084">
            <w:pPr>
              <w:rPr>
                <w:rFonts w:ascii="Agency FB" w:hAnsi="Agency FB" w:cs="Tahoma"/>
                <w:sz w:val="17"/>
                <w:szCs w:val="17"/>
              </w:rPr>
            </w:pPr>
            <w:r w:rsidRPr="0037092D">
              <w:rPr>
                <w:rFonts w:ascii="Agency FB" w:hAnsi="Agency FB" w:cs="Tahoma"/>
                <w:sz w:val="17"/>
                <w:szCs w:val="17"/>
              </w:rPr>
              <w:t xml:space="preserve">Construire les infrastructures d’eau potable </w:t>
            </w:r>
          </w:p>
          <w:p w:rsidR="00954084" w:rsidRPr="0037092D" w:rsidRDefault="007E107F" w:rsidP="00954084">
            <w:pPr>
              <w:rPr>
                <w:rFonts w:ascii="Agency FB" w:hAnsi="Agency FB" w:cs="Tahoma"/>
                <w:sz w:val="17"/>
                <w:szCs w:val="17"/>
              </w:rPr>
            </w:pPr>
            <w:r w:rsidRPr="0037092D">
              <w:rPr>
                <w:rFonts w:ascii="Agency FB" w:hAnsi="Agency FB" w:cs="Tahoma"/>
                <w:sz w:val="17"/>
                <w:szCs w:val="17"/>
              </w:rPr>
              <w:t>Construire l</w:t>
            </w:r>
            <w:r w:rsidR="00954084" w:rsidRPr="0037092D">
              <w:rPr>
                <w:rFonts w:ascii="Agency FB" w:hAnsi="Agency FB" w:cs="Tahoma"/>
                <w:sz w:val="17"/>
                <w:szCs w:val="17"/>
              </w:rPr>
              <w:t>es infrastructures d</w:t>
            </w:r>
            <w:r w:rsidRPr="0037092D">
              <w:rPr>
                <w:rFonts w:ascii="Agency FB" w:hAnsi="Agency FB" w:cs="Tahoma"/>
                <w:sz w:val="17"/>
                <w:szCs w:val="17"/>
              </w:rPr>
              <w:t xml:space="preserve">’assainissement </w:t>
            </w:r>
          </w:p>
          <w:p w:rsidR="00954084" w:rsidRPr="0037092D" w:rsidRDefault="007E107F" w:rsidP="007E107F">
            <w:pPr>
              <w:rPr>
                <w:rFonts w:ascii="Agency FB" w:hAnsi="Agency FB" w:cs="Tahoma"/>
                <w:sz w:val="17"/>
                <w:szCs w:val="17"/>
              </w:rPr>
            </w:pPr>
            <w:r w:rsidRPr="0037092D">
              <w:rPr>
                <w:rFonts w:ascii="Agency FB" w:hAnsi="Agency FB" w:cs="Tahoma"/>
                <w:sz w:val="17"/>
                <w:szCs w:val="17"/>
              </w:rPr>
              <w:t>Adopter et mettre en œuvre la r</w:t>
            </w:r>
            <w:r w:rsidR="00954084" w:rsidRPr="0037092D">
              <w:rPr>
                <w:rFonts w:ascii="Agency FB" w:hAnsi="Agency FB" w:cs="Tahoma"/>
                <w:sz w:val="17"/>
                <w:szCs w:val="17"/>
              </w:rPr>
              <w:t>églementation en matière de gestion des déch</w:t>
            </w:r>
            <w:r w:rsidRPr="0037092D">
              <w:rPr>
                <w:rFonts w:ascii="Agency FB" w:hAnsi="Agency FB" w:cs="Tahoma"/>
                <w:sz w:val="17"/>
                <w:szCs w:val="17"/>
              </w:rPr>
              <w:t>ets</w:t>
            </w:r>
          </w:p>
        </w:tc>
      </w:tr>
      <w:tr w:rsidR="00BF70D6" w:rsidRPr="0037092D" w:rsidTr="003B70DC">
        <w:tc>
          <w:tcPr>
            <w:tcW w:w="3258" w:type="dxa"/>
          </w:tcPr>
          <w:p w:rsidR="00935239" w:rsidRPr="0037092D" w:rsidRDefault="007E65B9" w:rsidP="00332447">
            <w:pPr>
              <w:rPr>
                <w:rFonts w:ascii="Agency FB" w:hAnsi="Agency FB" w:cs="Tahoma"/>
                <w:b/>
                <w:sz w:val="17"/>
                <w:szCs w:val="17"/>
              </w:rPr>
            </w:pPr>
            <w:r w:rsidRPr="0037092D">
              <w:rPr>
                <w:rFonts w:ascii="Agency FB" w:hAnsi="Agency FB" w:cs="Tahoma"/>
                <w:b/>
                <w:sz w:val="17"/>
                <w:szCs w:val="17"/>
              </w:rPr>
              <w:t>P4 : Promotion de l’emploi</w:t>
            </w:r>
          </w:p>
        </w:tc>
        <w:tc>
          <w:tcPr>
            <w:tcW w:w="4050" w:type="dxa"/>
            <w:gridSpan w:val="2"/>
          </w:tcPr>
          <w:p w:rsidR="00935239" w:rsidRPr="0037092D" w:rsidRDefault="00F67F69" w:rsidP="00332447">
            <w:pPr>
              <w:rPr>
                <w:rFonts w:ascii="Agency FB" w:hAnsi="Agency FB" w:cs="Tahoma"/>
                <w:sz w:val="17"/>
                <w:szCs w:val="17"/>
              </w:rPr>
            </w:pPr>
            <w:r w:rsidRPr="0037092D">
              <w:rPr>
                <w:rFonts w:ascii="Agency FB" w:hAnsi="Agency FB" w:cs="Tahoma"/>
                <w:sz w:val="17"/>
                <w:szCs w:val="17"/>
              </w:rPr>
              <w:t>SP1 : Promotion de l’emploi</w:t>
            </w:r>
          </w:p>
        </w:tc>
        <w:tc>
          <w:tcPr>
            <w:tcW w:w="3270" w:type="dxa"/>
            <w:gridSpan w:val="3"/>
          </w:tcPr>
          <w:p w:rsidR="00935239" w:rsidRPr="0037092D" w:rsidRDefault="00F67F69" w:rsidP="00DE350D">
            <w:pPr>
              <w:rPr>
                <w:rFonts w:ascii="Agency FB" w:hAnsi="Agency FB" w:cs="Tahoma"/>
                <w:sz w:val="17"/>
                <w:szCs w:val="17"/>
              </w:rPr>
            </w:pPr>
            <w:r w:rsidRPr="0037092D">
              <w:rPr>
                <w:rFonts w:ascii="Agency FB" w:hAnsi="Agency FB" w:cs="Tahoma"/>
                <w:sz w:val="17"/>
                <w:szCs w:val="17"/>
              </w:rPr>
              <w:t xml:space="preserve">Les populations particulièrement vulnérables ont un meilleur accès aux mesures et services d’emploi </w:t>
            </w:r>
          </w:p>
        </w:tc>
        <w:tc>
          <w:tcPr>
            <w:tcW w:w="3525" w:type="dxa"/>
          </w:tcPr>
          <w:p w:rsidR="00F67F69" w:rsidRPr="0037092D" w:rsidRDefault="00F67F69" w:rsidP="00F67F69">
            <w:pPr>
              <w:rPr>
                <w:rFonts w:ascii="Agency FB" w:hAnsi="Agency FB" w:cs="Tahoma"/>
                <w:sz w:val="17"/>
                <w:szCs w:val="17"/>
              </w:rPr>
            </w:pPr>
            <w:r w:rsidRPr="0037092D">
              <w:rPr>
                <w:rFonts w:ascii="Agency FB" w:hAnsi="Agency FB" w:cs="Tahoma"/>
                <w:sz w:val="17"/>
                <w:szCs w:val="17"/>
              </w:rPr>
              <w:t xml:space="preserve">Renforcer le cadre institutionnel et réglementaire du marché du travail </w:t>
            </w:r>
          </w:p>
          <w:p w:rsidR="00F67F69" w:rsidRPr="0037092D" w:rsidRDefault="00F67F69" w:rsidP="00F67F69">
            <w:pPr>
              <w:rPr>
                <w:rFonts w:ascii="Agency FB" w:hAnsi="Agency FB" w:cs="Tahoma"/>
                <w:sz w:val="17"/>
                <w:szCs w:val="17"/>
              </w:rPr>
            </w:pPr>
            <w:r w:rsidRPr="0037092D">
              <w:rPr>
                <w:rFonts w:ascii="Agency FB" w:hAnsi="Agency FB" w:cs="Tahoma"/>
                <w:sz w:val="17"/>
                <w:szCs w:val="17"/>
              </w:rPr>
              <w:t>Améliore l’employabilité des primo demandeurs</w:t>
            </w:r>
          </w:p>
          <w:p w:rsidR="00F67F69" w:rsidRPr="0037092D" w:rsidRDefault="00F67F69" w:rsidP="00F67F69">
            <w:pPr>
              <w:rPr>
                <w:rFonts w:ascii="Agency FB" w:hAnsi="Agency FB" w:cs="Tahoma"/>
                <w:sz w:val="17"/>
                <w:szCs w:val="17"/>
              </w:rPr>
            </w:pPr>
            <w:r w:rsidRPr="0037092D">
              <w:rPr>
                <w:rFonts w:ascii="Agency FB" w:hAnsi="Agency FB" w:cs="Tahoma"/>
                <w:sz w:val="17"/>
                <w:szCs w:val="17"/>
              </w:rPr>
              <w:t>Améliore</w:t>
            </w:r>
            <w:r w:rsidR="00C74975" w:rsidRPr="0037092D">
              <w:rPr>
                <w:rFonts w:ascii="Agency FB" w:hAnsi="Agency FB" w:cs="Tahoma"/>
                <w:sz w:val="17"/>
                <w:szCs w:val="17"/>
              </w:rPr>
              <w:t>r</w:t>
            </w:r>
            <w:r w:rsidRPr="0037092D">
              <w:rPr>
                <w:rFonts w:ascii="Agency FB" w:hAnsi="Agency FB" w:cs="Tahoma"/>
                <w:sz w:val="17"/>
                <w:szCs w:val="17"/>
              </w:rPr>
              <w:t xml:space="preserve"> l’entreprenariat et l’auto emploi des jeunes</w:t>
            </w:r>
          </w:p>
          <w:p w:rsidR="00F67F69" w:rsidRPr="0037092D" w:rsidRDefault="00F67F69" w:rsidP="00F67F69">
            <w:pPr>
              <w:rPr>
                <w:rFonts w:ascii="Agency FB" w:hAnsi="Agency FB" w:cs="Tahoma"/>
                <w:sz w:val="17"/>
                <w:szCs w:val="17"/>
              </w:rPr>
            </w:pPr>
            <w:r w:rsidRPr="0037092D">
              <w:rPr>
                <w:rFonts w:ascii="Agency FB" w:hAnsi="Agency FB" w:cs="Tahoma"/>
                <w:sz w:val="17"/>
                <w:szCs w:val="17"/>
              </w:rPr>
              <w:t xml:space="preserve">Développer l’emploi </w:t>
            </w:r>
            <w:r w:rsidR="00C74975" w:rsidRPr="0037092D">
              <w:rPr>
                <w:rFonts w:ascii="Agency FB" w:hAnsi="Agency FB" w:cs="Tahoma"/>
                <w:sz w:val="17"/>
                <w:szCs w:val="17"/>
              </w:rPr>
              <w:t xml:space="preserve">en milieu rural </w:t>
            </w:r>
            <w:r w:rsidRPr="0037092D">
              <w:rPr>
                <w:rFonts w:ascii="Agency FB" w:hAnsi="Agency FB" w:cs="Tahoma"/>
                <w:sz w:val="17"/>
                <w:szCs w:val="17"/>
              </w:rPr>
              <w:t>et l’approche HIMO</w:t>
            </w:r>
          </w:p>
          <w:p w:rsidR="00F67F69" w:rsidRPr="0037092D" w:rsidRDefault="00F67F69" w:rsidP="00F67F69">
            <w:pPr>
              <w:rPr>
                <w:rFonts w:ascii="Agency FB" w:hAnsi="Agency FB" w:cs="Tahoma"/>
                <w:sz w:val="17"/>
                <w:szCs w:val="17"/>
              </w:rPr>
            </w:pPr>
            <w:r w:rsidRPr="0037092D">
              <w:rPr>
                <w:rFonts w:ascii="Agency FB" w:hAnsi="Agency FB" w:cs="Tahoma"/>
                <w:sz w:val="17"/>
                <w:szCs w:val="17"/>
              </w:rPr>
              <w:t xml:space="preserve">Améliorer le système d’information sur l’emploi </w:t>
            </w:r>
          </w:p>
          <w:p w:rsidR="00F67F69" w:rsidRPr="0037092D" w:rsidRDefault="00F67F69" w:rsidP="00F67F69">
            <w:pPr>
              <w:rPr>
                <w:rFonts w:ascii="Agency FB" w:hAnsi="Agency FB" w:cs="Tahoma"/>
                <w:sz w:val="17"/>
                <w:szCs w:val="17"/>
              </w:rPr>
            </w:pPr>
            <w:r w:rsidRPr="0037092D">
              <w:rPr>
                <w:rFonts w:ascii="Agency FB" w:hAnsi="Agency FB" w:cs="Tahoma"/>
                <w:sz w:val="17"/>
                <w:szCs w:val="17"/>
              </w:rPr>
              <w:t xml:space="preserve">Mettre en place et rendre opérationnel le plan d’actions et le mécanisme de financement en faveur des jeunes </w:t>
            </w:r>
          </w:p>
          <w:p w:rsidR="00935239" w:rsidRPr="0037092D" w:rsidRDefault="00F67F69" w:rsidP="00F67F69">
            <w:pPr>
              <w:rPr>
                <w:rFonts w:ascii="Agency FB" w:hAnsi="Agency FB" w:cs="Tahoma"/>
                <w:sz w:val="17"/>
                <w:szCs w:val="17"/>
              </w:rPr>
            </w:pPr>
            <w:r w:rsidRPr="0037092D">
              <w:rPr>
                <w:rFonts w:ascii="Agency FB" w:hAnsi="Agency FB" w:cs="Tahoma"/>
                <w:sz w:val="17"/>
                <w:szCs w:val="17"/>
              </w:rPr>
              <w:t>Mettre en place et rendre fonctionnel le mécanisme de suivi, de coordination et concertation</w:t>
            </w:r>
          </w:p>
        </w:tc>
      </w:tr>
      <w:tr w:rsidR="00BF70D6" w:rsidRPr="0037092D" w:rsidTr="003B70DC">
        <w:trPr>
          <w:trHeight w:val="1185"/>
        </w:trPr>
        <w:tc>
          <w:tcPr>
            <w:tcW w:w="3258" w:type="dxa"/>
            <w:vMerge w:val="restart"/>
          </w:tcPr>
          <w:p w:rsidR="001F281A" w:rsidRPr="0037092D" w:rsidRDefault="001F281A" w:rsidP="00332447">
            <w:pPr>
              <w:rPr>
                <w:rFonts w:ascii="Agency FB" w:hAnsi="Agency FB" w:cs="Tahoma"/>
                <w:b/>
                <w:sz w:val="17"/>
                <w:szCs w:val="17"/>
              </w:rPr>
            </w:pPr>
            <w:r w:rsidRPr="0037092D">
              <w:rPr>
                <w:rFonts w:ascii="Agency FB" w:hAnsi="Agency FB" w:cs="Tahoma"/>
                <w:b/>
                <w:sz w:val="17"/>
                <w:szCs w:val="17"/>
              </w:rPr>
              <w:lastRenderedPageBreak/>
              <w:t>P5 : Renforcement de la solidarité et de la protection sociale</w:t>
            </w:r>
          </w:p>
        </w:tc>
        <w:tc>
          <w:tcPr>
            <w:tcW w:w="4050" w:type="dxa"/>
            <w:gridSpan w:val="2"/>
          </w:tcPr>
          <w:p w:rsidR="001F281A" w:rsidRPr="0037092D" w:rsidRDefault="001F281A" w:rsidP="00332447">
            <w:pPr>
              <w:rPr>
                <w:rFonts w:ascii="Agency FB" w:hAnsi="Agency FB" w:cs="Tahoma"/>
                <w:sz w:val="17"/>
                <w:szCs w:val="17"/>
              </w:rPr>
            </w:pPr>
            <w:r w:rsidRPr="0037092D">
              <w:rPr>
                <w:rFonts w:ascii="Agency FB" w:hAnsi="Agency FB" w:cs="Tahoma"/>
                <w:sz w:val="17"/>
                <w:szCs w:val="17"/>
              </w:rPr>
              <w:t>SP1 : Développement de mécanismes de solidarité nationale</w:t>
            </w:r>
          </w:p>
          <w:p w:rsidR="001F281A" w:rsidRPr="0037092D" w:rsidRDefault="001F281A" w:rsidP="00332447">
            <w:pPr>
              <w:rPr>
                <w:rFonts w:ascii="Agency FB" w:hAnsi="Agency FB" w:cs="Tahoma"/>
                <w:sz w:val="17"/>
                <w:szCs w:val="17"/>
              </w:rPr>
            </w:pPr>
          </w:p>
          <w:p w:rsidR="001F281A" w:rsidRPr="0037092D" w:rsidRDefault="001F281A" w:rsidP="00332447">
            <w:pPr>
              <w:rPr>
                <w:rFonts w:ascii="Agency FB" w:hAnsi="Agency FB" w:cs="Tahoma"/>
                <w:sz w:val="17"/>
                <w:szCs w:val="17"/>
              </w:rPr>
            </w:pPr>
          </w:p>
          <w:p w:rsidR="001F281A" w:rsidRPr="0037092D" w:rsidRDefault="001F281A" w:rsidP="00332447">
            <w:pPr>
              <w:rPr>
                <w:rFonts w:ascii="Agency FB" w:hAnsi="Agency FB" w:cs="Tahoma"/>
                <w:sz w:val="17"/>
                <w:szCs w:val="17"/>
              </w:rPr>
            </w:pPr>
          </w:p>
          <w:p w:rsidR="001F281A" w:rsidRPr="0037092D" w:rsidRDefault="001F281A" w:rsidP="00332447">
            <w:pPr>
              <w:rPr>
                <w:rFonts w:ascii="Agency FB" w:hAnsi="Agency FB" w:cs="Tahoma"/>
                <w:sz w:val="17"/>
                <w:szCs w:val="17"/>
              </w:rPr>
            </w:pPr>
          </w:p>
        </w:tc>
        <w:tc>
          <w:tcPr>
            <w:tcW w:w="3270" w:type="dxa"/>
            <w:gridSpan w:val="3"/>
          </w:tcPr>
          <w:p w:rsidR="001F281A" w:rsidRPr="0037092D" w:rsidRDefault="001F281A" w:rsidP="00332447">
            <w:pPr>
              <w:rPr>
                <w:rFonts w:ascii="Agency FB" w:hAnsi="Agency FB" w:cs="Tahoma"/>
                <w:sz w:val="17"/>
                <w:szCs w:val="17"/>
              </w:rPr>
            </w:pPr>
            <w:r w:rsidRPr="0037092D">
              <w:rPr>
                <w:rFonts w:ascii="Agency FB" w:hAnsi="Agency FB" w:cs="Tahoma"/>
                <w:sz w:val="17"/>
                <w:szCs w:val="17"/>
              </w:rPr>
              <w:t>Des mécanismes pérennes de solidarité nationale sont développés</w:t>
            </w:r>
          </w:p>
          <w:p w:rsidR="001F281A" w:rsidRPr="0037092D" w:rsidRDefault="001F281A" w:rsidP="00332447">
            <w:pPr>
              <w:rPr>
                <w:rFonts w:ascii="Agency FB" w:hAnsi="Agency FB" w:cs="Tahoma"/>
                <w:sz w:val="17"/>
                <w:szCs w:val="17"/>
              </w:rPr>
            </w:pPr>
          </w:p>
          <w:p w:rsidR="001F281A" w:rsidRPr="0037092D" w:rsidRDefault="001F281A" w:rsidP="00332447">
            <w:pPr>
              <w:rPr>
                <w:rFonts w:ascii="Agency FB" w:hAnsi="Agency FB" w:cs="Tahoma"/>
                <w:sz w:val="17"/>
                <w:szCs w:val="17"/>
              </w:rPr>
            </w:pPr>
          </w:p>
          <w:p w:rsidR="001F281A" w:rsidRPr="0037092D" w:rsidRDefault="001F281A" w:rsidP="00332447">
            <w:pPr>
              <w:rPr>
                <w:rFonts w:ascii="Agency FB" w:hAnsi="Agency FB" w:cs="Tahoma"/>
                <w:sz w:val="17"/>
                <w:szCs w:val="17"/>
              </w:rPr>
            </w:pPr>
          </w:p>
        </w:tc>
        <w:tc>
          <w:tcPr>
            <w:tcW w:w="3525" w:type="dxa"/>
          </w:tcPr>
          <w:p w:rsidR="001F281A" w:rsidRPr="0037092D" w:rsidRDefault="001F281A" w:rsidP="001F281A">
            <w:pPr>
              <w:rPr>
                <w:rFonts w:ascii="Agency FB" w:hAnsi="Agency FB" w:cs="Tahoma"/>
                <w:sz w:val="17"/>
                <w:szCs w:val="17"/>
              </w:rPr>
            </w:pPr>
            <w:r w:rsidRPr="0037092D">
              <w:rPr>
                <w:rFonts w:ascii="Agency FB" w:hAnsi="Agency FB" w:cs="Tahoma"/>
                <w:sz w:val="17"/>
                <w:szCs w:val="17"/>
              </w:rPr>
              <w:t>Renforcer les mécanismes de coordination, de suivi-évaluation des politiques et programmes de solidarité</w:t>
            </w:r>
          </w:p>
          <w:p w:rsidR="001F281A" w:rsidRPr="0037092D" w:rsidRDefault="001F281A" w:rsidP="001F281A">
            <w:pPr>
              <w:rPr>
                <w:rFonts w:ascii="Agency FB" w:hAnsi="Agency FB" w:cs="Tahoma"/>
                <w:sz w:val="17"/>
                <w:szCs w:val="17"/>
              </w:rPr>
            </w:pPr>
            <w:r w:rsidRPr="0037092D">
              <w:rPr>
                <w:rFonts w:ascii="Agency FB" w:hAnsi="Agency FB" w:cs="Tahoma"/>
                <w:sz w:val="17"/>
                <w:szCs w:val="17"/>
              </w:rPr>
              <w:t>Promouvoir l’IEC et le plaidoyer en matière de solidarité</w:t>
            </w:r>
          </w:p>
          <w:p w:rsidR="001F281A" w:rsidRPr="0037092D" w:rsidRDefault="001F281A" w:rsidP="001F281A">
            <w:pPr>
              <w:rPr>
                <w:rFonts w:ascii="Agency FB" w:hAnsi="Agency FB" w:cs="Tahoma"/>
                <w:sz w:val="17"/>
                <w:szCs w:val="17"/>
              </w:rPr>
            </w:pPr>
            <w:r w:rsidRPr="0037092D">
              <w:rPr>
                <w:rFonts w:ascii="Agency FB" w:hAnsi="Agency FB" w:cs="Tahoma"/>
                <w:sz w:val="17"/>
                <w:szCs w:val="17"/>
              </w:rPr>
              <w:t>Promouvoir la recherche en matière de solidarité Mettre en place des structures spécialisées pour les personnes handicapées</w:t>
            </w:r>
          </w:p>
        </w:tc>
      </w:tr>
      <w:tr w:rsidR="00BF70D6" w:rsidRPr="0037092D" w:rsidTr="003B70DC">
        <w:trPr>
          <w:trHeight w:val="840"/>
        </w:trPr>
        <w:tc>
          <w:tcPr>
            <w:tcW w:w="3258" w:type="dxa"/>
            <w:vMerge/>
          </w:tcPr>
          <w:p w:rsidR="001F281A" w:rsidRPr="0037092D" w:rsidRDefault="001F281A" w:rsidP="00332447">
            <w:pPr>
              <w:rPr>
                <w:rFonts w:ascii="Agency FB" w:hAnsi="Agency FB" w:cs="Tahoma"/>
                <w:b/>
                <w:sz w:val="17"/>
                <w:szCs w:val="17"/>
              </w:rPr>
            </w:pPr>
          </w:p>
        </w:tc>
        <w:tc>
          <w:tcPr>
            <w:tcW w:w="4050" w:type="dxa"/>
            <w:gridSpan w:val="2"/>
          </w:tcPr>
          <w:p w:rsidR="001F281A" w:rsidRPr="0037092D" w:rsidRDefault="001F281A" w:rsidP="00332447">
            <w:pPr>
              <w:rPr>
                <w:rFonts w:ascii="Agency FB" w:hAnsi="Agency FB" w:cs="Tahoma"/>
                <w:sz w:val="17"/>
                <w:szCs w:val="17"/>
              </w:rPr>
            </w:pPr>
            <w:r w:rsidRPr="0037092D">
              <w:rPr>
                <w:rFonts w:ascii="Agency FB" w:hAnsi="Agency FB" w:cs="Tahoma"/>
                <w:sz w:val="17"/>
                <w:szCs w:val="17"/>
              </w:rPr>
              <w:t>SP2 : Développement d’un mécanisme intégré à court et moyen termes de protection sociale</w:t>
            </w:r>
          </w:p>
        </w:tc>
        <w:tc>
          <w:tcPr>
            <w:tcW w:w="3270" w:type="dxa"/>
            <w:gridSpan w:val="3"/>
          </w:tcPr>
          <w:p w:rsidR="001F281A" w:rsidRPr="0037092D" w:rsidRDefault="001F281A" w:rsidP="00332447">
            <w:pPr>
              <w:rPr>
                <w:rFonts w:ascii="Agency FB" w:hAnsi="Agency FB" w:cs="Tahoma"/>
                <w:sz w:val="17"/>
                <w:szCs w:val="17"/>
              </w:rPr>
            </w:pPr>
            <w:r w:rsidRPr="0037092D">
              <w:rPr>
                <w:rFonts w:ascii="Agency FB" w:hAnsi="Agency FB" w:cs="Tahoma"/>
                <w:sz w:val="17"/>
                <w:szCs w:val="17"/>
              </w:rPr>
              <w:t xml:space="preserve">Les populations particulièrement vulnérables ont un meilleur accès aux mesures et services de protection sociale   </w:t>
            </w:r>
          </w:p>
        </w:tc>
        <w:tc>
          <w:tcPr>
            <w:tcW w:w="3525" w:type="dxa"/>
          </w:tcPr>
          <w:p w:rsidR="001F281A" w:rsidRPr="0037092D" w:rsidRDefault="001F281A" w:rsidP="00893BB5">
            <w:pPr>
              <w:rPr>
                <w:rFonts w:ascii="Agency FB" w:hAnsi="Agency FB" w:cs="Tahoma"/>
                <w:sz w:val="17"/>
                <w:szCs w:val="17"/>
              </w:rPr>
            </w:pPr>
            <w:r w:rsidRPr="0037092D">
              <w:rPr>
                <w:rFonts w:ascii="Agency FB" w:hAnsi="Agency FB" w:cs="Tahoma"/>
                <w:sz w:val="17"/>
                <w:szCs w:val="17"/>
              </w:rPr>
              <w:t>Développer des filets sociaux de sécurité et de nutrition pour les groupes vulnérables</w:t>
            </w:r>
          </w:p>
          <w:p w:rsidR="001F281A" w:rsidRPr="0037092D" w:rsidRDefault="001F281A" w:rsidP="001F281A">
            <w:pPr>
              <w:rPr>
                <w:rFonts w:ascii="Agency FB" w:hAnsi="Agency FB" w:cs="Tahoma"/>
                <w:sz w:val="17"/>
                <w:szCs w:val="17"/>
              </w:rPr>
            </w:pPr>
            <w:r w:rsidRPr="0037092D">
              <w:rPr>
                <w:rFonts w:ascii="Agency FB" w:hAnsi="Agency FB" w:cs="Tahoma"/>
                <w:sz w:val="17"/>
                <w:szCs w:val="17"/>
              </w:rPr>
              <w:t xml:space="preserve">Elaborer et mettre en œuvre une politique nationale et un programme opérationnel de protection sociale </w:t>
            </w:r>
          </w:p>
        </w:tc>
      </w:tr>
      <w:tr w:rsidR="00BF70D6" w:rsidRPr="0037092D" w:rsidTr="003B70DC">
        <w:trPr>
          <w:trHeight w:val="465"/>
        </w:trPr>
        <w:tc>
          <w:tcPr>
            <w:tcW w:w="3258" w:type="dxa"/>
            <w:vMerge w:val="restart"/>
          </w:tcPr>
          <w:p w:rsidR="00855AE0" w:rsidRPr="0037092D" w:rsidRDefault="00855AE0" w:rsidP="00332447">
            <w:pPr>
              <w:rPr>
                <w:rFonts w:ascii="Agency FB" w:hAnsi="Agency FB" w:cs="Tahoma"/>
                <w:b/>
                <w:sz w:val="17"/>
                <w:szCs w:val="17"/>
              </w:rPr>
            </w:pPr>
            <w:r w:rsidRPr="0037092D">
              <w:rPr>
                <w:rFonts w:ascii="Agency FB" w:hAnsi="Agency FB" w:cs="Tahoma"/>
                <w:b/>
                <w:sz w:val="17"/>
                <w:szCs w:val="17"/>
              </w:rPr>
              <w:t xml:space="preserve">P6 : Promotion de l’équité et de l’égalité de genre  </w:t>
            </w:r>
          </w:p>
        </w:tc>
        <w:tc>
          <w:tcPr>
            <w:tcW w:w="4050" w:type="dxa"/>
            <w:gridSpan w:val="2"/>
          </w:tcPr>
          <w:p w:rsidR="00855AE0" w:rsidRPr="0037092D" w:rsidRDefault="00855AE0" w:rsidP="00332447">
            <w:pPr>
              <w:rPr>
                <w:rFonts w:ascii="Agency FB" w:hAnsi="Agency FB" w:cs="Tahoma"/>
                <w:sz w:val="17"/>
                <w:szCs w:val="17"/>
              </w:rPr>
            </w:pPr>
            <w:r w:rsidRPr="0037092D">
              <w:rPr>
                <w:rFonts w:ascii="Agency FB" w:hAnsi="Agency FB" w:cs="Tahoma"/>
                <w:sz w:val="17"/>
                <w:szCs w:val="17"/>
              </w:rPr>
              <w:t>SP1 : Renforcement des capacités des institutions et des acteurs de promotion de l’équité et de l’égalité de genre</w:t>
            </w:r>
          </w:p>
        </w:tc>
        <w:tc>
          <w:tcPr>
            <w:tcW w:w="3270" w:type="dxa"/>
            <w:gridSpan w:val="3"/>
          </w:tcPr>
          <w:p w:rsidR="00855AE0" w:rsidRPr="0037092D" w:rsidRDefault="00855AE0" w:rsidP="00332447">
            <w:pPr>
              <w:rPr>
                <w:rFonts w:ascii="Agency FB" w:hAnsi="Agency FB" w:cs="Tahoma"/>
                <w:sz w:val="17"/>
                <w:szCs w:val="17"/>
              </w:rPr>
            </w:pPr>
            <w:r w:rsidRPr="0037092D">
              <w:rPr>
                <w:rFonts w:ascii="Agency FB" w:hAnsi="Agency FB" w:cs="Tahoma"/>
                <w:sz w:val="17"/>
                <w:szCs w:val="17"/>
              </w:rPr>
              <w:t xml:space="preserve">Les capacités des institutions et des acteurs sont renforcées  </w:t>
            </w:r>
          </w:p>
        </w:tc>
        <w:tc>
          <w:tcPr>
            <w:tcW w:w="3525" w:type="dxa"/>
          </w:tcPr>
          <w:p w:rsidR="00855AE0" w:rsidRPr="0037092D" w:rsidRDefault="00855AE0" w:rsidP="00855AE0">
            <w:pPr>
              <w:rPr>
                <w:rFonts w:ascii="Agency FB" w:hAnsi="Agency FB" w:cs="Tahoma"/>
                <w:sz w:val="17"/>
                <w:szCs w:val="17"/>
              </w:rPr>
            </w:pPr>
            <w:r w:rsidRPr="0037092D">
              <w:rPr>
                <w:rFonts w:ascii="Agency FB" w:hAnsi="Agency FB" w:cs="Tahoma"/>
                <w:sz w:val="17"/>
                <w:szCs w:val="17"/>
              </w:rPr>
              <w:t xml:space="preserve">Renforcer le cadre institutionnel de mise en œuvre de la Politique nationale de l’équité et de l’égalité de genre (PNEEG) </w:t>
            </w:r>
          </w:p>
          <w:p w:rsidR="00855AE0" w:rsidRPr="0037092D" w:rsidRDefault="00855AE0" w:rsidP="00855AE0">
            <w:pPr>
              <w:rPr>
                <w:rFonts w:ascii="Agency FB" w:hAnsi="Agency FB" w:cs="Tahoma"/>
                <w:sz w:val="17"/>
                <w:szCs w:val="17"/>
              </w:rPr>
            </w:pPr>
            <w:r w:rsidRPr="0037092D">
              <w:rPr>
                <w:rFonts w:ascii="Agency FB" w:hAnsi="Agency FB" w:cs="Tahoma"/>
                <w:sz w:val="17"/>
                <w:szCs w:val="17"/>
              </w:rPr>
              <w:t xml:space="preserve">Renforcer les capacités des Points focaux genre en matière de formulation, budgétisation et suivi-évaluation sensibles au genre </w:t>
            </w:r>
          </w:p>
          <w:p w:rsidR="00855AE0" w:rsidRPr="0037092D" w:rsidRDefault="00855AE0" w:rsidP="00855AE0">
            <w:pPr>
              <w:rPr>
                <w:rFonts w:ascii="Agency FB" w:hAnsi="Agency FB" w:cs="Tahoma"/>
                <w:sz w:val="17"/>
                <w:szCs w:val="17"/>
              </w:rPr>
            </w:pPr>
            <w:r w:rsidRPr="0037092D">
              <w:rPr>
                <w:rFonts w:ascii="Agency FB" w:hAnsi="Agency FB" w:cs="Tahoma"/>
                <w:sz w:val="17"/>
                <w:szCs w:val="17"/>
              </w:rPr>
              <w:t>Décliner la PNEEG en Plan d’actions genre</w:t>
            </w:r>
          </w:p>
        </w:tc>
      </w:tr>
      <w:tr w:rsidR="00BF70D6" w:rsidRPr="0037092D" w:rsidTr="003B70DC">
        <w:trPr>
          <w:trHeight w:val="420"/>
        </w:trPr>
        <w:tc>
          <w:tcPr>
            <w:tcW w:w="3258" w:type="dxa"/>
            <w:vMerge/>
          </w:tcPr>
          <w:p w:rsidR="00855AE0" w:rsidRPr="0037092D" w:rsidRDefault="00855AE0" w:rsidP="00332447">
            <w:pPr>
              <w:rPr>
                <w:rFonts w:ascii="Agency FB" w:hAnsi="Agency FB" w:cs="Tahoma"/>
                <w:b/>
                <w:sz w:val="17"/>
                <w:szCs w:val="17"/>
              </w:rPr>
            </w:pPr>
          </w:p>
        </w:tc>
        <w:tc>
          <w:tcPr>
            <w:tcW w:w="4050" w:type="dxa"/>
            <w:gridSpan w:val="2"/>
          </w:tcPr>
          <w:p w:rsidR="00855AE0" w:rsidRPr="0037092D" w:rsidRDefault="00855AE0" w:rsidP="00332447">
            <w:pPr>
              <w:rPr>
                <w:rFonts w:ascii="Agency FB" w:hAnsi="Agency FB" w:cs="Tahoma"/>
                <w:sz w:val="17"/>
                <w:szCs w:val="17"/>
              </w:rPr>
            </w:pPr>
            <w:r w:rsidRPr="0037092D">
              <w:rPr>
                <w:rFonts w:ascii="Agency FB" w:hAnsi="Agency FB" w:cs="Tahoma"/>
                <w:sz w:val="17"/>
                <w:szCs w:val="17"/>
              </w:rPr>
              <w:t>SP2 : Renforcement du positionnement et valorisation du rôle de la femme</w:t>
            </w:r>
          </w:p>
        </w:tc>
        <w:tc>
          <w:tcPr>
            <w:tcW w:w="3270" w:type="dxa"/>
            <w:gridSpan w:val="3"/>
          </w:tcPr>
          <w:p w:rsidR="00855AE0" w:rsidRPr="0037092D" w:rsidRDefault="00855AE0" w:rsidP="00332447">
            <w:pPr>
              <w:rPr>
                <w:rFonts w:ascii="Agency FB" w:hAnsi="Agency FB" w:cs="Tahoma"/>
                <w:sz w:val="17"/>
                <w:szCs w:val="17"/>
              </w:rPr>
            </w:pPr>
            <w:r w:rsidRPr="0037092D">
              <w:rPr>
                <w:rFonts w:ascii="Agency FB" w:hAnsi="Agency FB" w:cs="Tahoma"/>
                <w:sz w:val="17"/>
                <w:szCs w:val="17"/>
              </w:rPr>
              <w:t xml:space="preserve">L’iniquité et l’inégalité du genre sont réduites    </w:t>
            </w:r>
          </w:p>
        </w:tc>
        <w:tc>
          <w:tcPr>
            <w:tcW w:w="3525" w:type="dxa"/>
          </w:tcPr>
          <w:p w:rsidR="00855AE0" w:rsidRPr="0037092D" w:rsidRDefault="00855AE0" w:rsidP="00855AE0">
            <w:pPr>
              <w:rPr>
                <w:rFonts w:ascii="Agency FB" w:hAnsi="Agency FB" w:cs="Tahoma"/>
                <w:sz w:val="17"/>
                <w:szCs w:val="17"/>
              </w:rPr>
            </w:pPr>
            <w:r w:rsidRPr="0037092D">
              <w:rPr>
                <w:rFonts w:ascii="Agency FB" w:hAnsi="Agency FB" w:cs="Tahoma"/>
                <w:sz w:val="17"/>
                <w:szCs w:val="17"/>
              </w:rPr>
              <w:t xml:space="preserve">Renforcer la  lutte contre les violences basées sur le genre </w:t>
            </w:r>
          </w:p>
          <w:p w:rsidR="00855AE0" w:rsidRPr="0037092D" w:rsidRDefault="00855AE0" w:rsidP="00855AE0">
            <w:pPr>
              <w:rPr>
                <w:rFonts w:ascii="Agency FB" w:hAnsi="Agency FB" w:cs="Tahoma"/>
                <w:sz w:val="17"/>
                <w:szCs w:val="17"/>
              </w:rPr>
            </w:pPr>
            <w:r w:rsidRPr="0037092D">
              <w:rPr>
                <w:rFonts w:ascii="Agency FB" w:hAnsi="Agency FB" w:cs="Tahoma"/>
                <w:sz w:val="17"/>
                <w:szCs w:val="17"/>
              </w:rPr>
              <w:t xml:space="preserve">Rendre effective la participation équitable des femmes et des hommes à la gestion du pouvoir </w:t>
            </w:r>
          </w:p>
          <w:p w:rsidR="00855AE0" w:rsidRPr="0037092D" w:rsidRDefault="00855AE0" w:rsidP="00855AE0">
            <w:pPr>
              <w:rPr>
                <w:rFonts w:ascii="Agency FB" w:hAnsi="Agency FB" w:cs="Tahoma"/>
                <w:sz w:val="17"/>
                <w:szCs w:val="17"/>
              </w:rPr>
            </w:pPr>
            <w:r w:rsidRPr="0037092D">
              <w:rPr>
                <w:rFonts w:ascii="Agency FB" w:hAnsi="Agency FB" w:cs="Tahoma"/>
                <w:sz w:val="17"/>
                <w:szCs w:val="17"/>
              </w:rPr>
              <w:t xml:space="preserve">Renforcer les capacités productives des femmes </w:t>
            </w:r>
          </w:p>
          <w:p w:rsidR="00855AE0" w:rsidRPr="0037092D" w:rsidRDefault="00855AE0" w:rsidP="00855AE0">
            <w:pPr>
              <w:rPr>
                <w:rFonts w:ascii="Agency FB" w:hAnsi="Agency FB" w:cs="Tahoma"/>
                <w:sz w:val="17"/>
                <w:szCs w:val="17"/>
              </w:rPr>
            </w:pPr>
            <w:r w:rsidRPr="0037092D">
              <w:rPr>
                <w:rFonts w:ascii="Agency FB" w:hAnsi="Agency FB" w:cs="Tahoma"/>
                <w:sz w:val="17"/>
                <w:szCs w:val="17"/>
              </w:rPr>
              <w:t>Accroître l’accès des femmes aux services sociaux de base de qualité</w:t>
            </w:r>
          </w:p>
        </w:tc>
      </w:tr>
      <w:tr w:rsidR="00BF70D6" w:rsidRPr="0037092D" w:rsidTr="003B70DC">
        <w:trPr>
          <w:trHeight w:val="240"/>
        </w:trPr>
        <w:tc>
          <w:tcPr>
            <w:tcW w:w="3258" w:type="dxa"/>
            <w:vMerge w:val="restart"/>
          </w:tcPr>
          <w:p w:rsidR="00B71382" w:rsidRPr="0037092D" w:rsidRDefault="00B71382" w:rsidP="009139B1">
            <w:pPr>
              <w:rPr>
                <w:rFonts w:ascii="Agency FB" w:hAnsi="Agency FB" w:cs="Tahoma"/>
                <w:b/>
                <w:sz w:val="17"/>
                <w:szCs w:val="17"/>
              </w:rPr>
            </w:pPr>
            <w:r w:rsidRPr="0037092D">
              <w:rPr>
                <w:rFonts w:ascii="Agency FB" w:hAnsi="Agency FB" w:cs="Tahoma"/>
                <w:b/>
                <w:sz w:val="17"/>
                <w:szCs w:val="17"/>
              </w:rPr>
              <w:t>P7</w:t>
            </w:r>
            <w:r w:rsidR="009139B1" w:rsidRPr="0037092D">
              <w:rPr>
                <w:rFonts w:ascii="Agency FB" w:hAnsi="Agency FB" w:cs="Tahoma"/>
                <w:b/>
                <w:sz w:val="17"/>
                <w:szCs w:val="17"/>
              </w:rPr>
              <w:t> : Promotion de la Jeunesse, du</w:t>
            </w:r>
            <w:r w:rsidRPr="0037092D">
              <w:rPr>
                <w:rFonts w:ascii="Agency FB" w:hAnsi="Agency FB" w:cs="Tahoma"/>
                <w:b/>
                <w:sz w:val="17"/>
                <w:szCs w:val="17"/>
              </w:rPr>
              <w:t xml:space="preserve"> Sport et de la Culture</w:t>
            </w:r>
          </w:p>
        </w:tc>
        <w:tc>
          <w:tcPr>
            <w:tcW w:w="4050" w:type="dxa"/>
            <w:gridSpan w:val="2"/>
          </w:tcPr>
          <w:p w:rsidR="00B71382" w:rsidRPr="0037092D" w:rsidRDefault="009139B1" w:rsidP="00332447">
            <w:pPr>
              <w:rPr>
                <w:rFonts w:ascii="Agency FB" w:hAnsi="Agency FB" w:cs="Tahoma"/>
                <w:sz w:val="17"/>
                <w:szCs w:val="17"/>
              </w:rPr>
            </w:pPr>
            <w:r w:rsidRPr="0037092D">
              <w:rPr>
                <w:rFonts w:ascii="Agency FB" w:hAnsi="Agency FB" w:cs="Tahoma"/>
                <w:sz w:val="17"/>
                <w:szCs w:val="17"/>
              </w:rPr>
              <w:t xml:space="preserve">SP1 : </w:t>
            </w:r>
            <w:r w:rsidR="00B71382" w:rsidRPr="0037092D">
              <w:rPr>
                <w:rFonts w:ascii="Agency FB" w:hAnsi="Agency FB" w:cs="Tahoma"/>
                <w:sz w:val="17"/>
                <w:szCs w:val="17"/>
              </w:rPr>
              <w:t>Promotion de la Jeunesse</w:t>
            </w:r>
          </w:p>
        </w:tc>
        <w:tc>
          <w:tcPr>
            <w:tcW w:w="3270" w:type="dxa"/>
            <w:gridSpan w:val="3"/>
          </w:tcPr>
          <w:p w:rsidR="00B71382" w:rsidRPr="0037092D" w:rsidRDefault="00DE350D" w:rsidP="00332447">
            <w:pPr>
              <w:rPr>
                <w:rFonts w:ascii="Agency FB" w:hAnsi="Agency FB" w:cs="Tahoma"/>
                <w:sz w:val="17"/>
                <w:szCs w:val="17"/>
              </w:rPr>
            </w:pPr>
            <w:r>
              <w:rPr>
                <w:rFonts w:ascii="Agency FB" w:hAnsi="Agency FB" w:cs="Tahoma"/>
                <w:sz w:val="17"/>
                <w:szCs w:val="17"/>
              </w:rPr>
              <w:t>les jeunes participent aux efforts de développement du pays</w:t>
            </w:r>
          </w:p>
        </w:tc>
        <w:tc>
          <w:tcPr>
            <w:tcW w:w="3525" w:type="dxa"/>
          </w:tcPr>
          <w:p w:rsidR="009139B1" w:rsidRPr="0037092D" w:rsidRDefault="009139B1" w:rsidP="009139B1">
            <w:pPr>
              <w:rPr>
                <w:rFonts w:ascii="Agency FB" w:hAnsi="Agency FB" w:cs="Tahoma"/>
                <w:sz w:val="17"/>
                <w:szCs w:val="17"/>
              </w:rPr>
            </w:pPr>
            <w:r w:rsidRPr="0037092D">
              <w:rPr>
                <w:rFonts w:ascii="Agency FB" w:hAnsi="Agency FB" w:cs="Tahoma"/>
                <w:sz w:val="17"/>
                <w:szCs w:val="17"/>
              </w:rPr>
              <w:t>Finaliser et mettre en œuvre la politique nationale de la jeunesse</w:t>
            </w:r>
          </w:p>
          <w:p w:rsidR="009139B1" w:rsidRPr="0037092D" w:rsidRDefault="009139B1" w:rsidP="009139B1">
            <w:pPr>
              <w:rPr>
                <w:rFonts w:ascii="Agency FB" w:hAnsi="Agency FB" w:cs="Tahoma"/>
                <w:sz w:val="17"/>
                <w:szCs w:val="17"/>
              </w:rPr>
            </w:pPr>
            <w:r w:rsidRPr="0037092D">
              <w:rPr>
                <w:rFonts w:ascii="Agency FB" w:hAnsi="Agency FB" w:cs="Tahoma"/>
                <w:sz w:val="17"/>
                <w:szCs w:val="17"/>
              </w:rPr>
              <w:t xml:space="preserve">Actualiser le cadre réglementaire, institutionnel et juridique </w:t>
            </w:r>
          </w:p>
          <w:p w:rsidR="009139B1" w:rsidRPr="0037092D" w:rsidRDefault="009139B1" w:rsidP="009139B1">
            <w:pPr>
              <w:rPr>
                <w:rFonts w:ascii="Agency FB" w:hAnsi="Agency FB" w:cs="Tahoma"/>
                <w:sz w:val="17"/>
                <w:szCs w:val="17"/>
              </w:rPr>
            </w:pPr>
            <w:r w:rsidRPr="0037092D">
              <w:rPr>
                <w:rFonts w:ascii="Agency FB" w:hAnsi="Agency FB" w:cs="Tahoma"/>
                <w:sz w:val="17"/>
                <w:szCs w:val="17"/>
              </w:rPr>
              <w:t xml:space="preserve">Rationaliser et dynamiser les structures et mécanismes d’animation socio-éducative </w:t>
            </w:r>
          </w:p>
          <w:p w:rsidR="00E775C2" w:rsidRPr="0037092D" w:rsidRDefault="00E775C2" w:rsidP="00E775C2">
            <w:pPr>
              <w:rPr>
                <w:rFonts w:ascii="Agency FB" w:hAnsi="Agency FB" w:cs="Tahoma"/>
                <w:sz w:val="17"/>
                <w:szCs w:val="17"/>
              </w:rPr>
            </w:pPr>
            <w:r w:rsidRPr="0037092D">
              <w:rPr>
                <w:rFonts w:ascii="Agency FB" w:hAnsi="Agency FB" w:cs="Tahoma"/>
                <w:sz w:val="17"/>
                <w:szCs w:val="17"/>
              </w:rPr>
              <w:t xml:space="preserve">Construire trois centres et lieux d’hébergement des jeunes dans les îles </w:t>
            </w:r>
          </w:p>
          <w:p w:rsidR="00E775C2" w:rsidRPr="0037092D" w:rsidRDefault="00E775C2" w:rsidP="00E775C2">
            <w:pPr>
              <w:rPr>
                <w:rFonts w:ascii="Agency FB" w:hAnsi="Agency FB" w:cs="Tahoma"/>
                <w:sz w:val="17"/>
                <w:szCs w:val="17"/>
              </w:rPr>
            </w:pPr>
            <w:r w:rsidRPr="0037092D">
              <w:rPr>
                <w:rFonts w:ascii="Agency FB" w:hAnsi="Agency FB" w:cs="Tahoma"/>
                <w:sz w:val="17"/>
                <w:szCs w:val="17"/>
              </w:rPr>
              <w:t>Organiser les journées nationales de la jeunesse</w:t>
            </w:r>
          </w:p>
          <w:p w:rsidR="00E775C2" w:rsidRPr="0037092D" w:rsidRDefault="00E775C2" w:rsidP="00E775C2">
            <w:pPr>
              <w:rPr>
                <w:rFonts w:ascii="Agency FB" w:hAnsi="Agency FB" w:cs="Tahoma"/>
                <w:sz w:val="17"/>
                <w:szCs w:val="17"/>
              </w:rPr>
            </w:pPr>
            <w:r w:rsidRPr="0037092D">
              <w:rPr>
                <w:rFonts w:ascii="Agency FB" w:hAnsi="Agency FB" w:cs="Tahoma"/>
                <w:sz w:val="17"/>
                <w:szCs w:val="17"/>
              </w:rPr>
              <w:t>Organiser la journée internationale de la jeunesse de l’Océan Indien</w:t>
            </w:r>
          </w:p>
          <w:p w:rsidR="00E775C2" w:rsidRPr="0037092D" w:rsidRDefault="00E775C2" w:rsidP="00E775C2">
            <w:pPr>
              <w:rPr>
                <w:rFonts w:ascii="Agency FB" w:hAnsi="Agency FB" w:cs="Tahoma"/>
                <w:sz w:val="17"/>
                <w:szCs w:val="17"/>
              </w:rPr>
            </w:pPr>
            <w:r w:rsidRPr="0037092D">
              <w:rPr>
                <w:rFonts w:ascii="Agency FB" w:hAnsi="Agency FB" w:cs="Tahoma"/>
                <w:sz w:val="17"/>
                <w:szCs w:val="17"/>
              </w:rPr>
              <w:t xml:space="preserve">Mettre en place un Fonds d’insertion socio-éducative des jeunes </w:t>
            </w:r>
          </w:p>
          <w:p w:rsidR="00B71382" w:rsidRPr="0037092D" w:rsidRDefault="00E775C2" w:rsidP="00E775C2">
            <w:pPr>
              <w:rPr>
                <w:rFonts w:ascii="Agency FB" w:hAnsi="Agency FB" w:cs="Tahoma"/>
                <w:sz w:val="17"/>
                <w:szCs w:val="17"/>
              </w:rPr>
            </w:pPr>
            <w:r w:rsidRPr="0037092D">
              <w:rPr>
                <w:rFonts w:ascii="Agency FB" w:hAnsi="Agency FB" w:cs="Tahoma"/>
                <w:sz w:val="17"/>
                <w:szCs w:val="17"/>
              </w:rPr>
              <w:t>Organiser les journées de sensibilisation sur les violences faites aux jeunes et adolescents</w:t>
            </w:r>
          </w:p>
        </w:tc>
      </w:tr>
      <w:tr w:rsidR="00BF70D6" w:rsidRPr="0037092D" w:rsidTr="003B70DC">
        <w:trPr>
          <w:trHeight w:val="180"/>
        </w:trPr>
        <w:tc>
          <w:tcPr>
            <w:tcW w:w="3258" w:type="dxa"/>
            <w:vMerge/>
          </w:tcPr>
          <w:p w:rsidR="00B71382" w:rsidRPr="0037092D" w:rsidRDefault="00B71382" w:rsidP="00332447">
            <w:pPr>
              <w:rPr>
                <w:rFonts w:ascii="Agency FB" w:hAnsi="Agency FB" w:cs="Tahoma"/>
                <w:b/>
                <w:sz w:val="17"/>
                <w:szCs w:val="17"/>
              </w:rPr>
            </w:pPr>
          </w:p>
        </w:tc>
        <w:tc>
          <w:tcPr>
            <w:tcW w:w="4050" w:type="dxa"/>
            <w:gridSpan w:val="2"/>
          </w:tcPr>
          <w:p w:rsidR="00B71382" w:rsidRPr="0037092D" w:rsidRDefault="009139B1" w:rsidP="00332447">
            <w:pPr>
              <w:rPr>
                <w:rFonts w:ascii="Agency FB" w:hAnsi="Agency FB" w:cs="Tahoma"/>
                <w:sz w:val="17"/>
                <w:szCs w:val="17"/>
              </w:rPr>
            </w:pPr>
            <w:r w:rsidRPr="0037092D">
              <w:rPr>
                <w:rFonts w:ascii="Agency FB" w:hAnsi="Agency FB" w:cs="Tahoma"/>
                <w:sz w:val="17"/>
                <w:szCs w:val="17"/>
              </w:rPr>
              <w:t xml:space="preserve">SP2 : </w:t>
            </w:r>
            <w:r w:rsidR="00B71382" w:rsidRPr="0037092D">
              <w:rPr>
                <w:rFonts w:ascii="Agency FB" w:hAnsi="Agency FB" w:cs="Tahoma"/>
                <w:sz w:val="17"/>
                <w:szCs w:val="17"/>
              </w:rPr>
              <w:t>Promotion du Sport</w:t>
            </w:r>
          </w:p>
        </w:tc>
        <w:tc>
          <w:tcPr>
            <w:tcW w:w="3270" w:type="dxa"/>
            <w:gridSpan w:val="3"/>
          </w:tcPr>
          <w:p w:rsidR="00B71382" w:rsidRPr="0037092D" w:rsidRDefault="009139B1" w:rsidP="00332447">
            <w:pPr>
              <w:rPr>
                <w:rFonts w:ascii="Agency FB" w:hAnsi="Agency FB" w:cs="Tahoma"/>
                <w:sz w:val="17"/>
                <w:szCs w:val="17"/>
              </w:rPr>
            </w:pPr>
            <w:r w:rsidRPr="0037092D">
              <w:rPr>
                <w:rFonts w:ascii="Agency FB" w:hAnsi="Agency FB" w:cs="Tahoma"/>
                <w:sz w:val="17"/>
                <w:szCs w:val="17"/>
              </w:rPr>
              <w:t>La pratique du sport de haut niveau et de masse est effective</w:t>
            </w:r>
          </w:p>
        </w:tc>
        <w:tc>
          <w:tcPr>
            <w:tcW w:w="3525" w:type="dxa"/>
          </w:tcPr>
          <w:p w:rsidR="009139B1" w:rsidRPr="0037092D" w:rsidRDefault="009139B1" w:rsidP="009139B1">
            <w:pPr>
              <w:rPr>
                <w:rFonts w:ascii="Agency FB" w:hAnsi="Agency FB" w:cs="Tahoma"/>
                <w:sz w:val="17"/>
                <w:szCs w:val="17"/>
              </w:rPr>
            </w:pPr>
            <w:r w:rsidRPr="0037092D">
              <w:rPr>
                <w:rFonts w:ascii="Agency FB" w:hAnsi="Agency FB" w:cs="Tahoma"/>
                <w:sz w:val="17"/>
                <w:szCs w:val="17"/>
              </w:rPr>
              <w:t xml:space="preserve">Promouvoir le sport de haut niveau et de masse </w:t>
            </w:r>
          </w:p>
          <w:p w:rsidR="009139B1" w:rsidRPr="0037092D" w:rsidRDefault="009139B1" w:rsidP="009139B1">
            <w:pPr>
              <w:rPr>
                <w:rFonts w:ascii="Agency FB" w:hAnsi="Agency FB" w:cs="Tahoma"/>
                <w:sz w:val="17"/>
                <w:szCs w:val="17"/>
              </w:rPr>
            </w:pPr>
            <w:r w:rsidRPr="0037092D">
              <w:rPr>
                <w:rFonts w:ascii="Agency FB" w:hAnsi="Agency FB" w:cs="Tahoma"/>
                <w:sz w:val="17"/>
                <w:szCs w:val="17"/>
              </w:rPr>
              <w:t xml:space="preserve">Renforcer le cadre juridique et réglementaire des sports </w:t>
            </w:r>
          </w:p>
          <w:p w:rsidR="009139B1" w:rsidRPr="0037092D" w:rsidRDefault="009139B1" w:rsidP="009139B1">
            <w:pPr>
              <w:rPr>
                <w:rFonts w:ascii="Agency FB" w:hAnsi="Agency FB" w:cs="Tahoma"/>
                <w:sz w:val="17"/>
                <w:szCs w:val="17"/>
              </w:rPr>
            </w:pPr>
            <w:r w:rsidRPr="0037092D">
              <w:rPr>
                <w:rFonts w:ascii="Agency FB" w:hAnsi="Agency FB" w:cs="Tahoma"/>
                <w:sz w:val="17"/>
                <w:szCs w:val="17"/>
              </w:rPr>
              <w:t>Moderniser et équiper les infrastructures sportives</w:t>
            </w:r>
          </w:p>
          <w:p w:rsidR="00B71382" w:rsidRPr="0037092D" w:rsidRDefault="009139B1" w:rsidP="009139B1">
            <w:pPr>
              <w:rPr>
                <w:rFonts w:ascii="Agency FB" w:hAnsi="Agency FB" w:cs="Tahoma"/>
                <w:sz w:val="17"/>
                <w:szCs w:val="17"/>
              </w:rPr>
            </w:pPr>
            <w:r w:rsidRPr="0037092D">
              <w:rPr>
                <w:rFonts w:ascii="Agency FB" w:hAnsi="Agency FB" w:cs="Tahoma"/>
                <w:sz w:val="17"/>
                <w:szCs w:val="17"/>
              </w:rPr>
              <w:t>Renforcer les capacités des ressources humaines</w:t>
            </w:r>
          </w:p>
        </w:tc>
      </w:tr>
      <w:tr w:rsidR="00BF70D6" w:rsidRPr="0037092D" w:rsidTr="003B70DC">
        <w:trPr>
          <w:trHeight w:val="255"/>
        </w:trPr>
        <w:tc>
          <w:tcPr>
            <w:tcW w:w="3258" w:type="dxa"/>
            <w:vMerge/>
          </w:tcPr>
          <w:p w:rsidR="00B71382" w:rsidRPr="0037092D" w:rsidRDefault="00B71382" w:rsidP="00332447">
            <w:pPr>
              <w:rPr>
                <w:rFonts w:ascii="Agency FB" w:hAnsi="Agency FB" w:cs="Tahoma"/>
                <w:b/>
                <w:sz w:val="17"/>
                <w:szCs w:val="17"/>
              </w:rPr>
            </w:pPr>
          </w:p>
        </w:tc>
        <w:tc>
          <w:tcPr>
            <w:tcW w:w="4050" w:type="dxa"/>
            <w:gridSpan w:val="2"/>
          </w:tcPr>
          <w:p w:rsidR="00B71382" w:rsidRPr="0037092D" w:rsidRDefault="009139B1" w:rsidP="00332447">
            <w:pPr>
              <w:rPr>
                <w:rFonts w:ascii="Agency FB" w:hAnsi="Agency FB" w:cs="Tahoma"/>
                <w:sz w:val="17"/>
                <w:szCs w:val="17"/>
              </w:rPr>
            </w:pPr>
            <w:r w:rsidRPr="0037092D">
              <w:rPr>
                <w:rFonts w:ascii="Agency FB" w:hAnsi="Agency FB" w:cs="Tahoma"/>
                <w:sz w:val="17"/>
                <w:szCs w:val="17"/>
              </w:rPr>
              <w:t xml:space="preserve">SP3 : </w:t>
            </w:r>
            <w:r w:rsidR="00B71382" w:rsidRPr="0037092D">
              <w:rPr>
                <w:rFonts w:ascii="Agency FB" w:hAnsi="Agency FB" w:cs="Tahoma"/>
                <w:sz w:val="17"/>
                <w:szCs w:val="17"/>
              </w:rPr>
              <w:t>Promotion de la Culture</w:t>
            </w:r>
          </w:p>
        </w:tc>
        <w:tc>
          <w:tcPr>
            <w:tcW w:w="3270" w:type="dxa"/>
            <w:gridSpan w:val="3"/>
          </w:tcPr>
          <w:p w:rsidR="00B71382" w:rsidRPr="0037092D" w:rsidRDefault="009139B1" w:rsidP="00332447">
            <w:pPr>
              <w:rPr>
                <w:rFonts w:ascii="Agency FB" w:hAnsi="Agency FB" w:cs="Tahoma"/>
                <w:sz w:val="17"/>
                <w:szCs w:val="17"/>
              </w:rPr>
            </w:pPr>
            <w:r w:rsidRPr="0037092D">
              <w:rPr>
                <w:rFonts w:ascii="Agency FB" w:hAnsi="Agency FB" w:cs="Tahoma"/>
                <w:sz w:val="17"/>
                <w:szCs w:val="17"/>
              </w:rPr>
              <w:t>La compétitivité des industries culturelles est améliorée</w:t>
            </w:r>
          </w:p>
        </w:tc>
        <w:tc>
          <w:tcPr>
            <w:tcW w:w="3525" w:type="dxa"/>
          </w:tcPr>
          <w:p w:rsidR="009139B1" w:rsidRPr="0037092D" w:rsidRDefault="009139B1" w:rsidP="009139B1">
            <w:pPr>
              <w:rPr>
                <w:rFonts w:ascii="Agency FB" w:hAnsi="Agency FB" w:cs="Tahoma"/>
                <w:sz w:val="17"/>
                <w:szCs w:val="17"/>
              </w:rPr>
            </w:pPr>
            <w:r w:rsidRPr="0037092D">
              <w:rPr>
                <w:rFonts w:ascii="Agency FB" w:hAnsi="Agency FB" w:cs="Tahoma"/>
                <w:sz w:val="17"/>
                <w:szCs w:val="17"/>
              </w:rPr>
              <w:t xml:space="preserve">Réaliser un inventaire détaillé des biens du patrimoine matériel et immatériel </w:t>
            </w:r>
          </w:p>
          <w:p w:rsidR="009139B1" w:rsidRPr="0037092D" w:rsidRDefault="009139B1" w:rsidP="009139B1">
            <w:pPr>
              <w:rPr>
                <w:rFonts w:ascii="Agency FB" w:hAnsi="Agency FB" w:cs="Tahoma"/>
                <w:sz w:val="17"/>
                <w:szCs w:val="17"/>
              </w:rPr>
            </w:pPr>
            <w:r w:rsidRPr="0037092D">
              <w:rPr>
                <w:rFonts w:ascii="Agency FB" w:hAnsi="Agency FB" w:cs="Tahoma"/>
                <w:sz w:val="17"/>
                <w:szCs w:val="17"/>
              </w:rPr>
              <w:t xml:space="preserve">Réaliser des activités de sensibilisation des autorités politiques et religieuses, et des communautés  </w:t>
            </w:r>
          </w:p>
          <w:p w:rsidR="009139B1" w:rsidRPr="0037092D" w:rsidRDefault="009139B1" w:rsidP="009139B1">
            <w:pPr>
              <w:rPr>
                <w:rFonts w:ascii="Agency FB" w:hAnsi="Agency FB" w:cs="Tahoma"/>
                <w:sz w:val="17"/>
                <w:szCs w:val="17"/>
              </w:rPr>
            </w:pPr>
            <w:r w:rsidRPr="0037092D">
              <w:rPr>
                <w:rFonts w:ascii="Agency FB" w:hAnsi="Agency FB" w:cs="Tahoma"/>
                <w:sz w:val="17"/>
                <w:szCs w:val="17"/>
              </w:rPr>
              <w:t xml:space="preserve">Structurer les filières artistiques et </w:t>
            </w:r>
            <w:r w:rsidR="00C74975" w:rsidRPr="0037092D">
              <w:rPr>
                <w:rFonts w:ascii="Agency FB" w:hAnsi="Agency FB" w:cs="Tahoma"/>
                <w:sz w:val="17"/>
                <w:szCs w:val="17"/>
              </w:rPr>
              <w:t xml:space="preserve">culturelles et soutenir le </w:t>
            </w:r>
            <w:r w:rsidR="00C74975" w:rsidRPr="0037092D">
              <w:rPr>
                <w:rFonts w:ascii="Agency FB" w:hAnsi="Agency FB" w:cs="Tahoma"/>
                <w:sz w:val="17"/>
                <w:szCs w:val="17"/>
              </w:rPr>
              <w:lastRenderedPageBreak/>
              <w:t>développement des industries culturelles</w:t>
            </w:r>
          </w:p>
          <w:p w:rsidR="009139B1" w:rsidRPr="0037092D" w:rsidRDefault="009139B1" w:rsidP="009139B1">
            <w:pPr>
              <w:rPr>
                <w:rFonts w:ascii="Agency FB" w:hAnsi="Agency FB" w:cs="Tahoma"/>
                <w:sz w:val="17"/>
                <w:szCs w:val="17"/>
              </w:rPr>
            </w:pPr>
            <w:r w:rsidRPr="0037092D">
              <w:rPr>
                <w:rFonts w:ascii="Agency FB" w:hAnsi="Agency FB" w:cs="Tahoma"/>
                <w:sz w:val="17"/>
                <w:szCs w:val="17"/>
              </w:rPr>
              <w:t>Protéger et aménager les sites et monuments culturels</w:t>
            </w:r>
          </w:p>
          <w:p w:rsidR="00C74975" w:rsidRPr="0037092D" w:rsidRDefault="00C74975" w:rsidP="009139B1">
            <w:pPr>
              <w:rPr>
                <w:rFonts w:ascii="Agency FB" w:hAnsi="Agency FB" w:cs="Tahoma"/>
                <w:sz w:val="17"/>
                <w:szCs w:val="17"/>
              </w:rPr>
            </w:pPr>
            <w:r w:rsidRPr="0037092D">
              <w:rPr>
                <w:rFonts w:ascii="Agency FB" w:hAnsi="Agency FB" w:cs="Tahoma"/>
                <w:sz w:val="17"/>
                <w:szCs w:val="17"/>
              </w:rPr>
              <w:t>Construire et réhabiliter les infrastructures culturelles</w:t>
            </w:r>
          </w:p>
          <w:p w:rsidR="009139B1" w:rsidRPr="0037092D" w:rsidRDefault="009139B1" w:rsidP="009139B1">
            <w:pPr>
              <w:rPr>
                <w:rFonts w:ascii="Agency FB" w:hAnsi="Agency FB" w:cs="Tahoma"/>
                <w:sz w:val="17"/>
                <w:szCs w:val="17"/>
              </w:rPr>
            </w:pPr>
            <w:r w:rsidRPr="0037092D">
              <w:rPr>
                <w:rFonts w:ascii="Agency FB" w:hAnsi="Agency FB" w:cs="Tahoma"/>
                <w:sz w:val="17"/>
                <w:szCs w:val="17"/>
              </w:rPr>
              <w:t xml:space="preserve">Revitaliser les fêtes culturelles, les arts et traditions populaires </w:t>
            </w:r>
          </w:p>
          <w:p w:rsidR="009139B1" w:rsidRPr="0037092D" w:rsidRDefault="00297F60" w:rsidP="009139B1">
            <w:pPr>
              <w:rPr>
                <w:rFonts w:ascii="Agency FB" w:hAnsi="Agency FB" w:cs="Tahoma"/>
                <w:sz w:val="17"/>
                <w:szCs w:val="17"/>
              </w:rPr>
            </w:pPr>
            <w:r w:rsidRPr="0037092D">
              <w:rPr>
                <w:rFonts w:ascii="Agency FB" w:hAnsi="Agency FB" w:cs="Tahoma"/>
                <w:sz w:val="17"/>
                <w:szCs w:val="17"/>
              </w:rPr>
              <w:t>Mettre en place des</w:t>
            </w:r>
            <w:r w:rsidR="009139B1" w:rsidRPr="0037092D">
              <w:rPr>
                <w:rFonts w:ascii="Agency FB" w:hAnsi="Agency FB" w:cs="Tahoma"/>
                <w:sz w:val="17"/>
                <w:szCs w:val="17"/>
              </w:rPr>
              <w:t xml:space="preserve"> mécanismes de soutien à la création </w:t>
            </w:r>
            <w:r w:rsidR="00C74975" w:rsidRPr="0037092D">
              <w:rPr>
                <w:rFonts w:ascii="Agency FB" w:hAnsi="Agency FB" w:cs="Tahoma"/>
                <w:sz w:val="17"/>
                <w:szCs w:val="17"/>
              </w:rPr>
              <w:t>artistique et littéraire et appui à l’émergence et à la professionnalisation des jeunes talents</w:t>
            </w:r>
            <w:r w:rsidRPr="0037092D">
              <w:rPr>
                <w:rFonts w:ascii="Agency FB" w:hAnsi="Agency FB" w:cs="Tahoma"/>
                <w:sz w:val="17"/>
                <w:szCs w:val="17"/>
              </w:rPr>
              <w:t xml:space="preserve"> </w:t>
            </w:r>
          </w:p>
          <w:p w:rsidR="00B71382" w:rsidRPr="0037092D" w:rsidRDefault="00297F60" w:rsidP="00297F60">
            <w:pPr>
              <w:rPr>
                <w:rFonts w:ascii="Agency FB" w:hAnsi="Agency FB" w:cs="Tahoma"/>
                <w:sz w:val="17"/>
                <w:szCs w:val="17"/>
              </w:rPr>
            </w:pPr>
            <w:r w:rsidRPr="0037092D">
              <w:rPr>
                <w:rFonts w:ascii="Agency FB" w:hAnsi="Agency FB" w:cs="Tahoma"/>
                <w:sz w:val="17"/>
                <w:szCs w:val="17"/>
              </w:rPr>
              <w:t>Promouvoir l</w:t>
            </w:r>
            <w:r w:rsidR="009139B1" w:rsidRPr="0037092D">
              <w:rPr>
                <w:rFonts w:ascii="Agency FB" w:hAnsi="Agency FB" w:cs="Tahoma"/>
                <w:sz w:val="17"/>
                <w:szCs w:val="17"/>
              </w:rPr>
              <w:t>a recherche dans le</w:t>
            </w:r>
            <w:r w:rsidRPr="0037092D">
              <w:rPr>
                <w:rFonts w:ascii="Agency FB" w:hAnsi="Agency FB" w:cs="Tahoma"/>
                <w:sz w:val="17"/>
                <w:szCs w:val="17"/>
              </w:rPr>
              <w:t xml:space="preserve"> domaine culturel </w:t>
            </w:r>
          </w:p>
          <w:p w:rsidR="00C74975" w:rsidRPr="0037092D" w:rsidRDefault="00C74975" w:rsidP="00C74975">
            <w:pPr>
              <w:spacing w:line="280" w:lineRule="atLeast"/>
              <w:rPr>
                <w:rFonts w:ascii="Agency FB" w:hAnsi="Agency FB" w:cs="Tahoma"/>
                <w:sz w:val="17"/>
                <w:szCs w:val="17"/>
              </w:rPr>
            </w:pPr>
            <w:r w:rsidRPr="0037092D">
              <w:rPr>
                <w:rFonts w:ascii="Agency FB" w:hAnsi="Agency FB" w:cs="Tahoma"/>
                <w:sz w:val="17"/>
                <w:szCs w:val="17"/>
              </w:rPr>
              <w:t>Renforcer les a</w:t>
            </w:r>
            <w:proofErr w:type="spellStart"/>
            <w:r w:rsidRPr="0037092D">
              <w:rPr>
                <w:rFonts w:ascii="Agency FB" w:hAnsi="Agency FB" w:cs="Tahoma"/>
                <w:sz w:val="17"/>
                <w:szCs w:val="17"/>
                <w:lang w:val="x-none"/>
              </w:rPr>
              <w:t>ctions</w:t>
            </w:r>
            <w:proofErr w:type="spellEnd"/>
            <w:r w:rsidRPr="0037092D">
              <w:rPr>
                <w:rFonts w:ascii="Agency FB" w:hAnsi="Agency FB" w:cs="Tahoma"/>
                <w:sz w:val="17"/>
                <w:szCs w:val="17"/>
                <w:lang w:val="x-none"/>
              </w:rPr>
              <w:t xml:space="preserve"> de promotion, de valorisation et préservation du patrimoine </w:t>
            </w:r>
          </w:p>
          <w:p w:rsidR="00C74975" w:rsidRPr="0037092D" w:rsidRDefault="00C74975" w:rsidP="00C74975">
            <w:pPr>
              <w:spacing w:after="200" w:line="276" w:lineRule="auto"/>
              <w:rPr>
                <w:rFonts w:ascii="Agency FB" w:hAnsi="Agency FB" w:cs="Tahoma"/>
                <w:sz w:val="17"/>
                <w:szCs w:val="17"/>
                <w:lang w:val="x-none"/>
              </w:rPr>
            </w:pPr>
            <w:r w:rsidRPr="0037092D">
              <w:rPr>
                <w:rFonts w:ascii="Agency FB" w:hAnsi="Agency FB" w:cs="Tahoma"/>
                <w:sz w:val="17"/>
                <w:szCs w:val="17"/>
                <w:lang w:val="x-none"/>
              </w:rPr>
              <w:t>Promo</w:t>
            </w:r>
            <w:r w:rsidRPr="0037092D">
              <w:rPr>
                <w:rFonts w:ascii="Agency FB" w:hAnsi="Agency FB" w:cs="Tahoma"/>
                <w:sz w:val="17"/>
                <w:szCs w:val="17"/>
              </w:rPr>
              <w:t xml:space="preserve">uvoir </w:t>
            </w:r>
            <w:proofErr w:type="spellStart"/>
            <w:r w:rsidRPr="0037092D">
              <w:rPr>
                <w:rFonts w:ascii="Agency FB" w:hAnsi="Agency FB" w:cs="Tahoma"/>
                <w:sz w:val="17"/>
                <w:szCs w:val="17"/>
              </w:rPr>
              <w:t>l</w:t>
            </w:r>
            <w:r w:rsidRPr="0037092D">
              <w:rPr>
                <w:rFonts w:ascii="Agency FB" w:hAnsi="Agency FB" w:cs="Tahoma"/>
                <w:sz w:val="17"/>
                <w:szCs w:val="17"/>
                <w:lang w:val="x-none"/>
              </w:rPr>
              <w:t>es</w:t>
            </w:r>
            <w:proofErr w:type="spellEnd"/>
            <w:r w:rsidRPr="0037092D">
              <w:rPr>
                <w:rFonts w:ascii="Agency FB" w:hAnsi="Agency FB" w:cs="Tahoma"/>
                <w:sz w:val="17"/>
                <w:szCs w:val="17"/>
                <w:lang w:val="x-none"/>
              </w:rPr>
              <w:t xml:space="preserve"> échanges culturels nationaux et internationaux  </w:t>
            </w:r>
          </w:p>
        </w:tc>
      </w:tr>
      <w:tr w:rsidR="00BF70D6" w:rsidRPr="0037092D" w:rsidTr="003B70DC">
        <w:tc>
          <w:tcPr>
            <w:tcW w:w="14103" w:type="dxa"/>
            <w:gridSpan w:val="7"/>
          </w:tcPr>
          <w:p w:rsidR="00297F60" w:rsidRPr="0037092D" w:rsidRDefault="00297F60" w:rsidP="00297F60">
            <w:pPr>
              <w:jc w:val="center"/>
              <w:rPr>
                <w:rFonts w:ascii="Agency FB" w:hAnsi="Agency FB" w:cs="Tahoma"/>
                <w:b/>
                <w:sz w:val="17"/>
                <w:szCs w:val="17"/>
              </w:rPr>
            </w:pPr>
            <w:r w:rsidRPr="0037092D">
              <w:rPr>
                <w:rFonts w:ascii="Agency FB" w:hAnsi="Agency FB" w:cs="Tahoma"/>
                <w:b/>
                <w:sz w:val="17"/>
                <w:szCs w:val="17"/>
              </w:rPr>
              <w:lastRenderedPageBreak/>
              <w:t>AXE 4 : RENFORCEMENT DE LA GOUVERNANCE ET DES CAPACITES DE RESILIENCE HUMAINE ET INSTITUTIONNELLE</w:t>
            </w:r>
          </w:p>
        </w:tc>
      </w:tr>
      <w:tr w:rsidR="00BF70D6" w:rsidRPr="0037092D" w:rsidTr="003B70DC">
        <w:tc>
          <w:tcPr>
            <w:tcW w:w="3258" w:type="dxa"/>
            <w:vMerge w:val="restart"/>
          </w:tcPr>
          <w:p w:rsidR="001C40BE" w:rsidRPr="0037092D" w:rsidRDefault="001C40BE" w:rsidP="005A484A">
            <w:pPr>
              <w:rPr>
                <w:rFonts w:ascii="Agency FB" w:hAnsi="Agency FB" w:cs="Tahoma"/>
                <w:b/>
                <w:sz w:val="17"/>
                <w:szCs w:val="17"/>
              </w:rPr>
            </w:pPr>
            <w:r w:rsidRPr="0037092D">
              <w:rPr>
                <w:rFonts w:ascii="Agency FB" w:hAnsi="Agency FB" w:cs="Tahoma"/>
                <w:b/>
                <w:sz w:val="17"/>
                <w:szCs w:val="17"/>
              </w:rPr>
              <w:t xml:space="preserve">P1 : Renforcement de la gouvernance politique et de l’Etat de droit  </w:t>
            </w:r>
          </w:p>
        </w:tc>
        <w:tc>
          <w:tcPr>
            <w:tcW w:w="4050" w:type="dxa"/>
            <w:gridSpan w:val="2"/>
          </w:tcPr>
          <w:p w:rsidR="001C40BE" w:rsidRPr="0037092D" w:rsidRDefault="001C40BE" w:rsidP="005A484A">
            <w:pPr>
              <w:rPr>
                <w:rFonts w:ascii="Agency FB" w:hAnsi="Agency FB" w:cs="Tahoma"/>
                <w:sz w:val="17"/>
                <w:szCs w:val="17"/>
              </w:rPr>
            </w:pPr>
            <w:r w:rsidRPr="0037092D">
              <w:rPr>
                <w:rFonts w:ascii="Agency FB" w:hAnsi="Agency FB" w:cs="Tahoma"/>
                <w:sz w:val="17"/>
                <w:szCs w:val="17"/>
              </w:rPr>
              <w:t>SP1 : Renforcement de l’Etat et consolidation de la paix</w:t>
            </w:r>
          </w:p>
        </w:tc>
        <w:tc>
          <w:tcPr>
            <w:tcW w:w="3060" w:type="dxa"/>
            <w:gridSpan w:val="2"/>
          </w:tcPr>
          <w:p w:rsidR="001C40BE" w:rsidRPr="0037092D" w:rsidRDefault="001C40BE" w:rsidP="00332447">
            <w:pPr>
              <w:rPr>
                <w:rFonts w:ascii="Agency FB" w:hAnsi="Agency FB" w:cs="Tahoma"/>
                <w:sz w:val="17"/>
                <w:szCs w:val="17"/>
              </w:rPr>
            </w:pPr>
            <w:r w:rsidRPr="0037092D">
              <w:rPr>
                <w:rFonts w:ascii="Agency FB" w:hAnsi="Agency FB" w:cs="Tahoma"/>
                <w:sz w:val="17"/>
                <w:szCs w:val="17"/>
              </w:rPr>
              <w:t>Les institutions démocratiques et républicaines sont crédibles</w:t>
            </w:r>
            <w:r w:rsidR="00F84F33" w:rsidRPr="0037092D">
              <w:rPr>
                <w:rFonts w:ascii="Agency FB" w:hAnsi="Agency FB" w:cs="Tahoma"/>
                <w:sz w:val="17"/>
                <w:szCs w:val="17"/>
              </w:rPr>
              <w:t xml:space="preserve"> et garantissent la stabilité politique</w:t>
            </w:r>
          </w:p>
        </w:tc>
        <w:tc>
          <w:tcPr>
            <w:tcW w:w="3735" w:type="dxa"/>
            <w:gridSpan w:val="2"/>
          </w:tcPr>
          <w:p w:rsidR="001C40BE" w:rsidRPr="0037092D" w:rsidRDefault="009B4ACF" w:rsidP="00852236">
            <w:pPr>
              <w:rPr>
                <w:rFonts w:ascii="Agency FB" w:hAnsi="Agency FB" w:cs="Tahoma"/>
                <w:sz w:val="17"/>
                <w:szCs w:val="17"/>
              </w:rPr>
            </w:pPr>
            <w:r w:rsidRPr="0037092D">
              <w:rPr>
                <w:rFonts w:ascii="Agency FB" w:hAnsi="Agency FB" w:cs="Tahoma"/>
                <w:sz w:val="17"/>
                <w:szCs w:val="17"/>
              </w:rPr>
              <w:t xml:space="preserve">Renforcer les </w:t>
            </w:r>
            <w:r w:rsidR="001C40BE" w:rsidRPr="0037092D">
              <w:rPr>
                <w:rFonts w:ascii="Agency FB" w:hAnsi="Agency FB" w:cs="Tahoma"/>
                <w:sz w:val="17"/>
                <w:szCs w:val="17"/>
              </w:rPr>
              <w:t>capacités de la haute Autorité de la F</w:t>
            </w:r>
            <w:r w:rsidRPr="0037092D">
              <w:rPr>
                <w:rFonts w:ascii="Agency FB" w:hAnsi="Agency FB" w:cs="Tahoma"/>
                <w:sz w:val="17"/>
                <w:szCs w:val="17"/>
              </w:rPr>
              <w:t xml:space="preserve">onction publique </w:t>
            </w:r>
          </w:p>
          <w:p w:rsidR="001C40BE" w:rsidRPr="0037092D" w:rsidRDefault="001C40BE" w:rsidP="00852236">
            <w:pPr>
              <w:rPr>
                <w:rFonts w:ascii="Agency FB" w:hAnsi="Agency FB" w:cs="Tahoma"/>
                <w:sz w:val="17"/>
                <w:szCs w:val="17"/>
              </w:rPr>
            </w:pPr>
            <w:r w:rsidRPr="0037092D">
              <w:rPr>
                <w:rFonts w:ascii="Agency FB" w:hAnsi="Agency FB" w:cs="Tahoma"/>
                <w:sz w:val="17"/>
                <w:szCs w:val="17"/>
              </w:rPr>
              <w:t>Pro</w:t>
            </w:r>
            <w:r w:rsidR="009B4ACF" w:rsidRPr="0037092D">
              <w:rPr>
                <w:rFonts w:ascii="Agency FB" w:hAnsi="Agency FB" w:cs="Tahoma"/>
                <w:sz w:val="17"/>
                <w:szCs w:val="17"/>
              </w:rPr>
              <w:t>mouvoir d</w:t>
            </w:r>
            <w:r w:rsidRPr="0037092D">
              <w:rPr>
                <w:rFonts w:ascii="Agency FB" w:hAnsi="Agency FB" w:cs="Tahoma"/>
                <w:sz w:val="17"/>
                <w:szCs w:val="17"/>
              </w:rPr>
              <w:t>es programmes d’échanges insulaires dans différents secteurs (Education, Construction de la paix, Réso</w:t>
            </w:r>
            <w:r w:rsidR="009B4ACF" w:rsidRPr="0037092D">
              <w:rPr>
                <w:rFonts w:ascii="Agency FB" w:hAnsi="Agency FB" w:cs="Tahoma"/>
                <w:sz w:val="17"/>
                <w:szCs w:val="17"/>
              </w:rPr>
              <w:t xml:space="preserve">lution des conflits) </w:t>
            </w:r>
          </w:p>
          <w:p w:rsidR="001C40BE" w:rsidRPr="0037092D" w:rsidRDefault="009B4ACF" w:rsidP="00852236">
            <w:pPr>
              <w:rPr>
                <w:rFonts w:ascii="Agency FB" w:hAnsi="Agency FB" w:cs="Tahoma"/>
                <w:sz w:val="17"/>
                <w:szCs w:val="17"/>
              </w:rPr>
            </w:pPr>
            <w:r w:rsidRPr="0037092D">
              <w:rPr>
                <w:rFonts w:ascii="Agency FB" w:hAnsi="Agency FB" w:cs="Tahoma"/>
                <w:sz w:val="17"/>
                <w:szCs w:val="17"/>
              </w:rPr>
              <w:t>Renforcer l</w:t>
            </w:r>
            <w:r w:rsidR="001C40BE" w:rsidRPr="0037092D">
              <w:rPr>
                <w:rFonts w:ascii="Agency FB" w:hAnsi="Agency FB" w:cs="Tahoma"/>
                <w:sz w:val="17"/>
                <w:szCs w:val="17"/>
              </w:rPr>
              <w:t>es capacités de médiation de la paix par les femmes, la société civile et les autor</w:t>
            </w:r>
            <w:r w:rsidRPr="0037092D">
              <w:rPr>
                <w:rFonts w:ascii="Agency FB" w:hAnsi="Agency FB" w:cs="Tahoma"/>
                <w:sz w:val="17"/>
                <w:szCs w:val="17"/>
              </w:rPr>
              <w:t>ités religieuses</w:t>
            </w:r>
          </w:p>
          <w:p w:rsidR="001C40BE" w:rsidRPr="0037092D" w:rsidRDefault="009B4ACF" w:rsidP="00852236">
            <w:pPr>
              <w:rPr>
                <w:rFonts w:ascii="Agency FB" w:hAnsi="Agency FB" w:cs="Tahoma"/>
                <w:sz w:val="17"/>
                <w:szCs w:val="17"/>
              </w:rPr>
            </w:pPr>
            <w:r w:rsidRPr="0037092D">
              <w:rPr>
                <w:rFonts w:ascii="Agency FB" w:hAnsi="Agency FB" w:cs="Tahoma"/>
                <w:sz w:val="17"/>
                <w:szCs w:val="17"/>
              </w:rPr>
              <w:t xml:space="preserve">Apporter un appui </w:t>
            </w:r>
            <w:r w:rsidR="001C40BE" w:rsidRPr="0037092D">
              <w:rPr>
                <w:rFonts w:ascii="Agency FB" w:hAnsi="Agency FB" w:cs="Tahoma"/>
                <w:sz w:val="17"/>
                <w:szCs w:val="17"/>
              </w:rPr>
              <w:t>au mécanisme de suivi impliquant la communauté internationale</w:t>
            </w:r>
          </w:p>
          <w:p w:rsidR="001C40BE" w:rsidRPr="0037092D" w:rsidRDefault="009B4ACF" w:rsidP="00852236">
            <w:pPr>
              <w:rPr>
                <w:rFonts w:ascii="Agency FB" w:hAnsi="Agency FB" w:cs="Tahoma"/>
                <w:sz w:val="17"/>
                <w:szCs w:val="17"/>
              </w:rPr>
            </w:pPr>
            <w:r w:rsidRPr="0037092D">
              <w:rPr>
                <w:rFonts w:ascii="Agency FB" w:hAnsi="Agency FB" w:cs="Tahoma"/>
                <w:sz w:val="17"/>
                <w:szCs w:val="17"/>
              </w:rPr>
              <w:t>Elaborer et mettre en œuvre un</w:t>
            </w:r>
            <w:r w:rsidR="001C40BE" w:rsidRPr="0037092D">
              <w:rPr>
                <w:rFonts w:ascii="Agency FB" w:hAnsi="Agency FB" w:cs="Tahoma"/>
                <w:sz w:val="17"/>
                <w:szCs w:val="17"/>
              </w:rPr>
              <w:t>: Programme national de consolidation de</w:t>
            </w:r>
            <w:r w:rsidRPr="0037092D">
              <w:rPr>
                <w:rFonts w:ascii="Agency FB" w:hAnsi="Agency FB" w:cs="Tahoma"/>
                <w:sz w:val="17"/>
                <w:szCs w:val="17"/>
              </w:rPr>
              <w:t xml:space="preserve"> la paix </w:t>
            </w:r>
            <w:r w:rsidR="001C40BE" w:rsidRPr="0037092D">
              <w:rPr>
                <w:rFonts w:ascii="Agency FB" w:hAnsi="Agency FB" w:cs="Tahoma"/>
                <w:sz w:val="17"/>
                <w:szCs w:val="17"/>
              </w:rPr>
              <w:t xml:space="preserve"> </w:t>
            </w:r>
          </w:p>
          <w:p w:rsidR="001C40BE" w:rsidRPr="0037092D" w:rsidRDefault="009B4ACF" w:rsidP="00852236">
            <w:pPr>
              <w:rPr>
                <w:rFonts w:ascii="Agency FB" w:hAnsi="Agency FB" w:cs="Tahoma"/>
                <w:sz w:val="17"/>
                <w:szCs w:val="17"/>
              </w:rPr>
            </w:pPr>
            <w:r w:rsidRPr="0037092D">
              <w:rPr>
                <w:rFonts w:ascii="Agency FB" w:hAnsi="Agency FB" w:cs="Tahoma"/>
                <w:sz w:val="17"/>
                <w:szCs w:val="17"/>
              </w:rPr>
              <w:t xml:space="preserve">Renforcer les appuis aux OSC </w:t>
            </w:r>
            <w:r w:rsidR="001C40BE" w:rsidRPr="0037092D">
              <w:rPr>
                <w:rFonts w:ascii="Agency FB" w:hAnsi="Agency FB" w:cs="Tahoma"/>
                <w:sz w:val="17"/>
                <w:szCs w:val="17"/>
              </w:rPr>
              <w:t>pour maintenir un système politique équilibré</w:t>
            </w:r>
          </w:p>
          <w:p w:rsidR="001C40BE" w:rsidRPr="0037092D" w:rsidRDefault="009B4ACF" w:rsidP="00852236">
            <w:pPr>
              <w:rPr>
                <w:rFonts w:ascii="Agency FB" w:hAnsi="Agency FB" w:cs="Tahoma"/>
                <w:sz w:val="17"/>
                <w:szCs w:val="17"/>
              </w:rPr>
            </w:pPr>
            <w:r w:rsidRPr="0037092D">
              <w:rPr>
                <w:rFonts w:ascii="Agency FB" w:hAnsi="Agency FB" w:cs="Tahoma"/>
                <w:sz w:val="17"/>
                <w:szCs w:val="17"/>
              </w:rPr>
              <w:t>Renforcer l</w:t>
            </w:r>
            <w:r w:rsidR="001C40BE" w:rsidRPr="0037092D">
              <w:rPr>
                <w:rFonts w:ascii="Agency FB" w:hAnsi="Agency FB" w:cs="Tahoma"/>
                <w:sz w:val="17"/>
                <w:szCs w:val="17"/>
              </w:rPr>
              <w:t>es processus électoraux pour consolider le processus de l’alternance démocratique</w:t>
            </w:r>
          </w:p>
          <w:p w:rsidR="001C40BE" w:rsidRPr="0037092D" w:rsidRDefault="009B4ACF" w:rsidP="009B4ACF">
            <w:pPr>
              <w:rPr>
                <w:rFonts w:ascii="Agency FB" w:hAnsi="Agency FB" w:cs="Tahoma"/>
                <w:sz w:val="17"/>
                <w:szCs w:val="17"/>
              </w:rPr>
            </w:pPr>
            <w:r w:rsidRPr="0037092D">
              <w:rPr>
                <w:rFonts w:ascii="Agency FB" w:hAnsi="Agency FB" w:cs="Tahoma"/>
                <w:sz w:val="17"/>
                <w:szCs w:val="17"/>
              </w:rPr>
              <w:t>Renforcer l</w:t>
            </w:r>
            <w:r w:rsidR="001C40BE" w:rsidRPr="0037092D">
              <w:rPr>
                <w:rFonts w:ascii="Agency FB" w:hAnsi="Agency FB" w:cs="Tahoma"/>
                <w:sz w:val="17"/>
                <w:szCs w:val="17"/>
              </w:rPr>
              <w:t>e système de préventio</w:t>
            </w:r>
            <w:r w:rsidRPr="0037092D">
              <w:rPr>
                <w:rFonts w:ascii="Agency FB" w:hAnsi="Agency FB" w:cs="Tahoma"/>
                <w:sz w:val="17"/>
                <w:szCs w:val="17"/>
              </w:rPr>
              <w:t xml:space="preserve">n des catastrophes </w:t>
            </w:r>
            <w:r w:rsidR="001C40BE" w:rsidRPr="0037092D">
              <w:rPr>
                <w:rFonts w:ascii="Agency FB" w:hAnsi="Agency FB" w:cs="Tahoma"/>
                <w:sz w:val="17"/>
                <w:szCs w:val="17"/>
              </w:rPr>
              <w:t>grâce à des appuis conséquents aux structures gouvernementales</w:t>
            </w:r>
          </w:p>
        </w:tc>
      </w:tr>
      <w:tr w:rsidR="00BF70D6" w:rsidRPr="0037092D" w:rsidTr="003B70DC">
        <w:trPr>
          <w:trHeight w:val="210"/>
        </w:trPr>
        <w:tc>
          <w:tcPr>
            <w:tcW w:w="3258" w:type="dxa"/>
            <w:vMerge/>
          </w:tcPr>
          <w:p w:rsidR="001C40BE" w:rsidRPr="0037092D" w:rsidRDefault="001C40BE" w:rsidP="00332447">
            <w:pPr>
              <w:rPr>
                <w:rFonts w:ascii="Agency FB" w:hAnsi="Agency FB" w:cs="Tahoma"/>
                <w:b/>
                <w:sz w:val="17"/>
                <w:szCs w:val="17"/>
              </w:rPr>
            </w:pPr>
          </w:p>
        </w:tc>
        <w:tc>
          <w:tcPr>
            <w:tcW w:w="4050" w:type="dxa"/>
            <w:gridSpan w:val="2"/>
          </w:tcPr>
          <w:p w:rsidR="001C40BE" w:rsidRPr="0037092D" w:rsidRDefault="001C40BE" w:rsidP="00332447">
            <w:pPr>
              <w:rPr>
                <w:rFonts w:ascii="Agency FB" w:hAnsi="Agency FB" w:cs="Tahoma"/>
                <w:sz w:val="17"/>
                <w:szCs w:val="17"/>
              </w:rPr>
            </w:pPr>
            <w:r w:rsidRPr="0037092D">
              <w:rPr>
                <w:rFonts w:ascii="Agency FB" w:hAnsi="Agency FB" w:cs="Tahoma"/>
                <w:sz w:val="17"/>
                <w:szCs w:val="17"/>
              </w:rPr>
              <w:t>SP2 : Renforcement du système judiciaire</w:t>
            </w:r>
          </w:p>
        </w:tc>
        <w:tc>
          <w:tcPr>
            <w:tcW w:w="3060" w:type="dxa"/>
            <w:gridSpan w:val="2"/>
          </w:tcPr>
          <w:p w:rsidR="001C40BE" w:rsidRPr="0037092D" w:rsidRDefault="001C40BE" w:rsidP="00332447">
            <w:pPr>
              <w:rPr>
                <w:rFonts w:ascii="Agency FB" w:hAnsi="Agency FB" w:cs="Tahoma"/>
                <w:sz w:val="17"/>
                <w:szCs w:val="17"/>
              </w:rPr>
            </w:pPr>
            <w:r w:rsidRPr="0037092D">
              <w:rPr>
                <w:rFonts w:ascii="Agency FB" w:hAnsi="Agency FB" w:cs="Tahoma"/>
                <w:sz w:val="17"/>
                <w:szCs w:val="17"/>
              </w:rPr>
              <w:t>La confiance des citoyens à l’endroit des institutions juridiques et judiciaires est améliorée</w:t>
            </w:r>
          </w:p>
        </w:tc>
        <w:tc>
          <w:tcPr>
            <w:tcW w:w="3735" w:type="dxa"/>
            <w:gridSpan w:val="2"/>
          </w:tcPr>
          <w:p w:rsidR="001C40BE" w:rsidRPr="0037092D" w:rsidRDefault="009B4ACF" w:rsidP="001C40BE">
            <w:pPr>
              <w:rPr>
                <w:rFonts w:ascii="Agency FB" w:hAnsi="Agency FB" w:cs="Tahoma"/>
                <w:sz w:val="17"/>
                <w:szCs w:val="17"/>
              </w:rPr>
            </w:pPr>
            <w:r w:rsidRPr="0037092D">
              <w:rPr>
                <w:rFonts w:ascii="Agency FB" w:hAnsi="Agency FB" w:cs="Tahoma"/>
                <w:sz w:val="17"/>
                <w:szCs w:val="17"/>
              </w:rPr>
              <w:t>Renforcer l</w:t>
            </w:r>
            <w:r w:rsidR="001C40BE" w:rsidRPr="0037092D">
              <w:rPr>
                <w:rFonts w:ascii="Agency FB" w:hAnsi="Agency FB" w:cs="Tahoma"/>
                <w:sz w:val="17"/>
                <w:szCs w:val="17"/>
              </w:rPr>
              <w:t xml:space="preserve">es capacités d’administration et de contrôle </w:t>
            </w:r>
            <w:r w:rsidRPr="0037092D">
              <w:rPr>
                <w:rFonts w:ascii="Agency FB" w:hAnsi="Agency FB" w:cs="Tahoma"/>
                <w:sz w:val="17"/>
                <w:szCs w:val="17"/>
              </w:rPr>
              <w:t xml:space="preserve">des juridictions </w:t>
            </w:r>
          </w:p>
          <w:p w:rsidR="001C40BE" w:rsidRPr="0037092D" w:rsidRDefault="009B4ACF" w:rsidP="001C40BE">
            <w:pPr>
              <w:rPr>
                <w:rFonts w:ascii="Agency FB" w:hAnsi="Agency FB" w:cs="Tahoma"/>
                <w:sz w:val="17"/>
                <w:szCs w:val="17"/>
              </w:rPr>
            </w:pPr>
            <w:r w:rsidRPr="0037092D">
              <w:rPr>
                <w:rFonts w:ascii="Agency FB" w:hAnsi="Agency FB" w:cs="Tahoma"/>
                <w:sz w:val="17"/>
                <w:szCs w:val="17"/>
              </w:rPr>
              <w:t>Améliorer la c</w:t>
            </w:r>
            <w:r w:rsidR="001C40BE" w:rsidRPr="0037092D">
              <w:rPr>
                <w:rFonts w:ascii="Agency FB" w:hAnsi="Agency FB" w:cs="Tahoma"/>
                <w:sz w:val="17"/>
                <w:szCs w:val="17"/>
              </w:rPr>
              <w:t>ouverture du territoire de</w:t>
            </w:r>
            <w:r w:rsidRPr="0037092D">
              <w:rPr>
                <w:rFonts w:ascii="Agency FB" w:hAnsi="Agency FB" w:cs="Tahoma"/>
                <w:sz w:val="17"/>
                <w:szCs w:val="17"/>
              </w:rPr>
              <w:t xml:space="preserve">s services judiciaires </w:t>
            </w:r>
          </w:p>
          <w:p w:rsidR="001C40BE" w:rsidRPr="0037092D" w:rsidRDefault="009B4ACF" w:rsidP="001C40BE">
            <w:pPr>
              <w:rPr>
                <w:rFonts w:ascii="Agency FB" w:hAnsi="Agency FB" w:cs="Tahoma"/>
                <w:sz w:val="17"/>
                <w:szCs w:val="17"/>
              </w:rPr>
            </w:pPr>
            <w:r w:rsidRPr="0037092D">
              <w:rPr>
                <w:rFonts w:ascii="Agency FB" w:hAnsi="Agency FB" w:cs="Tahoma"/>
                <w:sz w:val="17"/>
                <w:szCs w:val="17"/>
              </w:rPr>
              <w:t>Renforcer le d</w:t>
            </w:r>
            <w:r w:rsidR="001C40BE" w:rsidRPr="0037092D">
              <w:rPr>
                <w:rFonts w:ascii="Agency FB" w:hAnsi="Agency FB" w:cs="Tahoma"/>
                <w:sz w:val="17"/>
                <w:szCs w:val="17"/>
              </w:rPr>
              <w:t>ispositif d’accès à l’aide juridictio</w:t>
            </w:r>
            <w:r w:rsidRPr="0037092D">
              <w:rPr>
                <w:rFonts w:ascii="Agency FB" w:hAnsi="Agency FB" w:cs="Tahoma"/>
                <w:sz w:val="17"/>
                <w:szCs w:val="17"/>
              </w:rPr>
              <w:t xml:space="preserve">nnelle aux plus pauvres </w:t>
            </w:r>
          </w:p>
          <w:p w:rsidR="001C40BE" w:rsidRPr="0037092D" w:rsidRDefault="009B4ACF" w:rsidP="001C40BE">
            <w:pPr>
              <w:rPr>
                <w:rFonts w:ascii="Agency FB" w:hAnsi="Agency FB" w:cs="Tahoma"/>
                <w:sz w:val="17"/>
                <w:szCs w:val="17"/>
              </w:rPr>
            </w:pPr>
            <w:r w:rsidRPr="0037092D">
              <w:rPr>
                <w:rFonts w:ascii="Agency FB" w:hAnsi="Agency FB" w:cs="Tahoma"/>
                <w:sz w:val="17"/>
                <w:szCs w:val="17"/>
              </w:rPr>
              <w:t>Mettre en place le</w:t>
            </w:r>
            <w:r w:rsidR="001C40BE" w:rsidRPr="0037092D">
              <w:rPr>
                <w:rFonts w:ascii="Agency FB" w:hAnsi="Agency FB" w:cs="Tahoma"/>
                <w:sz w:val="17"/>
                <w:szCs w:val="17"/>
              </w:rPr>
              <w:t xml:space="preserve"> Conseil National</w:t>
            </w:r>
            <w:r w:rsidRPr="0037092D">
              <w:rPr>
                <w:rFonts w:ascii="Agency FB" w:hAnsi="Agency FB" w:cs="Tahoma"/>
                <w:sz w:val="17"/>
                <w:szCs w:val="17"/>
              </w:rPr>
              <w:t xml:space="preserve"> de la Magistrature </w:t>
            </w:r>
          </w:p>
          <w:p w:rsidR="001C40BE" w:rsidRPr="0037092D" w:rsidRDefault="009B4ACF" w:rsidP="001C40BE">
            <w:pPr>
              <w:rPr>
                <w:rFonts w:ascii="Agency FB" w:hAnsi="Agency FB" w:cs="Tahoma"/>
                <w:sz w:val="17"/>
                <w:szCs w:val="17"/>
              </w:rPr>
            </w:pPr>
            <w:r w:rsidRPr="0037092D">
              <w:rPr>
                <w:rFonts w:ascii="Agency FB" w:hAnsi="Agency FB" w:cs="Tahoma"/>
                <w:sz w:val="17"/>
                <w:szCs w:val="17"/>
              </w:rPr>
              <w:t>Renforcer les</w:t>
            </w:r>
            <w:r w:rsidR="001C40BE" w:rsidRPr="0037092D">
              <w:rPr>
                <w:rFonts w:ascii="Agency FB" w:hAnsi="Agency FB" w:cs="Tahoma"/>
                <w:sz w:val="17"/>
                <w:szCs w:val="17"/>
              </w:rPr>
              <w:t xml:space="preserve"> </w:t>
            </w:r>
            <w:r w:rsidRPr="0037092D">
              <w:rPr>
                <w:rFonts w:ascii="Agency FB" w:hAnsi="Agency FB" w:cs="Tahoma"/>
                <w:sz w:val="17"/>
                <w:szCs w:val="17"/>
              </w:rPr>
              <w:t>c</w:t>
            </w:r>
            <w:r w:rsidR="001C40BE" w:rsidRPr="0037092D">
              <w:rPr>
                <w:rFonts w:ascii="Agency FB" w:hAnsi="Agency FB" w:cs="Tahoma"/>
                <w:sz w:val="17"/>
                <w:szCs w:val="17"/>
              </w:rPr>
              <w:t>apacités d</w:t>
            </w:r>
            <w:r w:rsidRPr="0037092D">
              <w:rPr>
                <w:rFonts w:ascii="Agency FB" w:hAnsi="Agency FB" w:cs="Tahoma"/>
                <w:sz w:val="17"/>
                <w:szCs w:val="17"/>
              </w:rPr>
              <w:t xml:space="preserve">es cours et tribunaux </w:t>
            </w:r>
          </w:p>
          <w:p w:rsidR="001C40BE" w:rsidRPr="0037092D" w:rsidRDefault="009B4ACF" w:rsidP="001C40BE">
            <w:pPr>
              <w:rPr>
                <w:rFonts w:ascii="Agency FB" w:hAnsi="Agency FB" w:cs="Tahoma"/>
                <w:sz w:val="17"/>
                <w:szCs w:val="17"/>
              </w:rPr>
            </w:pPr>
            <w:r w:rsidRPr="0037092D">
              <w:rPr>
                <w:rFonts w:ascii="Agency FB" w:hAnsi="Agency FB" w:cs="Tahoma"/>
                <w:sz w:val="17"/>
                <w:szCs w:val="17"/>
              </w:rPr>
              <w:t>Renforcer les c</w:t>
            </w:r>
            <w:r w:rsidR="001C40BE" w:rsidRPr="0037092D">
              <w:rPr>
                <w:rFonts w:ascii="Agency FB" w:hAnsi="Agency FB" w:cs="Tahoma"/>
                <w:sz w:val="17"/>
                <w:szCs w:val="17"/>
              </w:rPr>
              <w:t>apacités institutionnelles du Ministère</w:t>
            </w:r>
            <w:r w:rsidRPr="0037092D">
              <w:rPr>
                <w:rFonts w:ascii="Agency FB" w:hAnsi="Agency FB" w:cs="Tahoma"/>
                <w:sz w:val="17"/>
                <w:szCs w:val="17"/>
              </w:rPr>
              <w:t xml:space="preserve"> chargé de la Justice </w:t>
            </w:r>
          </w:p>
          <w:p w:rsidR="001C40BE" w:rsidRPr="0037092D" w:rsidRDefault="009B4ACF" w:rsidP="001C40BE">
            <w:pPr>
              <w:rPr>
                <w:rFonts w:ascii="Agency FB" w:hAnsi="Agency FB" w:cs="Tahoma"/>
                <w:sz w:val="17"/>
                <w:szCs w:val="17"/>
              </w:rPr>
            </w:pPr>
            <w:r w:rsidRPr="0037092D">
              <w:rPr>
                <w:rFonts w:ascii="Agency FB" w:hAnsi="Agency FB" w:cs="Tahoma"/>
                <w:sz w:val="17"/>
                <w:szCs w:val="17"/>
              </w:rPr>
              <w:t>Actualiser les t</w:t>
            </w:r>
            <w:r w:rsidR="001C40BE" w:rsidRPr="0037092D">
              <w:rPr>
                <w:rFonts w:ascii="Agency FB" w:hAnsi="Agency FB" w:cs="Tahoma"/>
                <w:sz w:val="17"/>
                <w:szCs w:val="17"/>
              </w:rPr>
              <w:t>e</w:t>
            </w:r>
            <w:r w:rsidRPr="0037092D">
              <w:rPr>
                <w:rFonts w:ascii="Agency FB" w:hAnsi="Agency FB" w:cs="Tahoma"/>
                <w:sz w:val="17"/>
                <w:szCs w:val="17"/>
              </w:rPr>
              <w:t xml:space="preserve">xtes de lois et codes </w:t>
            </w:r>
          </w:p>
          <w:p w:rsidR="001C40BE" w:rsidRPr="0037092D" w:rsidRDefault="009B4ACF" w:rsidP="009B4ACF">
            <w:pPr>
              <w:rPr>
                <w:rFonts w:ascii="Agency FB" w:hAnsi="Agency FB" w:cs="Tahoma"/>
                <w:sz w:val="17"/>
                <w:szCs w:val="17"/>
              </w:rPr>
            </w:pPr>
            <w:r w:rsidRPr="0037092D">
              <w:rPr>
                <w:rFonts w:ascii="Agency FB" w:hAnsi="Agency FB" w:cs="Tahoma"/>
                <w:sz w:val="17"/>
                <w:szCs w:val="17"/>
              </w:rPr>
              <w:t>Renforcer l’</w:t>
            </w:r>
            <w:r w:rsidR="001C40BE" w:rsidRPr="0037092D">
              <w:rPr>
                <w:rFonts w:ascii="Agency FB" w:hAnsi="Agency FB" w:cs="Tahoma"/>
                <w:sz w:val="17"/>
                <w:szCs w:val="17"/>
              </w:rPr>
              <w:t xml:space="preserve">Administration </w:t>
            </w:r>
            <w:r w:rsidRPr="0037092D">
              <w:rPr>
                <w:rFonts w:ascii="Agency FB" w:hAnsi="Agency FB" w:cs="Tahoma"/>
                <w:sz w:val="17"/>
                <w:szCs w:val="17"/>
              </w:rPr>
              <w:t>pénitentiaire</w:t>
            </w:r>
          </w:p>
        </w:tc>
      </w:tr>
      <w:tr w:rsidR="00BF70D6" w:rsidRPr="0037092D" w:rsidTr="003B70DC">
        <w:trPr>
          <w:trHeight w:val="225"/>
        </w:trPr>
        <w:tc>
          <w:tcPr>
            <w:tcW w:w="3258" w:type="dxa"/>
            <w:vMerge/>
          </w:tcPr>
          <w:p w:rsidR="001C40BE" w:rsidRPr="0037092D" w:rsidRDefault="001C40BE" w:rsidP="00332447">
            <w:pPr>
              <w:rPr>
                <w:rFonts w:ascii="Agency FB" w:hAnsi="Agency FB" w:cs="Tahoma"/>
                <w:b/>
                <w:sz w:val="17"/>
                <w:szCs w:val="17"/>
              </w:rPr>
            </w:pPr>
          </w:p>
        </w:tc>
        <w:tc>
          <w:tcPr>
            <w:tcW w:w="4050" w:type="dxa"/>
            <w:gridSpan w:val="2"/>
          </w:tcPr>
          <w:p w:rsidR="001C40BE" w:rsidRPr="0037092D" w:rsidRDefault="001C40BE" w:rsidP="00332447">
            <w:pPr>
              <w:rPr>
                <w:rFonts w:ascii="Agency FB" w:hAnsi="Agency FB" w:cs="Tahoma"/>
                <w:sz w:val="17"/>
                <w:szCs w:val="17"/>
              </w:rPr>
            </w:pPr>
            <w:r w:rsidRPr="0037092D">
              <w:rPr>
                <w:rFonts w:ascii="Agency FB" w:hAnsi="Agency FB" w:cs="Tahoma"/>
                <w:sz w:val="17"/>
                <w:szCs w:val="17"/>
              </w:rPr>
              <w:t>SP3 : renforcement de la sécurité</w:t>
            </w:r>
          </w:p>
        </w:tc>
        <w:tc>
          <w:tcPr>
            <w:tcW w:w="3060" w:type="dxa"/>
            <w:gridSpan w:val="2"/>
          </w:tcPr>
          <w:p w:rsidR="001C40BE" w:rsidRPr="0037092D" w:rsidRDefault="001C40BE" w:rsidP="00332447">
            <w:pPr>
              <w:rPr>
                <w:rFonts w:ascii="Agency FB" w:hAnsi="Agency FB" w:cs="Tahoma"/>
                <w:sz w:val="17"/>
                <w:szCs w:val="17"/>
              </w:rPr>
            </w:pPr>
            <w:r w:rsidRPr="0037092D">
              <w:rPr>
                <w:rFonts w:ascii="Agency FB" w:hAnsi="Agency FB" w:cs="Tahoma"/>
                <w:sz w:val="17"/>
                <w:szCs w:val="17"/>
              </w:rPr>
              <w:t xml:space="preserve">Les populations sont protégées et l’intégrité du </w:t>
            </w:r>
            <w:r w:rsidRPr="0037092D">
              <w:rPr>
                <w:rFonts w:ascii="Agency FB" w:hAnsi="Agency FB" w:cs="Tahoma"/>
                <w:sz w:val="17"/>
                <w:szCs w:val="17"/>
              </w:rPr>
              <w:lastRenderedPageBreak/>
              <w:t>territoire est assurée</w:t>
            </w:r>
          </w:p>
        </w:tc>
        <w:tc>
          <w:tcPr>
            <w:tcW w:w="3735" w:type="dxa"/>
            <w:gridSpan w:val="2"/>
          </w:tcPr>
          <w:p w:rsidR="001C40BE" w:rsidRPr="0037092D" w:rsidRDefault="009B4ACF" w:rsidP="005A484A">
            <w:pPr>
              <w:rPr>
                <w:rFonts w:ascii="Agency FB" w:hAnsi="Agency FB" w:cs="Tahoma"/>
                <w:sz w:val="17"/>
                <w:szCs w:val="17"/>
              </w:rPr>
            </w:pPr>
            <w:r w:rsidRPr="0037092D">
              <w:rPr>
                <w:rFonts w:ascii="Agency FB" w:hAnsi="Agency FB" w:cs="Tahoma"/>
                <w:sz w:val="17"/>
                <w:szCs w:val="17"/>
              </w:rPr>
              <w:lastRenderedPageBreak/>
              <w:t>Renforcer le c</w:t>
            </w:r>
            <w:r w:rsidR="001C40BE" w:rsidRPr="0037092D">
              <w:rPr>
                <w:rFonts w:ascii="Agency FB" w:hAnsi="Agency FB" w:cs="Tahoma"/>
                <w:sz w:val="17"/>
                <w:szCs w:val="17"/>
              </w:rPr>
              <w:t xml:space="preserve">adre </w:t>
            </w:r>
            <w:r w:rsidRPr="0037092D">
              <w:rPr>
                <w:rFonts w:ascii="Agency FB" w:hAnsi="Agency FB" w:cs="Tahoma"/>
                <w:sz w:val="17"/>
                <w:szCs w:val="17"/>
              </w:rPr>
              <w:t xml:space="preserve">légal et institutionnel </w:t>
            </w:r>
          </w:p>
          <w:p w:rsidR="001C40BE" w:rsidRPr="0037092D" w:rsidRDefault="009B4ACF" w:rsidP="005A484A">
            <w:pPr>
              <w:rPr>
                <w:rFonts w:ascii="Agency FB" w:hAnsi="Agency FB" w:cs="Tahoma"/>
                <w:sz w:val="17"/>
                <w:szCs w:val="17"/>
              </w:rPr>
            </w:pPr>
            <w:r w:rsidRPr="0037092D">
              <w:rPr>
                <w:rFonts w:ascii="Agency FB" w:hAnsi="Agency FB" w:cs="Tahoma"/>
                <w:sz w:val="17"/>
                <w:szCs w:val="17"/>
              </w:rPr>
              <w:lastRenderedPageBreak/>
              <w:t>Renforcer les c</w:t>
            </w:r>
            <w:r w:rsidR="001C40BE" w:rsidRPr="0037092D">
              <w:rPr>
                <w:rFonts w:ascii="Agency FB" w:hAnsi="Agency FB" w:cs="Tahoma"/>
                <w:sz w:val="17"/>
                <w:szCs w:val="17"/>
              </w:rPr>
              <w:t>apacités des forces de d</w:t>
            </w:r>
            <w:r w:rsidRPr="0037092D">
              <w:rPr>
                <w:rFonts w:ascii="Agency FB" w:hAnsi="Agency FB" w:cs="Tahoma"/>
                <w:sz w:val="17"/>
                <w:szCs w:val="17"/>
              </w:rPr>
              <w:t xml:space="preserve">éfense et de sécurité </w:t>
            </w:r>
          </w:p>
          <w:p w:rsidR="001C40BE" w:rsidRPr="0037092D" w:rsidRDefault="009B4ACF" w:rsidP="005A484A">
            <w:pPr>
              <w:rPr>
                <w:rFonts w:ascii="Agency FB" w:hAnsi="Agency FB" w:cs="Tahoma"/>
                <w:sz w:val="17"/>
                <w:szCs w:val="17"/>
              </w:rPr>
            </w:pPr>
            <w:r w:rsidRPr="0037092D">
              <w:rPr>
                <w:rFonts w:ascii="Agency FB" w:hAnsi="Agency FB" w:cs="Tahoma"/>
                <w:sz w:val="17"/>
                <w:szCs w:val="17"/>
              </w:rPr>
              <w:t>Renforcer les i</w:t>
            </w:r>
            <w:r w:rsidR="001C40BE" w:rsidRPr="0037092D">
              <w:rPr>
                <w:rFonts w:ascii="Agency FB" w:hAnsi="Agency FB" w:cs="Tahoma"/>
                <w:sz w:val="17"/>
                <w:szCs w:val="17"/>
              </w:rPr>
              <w:t>nfrastr</w:t>
            </w:r>
            <w:r w:rsidRPr="0037092D">
              <w:rPr>
                <w:rFonts w:ascii="Agency FB" w:hAnsi="Agency FB" w:cs="Tahoma"/>
                <w:sz w:val="17"/>
                <w:szCs w:val="17"/>
              </w:rPr>
              <w:t xml:space="preserve">uctures et équipements </w:t>
            </w:r>
          </w:p>
          <w:p w:rsidR="001C40BE" w:rsidRPr="0037092D" w:rsidRDefault="009B4ACF" w:rsidP="005A484A">
            <w:pPr>
              <w:rPr>
                <w:rFonts w:ascii="Agency FB" w:hAnsi="Agency FB" w:cs="Tahoma"/>
                <w:sz w:val="17"/>
                <w:szCs w:val="17"/>
              </w:rPr>
            </w:pPr>
            <w:r w:rsidRPr="0037092D">
              <w:rPr>
                <w:rFonts w:ascii="Agency FB" w:hAnsi="Agency FB" w:cs="Tahoma"/>
                <w:sz w:val="17"/>
                <w:szCs w:val="17"/>
              </w:rPr>
              <w:t>Renforcer la c</w:t>
            </w:r>
            <w:r w:rsidR="001C40BE" w:rsidRPr="0037092D">
              <w:rPr>
                <w:rFonts w:ascii="Agency FB" w:hAnsi="Agency FB" w:cs="Tahoma"/>
                <w:sz w:val="17"/>
                <w:szCs w:val="17"/>
              </w:rPr>
              <w:t>ulture de la prévention au</w:t>
            </w:r>
            <w:r w:rsidRPr="0037092D">
              <w:rPr>
                <w:rFonts w:ascii="Agency FB" w:hAnsi="Agency FB" w:cs="Tahoma"/>
                <w:sz w:val="17"/>
                <w:szCs w:val="17"/>
              </w:rPr>
              <w:t xml:space="preserve"> sein de la population </w:t>
            </w:r>
          </w:p>
          <w:p w:rsidR="001C40BE" w:rsidRPr="0037092D" w:rsidRDefault="009B4ACF" w:rsidP="005A484A">
            <w:pPr>
              <w:rPr>
                <w:rFonts w:ascii="Agency FB" w:hAnsi="Agency FB" w:cs="Tahoma"/>
                <w:sz w:val="17"/>
                <w:szCs w:val="17"/>
              </w:rPr>
            </w:pPr>
            <w:r w:rsidRPr="0037092D">
              <w:rPr>
                <w:rFonts w:ascii="Agency FB" w:hAnsi="Agency FB" w:cs="Tahoma"/>
                <w:sz w:val="17"/>
                <w:szCs w:val="17"/>
              </w:rPr>
              <w:t>Renforcer les c</w:t>
            </w:r>
            <w:r w:rsidR="001C40BE" w:rsidRPr="0037092D">
              <w:rPr>
                <w:rFonts w:ascii="Agency FB" w:hAnsi="Agency FB" w:cs="Tahoma"/>
                <w:sz w:val="17"/>
                <w:szCs w:val="17"/>
              </w:rPr>
              <w:t>apacités en matière de collecte et sécurisa</w:t>
            </w:r>
            <w:r w:rsidRPr="0037092D">
              <w:rPr>
                <w:rFonts w:ascii="Agency FB" w:hAnsi="Agency FB" w:cs="Tahoma"/>
                <w:sz w:val="17"/>
                <w:szCs w:val="17"/>
              </w:rPr>
              <w:t>tion de l’information</w:t>
            </w:r>
          </w:p>
          <w:p w:rsidR="001C40BE" w:rsidRPr="0037092D" w:rsidRDefault="009B4ACF" w:rsidP="005A484A">
            <w:pPr>
              <w:rPr>
                <w:rFonts w:ascii="Agency FB" w:hAnsi="Agency FB" w:cs="Tahoma"/>
                <w:sz w:val="17"/>
                <w:szCs w:val="17"/>
              </w:rPr>
            </w:pPr>
            <w:r w:rsidRPr="0037092D">
              <w:rPr>
                <w:rFonts w:ascii="Agency FB" w:hAnsi="Agency FB" w:cs="Tahoma"/>
                <w:sz w:val="17"/>
                <w:szCs w:val="17"/>
              </w:rPr>
              <w:t xml:space="preserve">Intégrer la sécurité </w:t>
            </w:r>
            <w:r w:rsidR="001C40BE" w:rsidRPr="0037092D">
              <w:rPr>
                <w:rFonts w:ascii="Agency FB" w:hAnsi="Agency FB" w:cs="Tahoma"/>
                <w:sz w:val="17"/>
                <w:szCs w:val="17"/>
              </w:rPr>
              <w:t>dans les stratégies nationales de coopération internationale et régionale</w:t>
            </w:r>
          </w:p>
          <w:p w:rsidR="001C40BE" w:rsidRPr="0037092D" w:rsidRDefault="009B4ACF" w:rsidP="009B4ACF">
            <w:pPr>
              <w:rPr>
                <w:rFonts w:ascii="Agency FB" w:hAnsi="Agency FB" w:cs="Tahoma"/>
                <w:sz w:val="17"/>
                <w:szCs w:val="17"/>
              </w:rPr>
            </w:pPr>
            <w:r w:rsidRPr="0037092D">
              <w:rPr>
                <w:rFonts w:ascii="Agency FB" w:hAnsi="Agency FB" w:cs="Tahoma"/>
                <w:sz w:val="17"/>
                <w:szCs w:val="17"/>
              </w:rPr>
              <w:t>Elaborer et mettre en œuvre la s</w:t>
            </w:r>
            <w:r w:rsidR="001C40BE" w:rsidRPr="0037092D">
              <w:rPr>
                <w:rFonts w:ascii="Agency FB" w:hAnsi="Agency FB" w:cs="Tahoma"/>
                <w:sz w:val="17"/>
                <w:szCs w:val="17"/>
              </w:rPr>
              <w:t>tratégie de communi</w:t>
            </w:r>
            <w:r w:rsidRPr="0037092D">
              <w:rPr>
                <w:rFonts w:ascii="Agency FB" w:hAnsi="Agency FB" w:cs="Tahoma"/>
                <w:sz w:val="17"/>
                <w:szCs w:val="17"/>
              </w:rPr>
              <w:t>cation</w:t>
            </w:r>
          </w:p>
        </w:tc>
      </w:tr>
      <w:tr w:rsidR="00BF70D6" w:rsidRPr="0037092D" w:rsidTr="003B70DC">
        <w:trPr>
          <w:trHeight w:val="465"/>
        </w:trPr>
        <w:tc>
          <w:tcPr>
            <w:tcW w:w="3258" w:type="dxa"/>
            <w:vMerge/>
          </w:tcPr>
          <w:p w:rsidR="001C40BE" w:rsidRPr="0037092D" w:rsidRDefault="001C40BE" w:rsidP="00332447">
            <w:pPr>
              <w:rPr>
                <w:rFonts w:ascii="Agency FB" w:hAnsi="Agency FB" w:cs="Tahoma"/>
                <w:b/>
                <w:sz w:val="17"/>
                <w:szCs w:val="17"/>
              </w:rPr>
            </w:pPr>
          </w:p>
        </w:tc>
        <w:tc>
          <w:tcPr>
            <w:tcW w:w="4050" w:type="dxa"/>
            <w:gridSpan w:val="2"/>
          </w:tcPr>
          <w:p w:rsidR="001C40BE" w:rsidRPr="0037092D" w:rsidRDefault="001C40BE" w:rsidP="00332447">
            <w:pPr>
              <w:rPr>
                <w:rFonts w:ascii="Agency FB" w:hAnsi="Agency FB" w:cs="Tahoma"/>
                <w:sz w:val="17"/>
                <w:szCs w:val="17"/>
              </w:rPr>
            </w:pPr>
            <w:r w:rsidRPr="0037092D">
              <w:rPr>
                <w:rFonts w:ascii="Agency FB" w:hAnsi="Agency FB" w:cs="Tahoma"/>
                <w:sz w:val="17"/>
                <w:szCs w:val="17"/>
              </w:rPr>
              <w:t>SP4 : Renforcement de la promotion et la protection des droits de l’homme</w:t>
            </w:r>
          </w:p>
        </w:tc>
        <w:tc>
          <w:tcPr>
            <w:tcW w:w="3060" w:type="dxa"/>
            <w:gridSpan w:val="2"/>
          </w:tcPr>
          <w:p w:rsidR="001C40BE" w:rsidRPr="0037092D" w:rsidRDefault="001C40BE" w:rsidP="00332447">
            <w:pPr>
              <w:rPr>
                <w:rFonts w:ascii="Agency FB" w:hAnsi="Agency FB" w:cs="Tahoma"/>
                <w:sz w:val="17"/>
                <w:szCs w:val="17"/>
              </w:rPr>
            </w:pPr>
            <w:r w:rsidRPr="0037092D">
              <w:rPr>
                <w:rFonts w:ascii="Agency FB" w:hAnsi="Agency FB" w:cs="Tahoma"/>
                <w:sz w:val="17"/>
                <w:szCs w:val="17"/>
              </w:rPr>
              <w:t>Les droits de l’homme sont mieux protégés</w:t>
            </w:r>
          </w:p>
        </w:tc>
        <w:tc>
          <w:tcPr>
            <w:tcW w:w="3735" w:type="dxa"/>
            <w:gridSpan w:val="2"/>
          </w:tcPr>
          <w:p w:rsidR="001C40BE" w:rsidRPr="0037092D" w:rsidRDefault="009B4ACF" w:rsidP="001C40BE">
            <w:pPr>
              <w:rPr>
                <w:rFonts w:ascii="Agency FB" w:hAnsi="Agency FB" w:cs="Tahoma"/>
                <w:sz w:val="17"/>
                <w:szCs w:val="17"/>
              </w:rPr>
            </w:pPr>
            <w:r w:rsidRPr="0037092D">
              <w:rPr>
                <w:rFonts w:ascii="Agency FB" w:hAnsi="Agency FB" w:cs="Tahoma"/>
                <w:sz w:val="17"/>
                <w:szCs w:val="17"/>
              </w:rPr>
              <w:t xml:space="preserve">Apporter des </w:t>
            </w:r>
            <w:r w:rsidR="001C40BE" w:rsidRPr="0037092D">
              <w:rPr>
                <w:rFonts w:ascii="Agency FB" w:hAnsi="Agency FB" w:cs="Tahoma"/>
                <w:sz w:val="17"/>
                <w:szCs w:val="17"/>
              </w:rPr>
              <w:t>appu</w:t>
            </w:r>
            <w:r w:rsidRPr="0037092D">
              <w:rPr>
                <w:rFonts w:ascii="Agency FB" w:hAnsi="Agency FB" w:cs="Tahoma"/>
                <w:sz w:val="17"/>
                <w:szCs w:val="17"/>
              </w:rPr>
              <w:t xml:space="preserve">is et assistances sont </w:t>
            </w:r>
            <w:r w:rsidR="001C40BE" w:rsidRPr="0037092D">
              <w:rPr>
                <w:rFonts w:ascii="Agency FB" w:hAnsi="Agency FB" w:cs="Tahoma"/>
                <w:sz w:val="17"/>
                <w:szCs w:val="17"/>
              </w:rPr>
              <w:t>aux victimes recensées par la Commission des droits de l’homme</w:t>
            </w:r>
          </w:p>
          <w:p w:rsidR="001C40BE" w:rsidRPr="0037092D" w:rsidRDefault="000B6885" w:rsidP="001C40BE">
            <w:pPr>
              <w:rPr>
                <w:rFonts w:ascii="Agency FB" w:hAnsi="Agency FB" w:cs="Tahoma"/>
                <w:sz w:val="17"/>
                <w:szCs w:val="17"/>
              </w:rPr>
            </w:pPr>
            <w:r w:rsidRPr="0037092D">
              <w:rPr>
                <w:rFonts w:ascii="Agency FB" w:hAnsi="Agency FB" w:cs="Tahoma"/>
                <w:sz w:val="17"/>
                <w:szCs w:val="17"/>
              </w:rPr>
              <w:t>Renforcer les c</w:t>
            </w:r>
            <w:r w:rsidR="001C40BE" w:rsidRPr="0037092D">
              <w:rPr>
                <w:rFonts w:ascii="Agency FB" w:hAnsi="Agency FB" w:cs="Tahoma"/>
                <w:sz w:val="17"/>
                <w:szCs w:val="17"/>
              </w:rPr>
              <w:t>apacités des acteurs (OSC) intervenant dans le domaine des droits de l’homme</w:t>
            </w:r>
          </w:p>
          <w:p w:rsidR="001C40BE" w:rsidRPr="0037092D" w:rsidRDefault="000B6885" w:rsidP="001C40BE">
            <w:pPr>
              <w:rPr>
                <w:rFonts w:ascii="Agency FB" w:hAnsi="Agency FB" w:cs="Tahoma"/>
                <w:sz w:val="17"/>
                <w:szCs w:val="17"/>
              </w:rPr>
            </w:pPr>
            <w:r w:rsidRPr="0037092D">
              <w:rPr>
                <w:rFonts w:ascii="Agency FB" w:hAnsi="Agency FB" w:cs="Tahoma"/>
                <w:sz w:val="17"/>
                <w:szCs w:val="17"/>
              </w:rPr>
              <w:t xml:space="preserve">Intégrer les droits de l’homme </w:t>
            </w:r>
            <w:proofErr w:type="gramStart"/>
            <w:r w:rsidRPr="0037092D">
              <w:rPr>
                <w:rFonts w:ascii="Agency FB" w:hAnsi="Agency FB" w:cs="Tahoma"/>
                <w:sz w:val="17"/>
                <w:szCs w:val="17"/>
              </w:rPr>
              <w:t>sont</w:t>
            </w:r>
            <w:proofErr w:type="gramEnd"/>
            <w:r w:rsidRPr="0037092D">
              <w:rPr>
                <w:rFonts w:ascii="Agency FB" w:hAnsi="Agency FB" w:cs="Tahoma"/>
                <w:sz w:val="17"/>
                <w:szCs w:val="17"/>
              </w:rPr>
              <w:t xml:space="preserve"> </w:t>
            </w:r>
            <w:r w:rsidR="001C40BE" w:rsidRPr="0037092D">
              <w:rPr>
                <w:rFonts w:ascii="Agency FB" w:hAnsi="Agency FB" w:cs="Tahoma"/>
                <w:sz w:val="17"/>
                <w:szCs w:val="17"/>
              </w:rPr>
              <w:t>dans les projets/programmes de développement, les lois et règlements et les programmes éducatifs</w:t>
            </w:r>
          </w:p>
          <w:p w:rsidR="001C40BE" w:rsidRPr="0037092D" w:rsidRDefault="000B6885" w:rsidP="000B6885">
            <w:pPr>
              <w:rPr>
                <w:rFonts w:ascii="Agency FB" w:hAnsi="Agency FB" w:cs="Tahoma"/>
                <w:sz w:val="17"/>
                <w:szCs w:val="17"/>
              </w:rPr>
            </w:pPr>
            <w:r w:rsidRPr="0037092D">
              <w:rPr>
                <w:rFonts w:ascii="Agency FB" w:hAnsi="Agency FB" w:cs="Tahoma"/>
                <w:sz w:val="17"/>
                <w:szCs w:val="17"/>
              </w:rPr>
              <w:t>Mettre en œuvre le</w:t>
            </w:r>
            <w:r w:rsidR="001C40BE" w:rsidRPr="0037092D">
              <w:rPr>
                <w:rFonts w:ascii="Agency FB" w:hAnsi="Agency FB" w:cs="Tahoma"/>
                <w:sz w:val="17"/>
                <w:szCs w:val="17"/>
              </w:rPr>
              <w:t>s programmes de consolidation de paix, de la promotion des droits de l’homme et de l’égalité de g</w:t>
            </w:r>
            <w:r w:rsidRPr="0037092D">
              <w:rPr>
                <w:rFonts w:ascii="Agency FB" w:hAnsi="Agency FB" w:cs="Tahoma"/>
                <w:sz w:val="17"/>
                <w:szCs w:val="17"/>
              </w:rPr>
              <w:t xml:space="preserve">enre </w:t>
            </w:r>
          </w:p>
        </w:tc>
      </w:tr>
      <w:tr w:rsidR="00BF70D6" w:rsidRPr="0037092D" w:rsidTr="003B70DC">
        <w:trPr>
          <w:trHeight w:val="435"/>
        </w:trPr>
        <w:tc>
          <w:tcPr>
            <w:tcW w:w="3258" w:type="dxa"/>
            <w:vMerge w:val="restart"/>
          </w:tcPr>
          <w:p w:rsidR="004B592A" w:rsidRPr="0037092D" w:rsidRDefault="004B592A" w:rsidP="00332447">
            <w:pPr>
              <w:rPr>
                <w:rFonts w:ascii="Agency FB" w:hAnsi="Agency FB" w:cs="Tahoma"/>
                <w:b/>
                <w:sz w:val="17"/>
                <w:szCs w:val="17"/>
              </w:rPr>
            </w:pPr>
            <w:r w:rsidRPr="0037092D">
              <w:rPr>
                <w:rFonts w:ascii="Agency FB" w:hAnsi="Agency FB" w:cs="Tahoma"/>
                <w:b/>
                <w:sz w:val="17"/>
                <w:szCs w:val="17"/>
              </w:rPr>
              <w:t>P2 : Renforcement de la gouvernance administrative</w:t>
            </w:r>
          </w:p>
        </w:tc>
        <w:tc>
          <w:tcPr>
            <w:tcW w:w="4050" w:type="dxa"/>
            <w:gridSpan w:val="2"/>
          </w:tcPr>
          <w:p w:rsidR="004B592A" w:rsidRPr="0037092D" w:rsidRDefault="004B592A" w:rsidP="00332447">
            <w:pPr>
              <w:rPr>
                <w:rFonts w:ascii="Agency FB" w:hAnsi="Agency FB" w:cs="Tahoma"/>
                <w:sz w:val="17"/>
                <w:szCs w:val="17"/>
              </w:rPr>
            </w:pPr>
            <w:r w:rsidRPr="0037092D">
              <w:rPr>
                <w:rFonts w:ascii="Agency FB" w:hAnsi="Agency FB" w:cs="Tahoma"/>
                <w:sz w:val="17"/>
                <w:szCs w:val="17"/>
              </w:rPr>
              <w:t>SP1 : Accélération et finalisation de la réforme de la Fonction Publique</w:t>
            </w:r>
          </w:p>
        </w:tc>
        <w:tc>
          <w:tcPr>
            <w:tcW w:w="3060" w:type="dxa"/>
            <w:gridSpan w:val="2"/>
          </w:tcPr>
          <w:p w:rsidR="004B592A" w:rsidRPr="0037092D" w:rsidRDefault="004B592A" w:rsidP="00332447">
            <w:pPr>
              <w:rPr>
                <w:rFonts w:ascii="Agency FB" w:hAnsi="Agency FB" w:cs="Tahoma"/>
                <w:sz w:val="17"/>
                <w:szCs w:val="17"/>
              </w:rPr>
            </w:pPr>
            <w:r w:rsidRPr="0037092D">
              <w:rPr>
                <w:rFonts w:ascii="Agency FB" w:hAnsi="Agency FB" w:cs="Tahoma"/>
                <w:sz w:val="17"/>
                <w:szCs w:val="17"/>
              </w:rPr>
              <w:t>La réforme de la Fonction Publique est finalisée</w:t>
            </w:r>
          </w:p>
        </w:tc>
        <w:tc>
          <w:tcPr>
            <w:tcW w:w="3735" w:type="dxa"/>
            <w:gridSpan w:val="2"/>
          </w:tcPr>
          <w:p w:rsidR="004B592A" w:rsidRPr="0037092D" w:rsidRDefault="004B592A" w:rsidP="004B592A">
            <w:pPr>
              <w:rPr>
                <w:rFonts w:ascii="Agency FB" w:hAnsi="Agency FB" w:cs="Tahoma"/>
                <w:sz w:val="17"/>
                <w:szCs w:val="17"/>
              </w:rPr>
            </w:pPr>
            <w:r w:rsidRPr="0037092D">
              <w:rPr>
                <w:rFonts w:ascii="Agency FB" w:hAnsi="Agency FB" w:cs="Tahoma"/>
                <w:sz w:val="17"/>
                <w:szCs w:val="17"/>
              </w:rPr>
              <w:t>Elaborer et mettre en œuvre une matrice d’actions est pour favoriser l’application des textes et leur adaptation à la loi fondamentale constitutive</w:t>
            </w:r>
          </w:p>
          <w:p w:rsidR="004B592A" w:rsidRPr="0037092D" w:rsidRDefault="004B592A" w:rsidP="004B592A">
            <w:pPr>
              <w:rPr>
                <w:rFonts w:ascii="Agency FB" w:hAnsi="Agency FB" w:cs="Tahoma"/>
                <w:sz w:val="17"/>
                <w:szCs w:val="17"/>
              </w:rPr>
            </w:pPr>
            <w:r w:rsidRPr="0037092D">
              <w:rPr>
                <w:rFonts w:ascii="Agency FB" w:hAnsi="Agency FB" w:cs="Tahoma"/>
                <w:sz w:val="17"/>
                <w:szCs w:val="17"/>
              </w:rPr>
              <w:t>Mettre en place et opérationnaliser la structure de coordination de l’ensemble des acteurs politiques et techniques de la Fonction Publique</w:t>
            </w:r>
          </w:p>
        </w:tc>
      </w:tr>
      <w:tr w:rsidR="00BF70D6" w:rsidRPr="0037092D" w:rsidTr="003B70DC">
        <w:trPr>
          <w:trHeight w:val="465"/>
        </w:trPr>
        <w:tc>
          <w:tcPr>
            <w:tcW w:w="3258" w:type="dxa"/>
            <w:vMerge/>
          </w:tcPr>
          <w:p w:rsidR="004B592A" w:rsidRPr="0037092D" w:rsidRDefault="004B592A" w:rsidP="00332447">
            <w:pPr>
              <w:rPr>
                <w:rFonts w:ascii="Agency FB" w:hAnsi="Agency FB" w:cs="Tahoma"/>
                <w:b/>
                <w:sz w:val="17"/>
                <w:szCs w:val="17"/>
              </w:rPr>
            </w:pPr>
          </w:p>
        </w:tc>
        <w:tc>
          <w:tcPr>
            <w:tcW w:w="4050" w:type="dxa"/>
            <w:gridSpan w:val="2"/>
          </w:tcPr>
          <w:p w:rsidR="004B592A" w:rsidRPr="0037092D" w:rsidRDefault="004B592A" w:rsidP="00332447">
            <w:pPr>
              <w:rPr>
                <w:rFonts w:ascii="Agency FB" w:hAnsi="Agency FB" w:cs="Tahoma"/>
                <w:sz w:val="17"/>
                <w:szCs w:val="17"/>
              </w:rPr>
            </w:pPr>
            <w:r w:rsidRPr="0037092D">
              <w:rPr>
                <w:rFonts w:ascii="Agency FB" w:hAnsi="Agency FB" w:cs="Tahoma"/>
                <w:sz w:val="17"/>
                <w:szCs w:val="17"/>
              </w:rPr>
              <w:t>SP2 : Définition d’une stratégie de réforme de la gestion de la Fonction Publique</w:t>
            </w:r>
          </w:p>
        </w:tc>
        <w:tc>
          <w:tcPr>
            <w:tcW w:w="3060" w:type="dxa"/>
            <w:gridSpan w:val="2"/>
          </w:tcPr>
          <w:p w:rsidR="004B592A" w:rsidRPr="0037092D" w:rsidRDefault="004B592A" w:rsidP="00332447">
            <w:pPr>
              <w:rPr>
                <w:rFonts w:ascii="Agency FB" w:hAnsi="Agency FB" w:cs="Tahoma"/>
                <w:sz w:val="17"/>
                <w:szCs w:val="17"/>
              </w:rPr>
            </w:pPr>
            <w:r w:rsidRPr="0037092D">
              <w:rPr>
                <w:rFonts w:ascii="Agency FB" w:hAnsi="Agency FB" w:cs="Tahoma"/>
                <w:sz w:val="17"/>
                <w:szCs w:val="17"/>
              </w:rPr>
              <w:t>Une stratégie de réforme de la Fonction Publique est définie</w:t>
            </w:r>
            <w:r w:rsidR="00656B35" w:rsidRPr="0037092D">
              <w:rPr>
                <w:rFonts w:ascii="Agency FB" w:hAnsi="Agency FB" w:cs="Tahoma"/>
                <w:sz w:val="17"/>
                <w:szCs w:val="17"/>
              </w:rPr>
              <w:t xml:space="preserve"> et aboutit à une administration républicaine de développement</w:t>
            </w:r>
          </w:p>
        </w:tc>
        <w:tc>
          <w:tcPr>
            <w:tcW w:w="3735" w:type="dxa"/>
            <w:gridSpan w:val="2"/>
          </w:tcPr>
          <w:p w:rsidR="004B592A" w:rsidRPr="0037092D" w:rsidRDefault="004B592A" w:rsidP="004B592A">
            <w:pPr>
              <w:rPr>
                <w:rFonts w:ascii="Agency FB" w:hAnsi="Agency FB" w:cs="Tahoma"/>
                <w:sz w:val="17"/>
                <w:szCs w:val="17"/>
              </w:rPr>
            </w:pPr>
            <w:r w:rsidRPr="0037092D">
              <w:rPr>
                <w:rFonts w:ascii="Agency FB" w:hAnsi="Agency FB" w:cs="Tahoma"/>
                <w:sz w:val="17"/>
                <w:szCs w:val="17"/>
              </w:rPr>
              <w:t xml:space="preserve">Réaliser un audit du cadre juridique, institutionnel et organisationnel de la gestion des fonctionnaires </w:t>
            </w:r>
          </w:p>
          <w:p w:rsidR="004B592A" w:rsidRPr="0037092D" w:rsidRDefault="004B592A" w:rsidP="004B592A">
            <w:pPr>
              <w:rPr>
                <w:rFonts w:ascii="Agency FB" w:hAnsi="Agency FB" w:cs="Tahoma"/>
                <w:sz w:val="17"/>
                <w:szCs w:val="17"/>
              </w:rPr>
            </w:pPr>
            <w:r w:rsidRPr="0037092D">
              <w:rPr>
                <w:rFonts w:ascii="Agency FB" w:hAnsi="Agency FB" w:cs="Tahoma"/>
                <w:sz w:val="17"/>
                <w:szCs w:val="17"/>
              </w:rPr>
              <w:t xml:space="preserve">Clarifier les missions et les attributions des institutions de la Fonction Publique (Union et Iles) </w:t>
            </w:r>
          </w:p>
          <w:p w:rsidR="004B592A" w:rsidRPr="0037092D" w:rsidRDefault="004B592A" w:rsidP="004B592A">
            <w:pPr>
              <w:rPr>
                <w:rFonts w:ascii="Agency FB" w:hAnsi="Agency FB" w:cs="Tahoma"/>
                <w:sz w:val="17"/>
                <w:szCs w:val="17"/>
              </w:rPr>
            </w:pPr>
            <w:r w:rsidRPr="0037092D">
              <w:rPr>
                <w:rFonts w:ascii="Agency FB" w:hAnsi="Agency FB" w:cs="Tahoma"/>
                <w:sz w:val="17"/>
                <w:szCs w:val="17"/>
              </w:rPr>
              <w:t xml:space="preserve">Elaborer et mettre en œuvre le programme de renforcement des capacités des institutions chargées de la gestion des fonctionnaires </w:t>
            </w:r>
          </w:p>
          <w:p w:rsidR="004B592A" w:rsidRPr="0037092D" w:rsidRDefault="004B592A" w:rsidP="004B592A">
            <w:pPr>
              <w:rPr>
                <w:rFonts w:ascii="Agency FB" w:hAnsi="Agency FB" w:cs="Tahoma"/>
                <w:sz w:val="17"/>
                <w:szCs w:val="17"/>
              </w:rPr>
            </w:pPr>
            <w:r w:rsidRPr="0037092D">
              <w:rPr>
                <w:rFonts w:ascii="Agency FB" w:hAnsi="Agency FB" w:cs="Tahoma"/>
                <w:sz w:val="17"/>
                <w:szCs w:val="17"/>
              </w:rPr>
              <w:t>Réaliser une revue des mécanismes de gestion des fonctionnaires y compris les mécanismes d’évaluation de la performance</w:t>
            </w:r>
          </w:p>
          <w:p w:rsidR="004B592A" w:rsidRPr="0037092D" w:rsidRDefault="004B592A" w:rsidP="004B592A">
            <w:pPr>
              <w:rPr>
                <w:rFonts w:ascii="Agency FB" w:hAnsi="Agency FB" w:cs="Tahoma"/>
                <w:sz w:val="17"/>
                <w:szCs w:val="17"/>
              </w:rPr>
            </w:pPr>
            <w:r w:rsidRPr="0037092D">
              <w:rPr>
                <w:rFonts w:ascii="Agency FB" w:hAnsi="Agency FB" w:cs="Tahoma"/>
                <w:sz w:val="17"/>
                <w:szCs w:val="17"/>
              </w:rPr>
              <w:t>Elaborer et mettre en œuvre une stratégie nationale de formation et de développement des compétences des fonctionnaires</w:t>
            </w:r>
          </w:p>
        </w:tc>
      </w:tr>
      <w:tr w:rsidR="00BF70D6" w:rsidRPr="0037092D" w:rsidTr="003B70DC">
        <w:trPr>
          <w:trHeight w:val="240"/>
        </w:trPr>
        <w:tc>
          <w:tcPr>
            <w:tcW w:w="3258" w:type="dxa"/>
            <w:vMerge w:val="restart"/>
          </w:tcPr>
          <w:p w:rsidR="008A04B4" w:rsidRPr="0037092D" w:rsidRDefault="008A04B4" w:rsidP="00332447">
            <w:pPr>
              <w:rPr>
                <w:rFonts w:ascii="Agency FB" w:hAnsi="Agency FB" w:cs="Tahoma"/>
                <w:b/>
                <w:sz w:val="17"/>
                <w:szCs w:val="17"/>
              </w:rPr>
            </w:pPr>
            <w:r w:rsidRPr="0037092D">
              <w:rPr>
                <w:rFonts w:ascii="Agency FB" w:hAnsi="Agency FB" w:cs="Tahoma"/>
                <w:b/>
                <w:sz w:val="17"/>
                <w:szCs w:val="17"/>
              </w:rPr>
              <w:t>P3 : Renforcement de la gouvernance locale et promotion du développement à la base et des initiatives communautaires</w:t>
            </w:r>
          </w:p>
        </w:tc>
        <w:tc>
          <w:tcPr>
            <w:tcW w:w="4050" w:type="dxa"/>
            <w:gridSpan w:val="2"/>
          </w:tcPr>
          <w:p w:rsidR="008A04B4" w:rsidRPr="0037092D" w:rsidRDefault="008A04B4" w:rsidP="00332447">
            <w:pPr>
              <w:rPr>
                <w:rFonts w:ascii="Agency FB" w:hAnsi="Agency FB" w:cs="Tahoma"/>
                <w:sz w:val="17"/>
                <w:szCs w:val="17"/>
              </w:rPr>
            </w:pPr>
            <w:r w:rsidRPr="0037092D">
              <w:rPr>
                <w:rFonts w:ascii="Agency FB" w:hAnsi="Agency FB" w:cs="Tahoma"/>
                <w:sz w:val="17"/>
                <w:szCs w:val="17"/>
              </w:rPr>
              <w:t>SP1 : Renforcement du processus de décentralisation</w:t>
            </w:r>
          </w:p>
        </w:tc>
        <w:tc>
          <w:tcPr>
            <w:tcW w:w="3060" w:type="dxa"/>
            <w:gridSpan w:val="2"/>
          </w:tcPr>
          <w:p w:rsidR="00656B35" w:rsidRPr="0037092D" w:rsidRDefault="008A04B4" w:rsidP="00656B35">
            <w:pPr>
              <w:rPr>
                <w:rFonts w:ascii="Agency FB" w:hAnsi="Agency FB" w:cs="Tahoma"/>
                <w:sz w:val="17"/>
                <w:szCs w:val="17"/>
              </w:rPr>
            </w:pPr>
            <w:r w:rsidRPr="0037092D">
              <w:rPr>
                <w:rFonts w:ascii="Agency FB" w:hAnsi="Agency FB" w:cs="Tahoma"/>
                <w:sz w:val="17"/>
                <w:szCs w:val="17"/>
              </w:rPr>
              <w:t>La gestion des collectivités territoriales est renforcée</w:t>
            </w:r>
            <w:r w:rsidR="00656B35" w:rsidRPr="0037092D">
              <w:rPr>
                <w:rFonts w:ascii="Agency FB" w:hAnsi="Agency FB" w:cs="Tahoma"/>
                <w:sz w:val="17"/>
                <w:szCs w:val="17"/>
              </w:rPr>
              <w:t xml:space="preserve"> et mobilise les énergies</w:t>
            </w:r>
          </w:p>
          <w:p w:rsidR="00656B35" w:rsidRPr="0037092D" w:rsidRDefault="00656B35" w:rsidP="00656B35">
            <w:pPr>
              <w:rPr>
                <w:rFonts w:ascii="Agency FB" w:hAnsi="Agency FB" w:cs="Tahoma"/>
                <w:sz w:val="17"/>
                <w:szCs w:val="17"/>
              </w:rPr>
            </w:pPr>
            <w:r w:rsidRPr="0037092D">
              <w:rPr>
                <w:rFonts w:ascii="Agency FB" w:hAnsi="Agency FB" w:cs="Tahoma"/>
                <w:sz w:val="17"/>
                <w:szCs w:val="17"/>
              </w:rPr>
              <w:t>locales pour promouvoir la croissance</w:t>
            </w:r>
          </w:p>
          <w:p w:rsidR="008A04B4" w:rsidRPr="0037092D" w:rsidRDefault="00656B35" w:rsidP="00656B35">
            <w:pPr>
              <w:rPr>
                <w:rFonts w:ascii="Agency FB" w:hAnsi="Agency FB" w:cs="Tahoma"/>
                <w:sz w:val="17"/>
                <w:szCs w:val="17"/>
              </w:rPr>
            </w:pPr>
            <w:r w:rsidRPr="0037092D">
              <w:rPr>
                <w:rFonts w:ascii="Agency FB" w:hAnsi="Agency FB" w:cs="Tahoma"/>
                <w:sz w:val="17"/>
                <w:szCs w:val="17"/>
              </w:rPr>
              <w:t>accélérée au niveau national</w:t>
            </w:r>
          </w:p>
        </w:tc>
        <w:tc>
          <w:tcPr>
            <w:tcW w:w="3735" w:type="dxa"/>
            <w:gridSpan w:val="2"/>
          </w:tcPr>
          <w:p w:rsidR="009B09A4" w:rsidRPr="0037092D" w:rsidRDefault="009B09A4" w:rsidP="00BF70D6">
            <w:pPr>
              <w:rPr>
                <w:rFonts w:ascii="Agency FB" w:hAnsi="Agency FB" w:cs="Tahoma"/>
                <w:sz w:val="17"/>
                <w:szCs w:val="17"/>
              </w:rPr>
            </w:pPr>
            <w:r w:rsidRPr="0037092D">
              <w:rPr>
                <w:rFonts w:ascii="Agency FB" w:hAnsi="Agency FB" w:cs="Tahoma"/>
                <w:sz w:val="17"/>
                <w:szCs w:val="17"/>
              </w:rPr>
              <w:t>Organiser les élections communales ;</w:t>
            </w:r>
          </w:p>
          <w:p w:rsidR="009B09A4" w:rsidRPr="0037092D" w:rsidRDefault="009B09A4" w:rsidP="00BF70D6">
            <w:pPr>
              <w:rPr>
                <w:rFonts w:ascii="Agency FB" w:hAnsi="Agency FB" w:cs="Tahoma"/>
                <w:sz w:val="17"/>
                <w:szCs w:val="17"/>
              </w:rPr>
            </w:pPr>
            <w:r w:rsidRPr="0037092D">
              <w:rPr>
                <w:rFonts w:ascii="Agency FB" w:hAnsi="Agency FB" w:cs="Tahoma"/>
                <w:sz w:val="17"/>
                <w:szCs w:val="17"/>
              </w:rPr>
              <w:t>Assurer l’installation des maires  et appuyer l’élaboration et la mise en œuvre  des plans de développement communal ;</w:t>
            </w:r>
          </w:p>
          <w:p w:rsidR="009B09A4" w:rsidRPr="0037092D" w:rsidRDefault="009B09A4" w:rsidP="00BF70D6">
            <w:pPr>
              <w:rPr>
                <w:rFonts w:ascii="Agency FB" w:hAnsi="Agency FB" w:cs="Tahoma"/>
                <w:sz w:val="17"/>
                <w:szCs w:val="17"/>
              </w:rPr>
            </w:pPr>
            <w:r w:rsidRPr="0037092D">
              <w:rPr>
                <w:rFonts w:ascii="Agency FB" w:hAnsi="Agency FB" w:cs="Tahoma"/>
                <w:sz w:val="17"/>
                <w:szCs w:val="17"/>
              </w:rPr>
              <w:t>Mettre en place un cadre institutionnel et juridique des collectivités ;</w:t>
            </w:r>
          </w:p>
          <w:p w:rsidR="009B09A4" w:rsidRPr="0037092D" w:rsidRDefault="009B09A4" w:rsidP="00BF70D6">
            <w:pPr>
              <w:rPr>
                <w:rFonts w:ascii="Agency FB" w:hAnsi="Agency FB" w:cs="Tahoma"/>
                <w:sz w:val="17"/>
                <w:szCs w:val="17"/>
              </w:rPr>
            </w:pPr>
            <w:r w:rsidRPr="0037092D">
              <w:rPr>
                <w:rFonts w:ascii="Agency FB" w:hAnsi="Agency FB" w:cs="Tahoma"/>
                <w:sz w:val="17"/>
                <w:szCs w:val="17"/>
              </w:rPr>
              <w:t>Organiser des séminaires sur la décentralisation et la déconcentration ;</w:t>
            </w:r>
          </w:p>
          <w:p w:rsidR="009B09A4" w:rsidRPr="0037092D" w:rsidRDefault="009B09A4" w:rsidP="00BF70D6">
            <w:pPr>
              <w:rPr>
                <w:rFonts w:ascii="Agency FB" w:hAnsi="Agency FB" w:cs="Tahoma"/>
                <w:sz w:val="17"/>
                <w:szCs w:val="17"/>
              </w:rPr>
            </w:pPr>
            <w:r w:rsidRPr="0037092D">
              <w:rPr>
                <w:rFonts w:ascii="Agency FB" w:hAnsi="Agency FB" w:cs="Tahoma"/>
                <w:sz w:val="17"/>
                <w:szCs w:val="17"/>
              </w:rPr>
              <w:t>Revoir le statut de la fonction publique des collectivités ;</w:t>
            </w:r>
          </w:p>
          <w:p w:rsidR="009B09A4" w:rsidRPr="0037092D" w:rsidRDefault="009B09A4" w:rsidP="00BF70D6">
            <w:pPr>
              <w:rPr>
                <w:rFonts w:ascii="Agency FB" w:hAnsi="Agency FB" w:cs="Tahoma"/>
                <w:sz w:val="17"/>
                <w:szCs w:val="17"/>
              </w:rPr>
            </w:pPr>
            <w:r w:rsidRPr="0037092D">
              <w:rPr>
                <w:rFonts w:ascii="Agency FB" w:hAnsi="Agency FB" w:cs="Tahoma"/>
                <w:sz w:val="17"/>
                <w:szCs w:val="17"/>
              </w:rPr>
              <w:t>Définir le cadre légal pour les finances publiques des communes ;</w:t>
            </w:r>
          </w:p>
          <w:p w:rsidR="009B09A4" w:rsidRPr="0037092D" w:rsidRDefault="009B09A4" w:rsidP="00BF70D6">
            <w:pPr>
              <w:rPr>
                <w:rFonts w:ascii="Agency FB" w:hAnsi="Agency FB" w:cs="Tahoma"/>
                <w:sz w:val="17"/>
                <w:szCs w:val="17"/>
              </w:rPr>
            </w:pPr>
            <w:r w:rsidRPr="0037092D">
              <w:rPr>
                <w:rFonts w:ascii="Agency FB" w:hAnsi="Agency FB" w:cs="Tahoma"/>
                <w:sz w:val="17"/>
                <w:szCs w:val="17"/>
              </w:rPr>
              <w:lastRenderedPageBreak/>
              <w:t>Construire et équiper les bâtiments administratifs ;</w:t>
            </w:r>
          </w:p>
          <w:p w:rsidR="009B09A4" w:rsidRPr="0037092D" w:rsidRDefault="009B09A4" w:rsidP="00BF70D6">
            <w:pPr>
              <w:rPr>
                <w:rFonts w:ascii="Agency FB" w:hAnsi="Agency FB" w:cs="Tahoma"/>
                <w:sz w:val="17"/>
                <w:szCs w:val="17"/>
              </w:rPr>
            </w:pPr>
            <w:r w:rsidRPr="0037092D">
              <w:rPr>
                <w:rFonts w:ascii="Agency FB" w:hAnsi="Agency FB" w:cs="Tahoma"/>
                <w:sz w:val="17"/>
                <w:szCs w:val="17"/>
              </w:rPr>
              <w:t>Construire les hôtels des communes ;</w:t>
            </w:r>
          </w:p>
          <w:p w:rsidR="009B09A4" w:rsidRPr="0037092D" w:rsidRDefault="009B09A4" w:rsidP="00BF70D6">
            <w:pPr>
              <w:rPr>
                <w:rFonts w:ascii="Agency FB" w:hAnsi="Agency FB" w:cs="Tahoma"/>
                <w:sz w:val="17"/>
                <w:szCs w:val="17"/>
              </w:rPr>
            </w:pPr>
            <w:r w:rsidRPr="0037092D">
              <w:rPr>
                <w:rFonts w:ascii="Agency FB" w:hAnsi="Agency FB" w:cs="Tahoma"/>
                <w:sz w:val="17"/>
                <w:szCs w:val="17"/>
              </w:rPr>
              <w:t>Réactualiser les textes régissant l’état civil ;</w:t>
            </w:r>
          </w:p>
          <w:p w:rsidR="009B09A4" w:rsidRPr="0037092D" w:rsidRDefault="009B09A4" w:rsidP="00BF70D6">
            <w:pPr>
              <w:rPr>
                <w:rFonts w:ascii="Agency FB" w:hAnsi="Agency FB" w:cs="Tahoma"/>
                <w:sz w:val="17"/>
                <w:szCs w:val="17"/>
              </w:rPr>
            </w:pPr>
            <w:r w:rsidRPr="0037092D">
              <w:rPr>
                <w:rFonts w:ascii="Agency FB" w:hAnsi="Agency FB" w:cs="Tahoma"/>
                <w:sz w:val="17"/>
                <w:szCs w:val="17"/>
              </w:rPr>
              <w:t>Equiper les centres d’état civil de matériel bureautique et informatique ;</w:t>
            </w:r>
          </w:p>
          <w:p w:rsidR="008A04B4" w:rsidRPr="0037092D" w:rsidRDefault="009B09A4" w:rsidP="009B09A4">
            <w:pPr>
              <w:rPr>
                <w:rFonts w:ascii="Agency FB" w:hAnsi="Agency FB" w:cs="Tahoma"/>
                <w:sz w:val="17"/>
                <w:szCs w:val="17"/>
              </w:rPr>
            </w:pPr>
            <w:r w:rsidRPr="0037092D">
              <w:rPr>
                <w:rFonts w:ascii="Agency FB" w:hAnsi="Agency FB" w:cs="Tahoma"/>
                <w:sz w:val="17"/>
                <w:szCs w:val="17"/>
              </w:rPr>
              <w:t>Entamer la réforme de la fiscalité locale.</w:t>
            </w:r>
          </w:p>
        </w:tc>
      </w:tr>
      <w:tr w:rsidR="00BF70D6" w:rsidRPr="0037092D" w:rsidTr="003B70DC">
        <w:trPr>
          <w:trHeight w:val="435"/>
        </w:trPr>
        <w:tc>
          <w:tcPr>
            <w:tcW w:w="3258" w:type="dxa"/>
            <w:vMerge/>
          </w:tcPr>
          <w:p w:rsidR="008A04B4" w:rsidRPr="0037092D" w:rsidRDefault="008A04B4" w:rsidP="00332447">
            <w:pPr>
              <w:rPr>
                <w:rFonts w:ascii="Agency FB" w:hAnsi="Agency FB" w:cs="Tahoma"/>
                <w:b/>
                <w:sz w:val="17"/>
                <w:szCs w:val="17"/>
              </w:rPr>
            </w:pPr>
          </w:p>
        </w:tc>
        <w:tc>
          <w:tcPr>
            <w:tcW w:w="4050" w:type="dxa"/>
            <w:gridSpan w:val="2"/>
          </w:tcPr>
          <w:p w:rsidR="008A04B4" w:rsidRPr="0037092D" w:rsidRDefault="008A04B4" w:rsidP="00332447">
            <w:pPr>
              <w:rPr>
                <w:rFonts w:ascii="Agency FB" w:hAnsi="Agency FB" w:cs="Tahoma"/>
                <w:sz w:val="17"/>
                <w:szCs w:val="17"/>
              </w:rPr>
            </w:pPr>
            <w:r w:rsidRPr="0037092D">
              <w:rPr>
                <w:rFonts w:ascii="Agency FB" w:hAnsi="Agency FB" w:cs="Tahoma"/>
                <w:sz w:val="17"/>
                <w:szCs w:val="17"/>
              </w:rPr>
              <w:t>SP2 : Promotion du développement à la base et des initiatives communautaires</w:t>
            </w:r>
          </w:p>
        </w:tc>
        <w:tc>
          <w:tcPr>
            <w:tcW w:w="3060" w:type="dxa"/>
            <w:gridSpan w:val="2"/>
          </w:tcPr>
          <w:p w:rsidR="008A04B4" w:rsidRPr="0037092D" w:rsidRDefault="008A04B4" w:rsidP="00332447">
            <w:pPr>
              <w:rPr>
                <w:rFonts w:ascii="Agency FB" w:hAnsi="Agency FB" w:cs="Tahoma"/>
                <w:sz w:val="17"/>
                <w:szCs w:val="17"/>
              </w:rPr>
            </w:pPr>
            <w:r w:rsidRPr="0037092D">
              <w:rPr>
                <w:rFonts w:ascii="Agency FB" w:hAnsi="Agency FB" w:cs="Tahoma"/>
                <w:sz w:val="17"/>
                <w:szCs w:val="17"/>
              </w:rPr>
              <w:t>L’équité et l’égalité des citoyens aux services publics à la base sont garanties</w:t>
            </w:r>
          </w:p>
        </w:tc>
        <w:tc>
          <w:tcPr>
            <w:tcW w:w="3735" w:type="dxa"/>
            <w:gridSpan w:val="2"/>
          </w:tcPr>
          <w:p w:rsidR="008A04B4" w:rsidRPr="0037092D" w:rsidRDefault="004F38A8" w:rsidP="004F38A8">
            <w:pPr>
              <w:rPr>
                <w:rFonts w:ascii="Agency FB" w:hAnsi="Agency FB" w:cs="Tahoma"/>
                <w:sz w:val="17"/>
                <w:szCs w:val="17"/>
              </w:rPr>
            </w:pPr>
            <w:r w:rsidRPr="0037092D">
              <w:rPr>
                <w:rFonts w:ascii="Agency FB" w:hAnsi="Agency FB" w:cs="Tahoma"/>
                <w:sz w:val="17"/>
                <w:szCs w:val="17"/>
              </w:rPr>
              <w:t>Renforcer les c</w:t>
            </w:r>
            <w:r w:rsidR="008A04B4" w:rsidRPr="0037092D">
              <w:rPr>
                <w:rFonts w:ascii="Agency FB" w:hAnsi="Agency FB" w:cs="Tahoma"/>
                <w:sz w:val="17"/>
                <w:szCs w:val="17"/>
              </w:rPr>
              <w:t>apacités des organisations com</w:t>
            </w:r>
            <w:r w:rsidRPr="0037092D">
              <w:rPr>
                <w:rFonts w:ascii="Agency FB" w:hAnsi="Agency FB" w:cs="Tahoma"/>
                <w:sz w:val="17"/>
                <w:szCs w:val="17"/>
              </w:rPr>
              <w:t xml:space="preserve">munautaires à la base </w:t>
            </w:r>
          </w:p>
        </w:tc>
      </w:tr>
      <w:tr w:rsidR="00BF70D6" w:rsidRPr="0037092D" w:rsidTr="003B70DC">
        <w:trPr>
          <w:trHeight w:val="255"/>
        </w:trPr>
        <w:tc>
          <w:tcPr>
            <w:tcW w:w="3258" w:type="dxa"/>
            <w:vMerge w:val="restart"/>
          </w:tcPr>
          <w:p w:rsidR="00832602" w:rsidRPr="0037092D" w:rsidRDefault="00832602" w:rsidP="00332447">
            <w:pPr>
              <w:rPr>
                <w:rFonts w:ascii="Agency FB" w:hAnsi="Agency FB" w:cs="Tahoma"/>
                <w:b/>
                <w:sz w:val="17"/>
                <w:szCs w:val="17"/>
              </w:rPr>
            </w:pPr>
            <w:r w:rsidRPr="0037092D">
              <w:rPr>
                <w:rFonts w:ascii="Agency FB" w:hAnsi="Agency FB" w:cs="Tahoma"/>
                <w:b/>
                <w:sz w:val="17"/>
                <w:szCs w:val="17"/>
              </w:rPr>
              <w:t>P4 : Renforcement de la gouvernance économique</w:t>
            </w:r>
            <w:r w:rsidR="006E6A8B">
              <w:rPr>
                <w:rFonts w:ascii="Agency FB" w:hAnsi="Agency FB" w:cs="Tahoma"/>
                <w:b/>
                <w:sz w:val="17"/>
                <w:szCs w:val="17"/>
              </w:rPr>
              <w:t xml:space="preserve"> et financière</w:t>
            </w:r>
          </w:p>
        </w:tc>
        <w:tc>
          <w:tcPr>
            <w:tcW w:w="4050" w:type="dxa"/>
            <w:gridSpan w:val="2"/>
          </w:tcPr>
          <w:p w:rsidR="00832602" w:rsidRPr="0037092D" w:rsidRDefault="00832602" w:rsidP="00332447">
            <w:pPr>
              <w:rPr>
                <w:rFonts w:ascii="Agency FB" w:hAnsi="Agency FB" w:cs="Tahoma"/>
                <w:sz w:val="17"/>
                <w:szCs w:val="17"/>
              </w:rPr>
            </w:pPr>
            <w:r w:rsidRPr="0037092D">
              <w:rPr>
                <w:rFonts w:ascii="Agency FB" w:hAnsi="Agency FB" w:cs="Tahoma"/>
                <w:sz w:val="17"/>
                <w:szCs w:val="17"/>
              </w:rPr>
              <w:t>SP1 : Renforcement de la gestion des finances publiques</w:t>
            </w:r>
          </w:p>
        </w:tc>
        <w:tc>
          <w:tcPr>
            <w:tcW w:w="3060" w:type="dxa"/>
            <w:gridSpan w:val="2"/>
          </w:tcPr>
          <w:p w:rsidR="00832602" w:rsidRPr="0037092D" w:rsidRDefault="008C6769" w:rsidP="00332447">
            <w:pPr>
              <w:rPr>
                <w:rFonts w:ascii="Agency FB" w:hAnsi="Agency FB" w:cs="Tahoma"/>
                <w:sz w:val="17"/>
                <w:szCs w:val="17"/>
              </w:rPr>
            </w:pPr>
            <w:r w:rsidRPr="0037092D">
              <w:rPr>
                <w:rFonts w:ascii="Agency FB" w:hAnsi="Agency FB" w:cs="Tahoma"/>
                <w:sz w:val="17"/>
                <w:szCs w:val="17"/>
              </w:rPr>
              <w:t>Les finances publiques sont gérées de façon transparente et efficiente, conformément à la réglementation en vigueur</w:t>
            </w:r>
          </w:p>
        </w:tc>
        <w:tc>
          <w:tcPr>
            <w:tcW w:w="3735" w:type="dxa"/>
            <w:gridSpan w:val="2"/>
          </w:tcPr>
          <w:p w:rsidR="00832602" w:rsidRPr="0037092D" w:rsidRDefault="00832602" w:rsidP="00832602">
            <w:pPr>
              <w:rPr>
                <w:rFonts w:ascii="Agency FB" w:hAnsi="Agency FB" w:cs="Tahoma"/>
                <w:sz w:val="17"/>
                <w:szCs w:val="17"/>
              </w:rPr>
            </w:pPr>
            <w:r w:rsidRPr="0037092D">
              <w:rPr>
                <w:rFonts w:ascii="Agency FB" w:hAnsi="Agency FB" w:cs="Tahoma"/>
                <w:sz w:val="17"/>
                <w:szCs w:val="17"/>
              </w:rPr>
              <w:t>Moderniser le cadre juridique et institutionnel</w:t>
            </w:r>
          </w:p>
          <w:p w:rsidR="00832602" w:rsidRPr="0037092D" w:rsidRDefault="00832602" w:rsidP="00832602">
            <w:pPr>
              <w:rPr>
                <w:rFonts w:ascii="Agency FB" w:hAnsi="Agency FB" w:cs="Tahoma"/>
                <w:sz w:val="17"/>
                <w:szCs w:val="17"/>
              </w:rPr>
            </w:pPr>
            <w:r w:rsidRPr="0037092D">
              <w:rPr>
                <w:rFonts w:ascii="Agency FB" w:hAnsi="Agency FB" w:cs="Tahoma"/>
                <w:sz w:val="17"/>
                <w:szCs w:val="17"/>
              </w:rPr>
              <w:t>Mobiliser efficacement les ressources intérieures et extérieures</w:t>
            </w:r>
          </w:p>
          <w:p w:rsidR="00832602" w:rsidRPr="0037092D" w:rsidRDefault="00832602" w:rsidP="00832602">
            <w:pPr>
              <w:rPr>
                <w:rFonts w:ascii="Agency FB" w:hAnsi="Agency FB" w:cs="Tahoma"/>
                <w:sz w:val="17"/>
                <w:szCs w:val="17"/>
              </w:rPr>
            </w:pPr>
            <w:r w:rsidRPr="0037092D">
              <w:rPr>
                <w:rFonts w:ascii="Agency FB" w:hAnsi="Agency FB" w:cs="Tahoma"/>
                <w:sz w:val="17"/>
                <w:szCs w:val="17"/>
              </w:rPr>
              <w:t xml:space="preserve">Assurer l’efficacité et </w:t>
            </w:r>
            <w:r w:rsidR="008C6769" w:rsidRPr="0037092D">
              <w:rPr>
                <w:rFonts w:ascii="Agency FB" w:hAnsi="Agency FB" w:cs="Tahoma"/>
                <w:sz w:val="17"/>
                <w:szCs w:val="17"/>
              </w:rPr>
              <w:t xml:space="preserve">la </w:t>
            </w:r>
            <w:r w:rsidRPr="0037092D">
              <w:rPr>
                <w:rFonts w:ascii="Agency FB" w:hAnsi="Agency FB" w:cs="Tahoma"/>
                <w:sz w:val="17"/>
                <w:szCs w:val="17"/>
              </w:rPr>
              <w:t>transparence de la budgétisation des politiques publiques</w:t>
            </w:r>
          </w:p>
          <w:p w:rsidR="00832602" w:rsidRPr="0037092D" w:rsidRDefault="008C6769" w:rsidP="00832602">
            <w:pPr>
              <w:rPr>
                <w:rFonts w:ascii="Agency FB" w:hAnsi="Agency FB" w:cs="Tahoma"/>
                <w:sz w:val="17"/>
                <w:szCs w:val="17"/>
              </w:rPr>
            </w:pPr>
            <w:r w:rsidRPr="0037092D">
              <w:rPr>
                <w:rFonts w:ascii="Agency FB" w:hAnsi="Agency FB" w:cs="Tahoma"/>
                <w:sz w:val="17"/>
                <w:szCs w:val="17"/>
              </w:rPr>
              <w:t>Améliorer les m</w:t>
            </w:r>
            <w:r w:rsidR="00832602" w:rsidRPr="0037092D">
              <w:rPr>
                <w:rFonts w:ascii="Agency FB" w:hAnsi="Agency FB" w:cs="Tahoma"/>
                <w:sz w:val="17"/>
                <w:szCs w:val="17"/>
              </w:rPr>
              <w:t xml:space="preserve">odalités </w:t>
            </w:r>
            <w:r w:rsidRPr="0037092D">
              <w:rPr>
                <w:rFonts w:ascii="Agency FB" w:hAnsi="Agency FB" w:cs="Tahoma"/>
                <w:sz w:val="17"/>
                <w:szCs w:val="17"/>
              </w:rPr>
              <w:t xml:space="preserve">d’exécution du budget </w:t>
            </w:r>
          </w:p>
          <w:p w:rsidR="00832602" w:rsidRPr="0037092D" w:rsidRDefault="008C6769" w:rsidP="00832602">
            <w:pPr>
              <w:rPr>
                <w:rFonts w:ascii="Agency FB" w:hAnsi="Agency FB" w:cs="Tahoma"/>
                <w:sz w:val="17"/>
                <w:szCs w:val="17"/>
              </w:rPr>
            </w:pPr>
            <w:r w:rsidRPr="0037092D">
              <w:rPr>
                <w:rFonts w:ascii="Agency FB" w:hAnsi="Agency FB" w:cs="Tahoma"/>
                <w:sz w:val="17"/>
                <w:szCs w:val="17"/>
              </w:rPr>
              <w:t xml:space="preserve">Améliorer </w:t>
            </w:r>
            <w:proofErr w:type="gramStart"/>
            <w:r w:rsidRPr="0037092D">
              <w:rPr>
                <w:rFonts w:ascii="Agency FB" w:hAnsi="Agency FB" w:cs="Tahoma"/>
                <w:sz w:val="17"/>
                <w:szCs w:val="17"/>
              </w:rPr>
              <w:t>les c</w:t>
            </w:r>
            <w:r w:rsidR="00832602" w:rsidRPr="0037092D">
              <w:rPr>
                <w:rFonts w:ascii="Agency FB" w:hAnsi="Agency FB" w:cs="Tahoma"/>
                <w:sz w:val="17"/>
                <w:szCs w:val="17"/>
              </w:rPr>
              <w:t>omptabilités budgétaire</w:t>
            </w:r>
            <w:proofErr w:type="gramEnd"/>
            <w:r w:rsidR="00832602" w:rsidRPr="0037092D">
              <w:rPr>
                <w:rFonts w:ascii="Agency FB" w:hAnsi="Agency FB" w:cs="Tahoma"/>
                <w:sz w:val="17"/>
                <w:szCs w:val="17"/>
              </w:rPr>
              <w:t xml:space="preserve"> et générale et </w:t>
            </w:r>
            <w:r w:rsidRPr="0037092D">
              <w:rPr>
                <w:rFonts w:ascii="Agency FB" w:hAnsi="Agency FB" w:cs="Tahoma"/>
                <w:sz w:val="17"/>
                <w:szCs w:val="17"/>
              </w:rPr>
              <w:t>l’</w:t>
            </w:r>
            <w:r w:rsidR="00832602" w:rsidRPr="0037092D">
              <w:rPr>
                <w:rFonts w:ascii="Agency FB" w:hAnsi="Agency FB" w:cs="Tahoma"/>
                <w:sz w:val="17"/>
                <w:szCs w:val="17"/>
              </w:rPr>
              <w:t>informatisation de la gestio</w:t>
            </w:r>
            <w:r w:rsidRPr="0037092D">
              <w:rPr>
                <w:rFonts w:ascii="Agency FB" w:hAnsi="Agency FB" w:cs="Tahoma"/>
                <w:sz w:val="17"/>
                <w:szCs w:val="17"/>
              </w:rPr>
              <w:t>n financière publique</w:t>
            </w:r>
          </w:p>
          <w:p w:rsidR="00832602" w:rsidRPr="0037092D" w:rsidRDefault="008C6769" w:rsidP="00832602">
            <w:pPr>
              <w:rPr>
                <w:rFonts w:ascii="Agency FB" w:hAnsi="Agency FB" w:cs="Tahoma"/>
                <w:sz w:val="17"/>
                <w:szCs w:val="17"/>
              </w:rPr>
            </w:pPr>
            <w:r w:rsidRPr="0037092D">
              <w:rPr>
                <w:rFonts w:ascii="Agency FB" w:hAnsi="Agency FB" w:cs="Tahoma"/>
                <w:sz w:val="17"/>
                <w:szCs w:val="17"/>
              </w:rPr>
              <w:t xml:space="preserve">Renforcer les contrôles a posteriori </w:t>
            </w:r>
          </w:p>
          <w:p w:rsidR="00832602" w:rsidRPr="0037092D" w:rsidRDefault="008C6769" w:rsidP="008C6769">
            <w:pPr>
              <w:rPr>
                <w:rFonts w:ascii="Agency FB" w:hAnsi="Agency FB" w:cs="Tahoma"/>
                <w:sz w:val="17"/>
                <w:szCs w:val="17"/>
              </w:rPr>
            </w:pPr>
            <w:r w:rsidRPr="0037092D">
              <w:rPr>
                <w:rFonts w:ascii="Agency FB" w:hAnsi="Agency FB" w:cs="Tahoma"/>
                <w:sz w:val="17"/>
                <w:szCs w:val="17"/>
              </w:rPr>
              <w:t>Renforcer le p</w:t>
            </w:r>
            <w:r w:rsidR="00832602" w:rsidRPr="0037092D">
              <w:rPr>
                <w:rFonts w:ascii="Agency FB" w:hAnsi="Agency FB" w:cs="Tahoma"/>
                <w:sz w:val="17"/>
                <w:szCs w:val="17"/>
              </w:rPr>
              <w:t>ilotage de la réforme des Finances Publiques</w:t>
            </w:r>
          </w:p>
        </w:tc>
      </w:tr>
      <w:tr w:rsidR="00BF70D6" w:rsidRPr="0037092D" w:rsidTr="003B70DC">
        <w:trPr>
          <w:trHeight w:val="420"/>
        </w:trPr>
        <w:tc>
          <w:tcPr>
            <w:tcW w:w="3258" w:type="dxa"/>
            <w:vMerge/>
          </w:tcPr>
          <w:p w:rsidR="00832602" w:rsidRPr="0037092D" w:rsidRDefault="00832602" w:rsidP="00332447">
            <w:pPr>
              <w:rPr>
                <w:rFonts w:ascii="Agency FB" w:hAnsi="Agency FB" w:cs="Tahoma"/>
                <w:b/>
                <w:sz w:val="17"/>
                <w:szCs w:val="17"/>
              </w:rPr>
            </w:pPr>
          </w:p>
        </w:tc>
        <w:tc>
          <w:tcPr>
            <w:tcW w:w="4050" w:type="dxa"/>
            <w:gridSpan w:val="2"/>
          </w:tcPr>
          <w:p w:rsidR="00832602" w:rsidRPr="0037092D" w:rsidRDefault="00832602" w:rsidP="00332447">
            <w:pPr>
              <w:rPr>
                <w:rFonts w:ascii="Agency FB" w:hAnsi="Agency FB" w:cs="Tahoma"/>
                <w:sz w:val="17"/>
                <w:szCs w:val="17"/>
              </w:rPr>
            </w:pPr>
            <w:r w:rsidRPr="0037092D">
              <w:rPr>
                <w:rFonts w:ascii="Agency FB" w:hAnsi="Agency FB" w:cs="Tahoma"/>
                <w:sz w:val="17"/>
                <w:szCs w:val="17"/>
              </w:rPr>
              <w:t>SP2 : Renforcement du partenariat et de l’aide publique au développement</w:t>
            </w:r>
          </w:p>
        </w:tc>
        <w:tc>
          <w:tcPr>
            <w:tcW w:w="3060" w:type="dxa"/>
            <w:gridSpan w:val="2"/>
          </w:tcPr>
          <w:p w:rsidR="00832602" w:rsidRPr="0037092D" w:rsidRDefault="008C6769" w:rsidP="00332447">
            <w:pPr>
              <w:rPr>
                <w:rFonts w:ascii="Agency FB" w:hAnsi="Agency FB" w:cs="Tahoma"/>
                <w:sz w:val="17"/>
                <w:szCs w:val="17"/>
              </w:rPr>
            </w:pPr>
            <w:r w:rsidRPr="0037092D">
              <w:rPr>
                <w:rFonts w:ascii="Agency FB" w:hAnsi="Agency FB" w:cs="Tahoma"/>
                <w:sz w:val="17"/>
                <w:szCs w:val="17"/>
              </w:rPr>
              <w:t>Le partenariat est renforcé et l’aide publique au développement mobilisée pour les chantiers de développement</w:t>
            </w:r>
          </w:p>
        </w:tc>
        <w:tc>
          <w:tcPr>
            <w:tcW w:w="3735" w:type="dxa"/>
            <w:gridSpan w:val="2"/>
          </w:tcPr>
          <w:p w:rsidR="00832602" w:rsidRPr="0037092D" w:rsidRDefault="008C6769" w:rsidP="008C6769">
            <w:pPr>
              <w:rPr>
                <w:rFonts w:ascii="Agency FB" w:hAnsi="Agency FB" w:cs="Tahoma"/>
                <w:sz w:val="17"/>
                <w:szCs w:val="17"/>
              </w:rPr>
            </w:pPr>
            <w:r w:rsidRPr="0037092D">
              <w:rPr>
                <w:rFonts w:ascii="Agency FB" w:hAnsi="Agency FB" w:cs="Tahoma"/>
                <w:sz w:val="17"/>
                <w:szCs w:val="17"/>
              </w:rPr>
              <w:t>Mettre en œuvre la s</w:t>
            </w:r>
            <w:r w:rsidR="00832602" w:rsidRPr="0037092D">
              <w:rPr>
                <w:rFonts w:ascii="Agency FB" w:hAnsi="Agency FB" w:cs="Tahoma"/>
                <w:sz w:val="17"/>
                <w:szCs w:val="17"/>
              </w:rPr>
              <w:t>tratégie de mobilisation des ressour</w:t>
            </w:r>
            <w:r w:rsidRPr="0037092D">
              <w:rPr>
                <w:rFonts w:ascii="Agency FB" w:hAnsi="Agency FB" w:cs="Tahoma"/>
                <w:sz w:val="17"/>
                <w:szCs w:val="17"/>
              </w:rPr>
              <w:t xml:space="preserve">ces et des partenariats </w:t>
            </w:r>
          </w:p>
        </w:tc>
      </w:tr>
      <w:tr w:rsidR="00BF70D6" w:rsidRPr="0037092D" w:rsidTr="003B70DC">
        <w:trPr>
          <w:trHeight w:val="225"/>
        </w:trPr>
        <w:tc>
          <w:tcPr>
            <w:tcW w:w="3258" w:type="dxa"/>
            <w:vMerge/>
          </w:tcPr>
          <w:p w:rsidR="00832602" w:rsidRPr="0037092D" w:rsidRDefault="00832602" w:rsidP="00332447">
            <w:pPr>
              <w:rPr>
                <w:rFonts w:ascii="Agency FB" w:hAnsi="Agency FB" w:cs="Tahoma"/>
                <w:b/>
                <w:sz w:val="17"/>
                <w:szCs w:val="17"/>
              </w:rPr>
            </w:pPr>
          </w:p>
        </w:tc>
        <w:tc>
          <w:tcPr>
            <w:tcW w:w="4050" w:type="dxa"/>
            <w:gridSpan w:val="2"/>
          </w:tcPr>
          <w:p w:rsidR="00832602" w:rsidRPr="0037092D" w:rsidRDefault="00832602" w:rsidP="00332447">
            <w:pPr>
              <w:rPr>
                <w:rFonts w:ascii="Agency FB" w:hAnsi="Agency FB" w:cs="Tahoma"/>
                <w:sz w:val="17"/>
                <w:szCs w:val="17"/>
              </w:rPr>
            </w:pPr>
            <w:r w:rsidRPr="0037092D">
              <w:rPr>
                <w:rFonts w:ascii="Agency FB" w:hAnsi="Agency FB" w:cs="Tahoma"/>
                <w:sz w:val="17"/>
                <w:szCs w:val="17"/>
              </w:rPr>
              <w:t>SP3 : Renforcement de la lutte contre la corruption</w:t>
            </w:r>
          </w:p>
        </w:tc>
        <w:tc>
          <w:tcPr>
            <w:tcW w:w="3060" w:type="dxa"/>
            <w:gridSpan w:val="2"/>
          </w:tcPr>
          <w:p w:rsidR="00832602" w:rsidRPr="0037092D" w:rsidRDefault="008C6769" w:rsidP="00332447">
            <w:pPr>
              <w:rPr>
                <w:rFonts w:ascii="Agency FB" w:hAnsi="Agency FB" w:cs="Tahoma"/>
                <w:sz w:val="17"/>
                <w:szCs w:val="17"/>
              </w:rPr>
            </w:pPr>
            <w:r w:rsidRPr="0037092D">
              <w:rPr>
                <w:rFonts w:ascii="Agency FB" w:hAnsi="Agency FB" w:cs="Tahoma"/>
                <w:sz w:val="17"/>
                <w:szCs w:val="17"/>
              </w:rPr>
              <w:t>La lutte contre la corruption est renforcée</w:t>
            </w:r>
            <w:r w:rsidR="00F84F33" w:rsidRPr="0037092D">
              <w:rPr>
                <w:rFonts w:ascii="Agency FB" w:hAnsi="Agency FB" w:cs="Tahoma"/>
                <w:sz w:val="17"/>
                <w:szCs w:val="17"/>
              </w:rPr>
              <w:t xml:space="preserve"> et la lutte contre la fraude s’intensifie</w:t>
            </w:r>
          </w:p>
        </w:tc>
        <w:tc>
          <w:tcPr>
            <w:tcW w:w="3735" w:type="dxa"/>
            <w:gridSpan w:val="2"/>
          </w:tcPr>
          <w:p w:rsidR="00832602" w:rsidRPr="0037092D" w:rsidRDefault="008C6769" w:rsidP="00832602">
            <w:pPr>
              <w:rPr>
                <w:rFonts w:ascii="Agency FB" w:hAnsi="Agency FB" w:cs="Tahoma"/>
                <w:sz w:val="17"/>
                <w:szCs w:val="17"/>
              </w:rPr>
            </w:pPr>
            <w:r w:rsidRPr="0037092D">
              <w:rPr>
                <w:rFonts w:ascii="Agency FB" w:hAnsi="Agency FB" w:cs="Tahoma"/>
                <w:sz w:val="17"/>
                <w:szCs w:val="17"/>
              </w:rPr>
              <w:t xml:space="preserve">Renforcer les capacités de la CNPLC </w:t>
            </w:r>
          </w:p>
          <w:p w:rsidR="00832602" w:rsidRPr="0037092D" w:rsidRDefault="008C6769" w:rsidP="00832602">
            <w:pPr>
              <w:rPr>
                <w:rFonts w:ascii="Agency FB" w:hAnsi="Agency FB" w:cs="Tahoma"/>
                <w:sz w:val="17"/>
                <w:szCs w:val="17"/>
              </w:rPr>
            </w:pPr>
            <w:r w:rsidRPr="0037092D">
              <w:rPr>
                <w:rFonts w:ascii="Agency FB" w:hAnsi="Agency FB" w:cs="Tahoma"/>
                <w:sz w:val="17"/>
                <w:szCs w:val="17"/>
              </w:rPr>
              <w:t>Mettre en place la c</w:t>
            </w:r>
            <w:r w:rsidR="00832602" w:rsidRPr="0037092D">
              <w:rPr>
                <w:rFonts w:ascii="Agency FB" w:hAnsi="Agency FB" w:cs="Tahoma"/>
                <w:sz w:val="17"/>
                <w:szCs w:val="17"/>
              </w:rPr>
              <w:t xml:space="preserve">haîne pénale </w:t>
            </w:r>
            <w:r w:rsidRPr="0037092D">
              <w:rPr>
                <w:rFonts w:ascii="Agency FB" w:hAnsi="Agency FB" w:cs="Tahoma"/>
                <w:sz w:val="17"/>
                <w:szCs w:val="17"/>
              </w:rPr>
              <w:t>et former l</w:t>
            </w:r>
            <w:r w:rsidR="00832602" w:rsidRPr="0037092D">
              <w:rPr>
                <w:rFonts w:ascii="Agency FB" w:hAnsi="Agency FB" w:cs="Tahoma"/>
                <w:sz w:val="17"/>
                <w:szCs w:val="17"/>
              </w:rPr>
              <w:t>es personnes concernées</w:t>
            </w:r>
          </w:p>
          <w:p w:rsidR="00832602" w:rsidRPr="0037092D" w:rsidRDefault="008C6769" w:rsidP="00832602">
            <w:pPr>
              <w:rPr>
                <w:rFonts w:ascii="Agency FB" w:hAnsi="Agency FB" w:cs="Tahoma"/>
                <w:sz w:val="17"/>
                <w:szCs w:val="17"/>
              </w:rPr>
            </w:pPr>
            <w:r w:rsidRPr="0037092D">
              <w:rPr>
                <w:rFonts w:ascii="Agency FB" w:hAnsi="Agency FB" w:cs="Tahoma"/>
                <w:sz w:val="17"/>
                <w:szCs w:val="17"/>
              </w:rPr>
              <w:t>Renforcer la co</w:t>
            </w:r>
            <w:r w:rsidR="00832602" w:rsidRPr="0037092D">
              <w:rPr>
                <w:rFonts w:ascii="Agency FB" w:hAnsi="Agency FB" w:cs="Tahoma"/>
                <w:sz w:val="17"/>
                <w:szCs w:val="17"/>
              </w:rPr>
              <w:t>opération avec l’</w:t>
            </w:r>
            <w:r w:rsidRPr="0037092D">
              <w:rPr>
                <w:rFonts w:ascii="Agency FB" w:hAnsi="Agency FB" w:cs="Tahoma"/>
                <w:sz w:val="17"/>
                <w:szCs w:val="17"/>
              </w:rPr>
              <w:t xml:space="preserve">institution judiciaire </w:t>
            </w:r>
          </w:p>
          <w:p w:rsidR="00832602" w:rsidRPr="0037092D" w:rsidRDefault="008C6769" w:rsidP="00832602">
            <w:pPr>
              <w:rPr>
                <w:rFonts w:ascii="Agency FB" w:hAnsi="Agency FB" w:cs="Tahoma"/>
                <w:sz w:val="17"/>
                <w:szCs w:val="17"/>
              </w:rPr>
            </w:pPr>
            <w:r w:rsidRPr="0037092D">
              <w:rPr>
                <w:rFonts w:ascii="Agency FB" w:hAnsi="Agency FB" w:cs="Tahoma"/>
                <w:sz w:val="17"/>
                <w:szCs w:val="17"/>
              </w:rPr>
              <w:t>Signer la charte avec les OSC</w:t>
            </w:r>
          </w:p>
          <w:p w:rsidR="00832602" w:rsidRPr="0037092D" w:rsidRDefault="008C6769" w:rsidP="00832602">
            <w:pPr>
              <w:rPr>
                <w:rFonts w:ascii="Agency FB" w:hAnsi="Agency FB" w:cs="Tahoma"/>
                <w:sz w:val="17"/>
                <w:szCs w:val="17"/>
              </w:rPr>
            </w:pPr>
            <w:r w:rsidRPr="0037092D">
              <w:rPr>
                <w:rFonts w:ascii="Agency FB" w:hAnsi="Agency FB" w:cs="Tahoma"/>
                <w:sz w:val="17"/>
                <w:szCs w:val="17"/>
              </w:rPr>
              <w:t>Généraliser les a</w:t>
            </w:r>
            <w:r w:rsidR="00832602" w:rsidRPr="0037092D">
              <w:rPr>
                <w:rFonts w:ascii="Agency FB" w:hAnsi="Agency FB" w:cs="Tahoma"/>
                <w:sz w:val="17"/>
                <w:szCs w:val="17"/>
              </w:rPr>
              <w:t>ctions de sen</w:t>
            </w:r>
            <w:r w:rsidRPr="0037092D">
              <w:rPr>
                <w:rFonts w:ascii="Agency FB" w:hAnsi="Agency FB" w:cs="Tahoma"/>
                <w:sz w:val="17"/>
                <w:szCs w:val="17"/>
              </w:rPr>
              <w:t xml:space="preserve">sibilisation </w:t>
            </w:r>
          </w:p>
          <w:p w:rsidR="00832602" w:rsidRPr="0037092D" w:rsidRDefault="008C6769" w:rsidP="008C6769">
            <w:pPr>
              <w:rPr>
                <w:rFonts w:ascii="Agency FB" w:hAnsi="Agency FB" w:cs="Tahoma"/>
                <w:sz w:val="17"/>
                <w:szCs w:val="17"/>
              </w:rPr>
            </w:pPr>
            <w:r w:rsidRPr="0037092D">
              <w:rPr>
                <w:rFonts w:ascii="Agency FB" w:hAnsi="Agency FB" w:cs="Tahoma"/>
                <w:sz w:val="17"/>
                <w:szCs w:val="17"/>
              </w:rPr>
              <w:t>Créer un site web</w:t>
            </w:r>
          </w:p>
        </w:tc>
      </w:tr>
      <w:tr w:rsidR="00BF70D6" w:rsidRPr="0037092D" w:rsidTr="003B70DC">
        <w:trPr>
          <w:trHeight w:val="225"/>
        </w:trPr>
        <w:tc>
          <w:tcPr>
            <w:tcW w:w="3258" w:type="dxa"/>
            <w:vMerge/>
          </w:tcPr>
          <w:p w:rsidR="00C071D0" w:rsidRPr="0037092D" w:rsidRDefault="00C071D0" w:rsidP="00332447">
            <w:pPr>
              <w:rPr>
                <w:rFonts w:ascii="Agency FB" w:hAnsi="Agency FB" w:cs="Tahoma"/>
                <w:b/>
                <w:sz w:val="17"/>
                <w:szCs w:val="17"/>
              </w:rPr>
            </w:pPr>
          </w:p>
        </w:tc>
        <w:tc>
          <w:tcPr>
            <w:tcW w:w="4050" w:type="dxa"/>
            <w:gridSpan w:val="2"/>
          </w:tcPr>
          <w:p w:rsidR="00C071D0" w:rsidRPr="0037092D" w:rsidRDefault="00C071D0" w:rsidP="00332447">
            <w:pPr>
              <w:rPr>
                <w:rFonts w:ascii="Agency FB" w:hAnsi="Agency FB" w:cs="Tahoma"/>
                <w:sz w:val="17"/>
                <w:szCs w:val="17"/>
              </w:rPr>
            </w:pPr>
            <w:r w:rsidRPr="0037092D">
              <w:rPr>
                <w:rFonts w:ascii="Agency FB" w:hAnsi="Agency FB" w:cs="Tahoma"/>
                <w:sz w:val="17"/>
                <w:szCs w:val="17"/>
              </w:rPr>
              <w:t>SP4 : Développement des institutions de microfinance (IMF)</w:t>
            </w:r>
          </w:p>
        </w:tc>
        <w:tc>
          <w:tcPr>
            <w:tcW w:w="3060" w:type="dxa"/>
            <w:gridSpan w:val="2"/>
          </w:tcPr>
          <w:p w:rsidR="00C071D0" w:rsidRPr="0037092D" w:rsidRDefault="00C071D0" w:rsidP="00C071D0">
            <w:pPr>
              <w:rPr>
                <w:rFonts w:ascii="Agency FB" w:hAnsi="Agency FB" w:cs="Tahoma"/>
                <w:sz w:val="17"/>
                <w:szCs w:val="17"/>
              </w:rPr>
            </w:pPr>
            <w:r w:rsidRPr="0037092D">
              <w:rPr>
                <w:rFonts w:ascii="Agency FB" w:hAnsi="Agency FB" w:cs="Tahoma"/>
                <w:sz w:val="17"/>
                <w:szCs w:val="17"/>
              </w:rPr>
              <w:t>Les IMF sont développées</w:t>
            </w:r>
          </w:p>
        </w:tc>
        <w:tc>
          <w:tcPr>
            <w:tcW w:w="3735" w:type="dxa"/>
            <w:gridSpan w:val="2"/>
          </w:tcPr>
          <w:p w:rsidR="00C071D0" w:rsidRPr="0037092D" w:rsidRDefault="00C071D0" w:rsidP="00832602">
            <w:pPr>
              <w:rPr>
                <w:rFonts w:ascii="Agency FB" w:hAnsi="Agency FB" w:cs="Tahoma"/>
                <w:sz w:val="17"/>
                <w:szCs w:val="17"/>
              </w:rPr>
            </w:pPr>
            <w:r w:rsidRPr="0037092D">
              <w:rPr>
                <w:rFonts w:ascii="Agency FB" w:hAnsi="Agency FB" w:cs="Tahoma"/>
                <w:sz w:val="17"/>
                <w:szCs w:val="17"/>
              </w:rPr>
              <w:t xml:space="preserve">Mettre en œuvre le schéma directeur de la finance inclusive </w:t>
            </w:r>
          </w:p>
        </w:tc>
      </w:tr>
      <w:tr w:rsidR="00BF70D6" w:rsidRPr="0037092D" w:rsidTr="003B70DC">
        <w:trPr>
          <w:trHeight w:val="435"/>
        </w:trPr>
        <w:tc>
          <w:tcPr>
            <w:tcW w:w="3258" w:type="dxa"/>
            <w:vMerge/>
          </w:tcPr>
          <w:p w:rsidR="00832602" w:rsidRPr="0037092D" w:rsidRDefault="00832602" w:rsidP="00332447">
            <w:pPr>
              <w:rPr>
                <w:rFonts w:ascii="Agency FB" w:hAnsi="Agency FB" w:cs="Tahoma"/>
                <w:b/>
                <w:sz w:val="17"/>
                <w:szCs w:val="17"/>
              </w:rPr>
            </w:pPr>
          </w:p>
        </w:tc>
        <w:tc>
          <w:tcPr>
            <w:tcW w:w="4050" w:type="dxa"/>
            <w:gridSpan w:val="2"/>
          </w:tcPr>
          <w:p w:rsidR="00832602" w:rsidRPr="0037092D" w:rsidRDefault="00832602" w:rsidP="00332447">
            <w:pPr>
              <w:rPr>
                <w:rFonts w:ascii="Agency FB" w:hAnsi="Agency FB" w:cs="Tahoma"/>
                <w:sz w:val="17"/>
                <w:szCs w:val="17"/>
              </w:rPr>
            </w:pPr>
            <w:r w:rsidRPr="0037092D">
              <w:rPr>
                <w:rFonts w:ascii="Agency FB" w:hAnsi="Agency FB" w:cs="Tahoma"/>
                <w:sz w:val="17"/>
                <w:szCs w:val="17"/>
              </w:rPr>
              <w:t>SP</w:t>
            </w:r>
            <w:r w:rsidR="00C071D0" w:rsidRPr="0037092D">
              <w:rPr>
                <w:rFonts w:ascii="Agency FB" w:hAnsi="Agency FB" w:cs="Tahoma"/>
                <w:sz w:val="17"/>
                <w:szCs w:val="17"/>
              </w:rPr>
              <w:t>5</w:t>
            </w:r>
            <w:r w:rsidRPr="0037092D">
              <w:rPr>
                <w:rFonts w:ascii="Agency FB" w:hAnsi="Agency FB" w:cs="Tahoma"/>
                <w:sz w:val="17"/>
                <w:szCs w:val="17"/>
              </w:rPr>
              <w:t> : Définition et mise en œuvre de la politique d’aménagement du territoire</w:t>
            </w:r>
          </w:p>
        </w:tc>
        <w:tc>
          <w:tcPr>
            <w:tcW w:w="3060" w:type="dxa"/>
            <w:gridSpan w:val="2"/>
          </w:tcPr>
          <w:p w:rsidR="00656B35" w:rsidRPr="0037092D" w:rsidRDefault="00656B35" w:rsidP="003B57AB">
            <w:pPr>
              <w:rPr>
                <w:rFonts w:ascii="Agency FB" w:hAnsi="Agency FB" w:cs="Tahoma"/>
                <w:sz w:val="17"/>
                <w:szCs w:val="17"/>
              </w:rPr>
            </w:pPr>
            <w:r w:rsidRPr="0037092D">
              <w:rPr>
                <w:rFonts w:ascii="Agency FB" w:hAnsi="Agency FB" w:cs="Tahoma"/>
                <w:sz w:val="17"/>
                <w:szCs w:val="17"/>
              </w:rPr>
              <w:t>La politique d’aménagement du territoire est définie et mise en œuvre et favorise la cohérence dans l’implantation des</w:t>
            </w:r>
          </w:p>
          <w:p w:rsidR="00656B35" w:rsidRPr="0037092D" w:rsidRDefault="00656B35" w:rsidP="003B57AB">
            <w:pPr>
              <w:rPr>
                <w:rFonts w:ascii="Agency FB" w:hAnsi="Agency FB" w:cs="Tahoma"/>
                <w:sz w:val="17"/>
                <w:szCs w:val="17"/>
              </w:rPr>
            </w:pPr>
            <w:r w:rsidRPr="0037092D">
              <w:rPr>
                <w:rFonts w:ascii="Agency FB" w:hAnsi="Agency FB" w:cs="Tahoma"/>
                <w:sz w:val="17"/>
                <w:szCs w:val="17"/>
              </w:rPr>
              <w:t>grands projets d’infrastructures et d’équipements</w:t>
            </w:r>
          </w:p>
          <w:p w:rsidR="00832602" w:rsidRPr="0037092D" w:rsidRDefault="00832602" w:rsidP="00656B35">
            <w:pPr>
              <w:rPr>
                <w:rFonts w:ascii="Agency FB" w:hAnsi="Agency FB" w:cs="Tahoma"/>
                <w:sz w:val="17"/>
                <w:szCs w:val="17"/>
              </w:rPr>
            </w:pPr>
          </w:p>
        </w:tc>
        <w:tc>
          <w:tcPr>
            <w:tcW w:w="3735" w:type="dxa"/>
            <w:gridSpan w:val="2"/>
          </w:tcPr>
          <w:p w:rsidR="00832602" w:rsidRPr="0037092D" w:rsidRDefault="008C6769" w:rsidP="00832602">
            <w:pPr>
              <w:rPr>
                <w:rFonts w:ascii="Agency FB" w:hAnsi="Agency FB" w:cs="Tahoma"/>
                <w:sz w:val="17"/>
                <w:szCs w:val="17"/>
              </w:rPr>
            </w:pPr>
            <w:r w:rsidRPr="0037092D">
              <w:rPr>
                <w:rFonts w:ascii="Agency FB" w:hAnsi="Agency FB" w:cs="Tahoma"/>
                <w:sz w:val="17"/>
                <w:szCs w:val="17"/>
              </w:rPr>
              <w:t>Elaborer et mettre en œuvre le s</w:t>
            </w:r>
            <w:r w:rsidR="00832602" w:rsidRPr="0037092D">
              <w:rPr>
                <w:rFonts w:ascii="Agency FB" w:hAnsi="Agency FB" w:cs="Tahoma"/>
                <w:sz w:val="17"/>
                <w:szCs w:val="17"/>
              </w:rPr>
              <w:t>chéma national d’aménagement du territoire et les schémas des île</w:t>
            </w:r>
            <w:r w:rsidRPr="0037092D">
              <w:rPr>
                <w:rFonts w:ascii="Agency FB" w:hAnsi="Agency FB" w:cs="Tahoma"/>
                <w:sz w:val="17"/>
                <w:szCs w:val="17"/>
              </w:rPr>
              <w:t>s</w:t>
            </w:r>
          </w:p>
          <w:p w:rsidR="00832602" w:rsidRPr="0037092D" w:rsidRDefault="008C6769" w:rsidP="00896DBC">
            <w:pPr>
              <w:rPr>
                <w:rFonts w:ascii="Agency FB" w:hAnsi="Agency FB" w:cs="Tahoma"/>
                <w:sz w:val="17"/>
                <w:szCs w:val="17"/>
              </w:rPr>
            </w:pPr>
            <w:r w:rsidRPr="0037092D">
              <w:rPr>
                <w:rFonts w:ascii="Agency FB" w:hAnsi="Agency FB" w:cs="Tahoma"/>
                <w:sz w:val="17"/>
                <w:szCs w:val="17"/>
              </w:rPr>
              <w:t xml:space="preserve">Mettre en œuvre </w:t>
            </w:r>
            <w:r w:rsidR="00896DBC">
              <w:rPr>
                <w:rFonts w:ascii="Agency FB" w:hAnsi="Agency FB" w:cs="Tahoma"/>
                <w:sz w:val="17"/>
                <w:szCs w:val="17"/>
              </w:rPr>
              <w:t>le programme national d’enregistrement des propriétés bâties et non bâties</w:t>
            </w:r>
          </w:p>
        </w:tc>
      </w:tr>
      <w:tr w:rsidR="00832602" w:rsidRPr="0037092D" w:rsidTr="003B70DC">
        <w:trPr>
          <w:trHeight w:val="225"/>
        </w:trPr>
        <w:tc>
          <w:tcPr>
            <w:tcW w:w="3258" w:type="dxa"/>
            <w:vMerge/>
          </w:tcPr>
          <w:p w:rsidR="00832602" w:rsidRPr="0037092D" w:rsidRDefault="00832602" w:rsidP="00332447">
            <w:pPr>
              <w:rPr>
                <w:rFonts w:ascii="Agency FB" w:hAnsi="Agency FB" w:cs="Tahoma"/>
                <w:b/>
                <w:sz w:val="17"/>
                <w:szCs w:val="17"/>
              </w:rPr>
            </w:pPr>
          </w:p>
        </w:tc>
        <w:tc>
          <w:tcPr>
            <w:tcW w:w="4050" w:type="dxa"/>
            <w:gridSpan w:val="2"/>
          </w:tcPr>
          <w:p w:rsidR="00832602" w:rsidRPr="0037092D" w:rsidRDefault="00832602" w:rsidP="00332447">
            <w:pPr>
              <w:rPr>
                <w:rFonts w:ascii="Agency FB" w:hAnsi="Agency FB" w:cs="Tahoma"/>
                <w:sz w:val="17"/>
                <w:szCs w:val="17"/>
              </w:rPr>
            </w:pPr>
            <w:r w:rsidRPr="0037092D">
              <w:rPr>
                <w:rFonts w:ascii="Agency FB" w:hAnsi="Agency FB" w:cs="Tahoma"/>
                <w:sz w:val="17"/>
                <w:szCs w:val="17"/>
              </w:rPr>
              <w:t>SP</w:t>
            </w:r>
            <w:r w:rsidR="00C071D0" w:rsidRPr="0037092D">
              <w:rPr>
                <w:rFonts w:ascii="Agency FB" w:hAnsi="Agency FB" w:cs="Tahoma"/>
                <w:sz w:val="17"/>
                <w:szCs w:val="17"/>
              </w:rPr>
              <w:t>6</w:t>
            </w:r>
            <w:r w:rsidRPr="0037092D">
              <w:rPr>
                <w:rFonts w:ascii="Agency FB" w:hAnsi="Agency FB" w:cs="Tahoma"/>
                <w:sz w:val="17"/>
                <w:szCs w:val="17"/>
              </w:rPr>
              <w:t> : Renforcement du système statistique national</w:t>
            </w:r>
          </w:p>
        </w:tc>
        <w:tc>
          <w:tcPr>
            <w:tcW w:w="3060" w:type="dxa"/>
            <w:gridSpan w:val="2"/>
          </w:tcPr>
          <w:p w:rsidR="00832602" w:rsidRPr="0037092D" w:rsidRDefault="00656B35" w:rsidP="00332447">
            <w:pPr>
              <w:rPr>
                <w:rFonts w:ascii="Agency FB" w:hAnsi="Agency FB" w:cs="Tahoma"/>
                <w:sz w:val="17"/>
                <w:szCs w:val="17"/>
              </w:rPr>
            </w:pPr>
            <w:r w:rsidRPr="0037092D">
              <w:rPr>
                <w:rFonts w:ascii="Agency FB" w:hAnsi="Agency FB" w:cs="Tahoma"/>
                <w:sz w:val="17"/>
                <w:szCs w:val="17"/>
              </w:rPr>
              <w:t>Le système statistique national est renforcé</w:t>
            </w:r>
            <w:r w:rsidR="00F84F33" w:rsidRPr="0037092D">
              <w:rPr>
                <w:rFonts w:ascii="Agency FB" w:hAnsi="Agency FB" w:cs="Tahoma"/>
                <w:sz w:val="17"/>
                <w:szCs w:val="17"/>
              </w:rPr>
              <w:t xml:space="preserve"> et les capacités de gestion et de pilotage de l’économie sont facilitées</w:t>
            </w:r>
          </w:p>
        </w:tc>
        <w:tc>
          <w:tcPr>
            <w:tcW w:w="3735" w:type="dxa"/>
            <w:gridSpan w:val="2"/>
          </w:tcPr>
          <w:p w:rsidR="00832602" w:rsidRPr="0037092D" w:rsidRDefault="008C6769" w:rsidP="00832602">
            <w:pPr>
              <w:rPr>
                <w:rFonts w:ascii="Agency FB" w:hAnsi="Agency FB" w:cs="Tahoma"/>
                <w:sz w:val="17"/>
                <w:szCs w:val="17"/>
              </w:rPr>
            </w:pPr>
            <w:r w:rsidRPr="0037092D">
              <w:rPr>
                <w:rFonts w:ascii="Agency FB" w:hAnsi="Agency FB" w:cs="Tahoma"/>
                <w:sz w:val="17"/>
                <w:szCs w:val="17"/>
              </w:rPr>
              <w:t xml:space="preserve">Organiser la </w:t>
            </w:r>
            <w:r w:rsidR="00832602" w:rsidRPr="0037092D">
              <w:rPr>
                <w:rFonts w:ascii="Agency FB" w:hAnsi="Agency FB" w:cs="Tahoma"/>
                <w:sz w:val="17"/>
                <w:szCs w:val="17"/>
              </w:rPr>
              <w:t>collecte des données statist</w:t>
            </w:r>
            <w:r w:rsidRPr="0037092D">
              <w:rPr>
                <w:rFonts w:ascii="Agency FB" w:hAnsi="Agency FB" w:cs="Tahoma"/>
                <w:sz w:val="17"/>
                <w:szCs w:val="17"/>
              </w:rPr>
              <w:t xml:space="preserve">iques </w:t>
            </w:r>
          </w:p>
          <w:p w:rsidR="00832602" w:rsidRPr="0037092D" w:rsidRDefault="008C6769" w:rsidP="00832602">
            <w:pPr>
              <w:rPr>
                <w:rFonts w:ascii="Agency FB" w:hAnsi="Agency FB" w:cs="Tahoma"/>
                <w:sz w:val="17"/>
                <w:szCs w:val="17"/>
              </w:rPr>
            </w:pPr>
            <w:r w:rsidRPr="0037092D">
              <w:rPr>
                <w:rFonts w:ascii="Agency FB" w:hAnsi="Agency FB" w:cs="Tahoma"/>
                <w:sz w:val="17"/>
                <w:szCs w:val="17"/>
              </w:rPr>
              <w:t xml:space="preserve">Mettre en place le </w:t>
            </w:r>
            <w:r w:rsidR="00832602" w:rsidRPr="0037092D">
              <w:rPr>
                <w:rFonts w:ascii="Agency FB" w:hAnsi="Agency FB" w:cs="Tahoma"/>
                <w:sz w:val="17"/>
                <w:szCs w:val="17"/>
              </w:rPr>
              <w:t>nouveau cadre</w:t>
            </w:r>
            <w:r w:rsidRPr="0037092D">
              <w:rPr>
                <w:rFonts w:ascii="Agency FB" w:hAnsi="Agency FB" w:cs="Tahoma"/>
                <w:sz w:val="17"/>
                <w:szCs w:val="17"/>
              </w:rPr>
              <w:t xml:space="preserve"> institutionnel </w:t>
            </w:r>
          </w:p>
          <w:p w:rsidR="00832602" w:rsidRPr="0037092D" w:rsidRDefault="008C6769" w:rsidP="00832602">
            <w:pPr>
              <w:rPr>
                <w:rFonts w:ascii="Agency FB" w:hAnsi="Agency FB" w:cs="Tahoma"/>
                <w:sz w:val="17"/>
                <w:szCs w:val="17"/>
              </w:rPr>
            </w:pPr>
            <w:r w:rsidRPr="0037092D">
              <w:rPr>
                <w:rFonts w:ascii="Agency FB" w:hAnsi="Agency FB" w:cs="Tahoma"/>
                <w:sz w:val="17"/>
                <w:szCs w:val="17"/>
              </w:rPr>
              <w:t xml:space="preserve">Généraliser les </w:t>
            </w:r>
            <w:r w:rsidR="00832602" w:rsidRPr="0037092D">
              <w:rPr>
                <w:rFonts w:ascii="Agency FB" w:hAnsi="Agency FB" w:cs="Tahoma"/>
                <w:sz w:val="17"/>
                <w:szCs w:val="17"/>
              </w:rPr>
              <w:t>unités de planification dans les ministères</w:t>
            </w:r>
          </w:p>
          <w:p w:rsidR="00832602" w:rsidRPr="0037092D" w:rsidRDefault="008C6769" w:rsidP="00832602">
            <w:pPr>
              <w:rPr>
                <w:rFonts w:ascii="Agency FB" w:hAnsi="Agency FB" w:cs="Tahoma"/>
                <w:sz w:val="17"/>
                <w:szCs w:val="17"/>
              </w:rPr>
            </w:pPr>
            <w:r w:rsidRPr="0037092D">
              <w:rPr>
                <w:rFonts w:ascii="Agency FB" w:hAnsi="Agency FB" w:cs="Tahoma"/>
                <w:sz w:val="17"/>
                <w:szCs w:val="17"/>
              </w:rPr>
              <w:t>Renforcer les cap</w:t>
            </w:r>
            <w:r w:rsidR="00832602" w:rsidRPr="0037092D">
              <w:rPr>
                <w:rFonts w:ascii="Agency FB" w:hAnsi="Agency FB" w:cs="Tahoma"/>
                <w:sz w:val="17"/>
                <w:szCs w:val="17"/>
              </w:rPr>
              <w:t>acités du système</w:t>
            </w:r>
            <w:r w:rsidRPr="0037092D">
              <w:rPr>
                <w:rFonts w:ascii="Agency FB" w:hAnsi="Agency FB" w:cs="Tahoma"/>
                <w:sz w:val="17"/>
                <w:szCs w:val="17"/>
              </w:rPr>
              <w:t xml:space="preserve"> statistique national </w:t>
            </w:r>
          </w:p>
          <w:p w:rsidR="00832602" w:rsidRPr="0037092D" w:rsidRDefault="008C6769" w:rsidP="008C6769">
            <w:pPr>
              <w:rPr>
                <w:rFonts w:ascii="Agency FB" w:hAnsi="Agency FB" w:cs="Tahoma"/>
                <w:sz w:val="17"/>
                <w:szCs w:val="17"/>
              </w:rPr>
            </w:pPr>
            <w:r w:rsidRPr="0037092D">
              <w:rPr>
                <w:rFonts w:ascii="Agency FB" w:hAnsi="Agency FB" w:cs="Tahoma"/>
                <w:sz w:val="17"/>
                <w:szCs w:val="17"/>
              </w:rPr>
              <w:t xml:space="preserve">Effectuer le </w:t>
            </w:r>
            <w:r w:rsidR="00832602" w:rsidRPr="0037092D">
              <w:rPr>
                <w:rFonts w:ascii="Agency FB" w:hAnsi="Agency FB" w:cs="Tahoma"/>
                <w:sz w:val="17"/>
                <w:szCs w:val="17"/>
              </w:rPr>
              <w:t>suivi r</w:t>
            </w:r>
            <w:r w:rsidRPr="0037092D">
              <w:rPr>
                <w:rFonts w:ascii="Agency FB" w:hAnsi="Agency FB" w:cs="Tahoma"/>
                <w:sz w:val="17"/>
                <w:szCs w:val="17"/>
              </w:rPr>
              <w:t>égulier de la SCA2D</w:t>
            </w:r>
          </w:p>
        </w:tc>
      </w:tr>
    </w:tbl>
    <w:p w:rsidR="00332447" w:rsidRPr="0037092D" w:rsidRDefault="00332447">
      <w:pPr>
        <w:rPr>
          <w:rFonts w:ascii="Agency FB" w:hAnsi="Agency FB" w:cs="Tahoma"/>
          <w:sz w:val="17"/>
          <w:szCs w:val="17"/>
        </w:rPr>
        <w:sectPr w:rsidR="00332447" w:rsidRPr="0037092D" w:rsidSect="00332447">
          <w:pgSz w:w="16838" w:h="11906" w:orient="landscape"/>
          <w:pgMar w:top="1440" w:right="1440" w:bottom="720" w:left="1440" w:header="720" w:footer="720" w:gutter="0"/>
          <w:cols w:space="720"/>
          <w:docGrid w:linePitch="360"/>
        </w:sectPr>
      </w:pPr>
    </w:p>
    <w:p w:rsidR="00DF6D50" w:rsidRPr="0037092D" w:rsidRDefault="00DF6D50" w:rsidP="009457BE">
      <w:pPr>
        <w:rPr>
          <w:rFonts w:ascii="Agency FB" w:hAnsi="Agency FB" w:cs="Tahoma"/>
          <w:b/>
          <w:sz w:val="17"/>
          <w:szCs w:val="17"/>
        </w:rPr>
      </w:pPr>
    </w:p>
    <w:sectPr w:rsidR="00DF6D50" w:rsidRPr="0037092D" w:rsidSect="006F50AF">
      <w:pgSz w:w="16838" w:h="11906" w:orient="landscape"/>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6F72" w:rsidRDefault="00566F72" w:rsidP="0093205D">
      <w:pPr>
        <w:spacing w:after="0" w:line="240" w:lineRule="auto"/>
      </w:pPr>
      <w:r>
        <w:separator/>
      </w:r>
    </w:p>
  </w:endnote>
  <w:endnote w:type="continuationSeparator" w:id="0">
    <w:p w:rsidR="00566F72" w:rsidRDefault="00566F72" w:rsidP="00932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Adobe Garamond Pro">
    <w:altName w:val="Adobe Garamond Pro"/>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Narrow">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510192"/>
      <w:docPartObj>
        <w:docPartGallery w:val="Page Numbers (Bottom of Page)"/>
        <w:docPartUnique/>
      </w:docPartObj>
    </w:sdtPr>
    <w:sdtContent>
      <w:p w:rsidR="00D61EB5" w:rsidRDefault="00D61EB5">
        <w:pPr>
          <w:pStyle w:val="Pieddepage"/>
          <w:jc w:val="right"/>
        </w:pPr>
        <w:r>
          <w:fldChar w:fldCharType="begin"/>
        </w:r>
        <w:r>
          <w:instrText>PAGE   \* MERGEFORMAT</w:instrText>
        </w:r>
        <w:r>
          <w:fldChar w:fldCharType="separate"/>
        </w:r>
        <w:r w:rsidR="00383B5E">
          <w:rPr>
            <w:noProof/>
          </w:rPr>
          <w:t>61</w:t>
        </w:r>
        <w:r>
          <w:fldChar w:fldCharType="end"/>
        </w:r>
      </w:p>
    </w:sdtContent>
  </w:sdt>
  <w:p w:rsidR="00D61EB5" w:rsidRDefault="00D61EB5">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6F72" w:rsidRDefault="00566F72" w:rsidP="0093205D">
      <w:pPr>
        <w:spacing w:after="0" w:line="240" w:lineRule="auto"/>
      </w:pPr>
      <w:r>
        <w:separator/>
      </w:r>
    </w:p>
  </w:footnote>
  <w:footnote w:type="continuationSeparator" w:id="0">
    <w:p w:rsidR="00566F72" w:rsidRDefault="00566F72" w:rsidP="0093205D">
      <w:pPr>
        <w:spacing w:after="0" w:line="240" w:lineRule="auto"/>
      </w:pPr>
      <w:r>
        <w:continuationSeparator/>
      </w:r>
    </w:p>
  </w:footnote>
  <w:footnote w:id="1">
    <w:p w:rsidR="00D61EB5" w:rsidRPr="00032A6C" w:rsidRDefault="00D61EB5" w:rsidP="0093205D">
      <w:pPr>
        <w:pStyle w:val="Notedebasdepage"/>
        <w:rPr>
          <w:rFonts w:ascii="Tahoma" w:hAnsi="Tahoma" w:cs="Tahoma"/>
          <w:sz w:val="16"/>
          <w:szCs w:val="16"/>
        </w:rPr>
      </w:pPr>
      <w:r w:rsidRPr="00032A6C">
        <w:rPr>
          <w:rStyle w:val="Appelnotedebasdep"/>
          <w:rFonts w:ascii="Tahoma" w:hAnsi="Tahoma" w:cs="Tahoma"/>
          <w:sz w:val="16"/>
          <w:szCs w:val="16"/>
        </w:rPr>
        <w:footnoteRef/>
      </w:r>
      <w:r w:rsidRPr="00032A6C">
        <w:rPr>
          <w:rFonts w:ascii="Tahoma" w:hAnsi="Tahoma" w:cs="Tahoma"/>
          <w:sz w:val="16"/>
          <w:szCs w:val="16"/>
        </w:rPr>
        <w:t xml:space="preserve"> Y compris assistance PPTE et IADM</w:t>
      </w:r>
    </w:p>
  </w:footnote>
  <w:footnote w:id="2">
    <w:p w:rsidR="00D61EB5" w:rsidRPr="00CC450E" w:rsidRDefault="00D61EB5" w:rsidP="0093205D">
      <w:pPr>
        <w:spacing w:line="220" w:lineRule="atLeast"/>
        <w:jc w:val="both"/>
        <w:rPr>
          <w:rFonts w:asciiTheme="majorHAnsi" w:hAnsiTheme="majorHAnsi"/>
          <w:sz w:val="20"/>
          <w:szCs w:val="20"/>
          <w:lang w:val="en-US"/>
        </w:rPr>
      </w:pPr>
      <w:r w:rsidRPr="00CC450E">
        <w:rPr>
          <w:rStyle w:val="Appelnotedebasdep"/>
          <w:rFonts w:asciiTheme="majorHAnsi" w:hAnsiTheme="majorHAnsi"/>
        </w:rPr>
        <w:footnoteRef/>
      </w:r>
      <w:r w:rsidRPr="00CC450E">
        <w:rPr>
          <w:rFonts w:asciiTheme="majorHAnsi" w:hAnsiTheme="majorHAnsi"/>
          <w:lang w:val="en-US"/>
        </w:rPr>
        <w:t xml:space="preserve"> </w:t>
      </w:r>
      <w:r w:rsidRPr="00CC450E">
        <w:rPr>
          <w:rFonts w:asciiTheme="majorHAnsi" w:hAnsiTheme="majorHAnsi"/>
          <w:sz w:val="20"/>
          <w:szCs w:val="20"/>
          <w:lang w:val="en-US"/>
        </w:rPr>
        <w:t xml:space="preserve">CF. </w:t>
      </w:r>
      <w:r w:rsidRPr="00CC450E">
        <w:rPr>
          <w:rFonts w:asciiTheme="majorHAnsi" w:hAnsiTheme="majorHAnsi"/>
          <w:i/>
          <w:sz w:val="20"/>
          <w:szCs w:val="20"/>
          <w:lang w:val="en-US"/>
        </w:rPr>
        <w:t xml:space="preserve">Comoros – Country Gender Profile </w:t>
      </w:r>
      <w:r w:rsidRPr="00CC450E">
        <w:rPr>
          <w:rFonts w:asciiTheme="majorHAnsi" w:hAnsiTheme="majorHAnsi"/>
          <w:sz w:val="20"/>
          <w:szCs w:val="20"/>
          <w:lang w:val="en-US"/>
        </w:rPr>
        <w:t>(African Development Bank, 2010).</w:t>
      </w:r>
    </w:p>
  </w:footnote>
  <w:footnote w:id="3">
    <w:p w:rsidR="00D61EB5" w:rsidRPr="0069716B" w:rsidRDefault="00D61EB5" w:rsidP="0093205D">
      <w:pPr>
        <w:autoSpaceDE w:val="0"/>
        <w:autoSpaceDN w:val="0"/>
        <w:adjustRightInd w:val="0"/>
        <w:spacing w:after="0" w:line="240" w:lineRule="auto"/>
        <w:jc w:val="both"/>
        <w:rPr>
          <w:sz w:val="14"/>
          <w:szCs w:val="14"/>
        </w:rPr>
      </w:pPr>
      <w:r w:rsidRPr="0069716B">
        <w:rPr>
          <w:rStyle w:val="Appelnotedebasdep"/>
          <w:rFonts w:ascii="Tahoma" w:hAnsi="Tahoma" w:cs="Tahoma"/>
          <w:sz w:val="14"/>
          <w:szCs w:val="14"/>
        </w:rPr>
        <w:footnoteRef/>
      </w:r>
      <w:r w:rsidRPr="0069716B">
        <w:rPr>
          <w:rFonts w:ascii="Tahoma" w:hAnsi="Tahoma" w:cs="Tahoma"/>
          <w:sz w:val="14"/>
          <w:szCs w:val="14"/>
        </w:rPr>
        <w:t xml:space="preserve"> Au sens littéral de "pôle de croissance", de "pôle économique" ou de "pôle de compétitivité", un pôle de croissance est une combinaison d'entreprises et de centres de recherche publics ou privés sur un territoire donné, ou une collectivité territoriale dont l'activité économique constitue un moteur de croissance économique. Un pôle économique est une localité présentant un avantage pour une activité économique. Un pôle de compétitivité est une combinaison d'entreprises, d'universités et de centres de recherche </w:t>
      </w:r>
      <w:r w:rsidRPr="0069716B">
        <w:rPr>
          <w:rFonts w:asciiTheme="majorHAnsi" w:hAnsiTheme="majorHAnsi" w:cs="ArialNarrow"/>
          <w:sz w:val="14"/>
          <w:szCs w:val="14"/>
        </w:rPr>
        <w:t>publics ou privés sur un territoire donné, qui travaillent ensemble, autour de projets communs très innovants. L'objet d'un pôle de compétitivité est d'organiser les entreprises, en vue d'assurer la compétitivité sur le marché international.</w:t>
      </w:r>
    </w:p>
  </w:footnote>
  <w:footnote w:id="4">
    <w:p w:rsidR="00D61EB5" w:rsidRPr="00960201" w:rsidRDefault="00D61EB5" w:rsidP="00450A47">
      <w:pPr>
        <w:pStyle w:val="Notedebasdepage"/>
        <w:jc w:val="both"/>
        <w:rPr>
          <w:rFonts w:ascii="Tahoma" w:hAnsi="Tahoma" w:cs="Tahoma"/>
          <w:sz w:val="16"/>
          <w:szCs w:val="16"/>
        </w:rPr>
      </w:pPr>
      <w:r>
        <w:rPr>
          <w:rStyle w:val="Appelnotedebasdep"/>
        </w:rPr>
        <w:footnoteRef/>
      </w:r>
      <w:r>
        <w:t xml:space="preserve"> </w:t>
      </w:r>
      <w:r w:rsidRPr="00960201">
        <w:rPr>
          <w:rFonts w:ascii="Tahoma" w:hAnsi="Tahoma" w:cs="Tahoma"/>
          <w:sz w:val="16"/>
          <w:szCs w:val="16"/>
        </w:rPr>
        <w:t>La niche est un petit segment de marché ciblé en termes de clientèle ou de produit généralement nouveau ou peu exploité</w:t>
      </w:r>
    </w:p>
    <w:p w:rsidR="00D61EB5" w:rsidRPr="00960201" w:rsidRDefault="00D61EB5" w:rsidP="00450A47">
      <w:pPr>
        <w:pStyle w:val="Notedebasdepage"/>
        <w:jc w:val="both"/>
        <w:rPr>
          <w:rFonts w:ascii="Tahoma" w:hAnsi="Tahoma" w:cs="Tahoma"/>
          <w:sz w:val="16"/>
          <w:szCs w:val="16"/>
        </w:rPr>
      </w:pPr>
      <w:r>
        <w:rPr>
          <w:rFonts w:ascii="Tahoma" w:hAnsi="Tahoma" w:cs="Tahoma"/>
          <w:sz w:val="16"/>
          <w:szCs w:val="16"/>
        </w:rPr>
        <w:t>Les g</w:t>
      </w:r>
      <w:r w:rsidRPr="00960201">
        <w:rPr>
          <w:rFonts w:ascii="Tahoma" w:hAnsi="Tahoma" w:cs="Tahoma"/>
          <w:sz w:val="16"/>
          <w:szCs w:val="16"/>
        </w:rPr>
        <w:t>rappes d’entreprises : elles constituent des réseaux d’entreprises constitués majoritairement de PME/PMI, fortement ancrées localement, souvent sur un même créneau de production et souvent une même filière, mobilisés autour d’une stratégie commune et la mise en place de services et actions concrets et mutualisés. Elles constituent des vecteurs très importants de développement et de compétitivité pour les entreprises et les territoires.</w:t>
      </w:r>
    </w:p>
    <w:p w:rsidR="00D61EB5" w:rsidRPr="00450A47" w:rsidRDefault="00D61EB5">
      <w:pPr>
        <w:pStyle w:val="Notedebasdepage"/>
      </w:pPr>
    </w:p>
  </w:footnote>
  <w:footnote w:id="5">
    <w:p w:rsidR="00D61EB5" w:rsidRPr="0037092D" w:rsidRDefault="00D61EB5" w:rsidP="0093205D">
      <w:pPr>
        <w:pStyle w:val="Notedebasdepage"/>
        <w:jc w:val="both"/>
        <w:rPr>
          <w:rFonts w:ascii="Tahoma" w:hAnsi="Tahoma" w:cs="Tahoma"/>
          <w:sz w:val="15"/>
          <w:szCs w:val="15"/>
        </w:rPr>
      </w:pPr>
      <w:r w:rsidRPr="0037092D">
        <w:rPr>
          <w:rStyle w:val="Appelnotedebasdep"/>
          <w:rFonts w:ascii="Tahoma" w:hAnsi="Tahoma" w:cs="Tahoma"/>
          <w:sz w:val="15"/>
          <w:szCs w:val="15"/>
        </w:rPr>
        <w:footnoteRef/>
      </w:r>
      <w:r w:rsidRPr="0037092D">
        <w:rPr>
          <w:rFonts w:ascii="Tahoma" w:hAnsi="Tahoma" w:cs="Tahoma"/>
          <w:sz w:val="15"/>
          <w:szCs w:val="15"/>
        </w:rPr>
        <w:t xml:space="preserve"> Exemples de prestataires de services touristiques qui ne sont pas des professionnels du tourisme : groupes de pêcheurs susceptibles d'emmener des touristes sur des sites marins ; communautés villageoises désireuses de monter des manifestations culturelles susceptibles d'intéresser les touristes ; etc. </w:t>
      </w:r>
    </w:p>
  </w:footnote>
  <w:footnote w:id="6">
    <w:p w:rsidR="00D61EB5" w:rsidRPr="00BE678E" w:rsidRDefault="00D61EB5" w:rsidP="0093205D">
      <w:pPr>
        <w:jc w:val="both"/>
        <w:rPr>
          <w:rFonts w:asciiTheme="majorHAnsi" w:hAnsiTheme="majorHAnsi"/>
          <w:sz w:val="16"/>
          <w:szCs w:val="16"/>
        </w:rPr>
      </w:pPr>
      <w:r w:rsidRPr="00BE678E">
        <w:rPr>
          <w:rFonts w:asciiTheme="majorHAnsi" w:hAnsiTheme="majorHAnsi"/>
          <w:sz w:val="16"/>
          <w:szCs w:val="16"/>
          <w:vertAlign w:val="superscript"/>
          <w:lang w:val="en-US"/>
        </w:rPr>
        <w:footnoteRef/>
      </w:r>
      <w:r w:rsidRPr="00BE678E">
        <w:rPr>
          <w:rFonts w:asciiTheme="majorHAnsi" w:hAnsiTheme="majorHAnsi"/>
          <w:sz w:val="16"/>
          <w:szCs w:val="16"/>
        </w:rPr>
        <w:t xml:space="preserve"> Les Comores ont l'avantage de ne pas utiliser à grande échelle les intrants chimiques, ce qui permet de développer facilement des filières bio.</w:t>
      </w:r>
    </w:p>
  </w:footnote>
  <w:footnote w:id="7">
    <w:p w:rsidR="00D61EB5" w:rsidRPr="00B2378D" w:rsidRDefault="00D61EB5" w:rsidP="0093205D">
      <w:pPr>
        <w:autoSpaceDE w:val="0"/>
        <w:autoSpaceDN w:val="0"/>
        <w:adjustRightInd w:val="0"/>
        <w:spacing w:after="0"/>
        <w:rPr>
          <w:rFonts w:ascii="Tahoma" w:hAnsi="Tahoma" w:cs="Tahoma"/>
          <w:sz w:val="16"/>
          <w:szCs w:val="16"/>
        </w:rPr>
      </w:pPr>
      <w:r w:rsidRPr="00B2378D">
        <w:rPr>
          <w:rStyle w:val="Appelnotedebasdep"/>
          <w:rFonts w:ascii="Tahoma" w:hAnsi="Tahoma" w:cs="Tahoma"/>
          <w:sz w:val="16"/>
          <w:szCs w:val="16"/>
        </w:rPr>
        <w:footnoteRef/>
      </w:r>
      <w:r w:rsidRPr="00B2378D">
        <w:rPr>
          <w:rFonts w:ascii="Tahoma" w:hAnsi="Tahoma" w:cs="Tahoma"/>
          <w:sz w:val="16"/>
          <w:szCs w:val="16"/>
        </w:rPr>
        <w:t xml:space="preserve"> Les filets sociaux font référence aux mécanismes de transferts sociaux non contributifs, ciblant les individus ou les ménages pauvres et vulnérables</w:t>
      </w:r>
    </w:p>
  </w:footnote>
  <w:footnote w:id="8">
    <w:p w:rsidR="00D61EB5" w:rsidRPr="00032A6C" w:rsidRDefault="00D61EB5">
      <w:pPr>
        <w:pStyle w:val="Notedebasdepage"/>
        <w:rPr>
          <w:sz w:val="16"/>
          <w:szCs w:val="16"/>
        </w:rPr>
      </w:pPr>
      <w:r w:rsidRPr="00032A6C">
        <w:rPr>
          <w:rStyle w:val="Appelnotedebasdep"/>
          <w:sz w:val="16"/>
          <w:szCs w:val="16"/>
        </w:rPr>
        <w:footnoteRef/>
      </w:r>
      <w:r w:rsidRPr="00032A6C">
        <w:rPr>
          <w:sz w:val="16"/>
          <w:szCs w:val="16"/>
        </w:rPr>
        <w:t xml:space="preserve"> Le budget de l’Etat n’intègre pas les ressources sur financement extérieur </w:t>
      </w:r>
    </w:p>
  </w:footnote>
  <w:footnote w:id="9">
    <w:p w:rsidR="00D61EB5" w:rsidRPr="0037092D" w:rsidRDefault="00D61EB5" w:rsidP="0093205D">
      <w:pPr>
        <w:pStyle w:val="Notedebasdepage"/>
        <w:rPr>
          <w:rFonts w:ascii="Tahoma" w:hAnsi="Tahoma" w:cs="Tahoma"/>
          <w:sz w:val="15"/>
          <w:szCs w:val="15"/>
        </w:rPr>
      </w:pPr>
      <w:r w:rsidRPr="0037092D">
        <w:rPr>
          <w:rStyle w:val="Appelnotedebasdep"/>
          <w:rFonts w:ascii="Tahoma" w:hAnsi="Tahoma" w:cs="Tahoma"/>
          <w:sz w:val="15"/>
          <w:szCs w:val="15"/>
        </w:rPr>
        <w:footnoteRef/>
      </w:r>
      <w:r w:rsidRPr="0037092D">
        <w:rPr>
          <w:rFonts w:ascii="Tahoma" w:hAnsi="Tahoma" w:cs="Tahoma"/>
          <w:sz w:val="15"/>
          <w:szCs w:val="15"/>
        </w:rPr>
        <w:t xml:space="preserve"> 2014 = Loi des finances</w:t>
      </w:r>
    </w:p>
  </w:footnote>
  <w:footnote w:id="10">
    <w:p w:rsidR="00D61EB5" w:rsidRPr="0037092D" w:rsidRDefault="00D61EB5" w:rsidP="0093205D">
      <w:pPr>
        <w:pStyle w:val="Notedebasdepage"/>
        <w:jc w:val="both"/>
        <w:rPr>
          <w:rFonts w:ascii="Tahoma" w:hAnsi="Tahoma" w:cs="Tahoma"/>
          <w:sz w:val="15"/>
          <w:szCs w:val="15"/>
        </w:rPr>
      </w:pPr>
      <w:r w:rsidRPr="0037092D">
        <w:rPr>
          <w:rStyle w:val="Appelnotedebasdep"/>
          <w:rFonts w:ascii="Tahoma" w:hAnsi="Tahoma" w:cs="Tahoma"/>
          <w:sz w:val="15"/>
          <w:szCs w:val="15"/>
        </w:rPr>
        <w:footnoteRef/>
      </w:r>
      <w:r w:rsidRPr="0037092D">
        <w:rPr>
          <w:rFonts w:ascii="Tahoma" w:hAnsi="Tahoma" w:cs="Tahoma"/>
          <w:sz w:val="15"/>
          <w:szCs w:val="15"/>
        </w:rPr>
        <w:t xml:space="preserve"> Les secteurs de production sont essentiellement financés par les partenaires extérieurs à travers les projets et programmes inclus dans le Programme d’Investissement Public évalué à 3,600 milliards KMF en moyenne annuelle. </w:t>
      </w:r>
    </w:p>
  </w:footnote>
  <w:footnote w:id="11">
    <w:p w:rsidR="00D61EB5" w:rsidRPr="00B2378D" w:rsidRDefault="00D61EB5" w:rsidP="0093205D">
      <w:pPr>
        <w:pStyle w:val="Notedebasdepage"/>
        <w:spacing w:after="120"/>
        <w:jc w:val="both"/>
        <w:rPr>
          <w:rFonts w:ascii="Tahoma" w:hAnsi="Tahoma" w:cs="Tahoma"/>
          <w:sz w:val="16"/>
          <w:szCs w:val="16"/>
        </w:rPr>
      </w:pPr>
      <w:r w:rsidRPr="0037092D">
        <w:rPr>
          <w:rStyle w:val="Appelnotedebasdep"/>
          <w:rFonts w:ascii="Tahoma" w:hAnsi="Tahoma" w:cs="Tahoma"/>
          <w:sz w:val="15"/>
          <w:szCs w:val="15"/>
        </w:rPr>
        <w:footnoteRef/>
      </w:r>
      <w:r w:rsidRPr="0037092D">
        <w:rPr>
          <w:rFonts w:ascii="Tahoma" w:hAnsi="Tahoma" w:cs="Tahoma"/>
          <w:sz w:val="15"/>
          <w:szCs w:val="15"/>
        </w:rPr>
        <w:t xml:space="preserve"> Il s’agit, en effet, d’accompagner les orientations de la SCA2D par l’identification des objectifs stratégiques à moyen terme des secteurs, assortis d’indicateurs pertinents. Ces objectifs devraient être traduits dans les programmes sectoriels dont les coûts doivent être déterminés et intégrés dans le budget. C’est la seule façon de donner aux orientations de la SCA2D un sens et un caractère opérationnel</w:t>
      </w:r>
      <w:r w:rsidRPr="00B2378D">
        <w:rPr>
          <w:rFonts w:ascii="Tahoma" w:hAnsi="Tahoma" w:cs="Tahoma"/>
          <w:sz w:val="16"/>
          <w:szCs w:val="16"/>
        </w:rPr>
        <w:t>.</w:t>
      </w:r>
    </w:p>
    <w:p w:rsidR="00D61EB5" w:rsidRPr="0072552A" w:rsidRDefault="00D61EB5" w:rsidP="0093205D">
      <w:pPr>
        <w:rPr>
          <w:rFonts w:asciiTheme="majorHAnsi" w:hAnsiTheme="majorHAnsi"/>
        </w:rPr>
      </w:pPr>
    </w:p>
    <w:p w:rsidR="00D61EB5" w:rsidRPr="00C54D9C" w:rsidRDefault="00D61EB5" w:rsidP="0093205D">
      <w:pPr>
        <w:pStyle w:val="Notedebasdepage"/>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22072E0"/>
    <w:lvl w:ilvl="0">
      <w:start w:val="1"/>
      <w:numFmt w:val="bullet"/>
      <w:pStyle w:val="Listepuces"/>
      <w:lvlText w:val=""/>
      <w:lvlJc w:val="left"/>
      <w:pPr>
        <w:tabs>
          <w:tab w:val="num" w:pos="360"/>
        </w:tabs>
        <w:ind w:left="360" w:hanging="360"/>
      </w:pPr>
      <w:rPr>
        <w:rFonts w:ascii="Symbol" w:hAnsi="Symbol" w:hint="default"/>
      </w:rPr>
    </w:lvl>
  </w:abstractNum>
  <w:abstractNum w:abstractNumId="1">
    <w:nsid w:val="00000002"/>
    <w:multiLevelType w:val="multilevel"/>
    <w:tmpl w:val="00000002"/>
    <w:name w:val="WW8Num10"/>
    <w:lvl w:ilvl="0">
      <w:numFmt w:val="bullet"/>
      <w:lvlText w:val="-"/>
      <w:lvlJc w:val="left"/>
      <w:pPr>
        <w:tabs>
          <w:tab w:val="num" w:pos="720"/>
        </w:tabs>
        <w:ind w:left="720" w:hanging="360"/>
      </w:pPr>
      <w:rPr>
        <w:rFonts w:ascii="Times New Roman" w:hAnsi="Times New Roman" w:cs="Times New Roman"/>
        <w:sz w:val="24"/>
      </w:rPr>
    </w:lvl>
    <w:lvl w:ilvl="1">
      <w:numFmt w:val="bullet"/>
      <w:lvlText w:val="-"/>
      <w:lvlJc w:val="left"/>
      <w:pPr>
        <w:tabs>
          <w:tab w:val="num" w:pos="1440"/>
        </w:tabs>
        <w:ind w:left="1440" w:hanging="360"/>
      </w:pPr>
      <w:rPr>
        <w:rFonts w:ascii="Arial" w:hAnsi="Arial" w:cs="Arial"/>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2">
    <w:nsid w:val="00000003"/>
    <w:multiLevelType w:val="singleLevel"/>
    <w:tmpl w:val="00000003"/>
    <w:name w:val="WW8Num12"/>
    <w:lvl w:ilvl="0">
      <w:start w:val="1"/>
      <w:numFmt w:val="bullet"/>
      <w:lvlText w:val=""/>
      <w:lvlJc w:val="left"/>
      <w:pPr>
        <w:tabs>
          <w:tab w:val="num" w:pos="0"/>
        </w:tabs>
        <w:ind w:left="720" w:hanging="360"/>
      </w:pPr>
      <w:rPr>
        <w:rFonts w:ascii="Symbol" w:hAnsi="Symbol" w:cs="Symbol"/>
      </w:rPr>
    </w:lvl>
  </w:abstractNum>
  <w:abstractNum w:abstractNumId="3">
    <w:nsid w:val="049A2B27"/>
    <w:multiLevelType w:val="hybridMultilevel"/>
    <w:tmpl w:val="52784E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A660FE6"/>
    <w:multiLevelType w:val="hybridMultilevel"/>
    <w:tmpl w:val="3F1EC7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C1C2EE4"/>
    <w:multiLevelType w:val="hybridMultilevel"/>
    <w:tmpl w:val="662E75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C705514"/>
    <w:multiLevelType w:val="hybridMultilevel"/>
    <w:tmpl w:val="D394715A"/>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Arial"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Arial"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Arial" w:hint="default"/>
      </w:rPr>
    </w:lvl>
    <w:lvl w:ilvl="8" w:tplc="040C0005" w:tentative="1">
      <w:start w:val="1"/>
      <w:numFmt w:val="bullet"/>
      <w:lvlText w:val=""/>
      <w:lvlJc w:val="left"/>
      <w:pPr>
        <w:ind w:left="7200" w:hanging="360"/>
      </w:pPr>
      <w:rPr>
        <w:rFonts w:ascii="Wingdings" w:hAnsi="Wingdings" w:hint="default"/>
      </w:rPr>
    </w:lvl>
  </w:abstractNum>
  <w:abstractNum w:abstractNumId="7">
    <w:nsid w:val="0DF35D05"/>
    <w:multiLevelType w:val="hybridMultilevel"/>
    <w:tmpl w:val="8E0E3C5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0F3F118B"/>
    <w:multiLevelType w:val="hybridMultilevel"/>
    <w:tmpl w:val="8532677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nsid w:val="0FE91535"/>
    <w:multiLevelType w:val="hybridMultilevel"/>
    <w:tmpl w:val="9894D9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2213B0C"/>
    <w:multiLevelType w:val="hybridMultilevel"/>
    <w:tmpl w:val="EF123A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4105CA9"/>
    <w:multiLevelType w:val="hybridMultilevel"/>
    <w:tmpl w:val="31C02244"/>
    <w:lvl w:ilvl="0" w:tplc="3CF28AFA">
      <w:start w:val="1"/>
      <w:numFmt w:val="decimal"/>
      <w:pStyle w:val="ParagraphNumbering"/>
      <w:lvlText w:val="%1.     "/>
      <w:lvlJc w:val="left"/>
      <w:pPr>
        <w:tabs>
          <w:tab w:val="num" w:pos="720"/>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4953AEC"/>
    <w:multiLevelType w:val="hybridMultilevel"/>
    <w:tmpl w:val="ECDC5722"/>
    <w:lvl w:ilvl="0" w:tplc="62968C18">
      <w:start w:val="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5C736B8"/>
    <w:multiLevelType w:val="hybridMultilevel"/>
    <w:tmpl w:val="913654A2"/>
    <w:lvl w:ilvl="0" w:tplc="FFFFFFFF">
      <w:start w:val="4"/>
      <w:numFmt w:val="bullet"/>
      <w:lvlText w:val="-"/>
      <w:lvlJc w:val="left"/>
      <w:pPr>
        <w:ind w:left="720" w:hanging="360"/>
      </w:pPr>
      <w:rPr>
        <w:rFonts w:ascii="Times New Roman" w:eastAsia="Calibri" w:hAnsi="Times New Roman" w:cs="Times New Roman" w:hint="default"/>
      </w:rPr>
    </w:lvl>
    <w:lvl w:ilvl="1" w:tplc="FFFFFFFF">
      <w:start w:val="4"/>
      <w:numFmt w:val="bullet"/>
      <w:lvlText w:val="-"/>
      <w:lvlJc w:val="left"/>
      <w:pPr>
        <w:ind w:left="1440" w:hanging="360"/>
      </w:pPr>
      <w:rPr>
        <w:rFonts w:ascii="Times New Roman" w:eastAsia="Calibri" w:hAnsi="Times New Roman" w:cs="Times New Roman"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1743280C"/>
    <w:multiLevelType w:val="hybridMultilevel"/>
    <w:tmpl w:val="04B60F96"/>
    <w:lvl w:ilvl="0" w:tplc="AD6A36F0">
      <w:start w:val="2"/>
      <w:numFmt w:val="bullet"/>
      <w:lvlText w:val="-"/>
      <w:lvlJc w:val="left"/>
      <w:pPr>
        <w:ind w:left="720" w:hanging="360"/>
      </w:pPr>
      <w:rPr>
        <w:rFonts w:ascii="Cambria" w:eastAsiaTheme="majorEastAsia" w:hAnsi="Cambria"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1965711C"/>
    <w:multiLevelType w:val="hybridMultilevel"/>
    <w:tmpl w:val="05B428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A352409"/>
    <w:multiLevelType w:val="hybridMultilevel"/>
    <w:tmpl w:val="485AF552"/>
    <w:lvl w:ilvl="0" w:tplc="FFFFFFFF">
      <w:start w:val="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1DAF7C1F"/>
    <w:multiLevelType w:val="hybridMultilevel"/>
    <w:tmpl w:val="BEDE02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24D5440E"/>
    <w:multiLevelType w:val="hybridMultilevel"/>
    <w:tmpl w:val="F946B7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7F757EC"/>
    <w:multiLevelType w:val="hybridMultilevel"/>
    <w:tmpl w:val="9CDE5666"/>
    <w:lvl w:ilvl="0" w:tplc="5C28E73A">
      <w:start w:val="2"/>
      <w:numFmt w:val="bullet"/>
      <w:lvlText w:val="-"/>
      <w:lvlJc w:val="left"/>
      <w:pPr>
        <w:tabs>
          <w:tab w:val="num" w:pos="720"/>
        </w:tabs>
        <w:ind w:left="720" w:hanging="360"/>
      </w:pPr>
      <w:rPr>
        <w:rFonts w:ascii="Arial" w:eastAsia="Times New Roman" w:hAnsi="Arial" w:hint="default"/>
      </w:rPr>
    </w:lvl>
    <w:lvl w:ilvl="1" w:tplc="0C0A0001">
      <w:start w:val="1"/>
      <w:numFmt w:val="bullet"/>
      <w:lvlText w:val="-"/>
      <w:lvlJc w:val="left"/>
      <w:pPr>
        <w:tabs>
          <w:tab w:val="num" w:pos="1440"/>
        </w:tabs>
        <w:ind w:left="1440" w:hanging="360"/>
      </w:pPr>
      <w:rPr>
        <w:rFonts w:ascii="Times New Roman" w:hAnsi="Times New Roman" w:cs="Times New Roman" w:hint="default"/>
      </w:rPr>
    </w:lvl>
    <w:lvl w:ilvl="2" w:tplc="0005040C" w:tentative="1">
      <w:start w:val="1"/>
      <w:numFmt w:val="bullet"/>
      <w:lvlText w:val=""/>
      <w:lvlJc w:val="left"/>
      <w:pPr>
        <w:tabs>
          <w:tab w:val="num" w:pos="2160"/>
        </w:tabs>
        <w:ind w:left="2160" w:hanging="360"/>
      </w:pPr>
      <w:rPr>
        <w:rFonts w:ascii="Wingdings" w:hAnsi="Wingdings" w:hint="default"/>
      </w:rPr>
    </w:lvl>
    <w:lvl w:ilvl="3" w:tplc="0001040C" w:tentative="1">
      <w:start w:val="1"/>
      <w:numFmt w:val="bullet"/>
      <w:lvlText w:val=""/>
      <w:lvlJc w:val="left"/>
      <w:pPr>
        <w:tabs>
          <w:tab w:val="num" w:pos="2880"/>
        </w:tabs>
        <w:ind w:left="2880" w:hanging="360"/>
      </w:pPr>
      <w:rPr>
        <w:rFonts w:ascii="Symbol" w:hAnsi="Symbol" w:hint="default"/>
      </w:rPr>
    </w:lvl>
    <w:lvl w:ilvl="4" w:tplc="0003040C" w:tentative="1">
      <w:start w:val="1"/>
      <w:numFmt w:val="bullet"/>
      <w:lvlText w:val="o"/>
      <w:lvlJc w:val="left"/>
      <w:pPr>
        <w:tabs>
          <w:tab w:val="num" w:pos="3600"/>
        </w:tabs>
        <w:ind w:left="3600" w:hanging="360"/>
      </w:pPr>
      <w:rPr>
        <w:rFonts w:ascii="Courier New" w:hAnsi="Courier New" w:hint="default"/>
      </w:rPr>
    </w:lvl>
    <w:lvl w:ilvl="5" w:tplc="0005040C" w:tentative="1">
      <w:start w:val="1"/>
      <w:numFmt w:val="bullet"/>
      <w:lvlText w:val=""/>
      <w:lvlJc w:val="left"/>
      <w:pPr>
        <w:tabs>
          <w:tab w:val="num" w:pos="4320"/>
        </w:tabs>
        <w:ind w:left="4320" w:hanging="360"/>
      </w:pPr>
      <w:rPr>
        <w:rFonts w:ascii="Wingdings" w:hAnsi="Wingdings" w:hint="default"/>
      </w:rPr>
    </w:lvl>
    <w:lvl w:ilvl="6" w:tplc="0001040C" w:tentative="1">
      <w:start w:val="1"/>
      <w:numFmt w:val="bullet"/>
      <w:lvlText w:val=""/>
      <w:lvlJc w:val="left"/>
      <w:pPr>
        <w:tabs>
          <w:tab w:val="num" w:pos="5040"/>
        </w:tabs>
        <w:ind w:left="5040" w:hanging="360"/>
      </w:pPr>
      <w:rPr>
        <w:rFonts w:ascii="Symbol" w:hAnsi="Symbol" w:hint="default"/>
      </w:rPr>
    </w:lvl>
    <w:lvl w:ilvl="7" w:tplc="0003040C" w:tentative="1">
      <w:start w:val="1"/>
      <w:numFmt w:val="bullet"/>
      <w:lvlText w:val="o"/>
      <w:lvlJc w:val="left"/>
      <w:pPr>
        <w:tabs>
          <w:tab w:val="num" w:pos="5760"/>
        </w:tabs>
        <w:ind w:left="5760" w:hanging="360"/>
      </w:pPr>
      <w:rPr>
        <w:rFonts w:ascii="Courier New" w:hAnsi="Courier New" w:hint="default"/>
      </w:rPr>
    </w:lvl>
    <w:lvl w:ilvl="8" w:tplc="0005040C" w:tentative="1">
      <w:start w:val="1"/>
      <w:numFmt w:val="bullet"/>
      <w:lvlText w:val=""/>
      <w:lvlJc w:val="left"/>
      <w:pPr>
        <w:tabs>
          <w:tab w:val="num" w:pos="6480"/>
        </w:tabs>
        <w:ind w:left="6480" w:hanging="360"/>
      </w:pPr>
      <w:rPr>
        <w:rFonts w:ascii="Wingdings" w:hAnsi="Wingdings" w:hint="default"/>
      </w:rPr>
    </w:lvl>
  </w:abstractNum>
  <w:abstractNum w:abstractNumId="20">
    <w:nsid w:val="28B571C1"/>
    <w:multiLevelType w:val="hybridMultilevel"/>
    <w:tmpl w:val="29643B52"/>
    <w:lvl w:ilvl="0" w:tplc="0C0A0001">
      <w:start w:val="1"/>
      <w:numFmt w:val="bullet"/>
      <w:lvlText w:val=""/>
      <w:lvlJc w:val="left"/>
      <w:pPr>
        <w:ind w:left="81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29165C8C"/>
    <w:multiLevelType w:val="hybridMultilevel"/>
    <w:tmpl w:val="DD2C63C8"/>
    <w:lvl w:ilvl="0" w:tplc="3F284566">
      <w:start w:val="1"/>
      <w:numFmt w:val="bullet"/>
      <w:lvlText w:val="-"/>
      <w:lvlJc w:val="left"/>
      <w:pPr>
        <w:ind w:left="720" w:hanging="360"/>
      </w:pPr>
      <w:rPr>
        <w:rFonts w:ascii="Cambria" w:eastAsia="Times New Roman" w:hAnsi="Cambri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29362929"/>
    <w:multiLevelType w:val="hybridMultilevel"/>
    <w:tmpl w:val="6B1A5930"/>
    <w:lvl w:ilvl="0" w:tplc="FFFFFFFF">
      <w:start w:val="4"/>
      <w:numFmt w:val="bullet"/>
      <w:lvlText w:val="-"/>
      <w:lvlJc w:val="left"/>
      <w:pPr>
        <w:ind w:left="360" w:hanging="360"/>
      </w:pPr>
      <w:rPr>
        <w:rFonts w:ascii="Times New Roman" w:eastAsia="Calibri"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2A8E4E47"/>
    <w:multiLevelType w:val="hybridMultilevel"/>
    <w:tmpl w:val="80409E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2AAC4524"/>
    <w:multiLevelType w:val="hybridMultilevel"/>
    <w:tmpl w:val="970040A2"/>
    <w:lvl w:ilvl="0" w:tplc="4FD61A08">
      <w:start w:val="1"/>
      <w:numFmt w:val="bullet"/>
      <w:lvlText w:val=""/>
      <w:lvlJc w:val="left"/>
      <w:pPr>
        <w:ind w:left="720" w:hanging="360"/>
      </w:pPr>
      <w:rPr>
        <w:rFonts w:ascii="Wingdings" w:hAnsi="Wingdings" w:hint="default"/>
        <w:b w:val="0"/>
        <w:i w:val="0"/>
        <w:color w:val="auto"/>
        <w:sz w:val="18"/>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5">
    <w:nsid w:val="2D2D4949"/>
    <w:multiLevelType w:val="hybridMultilevel"/>
    <w:tmpl w:val="94F2A9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2EB2229B"/>
    <w:multiLevelType w:val="hybridMultilevel"/>
    <w:tmpl w:val="A698A714"/>
    <w:lvl w:ilvl="0" w:tplc="0C0A0001">
      <w:start w:val="4"/>
      <w:numFmt w:val="bullet"/>
      <w:lvlText w:val="-"/>
      <w:lvlJc w:val="left"/>
      <w:pPr>
        <w:tabs>
          <w:tab w:val="num" w:pos="720"/>
        </w:tabs>
        <w:ind w:left="720" w:hanging="360"/>
      </w:pPr>
      <w:rPr>
        <w:rFonts w:ascii="Times New Roman" w:eastAsia="Calibri" w:hAnsi="Times New Roman" w:cs="Times New Roman" w:hint="default"/>
      </w:rPr>
    </w:lvl>
    <w:lvl w:ilvl="1" w:tplc="EDAED940">
      <w:start w:val="2"/>
      <w:numFmt w:val="bullet"/>
      <w:lvlText w:val=""/>
      <w:lvlJc w:val="left"/>
      <w:pPr>
        <w:tabs>
          <w:tab w:val="num" w:pos="1440"/>
        </w:tabs>
        <w:ind w:left="1440" w:hanging="360"/>
      </w:pPr>
      <w:rPr>
        <w:rFonts w:ascii="Symbol" w:eastAsia="Times New Roman" w:hAnsi="Symbol" w:hint="default"/>
      </w:rPr>
    </w:lvl>
    <w:lvl w:ilvl="2" w:tplc="0005040C" w:tentative="1">
      <w:start w:val="1"/>
      <w:numFmt w:val="bullet"/>
      <w:lvlText w:val=""/>
      <w:lvlJc w:val="left"/>
      <w:pPr>
        <w:tabs>
          <w:tab w:val="num" w:pos="2160"/>
        </w:tabs>
        <w:ind w:left="2160" w:hanging="360"/>
      </w:pPr>
      <w:rPr>
        <w:rFonts w:ascii="Wingdings" w:hAnsi="Wingdings" w:hint="default"/>
      </w:rPr>
    </w:lvl>
    <w:lvl w:ilvl="3" w:tplc="0001040C" w:tentative="1">
      <w:start w:val="1"/>
      <w:numFmt w:val="bullet"/>
      <w:lvlText w:val=""/>
      <w:lvlJc w:val="left"/>
      <w:pPr>
        <w:tabs>
          <w:tab w:val="num" w:pos="2880"/>
        </w:tabs>
        <w:ind w:left="2880" w:hanging="360"/>
      </w:pPr>
      <w:rPr>
        <w:rFonts w:ascii="Symbol" w:hAnsi="Symbol" w:hint="default"/>
      </w:rPr>
    </w:lvl>
    <w:lvl w:ilvl="4" w:tplc="0003040C" w:tentative="1">
      <w:start w:val="1"/>
      <w:numFmt w:val="bullet"/>
      <w:lvlText w:val="o"/>
      <w:lvlJc w:val="left"/>
      <w:pPr>
        <w:tabs>
          <w:tab w:val="num" w:pos="3600"/>
        </w:tabs>
        <w:ind w:left="3600" w:hanging="360"/>
      </w:pPr>
      <w:rPr>
        <w:rFonts w:ascii="Courier New" w:hAnsi="Courier New" w:hint="default"/>
      </w:rPr>
    </w:lvl>
    <w:lvl w:ilvl="5" w:tplc="0005040C" w:tentative="1">
      <w:start w:val="1"/>
      <w:numFmt w:val="bullet"/>
      <w:lvlText w:val=""/>
      <w:lvlJc w:val="left"/>
      <w:pPr>
        <w:tabs>
          <w:tab w:val="num" w:pos="4320"/>
        </w:tabs>
        <w:ind w:left="4320" w:hanging="360"/>
      </w:pPr>
      <w:rPr>
        <w:rFonts w:ascii="Wingdings" w:hAnsi="Wingdings" w:hint="default"/>
      </w:rPr>
    </w:lvl>
    <w:lvl w:ilvl="6" w:tplc="0001040C" w:tentative="1">
      <w:start w:val="1"/>
      <w:numFmt w:val="bullet"/>
      <w:lvlText w:val=""/>
      <w:lvlJc w:val="left"/>
      <w:pPr>
        <w:tabs>
          <w:tab w:val="num" w:pos="5040"/>
        </w:tabs>
        <w:ind w:left="5040" w:hanging="360"/>
      </w:pPr>
      <w:rPr>
        <w:rFonts w:ascii="Symbol" w:hAnsi="Symbol" w:hint="default"/>
      </w:rPr>
    </w:lvl>
    <w:lvl w:ilvl="7" w:tplc="0003040C" w:tentative="1">
      <w:start w:val="1"/>
      <w:numFmt w:val="bullet"/>
      <w:lvlText w:val="o"/>
      <w:lvlJc w:val="left"/>
      <w:pPr>
        <w:tabs>
          <w:tab w:val="num" w:pos="5760"/>
        </w:tabs>
        <w:ind w:left="5760" w:hanging="360"/>
      </w:pPr>
      <w:rPr>
        <w:rFonts w:ascii="Courier New" w:hAnsi="Courier New" w:hint="default"/>
      </w:rPr>
    </w:lvl>
    <w:lvl w:ilvl="8" w:tplc="0005040C" w:tentative="1">
      <w:start w:val="1"/>
      <w:numFmt w:val="bullet"/>
      <w:lvlText w:val=""/>
      <w:lvlJc w:val="left"/>
      <w:pPr>
        <w:tabs>
          <w:tab w:val="num" w:pos="6480"/>
        </w:tabs>
        <w:ind w:left="6480" w:hanging="360"/>
      </w:pPr>
      <w:rPr>
        <w:rFonts w:ascii="Wingdings" w:hAnsi="Wingdings" w:hint="default"/>
      </w:rPr>
    </w:lvl>
  </w:abstractNum>
  <w:abstractNum w:abstractNumId="27">
    <w:nsid w:val="319439E6"/>
    <w:multiLevelType w:val="multilevel"/>
    <w:tmpl w:val="173800D6"/>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decimal"/>
      <w:pStyle w:val="Sub-Para2underX"/>
      <w:lvlText w:val="(%4)"/>
      <w:lvlJc w:val="left"/>
      <w:pPr>
        <w:tabs>
          <w:tab w:val="num" w:pos="1620"/>
        </w:tabs>
        <w:ind w:left="90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337662EF"/>
    <w:multiLevelType w:val="hybridMultilevel"/>
    <w:tmpl w:val="5CA20F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34903EA0"/>
    <w:multiLevelType w:val="hybridMultilevel"/>
    <w:tmpl w:val="97447D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35537667"/>
    <w:multiLevelType w:val="hybridMultilevel"/>
    <w:tmpl w:val="4726E4D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36E238ED"/>
    <w:multiLevelType w:val="hybridMultilevel"/>
    <w:tmpl w:val="518A80D8"/>
    <w:lvl w:ilvl="0" w:tplc="616842B4">
      <w:start w:val="2"/>
      <w:numFmt w:val="bullet"/>
      <w:lvlText w:val="-"/>
      <w:lvlJc w:val="left"/>
      <w:pPr>
        <w:ind w:left="720" w:hanging="360"/>
      </w:pPr>
      <w:rPr>
        <w:rFonts w:ascii="Cambria" w:eastAsiaTheme="minorHAnsi" w:hAnsi="Cambri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38DE496A"/>
    <w:multiLevelType w:val="hybridMultilevel"/>
    <w:tmpl w:val="70084E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3DE12111"/>
    <w:multiLevelType w:val="hybridMultilevel"/>
    <w:tmpl w:val="CAA25616"/>
    <w:lvl w:ilvl="0" w:tplc="3C804882">
      <w:start w:val="1"/>
      <w:numFmt w:val="bullet"/>
      <w:lvlText w:val="-"/>
      <w:lvlJc w:val="left"/>
      <w:pPr>
        <w:tabs>
          <w:tab w:val="num" w:pos="360"/>
        </w:tabs>
        <w:ind w:left="360" w:hanging="360"/>
      </w:pPr>
      <w:rPr>
        <w:rFonts w:ascii="Times New Roman" w:hAnsi="Times New Roman" w:cs="Times New Roman" w:hint="default"/>
      </w:rPr>
    </w:lvl>
    <w:lvl w:ilvl="1" w:tplc="F722616A">
      <w:start w:val="1"/>
      <w:numFmt w:val="bullet"/>
      <w:lvlText w:val="o"/>
      <w:lvlJc w:val="left"/>
      <w:pPr>
        <w:ind w:left="1080" w:hanging="360"/>
      </w:pPr>
      <w:rPr>
        <w:rFonts w:ascii="Courier New" w:hAnsi="Courier New" w:hint="default"/>
      </w:rPr>
    </w:lvl>
    <w:lvl w:ilvl="2" w:tplc="BC2C5958" w:tentative="1">
      <w:start w:val="1"/>
      <w:numFmt w:val="lowerRoman"/>
      <w:lvlText w:val="%3."/>
      <w:lvlJc w:val="right"/>
      <w:pPr>
        <w:tabs>
          <w:tab w:val="num" w:pos="1800"/>
        </w:tabs>
        <w:ind w:left="1800" w:hanging="180"/>
      </w:pPr>
    </w:lvl>
    <w:lvl w:ilvl="3" w:tplc="20967C54" w:tentative="1">
      <w:start w:val="1"/>
      <w:numFmt w:val="decimal"/>
      <w:lvlText w:val="%4."/>
      <w:lvlJc w:val="left"/>
      <w:pPr>
        <w:tabs>
          <w:tab w:val="num" w:pos="2520"/>
        </w:tabs>
        <w:ind w:left="2520" w:hanging="360"/>
      </w:pPr>
    </w:lvl>
    <w:lvl w:ilvl="4" w:tplc="15ACC35E" w:tentative="1">
      <w:start w:val="1"/>
      <w:numFmt w:val="lowerLetter"/>
      <w:lvlText w:val="%5."/>
      <w:lvlJc w:val="left"/>
      <w:pPr>
        <w:tabs>
          <w:tab w:val="num" w:pos="3240"/>
        </w:tabs>
        <w:ind w:left="3240" w:hanging="360"/>
      </w:pPr>
    </w:lvl>
    <w:lvl w:ilvl="5" w:tplc="9EB87F42" w:tentative="1">
      <w:start w:val="1"/>
      <w:numFmt w:val="lowerRoman"/>
      <w:lvlText w:val="%6."/>
      <w:lvlJc w:val="right"/>
      <w:pPr>
        <w:tabs>
          <w:tab w:val="num" w:pos="3960"/>
        </w:tabs>
        <w:ind w:left="3960" w:hanging="180"/>
      </w:pPr>
    </w:lvl>
    <w:lvl w:ilvl="6" w:tplc="AA7CCA1E" w:tentative="1">
      <w:start w:val="1"/>
      <w:numFmt w:val="decimal"/>
      <w:lvlText w:val="%7."/>
      <w:lvlJc w:val="left"/>
      <w:pPr>
        <w:tabs>
          <w:tab w:val="num" w:pos="4680"/>
        </w:tabs>
        <w:ind w:left="4680" w:hanging="360"/>
      </w:pPr>
    </w:lvl>
    <w:lvl w:ilvl="7" w:tplc="829E75AE" w:tentative="1">
      <w:start w:val="1"/>
      <w:numFmt w:val="lowerLetter"/>
      <w:lvlText w:val="%8."/>
      <w:lvlJc w:val="left"/>
      <w:pPr>
        <w:tabs>
          <w:tab w:val="num" w:pos="5400"/>
        </w:tabs>
        <w:ind w:left="5400" w:hanging="360"/>
      </w:pPr>
    </w:lvl>
    <w:lvl w:ilvl="8" w:tplc="0734A3B0" w:tentative="1">
      <w:start w:val="1"/>
      <w:numFmt w:val="lowerRoman"/>
      <w:lvlText w:val="%9."/>
      <w:lvlJc w:val="right"/>
      <w:pPr>
        <w:tabs>
          <w:tab w:val="num" w:pos="6120"/>
        </w:tabs>
        <w:ind w:left="6120" w:hanging="180"/>
      </w:pPr>
    </w:lvl>
  </w:abstractNum>
  <w:abstractNum w:abstractNumId="34">
    <w:nsid w:val="3FA266D2"/>
    <w:multiLevelType w:val="hybridMultilevel"/>
    <w:tmpl w:val="B84010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419E1308"/>
    <w:multiLevelType w:val="hybridMultilevel"/>
    <w:tmpl w:val="9CB65E5C"/>
    <w:lvl w:ilvl="0" w:tplc="703083C2">
      <w:start w:val="1"/>
      <w:numFmt w:val="bullet"/>
      <w:lvlText w:val=""/>
      <w:lvlJc w:val="left"/>
      <w:pPr>
        <w:tabs>
          <w:tab w:val="num" w:pos="720"/>
        </w:tabs>
        <w:ind w:left="720" w:hanging="360"/>
      </w:pPr>
      <w:rPr>
        <w:rFonts w:ascii="Wingdings 2" w:hAnsi="Wingdings 2" w:hint="default"/>
      </w:rPr>
    </w:lvl>
    <w:lvl w:ilvl="1" w:tplc="0CEE616C" w:tentative="1">
      <w:start w:val="1"/>
      <w:numFmt w:val="bullet"/>
      <w:lvlText w:val=""/>
      <w:lvlJc w:val="left"/>
      <w:pPr>
        <w:tabs>
          <w:tab w:val="num" w:pos="1440"/>
        </w:tabs>
        <w:ind w:left="1440" w:hanging="360"/>
      </w:pPr>
      <w:rPr>
        <w:rFonts w:ascii="Wingdings 2" w:hAnsi="Wingdings 2" w:hint="default"/>
      </w:rPr>
    </w:lvl>
    <w:lvl w:ilvl="2" w:tplc="E5E875F0" w:tentative="1">
      <w:start w:val="1"/>
      <w:numFmt w:val="bullet"/>
      <w:lvlText w:val=""/>
      <w:lvlJc w:val="left"/>
      <w:pPr>
        <w:tabs>
          <w:tab w:val="num" w:pos="2160"/>
        </w:tabs>
        <w:ind w:left="2160" w:hanging="360"/>
      </w:pPr>
      <w:rPr>
        <w:rFonts w:ascii="Wingdings 2" w:hAnsi="Wingdings 2" w:hint="default"/>
      </w:rPr>
    </w:lvl>
    <w:lvl w:ilvl="3" w:tplc="FF004C16" w:tentative="1">
      <w:start w:val="1"/>
      <w:numFmt w:val="bullet"/>
      <w:lvlText w:val=""/>
      <w:lvlJc w:val="left"/>
      <w:pPr>
        <w:tabs>
          <w:tab w:val="num" w:pos="2880"/>
        </w:tabs>
        <w:ind w:left="2880" w:hanging="360"/>
      </w:pPr>
      <w:rPr>
        <w:rFonts w:ascii="Wingdings 2" w:hAnsi="Wingdings 2" w:hint="default"/>
      </w:rPr>
    </w:lvl>
    <w:lvl w:ilvl="4" w:tplc="590EDAE0" w:tentative="1">
      <w:start w:val="1"/>
      <w:numFmt w:val="bullet"/>
      <w:lvlText w:val=""/>
      <w:lvlJc w:val="left"/>
      <w:pPr>
        <w:tabs>
          <w:tab w:val="num" w:pos="3600"/>
        </w:tabs>
        <w:ind w:left="3600" w:hanging="360"/>
      </w:pPr>
      <w:rPr>
        <w:rFonts w:ascii="Wingdings 2" w:hAnsi="Wingdings 2" w:hint="default"/>
      </w:rPr>
    </w:lvl>
    <w:lvl w:ilvl="5" w:tplc="834097DA" w:tentative="1">
      <w:start w:val="1"/>
      <w:numFmt w:val="bullet"/>
      <w:lvlText w:val=""/>
      <w:lvlJc w:val="left"/>
      <w:pPr>
        <w:tabs>
          <w:tab w:val="num" w:pos="4320"/>
        </w:tabs>
        <w:ind w:left="4320" w:hanging="360"/>
      </w:pPr>
      <w:rPr>
        <w:rFonts w:ascii="Wingdings 2" w:hAnsi="Wingdings 2" w:hint="default"/>
      </w:rPr>
    </w:lvl>
    <w:lvl w:ilvl="6" w:tplc="F7EA62D0" w:tentative="1">
      <w:start w:val="1"/>
      <w:numFmt w:val="bullet"/>
      <w:lvlText w:val=""/>
      <w:lvlJc w:val="left"/>
      <w:pPr>
        <w:tabs>
          <w:tab w:val="num" w:pos="5040"/>
        </w:tabs>
        <w:ind w:left="5040" w:hanging="360"/>
      </w:pPr>
      <w:rPr>
        <w:rFonts w:ascii="Wingdings 2" w:hAnsi="Wingdings 2" w:hint="default"/>
      </w:rPr>
    </w:lvl>
    <w:lvl w:ilvl="7" w:tplc="349A5182" w:tentative="1">
      <w:start w:val="1"/>
      <w:numFmt w:val="bullet"/>
      <w:lvlText w:val=""/>
      <w:lvlJc w:val="left"/>
      <w:pPr>
        <w:tabs>
          <w:tab w:val="num" w:pos="5760"/>
        </w:tabs>
        <w:ind w:left="5760" w:hanging="360"/>
      </w:pPr>
      <w:rPr>
        <w:rFonts w:ascii="Wingdings 2" w:hAnsi="Wingdings 2" w:hint="default"/>
      </w:rPr>
    </w:lvl>
    <w:lvl w:ilvl="8" w:tplc="58BA3E1C" w:tentative="1">
      <w:start w:val="1"/>
      <w:numFmt w:val="bullet"/>
      <w:lvlText w:val=""/>
      <w:lvlJc w:val="left"/>
      <w:pPr>
        <w:tabs>
          <w:tab w:val="num" w:pos="6480"/>
        </w:tabs>
        <w:ind w:left="6480" w:hanging="360"/>
      </w:pPr>
      <w:rPr>
        <w:rFonts w:ascii="Wingdings 2" w:hAnsi="Wingdings 2" w:hint="default"/>
      </w:rPr>
    </w:lvl>
  </w:abstractNum>
  <w:abstractNum w:abstractNumId="36">
    <w:nsid w:val="424D428B"/>
    <w:multiLevelType w:val="hybridMultilevel"/>
    <w:tmpl w:val="2F1CB9FC"/>
    <w:lvl w:ilvl="0" w:tplc="FFFFFFFF">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445530B6"/>
    <w:multiLevelType w:val="hybridMultilevel"/>
    <w:tmpl w:val="DA3EF6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448C7B85"/>
    <w:multiLevelType w:val="hybridMultilevel"/>
    <w:tmpl w:val="43CE8282"/>
    <w:lvl w:ilvl="0" w:tplc="040C000D">
      <w:start w:val="1"/>
      <w:numFmt w:val="bullet"/>
      <w:lvlText w:val=""/>
      <w:lvlJc w:val="left"/>
      <w:pPr>
        <w:ind w:left="502" w:hanging="360"/>
      </w:pPr>
      <w:rPr>
        <w:rFonts w:ascii="Wingdings" w:hAnsi="Wingdings"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9">
    <w:nsid w:val="44F81B83"/>
    <w:multiLevelType w:val="hybridMultilevel"/>
    <w:tmpl w:val="A2587E00"/>
    <w:lvl w:ilvl="0" w:tplc="38A8F9A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46B719E2"/>
    <w:multiLevelType w:val="hybridMultilevel"/>
    <w:tmpl w:val="3A74F2E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493A6D8F"/>
    <w:multiLevelType w:val="hybridMultilevel"/>
    <w:tmpl w:val="90CC6F9C"/>
    <w:lvl w:ilvl="0" w:tplc="62968C18">
      <w:start w:val="6"/>
      <w:numFmt w:val="bullet"/>
      <w:lvlText w:val="-"/>
      <w:lvlJc w:val="left"/>
      <w:pPr>
        <w:ind w:left="765" w:hanging="360"/>
      </w:pPr>
      <w:rPr>
        <w:rFonts w:ascii="Arial" w:eastAsia="Times New Roman" w:hAnsi="Arial" w:cs="Aria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42">
    <w:nsid w:val="4A1C47F8"/>
    <w:multiLevelType w:val="hybridMultilevel"/>
    <w:tmpl w:val="2206BCC0"/>
    <w:lvl w:ilvl="0" w:tplc="27345086">
      <w:start w:val="20"/>
      <w:numFmt w:val="bullet"/>
      <w:pStyle w:val="points"/>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501F6964"/>
    <w:multiLevelType w:val="hybridMultilevel"/>
    <w:tmpl w:val="5D5AB7AC"/>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nsid w:val="50DD05F4"/>
    <w:multiLevelType w:val="hybridMultilevel"/>
    <w:tmpl w:val="610ECF6A"/>
    <w:lvl w:ilvl="0" w:tplc="C88C48F8">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51BA192C"/>
    <w:multiLevelType w:val="hybridMultilevel"/>
    <w:tmpl w:val="B6F699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nsid w:val="528F06A4"/>
    <w:multiLevelType w:val="hybridMultilevel"/>
    <w:tmpl w:val="41E2E726"/>
    <w:lvl w:ilvl="0" w:tplc="B4049D40">
      <w:start w:val="1"/>
      <w:numFmt w:val="decimal"/>
      <w:lvlText w:val="%1."/>
      <w:lvlJc w:val="left"/>
      <w:pPr>
        <w:ind w:left="660" w:hanging="360"/>
      </w:pPr>
      <w:rPr>
        <w:rFonts w:hint="default"/>
      </w:rPr>
    </w:lvl>
    <w:lvl w:ilvl="1" w:tplc="040C0019" w:tentative="1">
      <w:start w:val="1"/>
      <w:numFmt w:val="lowerLetter"/>
      <w:lvlText w:val="%2."/>
      <w:lvlJc w:val="left"/>
      <w:pPr>
        <w:ind w:left="1380" w:hanging="360"/>
      </w:pPr>
    </w:lvl>
    <w:lvl w:ilvl="2" w:tplc="040C001B" w:tentative="1">
      <w:start w:val="1"/>
      <w:numFmt w:val="lowerRoman"/>
      <w:lvlText w:val="%3."/>
      <w:lvlJc w:val="right"/>
      <w:pPr>
        <w:ind w:left="2100" w:hanging="180"/>
      </w:pPr>
    </w:lvl>
    <w:lvl w:ilvl="3" w:tplc="040C000F" w:tentative="1">
      <w:start w:val="1"/>
      <w:numFmt w:val="decimal"/>
      <w:lvlText w:val="%4."/>
      <w:lvlJc w:val="left"/>
      <w:pPr>
        <w:ind w:left="2820" w:hanging="360"/>
      </w:pPr>
    </w:lvl>
    <w:lvl w:ilvl="4" w:tplc="040C0019" w:tentative="1">
      <w:start w:val="1"/>
      <w:numFmt w:val="lowerLetter"/>
      <w:lvlText w:val="%5."/>
      <w:lvlJc w:val="left"/>
      <w:pPr>
        <w:ind w:left="3540" w:hanging="360"/>
      </w:pPr>
    </w:lvl>
    <w:lvl w:ilvl="5" w:tplc="040C001B" w:tentative="1">
      <w:start w:val="1"/>
      <w:numFmt w:val="lowerRoman"/>
      <w:lvlText w:val="%6."/>
      <w:lvlJc w:val="right"/>
      <w:pPr>
        <w:ind w:left="4260" w:hanging="180"/>
      </w:pPr>
    </w:lvl>
    <w:lvl w:ilvl="6" w:tplc="040C000F" w:tentative="1">
      <w:start w:val="1"/>
      <w:numFmt w:val="decimal"/>
      <w:lvlText w:val="%7."/>
      <w:lvlJc w:val="left"/>
      <w:pPr>
        <w:ind w:left="4980" w:hanging="360"/>
      </w:pPr>
    </w:lvl>
    <w:lvl w:ilvl="7" w:tplc="040C0019" w:tentative="1">
      <w:start w:val="1"/>
      <w:numFmt w:val="lowerLetter"/>
      <w:lvlText w:val="%8."/>
      <w:lvlJc w:val="left"/>
      <w:pPr>
        <w:ind w:left="5700" w:hanging="360"/>
      </w:pPr>
    </w:lvl>
    <w:lvl w:ilvl="8" w:tplc="040C001B" w:tentative="1">
      <w:start w:val="1"/>
      <w:numFmt w:val="lowerRoman"/>
      <w:lvlText w:val="%9."/>
      <w:lvlJc w:val="right"/>
      <w:pPr>
        <w:ind w:left="6420" w:hanging="180"/>
      </w:pPr>
    </w:lvl>
  </w:abstractNum>
  <w:abstractNum w:abstractNumId="47">
    <w:nsid w:val="52E14580"/>
    <w:multiLevelType w:val="hybridMultilevel"/>
    <w:tmpl w:val="243C67B4"/>
    <w:lvl w:ilvl="0" w:tplc="040C000D">
      <w:start w:val="1"/>
      <w:numFmt w:val="bullet"/>
      <w:lvlText w:val=""/>
      <w:lvlJc w:val="left"/>
      <w:pPr>
        <w:ind w:left="2136" w:hanging="360"/>
      </w:pPr>
      <w:rPr>
        <w:rFonts w:ascii="Wingdings" w:hAnsi="Wingdings"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48">
    <w:nsid w:val="5A0829C8"/>
    <w:multiLevelType w:val="hybridMultilevel"/>
    <w:tmpl w:val="1D0A5D64"/>
    <w:lvl w:ilvl="0" w:tplc="62968C18">
      <w:start w:val="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5F8667DF"/>
    <w:multiLevelType w:val="hybridMultilevel"/>
    <w:tmpl w:val="612659D8"/>
    <w:lvl w:ilvl="0" w:tplc="3388567E">
      <w:start w:val="1"/>
      <w:numFmt w:val="bullet"/>
      <w:lvlText w:val=""/>
      <w:lvlJc w:val="left"/>
      <w:pPr>
        <w:tabs>
          <w:tab w:val="num" w:pos="720"/>
        </w:tabs>
        <w:ind w:left="720" w:hanging="360"/>
      </w:pPr>
      <w:rPr>
        <w:rFonts w:ascii="Wingdings 2" w:hAnsi="Wingdings 2" w:hint="default"/>
      </w:rPr>
    </w:lvl>
    <w:lvl w:ilvl="1" w:tplc="8458A3B8" w:tentative="1">
      <w:start w:val="1"/>
      <w:numFmt w:val="bullet"/>
      <w:lvlText w:val=""/>
      <w:lvlJc w:val="left"/>
      <w:pPr>
        <w:tabs>
          <w:tab w:val="num" w:pos="1440"/>
        </w:tabs>
        <w:ind w:left="1440" w:hanging="360"/>
      </w:pPr>
      <w:rPr>
        <w:rFonts w:ascii="Wingdings 2" w:hAnsi="Wingdings 2" w:hint="default"/>
      </w:rPr>
    </w:lvl>
    <w:lvl w:ilvl="2" w:tplc="386624A4" w:tentative="1">
      <w:start w:val="1"/>
      <w:numFmt w:val="bullet"/>
      <w:lvlText w:val=""/>
      <w:lvlJc w:val="left"/>
      <w:pPr>
        <w:tabs>
          <w:tab w:val="num" w:pos="2160"/>
        </w:tabs>
        <w:ind w:left="2160" w:hanging="360"/>
      </w:pPr>
      <w:rPr>
        <w:rFonts w:ascii="Wingdings 2" w:hAnsi="Wingdings 2" w:hint="default"/>
      </w:rPr>
    </w:lvl>
    <w:lvl w:ilvl="3" w:tplc="09FEB70E" w:tentative="1">
      <w:start w:val="1"/>
      <w:numFmt w:val="bullet"/>
      <w:lvlText w:val=""/>
      <w:lvlJc w:val="left"/>
      <w:pPr>
        <w:tabs>
          <w:tab w:val="num" w:pos="2880"/>
        </w:tabs>
        <w:ind w:left="2880" w:hanging="360"/>
      </w:pPr>
      <w:rPr>
        <w:rFonts w:ascii="Wingdings 2" w:hAnsi="Wingdings 2" w:hint="default"/>
      </w:rPr>
    </w:lvl>
    <w:lvl w:ilvl="4" w:tplc="2CC01CBC" w:tentative="1">
      <w:start w:val="1"/>
      <w:numFmt w:val="bullet"/>
      <w:lvlText w:val=""/>
      <w:lvlJc w:val="left"/>
      <w:pPr>
        <w:tabs>
          <w:tab w:val="num" w:pos="3600"/>
        </w:tabs>
        <w:ind w:left="3600" w:hanging="360"/>
      </w:pPr>
      <w:rPr>
        <w:rFonts w:ascii="Wingdings 2" w:hAnsi="Wingdings 2" w:hint="default"/>
      </w:rPr>
    </w:lvl>
    <w:lvl w:ilvl="5" w:tplc="D19CFAD4" w:tentative="1">
      <w:start w:val="1"/>
      <w:numFmt w:val="bullet"/>
      <w:lvlText w:val=""/>
      <w:lvlJc w:val="left"/>
      <w:pPr>
        <w:tabs>
          <w:tab w:val="num" w:pos="4320"/>
        </w:tabs>
        <w:ind w:left="4320" w:hanging="360"/>
      </w:pPr>
      <w:rPr>
        <w:rFonts w:ascii="Wingdings 2" w:hAnsi="Wingdings 2" w:hint="default"/>
      </w:rPr>
    </w:lvl>
    <w:lvl w:ilvl="6" w:tplc="28F0ED42" w:tentative="1">
      <w:start w:val="1"/>
      <w:numFmt w:val="bullet"/>
      <w:lvlText w:val=""/>
      <w:lvlJc w:val="left"/>
      <w:pPr>
        <w:tabs>
          <w:tab w:val="num" w:pos="5040"/>
        </w:tabs>
        <w:ind w:left="5040" w:hanging="360"/>
      </w:pPr>
      <w:rPr>
        <w:rFonts w:ascii="Wingdings 2" w:hAnsi="Wingdings 2" w:hint="default"/>
      </w:rPr>
    </w:lvl>
    <w:lvl w:ilvl="7" w:tplc="A4B2D8B0" w:tentative="1">
      <w:start w:val="1"/>
      <w:numFmt w:val="bullet"/>
      <w:lvlText w:val=""/>
      <w:lvlJc w:val="left"/>
      <w:pPr>
        <w:tabs>
          <w:tab w:val="num" w:pos="5760"/>
        </w:tabs>
        <w:ind w:left="5760" w:hanging="360"/>
      </w:pPr>
      <w:rPr>
        <w:rFonts w:ascii="Wingdings 2" w:hAnsi="Wingdings 2" w:hint="default"/>
      </w:rPr>
    </w:lvl>
    <w:lvl w:ilvl="8" w:tplc="651EB4E8" w:tentative="1">
      <w:start w:val="1"/>
      <w:numFmt w:val="bullet"/>
      <w:lvlText w:val=""/>
      <w:lvlJc w:val="left"/>
      <w:pPr>
        <w:tabs>
          <w:tab w:val="num" w:pos="6480"/>
        </w:tabs>
        <w:ind w:left="6480" w:hanging="360"/>
      </w:pPr>
      <w:rPr>
        <w:rFonts w:ascii="Wingdings 2" w:hAnsi="Wingdings 2" w:hint="default"/>
      </w:rPr>
    </w:lvl>
  </w:abstractNum>
  <w:abstractNum w:abstractNumId="50">
    <w:nsid w:val="60FD272B"/>
    <w:multiLevelType w:val="hybridMultilevel"/>
    <w:tmpl w:val="B6DE01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nsid w:val="634B0BA3"/>
    <w:multiLevelType w:val="hybridMultilevel"/>
    <w:tmpl w:val="19041884"/>
    <w:lvl w:ilvl="0" w:tplc="040C000F">
      <w:start w:val="1"/>
      <w:numFmt w:val="decimal"/>
      <w:lvlText w:val="%1."/>
      <w:lvlJc w:val="left"/>
      <w:pPr>
        <w:ind w:left="720" w:hanging="36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52">
    <w:nsid w:val="635E4CA8"/>
    <w:multiLevelType w:val="hybridMultilevel"/>
    <w:tmpl w:val="FE1C12C6"/>
    <w:lvl w:ilvl="0" w:tplc="62968C18">
      <w:start w:val="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nsid w:val="6A0056DC"/>
    <w:multiLevelType w:val="hybridMultilevel"/>
    <w:tmpl w:val="CDDCEBDE"/>
    <w:lvl w:ilvl="0" w:tplc="FFFFFFFF">
      <w:start w:val="4"/>
      <w:numFmt w:val="bullet"/>
      <w:lvlText w:val="-"/>
      <w:lvlJc w:val="left"/>
      <w:pPr>
        <w:ind w:left="360" w:hanging="360"/>
      </w:pPr>
      <w:rPr>
        <w:rFonts w:ascii="Times New Roman" w:eastAsia="Calibri" w:hAnsi="Times New Roman" w:cs="Times New Roman" w:hint="default"/>
      </w:rPr>
    </w:lvl>
    <w:lvl w:ilvl="1" w:tplc="54024B3E">
      <w:start w:val="1"/>
      <w:numFmt w:val="lowerRoman"/>
      <w:lvlText w:val="(%2)"/>
      <w:lvlJc w:val="left"/>
      <w:pPr>
        <w:ind w:left="1800" w:hanging="72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nsid w:val="6A3A05AE"/>
    <w:multiLevelType w:val="hybridMultilevel"/>
    <w:tmpl w:val="A1BACF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nsid w:val="6CB80C35"/>
    <w:multiLevelType w:val="multilevel"/>
    <w:tmpl w:val="F990B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nsid w:val="72EF0573"/>
    <w:multiLevelType w:val="hybridMultilevel"/>
    <w:tmpl w:val="D26C1314"/>
    <w:lvl w:ilvl="0" w:tplc="46C0C616">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nsid w:val="74AE18F4"/>
    <w:multiLevelType w:val="hybridMultilevel"/>
    <w:tmpl w:val="FD7AC2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nsid w:val="75B85E19"/>
    <w:multiLevelType w:val="hybridMultilevel"/>
    <w:tmpl w:val="65A83CC2"/>
    <w:lvl w:ilvl="0" w:tplc="FFFFFFFF">
      <w:start w:val="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nsid w:val="772A681A"/>
    <w:multiLevelType w:val="hybridMultilevel"/>
    <w:tmpl w:val="FB3816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nsid w:val="7A5B3D00"/>
    <w:multiLevelType w:val="hybridMultilevel"/>
    <w:tmpl w:val="1CDA17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nsid w:val="7DE8795F"/>
    <w:multiLevelType w:val="hybridMultilevel"/>
    <w:tmpl w:val="ACA6FF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nsid w:val="7F4C5E08"/>
    <w:multiLevelType w:val="hybridMultilevel"/>
    <w:tmpl w:val="21F87D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61"/>
  </w:num>
  <w:num w:numId="4">
    <w:abstractNumId w:val="24"/>
  </w:num>
  <w:num w:numId="5">
    <w:abstractNumId w:val="7"/>
  </w:num>
  <w:num w:numId="6">
    <w:abstractNumId w:val="37"/>
  </w:num>
  <w:num w:numId="7">
    <w:abstractNumId w:val="33"/>
  </w:num>
  <w:num w:numId="8">
    <w:abstractNumId w:val="56"/>
  </w:num>
  <w:num w:numId="9">
    <w:abstractNumId w:val="38"/>
  </w:num>
  <w:num w:numId="10">
    <w:abstractNumId w:val="42"/>
  </w:num>
  <w:num w:numId="11">
    <w:abstractNumId w:val="34"/>
  </w:num>
  <w:num w:numId="12">
    <w:abstractNumId w:val="11"/>
  </w:num>
  <w:num w:numId="13">
    <w:abstractNumId w:val="55"/>
  </w:num>
  <w:num w:numId="14">
    <w:abstractNumId w:val="44"/>
  </w:num>
  <w:num w:numId="15">
    <w:abstractNumId w:val="31"/>
  </w:num>
  <w:num w:numId="16">
    <w:abstractNumId w:val="21"/>
  </w:num>
  <w:num w:numId="17">
    <w:abstractNumId w:val="20"/>
  </w:num>
  <w:num w:numId="18">
    <w:abstractNumId w:val="2"/>
  </w:num>
  <w:num w:numId="19">
    <w:abstractNumId w:val="28"/>
  </w:num>
  <w:num w:numId="20">
    <w:abstractNumId w:val="13"/>
  </w:num>
  <w:num w:numId="21">
    <w:abstractNumId w:val="57"/>
  </w:num>
  <w:num w:numId="22">
    <w:abstractNumId w:val="59"/>
  </w:num>
  <w:num w:numId="23">
    <w:abstractNumId w:val="1"/>
  </w:num>
  <w:num w:numId="24">
    <w:abstractNumId w:val="50"/>
  </w:num>
  <w:num w:numId="25">
    <w:abstractNumId w:val="45"/>
  </w:num>
  <w:num w:numId="26">
    <w:abstractNumId w:val="54"/>
  </w:num>
  <w:num w:numId="27">
    <w:abstractNumId w:val="39"/>
  </w:num>
  <w:num w:numId="28">
    <w:abstractNumId w:val="17"/>
  </w:num>
  <w:num w:numId="29">
    <w:abstractNumId w:val="58"/>
  </w:num>
  <w:num w:numId="30">
    <w:abstractNumId w:val="16"/>
  </w:num>
  <w:num w:numId="31">
    <w:abstractNumId w:val="47"/>
  </w:num>
  <w:num w:numId="32">
    <w:abstractNumId w:val="60"/>
  </w:num>
  <w:num w:numId="33">
    <w:abstractNumId w:val="53"/>
  </w:num>
  <w:num w:numId="34">
    <w:abstractNumId w:val="22"/>
  </w:num>
  <w:num w:numId="35">
    <w:abstractNumId w:val="3"/>
  </w:num>
  <w:num w:numId="36">
    <w:abstractNumId w:val="27"/>
  </w:num>
  <w:num w:numId="37">
    <w:abstractNumId w:val="0"/>
  </w:num>
  <w:num w:numId="38">
    <w:abstractNumId w:val="43"/>
  </w:num>
  <w:num w:numId="39">
    <w:abstractNumId w:val="46"/>
  </w:num>
  <w:num w:numId="40">
    <w:abstractNumId w:val="4"/>
  </w:num>
  <w:num w:numId="41">
    <w:abstractNumId w:val="8"/>
  </w:num>
  <w:num w:numId="42">
    <w:abstractNumId w:val="62"/>
  </w:num>
  <w:num w:numId="43">
    <w:abstractNumId w:val="42"/>
  </w:num>
  <w:num w:numId="44">
    <w:abstractNumId w:val="25"/>
  </w:num>
  <w:num w:numId="45">
    <w:abstractNumId w:val="10"/>
  </w:num>
  <w:num w:numId="46">
    <w:abstractNumId w:val="26"/>
  </w:num>
  <w:num w:numId="47">
    <w:abstractNumId w:val="29"/>
  </w:num>
  <w:num w:numId="48">
    <w:abstractNumId w:val="19"/>
  </w:num>
  <w:num w:numId="49">
    <w:abstractNumId w:val="30"/>
  </w:num>
  <w:num w:numId="50">
    <w:abstractNumId w:val="6"/>
  </w:num>
  <w:num w:numId="51">
    <w:abstractNumId w:val="32"/>
  </w:num>
  <w:num w:numId="52">
    <w:abstractNumId w:val="15"/>
  </w:num>
  <w:num w:numId="5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9"/>
  </w:num>
  <w:num w:numId="55">
    <w:abstractNumId w:val="35"/>
  </w:num>
  <w:num w:numId="56">
    <w:abstractNumId w:val="14"/>
  </w:num>
  <w:num w:numId="57">
    <w:abstractNumId w:val="12"/>
  </w:num>
  <w:num w:numId="58">
    <w:abstractNumId w:val="52"/>
  </w:num>
  <w:num w:numId="59">
    <w:abstractNumId w:val="41"/>
  </w:num>
  <w:num w:numId="60">
    <w:abstractNumId w:val="48"/>
  </w:num>
  <w:num w:numId="61">
    <w:abstractNumId w:val="18"/>
  </w:num>
  <w:num w:numId="62">
    <w:abstractNumId w:val="40"/>
  </w:num>
  <w:num w:numId="63">
    <w:abstractNumId w:val="42"/>
  </w:num>
  <w:num w:numId="64">
    <w:abstractNumId w:val="36"/>
  </w:num>
  <w:num w:numId="65">
    <w:abstractNumId w:val="42"/>
  </w:num>
  <w:num w:numId="66">
    <w:abstractNumId w:val="23"/>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05D"/>
    <w:rsid w:val="000010F5"/>
    <w:rsid w:val="000038A1"/>
    <w:rsid w:val="00005042"/>
    <w:rsid w:val="00006D18"/>
    <w:rsid w:val="00011B7A"/>
    <w:rsid w:val="000137DC"/>
    <w:rsid w:val="00015DCD"/>
    <w:rsid w:val="00017880"/>
    <w:rsid w:val="00020D8C"/>
    <w:rsid w:val="000235BA"/>
    <w:rsid w:val="00023AF1"/>
    <w:rsid w:val="00024193"/>
    <w:rsid w:val="00025392"/>
    <w:rsid w:val="000278D6"/>
    <w:rsid w:val="0003269C"/>
    <w:rsid w:val="00032A6C"/>
    <w:rsid w:val="00033C3B"/>
    <w:rsid w:val="00034332"/>
    <w:rsid w:val="0004030E"/>
    <w:rsid w:val="000410E7"/>
    <w:rsid w:val="000447FF"/>
    <w:rsid w:val="000449A0"/>
    <w:rsid w:val="00050EC4"/>
    <w:rsid w:val="00053D02"/>
    <w:rsid w:val="00055725"/>
    <w:rsid w:val="00061DED"/>
    <w:rsid w:val="0006432A"/>
    <w:rsid w:val="000662E9"/>
    <w:rsid w:val="000667EA"/>
    <w:rsid w:val="00067A2F"/>
    <w:rsid w:val="00070BA1"/>
    <w:rsid w:val="00072FF7"/>
    <w:rsid w:val="00073E38"/>
    <w:rsid w:val="00080FDA"/>
    <w:rsid w:val="0008106F"/>
    <w:rsid w:val="00081E6F"/>
    <w:rsid w:val="00083C33"/>
    <w:rsid w:val="0008650E"/>
    <w:rsid w:val="000908C8"/>
    <w:rsid w:val="000917D3"/>
    <w:rsid w:val="00094438"/>
    <w:rsid w:val="00094DCE"/>
    <w:rsid w:val="0009726F"/>
    <w:rsid w:val="00097C55"/>
    <w:rsid w:val="000A0BBC"/>
    <w:rsid w:val="000A1E80"/>
    <w:rsid w:val="000A214E"/>
    <w:rsid w:val="000A2585"/>
    <w:rsid w:val="000A47D3"/>
    <w:rsid w:val="000B1A76"/>
    <w:rsid w:val="000B2533"/>
    <w:rsid w:val="000B58E3"/>
    <w:rsid w:val="000B5D4C"/>
    <w:rsid w:val="000B6885"/>
    <w:rsid w:val="000C4C47"/>
    <w:rsid w:val="000C6D71"/>
    <w:rsid w:val="000D2267"/>
    <w:rsid w:val="000D5087"/>
    <w:rsid w:val="000D73E5"/>
    <w:rsid w:val="000E3512"/>
    <w:rsid w:val="000E4942"/>
    <w:rsid w:val="000E67F8"/>
    <w:rsid w:val="000E7F0C"/>
    <w:rsid w:val="000F6842"/>
    <w:rsid w:val="000F6A4D"/>
    <w:rsid w:val="00102D88"/>
    <w:rsid w:val="00105A6F"/>
    <w:rsid w:val="001069BD"/>
    <w:rsid w:val="00110E8D"/>
    <w:rsid w:val="001137FA"/>
    <w:rsid w:val="0011458C"/>
    <w:rsid w:val="0011649E"/>
    <w:rsid w:val="00117A3A"/>
    <w:rsid w:val="00117D4D"/>
    <w:rsid w:val="00120350"/>
    <w:rsid w:val="00122888"/>
    <w:rsid w:val="001337C3"/>
    <w:rsid w:val="00133D3E"/>
    <w:rsid w:val="00136032"/>
    <w:rsid w:val="001375C7"/>
    <w:rsid w:val="001401BC"/>
    <w:rsid w:val="001408BD"/>
    <w:rsid w:val="0014139D"/>
    <w:rsid w:val="00141861"/>
    <w:rsid w:val="0014212F"/>
    <w:rsid w:val="00144BD7"/>
    <w:rsid w:val="00147DE5"/>
    <w:rsid w:val="001505FD"/>
    <w:rsid w:val="00150821"/>
    <w:rsid w:val="00151E69"/>
    <w:rsid w:val="00153539"/>
    <w:rsid w:val="00154E0F"/>
    <w:rsid w:val="001550C9"/>
    <w:rsid w:val="00155D0B"/>
    <w:rsid w:val="00157B81"/>
    <w:rsid w:val="00166673"/>
    <w:rsid w:val="00166939"/>
    <w:rsid w:val="00171B20"/>
    <w:rsid w:val="0017346C"/>
    <w:rsid w:val="00173773"/>
    <w:rsid w:val="00175508"/>
    <w:rsid w:val="00182109"/>
    <w:rsid w:val="00183975"/>
    <w:rsid w:val="001840D4"/>
    <w:rsid w:val="00184A08"/>
    <w:rsid w:val="00184D7F"/>
    <w:rsid w:val="0018522E"/>
    <w:rsid w:val="001854AB"/>
    <w:rsid w:val="00192698"/>
    <w:rsid w:val="00193426"/>
    <w:rsid w:val="00194F1E"/>
    <w:rsid w:val="001A0768"/>
    <w:rsid w:val="001A16C6"/>
    <w:rsid w:val="001A4CAD"/>
    <w:rsid w:val="001A5DCE"/>
    <w:rsid w:val="001A6378"/>
    <w:rsid w:val="001B23BB"/>
    <w:rsid w:val="001B35DA"/>
    <w:rsid w:val="001B5E5B"/>
    <w:rsid w:val="001C1570"/>
    <w:rsid w:val="001C40BE"/>
    <w:rsid w:val="001C6683"/>
    <w:rsid w:val="001C69C3"/>
    <w:rsid w:val="001C7C48"/>
    <w:rsid w:val="001D0851"/>
    <w:rsid w:val="001D3968"/>
    <w:rsid w:val="001D5CC4"/>
    <w:rsid w:val="001D63D6"/>
    <w:rsid w:val="001D6F9E"/>
    <w:rsid w:val="001E2E79"/>
    <w:rsid w:val="001E3A92"/>
    <w:rsid w:val="001F0F67"/>
    <w:rsid w:val="001F21A6"/>
    <w:rsid w:val="001F281A"/>
    <w:rsid w:val="001F6AA2"/>
    <w:rsid w:val="002009E2"/>
    <w:rsid w:val="00203CBD"/>
    <w:rsid w:val="00205DA8"/>
    <w:rsid w:val="00205E91"/>
    <w:rsid w:val="00206639"/>
    <w:rsid w:val="00213A1C"/>
    <w:rsid w:val="002167E1"/>
    <w:rsid w:val="00223DA4"/>
    <w:rsid w:val="002279D9"/>
    <w:rsid w:val="00230F62"/>
    <w:rsid w:val="00232B17"/>
    <w:rsid w:val="00233D8E"/>
    <w:rsid w:val="00233F04"/>
    <w:rsid w:val="0023403B"/>
    <w:rsid w:val="00245E2A"/>
    <w:rsid w:val="00250AA4"/>
    <w:rsid w:val="00251ED7"/>
    <w:rsid w:val="0025337D"/>
    <w:rsid w:val="002557F8"/>
    <w:rsid w:val="00255D15"/>
    <w:rsid w:val="00261ABB"/>
    <w:rsid w:val="00264D7B"/>
    <w:rsid w:val="00267FBD"/>
    <w:rsid w:val="00272F87"/>
    <w:rsid w:val="00273ED5"/>
    <w:rsid w:val="00274983"/>
    <w:rsid w:val="00275A16"/>
    <w:rsid w:val="002804EB"/>
    <w:rsid w:val="00281256"/>
    <w:rsid w:val="00284556"/>
    <w:rsid w:val="00284D4F"/>
    <w:rsid w:val="00286F9B"/>
    <w:rsid w:val="00287C90"/>
    <w:rsid w:val="0029240E"/>
    <w:rsid w:val="0029245D"/>
    <w:rsid w:val="00292A84"/>
    <w:rsid w:val="00292B54"/>
    <w:rsid w:val="0029448C"/>
    <w:rsid w:val="00295FAD"/>
    <w:rsid w:val="00297F60"/>
    <w:rsid w:val="002A0DBE"/>
    <w:rsid w:val="002A1445"/>
    <w:rsid w:val="002A1A4F"/>
    <w:rsid w:val="002A3FFC"/>
    <w:rsid w:val="002A6BAE"/>
    <w:rsid w:val="002B034E"/>
    <w:rsid w:val="002C1C26"/>
    <w:rsid w:val="002C307D"/>
    <w:rsid w:val="002C7A19"/>
    <w:rsid w:val="002D2C0F"/>
    <w:rsid w:val="002D4E8A"/>
    <w:rsid w:val="002D5AA4"/>
    <w:rsid w:val="002D6920"/>
    <w:rsid w:val="002E44A2"/>
    <w:rsid w:val="002E54B3"/>
    <w:rsid w:val="002E7DC5"/>
    <w:rsid w:val="002F14AC"/>
    <w:rsid w:val="002F6067"/>
    <w:rsid w:val="002F6413"/>
    <w:rsid w:val="002F7131"/>
    <w:rsid w:val="00303B53"/>
    <w:rsid w:val="00305970"/>
    <w:rsid w:val="00307151"/>
    <w:rsid w:val="00307682"/>
    <w:rsid w:val="00310EA3"/>
    <w:rsid w:val="00312C21"/>
    <w:rsid w:val="0031411B"/>
    <w:rsid w:val="003160D6"/>
    <w:rsid w:val="0032519B"/>
    <w:rsid w:val="003310CC"/>
    <w:rsid w:val="00331414"/>
    <w:rsid w:val="00332447"/>
    <w:rsid w:val="00332E22"/>
    <w:rsid w:val="003346E1"/>
    <w:rsid w:val="00334A45"/>
    <w:rsid w:val="003426A9"/>
    <w:rsid w:val="0034408A"/>
    <w:rsid w:val="00344DFB"/>
    <w:rsid w:val="00350707"/>
    <w:rsid w:val="00350EC8"/>
    <w:rsid w:val="00355810"/>
    <w:rsid w:val="00360F04"/>
    <w:rsid w:val="0036119F"/>
    <w:rsid w:val="003613A4"/>
    <w:rsid w:val="00362E15"/>
    <w:rsid w:val="003656FA"/>
    <w:rsid w:val="00365804"/>
    <w:rsid w:val="003668B7"/>
    <w:rsid w:val="00367335"/>
    <w:rsid w:val="0037092D"/>
    <w:rsid w:val="00370B96"/>
    <w:rsid w:val="0037270E"/>
    <w:rsid w:val="0037345F"/>
    <w:rsid w:val="00373606"/>
    <w:rsid w:val="00375D4F"/>
    <w:rsid w:val="003824E3"/>
    <w:rsid w:val="00383B5E"/>
    <w:rsid w:val="00386915"/>
    <w:rsid w:val="00386B3F"/>
    <w:rsid w:val="003876D4"/>
    <w:rsid w:val="00391B6F"/>
    <w:rsid w:val="003926EC"/>
    <w:rsid w:val="0039390A"/>
    <w:rsid w:val="00394205"/>
    <w:rsid w:val="003966D9"/>
    <w:rsid w:val="003A3228"/>
    <w:rsid w:val="003A34CA"/>
    <w:rsid w:val="003A5A90"/>
    <w:rsid w:val="003A691E"/>
    <w:rsid w:val="003A704B"/>
    <w:rsid w:val="003A72D6"/>
    <w:rsid w:val="003B0FFE"/>
    <w:rsid w:val="003B1A3B"/>
    <w:rsid w:val="003B1A78"/>
    <w:rsid w:val="003B57AB"/>
    <w:rsid w:val="003B62A8"/>
    <w:rsid w:val="003B70DC"/>
    <w:rsid w:val="003C0FD2"/>
    <w:rsid w:val="003C61FA"/>
    <w:rsid w:val="003D3C77"/>
    <w:rsid w:val="003D7693"/>
    <w:rsid w:val="003E153A"/>
    <w:rsid w:val="003E1ECD"/>
    <w:rsid w:val="003E3A25"/>
    <w:rsid w:val="003E62CA"/>
    <w:rsid w:val="003F5DED"/>
    <w:rsid w:val="00403879"/>
    <w:rsid w:val="00404D58"/>
    <w:rsid w:val="00405AC0"/>
    <w:rsid w:val="00406154"/>
    <w:rsid w:val="00412238"/>
    <w:rsid w:val="004126FB"/>
    <w:rsid w:val="00414FC1"/>
    <w:rsid w:val="00415D8F"/>
    <w:rsid w:val="00416A92"/>
    <w:rsid w:val="004178D9"/>
    <w:rsid w:val="00422FFF"/>
    <w:rsid w:val="004243B0"/>
    <w:rsid w:val="00425CB5"/>
    <w:rsid w:val="00427C5F"/>
    <w:rsid w:val="00430EB5"/>
    <w:rsid w:val="00431288"/>
    <w:rsid w:val="00432E22"/>
    <w:rsid w:val="00435FC7"/>
    <w:rsid w:val="00437EE0"/>
    <w:rsid w:val="004408AF"/>
    <w:rsid w:val="004410C5"/>
    <w:rsid w:val="004442E2"/>
    <w:rsid w:val="00450A47"/>
    <w:rsid w:val="00450B6B"/>
    <w:rsid w:val="00450BEC"/>
    <w:rsid w:val="00450F24"/>
    <w:rsid w:val="0045463B"/>
    <w:rsid w:val="0045689D"/>
    <w:rsid w:val="00461C81"/>
    <w:rsid w:val="00462F8C"/>
    <w:rsid w:val="00463F26"/>
    <w:rsid w:val="00465ECE"/>
    <w:rsid w:val="00467A44"/>
    <w:rsid w:val="004706FA"/>
    <w:rsid w:val="00473A73"/>
    <w:rsid w:val="00475366"/>
    <w:rsid w:val="004819A1"/>
    <w:rsid w:val="0049135F"/>
    <w:rsid w:val="00494E63"/>
    <w:rsid w:val="004A0BAC"/>
    <w:rsid w:val="004B1B69"/>
    <w:rsid w:val="004B310B"/>
    <w:rsid w:val="004B3DC0"/>
    <w:rsid w:val="004B5888"/>
    <w:rsid w:val="004B592A"/>
    <w:rsid w:val="004B6A5A"/>
    <w:rsid w:val="004B72B2"/>
    <w:rsid w:val="004C1D79"/>
    <w:rsid w:val="004C445A"/>
    <w:rsid w:val="004D058F"/>
    <w:rsid w:val="004D12ED"/>
    <w:rsid w:val="004D3473"/>
    <w:rsid w:val="004D3C42"/>
    <w:rsid w:val="004D5DAC"/>
    <w:rsid w:val="004D61AB"/>
    <w:rsid w:val="004D7AF1"/>
    <w:rsid w:val="004D7F2A"/>
    <w:rsid w:val="004E0AC6"/>
    <w:rsid w:val="004E1914"/>
    <w:rsid w:val="004E2D6A"/>
    <w:rsid w:val="004E2D79"/>
    <w:rsid w:val="004E4521"/>
    <w:rsid w:val="004E6CF4"/>
    <w:rsid w:val="004E7849"/>
    <w:rsid w:val="004F38A8"/>
    <w:rsid w:val="004F54F6"/>
    <w:rsid w:val="004F6981"/>
    <w:rsid w:val="005012F0"/>
    <w:rsid w:val="005042F7"/>
    <w:rsid w:val="00504CA5"/>
    <w:rsid w:val="005057F3"/>
    <w:rsid w:val="00505C25"/>
    <w:rsid w:val="00506C10"/>
    <w:rsid w:val="005114F8"/>
    <w:rsid w:val="005116C5"/>
    <w:rsid w:val="00511789"/>
    <w:rsid w:val="00511BBB"/>
    <w:rsid w:val="00512828"/>
    <w:rsid w:val="00513207"/>
    <w:rsid w:val="0051481F"/>
    <w:rsid w:val="00517600"/>
    <w:rsid w:val="0052591D"/>
    <w:rsid w:val="00527C2F"/>
    <w:rsid w:val="00530232"/>
    <w:rsid w:val="00530C9B"/>
    <w:rsid w:val="005327E6"/>
    <w:rsid w:val="00535737"/>
    <w:rsid w:val="00540510"/>
    <w:rsid w:val="00540F58"/>
    <w:rsid w:val="0054323C"/>
    <w:rsid w:val="00545D46"/>
    <w:rsid w:val="0054779C"/>
    <w:rsid w:val="0055084F"/>
    <w:rsid w:val="00555F94"/>
    <w:rsid w:val="005616D0"/>
    <w:rsid w:val="00561908"/>
    <w:rsid w:val="00563E1B"/>
    <w:rsid w:val="00566F72"/>
    <w:rsid w:val="00573D03"/>
    <w:rsid w:val="00573D44"/>
    <w:rsid w:val="00575428"/>
    <w:rsid w:val="00576B52"/>
    <w:rsid w:val="00577480"/>
    <w:rsid w:val="005775AC"/>
    <w:rsid w:val="00577B90"/>
    <w:rsid w:val="00577E0C"/>
    <w:rsid w:val="00581F75"/>
    <w:rsid w:val="00584E52"/>
    <w:rsid w:val="00585762"/>
    <w:rsid w:val="005857E2"/>
    <w:rsid w:val="005863A8"/>
    <w:rsid w:val="005874BF"/>
    <w:rsid w:val="0059289B"/>
    <w:rsid w:val="0059324C"/>
    <w:rsid w:val="005A321A"/>
    <w:rsid w:val="005A484A"/>
    <w:rsid w:val="005B02F7"/>
    <w:rsid w:val="005B11A4"/>
    <w:rsid w:val="005B1942"/>
    <w:rsid w:val="005B19B4"/>
    <w:rsid w:val="005B22FE"/>
    <w:rsid w:val="005B25A4"/>
    <w:rsid w:val="005B4C1B"/>
    <w:rsid w:val="005B5E4E"/>
    <w:rsid w:val="005C1905"/>
    <w:rsid w:val="005C2062"/>
    <w:rsid w:val="005C3EAC"/>
    <w:rsid w:val="005C5E43"/>
    <w:rsid w:val="005D376D"/>
    <w:rsid w:val="005D3BEE"/>
    <w:rsid w:val="005D58E3"/>
    <w:rsid w:val="005E05F7"/>
    <w:rsid w:val="005E188A"/>
    <w:rsid w:val="005E1AD8"/>
    <w:rsid w:val="005E2304"/>
    <w:rsid w:val="005E255E"/>
    <w:rsid w:val="005E3BCF"/>
    <w:rsid w:val="005E3CF5"/>
    <w:rsid w:val="005E3DC1"/>
    <w:rsid w:val="005E5031"/>
    <w:rsid w:val="005E579A"/>
    <w:rsid w:val="005F1237"/>
    <w:rsid w:val="005F1D91"/>
    <w:rsid w:val="005F5492"/>
    <w:rsid w:val="005F5756"/>
    <w:rsid w:val="005F62B4"/>
    <w:rsid w:val="006012A6"/>
    <w:rsid w:val="00602D9E"/>
    <w:rsid w:val="00603A1B"/>
    <w:rsid w:val="00606639"/>
    <w:rsid w:val="006078BD"/>
    <w:rsid w:val="0061028D"/>
    <w:rsid w:val="00613685"/>
    <w:rsid w:val="006179E2"/>
    <w:rsid w:val="006214F1"/>
    <w:rsid w:val="00621FFD"/>
    <w:rsid w:val="00640E6A"/>
    <w:rsid w:val="0064110D"/>
    <w:rsid w:val="006418CB"/>
    <w:rsid w:val="00642BC9"/>
    <w:rsid w:val="00643177"/>
    <w:rsid w:val="006453E2"/>
    <w:rsid w:val="00645F09"/>
    <w:rsid w:val="00650514"/>
    <w:rsid w:val="006520B1"/>
    <w:rsid w:val="006529D4"/>
    <w:rsid w:val="00653C51"/>
    <w:rsid w:val="00654BE8"/>
    <w:rsid w:val="00655A7F"/>
    <w:rsid w:val="00655BEC"/>
    <w:rsid w:val="00656B35"/>
    <w:rsid w:val="00661ACA"/>
    <w:rsid w:val="006620A3"/>
    <w:rsid w:val="006624D6"/>
    <w:rsid w:val="00664100"/>
    <w:rsid w:val="0066779E"/>
    <w:rsid w:val="0067284E"/>
    <w:rsid w:val="00673DCB"/>
    <w:rsid w:val="006744F0"/>
    <w:rsid w:val="006765BD"/>
    <w:rsid w:val="00676FBD"/>
    <w:rsid w:val="00683E31"/>
    <w:rsid w:val="00684B5C"/>
    <w:rsid w:val="006921A3"/>
    <w:rsid w:val="00694530"/>
    <w:rsid w:val="006958A3"/>
    <w:rsid w:val="00696256"/>
    <w:rsid w:val="006967A7"/>
    <w:rsid w:val="0069716B"/>
    <w:rsid w:val="006A054B"/>
    <w:rsid w:val="006A0681"/>
    <w:rsid w:val="006A32D4"/>
    <w:rsid w:val="006A51E6"/>
    <w:rsid w:val="006A5981"/>
    <w:rsid w:val="006B419F"/>
    <w:rsid w:val="006B4FC5"/>
    <w:rsid w:val="006C0B64"/>
    <w:rsid w:val="006C10F6"/>
    <w:rsid w:val="006C1291"/>
    <w:rsid w:val="006C25DD"/>
    <w:rsid w:val="006C2614"/>
    <w:rsid w:val="006C3DB0"/>
    <w:rsid w:val="006C4056"/>
    <w:rsid w:val="006C4415"/>
    <w:rsid w:val="006C5B7D"/>
    <w:rsid w:val="006D0E53"/>
    <w:rsid w:val="006D106C"/>
    <w:rsid w:val="006D1886"/>
    <w:rsid w:val="006D1B3F"/>
    <w:rsid w:val="006D36F8"/>
    <w:rsid w:val="006D4CD9"/>
    <w:rsid w:val="006D5CDB"/>
    <w:rsid w:val="006D77B4"/>
    <w:rsid w:val="006D7FDC"/>
    <w:rsid w:val="006E0F23"/>
    <w:rsid w:val="006E20F8"/>
    <w:rsid w:val="006E24DE"/>
    <w:rsid w:val="006E6A8B"/>
    <w:rsid w:val="006F0343"/>
    <w:rsid w:val="006F0BD1"/>
    <w:rsid w:val="006F50AF"/>
    <w:rsid w:val="006F6F20"/>
    <w:rsid w:val="006F7C71"/>
    <w:rsid w:val="007042A6"/>
    <w:rsid w:val="00704CE4"/>
    <w:rsid w:val="00704F5F"/>
    <w:rsid w:val="0070676F"/>
    <w:rsid w:val="00711078"/>
    <w:rsid w:val="00714DAA"/>
    <w:rsid w:val="007163D9"/>
    <w:rsid w:val="0071780A"/>
    <w:rsid w:val="0072214E"/>
    <w:rsid w:val="0072426D"/>
    <w:rsid w:val="00727502"/>
    <w:rsid w:val="00732D6D"/>
    <w:rsid w:val="007426CF"/>
    <w:rsid w:val="007455A8"/>
    <w:rsid w:val="00746D93"/>
    <w:rsid w:val="00754006"/>
    <w:rsid w:val="0075589B"/>
    <w:rsid w:val="00756D69"/>
    <w:rsid w:val="00757490"/>
    <w:rsid w:val="0076090F"/>
    <w:rsid w:val="00762518"/>
    <w:rsid w:val="00765009"/>
    <w:rsid w:val="00767A85"/>
    <w:rsid w:val="00767CE1"/>
    <w:rsid w:val="00770EE7"/>
    <w:rsid w:val="007753C2"/>
    <w:rsid w:val="007809EE"/>
    <w:rsid w:val="00782968"/>
    <w:rsid w:val="00782AB3"/>
    <w:rsid w:val="007848CB"/>
    <w:rsid w:val="00785F98"/>
    <w:rsid w:val="00794B38"/>
    <w:rsid w:val="00794D51"/>
    <w:rsid w:val="007A03EE"/>
    <w:rsid w:val="007A0B01"/>
    <w:rsid w:val="007A18B2"/>
    <w:rsid w:val="007A4C8B"/>
    <w:rsid w:val="007A5614"/>
    <w:rsid w:val="007A7ACA"/>
    <w:rsid w:val="007B0B16"/>
    <w:rsid w:val="007B1C44"/>
    <w:rsid w:val="007B1F60"/>
    <w:rsid w:val="007B3E84"/>
    <w:rsid w:val="007B543C"/>
    <w:rsid w:val="007B5AFF"/>
    <w:rsid w:val="007B7F27"/>
    <w:rsid w:val="007C0F43"/>
    <w:rsid w:val="007C0FE8"/>
    <w:rsid w:val="007C53BB"/>
    <w:rsid w:val="007C67DF"/>
    <w:rsid w:val="007C6BE7"/>
    <w:rsid w:val="007D209C"/>
    <w:rsid w:val="007D3CC5"/>
    <w:rsid w:val="007D6C99"/>
    <w:rsid w:val="007D7B01"/>
    <w:rsid w:val="007E004A"/>
    <w:rsid w:val="007E019A"/>
    <w:rsid w:val="007E107F"/>
    <w:rsid w:val="007E22E4"/>
    <w:rsid w:val="007E42FF"/>
    <w:rsid w:val="007E487C"/>
    <w:rsid w:val="007E65B9"/>
    <w:rsid w:val="007F4F88"/>
    <w:rsid w:val="007F7A9B"/>
    <w:rsid w:val="007F7F73"/>
    <w:rsid w:val="00800D90"/>
    <w:rsid w:val="00801604"/>
    <w:rsid w:val="00805F6A"/>
    <w:rsid w:val="00806177"/>
    <w:rsid w:val="00806A63"/>
    <w:rsid w:val="00807A6A"/>
    <w:rsid w:val="00813B1A"/>
    <w:rsid w:val="0081535A"/>
    <w:rsid w:val="008242FD"/>
    <w:rsid w:val="0082432B"/>
    <w:rsid w:val="00827E9D"/>
    <w:rsid w:val="00832602"/>
    <w:rsid w:val="008425A2"/>
    <w:rsid w:val="008432E1"/>
    <w:rsid w:val="00844AFD"/>
    <w:rsid w:val="00845029"/>
    <w:rsid w:val="00846190"/>
    <w:rsid w:val="00852236"/>
    <w:rsid w:val="00855AE0"/>
    <w:rsid w:val="00863E16"/>
    <w:rsid w:val="00864DFA"/>
    <w:rsid w:val="008660D4"/>
    <w:rsid w:val="00871561"/>
    <w:rsid w:val="008736E2"/>
    <w:rsid w:val="008835C7"/>
    <w:rsid w:val="00886C8B"/>
    <w:rsid w:val="00890307"/>
    <w:rsid w:val="00892C00"/>
    <w:rsid w:val="008938E4"/>
    <w:rsid w:val="00893BB5"/>
    <w:rsid w:val="00895321"/>
    <w:rsid w:val="00896DBC"/>
    <w:rsid w:val="008A04B4"/>
    <w:rsid w:val="008A274F"/>
    <w:rsid w:val="008A2C45"/>
    <w:rsid w:val="008A4B06"/>
    <w:rsid w:val="008A7A76"/>
    <w:rsid w:val="008A7F93"/>
    <w:rsid w:val="008B14DC"/>
    <w:rsid w:val="008B1A8E"/>
    <w:rsid w:val="008B60F0"/>
    <w:rsid w:val="008C114C"/>
    <w:rsid w:val="008C2D21"/>
    <w:rsid w:val="008C6769"/>
    <w:rsid w:val="008C6DC5"/>
    <w:rsid w:val="008D061D"/>
    <w:rsid w:val="008D14D6"/>
    <w:rsid w:val="008D23E2"/>
    <w:rsid w:val="008D2524"/>
    <w:rsid w:val="008D4BD0"/>
    <w:rsid w:val="008D667D"/>
    <w:rsid w:val="008D6877"/>
    <w:rsid w:val="008D792E"/>
    <w:rsid w:val="008D7D8E"/>
    <w:rsid w:val="008E1173"/>
    <w:rsid w:val="008E1FA2"/>
    <w:rsid w:val="008E39D3"/>
    <w:rsid w:val="008E4ABB"/>
    <w:rsid w:val="008F0924"/>
    <w:rsid w:val="008F29D3"/>
    <w:rsid w:val="008F50F3"/>
    <w:rsid w:val="008F58D2"/>
    <w:rsid w:val="008F74A2"/>
    <w:rsid w:val="0090064D"/>
    <w:rsid w:val="00900652"/>
    <w:rsid w:val="00900A76"/>
    <w:rsid w:val="00901DCE"/>
    <w:rsid w:val="00903D23"/>
    <w:rsid w:val="00910FB2"/>
    <w:rsid w:val="0091292D"/>
    <w:rsid w:val="009138E5"/>
    <w:rsid w:val="009139B1"/>
    <w:rsid w:val="00914204"/>
    <w:rsid w:val="00914DEE"/>
    <w:rsid w:val="00917F81"/>
    <w:rsid w:val="00923F91"/>
    <w:rsid w:val="00926CA5"/>
    <w:rsid w:val="00931129"/>
    <w:rsid w:val="0093205D"/>
    <w:rsid w:val="00935239"/>
    <w:rsid w:val="0094045C"/>
    <w:rsid w:val="009457BE"/>
    <w:rsid w:val="00947A1E"/>
    <w:rsid w:val="00950CC8"/>
    <w:rsid w:val="00954084"/>
    <w:rsid w:val="00954C01"/>
    <w:rsid w:val="00956D9E"/>
    <w:rsid w:val="00960201"/>
    <w:rsid w:val="00960F0E"/>
    <w:rsid w:val="00963443"/>
    <w:rsid w:val="0096495B"/>
    <w:rsid w:val="00964B03"/>
    <w:rsid w:val="00970B1E"/>
    <w:rsid w:val="009735F4"/>
    <w:rsid w:val="00975BD3"/>
    <w:rsid w:val="009778CE"/>
    <w:rsid w:val="0097798B"/>
    <w:rsid w:val="00980AC4"/>
    <w:rsid w:val="00981799"/>
    <w:rsid w:val="00982C27"/>
    <w:rsid w:val="00983A51"/>
    <w:rsid w:val="00984CEC"/>
    <w:rsid w:val="0099031D"/>
    <w:rsid w:val="009907B9"/>
    <w:rsid w:val="00992B8E"/>
    <w:rsid w:val="00992CE0"/>
    <w:rsid w:val="00995889"/>
    <w:rsid w:val="009A04D1"/>
    <w:rsid w:val="009A21F0"/>
    <w:rsid w:val="009A5D5E"/>
    <w:rsid w:val="009B09A4"/>
    <w:rsid w:val="009B2F80"/>
    <w:rsid w:val="009B4ACF"/>
    <w:rsid w:val="009B4E24"/>
    <w:rsid w:val="009B5419"/>
    <w:rsid w:val="009C5463"/>
    <w:rsid w:val="009C59ED"/>
    <w:rsid w:val="009C5F01"/>
    <w:rsid w:val="009D26F4"/>
    <w:rsid w:val="009D3D2F"/>
    <w:rsid w:val="009D5621"/>
    <w:rsid w:val="009D5FF4"/>
    <w:rsid w:val="009D7C49"/>
    <w:rsid w:val="009E0519"/>
    <w:rsid w:val="009E66CC"/>
    <w:rsid w:val="009E6C84"/>
    <w:rsid w:val="009F0D86"/>
    <w:rsid w:val="009F2AC3"/>
    <w:rsid w:val="009F4E6D"/>
    <w:rsid w:val="00A00531"/>
    <w:rsid w:val="00A005BA"/>
    <w:rsid w:val="00A01DB5"/>
    <w:rsid w:val="00A029E2"/>
    <w:rsid w:val="00A07850"/>
    <w:rsid w:val="00A103B6"/>
    <w:rsid w:val="00A164AF"/>
    <w:rsid w:val="00A2134B"/>
    <w:rsid w:val="00A22CAD"/>
    <w:rsid w:val="00A26631"/>
    <w:rsid w:val="00A37548"/>
    <w:rsid w:val="00A44113"/>
    <w:rsid w:val="00A478C2"/>
    <w:rsid w:val="00A47939"/>
    <w:rsid w:val="00A51ED1"/>
    <w:rsid w:val="00A52260"/>
    <w:rsid w:val="00A52EFD"/>
    <w:rsid w:val="00A6199D"/>
    <w:rsid w:val="00A63090"/>
    <w:rsid w:val="00A6323A"/>
    <w:rsid w:val="00A63B50"/>
    <w:rsid w:val="00A74CBB"/>
    <w:rsid w:val="00A75540"/>
    <w:rsid w:val="00A7760D"/>
    <w:rsid w:val="00A831B8"/>
    <w:rsid w:val="00A87DEC"/>
    <w:rsid w:val="00A93117"/>
    <w:rsid w:val="00A9732F"/>
    <w:rsid w:val="00A97F30"/>
    <w:rsid w:val="00AA210F"/>
    <w:rsid w:val="00AA6837"/>
    <w:rsid w:val="00AB0E1F"/>
    <w:rsid w:val="00AB1390"/>
    <w:rsid w:val="00AB30E9"/>
    <w:rsid w:val="00AB7F8B"/>
    <w:rsid w:val="00AC1AD9"/>
    <w:rsid w:val="00AC2B66"/>
    <w:rsid w:val="00AC7304"/>
    <w:rsid w:val="00AC752B"/>
    <w:rsid w:val="00AC796C"/>
    <w:rsid w:val="00AC7DCB"/>
    <w:rsid w:val="00AD1EE7"/>
    <w:rsid w:val="00AD2C02"/>
    <w:rsid w:val="00AD465C"/>
    <w:rsid w:val="00AD4A51"/>
    <w:rsid w:val="00AD4AF7"/>
    <w:rsid w:val="00AE0C25"/>
    <w:rsid w:val="00AE1874"/>
    <w:rsid w:val="00AE472E"/>
    <w:rsid w:val="00AE47DE"/>
    <w:rsid w:val="00AE5B21"/>
    <w:rsid w:val="00AE6898"/>
    <w:rsid w:val="00AF1165"/>
    <w:rsid w:val="00AF2BE3"/>
    <w:rsid w:val="00AF2D24"/>
    <w:rsid w:val="00AF3A73"/>
    <w:rsid w:val="00AF3D65"/>
    <w:rsid w:val="00AF614C"/>
    <w:rsid w:val="00AF7944"/>
    <w:rsid w:val="00B01A65"/>
    <w:rsid w:val="00B04B79"/>
    <w:rsid w:val="00B054A1"/>
    <w:rsid w:val="00B12C29"/>
    <w:rsid w:val="00B1457A"/>
    <w:rsid w:val="00B17B7C"/>
    <w:rsid w:val="00B20203"/>
    <w:rsid w:val="00B20A14"/>
    <w:rsid w:val="00B214C4"/>
    <w:rsid w:val="00B22570"/>
    <w:rsid w:val="00B2378D"/>
    <w:rsid w:val="00B244C6"/>
    <w:rsid w:val="00B24A1D"/>
    <w:rsid w:val="00B26AED"/>
    <w:rsid w:val="00B27514"/>
    <w:rsid w:val="00B32A67"/>
    <w:rsid w:val="00B33200"/>
    <w:rsid w:val="00B334E4"/>
    <w:rsid w:val="00B35C1F"/>
    <w:rsid w:val="00B37B4F"/>
    <w:rsid w:val="00B40751"/>
    <w:rsid w:val="00B41CFB"/>
    <w:rsid w:val="00B42594"/>
    <w:rsid w:val="00B4290D"/>
    <w:rsid w:val="00B43B09"/>
    <w:rsid w:val="00B446CC"/>
    <w:rsid w:val="00B462F8"/>
    <w:rsid w:val="00B5140C"/>
    <w:rsid w:val="00B518FF"/>
    <w:rsid w:val="00B5210F"/>
    <w:rsid w:val="00B539BA"/>
    <w:rsid w:val="00B57530"/>
    <w:rsid w:val="00B61181"/>
    <w:rsid w:val="00B66FB4"/>
    <w:rsid w:val="00B708BC"/>
    <w:rsid w:val="00B71382"/>
    <w:rsid w:val="00B71741"/>
    <w:rsid w:val="00B71CC7"/>
    <w:rsid w:val="00B72036"/>
    <w:rsid w:val="00B735CE"/>
    <w:rsid w:val="00B7535C"/>
    <w:rsid w:val="00B76792"/>
    <w:rsid w:val="00B8417B"/>
    <w:rsid w:val="00B87AE8"/>
    <w:rsid w:val="00B87B83"/>
    <w:rsid w:val="00B9224D"/>
    <w:rsid w:val="00B94056"/>
    <w:rsid w:val="00BA343B"/>
    <w:rsid w:val="00BA480F"/>
    <w:rsid w:val="00BB1556"/>
    <w:rsid w:val="00BB2292"/>
    <w:rsid w:val="00BB3A19"/>
    <w:rsid w:val="00BB5F02"/>
    <w:rsid w:val="00BC4433"/>
    <w:rsid w:val="00BC44BC"/>
    <w:rsid w:val="00BC79FD"/>
    <w:rsid w:val="00BC7AF2"/>
    <w:rsid w:val="00BD0270"/>
    <w:rsid w:val="00BD1428"/>
    <w:rsid w:val="00BD3CE5"/>
    <w:rsid w:val="00BD4E57"/>
    <w:rsid w:val="00BD5CD5"/>
    <w:rsid w:val="00BD79EE"/>
    <w:rsid w:val="00BE195E"/>
    <w:rsid w:val="00BE5340"/>
    <w:rsid w:val="00BF14EE"/>
    <w:rsid w:val="00BF1CF6"/>
    <w:rsid w:val="00BF1E2F"/>
    <w:rsid w:val="00BF3F3B"/>
    <w:rsid w:val="00BF4188"/>
    <w:rsid w:val="00BF6A4A"/>
    <w:rsid w:val="00BF70D6"/>
    <w:rsid w:val="00BF7AFA"/>
    <w:rsid w:val="00C00CD5"/>
    <w:rsid w:val="00C071D0"/>
    <w:rsid w:val="00C07C70"/>
    <w:rsid w:val="00C11422"/>
    <w:rsid w:val="00C122CB"/>
    <w:rsid w:val="00C12855"/>
    <w:rsid w:val="00C139DA"/>
    <w:rsid w:val="00C14919"/>
    <w:rsid w:val="00C14F60"/>
    <w:rsid w:val="00C16FE8"/>
    <w:rsid w:val="00C17865"/>
    <w:rsid w:val="00C20F3D"/>
    <w:rsid w:val="00C217BC"/>
    <w:rsid w:val="00C31082"/>
    <w:rsid w:val="00C31536"/>
    <w:rsid w:val="00C31571"/>
    <w:rsid w:val="00C31AAD"/>
    <w:rsid w:val="00C3644E"/>
    <w:rsid w:val="00C371D6"/>
    <w:rsid w:val="00C40492"/>
    <w:rsid w:val="00C43F21"/>
    <w:rsid w:val="00C45163"/>
    <w:rsid w:val="00C45EA9"/>
    <w:rsid w:val="00C46C48"/>
    <w:rsid w:val="00C46C65"/>
    <w:rsid w:val="00C51BF8"/>
    <w:rsid w:val="00C52C86"/>
    <w:rsid w:val="00C53962"/>
    <w:rsid w:val="00C55504"/>
    <w:rsid w:val="00C56E67"/>
    <w:rsid w:val="00C57B4B"/>
    <w:rsid w:val="00C60BBA"/>
    <w:rsid w:val="00C60F66"/>
    <w:rsid w:val="00C63087"/>
    <w:rsid w:val="00C6552F"/>
    <w:rsid w:val="00C6763F"/>
    <w:rsid w:val="00C70A0E"/>
    <w:rsid w:val="00C70D94"/>
    <w:rsid w:val="00C715D5"/>
    <w:rsid w:val="00C74975"/>
    <w:rsid w:val="00C753AB"/>
    <w:rsid w:val="00C75FB9"/>
    <w:rsid w:val="00C77015"/>
    <w:rsid w:val="00C773FD"/>
    <w:rsid w:val="00C86838"/>
    <w:rsid w:val="00C93702"/>
    <w:rsid w:val="00C95CFC"/>
    <w:rsid w:val="00C97712"/>
    <w:rsid w:val="00CA0FFA"/>
    <w:rsid w:val="00CA1A04"/>
    <w:rsid w:val="00CA2AC9"/>
    <w:rsid w:val="00CA4281"/>
    <w:rsid w:val="00CA53BC"/>
    <w:rsid w:val="00CA7624"/>
    <w:rsid w:val="00CB2E3B"/>
    <w:rsid w:val="00CB7122"/>
    <w:rsid w:val="00CC1C4C"/>
    <w:rsid w:val="00CC21A0"/>
    <w:rsid w:val="00CC60F1"/>
    <w:rsid w:val="00CC651B"/>
    <w:rsid w:val="00CE0656"/>
    <w:rsid w:val="00CF10FF"/>
    <w:rsid w:val="00CF14E0"/>
    <w:rsid w:val="00CF285D"/>
    <w:rsid w:val="00CF67D4"/>
    <w:rsid w:val="00CF6DBF"/>
    <w:rsid w:val="00D004DB"/>
    <w:rsid w:val="00D0198F"/>
    <w:rsid w:val="00D01A3A"/>
    <w:rsid w:val="00D053E4"/>
    <w:rsid w:val="00D06DB3"/>
    <w:rsid w:val="00D1265E"/>
    <w:rsid w:val="00D31DA9"/>
    <w:rsid w:val="00D40265"/>
    <w:rsid w:val="00D40345"/>
    <w:rsid w:val="00D409A7"/>
    <w:rsid w:val="00D4258A"/>
    <w:rsid w:val="00D46672"/>
    <w:rsid w:val="00D506DB"/>
    <w:rsid w:val="00D50BB2"/>
    <w:rsid w:val="00D51AE7"/>
    <w:rsid w:val="00D565CE"/>
    <w:rsid w:val="00D61EB5"/>
    <w:rsid w:val="00D625C4"/>
    <w:rsid w:val="00D62EA1"/>
    <w:rsid w:val="00D64DEF"/>
    <w:rsid w:val="00D64FE5"/>
    <w:rsid w:val="00D70FE4"/>
    <w:rsid w:val="00D714F1"/>
    <w:rsid w:val="00D76AF4"/>
    <w:rsid w:val="00D77E47"/>
    <w:rsid w:val="00D816BD"/>
    <w:rsid w:val="00D8506A"/>
    <w:rsid w:val="00D90172"/>
    <w:rsid w:val="00D92430"/>
    <w:rsid w:val="00D9544F"/>
    <w:rsid w:val="00D9667B"/>
    <w:rsid w:val="00D97291"/>
    <w:rsid w:val="00D9789D"/>
    <w:rsid w:val="00DA1690"/>
    <w:rsid w:val="00DA1B82"/>
    <w:rsid w:val="00DA2E93"/>
    <w:rsid w:val="00DA4C11"/>
    <w:rsid w:val="00DA5894"/>
    <w:rsid w:val="00DA5E12"/>
    <w:rsid w:val="00DA6AC5"/>
    <w:rsid w:val="00DA71E1"/>
    <w:rsid w:val="00DB4CD5"/>
    <w:rsid w:val="00DB4EDC"/>
    <w:rsid w:val="00DB6BD7"/>
    <w:rsid w:val="00DC0566"/>
    <w:rsid w:val="00DC24AC"/>
    <w:rsid w:val="00DC35CB"/>
    <w:rsid w:val="00DC3672"/>
    <w:rsid w:val="00DC404F"/>
    <w:rsid w:val="00DC7A91"/>
    <w:rsid w:val="00DD0F65"/>
    <w:rsid w:val="00DD43E3"/>
    <w:rsid w:val="00DD6690"/>
    <w:rsid w:val="00DD7C85"/>
    <w:rsid w:val="00DE1DFF"/>
    <w:rsid w:val="00DE350D"/>
    <w:rsid w:val="00DE5DC9"/>
    <w:rsid w:val="00DE753D"/>
    <w:rsid w:val="00DF2AA0"/>
    <w:rsid w:val="00DF37F8"/>
    <w:rsid w:val="00DF3DAB"/>
    <w:rsid w:val="00DF6D50"/>
    <w:rsid w:val="00E0034B"/>
    <w:rsid w:val="00E13F6A"/>
    <w:rsid w:val="00E15491"/>
    <w:rsid w:val="00E15DD4"/>
    <w:rsid w:val="00E160F9"/>
    <w:rsid w:val="00E17C9A"/>
    <w:rsid w:val="00E22528"/>
    <w:rsid w:val="00E22CAF"/>
    <w:rsid w:val="00E232AB"/>
    <w:rsid w:val="00E25784"/>
    <w:rsid w:val="00E31413"/>
    <w:rsid w:val="00E31654"/>
    <w:rsid w:val="00E31C3D"/>
    <w:rsid w:val="00E32372"/>
    <w:rsid w:val="00E33767"/>
    <w:rsid w:val="00E44464"/>
    <w:rsid w:val="00E4517B"/>
    <w:rsid w:val="00E45B18"/>
    <w:rsid w:val="00E60226"/>
    <w:rsid w:val="00E62A4F"/>
    <w:rsid w:val="00E6402D"/>
    <w:rsid w:val="00E6511B"/>
    <w:rsid w:val="00E651F1"/>
    <w:rsid w:val="00E656B6"/>
    <w:rsid w:val="00E66461"/>
    <w:rsid w:val="00E67310"/>
    <w:rsid w:val="00E72278"/>
    <w:rsid w:val="00E74C94"/>
    <w:rsid w:val="00E7620C"/>
    <w:rsid w:val="00E7740F"/>
    <w:rsid w:val="00E775C2"/>
    <w:rsid w:val="00E77B96"/>
    <w:rsid w:val="00E825B8"/>
    <w:rsid w:val="00E83E62"/>
    <w:rsid w:val="00E85C01"/>
    <w:rsid w:val="00E85DF4"/>
    <w:rsid w:val="00E90B2B"/>
    <w:rsid w:val="00E94E7F"/>
    <w:rsid w:val="00E978BB"/>
    <w:rsid w:val="00EA1745"/>
    <w:rsid w:val="00EA4231"/>
    <w:rsid w:val="00EB1FF0"/>
    <w:rsid w:val="00EB55FC"/>
    <w:rsid w:val="00EB6FC9"/>
    <w:rsid w:val="00EB7EE5"/>
    <w:rsid w:val="00EC222E"/>
    <w:rsid w:val="00ED04ED"/>
    <w:rsid w:val="00ED344C"/>
    <w:rsid w:val="00EE362F"/>
    <w:rsid w:val="00EE4568"/>
    <w:rsid w:val="00EE5407"/>
    <w:rsid w:val="00EE6A94"/>
    <w:rsid w:val="00EE7C78"/>
    <w:rsid w:val="00EF4515"/>
    <w:rsid w:val="00EF469D"/>
    <w:rsid w:val="00EF6C8A"/>
    <w:rsid w:val="00F0233D"/>
    <w:rsid w:val="00F06D39"/>
    <w:rsid w:val="00F10731"/>
    <w:rsid w:val="00F15E44"/>
    <w:rsid w:val="00F15FAA"/>
    <w:rsid w:val="00F161D5"/>
    <w:rsid w:val="00F20539"/>
    <w:rsid w:val="00F2149E"/>
    <w:rsid w:val="00F216ED"/>
    <w:rsid w:val="00F2200D"/>
    <w:rsid w:val="00F22177"/>
    <w:rsid w:val="00F22E8C"/>
    <w:rsid w:val="00F27840"/>
    <w:rsid w:val="00F27E6E"/>
    <w:rsid w:val="00F303F0"/>
    <w:rsid w:val="00F304D6"/>
    <w:rsid w:val="00F31AEE"/>
    <w:rsid w:val="00F32651"/>
    <w:rsid w:val="00F36CDA"/>
    <w:rsid w:val="00F4026E"/>
    <w:rsid w:val="00F4151F"/>
    <w:rsid w:val="00F426F3"/>
    <w:rsid w:val="00F437E2"/>
    <w:rsid w:val="00F45A4F"/>
    <w:rsid w:val="00F47375"/>
    <w:rsid w:val="00F513B4"/>
    <w:rsid w:val="00F53D99"/>
    <w:rsid w:val="00F545D5"/>
    <w:rsid w:val="00F550ED"/>
    <w:rsid w:val="00F618A7"/>
    <w:rsid w:val="00F6199C"/>
    <w:rsid w:val="00F6408F"/>
    <w:rsid w:val="00F6745D"/>
    <w:rsid w:val="00F67CC2"/>
    <w:rsid w:val="00F67F69"/>
    <w:rsid w:val="00F743FC"/>
    <w:rsid w:val="00F770BC"/>
    <w:rsid w:val="00F773DC"/>
    <w:rsid w:val="00F80896"/>
    <w:rsid w:val="00F80C67"/>
    <w:rsid w:val="00F81D5D"/>
    <w:rsid w:val="00F83474"/>
    <w:rsid w:val="00F84F33"/>
    <w:rsid w:val="00F85032"/>
    <w:rsid w:val="00F853FB"/>
    <w:rsid w:val="00F863E8"/>
    <w:rsid w:val="00F91516"/>
    <w:rsid w:val="00F932B6"/>
    <w:rsid w:val="00F9330C"/>
    <w:rsid w:val="00F94994"/>
    <w:rsid w:val="00F95520"/>
    <w:rsid w:val="00F95A21"/>
    <w:rsid w:val="00F95C6D"/>
    <w:rsid w:val="00FA1B6C"/>
    <w:rsid w:val="00FA28D4"/>
    <w:rsid w:val="00FA37EA"/>
    <w:rsid w:val="00FA4943"/>
    <w:rsid w:val="00FA52C4"/>
    <w:rsid w:val="00FA54D5"/>
    <w:rsid w:val="00FB12A8"/>
    <w:rsid w:val="00FB726C"/>
    <w:rsid w:val="00FC3039"/>
    <w:rsid w:val="00FC3D97"/>
    <w:rsid w:val="00FC686D"/>
    <w:rsid w:val="00FC6DFA"/>
    <w:rsid w:val="00FD104C"/>
    <w:rsid w:val="00FD4139"/>
    <w:rsid w:val="00FD7E38"/>
    <w:rsid w:val="00FE0055"/>
    <w:rsid w:val="00FE033D"/>
    <w:rsid w:val="00FE13D9"/>
    <w:rsid w:val="00FE1EA8"/>
    <w:rsid w:val="00FE2CFA"/>
    <w:rsid w:val="00FE6379"/>
    <w:rsid w:val="00FE6E6D"/>
    <w:rsid w:val="00FE6FC1"/>
    <w:rsid w:val="00FF1936"/>
    <w:rsid w:val="00FF334D"/>
    <w:rsid w:val="00FF3CF6"/>
    <w:rsid w:val="00FF43A6"/>
    <w:rsid w:val="00FF485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0"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205D"/>
  </w:style>
  <w:style w:type="paragraph" w:styleId="Titre1">
    <w:name w:val="heading 1"/>
    <w:basedOn w:val="Normal"/>
    <w:next w:val="Normal"/>
    <w:link w:val="Titre1Car"/>
    <w:uiPriority w:val="9"/>
    <w:qFormat/>
    <w:rsid w:val="009320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9320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93205D"/>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nhideWhenUsed/>
    <w:qFormat/>
    <w:rsid w:val="0093205D"/>
    <w:pPr>
      <w:keepNext/>
      <w:keepLines/>
      <w:widowControl w:val="0"/>
      <w:spacing w:before="200" w:after="0" w:line="240" w:lineRule="auto"/>
      <w:outlineLvl w:val="3"/>
    </w:pPr>
    <w:rPr>
      <w:rFonts w:ascii="Cambria" w:eastAsia="Times New Roman" w:hAnsi="Cambria" w:cs="Times New Roman"/>
      <w:b/>
      <w:bCs/>
      <w:i/>
      <w:iCs/>
      <w:color w:val="4F81BD"/>
      <w:sz w:val="24"/>
      <w:szCs w:val="20"/>
      <w:lang w:val="en-US"/>
    </w:rPr>
  </w:style>
  <w:style w:type="paragraph" w:styleId="Titre5">
    <w:name w:val="heading 5"/>
    <w:basedOn w:val="Normal"/>
    <w:next w:val="Normal"/>
    <w:link w:val="Titre5Car"/>
    <w:uiPriority w:val="9"/>
    <w:unhideWhenUsed/>
    <w:qFormat/>
    <w:rsid w:val="00F2200D"/>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unhideWhenUsed/>
    <w:qFormat/>
    <w:rsid w:val="00DA589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3205D"/>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4"/>
    <w:rsid w:val="0093205D"/>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93205D"/>
    <w:rPr>
      <w:rFonts w:asciiTheme="majorHAnsi" w:eastAsiaTheme="majorEastAsia" w:hAnsiTheme="majorHAnsi" w:cstheme="majorBidi"/>
      <w:b/>
      <w:bCs/>
      <w:color w:val="4F81BD" w:themeColor="accent1"/>
    </w:rPr>
  </w:style>
  <w:style w:type="character" w:customStyle="1" w:styleId="Titre4Car">
    <w:name w:val="Titre 4 Car"/>
    <w:basedOn w:val="Policepardfaut"/>
    <w:link w:val="Titre4"/>
    <w:rsid w:val="0093205D"/>
    <w:rPr>
      <w:rFonts w:ascii="Cambria" w:eastAsia="Times New Roman" w:hAnsi="Cambria" w:cs="Times New Roman"/>
      <w:b/>
      <w:bCs/>
      <w:i/>
      <w:iCs/>
      <w:color w:val="4F81BD"/>
      <w:sz w:val="24"/>
      <w:szCs w:val="20"/>
      <w:lang w:val="en-US"/>
    </w:rPr>
  </w:style>
  <w:style w:type="paragraph" w:styleId="Textedebulles">
    <w:name w:val="Balloon Text"/>
    <w:basedOn w:val="Normal"/>
    <w:link w:val="TextedebullesCar"/>
    <w:uiPriority w:val="99"/>
    <w:semiHidden/>
    <w:unhideWhenUsed/>
    <w:rsid w:val="0093205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3205D"/>
    <w:rPr>
      <w:rFonts w:ascii="Tahoma" w:hAnsi="Tahoma" w:cs="Tahoma"/>
      <w:sz w:val="16"/>
      <w:szCs w:val="16"/>
    </w:rPr>
  </w:style>
  <w:style w:type="paragraph" w:styleId="Paragraphedeliste">
    <w:name w:val="List Paragraph"/>
    <w:aliases w:val="Bullets"/>
    <w:basedOn w:val="Normal"/>
    <w:link w:val="ParagraphedelisteCar"/>
    <w:uiPriority w:val="34"/>
    <w:qFormat/>
    <w:rsid w:val="0093205D"/>
    <w:pPr>
      <w:widowControl w:val="0"/>
      <w:spacing w:after="0" w:line="240" w:lineRule="auto"/>
      <w:ind w:left="720"/>
      <w:contextualSpacing/>
    </w:pPr>
    <w:rPr>
      <w:rFonts w:ascii="CG Times" w:eastAsia="Times New Roman" w:hAnsi="CG Times" w:cs="Times New Roman"/>
      <w:sz w:val="24"/>
      <w:szCs w:val="20"/>
      <w:lang w:val="en-US"/>
    </w:rPr>
  </w:style>
  <w:style w:type="character" w:customStyle="1" w:styleId="ParagraphedelisteCar">
    <w:name w:val="Paragraphe de liste Car"/>
    <w:aliases w:val="Bullets Car"/>
    <w:link w:val="Paragraphedeliste"/>
    <w:uiPriority w:val="34"/>
    <w:locked/>
    <w:rsid w:val="0093205D"/>
    <w:rPr>
      <w:rFonts w:ascii="CG Times" w:eastAsia="Times New Roman" w:hAnsi="CG Times" w:cs="Times New Roman"/>
      <w:sz w:val="24"/>
      <w:szCs w:val="20"/>
      <w:lang w:val="en-US"/>
    </w:rPr>
  </w:style>
  <w:style w:type="character" w:styleId="Lienhypertexte">
    <w:name w:val="Hyperlink"/>
    <w:basedOn w:val="Policepardfaut"/>
    <w:uiPriority w:val="99"/>
    <w:unhideWhenUsed/>
    <w:rsid w:val="0093205D"/>
    <w:rPr>
      <w:color w:val="0000FF"/>
      <w:u w:val="single"/>
    </w:rPr>
  </w:style>
  <w:style w:type="paragraph" w:styleId="En-tte">
    <w:name w:val="header"/>
    <w:basedOn w:val="Normal"/>
    <w:link w:val="En-tteCar"/>
    <w:uiPriority w:val="99"/>
    <w:unhideWhenUsed/>
    <w:rsid w:val="0093205D"/>
    <w:pPr>
      <w:tabs>
        <w:tab w:val="center" w:pos="4513"/>
        <w:tab w:val="right" w:pos="9026"/>
      </w:tabs>
      <w:spacing w:after="0" w:line="240" w:lineRule="auto"/>
    </w:pPr>
  </w:style>
  <w:style w:type="character" w:customStyle="1" w:styleId="En-tteCar">
    <w:name w:val="En-tête Car"/>
    <w:basedOn w:val="Policepardfaut"/>
    <w:link w:val="En-tte"/>
    <w:uiPriority w:val="99"/>
    <w:rsid w:val="0093205D"/>
  </w:style>
  <w:style w:type="paragraph" w:styleId="Pieddepage">
    <w:name w:val="footer"/>
    <w:basedOn w:val="Normal"/>
    <w:link w:val="PieddepageCar"/>
    <w:uiPriority w:val="99"/>
    <w:unhideWhenUsed/>
    <w:rsid w:val="0093205D"/>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93205D"/>
  </w:style>
  <w:style w:type="paragraph" w:styleId="Notedebasdepage">
    <w:name w:val="footnote text"/>
    <w:aliases w:val="ALTS FOOTNOTE,fn,single space,FOOTNOTES,footnote text,ADB,f,Note de bas de page2,Note de bas de page Car Car Car,Note de bas de page Car Car,Note de bas de page Car Car Car2,Note de bas de page Car Car Car3,Fodnotetekst Tegn,Footnote"/>
    <w:basedOn w:val="Normal"/>
    <w:link w:val="NotedebasdepageCar"/>
    <w:uiPriority w:val="99"/>
    <w:unhideWhenUsed/>
    <w:qFormat/>
    <w:rsid w:val="0093205D"/>
    <w:pPr>
      <w:spacing w:after="0" w:line="240" w:lineRule="auto"/>
    </w:pPr>
    <w:rPr>
      <w:rFonts w:ascii="Calibri" w:eastAsia="Calibri" w:hAnsi="Calibri" w:cs="Times New Roman"/>
      <w:sz w:val="20"/>
      <w:szCs w:val="20"/>
    </w:rPr>
  </w:style>
  <w:style w:type="character" w:customStyle="1" w:styleId="NotedebasdepageCar">
    <w:name w:val="Note de bas de page Car"/>
    <w:aliases w:val="ALTS FOOTNOTE Car,fn Car,single space Car,FOOTNOTES Car,footnote text Car,ADB Car,f Car,Note de bas de page2 Car,Note de bas de page Car Car Car Car,Note de bas de page Car Car Car1,Note de bas de page Car Car Car2 Car"/>
    <w:basedOn w:val="Policepardfaut"/>
    <w:link w:val="Notedebasdepage"/>
    <w:uiPriority w:val="99"/>
    <w:rsid w:val="0093205D"/>
    <w:rPr>
      <w:rFonts w:ascii="Calibri" w:eastAsia="Calibri" w:hAnsi="Calibri" w:cs="Times New Roman"/>
      <w:sz w:val="20"/>
      <w:szCs w:val="20"/>
    </w:rPr>
  </w:style>
  <w:style w:type="character" w:styleId="Appelnotedebasdep">
    <w:name w:val="footnote reference"/>
    <w:aliases w:val=" Car Car Char Car Char Car Car Char Car Char Char, Car Car Car Car Car Car Car Car Char Car Car Char Car Car Car Char Car Char Char Char,ftref,16 Point,Superscript 6 Point,Car Car Char Car Char Car Car Char Car Char Char,SUPERS"/>
    <w:uiPriority w:val="99"/>
    <w:unhideWhenUsed/>
    <w:rsid w:val="0093205D"/>
    <w:rPr>
      <w:vertAlign w:val="superscript"/>
    </w:rPr>
  </w:style>
  <w:style w:type="paragraph" w:styleId="Corpsdetexte">
    <w:name w:val="Body Text"/>
    <w:basedOn w:val="Normal"/>
    <w:link w:val="CorpsdetexteCar"/>
    <w:semiHidden/>
    <w:rsid w:val="0093205D"/>
    <w:pPr>
      <w:spacing w:after="0" w:line="240" w:lineRule="auto"/>
      <w:jc w:val="both"/>
    </w:pPr>
    <w:rPr>
      <w:rFonts w:ascii="Times New Roman" w:eastAsia="Times New Roman" w:hAnsi="Times New Roman" w:cs="Times New Roman"/>
      <w:sz w:val="28"/>
      <w:szCs w:val="20"/>
      <w:lang w:eastAsia="fr-FR"/>
    </w:rPr>
  </w:style>
  <w:style w:type="character" w:customStyle="1" w:styleId="CorpsdetexteCar">
    <w:name w:val="Corps de texte Car"/>
    <w:basedOn w:val="Policepardfaut"/>
    <w:link w:val="Corpsdetexte"/>
    <w:semiHidden/>
    <w:rsid w:val="0093205D"/>
    <w:rPr>
      <w:rFonts w:ascii="Times New Roman" w:eastAsia="Times New Roman" w:hAnsi="Times New Roman" w:cs="Times New Roman"/>
      <w:sz w:val="28"/>
      <w:szCs w:val="20"/>
      <w:lang w:eastAsia="fr-FR"/>
    </w:rPr>
  </w:style>
  <w:style w:type="paragraph" w:styleId="Sansinterligne">
    <w:name w:val="No Spacing"/>
    <w:link w:val="SansinterligneCar"/>
    <w:uiPriority w:val="1"/>
    <w:qFormat/>
    <w:rsid w:val="0093205D"/>
    <w:pPr>
      <w:spacing w:after="0" w:line="240" w:lineRule="auto"/>
    </w:pPr>
    <w:rPr>
      <w:rFonts w:ascii="Calibri" w:eastAsia="Calibri" w:hAnsi="Calibri" w:cs="Times New Roman"/>
    </w:rPr>
  </w:style>
  <w:style w:type="character" w:customStyle="1" w:styleId="SansinterligneCar">
    <w:name w:val="Sans interligne Car"/>
    <w:link w:val="Sansinterligne"/>
    <w:uiPriority w:val="1"/>
    <w:rsid w:val="0093205D"/>
    <w:rPr>
      <w:rFonts w:ascii="Calibri" w:eastAsia="Calibri" w:hAnsi="Calibri" w:cs="Times New Roman"/>
    </w:rPr>
  </w:style>
  <w:style w:type="paragraph" w:customStyle="1" w:styleId="Default">
    <w:name w:val="Default"/>
    <w:rsid w:val="0093205D"/>
    <w:pPr>
      <w:autoSpaceDE w:val="0"/>
      <w:autoSpaceDN w:val="0"/>
      <w:adjustRightInd w:val="0"/>
      <w:spacing w:after="0" w:line="240" w:lineRule="auto"/>
    </w:pPr>
    <w:rPr>
      <w:rFonts w:ascii="Tahoma" w:hAnsi="Tahoma" w:cs="Tahoma"/>
      <w:color w:val="000000"/>
      <w:sz w:val="24"/>
      <w:szCs w:val="24"/>
    </w:rPr>
  </w:style>
  <w:style w:type="paragraph" w:styleId="Lgende">
    <w:name w:val="caption"/>
    <w:basedOn w:val="Normal"/>
    <w:next w:val="Normal"/>
    <w:unhideWhenUsed/>
    <w:qFormat/>
    <w:rsid w:val="0093205D"/>
    <w:rPr>
      <w:rFonts w:ascii="Calibri" w:eastAsia="Calibri" w:hAnsi="Calibri" w:cs="Times New Roman"/>
      <w:b/>
      <w:bCs/>
      <w:sz w:val="20"/>
      <w:szCs w:val="20"/>
    </w:rPr>
  </w:style>
  <w:style w:type="character" w:customStyle="1" w:styleId="hps">
    <w:name w:val="hps"/>
    <w:basedOn w:val="Policepardfaut"/>
    <w:rsid w:val="0093205D"/>
  </w:style>
  <w:style w:type="paragraph" w:customStyle="1" w:styleId="Formatlibre">
    <w:name w:val="Format libre"/>
    <w:rsid w:val="0093205D"/>
    <w:pPr>
      <w:spacing w:after="0" w:line="240" w:lineRule="auto"/>
    </w:pPr>
    <w:rPr>
      <w:rFonts w:ascii="Helvetica" w:eastAsia="Times New Roman" w:hAnsi="Helvetica" w:cs="Times New Roman"/>
      <w:color w:val="000000"/>
      <w:sz w:val="24"/>
      <w:szCs w:val="20"/>
      <w:lang w:eastAsia="fr-FR"/>
    </w:rPr>
  </w:style>
  <w:style w:type="paragraph" w:styleId="Corpsdetexte2">
    <w:name w:val="Body Text 2"/>
    <w:basedOn w:val="Normal"/>
    <w:link w:val="Corpsdetexte2Car"/>
    <w:unhideWhenUsed/>
    <w:rsid w:val="0093205D"/>
    <w:pPr>
      <w:spacing w:after="120" w:line="480" w:lineRule="auto"/>
    </w:pPr>
  </w:style>
  <w:style w:type="character" w:customStyle="1" w:styleId="Corpsdetexte2Car">
    <w:name w:val="Corps de texte 2 Car"/>
    <w:basedOn w:val="Policepardfaut"/>
    <w:link w:val="Corpsdetexte2"/>
    <w:rsid w:val="0093205D"/>
  </w:style>
  <w:style w:type="character" w:customStyle="1" w:styleId="RetraitcorpsdetexteCar">
    <w:name w:val="Retrait corps de texte Car"/>
    <w:basedOn w:val="Policepardfaut"/>
    <w:link w:val="Retraitcorpsdetexte"/>
    <w:uiPriority w:val="99"/>
    <w:semiHidden/>
    <w:rsid w:val="0093205D"/>
  </w:style>
  <w:style w:type="paragraph" w:styleId="Retraitcorpsdetexte">
    <w:name w:val="Body Text Indent"/>
    <w:basedOn w:val="Normal"/>
    <w:link w:val="RetraitcorpsdetexteCar"/>
    <w:uiPriority w:val="99"/>
    <w:semiHidden/>
    <w:unhideWhenUsed/>
    <w:rsid w:val="0093205D"/>
    <w:pPr>
      <w:spacing w:after="120"/>
      <w:ind w:left="360"/>
    </w:pPr>
  </w:style>
  <w:style w:type="paragraph" w:customStyle="1" w:styleId="points">
    <w:name w:val="points"/>
    <w:basedOn w:val="Normal"/>
    <w:link w:val="pointsCar"/>
    <w:qFormat/>
    <w:rsid w:val="0093205D"/>
    <w:pPr>
      <w:numPr>
        <w:numId w:val="10"/>
      </w:numPr>
      <w:autoSpaceDE w:val="0"/>
      <w:autoSpaceDN w:val="0"/>
      <w:adjustRightInd w:val="0"/>
      <w:spacing w:before="120" w:after="0" w:line="240" w:lineRule="auto"/>
      <w:jc w:val="both"/>
    </w:pPr>
    <w:rPr>
      <w:rFonts w:ascii="Cambria" w:eastAsia="PMingLiU" w:hAnsi="Cambria" w:cs="Arial"/>
      <w:lang w:val="x-none" w:eastAsia="x-none" w:bidi="en-US"/>
    </w:rPr>
  </w:style>
  <w:style w:type="character" w:customStyle="1" w:styleId="pointsCar">
    <w:name w:val="points Car"/>
    <w:link w:val="points"/>
    <w:rsid w:val="0093205D"/>
    <w:rPr>
      <w:rFonts w:ascii="Cambria" w:eastAsia="PMingLiU" w:hAnsi="Cambria" w:cs="Arial"/>
      <w:lang w:val="x-none" w:eastAsia="x-none" w:bidi="en-US"/>
    </w:rPr>
  </w:style>
  <w:style w:type="paragraph" w:customStyle="1" w:styleId="ParagraphNumbering">
    <w:name w:val="Paragraph Numbering"/>
    <w:basedOn w:val="Normal"/>
    <w:link w:val="ParagraphNumberingChar"/>
    <w:qFormat/>
    <w:rsid w:val="0093205D"/>
    <w:pPr>
      <w:numPr>
        <w:numId w:val="12"/>
      </w:numPr>
      <w:spacing w:after="240" w:line="264" w:lineRule="auto"/>
    </w:pPr>
    <w:rPr>
      <w:rFonts w:ascii="Times New Roman" w:eastAsia="SimSun" w:hAnsi="Times New Roman" w:cs="Times New Roman"/>
      <w:sz w:val="24"/>
      <w:szCs w:val="24"/>
      <w:lang w:val="en-US"/>
    </w:rPr>
  </w:style>
  <w:style w:type="paragraph" w:styleId="En-ttedetabledesmatires">
    <w:name w:val="TOC Heading"/>
    <w:basedOn w:val="Titre1"/>
    <w:next w:val="Normal"/>
    <w:uiPriority w:val="39"/>
    <w:unhideWhenUsed/>
    <w:qFormat/>
    <w:rsid w:val="0093205D"/>
    <w:pPr>
      <w:outlineLvl w:val="9"/>
    </w:pPr>
    <w:rPr>
      <w:lang w:eastAsia="fr-FR"/>
    </w:rPr>
  </w:style>
  <w:style w:type="paragraph" w:styleId="TM2">
    <w:name w:val="toc 2"/>
    <w:basedOn w:val="Normal"/>
    <w:next w:val="Normal"/>
    <w:autoRedefine/>
    <w:uiPriority w:val="39"/>
    <w:unhideWhenUsed/>
    <w:rsid w:val="0093205D"/>
    <w:pPr>
      <w:spacing w:after="100"/>
      <w:ind w:left="220"/>
    </w:pPr>
  </w:style>
  <w:style w:type="paragraph" w:styleId="TM3">
    <w:name w:val="toc 3"/>
    <w:basedOn w:val="Normal"/>
    <w:next w:val="Normal"/>
    <w:autoRedefine/>
    <w:uiPriority w:val="39"/>
    <w:unhideWhenUsed/>
    <w:rsid w:val="0093205D"/>
    <w:pPr>
      <w:spacing w:after="100"/>
      <w:ind w:left="440"/>
    </w:pPr>
  </w:style>
  <w:style w:type="paragraph" w:styleId="TM1">
    <w:name w:val="toc 1"/>
    <w:basedOn w:val="Normal"/>
    <w:next w:val="Normal"/>
    <w:autoRedefine/>
    <w:uiPriority w:val="39"/>
    <w:unhideWhenUsed/>
    <w:rsid w:val="0093205D"/>
    <w:pPr>
      <w:spacing w:after="100"/>
    </w:pPr>
  </w:style>
  <w:style w:type="paragraph" w:customStyle="1" w:styleId="Tesxtonormal">
    <w:name w:val="Tesxto normal"/>
    <w:basedOn w:val="Normal"/>
    <w:qFormat/>
    <w:rsid w:val="0093205D"/>
    <w:pPr>
      <w:spacing w:before="120" w:after="120" w:line="280" w:lineRule="atLeast"/>
      <w:jc w:val="both"/>
    </w:pPr>
    <w:rPr>
      <w:rFonts w:ascii="Arial" w:eastAsia="Times New Roman" w:hAnsi="Arial" w:cs="Arial"/>
      <w:lang w:eastAsia="nl-NL"/>
    </w:rPr>
  </w:style>
  <w:style w:type="table" w:styleId="Grilledutableau">
    <w:name w:val="Table Grid"/>
    <w:basedOn w:val="TableauNormal"/>
    <w:uiPriority w:val="59"/>
    <w:rsid w:val="009320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93205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sources">
    <w:name w:val="sources"/>
    <w:basedOn w:val="Normal"/>
    <w:rsid w:val="0093205D"/>
    <w:pPr>
      <w:spacing w:after="120" w:line="360" w:lineRule="atLeast"/>
    </w:pPr>
    <w:rPr>
      <w:rFonts w:ascii="Times New Roman" w:eastAsia="Times New Roman" w:hAnsi="Times New Roman" w:cs="Times New Roman"/>
      <w:i/>
      <w:iCs/>
      <w:lang w:eastAsia="fr-FR"/>
    </w:rPr>
  </w:style>
  <w:style w:type="paragraph" w:customStyle="1" w:styleId="notes">
    <w:name w:val="notes"/>
    <w:basedOn w:val="Normal"/>
    <w:rsid w:val="0093205D"/>
    <w:pPr>
      <w:spacing w:before="180" w:after="180" w:line="360" w:lineRule="atLeast"/>
    </w:pPr>
    <w:rPr>
      <w:rFonts w:ascii="Times New Roman" w:eastAsia="Times New Roman" w:hAnsi="Times New Roman" w:cs="Times New Roman"/>
      <w:i/>
      <w:iCs/>
      <w:sz w:val="24"/>
      <w:szCs w:val="24"/>
      <w:lang w:eastAsia="fr-FR"/>
    </w:rPr>
  </w:style>
  <w:style w:type="character" w:customStyle="1" w:styleId="unite1">
    <w:name w:val="unite1"/>
    <w:basedOn w:val="Policepardfaut"/>
    <w:rsid w:val="0093205D"/>
    <w:rPr>
      <w:b w:val="0"/>
      <w:bCs w:val="0"/>
      <w:i/>
      <w:iCs/>
      <w:sz w:val="17"/>
      <w:szCs w:val="17"/>
    </w:rPr>
  </w:style>
  <w:style w:type="table" w:styleId="Trameclaire-Accent1">
    <w:name w:val="Light Shading Accent 1"/>
    <w:basedOn w:val="TableauNormal"/>
    <w:uiPriority w:val="60"/>
    <w:rsid w:val="0093205D"/>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eclaire-Accent1">
    <w:name w:val="Light List Accent 1"/>
    <w:basedOn w:val="TableauNormal"/>
    <w:uiPriority w:val="61"/>
    <w:rsid w:val="006C4415"/>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Sous-titre">
    <w:name w:val="Subtitle"/>
    <w:basedOn w:val="Normal"/>
    <w:next w:val="Normal"/>
    <w:link w:val="Sous-titreCar"/>
    <w:qFormat/>
    <w:rsid w:val="004B1B69"/>
    <w:pPr>
      <w:numPr>
        <w:ilvl w:val="1"/>
      </w:numPr>
      <w:tabs>
        <w:tab w:val="right" w:pos="9072"/>
      </w:tabs>
      <w:spacing w:after="0" w:line="240" w:lineRule="auto"/>
      <w:jc w:val="both"/>
    </w:pPr>
    <w:rPr>
      <w:rFonts w:asciiTheme="majorHAnsi" w:eastAsiaTheme="majorEastAsia" w:hAnsiTheme="majorHAnsi" w:cstheme="majorBidi"/>
      <w:i/>
      <w:iCs/>
      <w:color w:val="4F81BD" w:themeColor="accent1"/>
      <w:spacing w:val="15"/>
      <w:sz w:val="24"/>
      <w:szCs w:val="24"/>
      <w:lang w:val="en-GB"/>
    </w:rPr>
  </w:style>
  <w:style w:type="character" w:customStyle="1" w:styleId="Sous-titreCar">
    <w:name w:val="Sous-titre Car"/>
    <w:basedOn w:val="Policepardfaut"/>
    <w:link w:val="Sous-titre"/>
    <w:rsid w:val="004B1B69"/>
    <w:rPr>
      <w:rFonts w:asciiTheme="majorHAnsi" w:eastAsiaTheme="majorEastAsia" w:hAnsiTheme="majorHAnsi" w:cstheme="majorBidi"/>
      <w:i/>
      <w:iCs/>
      <w:color w:val="4F81BD" w:themeColor="accent1"/>
      <w:spacing w:val="15"/>
      <w:sz w:val="24"/>
      <w:szCs w:val="24"/>
      <w:lang w:val="en-GB"/>
    </w:rPr>
  </w:style>
  <w:style w:type="character" w:styleId="Emphaseintense">
    <w:name w:val="Intense Emphasis"/>
    <w:basedOn w:val="Policepardfaut"/>
    <w:uiPriority w:val="21"/>
    <w:qFormat/>
    <w:rsid w:val="00272F87"/>
    <w:rPr>
      <w:b/>
      <w:bCs/>
      <w:i/>
      <w:iCs/>
      <w:color w:val="4F81BD" w:themeColor="accent1"/>
    </w:rPr>
  </w:style>
  <w:style w:type="character" w:customStyle="1" w:styleId="A2">
    <w:name w:val="A2"/>
    <w:uiPriority w:val="99"/>
    <w:rsid w:val="00D506DB"/>
    <w:rPr>
      <w:rFonts w:cs="Adobe Garamond Pro"/>
      <w:color w:val="000000"/>
      <w:sz w:val="20"/>
      <w:szCs w:val="20"/>
    </w:rPr>
  </w:style>
  <w:style w:type="paragraph" w:customStyle="1" w:styleId="Heading1a">
    <w:name w:val="Heading 1a"/>
    <w:basedOn w:val="Normal"/>
    <w:next w:val="Normal"/>
    <w:rsid w:val="005012F0"/>
    <w:pPr>
      <w:keepNext/>
      <w:keepLines/>
      <w:numPr>
        <w:numId w:val="36"/>
      </w:numPr>
      <w:spacing w:before="1440" w:after="240" w:line="240" w:lineRule="auto"/>
      <w:jc w:val="center"/>
      <w:outlineLvl w:val="0"/>
    </w:pPr>
    <w:rPr>
      <w:rFonts w:ascii="Times New Roman" w:eastAsia="Times New Roman" w:hAnsi="Times New Roman" w:cs="Times New Roman"/>
      <w:b/>
      <w:caps/>
      <w:sz w:val="32"/>
      <w:szCs w:val="24"/>
      <w:lang w:val="en-US"/>
    </w:rPr>
  </w:style>
  <w:style w:type="paragraph" w:customStyle="1" w:styleId="MainParanoChapter">
    <w:name w:val="Main Para no Chapter #"/>
    <w:basedOn w:val="Normal"/>
    <w:link w:val="MainParanoChapterChar"/>
    <w:rsid w:val="005012F0"/>
    <w:pPr>
      <w:numPr>
        <w:ilvl w:val="1"/>
        <w:numId w:val="36"/>
      </w:numPr>
      <w:spacing w:after="240" w:line="240" w:lineRule="auto"/>
      <w:outlineLvl w:val="1"/>
    </w:pPr>
    <w:rPr>
      <w:rFonts w:ascii="Times New Roman" w:eastAsia="Times New Roman" w:hAnsi="Times New Roman" w:cs="Times New Roman"/>
      <w:sz w:val="24"/>
      <w:szCs w:val="24"/>
      <w:lang w:val="en-US"/>
    </w:rPr>
  </w:style>
  <w:style w:type="paragraph" w:customStyle="1" w:styleId="Sub-Para1underX">
    <w:name w:val="Sub-Para 1 under X."/>
    <w:basedOn w:val="Normal"/>
    <w:rsid w:val="005012F0"/>
    <w:pPr>
      <w:numPr>
        <w:ilvl w:val="2"/>
        <w:numId w:val="36"/>
      </w:numPr>
      <w:tabs>
        <w:tab w:val="clear" w:pos="1080"/>
        <w:tab w:val="num" w:pos="360"/>
      </w:tabs>
      <w:spacing w:after="240" w:line="240" w:lineRule="auto"/>
      <w:ind w:left="0" w:firstLine="0"/>
      <w:outlineLvl w:val="2"/>
    </w:pPr>
    <w:rPr>
      <w:rFonts w:ascii="Times New Roman" w:eastAsia="Times New Roman" w:hAnsi="Times New Roman" w:cs="Times New Roman"/>
      <w:sz w:val="24"/>
      <w:szCs w:val="24"/>
      <w:lang w:val="en-US"/>
    </w:rPr>
  </w:style>
  <w:style w:type="paragraph" w:customStyle="1" w:styleId="Sub-Para2underX">
    <w:name w:val="Sub-Para 2 under X."/>
    <w:basedOn w:val="Normal"/>
    <w:rsid w:val="005012F0"/>
    <w:pPr>
      <w:numPr>
        <w:ilvl w:val="3"/>
        <w:numId w:val="36"/>
      </w:numPr>
      <w:spacing w:after="240" w:line="240" w:lineRule="auto"/>
      <w:outlineLvl w:val="3"/>
    </w:pPr>
    <w:rPr>
      <w:rFonts w:ascii="Times New Roman" w:eastAsia="Times New Roman" w:hAnsi="Times New Roman" w:cs="Times New Roman"/>
      <w:sz w:val="24"/>
      <w:szCs w:val="24"/>
      <w:lang w:val="en-US"/>
    </w:rPr>
  </w:style>
  <w:style w:type="paragraph" w:customStyle="1" w:styleId="Sub-Para3underX">
    <w:name w:val="Sub-Para 3 under X."/>
    <w:basedOn w:val="Normal"/>
    <w:rsid w:val="005012F0"/>
    <w:pPr>
      <w:numPr>
        <w:ilvl w:val="4"/>
        <w:numId w:val="36"/>
      </w:numPr>
      <w:spacing w:after="240" w:line="240" w:lineRule="auto"/>
      <w:outlineLvl w:val="4"/>
    </w:pPr>
    <w:rPr>
      <w:rFonts w:ascii="Times New Roman" w:eastAsia="Times New Roman" w:hAnsi="Times New Roman" w:cs="Times New Roman"/>
      <w:sz w:val="24"/>
      <w:szCs w:val="24"/>
      <w:lang w:val="en-US"/>
    </w:rPr>
  </w:style>
  <w:style w:type="paragraph" w:customStyle="1" w:styleId="Sub-Para4underX">
    <w:name w:val="Sub-Para 4 under X."/>
    <w:basedOn w:val="Normal"/>
    <w:rsid w:val="005012F0"/>
    <w:pPr>
      <w:numPr>
        <w:ilvl w:val="5"/>
        <w:numId w:val="36"/>
      </w:numPr>
      <w:spacing w:after="240" w:line="240" w:lineRule="auto"/>
      <w:outlineLvl w:val="5"/>
    </w:pPr>
    <w:rPr>
      <w:rFonts w:ascii="Times New Roman" w:eastAsia="Times New Roman" w:hAnsi="Times New Roman" w:cs="Times New Roman"/>
      <w:sz w:val="24"/>
      <w:szCs w:val="24"/>
      <w:lang w:val="en-US"/>
    </w:rPr>
  </w:style>
  <w:style w:type="character" w:customStyle="1" w:styleId="MainParanoChapterChar">
    <w:name w:val="Main Para no Chapter # Char"/>
    <w:basedOn w:val="Policepardfaut"/>
    <w:link w:val="MainParanoChapter"/>
    <w:rsid w:val="005012F0"/>
    <w:rPr>
      <w:rFonts w:ascii="Times New Roman" w:eastAsia="Times New Roman" w:hAnsi="Times New Roman" w:cs="Times New Roman"/>
      <w:sz w:val="24"/>
      <w:szCs w:val="24"/>
      <w:lang w:val="en-US"/>
    </w:rPr>
  </w:style>
  <w:style w:type="character" w:customStyle="1" w:styleId="ParagraphNumberingChar">
    <w:name w:val="Paragraph Numbering Char"/>
    <w:link w:val="ParagraphNumbering"/>
    <w:rsid w:val="000F6842"/>
    <w:rPr>
      <w:rFonts w:ascii="Times New Roman" w:eastAsia="SimSun" w:hAnsi="Times New Roman" w:cs="Times New Roman"/>
      <w:sz w:val="24"/>
      <w:szCs w:val="24"/>
      <w:lang w:val="en-US"/>
    </w:rPr>
  </w:style>
  <w:style w:type="character" w:customStyle="1" w:styleId="Titre5Car">
    <w:name w:val="Titre 5 Car"/>
    <w:basedOn w:val="Policepardfaut"/>
    <w:link w:val="Titre5"/>
    <w:uiPriority w:val="9"/>
    <w:rsid w:val="00F2200D"/>
    <w:rPr>
      <w:rFonts w:asciiTheme="majorHAnsi" w:eastAsiaTheme="majorEastAsia" w:hAnsiTheme="majorHAnsi" w:cstheme="majorBidi"/>
      <w:color w:val="243F60" w:themeColor="accent1" w:themeShade="7F"/>
    </w:rPr>
  </w:style>
  <w:style w:type="paragraph" w:styleId="Listepuces">
    <w:name w:val="List Bullet"/>
    <w:basedOn w:val="Normal"/>
    <w:autoRedefine/>
    <w:semiHidden/>
    <w:rsid w:val="00C6763F"/>
    <w:pPr>
      <w:numPr>
        <w:numId w:val="37"/>
      </w:numPr>
      <w:tabs>
        <w:tab w:val="clear" w:pos="360"/>
        <w:tab w:val="num" w:pos="720"/>
      </w:tabs>
      <w:spacing w:after="0" w:line="240" w:lineRule="auto"/>
      <w:ind w:left="357" w:hanging="357"/>
    </w:pPr>
    <w:rPr>
      <w:rFonts w:ascii="Times New Roman" w:eastAsia="Times New Roman" w:hAnsi="Times New Roman" w:cs="Times New Roman"/>
      <w:sz w:val="24"/>
      <w:szCs w:val="24"/>
      <w:lang w:val="en-US"/>
    </w:rPr>
  </w:style>
  <w:style w:type="character" w:customStyle="1" w:styleId="Titre6Car">
    <w:name w:val="Titre 6 Car"/>
    <w:basedOn w:val="Policepardfaut"/>
    <w:link w:val="Titre6"/>
    <w:uiPriority w:val="9"/>
    <w:rsid w:val="00DA5894"/>
    <w:rPr>
      <w:rFonts w:asciiTheme="majorHAnsi" w:eastAsiaTheme="majorEastAsia" w:hAnsiTheme="majorHAnsi" w:cstheme="majorBidi"/>
      <w:i/>
      <w:iCs/>
      <w:color w:val="243F60" w:themeColor="accent1" w:themeShade="7F"/>
    </w:rPr>
  </w:style>
  <w:style w:type="paragraph" w:styleId="TM4">
    <w:name w:val="toc 4"/>
    <w:basedOn w:val="Normal"/>
    <w:next w:val="Normal"/>
    <w:autoRedefine/>
    <w:uiPriority w:val="39"/>
    <w:unhideWhenUsed/>
    <w:rsid w:val="005C5E43"/>
    <w:pPr>
      <w:spacing w:after="100"/>
      <w:ind w:left="660"/>
    </w:pPr>
    <w:rPr>
      <w:rFonts w:eastAsiaTheme="minorEastAsia"/>
      <w:lang w:eastAsia="fr-FR"/>
    </w:rPr>
  </w:style>
  <w:style w:type="paragraph" w:styleId="TM5">
    <w:name w:val="toc 5"/>
    <w:basedOn w:val="Normal"/>
    <w:next w:val="Normal"/>
    <w:autoRedefine/>
    <w:uiPriority w:val="39"/>
    <w:unhideWhenUsed/>
    <w:rsid w:val="005C5E43"/>
    <w:pPr>
      <w:spacing w:after="100"/>
      <w:ind w:left="880"/>
    </w:pPr>
    <w:rPr>
      <w:rFonts w:eastAsiaTheme="minorEastAsia"/>
      <w:lang w:eastAsia="fr-FR"/>
    </w:rPr>
  </w:style>
  <w:style w:type="paragraph" w:styleId="TM6">
    <w:name w:val="toc 6"/>
    <w:basedOn w:val="Normal"/>
    <w:next w:val="Normal"/>
    <w:autoRedefine/>
    <w:uiPriority w:val="39"/>
    <w:unhideWhenUsed/>
    <w:rsid w:val="005C5E43"/>
    <w:pPr>
      <w:spacing w:after="100"/>
      <w:ind w:left="1100"/>
    </w:pPr>
    <w:rPr>
      <w:rFonts w:eastAsiaTheme="minorEastAsia"/>
      <w:lang w:eastAsia="fr-FR"/>
    </w:rPr>
  </w:style>
  <w:style w:type="paragraph" w:styleId="TM7">
    <w:name w:val="toc 7"/>
    <w:basedOn w:val="Normal"/>
    <w:next w:val="Normal"/>
    <w:autoRedefine/>
    <w:uiPriority w:val="39"/>
    <w:unhideWhenUsed/>
    <w:rsid w:val="005C5E43"/>
    <w:pPr>
      <w:spacing w:after="100"/>
      <w:ind w:left="1320"/>
    </w:pPr>
    <w:rPr>
      <w:rFonts w:eastAsiaTheme="minorEastAsia"/>
      <w:lang w:eastAsia="fr-FR"/>
    </w:rPr>
  </w:style>
  <w:style w:type="paragraph" w:styleId="TM8">
    <w:name w:val="toc 8"/>
    <w:basedOn w:val="Normal"/>
    <w:next w:val="Normal"/>
    <w:autoRedefine/>
    <w:uiPriority w:val="39"/>
    <w:unhideWhenUsed/>
    <w:rsid w:val="005C5E43"/>
    <w:pPr>
      <w:spacing w:after="100"/>
      <w:ind w:left="1540"/>
    </w:pPr>
    <w:rPr>
      <w:rFonts w:eastAsiaTheme="minorEastAsia"/>
      <w:lang w:eastAsia="fr-FR"/>
    </w:rPr>
  </w:style>
  <w:style w:type="paragraph" w:styleId="TM9">
    <w:name w:val="toc 9"/>
    <w:basedOn w:val="Normal"/>
    <w:next w:val="Normal"/>
    <w:autoRedefine/>
    <w:uiPriority w:val="39"/>
    <w:unhideWhenUsed/>
    <w:rsid w:val="005C5E43"/>
    <w:pPr>
      <w:spacing w:after="100"/>
      <w:ind w:left="1760"/>
    </w:pPr>
    <w:rPr>
      <w:rFonts w:eastAsiaTheme="minorEastAsia"/>
      <w:lang w:eastAsia="fr-FR"/>
    </w:rPr>
  </w:style>
  <w:style w:type="paragraph" w:customStyle="1" w:styleId="times12">
    <w:name w:val="times 12"/>
    <w:basedOn w:val="Normal"/>
    <w:rsid w:val="00DE1DFF"/>
    <w:pPr>
      <w:spacing w:after="0" w:line="360" w:lineRule="atLeast"/>
      <w:ind w:firstLine="860"/>
      <w:jc w:val="both"/>
    </w:pPr>
    <w:rPr>
      <w:rFonts w:ascii="Times" w:eastAsia="Times New Roman" w:hAnsi="Times" w:cs="Times"/>
      <w:sz w:val="24"/>
      <w:szCs w:val="20"/>
      <w:lang w:eastAsia="fr-FR"/>
    </w:rPr>
  </w:style>
  <w:style w:type="paragraph" w:customStyle="1" w:styleId="broodtekst">
    <w:name w:val="broodtekst"/>
    <w:basedOn w:val="Normal"/>
    <w:rsid w:val="00C31536"/>
    <w:pPr>
      <w:spacing w:after="0" w:line="280" w:lineRule="atLeast"/>
    </w:pPr>
    <w:rPr>
      <w:rFonts w:ascii="Arial" w:eastAsia="Times New Roman" w:hAnsi="Arial" w:cs="Times New Roman"/>
      <w:sz w:val="18"/>
      <w:szCs w:val="24"/>
      <w:lang w:val="en-GB" w:eastAsia="nl-NL"/>
    </w:rPr>
  </w:style>
  <w:style w:type="character" w:styleId="Marquedecommentaire">
    <w:name w:val="annotation reference"/>
    <w:basedOn w:val="Policepardfaut"/>
    <w:uiPriority w:val="99"/>
    <w:semiHidden/>
    <w:unhideWhenUsed/>
    <w:rsid w:val="00A01DB5"/>
    <w:rPr>
      <w:sz w:val="16"/>
      <w:szCs w:val="16"/>
    </w:rPr>
  </w:style>
  <w:style w:type="paragraph" w:styleId="Commentaire">
    <w:name w:val="annotation text"/>
    <w:basedOn w:val="Normal"/>
    <w:link w:val="CommentaireCar"/>
    <w:uiPriority w:val="99"/>
    <w:semiHidden/>
    <w:unhideWhenUsed/>
    <w:rsid w:val="00A01DB5"/>
    <w:pPr>
      <w:spacing w:after="160" w:line="240" w:lineRule="auto"/>
    </w:pPr>
    <w:rPr>
      <w:sz w:val="20"/>
      <w:szCs w:val="20"/>
    </w:rPr>
  </w:style>
  <w:style w:type="character" w:customStyle="1" w:styleId="CommentaireCar">
    <w:name w:val="Commentaire Car"/>
    <w:basedOn w:val="Policepardfaut"/>
    <w:link w:val="Commentaire"/>
    <w:uiPriority w:val="99"/>
    <w:semiHidden/>
    <w:rsid w:val="00A01DB5"/>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0"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205D"/>
  </w:style>
  <w:style w:type="paragraph" w:styleId="Titre1">
    <w:name w:val="heading 1"/>
    <w:basedOn w:val="Normal"/>
    <w:next w:val="Normal"/>
    <w:link w:val="Titre1Car"/>
    <w:uiPriority w:val="9"/>
    <w:qFormat/>
    <w:rsid w:val="009320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9320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93205D"/>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nhideWhenUsed/>
    <w:qFormat/>
    <w:rsid w:val="0093205D"/>
    <w:pPr>
      <w:keepNext/>
      <w:keepLines/>
      <w:widowControl w:val="0"/>
      <w:spacing w:before="200" w:after="0" w:line="240" w:lineRule="auto"/>
      <w:outlineLvl w:val="3"/>
    </w:pPr>
    <w:rPr>
      <w:rFonts w:ascii="Cambria" w:eastAsia="Times New Roman" w:hAnsi="Cambria" w:cs="Times New Roman"/>
      <w:b/>
      <w:bCs/>
      <w:i/>
      <w:iCs/>
      <w:color w:val="4F81BD"/>
      <w:sz w:val="24"/>
      <w:szCs w:val="20"/>
      <w:lang w:val="en-US"/>
    </w:rPr>
  </w:style>
  <w:style w:type="paragraph" w:styleId="Titre5">
    <w:name w:val="heading 5"/>
    <w:basedOn w:val="Normal"/>
    <w:next w:val="Normal"/>
    <w:link w:val="Titre5Car"/>
    <w:uiPriority w:val="9"/>
    <w:unhideWhenUsed/>
    <w:qFormat/>
    <w:rsid w:val="00F2200D"/>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unhideWhenUsed/>
    <w:qFormat/>
    <w:rsid w:val="00DA589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3205D"/>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4"/>
    <w:rsid w:val="0093205D"/>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93205D"/>
    <w:rPr>
      <w:rFonts w:asciiTheme="majorHAnsi" w:eastAsiaTheme="majorEastAsia" w:hAnsiTheme="majorHAnsi" w:cstheme="majorBidi"/>
      <w:b/>
      <w:bCs/>
      <w:color w:val="4F81BD" w:themeColor="accent1"/>
    </w:rPr>
  </w:style>
  <w:style w:type="character" w:customStyle="1" w:styleId="Titre4Car">
    <w:name w:val="Titre 4 Car"/>
    <w:basedOn w:val="Policepardfaut"/>
    <w:link w:val="Titre4"/>
    <w:rsid w:val="0093205D"/>
    <w:rPr>
      <w:rFonts w:ascii="Cambria" w:eastAsia="Times New Roman" w:hAnsi="Cambria" w:cs="Times New Roman"/>
      <w:b/>
      <w:bCs/>
      <w:i/>
      <w:iCs/>
      <w:color w:val="4F81BD"/>
      <w:sz w:val="24"/>
      <w:szCs w:val="20"/>
      <w:lang w:val="en-US"/>
    </w:rPr>
  </w:style>
  <w:style w:type="paragraph" w:styleId="Textedebulles">
    <w:name w:val="Balloon Text"/>
    <w:basedOn w:val="Normal"/>
    <w:link w:val="TextedebullesCar"/>
    <w:uiPriority w:val="99"/>
    <w:semiHidden/>
    <w:unhideWhenUsed/>
    <w:rsid w:val="0093205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3205D"/>
    <w:rPr>
      <w:rFonts w:ascii="Tahoma" w:hAnsi="Tahoma" w:cs="Tahoma"/>
      <w:sz w:val="16"/>
      <w:szCs w:val="16"/>
    </w:rPr>
  </w:style>
  <w:style w:type="paragraph" w:styleId="Paragraphedeliste">
    <w:name w:val="List Paragraph"/>
    <w:aliases w:val="Bullets"/>
    <w:basedOn w:val="Normal"/>
    <w:link w:val="ParagraphedelisteCar"/>
    <w:uiPriority w:val="34"/>
    <w:qFormat/>
    <w:rsid w:val="0093205D"/>
    <w:pPr>
      <w:widowControl w:val="0"/>
      <w:spacing w:after="0" w:line="240" w:lineRule="auto"/>
      <w:ind w:left="720"/>
      <w:contextualSpacing/>
    </w:pPr>
    <w:rPr>
      <w:rFonts w:ascii="CG Times" w:eastAsia="Times New Roman" w:hAnsi="CG Times" w:cs="Times New Roman"/>
      <w:sz w:val="24"/>
      <w:szCs w:val="20"/>
      <w:lang w:val="en-US"/>
    </w:rPr>
  </w:style>
  <w:style w:type="character" w:customStyle="1" w:styleId="ParagraphedelisteCar">
    <w:name w:val="Paragraphe de liste Car"/>
    <w:aliases w:val="Bullets Car"/>
    <w:link w:val="Paragraphedeliste"/>
    <w:uiPriority w:val="34"/>
    <w:locked/>
    <w:rsid w:val="0093205D"/>
    <w:rPr>
      <w:rFonts w:ascii="CG Times" w:eastAsia="Times New Roman" w:hAnsi="CG Times" w:cs="Times New Roman"/>
      <w:sz w:val="24"/>
      <w:szCs w:val="20"/>
      <w:lang w:val="en-US"/>
    </w:rPr>
  </w:style>
  <w:style w:type="character" w:styleId="Lienhypertexte">
    <w:name w:val="Hyperlink"/>
    <w:basedOn w:val="Policepardfaut"/>
    <w:uiPriority w:val="99"/>
    <w:unhideWhenUsed/>
    <w:rsid w:val="0093205D"/>
    <w:rPr>
      <w:color w:val="0000FF"/>
      <w:u w:val="single"/>
    </w:rPr>
  </w:style>
  <w:style w:type="paragraph" w:styleId="En-tte">
    <w:name w:val="header"/>
    <w:basedOn w:val="Normal"/>
    <w:link w:val="En-tteCar"/>
    <w:uiPriority w:val="99"/>
    <w:unhideWhenUsed/>
    <w:rsid w:val="0093205D"/>
    <w:pPr>
      <w:tabs>
        <w:tab w:val="center" w:pos="4513"/>
        <w:tab w:val="right" w:pos="9026"/>
      </w:tabs>
      <w:spacing w:after="0" w:line="240" w:lineRule="auto"/>
    </w:pPr>
  </w:style>
  <w:style w:type="character" w:customStyle="1" w:styleId="En-tteCar">
    <w:name w:val="En-tête Car"/>
    <w:basedOn w:val="Policepardfaut"/>
    <w:link w:val="En-tte"/>
    <w:uiPriority w:val="99"/>
    <w:rsid w:val="0093205D"/>
  </w:style>
  <w:style w:type="paragraph" w:styleId="Pieddepage">
    <w:name w:val="footer"/>
    <w:basedOn w:val="Normal"/>
    <w:link w:val="PieddepageCar"/>
    <w:uiPriority w:val="99"/>
    <w:unhideWhenUsed/>
    <w:rsid w:val="0093205D"/>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93205D"/>
  </w:style>
  <w:style w:type="paragraph" w:styleId="Notedebasdepage">
    <w:name w:val="footnote text"/>
    <w:aliases w:val="ALTS FOOTNOTE,fn,single space,FOOTNOTES,footnote text,ADB,f,Note de bas de page2,Note de bas de page Car Car Car,Note de bas de page Car Car,Note de bas de page Car Car Car2,Note de bas de page Car Car Car3,Fodnotetekst Tegn,Footnote"/>
    <w:basedOn w:val="Normal"/>
    <w:link w:val="NotedebasdepageCar"/>
    <w:uiPriority w:val="99"/>
    <w:unhideWhenUsed/>
    <w:qFormat/>
    <w:rsid w:val="0093205D"/>
    <w:pPr>
      <w:spacing w:after="0" w:line="240" w:lineRule="auto"/>
    </w:pPr>
    <w:rPr>
      <w:rFonts w:ascii="Calibri" w:eastAsia="Calibri" w:hAnsi="Calibri" w:cs="Times New Roman"/>
      <w:sz w:val="20"/>
      <w:szCs w:val="20"/>
    </w:rPr>
  </w:style>
  <w:style w:type="character" w:customStyle="1" w:styleId="NotedebasdepageCar">
    <w:name w:val="Note de bas de page Car"/>
    <w:aliases w:val="ALTS FOOTNOTE Car,fn Car,single space Car,FOOTNOTES Car,footnote text Car,ADB Car,f Car,Note de bas de page2 Car,Note de bas de page Car Car Car Car,Note de bas de page Car Car Car1,Note de bas de page Car Car Car2 Car"/>
    <w:basedOn w:val="Policepardfaut"/>
    <w:link w:val="Notedebasdepage"/>
    <w:uiPriority w:val="99"/>
    <w:rsid w:val="0093205D"/>
    <w:rPr>
      <w:rFonts w:ascii="Calibri" w:eastAsia="Calibri" w:hAnsi="Calibri" w:cs="Times New Roman"/>
      <w:sz w:val="20"/>
      <w:szCs w:val="20"/>
    </w:rPr>
  </w:style>
  <w:style w:type="character" w:styleId="Appelnotedebasdep">
    <w:name w:val="footnote reference"/>
    <w:aliases w:val=" Car Car Char Car Char Car Car Char Car Char Char, Car Car Car Car Car Car Car Car Char Car Car Char Car Car Car Char Car Char Char Char,ftref,16 Point,Superscript 6 Point,Car Car Char Car Char Car Car Char Car Char Char,SUPERS"/>
    <w:uiPriority w:val="99"/>
    <w:unhideWhenUsed/>
    <w:rsid w:val="0093205D"/>
    <w:rPr>
      <w:vertAlign w:val="superscript"/>
    </w:rPr>
  </w:style>
  <w:style w:type="paragraph" w:styleId="Corpsdetexte">
    <w:name w:val="Body Text"/>
    <w:basedOn w:val="Normal"/>
    <w:link w:val="CorpsdetexteCar"/>
    <w:semiHidden/>
    <w:rsid w:val="0093205D"/>
    <w:pPr>
      <w:spacing w:after="0" w:line="240" w:lineRule="auto"/>
      <w:jc w:val="both"/>
    </w:pPr>
    <w:rPr>
      <w:rFonts w:ascii="Times New Roman" w:eastAsia="Times New Roman" w:hAnsi="Times New Roman" w:cs="Times New Roman"/>
      <w:sz w:val="28"/>
      <w:szCs w:val="20"/>
      <w:lang w:eastAsia="fr-FR"/>
    </w:rPr>
  </w:style>
  <w:style w:type="character" w:customStyle="1" w:styleId="CorpsdetexteCar">
    <w:name w:val="Corps de texte Car"/>
    <w:basedOn w:val="Policepardfaut"/>
    <w:link w:val="Corpsdetexte"/>
    <w:semiHidden/>
    <w:rsid w:val="0093205D"/>
    <w:rPr>
      <w:rFonts w:ascii="Times New Roman" w:eastAsia="Times New Roman" w:hAnsi="Times New Roman" w:cs="Times New Roman"/>
      <w:sz w:val="28"/>
      <w:szCs w:val="20"/>
      <w:lang w:eastAsia="fr-FR"/>
    </w:rPr>
  </w:style>
  <w:style w:type="paragraph" w:styleId="Sansinterligne">
    <w:name w:val="No Spacing"/>
    <w:link w:val="SansinterligneCar"/>
    <w:uiPriority w:val="1"/>
    <w:qFormat/>
    <w:rsid w:val="0093205D"/>
    <w:pPr>
      <w:spacing w:after="0" w:line="240" w:lineRule="auto"/>
    </w:pPr>
    <w:rPr>
      <w:rFonts w:ascii="Calibri" w:eastAsia="Calibri" w:hAnsi="Calibri" w:cs="Times New Roman"/>
    </w:rPr>
  </w:style>
  <w:style w:type="character" w:customStyle="1" w:styleId="SansinterligneCar">
    <w:name w:val="Sans interligne Car"/>
    <w:link w:val="Sansinterligne"/>
    <w:uiPriority w:val="1"/>
    <w:rsid w:val="0093205D"/>
    <w:rPr>
      <w:rFonts w:ascii="Calibri" w:eastAsia="Calibri" w:hAnsi="Calibri" w:cs="Times New Roman"/>
    </w:rPr>
  </w:style>
  <w:style w:type="paragraph" w:customStyle="1" w:styleId="Default">
    <w:name w:val="Default"/>
    <w:rsid w:val="0093205D"/>
    <w:pPr>
      <w:autoSpaceDE w:val="0"/>
      <w:autoSpaceDN w:val="0"/>
      <w:adjustRightInd w:val="0"/>
      <w:spacing w:after="0" w:line="240" w:lineRule="auto"/>
    </w:pPr>
    <w:rPr>
      <w:rFonts w:ascii="Tahoma" w:hAnsi="Tahoma" w:cs="Tahoma"/>
      <w:color w:val="000000"/>
      <w:sz w:val="24"/>
      <w:szCs w:val="24"/>
    </w:rPr>
  </w:style>
  <w:style w:type="paragraph" w:styleId="Lgende">
    <w:name w:val="caption"/>
    <w:basedOn w:val="Normal"/>
    <w:next w:val="Normal"/>
    <w:unhideWhenUsed/>
    <w:qFormat/>
    <w:rsid w:val="0093205D"/>
    <w:rPr>
      <w:rFonts w:ascii="Calibri" w:eastAsia="Calibri" w:hAnsi="Calibri" w:cs="Times New Roman"/>
      <w:b/>
      <w:bCs/>
      <w:sz w:val="20"/>
      <w:szCs w:val="20"/>
    </w:rPr>
  </w:style>
  <w:style w:type="character" w:customStyle="1" w:styleId="hps">
    <w:name w:val="hps"/>
    <w:basedOn w:val="Policepardfaut"/>
    <w:rsid w:val="0093205D"/>
  </w:style>
  <w:style w:type="paragraph" w:customStyle="1" w:styleId="Formatlibre">
    <w:name w:val="Format libre"/>
    <w:rsid w:val="0093205D"/>
    <w:pPr>
      <w:spacing w:after="0" w:line="240" w:lineRule="auto"/>
    </w:pPr>
    <w:rPr>
      <w:rFonts w:ascii="Helvetica" w:eastAsia="Times New Roman" w:hAnsi="Helvetica" w:cs="Times New Roman"/>
      <w:color w:val="000000"/>
      <w:sz w:val="24"/>
      <w:szCs w:val="20"/>
      <w:lang w:eastAsia="fr-FR"/>
    </w:rPr>
  </w:style>
  <w:style w:type="paragraph" w:styleId="Corpsdetexte2">
    <w:name w:val="Body Text 2"/>
    <w:basedOn w:val="Normal"/>
    <w:link w:val="Corpsdetexte2Car"/>
    <w:unhideWhenUsed/>
    <w:rsid w:val="0093205D"/>
    <w:pPr>
      <w:spacing w:after="120" w:line="480" w:lineRule="auto"/>
    </w:pPr>
  </w:style>
  <w:style w:type="character" w:customStyle="1" w:styleId="Corpsdetexte2Car">
    <w:name w:val="Corps de texte 2 Car"/>
    <w:basedOn w:val="Policepardfaut"/>
    <w:link w:val="Corpsdetexte2"/>
    <w:rsid w:val="0093205D"/>
  </w:style>
  <w:style w:type="character" w:customStyle="1" w:styleId="RetraitcorpsdetexteCar">
    <w:name w:val="Retrait corps de texte Car"/>
    <w:basedOn w:val="Policepardfaut"/>
    <w:link w:val="Retraitcorpsdetexte"/>
    <w:uiPriority w:val="99"/>
    <w:semiHidden/>
    <w:rsid w:val="0093205D"/>
  </w:style>
  <w:style w:type="paragraph" w:styleId="Retraitcorpsdetexte">
    <w:name w:val="Body Text Indent"/>
    <w:basedOn w:val="Normal"/>
    <w:link w:val="RetraitcorpsdetexteCar"/>
    <w:uiPriority w:val="99"/>
    <w:semiHidden/>
    <w:unhideWhenUsed/>
    <w:rsid w:val="0093205D"/>
    <w:pPr>
      <w:spacing w:after="120"/>
      <w:ind w:left="360"/>
    </w:pPr>
  </w:style>
  <w:style w:type="paragraph" w:customStyle="1" w:styleId="points">
    <w:name w:val="points"/>
    <w:basedOn w:val="Normal"/>
    <w:link w:val="pointsCar"/>
    <w:qFormat/>
    <w:rsid w:val="0093205D"/>
    <w:pPr>
      <w:numPr>
        <w:numId w:val="10"/>
      </w:numPr>
      <w:autoSpaceDE w:val="0"/>
      <w:autoSpaceDN w:val="0"/>
      <w:adjustRightInd w:val="0"/>
      <w:spacing w:before="120" w:after="0" w:line="240" w:lineRule="auto"/>
      <w:jc w:val="both"/>
    </w:pPr>
    <w:rPr>
      <w:rFonts w:ascii="Cambria" w:eastAsia="PMingLiU" w:hAnsi="Cambria" w:cs="Arial"/>
      <w:lang w:val="x-none" w:eastAsia="x-none" w:bidi="en-US"/>
    </w:rPr>
  </w:style>
  <w:style w:type="character" w:customStyle="1" w:styleId="pointsCar">
    <w:name w:val="points Car"/>
    <w:link w:val="points"/>
    <w:rsid w:val="0093205D"/>
    <w:rPr>
      <w:rFonts w:ascii="Cambria" w:eastAsia="PMingLiU" w:hAnsi="Cambria" w:cs="Arial"/>
      <w:lang w:val="x-none" w:eastAsia="x-none" w:bidi="en-US"/>
    </w:rPr>
  </w:style>
  <w:style w:type="paragraph" w:customStyle="1" w:styleId="ParagraphNumbering">
    <w:name w:val="Paragraph Numbering"/>
    <w:basedOn w:val="Normal"/>
    <w:link w:val="ParagraphNumberingChar"/>
    <w:qFormat/>
    <w:rsid w:val="0093205D"/>
    <w:pPr>
      <w:numPr>
        <w:numId w:val="12"/>
      </w:numPr>
      <w:spacing w:after="240" w:line="264" w:lineRule="auto"/>
    </w:pPr>
    <w:rPr>
      <w:rFonts w:ascii="Times New Roman" w:eastAsia="SimSun" w:hAnsi="Times New Roman" w:cs="Times New Roman"/>
      <w:sz w:val="24"/>
      <w:szCs w:val="24"/>
      <w:lang w:val="en-US"/>
    </w:rPr>
  </w:style>
  <w:style w:type="paragraph" w:styleId="En-ttedetabledesmatires">
    <w:name w:val="TOC Heading"/>
    <w:basedOn w:val="Titre1"/>
    <w:next w:val="Normal"/>
    <w:uiPriority w:val="39"/>
    <w:unhideWhenUsed/>
    <w:qFormat/>
    <w:rsid w:val="0093205D"/>
    <w:pPr>
      <w:outlineLvl w:val="9"/>
    </w:pPr>
    <w:rPr>
      <w:lang w:eastAsia="fr-FR"/>
    </w:rPr>
  </w:style>
  <w:style w:type="paragraph" w:styleId="TM2">
    <w:name w:val="toc 2"/>
    <w:basedOn w:val="Normal"/>
    <w:next w:val="Normal"/>
    <w:autoRedefine/>
    <w:uiPriority w:val="39"/>
    <w:unhideWhenUsed/>
    <w:rsid w:val="0093205D"/>
    <w:pPr>
      <w:spacing w:after="100"/>
      <w:ind w:left="220"/>
    </w:pPr>
  </w:style>
  <w:style w:type="paragraph" w:styleId="TM3">
    <w:name w:val="toc 3"/>
    <w:basedOn w:val="Normal"/>
    <w:next w:val="Normal"/>
    <w:autoRedefine/>
    <w:uiPriority w:val="39"/>
    <w:unhideWhenUsed/>
    <w:rsid w:val="0093205D"/>
    <w:pPr>
      <w:spacing w:after="100"/>
      <w:ind w:left="440"/>
    </w:pPr>
  </w:style>
  <w:style w:type="paragraph" w:styleId="TM1">
    <w:name w:val="toc 1"/>
    <w:basedOn w:val="Normal"/>
    <w:next w:val="Normal"/>
    <w:autoRedefine/>
    <w:uiPriority w:val="39"/>
    <w:unhideWhenUsed/>
    <w:rsid w:val="0093205D"/>
    <w:pPr>
      <w:spacing w:after="100"/>
    </w:pPr>
  </w:style>
  <w:style w:type="paragraph" w:customStyle="1" w:styleId="Tesxtonormal">
    <w:name w:val="Tesxto normal"/>
    <w:basedOn w:val="Normal"/>
    <w:qFormat/>
    <w:rsid w:val="0093205D"/>
    <w:pPr>
      <w:spacing w:before="120" w:after="120" w:line="280" w:lineRule="atLeast"/>
      <w:jc w:val="both"/>
    </w:pPr>
    <w:rPr>
      <w:rFonts w:ascii="Arial" w:eastAsia="Times New Roman" w:hAnsi="Arial" w:cs="Arial"/>
      <w:lang w:eastAsia="nl-NL"/>
    </w:rPr>
  </w:style>
  <w:style w:type="table" w:styleId="Grilledutableau">
    <w:name w:val="Table Grid"/>
    <w:basedOn w:val="TableauNormal"/>
    <w:uiPriority w:val="59"/>
    <w:rsid w:val="009320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93205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sources">
    <w:name w:val="sources"/>
    <w:basedOn w:val="Normal"/>
    <w:rsid w:val="0093205D"/>
    <w:pPr>
      <w:spacing w:after="120" w:line="360" w:lineRule="atLeast"/>
    </w:pPr>
    <w:rPr>
      <w:rFonts w:ascii="Times New Roman" w:eastAsia="Times New Roman" w:hAnsi="Times New Roman" w:cs="Times New Roman"/>
      <w:i/>
      <w:iCs/>
      <w:lang w:eastAsia="fr-FR"/>
    </w:rPr>
  </w:style>
  <w:style w:type="paragraph" w:customStyle="1" w:styleId="notes">
    <w:name w:val="notes"/>
    <w:basedOn w:val="Normal"/>
    <w:rsid w:val="0093205D"/>
    <w:pPr>
      <w:spacing w:before="180" w:after="180" w:line="360" w:lineRule="atLeast"/>
    </w:pPr>
    <w:rPr>
      <w:rFonts w:ascii="Times New Roman" w:eastAsia="Times New Roman" w:hAnsi="Times New Roman" w:cs="Times New Roman"/>
      <w:i/>
      <w:iCs/>
      <w:sz w:val="24"/>
      <w:szCs w:val="24"/>
      <w:lang w:eastAsia="fr-FR"/>
    </w:rPr>
  </w:style>
  <w:style w:type="character" w:customStyle="1" w:styleId="unite1">
    <w:name w:val="unite1"/>
    <w:basedOn w:val="Policepardfaut"/>
    <w:rsid w:val="0093205D"/>
    <w:rPr>
      <w:b w:val="0"/>
      <w:bCs w:val="0"/>
      <w:i/>
      <w:iCs/>
      <w:sz w:val="17"/>
      <w:szCs w:val="17"/>
    </w:rPr>
  </w:style>
  <w:style w:type="table" w:styleId="Trameclaire-Accent1">
    <w:name w:val="Light Shading Accent 1"/>
    <w:basedOn w:val="TableauNormal"/>
    <w:uiPriority w:val="60"/>
    <w:rsid w:val="0093205D"/>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eclaire-Accent1">
    <w:name w:val="Light List Accent 1"/>
    <w:basedOn w:val="TableauNormal"/>
    <w:uiPriority w:val="61"/>
    <w:rsid w:val="006C4415"/>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Sous-titre">
    <w:name w:val="Subtitle"/>
    <w:basedOn w:val="Normal"/>
    <w:next w:val="Normal"/>
    <w:link w:val="Sous-titreCar"/>
    <w:qFormat/>
    <w:rsid w:val="004B1B69"/>
    <w:pPr>
      <w:numPr>
        <w:ilvl w:val="1"/>
      </w:numPr>
      <w:tabs>
        <w:tab w:val="right" w:pos="9072"/>
      </w:tabs>
      <w:spacing w:after="0" w:line="240" w:lineRule="auto"/>
      <w:jc w:val="both"/>
    </w:pPr>
    <w:rPr>
      <w:rFonts w:asciiTheme="majorHAnsi" w:eastAsiaTheme="majorEastAsia" w:hAnsiTheme="majorHAnsi" w:cstheme="majorBidi"/>
      <w:i/>
      <w:iCs/>
      <w:color w:val="4F81BD" w:themeColor="accent1"/>
      <w:spacing w:val="15"/>
      <w:sz w:val="24"/>
      <w:szCs w:val="24"/>
      <w:lang w:val="en-GB"/>
    </w:rPr>
  </w:style>
  <w:style w:type="character" w:customStyle="1" w:styleId="Sous-titreCar">
    <w:name w:val="Sous-titre Car"/>
    <w:basedOn w:val="Policepardfaut"/>
    <w:link w:val="Sous-titre"/>
    <w:rsid w:val="004B1B69"/>
    <w:rPr>
      <w:rFonts w:asciiTheme="majorHAnsi" w:eastAsiaTheme="majorEastAsia" w:hAnsiTheme="majorHAnsi" w:cstheme="majorBidi"/>
      <w:i/>
      <w:iCs/>
      <w:color w:val="4F81BD" w:themeColor="accent1"/>
      <w:spacing w:val="15"/>
      <w:sz w:val="24"/>
      <w:szCs w:val="24"/>
      <w:lang w:val="en-GB"/>
    </w:rPr>
  </w:style>
  <w:style w:type="character" w:styleId="Emphaseintense">
    <w:name w:val="Intense Emphasis"/>
    <w:basedOn w:val="Policepardfaut"/>
    <w:uiPriority w:val="21"/>
    <w:qFormat/>
    <w:rsid w:val="00272F87"/>
    <w:rPr>
      <w:b/>
      <w:bCs/>
      <w:i/>
      <w:iCs/>
      <w:color w:val="4F81BD" w:themeColor="accent1"/>
    </w:rPr>
  </w:style>
  <w:style w:type="character" w:customStyle="1" w:styleId="A2">
    <w:name w:val="A2"/>
    <w:uiPriority w:val="99"/>
    <w:rsid w:val="00D506DB"/>
    <w:rPr>
      <w:rFonts w:cs="Adobe Garamond Pro"/>
      <w:color w:val="000000"/>
      <w:sz w:val="20"/>
      <w:szCs w:val="20"/>
    </w:rPr>
  </w:style>
  <w:style w:type="paragraph" w:customStyle="1" w:styleId="Heading1a">
    <w:name w:val="Heading 1a"/>
    <w:basedOn w:val="Normal"/>
    <w:next w:val="Normal"/>
    <w:rsid w:val="005012F0"/>
    <w:pPr>
      <w:keepNext/>
      <w:keepLines/>
      <w:numPr>
        <w:numId w:val="36"/>
      </w:numPr>
      <w:spacing w:before="1440" w:after="240" w:line="240" w:lineRule="auto"/>
      <w:jc w:val="center"/>
      <w:outlineLvl w:val="0"/>
    </w:pPr>
    <w:rPr>
      <w:rFonts w:ascii="Times New Roman" w:eastAsia="Times New Roman" w:hAnsi="Times New Roman" w:cs="Times New Roman"/>
      <w:b/>
      <w:caps/>
      <w:sz w:val="32"/>
      <w:szCs w:val="24"/>
      <w:lang w:val="en-US"/>
    </w:rPr>
  </w:style>
  <w:style w:type="paragraph" w:customStyle="1" w:styleId="MainParanoChapter">
    <w:name w:val="Main Para no Chapter #"/>
    <w:basedOn w:val="Normal"/>
    <w:link w:val="MainParanoChapterChar"/>
    <w:rsid w:val="005012F0"/>
    <w:pPr>
      <w:numPr>
        <w:ilvl w:val="1"/>
        <w:numId w:val="36"/>
      </w:numPr>
      <w:spacing w:after="240" w:line="240" w:lineRule="auto"/>
      <w:outlineLvl w:val="1"/>
    </w:pPr>
    <w:rPr>
      <w:rFonts w:ascii="Times New Roman" w:eastAsia="Times New Roman" w:hAnsi="Times New Roman" w:cs="Times New Roman"/>
      <w:sz w:val="24"/>
      <w:szCs w:val="24"/>
      <w:lang w:val="en-US"/>
    </w:rPr>
  </w:style>
  <w:style w:type="paragraph" w:customStyle="1" w:styleId="Sub-Para1underX">
    <w:name w:val="Sub-Para 1 under X."/>
    <w:basedOn w:val="Normal"/>
    <w:rsid w:val="005012F0"/>
    <w:pPr>
      <w:numPr>
        <w:ilvl w:val="2"/>
        <w:numId w:val="36"/>
      </w:numPr>
      <w:tabs>
        <w:tab w:val="clear" w:pos="1080"/>
        <w:tab w:val="num" w:pos="360"/>
      </w:tabs>
      <w:spacing w:after="240" w:line="240" w:lineRule="auto"/>
      <w:ind w:left="0" w:firstLine="0"/>
      <w:outlineLvl w:val="2"/>
    </w:pPr>
    <w:rPr>
      <w:rFonts w:ascii="Times New Roman" w:eastAsia="Times New Roman" w:hAnsi="Times New Roman" w:cs="Times New Roman"/>
      <w:sz w:val="24"/>
      <w:szCs w:val="24"/>
      <w:lang w:val="en-US"/>
    </w:rPr>
  </w:style>
  <w:style w:type="paragraph" w:customStyle="1" w:styleId="Sub-Para2underX">
    <w:name w:val="Sub-Para 2 under X."/>
    <w:basedOn w:val="Normal"/>
    <w:rsid w:val="005012F0"/>
    <w:pPr>
      <w:numPr>
        <w:ilvl w:val="3"/>
        <w:numId w:val="36"/>
      </w:numPr>
      <w:spacing w:after="240" w:line="240" w:lineRule="auto"/>
      <w:outlineLvl w:val="3"/>
    </w:pPr>
    <w:rPr>
      <w:rFonts w:ascii="Times New Roman" w:eastAsia="Times New Roman" w:hAnsi="Times New Roman" w:cs="Times New Roman"/>
      <w:sz w:val="24"/>
      <w:szCs w:val="24"/>
      <w:lang w:val="en-US"/>
    </w:rPr>
  </w:style>
  <w:style w:type="paragraph" w:customStyle="1" w:styleId="Sub-Para3underX">
    <w:name w:val="Sub-Para 3 under X."/>
    <w:basedOn w:val="Normal"/>
    <w:rsid w:val="005012F0"/>
    <w:pPr>
      <w:numPr>
        <w:ilvl w:val="4"/>
        <w:numId w:val="36"/>
      </w:numPr>
      <w:spacing w:after="240" w:line="240" w:lineRule="auto"/>
      <w:outlineLvl w:val="4"/>
    </w:pPr>
    <w:rPr>
      <w:rFonts w:ascii="Times New Roman" w:eastAsia="Times New Roman" w:hAnsi="Times New Roman" w:cs="Times New Roman"/>
      <w:sz w:val="24"/>
      <w:szCs w:val="24"/>
      <w:lang w:val="en-US"/>
    </w:rPr>
  </w:style>
  <w:style w:type="paragraph" w:customStyle="1" w:styleId="Sub-Para4underX">
    <w:name w:val="Sub-Para 4 under X."/>
    <w:basedOn w:val="Normal"/>
    <w:rsid w:val="005012F0"/>
    <w:pPr>
      <w:numPr>
        <w:ilvl w:val="5"/>
        <w:numId w:val="36"/>
      </w:numPr>
      <w:spacing w:after="240" w:line="240" w:lineRule="auto"/>
      <w:outlineLvl w:val="5"/>
    </w:pPr>
    <w:rPr>
      <w:rFonts w:ascii="Times New Roman" w:eastAsia="Times New Roman" w:hAnsi="Times New Roman" w:cs="Times New Roman"/>
      <w:sz w:val="24"/>
      <w:szCs w:val="24"/>
      <w:lang w:val="en-US"/>
    </w:rPr>
  </w:style>
  <w:style w:type="character" w:customStyle="1" w:styleId="MainParanoChapterChar">
    <w:name w:val="Main Para no Chapter # Char"/>
    <w:basedOn w:val="Policepardfaut"/>
    <w:link w:val="MainParanoChapter"/>
    <w:rsid w:val="005012F0"/>
    <w:rPr>
      <w:rFonts w:ascii="Times New Roman" w:eastAsia="Times New Roman" w:hAnsi="Times New Roman" w:cs="Times New Roman"/>
      <w:sz w:val="24"/>
      <w:szCs w:val="24"/>
      <w:lang w:val="en-US"/>
    </w:rPr>
  </w:style>
  <w:style w:type="character" w:customStyle="1" w:styleId="ParagraphNumberingChar">
    <w:name w:val="Paragraph Numbering Char"/>
    <w:link w:val="ParagraphNumbering"/>
    <w:rsid w:val="000F6842"/>
    <w:rPr>
      <w:rFonts w:ascii="Times New Roman" w:eastAsia="SimSun" w:hAnsi="Times New Roman" w:cs="Times New Roman"/>
      <w:sz w:val="24"/>
      <w:szCs w:val="24"/>
      <w:lang w:val="en-US"/>
    </w:rPr>
  </w:style>
  <w:style w:type="character" w:customStyle="1" w:styleId="Titre5Car">
    <w:name w:val="Titre 5 Car"/>
    <w:basedOn w:val="Policepardfaut"/>
    <w:link w:val="Titre5"/>
    <w:uiPriority w:val="9"/>
    <w:rsid w:val="00F2200D"/>
    <w:rPr>
      <w:rFonts w:asciiTheme="majorHAnsi" w:eastAsiaTheme="majorEastAsia" w:hAnsiTheme="majorHAnsi" w:cstheme="majorBidi"/>
      <w:color w:val="243F60" w:themeColor="accent1" w:themeShade="7F"/>
    </w:rPr>
  </w:style>
  <w:style w:type="paragraph" w:styleId="Listepuces">
    <w:name w:val="List Bullet"/>
    <w:basedOn w:val="Normal"/>
    <w:autoRedefine/>
    <w:semiHidden/>
    <w:rsid w:val="00C6763F"/>
    <w:pPr>
      <w:numPr>
        <w:numId w:val="37"/>
      </w:numPr>
      <w:tabs>
        <w:tab w:val="clear" w:pos="360"/>
        <w:tab w:val="num" w:pos="720"/>
      </w:tabs>
      <w:spacing w:after="0" w:line="240" w:lineRule="auto"/>
      <w:ind w:left="357" w:hanging="357"/>
    </w:pPr>
    <w:rPr>
      <w:rFonts w:ascii="Times New Roman" w:eastAsia="Times New Roman" w:hAnsi="Times New Roman" w:cs="Times New Roman"/>
      <w:sz w:val="24"/>
      <w:szCs w:val="24"/>
      <w:lang w:val="en-US"/>
    </w:rPr>
  </w:style>
  <w:style w:type="character" w:customStyle="1" w:styleId="Titre6Car">
    <w:name w:val="Titre 6 Car"/>
    <w:basedOn w:val="Policepardfaut"/>
    <w:link w:val="Titre6"/>
    <w:uiPriority w:val="9"/>
    <w:rsid w:val="00DA5894"/>
    <w:rPr>
      <w:rFonts w:asciiTheme="majorHAnsi" w:eastAsiaTheme="majorEastAsia" w:hAnsiTheme="majorHAnsi" w:cstheme="majorBidi"/>
      <w:i/>
      <w:iCs/>
      <w:color w:val="243F60" w:themeColor="accent1" w:themeShade="7F"/>
    </w:rPr>
  </w:style>
  <w:style w:type="paragraph" w:styleId="TM4">
    <w:name w:val="toc 4"/>
    <w:basedOn w:val="Normal"/>
    <w:next w:val="Normal"/>
    <w:autoRedefine/>
    <w:uiPriority w:val="39"/>
    <w:unhideWhenUsed/>
    <w:rsid w:val="005C5E43"/>
    <w:pPr>
      <w:spacing w:after="100"/>
      <w:ind w:left="660"/>
    </w:pPr>
    <w:rPr>
      <w:rFonts w:eastAsiaTheme="minorEastAsia"/>
      <w:lang w:eastAsia="fr-FR"/>
    </w:rPr>
  </w:style>
  <w:style w:type="paragraph" w:styleId="TM5">
    <w:name w:val="toc 5"/>
    <w:basedOn w:val="Normal"/>
    <w:next w:val="Normal"/>
    <w:autoRedefine/>
    <w:uiPriority w:val="39"/>
    <w:unhideWhenUsed/>
    <w:rsid w:val="005C5E43"/>
    <w:pPr>
      <w:spacing w:after="100"/>
      <w:ind w:left="880"/>
    </w:pPr>
    <w:rPr>
      <w:rFonts w:eastAsiaTheme="minorEastAsia"/>
      <w:lang w:eastAsia="fr-FR"/>
    </w:rPr>
  </w:style>
  <w:style w:type="paragraph" w:styleId="TM6">
    <w:name w:val="toc 6"/>
    <w:basedOn w:val="Normal"/>
    <w:next w:val="Normal"/>
    <w:autoRedefine/>
    <w:uiPriority w:val="39"/>
    <w:unhideWhenUsed/>
    <w:rsid w:val="005C5E43"/>
    <w:pPr>
      <w:spacing w:after="100"/>
      <w:ind w:left="1100"/>
    </w:pPr>
    <w:rPr>
      <w:rFonts w:eastAsiaTheme="minorEastAsia"/>
      <w:lang w:eastAsia="fr-FR"/>
    </w:rPr>
  </w:style>
  <w:style w:type="paragraph" w:styleId="TM7">
    <w:name w:val="toc 7"/>
    <w:basedOn w:val="Normal"/>
    <w:next w:val="Normal"/>
    <w:autoRedefine/>
    <w:uiPriority w:val="39"/>
    <w:unhideWhenUsed/>
    <w:rsid w:val="005C5E43"/>
    <w:pPr>
      <w:spacing w:after="100"/>
      <w:ind w:left="1320"/>
    </w:pPr>
    <w:rPr>
      <w:rFonts w:eastAsiaTheme="minorEastAsia"/>
      <w:lang w:eastAsia="fr-FR"/>
    </w:rPr>
  </w:style>
  <w:style w:type="paragraph" w:styleId="TM8">
    <w:name w:val="toc 8"/>
    <w:basedOn w:val="Normal"/>
    <w:next w:val="Normal"/>
    <w:autoRedefine/>
    <w:uiPriority w:val="39"/>
    <w:unhideWhenUsed/>
    <w:rsid w:val="005C5E43"/>
    <w:pPr>
      <w:spacing w:after="100"/>
      <w:ind w:left="1540"/>
    </w:pPr>
    <w:rPr>
      <w:rFonts w:eastAsiaTheme="minorEastAsia"/>
      <w:lang w:eastAsia="fr-FR"/>
    </w:rPr>
  </w:style>
  <w:style w:type="paragraph" w:styleId="TM9">
    <w:name w:val="toc 9"/>
    <w:basedOn w:val="Normal"/>
    <w:next w:val="Normal"/>
    <w:autoRedefine/>
    <w:uiPriority w:val="39"/>
    <w:unhideWhenUsed/>
    <w:rsid w:val="005C5E43"/>
    <w:pPr>
      <w:spacing w:after="100"/>
      <w:ind w:left="1760"/>
    </w:pPr>
    <w:rPr>
      <w:rFonts w:eastAsiaTheme="minorEastAsia"/>
      <w:lang w:eastAsia="fr-FR"/>
    </w:rPr>
  </w:style>
  <w:style w:type="paragraph" w:customStyle="1" w:styleId="times12">
    <w:name w:val="times 12"/>
    <w:basedOn w:val="Normal"/>
    <w:rsid w:val="00DE1DFF"/>
    <w:pPr>
      <w:spacing w:after="0" w:line="360" w:lineRule="atLeast"/>
      <w:ind w:firstLine="860"/>
      <w:jc w:val="both"/>
    </w:pPr>
    <w:rPr>
      <w:rFonts w:ascii="Times" w:eastAsia="Times New Roman" w:hAnsi="Times" w:cs="Times"/>
      <w:sz w:val="24"/>
      <w:szCs w:val="20"/>
      <w:lang w:eastAsia="fr-FR"/>
    </w:rPr>
  </w:style>
  <w:style w:type="paragraph" w:customStyle="1" w:styleId="broodtekst">
    <w:name w:val="broodtekst"/>
    <w:basedOn w:val="Normal"/>
    <w:rsid w:val="00C31536"/>
    <w:pPr>
      <w:spacing w:after="0" w:line="280" w:lineRule="atLeast"/>
    </w:pPr>
    <w:rPr>
      <w:rFonts w:ascii="Arial" w:eastAsia="Times New Roman" w:hAnsi="Arial" w:cs="Times New Roman"/>
      <w:sz w:val="18"/>
      <w:szCs w:val="24"/>
      <w:lang w:val="en-GB" w:eastAsia="nl-NL"/>
    </w:rPr>
  </w:style>
  <w:style w:type="character" w:styleId="Marquedecommentaire">
    <w:name w:val="annotation reference"/>
    <w:basedOn w:val="Policepardfaut"/>
    <w:uiPriority w:val="99"/>
    <w:semiHidden/>
    <w:unhideWhenUsed/>
    <w:rsid w:val="00A01DB5"/>
    <w:rPr>
      <w:sz w:val="16"/>
      <w:szCs w:val="16"/>
    </w:rPr>
  </w:style>
  <w:style w:type="paragraph" w:styleId="Commentaire">
    <w:name w:val="annotation text"/>
    <w:basedOn w:val="Normal"/>
    <w:link w:val="CommentaireCar"/>
    <w:uiPriority w:val="99"/>
    <w:semiHidden/>
    <w:unhideWhenUsed/>
    <w:rsid w:val="00A01DB5"/>
    <w:pPr>
      <w:spacing w:after="160" w:line="240" w:lineRule="auto"/>
    </w:pPr>
    <w:rPr>
      <w:sz w:val="20"/>
      <w:szCs w:val="20"/>
    </w:rPr>
  </w:style>
  <w:style w:type="character" w:customStyle="1" w:styleId="CommentaireCar">
    <w:name w:val="Commentaire Car"/>
    <w:basedOn w:val="Policepardfaut"/>
    <w:link w:val="Commentaire"/>
    <w:uiPriority w:val="99"/>
    <w:semiHidden/>
    <w:rsid w:val="00A01DB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908517">
      <w:bodyDiv w:val="1"/>
      <w:marLeft w:val="0"/>
      <w:marRight w:val="0"/>
      <w:marTop w:val="0"/>
      <w:marBottom w:val="0"/>
      <w:divBdr>
        <w:top w:val="none" w:sz="0" w:space="0" w:color="auto"/>
        <w:left w:val="none" w:sz="0" w:space="0" w:color="auto"/>
        <w:bottom w:val="none" w:sz="0" w:space="0" w:color="auto"/>
        <w:right w:val="none" w:sz="0" w:space="0" w:color="auto"/>
      </w:divBdr>
    </w:div>
    <w:div w:id="1017972562">
      <w:bodyDiv w:val="1"/>
      <w:marLeft w:val="0"/>
      <w:marRight w:val="0"/>
      <w:marTop w:val="0"/>
      <w:marBottom w:val="0"/>
      <w:divBdr>
        <w:top w:val="none" w:sz="0" w:space="0" w:color="auto"/>
        <w:left w:val="none" w:sz="0" w:space="0" w:color="auto"/>
        <w:bottom w:val="none" w:sz="0" w:space="0" w:color="auto"/>
        <w:right w:val="none" w:sz="0" w:space="0" w:color="auto"/>
      </w:divBdr>
    </w:div>
    <w:div w:id="1714236090">
      <w:bodyDiv w:val="1"/>
      <w:marLeft w:val="0"/>
      <w:marRight w:val="0"/>
      <w:marTop w:val="0"/>
      <w:marBottom w:val="0"/>
      <w:divBdr>
        <w:top w:val="none" w:sz="0" w:space="0" w:color="auto"/>
        <w:left w:val="none" w:sz="0" w:space="0" w:color="auto"/>
        <w:bottom w:val="none" w:sz="0" w:space="0" w:color="auto"/>
        <w:right w:val="none" w:sz="0" w:space="0" w:color="auto"/>
      </w:divBdr>
      <w:divsChild>
        <w:div w:id="531454097">
          <w:marLeft w:val="0"/>
          <w:marRight w:val="0"/>
          <w:marTop w:val="0"/>
          <w:marBottom w:val="0"/>
          <w:divBdr>
            <w:top w:val="none" w:sz="0" w:space="0" w:color="auto"/>
            <w:left w:val="none" w:sz="0" w:space="0" w:color="auto"/>
            <w:bottom w:val="none" w:sz="0" w:space="0" w:color="auto"/>
            <w:right w:val="none" w:sz="0" w:space="0" w:color="auto"/>
          </w:divBdr>
          <w:divsChild>
            <w:div w:id="1163349885">
              <w:marLeft w:val="0"/>
              <w:marRight w:val="0"/>
              <w:marTop w:val="0"/>
              <w:marBottom w:val="0"/>
              <w:divBdr>
                <w:top w:val="none" w:sz="0" w:space="0" w:color="auto"/>
                <w:left w:val="none" w:sz="0" w:space="0" w:color="auto"/>
                <w:bottom w:val="none" w:sz="0" w:space="0" w:color="auto"/>
                <w:right w:val="none" w:sz="0" w:space="0" w:color="auto"/>
              </w:divBdr>
              <w:divsChild>
                <w:div w:id="817067431">
                  <w:marLeft w:val="0"/>
                  <w:marRight w:val="0"/>
                  <w:marTop w:val="0"/>
                  <w:marBottom w:val="0"/>
                  <w:divBdr>
                    <w:top w:val="none" w:sz="0" w:space="0" w:color="auto"/>
                    <w:left w:val="none" w:sz="0" w:space="0" w:color="auto"/>
                    <w:bottom w:val="none" w:sz="0" w:space="0" w:color="auto"/>
                    <w:right w:val="none" w:sz="0" w:space="0" w:color="auto"/>
                  </w:divBdr>
                  <w:divsChild>
                    <w:div w:id="1886024900">
                      <w:marLeft w:val="0"/>
                      <w:marRight w:val="0"/>
                      <w:marTop w:val="0"/>
                      <w:marBottom w:val="0"/>
                      <w:divBdr>
                        <w:top w:val="none" w:sz="0" w:space="0" w:color="auto"/>
                        <w:left w:val="none" w:sz="0" w:space="0" w:color="auto"/>
                        <w:bottom w:val="none" w:sz="0" w:space="0" w:color="auto"/>
                        <w:right w:val="none" w:sz="0" w:space="0" w:color="auto"/>
                      </w:divBdr>
                      <w:divsChild>
                        <w:div w:id="1005745113">
                          <w:marLeft w:val="0"/>
                          <w:marRight w:val="0"/>
                          <w:marTop w:val="0"/>
                          <w:marBottom w:val="0"/>
                          <w:divBdr>
                            <w:top w:val="none" w:sz="0" w:space="0" w:color="auto"/>
                            <w:left w:val="none" w:sz="0" w:space="0" w:color="auto"/>
                            <w:bottom w:val="none" w:sz="0" w:space="0" w:color="auto"/>
                            <w:right w:val="none" w:sz="0" w:space="0" w:color="auto"/>
                          </w:divBdr>
                          <w:divsChild>
                            <w:div w:id="368459111">
                              <w:marLeft w:val="0"/>
                              <w:marRight w:val="0"/>
                              <w:marTop w:val="0"/>
                              <w:marBottom w:val="0"/>
                              <w:divBdr>
                                <w:top w:val="none" w:sz="0" w:space="0" w:color="auto"/>
                                <w:left w:val="none" w:sz="0" w:space="0" w:color="auto"/>
                                <w:bottom w:val="none" w:sz="0" w:space="0" w:color="auto"/>
                                <w:right w:val="none" w:sz="0" w:space="0" w:color="auto"/>
                              </w:divBdr>
                              <w:divsChild>
                                <w:div w:id="654453513">
                                  <w:marLeft w:val="0"/>
                                  <w:marRight w:val="0"/>
                                  <w:marTop w:val="0"/>
                                  <w:marBottom w:val="0"/>
                                  <w:divBdr>
                                    <w:top w:val="none" w:sz="0" w:space="0" w:color="auto"/>
                                    <w:left w:val="none" w:sz="0" w:space="0" w:color="auto"/>
                                    <w:bottom w:val="none" w:sz="0" w:space="0" w:color="auto"/>
                                    <w:right w:val="none" w:sz="0" w:space="0" w:color="auto"/>
                                  </w:divBdr>
                                  <w:divsChild>
                                    <w:div w:id="1870022982">
                                      <w:marLeft w:val="0"/>
                                      <w:marRight w:val="0"/>
                                      <w:marTop w:val="0"/>
                                      <w:marBottom w:val="0"/>
                                      <w:divBdr>
                                        <w:top w:val="none" w:sz="0" w:space="0" w:color="auto"/>
                                        <w:left w:val="none" w:sz="0" w:space="0" w:color="auto"/>
                                        <w:bottom w:val="none" w:sz="0" w:space="0" w:color="auto"/>
                                        <w:right w:val="none" w:sz="0" w:space="0" w:color="auto"/>
                                      </w:divBdr>
                                      <w:divsChild>
                                        <w:div w:id="1621835580">
                                          <w:marLeft w:val="0"/>
                                          <w:marRight w:val="0"/>
                                          <w:marTop w:val="0"/>
                                          <w:marBottom w:val="0"/>
                                          <w:divBdr>
                                            <w:top w:val="none" w:sz="0" w:space="0" w:color="auto"/>
                                            <w:left w:val="none" w:sz="0" w:space="0" w:color="auto"/>
                                            <w:bottom w:val="none" w:sz="0" w:space="0" w:color="auto"/>
                                            <w:right w:val="none" w:sz="0" w:space="0" w:color="auto"/>
                                          </w:divBdr>
                                          <w:divsChild>
                                            <w:div w:id="1019818974">
                                              <w:marLeft w:val="0"/>
                                              <w:marRight w:val="0"/>
                                              <w:marTop w:val="0"/>
                                              <w:marBottom w:val="0"/>
                                              <w:divBdr>
                                                <w:top w:val="none" w:sz="0" w:space="0" w:color="auto"/>
                                                <w:left w:val="none" w:sz="0" w:space="0" w:color="auto"/>
                                                <w:bottom w:val="none" w:sz="0" w:space="0" w:color="auto"/>
                                                <w:right w:val="none" w:sz="0" w:space="0" w:color="auto"/>
                                              </w:divBdr>
                                              <w:divsChild>
                                                <w:div w:id="295648158">
                                                  <w:marLeft w:val="0"/>
                                                  <w:marRight w:val="0"/>
                                                  <w:marTop w:val="0"/>
                                                  <w:marBottom w:val="0"/>
                                                  <w:divBdr>
                                                    <w:top w:val="none" w:sz="0" w:space="0" w:color="auto"/>
                                                    <w:left w:val="none" w:sz="0" w:space="0" w:color="auto"/>
                                                    <w:bottom w:val="none" w:sz="0" w:space="0" w:color="auto"/>
                                                    <w:right w:val="none" w:sz="0" w:space="0" w:color="auto"/>
                                                  </w:divBdr>
                                                  <w:divsChild>
                                                    <w:div w:id="1043408869">
                                                      <w:marLeft w:val="0"/>
                                                      <w:marRight w:val="0"/>
                                                      <w:marTop w:val="0"/>
                                                      <w:marBottom w:val="0"/>
                                                      <w:divBdr>
                                                        <w:top w:val="none" w:sz="0" w:space="0" w:color="auto"/>
                                                        <w:left w:val="none" w:sz="0" w:space="0" w:color="auto"/>
                                                        <w:bottom w:val="none" w:sz="0" w:space="0" w:color="auto"/>
                                                        <w:right w:val="none" w:sz="0" w:space="0" w:color="auto"/>
                                                      </w:divBdr>
                                                      <w:divsChild>
                                                        <w:div w:id="1704134284">
                                                          <w:marLeft w:val="0"/>
                                                          <w:marRight w:val="0"/>
                                                          <w:marTop w:val="0"/>
                                                          <w:marBottom w:val="0"/>
                                                          <w:divBdr>
                                                            <w:top w:val="none" w:sz="0" w:space="0" w:color="auto"/>
                                                            <w:left w:val="none" w:sz="0" w:space="0" w:color="auto"/>
                                                            <w:bottom w:val="none" w:sz="0" w:space="0" w:color="auto"/>
                                                            <w:right w:val="none" w:sz="0" w:space="0" w:color="auto"/>
                                                          </w:divBdr>
                                                          <w:divsChild>
                                                            <w:div w:id="106856098">
                                                              <w:marLeft w:val="0"/>
                                                              <w:marRight w:val="0"/>
                                                              <w:marTop w:val="0"/>
                                                              <w:marBottom w:val="0"/>
                                                              <w:divBdr>
                                                                <w:top w:val="none" w:sz="0" w:space="0" w:color="auto"/>
                                                                <w:left w:val="none" w:sz="0" w:space="0" w:color="auto"/>
                                                                <w:bottom w:val="none" w:sz="0" w:space="0" w:color="auto"/>
                                                                <w:right w:val="none" w:sz="0" w:space="0" w:color="auto"/>
                                                              </w:divBdr>
                                                            </w:div>
                                                            <w:div w:id="814027251">
                                                              <w:marLeft w:val="0"/>
                                                              <w:marRight w:val="0"/>
                                                              <w:marTop w:val="0"/>
                                                              <w:marBottom w:val="0"/>
                                                              <w:divBdr>
                                                                <w:top w:val="none" w:sz="0" w:space="0" w:color="auto"/>
                                                                <w:left w:val="none" w:sz="0" w:space="0" w:color="auto"/>
                                                                <w:bottom w:val="none" w:sz="0" w:space="0" w:color="auto"/>
                                                                <w:right w:val="none" w:sz="0" w:space="0" w:color="auto"/>
                                                              </w:divBdr>
                                                            </w:div>
                                                            <w:div w:id="899828286">
                                                              <w:marLeft w:val="0"/>
                                                              <w:marRight w:val="0"/>
                                                              <w:marTop w:val="0"/>
                                                              <w:marBottom w:val="0"/>
                                                              <w:divBdr>
                                                                <w:top w:val="none" w:sz="0" w:space="0" w:color="auto"/>
                                                                <w:left w:val="none" w:sz="0" w:space="0" w:color="auto"/>
                                                                <w:bottom w:val="none" w:sz="0" w:space="0" w:color="auto"/>
                                                                <w:right w:val="none" w:sz="0" w:space="0" w:color="auto"/>
                                                              </w:divBdr>
                                                            </w:div>
                                                            <w:div w:id="1539199324">
                                                              <w:marLeft w:val="0"/>
                                                              <w:marRight w:val="0"/>
                                                              <w:marTop w:val="0"/>
                                                              <w:marBottom w:val="0"/>
                                                              <w:divBdr>
                                                                <w:top w:val="none" w:sz="0" w:space="0" w:color="auto"/>
                                                                <w:left w:val="none" w:sz="0" w:space="0" w:color="auto"/>
                                                                <w:bottom w:val="none" w:sz="0" w:space="0" w:color="auto"/>
                                                                <w:right w:val="none" w:sz="0" w:space="0" w:color="auto"/>
                                                              </w:divBdr>
                                                            </w:div>
                                                            <w:div w:id="1264922442">
                                                              <w:marLeft w:val="0"/>
                                                              <w:marRight w:val="0"/>
                                                              <w:marTop w:val="0"/>
                                                              <w:marBottom w:val="0"/>
                                                              <w:divBdr>
                                                                <w:top w:val="none" w:sz="0" w:space="0" w:color="auto"/>
                                                                <w:left w:val="none" w:sz="0" w:space="0" w:color="auto"/>
                                                                <w:bottom w:val="none" w:sz="0" w:space="0" w:color="auto"/>
                                                                <w:right w:val="none" w:sz="0" w:space="0" w:color="auto"/>
                                                              </w:divBdr>
                                                            </w:div>
                                                            <w:div w:id="1389722351">
                                                              <w:marLeft w:val="0"/>
                                                              <w:marRight w:val="0"/>
                                                              <w:marTop w:val="0"/>
                                                              <w:marBottom w:val="0"/>
                                                              <w:divBdr>
                                                                <w:top w:val="none" w:sz="0" w:space="0" w:color="auto"/>
                                                                <w:left w:val="none" w:sz="0" w:space="0" w:color="auto"/>
                                                                <w:bottom w:val="none" w:sz="0" w:space="0" w:color="auto"/>
                                                                <w:right w:val="none" w:sz="0" w:space="0" w:color="auto"/>
                                                              </w:divBdr>
                                                            </w:div>
                                                            <w:div w:id="1510559295">
                                                              <w:marLeft w:val="0"/>
                                                              <w:marRight w:val="0"/>
                                                              <w:marTop w:val="0"/>
                                                              <w:marBottom w:val="0"/>
                                                              <w:divBdr>
                                                                <w:top w:val="none" w:sz="0" w:space="0" w:color="auto"/>
                                                                <w:left w:val="none" w:sz="0" w:space="0" w:color="auto"/>
                                                                <w:bottom w:val="none" w:sz="0" w:space="0" w:color="auto"/>
                                                                <w:right w:val="none" w:sz="0" w:space="0" w:color="auto"/>
                                                              </w:divBdr>
                                                            </w:div>
                                                            <w:div w:id="1637489452">
                                                              <w:marLeft w:val="0"/>
                                                              <w:marRight w:val="0"/>
                                                              <w:marTop w:val="0"/>
                                                              <w:marBottom w:val="0"/>
                                                              <w:divBdr>
                                                                <w:top w:val="none" w:sz="0" w:space="0" w:color="auto"/>
                                                                <w:left w:val="none" w:sz="0" w:space="0" w:color="auto"/>
                                                                <w:bottom w:val="none" w:sz="0" w:space="0" w:color="auto"/>
                                                                <w:right w:val="none" w:sz="0" w:space="0" w:color="auto"/>
                                                              </w:divBdr>
                                                            </w:div>
                                                            <w:div w:id="1892614612">
                                                              <w:marLeft w:val="0"/>
                                                              <w:marRight w:val="0"/>
                                                              <w:marTop w:val="0"/>
                                                              <w:marBottom w:val="0"/>
                                                              <w:divBdr>
                                                                <w:top w:val="none" w:sz="0" w:space="0" w:color="auto"/>
                                                                <w:left w:val="none" w:sz="0" w:space="0" w:color="auto"/>
                                                                <w:bottom w:val="none" w:sz="0" w:space="0" w:color="auto"/>
                                                                <w:right w:val="none" w:sz="0" w:space="0" w:color="auto"/>
                                                              </w:divBdr>
                                                            </w:div>
                                                            <w:div w:id="636225872">
                                                              <w:marLeft w:val="0"/>
                                                              <w:marRight w:val="0"/>
                                                              <w:marTop w:val="0"/>
                                                              <w:marBottom w:val="0"/>
                                                              <w:divBdr>
                                                                <w:top w:val="none" w:sz="0" w:space="0" w:color="auto"/>
                                                                <w:left w:val="none" w:sz="0" w:space="0" w:color="auto"/>
                                                                <w:bottom w:val="none" w:sz="0" w:space="0" w:color="auto"/>
                                                                <w:right w:val="none" w:sz="0" w:space="0" w:color="auto"/>
                                                              </w:divBdr>
                                                            </w:div>
                                                            <w:div w:id="1379819973">
                                                              <w:marLeft w:val="0"/>
                                                              <w:marRight w:val="0"/>
                                                              <w:marTop w:val="0"/>
                                                              <w:marBottom w:val="0"/>
                                                              <w:divBdr>
                                                                <w:top w:val="none" w:sz="0" w:space="0" w:color="auto"/>
                                                                <w:left w:val="none" w:sz="0" w:space="0" w:color="auto"/>
                                                                <w:bottom w:val="none" w:sz="0" w:space="0" w:color="auto"/>
                                                                <w:right w:val="none" w:sz="0" w:space="0" w:color="auto"/>
                                                              </w:divBdr>
                                                            </w:div>
                                                            <w:div w:id="1682858844">
                                                              <w:marLeft w:val="0"/>
                                                              <w:marRight w:val="0"/>
                                                              <w:marTop w:val="0"/>
                                                              <w:marBottom w:val="0"/>
                                                              <w:divBdr>
                                                                <w:top w:val="none" w:sz="0" w:space="0" w:color="auto"/>
                                                                <w:left w:val="none" w:sz="0" w:space="0" w:color="auto"/>
                                                                <w:bottom w:val="none" w:sz="0" w:space="0" w:color="auto"/>
                                                                <w:right w:val="none" w:sz="0" w:space="0" w:color="auto"/>
                                                              </w:divBdr>
                                                            </w:div>
                                                            <w:div w:id="2033800070">
                                                              <w:marLeft w:val="0"/>
                                                              <w:marRight w:val="0"/>
                                                              <w:marTop w:val="0"/>
                                                              <w:marBottom w:val="0"/>
                                                              <w:divBdr>
                                                                <w:top w:val="none" w:sz="0" w:space="0" w:color="auto"/>
                                                                <w:left w:val="none" w:sz="0" w:space="0" w:color="auto"/>
                                                                <w:bottom w:val="none" w:sz="0" w:space="0" w:color="auto"/>
                                                                <w:right w:val="none" w:sz="0" w:space="0" w:color="auto"/>
                                                              </w:divBdr>
                                                            </w:div>
                                                            <w:div w:id="1296521571">
                                                              <w:marLeft w:val="0"/>
                                                              <w:marRight w:val="0"/>
                                                              <w:marTop w:val="0"/>
                                                              <w:marBottom w:val="0"/>
                                                              <w:divBdr>
                                                                <w:top w:val="none" w:sz="0" w:space="0" w:color="auto"/>
                                                                <w:left w:val="none" w:sz="0" w:space="0" w:color="auto"/>
                                                                <w:bottom w:val="none" w:sz="0" w:space="0" w:color="auto"/>
                                                                <w:right w:val="none" w:sz="0" w:space="0" w:color="auto"/>
                                                              </w:divBdr>
                                                            </w:div>
                                                            <w:div w:id="1504390207">
                                                              <w:marLeft w:val="0"/>
                                                              <w:marRight w:val="0"/>
                                                              <w:marTop w:val="0"/>
                                                              <w:marBottom w:val="0"/>
                                                              <w:divBdr>
                                                                <w:top w:val="none" w:sz="0" w:space="0" w:color="auto"/>
                                                                <w:left w:val="none" w:sz="0" w:space="0" w:color="auto"/>
                                                                <w:bottom w:val="none" w:sz="0" w:space="0" w:color="auto"/>
                                                                <w:right w:val="none" w:sz="0" w:space="0" w:color="auto"/>
                                                              </w:divBdr>
                                                            </w:div>
                                                            <w:div w:id="208688411">
                                                              <w:marLeft w:val="0"/>
                                                              <w:marRight w:val="0"/>
                                                              <w:marTop w:val="0"/>
                                                              <w:marBottom w:val="0"/>
                                                              <w:divBdr>
                                                                <w:top w:val="none" w:sz="0" w:space="0" w:color="auto"/>
                                                                <w:left w:val="none" w:sz="0" w:space="0" w:color="auto"/>
                                                                <w:bottom w:val="none" w:sz="0" w:space="0" w:color="auto"/>
                                                                <w:right w:val="none" w:sz="0" w:space="0" w:color="auto"/>
                                                              </w:divBdr>
                                                            </w:div>
                                                            <w:div w:id="328097147">
                                                              <w:marLeft w:val="0"/>
                                                              <w:marRight w:val="0"/>
                                                              <w:marTop w:val="0"/>
                                                              <w:marBottom w:val="0"/>
                                                              <w:divBdr>
                                                                <w:top w:val="none" w:sz="0" w:space="0" w:color="auto"/>
                                                                <w:left w:val="none" w:sz="0" w:space="0" w:color="auto"/>
                                                                <w:bottom w:val="none" w:sz="0" w:space="0" w:color="auto"/>
                                                                <w:right w:val="none" w:sz="0" w:space="0" w:color="auto"/>
                                                              </w:divBdr>
                                                            </w:div>
                                                            <w:div w:id="1285116661">
                                                              <w:marLeft w:val="0"/>
                                                              <w:marRight w:val="0"/>
                                                              <w:marTop w:val="0"/>
                                                              <w:marBottom w:val="0"/>
                                                              <w:divBdr>
                                                                <w:top w:val="none" w:sz="0" w:space="0" w:color="auto"/>
                                                                <w:left w:val="none" w:sz="0" w:space="0" w:color="auto"/>
                                                                <w:bottom w:val="none" w:sz="0" w:space="0" w:color="auto"/>
                                                                <w:right w:val="none" w:sz="0" w:space="0" w:color="auto"/>
                                                              </w:divBdr>
                                                            </w:div>
                                                            <w:div w:id="835731685">
                                                              <w:marLeft w:val="0"/>
                                                              <w:marRight w:val="0"/>
                                                              <w:marTop w:val="0"/>
                                                              <w:marBottom w:val="0"/>
                                                              <w:divBdr>
                                                                <w:top w:val="none" w:sz="0" w:space="0" w:color="auto"/>
                                                                <w:left w:val="none" w:sz="0" w:space="0" w:color="auto"/>
                                                                <w:bottom w:val="none" w:sz="0" w:space="0" w:color="auto"/>
                                                                <w:right w:val="none" w:sz="0" w:space="0" w:color="auto"/>
                                                              </w:divBdr>
                                                            </w:div>
                                                            <w:div w:id="7626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79132725">
      <w:bodyDiv w:val="1"/>
      <w:marLeft w:val="0"/>
      <w:marRight w:val="0"/>
      <w:marTop w:val="0"/>
      <w:marBottom w:val="0"/>
      <w:divBdr>
        <w:top w:val="none" w:sz="0" w:space="0" w:color="auto"/>
        <w:left w:val="none" w:sz="0" w:space="0" w:color="auto"/>
        <w:bottom w:val="none" w:sz="0" w:space="0" w:color="auto"/>
        <w:right w:val="none" w:sz="0" w:space="0" w:color="auto"/>
      </w:divBdr>
    </w:div>
    <w:div w:id="1997956716">
      <w:bodyDiv w:val="1"/>
      <w:marLeft w:val="0"/>
      <w:marRight w:val="0"/>
      <w:marTop w:val="0"/>
      <w:marBottom w:val="0"/>
      <w:divBdr>
        <w:top w:val="none" w:sz="0" w:space="0" w:color="auto"/>
        <w:left w:val="none" w:sz="0" w:space="0" w:color="auto"/>
        <w:bottom w:val="none" w:sz="0" w:space="0" w:color="auto"/>
        <w:right w:val="none" w:sz="0" w:space="0" w:color="auto"/>
      </w:divBdr>
    </w:div>
    <w:div w:id="2061589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E871BA-E8AA-42A3-884D-5DD3CFE21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113</Pages>
  <Words>74521</Words>
  <Characters>409868</Characters>
  <Application>Microsoft Office Word</Application>
  <DocSecurity>0</DocSecurity>
  <Lines>3415</Lines>
  <Paragraphs>966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483423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BAMBARA</dc:creator>
  <cp:lastModifiedBy>Bigeard, Mr Alexis - bf</cp:lastModifiedBy>
  <cp:revision>3</cp:revision>
  <dcterms:created xsi:type="dcterms:W3CDTF">2015-09-08T06:19:00Z</dcterms:created>
  <dcterms:modified xsi:type="dcterms:W3CDTF">2018-04-19T17:01:00Z</dcterms:modified>
</cp:coreProperties>
</file>