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ADF" w:rsidRDefault="00F452D0" w:rsidP="00F452D0">
      <w:pPr>
        <w:pStyle w:val="Titre1"/>
      </w:pPr>
      <w:r>
        <w:t xml:space="preserve">Synthèse des travaux de l’atelier tenu à Grand </w:t>
      </w:r>
      <w:proofErr w:type="spellStart"/>
      <w:r>
        <w:t>Popo</w:t>
      </w:r>
      <w:proofErr w:type="spellEnd"/>
      <w:r>
        <w:t xml:space="preserve"> du 22 au 25 Avril 2014 sur le </w:t>
      </w:r>
      <w:r>
        <w:t>projet de loi portant institution du régime d’assurance maladie universelle au Bénin</w:t>
      </w:r>
    </w:p>
    <w:p w:rsidR="00F452D0" w:rsidRDefault="00F452D0"/>
    <w:p w:rsidR="00F452D0" w:rsidRDefault="00F452D0" w:rsidP="00F452D0">
      <w:pPr>
        <w:pStyle w:val="Titre2"/>
      </w:pPr>
      <w:r>
        <w:t>Participation</w:t>
      </w:r>
    </w:p>
    <w:tbl>
      <w:tblPr>
        <w:tblStyle w:val="Listeclaire-Accent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551"/>
        <w:gridCol w:w="5387"/>
        <w:gridCol w:w="1275"/>
      </w:tblGrid>
      <w:tr w:rsidR="00927F9F" w:rsidTr="00B13F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27F9F" w:rsidRDefault="00927F9F" w:rsidP="005D531C"/>
        </w:tc>
        <w:tc>
          <w:tcPr>
            <w:tcW w:w="2551" w:type="dxa"/>
          </w:tcPr>
          <w:p w:rsidR="00927F9F" w:rsidRDefault="00A67E51" w:rsidP="005D53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Nom – prénom</w:t>
            </w:r>
          </w:p>
        </w:tc>
        <w:tc>
          <w:tcPr>
            <w:tcW w:w="5387" w:type="dxa"/>
          </w:tcPr>
          <w:p w:rsidR="00927F9F" w:rsidRDefault="00A67E51" w:rsidP="005D53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Position</w:t>
            </w:r>
          </w:p>
        </w:tc>
        <w:tc>
          <w:tcPr>
            <w:tcW w:w="1275" w:type="dxa"/>
          </w:tcPr>
          <w:p w:rsidR="00927F9F" w:rsidRDefault="00A67E51" w:rsidP="005D53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Téléphone</w:t>
            </w:r>
          </w:p>
        </w:tc>
      </w:tr>
      <w:tr w:rsidR="00927F9F" w:rsidTr="00B13F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 w:rsidRPr="00B74198">
              <w:rPr>
                <w:rFonts w:ascii="Century Gothic" w:hAnsi="Century Gothic"/>
                <w:b w:val="0"/>
              </w:rPr>
              <w:t>1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Justin Sossou</w:t>
            </w:r>
          </w:p>
        </w:tc>
        <w:tc>
          <w:tcPr>
            <w:tcW w:w="5387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SGA MS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927F9F" w:rsidRPr="00B74198" w:rsidRDefault="00A67E51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95382131</w:t>
            </w:r>
          </w:p>
        </w:tc>
      </w:tr>
      <w:tr w:rsidR="00927F9F" w:rsidTr="00B13F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2</w:t>
            </w:r>
          </w:p>
        </w:tc>
        <w:tc>
          <w:tcPr>
            <w:tcW w:w="2551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 xml:space="preserve">Alphonse </w:t>
            </w:r>
            <w:proofErr w:type="spellStart"/>
            <w:r w:rsidRPr="00B74198">
              <w:rPr>
                <w:rFonts w:ascii="Century Gothic" w:hAnsi="Century Gothic"/>
                <w:b/>
              </w:rPr>
              <w:t>Akpamoli</w:t>
            </w:r>
            <w:proofErr w:type="spellEnd"/>
          </w:p>
        </w:tc>
        <w:tc>
          <w:tcPr>
            <w:tcW w:w="5387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PRPSS</w:t>
            </w:r>
          </w:p>
        </w:tc>
        <w:tc>
          <w:tcPr>
            <w:tcW w:w="1275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97220371</w:t>
            </w:r>
          </w:p>
        </w:tc>
      </w:tr>
      <w:tr w:rsidR="00927F9F" w:rsidTr="00B13F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3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proofErr w:type="spellStart"/>
            <w:r w:rsidRPr="00B74198">
              <w:rPr>
                <w:rFonts w:ascii="Century Gothic" w:hAnsi="Century Gothic"/>
                <w:b/>
              </w:rPr>
              <w:t>Euphrème</w:t>
            </w:r>
            <w:proofErr w:type="spellEnd"/>
            <w:r w:rsidRPr="00B74198">
              <w:rPr>
                <w:rFonts w:ascii="Century Gothic" w:hAnsi="Century Gothic"/>
                <w:b/>
              </w:rPr>
              <w:t xml:space="preserve"> </w:t>
            </w:r>
            <w:proofErr w:type="spellStart"/>
            <w:r w:rsidRPr="00B74198">
              <w:rPr>
                <w:rFonts w:ascii="Century Gothic" w:hAnsi="Century Gothic"/>
                <w:b/>
              </w:rPr>
              <w:t>Sogbavi</w:t>
            </w:r>
            <w:proofErr w:type="spellEnd"/>
          </w:p>
        </w:tc>
        <w:tc>
          <w:tcPr>
            <w:tcW w:w="5387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DGB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64215653</w:t>
            </w:r>
          </w:p>
        </w:tc>
      </w:tr>
      <w:tr w:rsidR="00927F9F" w:rsidTr="00B13F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4</w:t>
            </w:r>
          </w:p>
        </w:tc>
        <w:tc>
          <w:tcPr>
            <w:tcW w:w="2551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 xml:space="preserve">Urbain </w:t>
            </w:r>
            <w:proofErr w:type="spellStart"/>
            <w:r w:rsidRPr="00B74198">
              <w:rPr>
                <w:rFonts w:ascii="Century Gothic" w:hAnsi="Century Gothic"/>
                <w:b/>
              </w:rPr>
              <w:t>Adjanon</w:t>
            </w:r>
            <w:proofErr w:type="spellEnd"/>
            <w:r w:rsidRPr="00B74198">
              <w:rPr>
                <w:rFonts w:ascii="Century Gothic" w:hAnsi="Century Gothic"/>
                <w:b/>
              </w:rPr>
              <w:t xml:space="preserve"> </w:t>
            </w:r>
          </w:p>
        </w:tc>
        <w:tc>
          <w:tcPr>
            <w:tcW w:w="5387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Direction des assurances, MEF</w:t>
            </w:r>
          </w:p>
        </w:tc>
        <w:tc>
          <w:tcPr>
            <w:tcW w:w="1275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97094939 </w:t>
            </w:r>
          </w:p>
        </w:tc>
      </w:tr>
      <w:tr w:rsidR="00927F9F" w:rsidTr="00B13F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5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Dr Serge</w:t>
            </w:r>
            <w:r w:rsidR="00B13FDD">
              <w:rPr>
                <w:rFonts w:ascii="Century Gothic" w:hAnsi="Century Gothic"/>
                <w:b/>
              </w:rPr>
              <w:t xml:space="preserve"> F.</w:t>
            </w:r>
            <w:r w:rsidRPr="00B74198">
              <w:rPr>
                <w:rFonts w:ascii="Century Gothic" w:hAnsi="Century Gothic"/>
                <w:b/>
              </w:rPr>
              <w:t xml:space="preserve"> </w:t>
            </w:r>
            <w:proofErr w:type="spellStart"/>
            <w:r w:rsidRPr="00B74198">
              <w:rPr>
                <w:rFonts w:ascii="Century Gothic" w:hAnsi="Century Gothic"/>
                <w:b/>
              </w:rPr>
              <w:t>Hazoume</w:t>
            </w:r>
            <w:proofErr w:type="spellEnd"/>
          </w:p>
        </w:tc>
        <w:tc>
          <w:tcPr>
            <w:tcW w:w="5387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A67E51" w:rsidP="00A67E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Association des sociétés d’Assurance (ASA)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 xml:space="preserve">95952660 </w:t>
            </w:r>
          </w:p>
        </w:tc>
      </w:tr>
      <w:tr w:rsidR="00927F9F" w:rsidTr="00B13F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6</w:t>
            </w:r>
          </w:p>
        </w:tc>
        <w:tc>
          <w:tcPr>
            <w:tcW w:w="2551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 xml:space="preserve">Koto </w:t>
            </w:r>
            <w:proofErr w:type="spellStart"/>
            <w:r w:rsidRPr="00B74198">
              <w:rPr>
                <w:rFonts w:ascii="Century Gothic" w:hAnsi="Century Gothic"/>
                <w:b/>
              </w:rPr>
              <w:t>Yérima</w:t>
            </w:r>
            <w:proofErr w:type="spellEnd"/>
          </w:p>
        </w:tc>
        <w:tc>
          <w:tcPr>
            <w:tcW w:w="5387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CONSAMUS</w:t>
            </w:r>
          </w:p>
        </w:tc>
        <w:tc>
          <w:tcPr>
            <w:tcW w:w="1275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97848647</w:t>
            </w:r>
          </w:p>
        </w:tc>
      </w:tr>
      <w:tr w:rsidR="00927F9F" w:rsidTr="00B13F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7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Hugues Tchibozo</w:t>
            </w:r>
          </w:p>
        </w:tc>
        <w:tc>
          <w:tcPr>
            <w:tcW w:w="5387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ANAM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927F9F" w:rsidRPr="00B74198" w:rsidRDefault="00B13FDD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9</w:t>
            </w:r>
            <w:r w:rsidR="00927F9F" w:rsidRPr="00B74198">
              <w:rPr>
                <w:rFonts w:ascii="Century Gothic" w:hAnsi="Century Gothic"/>
                <w:b/>
              </w:rPr>
              <w:t>6011101</w:t>
            </w:r>
          </w:p>
        </w:tc>
      </w:tr>
      <w:tr w:rsidR="00927F9F" w:rsidTr="00B13F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8</w:t>
            </w:r>
          </w:p>
        </w:tc>
        <w:tc>
          <w:tcPr>
            <w:tcW w:w="2551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Pascal Soglohoun</w:t>
            </w:r>
          </w:p>
        </w:tc>
        <w:tc>
          <w:tcPr>
            <w:tcW w:w="5387" w:type="dxa"/>
          </w:tcPr>
          <w:p w:rsidR="00927F9F" w:rsidRPr="00B74198" w:rsidRDefault="00843475" w:rsidP="0084347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HFG</w:t>
            </w:r>
            <w:r w:rsidR="00892678">
              <w:rPr>
                <w:rFonts w:ascii="Century Gothic" w:hAnsi="Century Gothic"/>
                <w:b/>
              </w:rPr>
              <w:t>-USAID</w:t>
            </w:r>
          </w:p>
        </w:tc>
        <w:tc>
          <w:tcPr>
            <w:tcW w:w="1275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95957697</w:t>
            </w:r>
          </w:p>
        </w:tc>
      </w:tr>
      <w:tr w:rsidR="00927F9F" w:rsidTr="00B13F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9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Alexis Bigeard</w:t>
            </w:r>
          </w:p>
        </w:tc>
        <w:tc>
          <w:tcPr>
            <w:tcW w:w="5387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OMS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66234543</w:t>
            </w:r>
          </w:p>
        </w:tc>
      </w:tr>
      <w:tr w:rsidR="00927F9F" w:rsidTr="00B13F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10</w:t>
            </w:r>
          </w:p>
        </w:tc>
        <w:tc>
          <w:tcPr>
            <w:tcW w:w="2551" w:type="dxa"/>
          </w:tcPr>
          <w:p w:rsidR="00927F9F" w:rsidRPr="00B74198" w:rsidRDefault="00A67E51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Yarou </w:t>
            </w:r>
            <w:proofErr w:type="spellStart"/>
            <w:r>
              <w:rPr>
                <w:rFonts w:ascii="Century Gothic" w:hAnsi="Century Gothic"/>
                <w:b/>
              </w:rPr>
              <w:t>Yerima</w:t>
            </w:r>
            <w:proofErr w:type="spellEnd"/>
            <w:r w:rsidR="00892678">
              <w:rPr>
                <w:rFonts w:ascii="Century Gothic" w:hAnsi="Century Gothic"/>
                <w:b/>
              </w:rPr>
              <w:t xml:space="preserve"> </w:t>
            </w:r>
            <w:proofErr w:type="spellStart"/>
            <w:r w:rsidR="00892678">
              <w:rPr>
                <w:rFonts w:ascii="Century Gothic" w:hAnsi="Century Gothic"/>
                <w:b/>
              </w:rPr>
              <w:t>Aliou</w:t>
            </w:r>
            <w:proofErr w:type="spellEnd"/>
          </w:p>
        </w:tc>
        <w:tc>
          <w:tcPr>
            <w:tcW w:w="5387" w:type="dxa"/>
          </w:tcPr>
          <w:p w:rsidR="00927F9F" w:rsidRPr="00B74198" w:rsidRDefault="00927F9F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B74198">
              <w:rPr>
                <w:rFonts w:ascii="Century Gothic" w:hAnsi="Century Gothic"/>
                <w:b/>
              </w:rPr>
              <w:t>AIMS</w:t>
            </w:r>
            <w:r>
              <w:rPr>
                <w:rFonts w:ascii="Century Gothic" w:hAnsi="Century Gothic"/>
                <w:b/>
              </w:rPr>
              <w:t xml:space="preserve"> Parakou</w:t>
            </w:r>
          </w:p>
        </w:tc>
        <w:tc>
          <w:tcPr>
            <w:tcW w:w="1275" w:type="dxa"/>
          </w:tcPr>
          <w:p w:rsidR="00927F9F" w:rsidRPr="00B74198" w:rsidRDefault="00892678" w:rsidP="000103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95335762</w:t>
            </w:r>
          </w:p>
        </w:tc>
      </w:tr>
      <w:tr w:rsidR="00927F9F" w:rsidTr="00B13F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rPr>
                <w:rFonts w:ascii="Century Gothic" w:hAnsi="Century Gothic"/>
                <w:b w:val="0"/>
              </w:rPr>
            </w:pPr>
            <w:r>
              <w:rPr>
                <w:rFonts w:ascii="Century Gothic" w:hAnsi="Century Gothic"/>
                <w:b w:val="0"/>
              </w:rPr>
              <w:t>11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Christian </w:t>
            </w:r>
            <w:proofErr w:type="spellStart"/>
            <w:r>
              <w:rPr>
                <w:rFonts w:ascii="Century Gothic" w:hAnsi="Century Gothic"/>
                <w:b/>
              </w:rPr>
              <w:t>Lodjou</w:t>
            </w:r>
            <w:proofErr w:type="spellEnd"/>
          </w:p>
        </w:tc>
        <w:tc>
          <w:tcPr>
            <w:tcW w:w="5387" w:type="dxa"/>
            <w:tcBorders>
              <w:top w:val="none" w:sz="0" w:space="0" w:color="auto"/>
              <w:bottom w:val="none" w:sz="0" w:space="0" w:color="auto"/>
            </w:tcBorders>
          </w:tcPr>
          <w:p w:rsidR="00927F9F" w:rsidRPr="00B74198" w:rsidRDefault="00927F9F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ANAM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927F9F" w:rsidRPr="00B74198" w:rsidRDefault="006A0689" w:rsidP="000103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97982473</w:t>
            </w:r>
          </w:p>
        </w:tc>
      </w:tr>
    </w:tbl>
    <w:p w:rsidR="00F452D0" w:rsidRDefault="00F452D0"/>
    <w:p w:rsidR="00F452D0" w:rsidRDefault="00F452D0" w:rsidP="00F452D0">
      <w:pPr>
        <w:pStyle w:val="Titre2"/>
      </w:pPr>
      <w:r>
        <w:t xml:space="preserve">Rappel des </w:t>
      </w:r>
      <w:proofErr w:type="spellStart"/>
      <w:r>
        <w:t>TdR</w:t>
      </w:r>
      <w:proofErr w:type="spellEnd"/>
    </w:p>
    <w:p w:rsidR="00F452D0" w:rsidRDefault="00F452D0">
      <w:r>
        <w:t>Il s’agissait :</w:t>
      </w:r>
    </w:p>
    <w:p w:rsidR="00F452D0" w:rsidRDefault="00F452D0" w:rsidP="00F452D0">
      <w:pPr>
        <w:pStyle w:val="Paragraphedeliste"/>
        <w:numPr>
          <w:ilvl w:val="0"/>
          <w:numId w:val="1"/>
        </w:numPr>
      </w:pPr>
      <w:r>
        <w:t>De produire des outils de communication sur le projet de loi</w:t>
      </w:r>
    </w:p>
    <w:p w:rsidR="00F452D0" w:rsidRDefault="00F452D0" w:rsidP="00F452D0">
      <w:pPr>
        <w:pStyle w:val="Paragraphedeliste"/>
        <w:numPr>
          <w:ilvl w:val="0"/>
          <w:numId w:val="1"/>
        </w:numPr>
      </w:pPr>
      <w:r>
        <w:t>D’analyser le projet de loi pour proposer d’éventuels amendements</w:t>
      </w:r>
    </w:p>
    <w:p w:rsidR="00F452D0" w:rsidRDefault="00F452D0" w:rsidP="00F452D0">
      <w:pPr>
        <w:pStyle w:val="Titre2"/>
      </w:pPr>
      <w:r>
        <w:t>Considérations générales</w:t>
      </w:r>
    </w:p>
    <w:p w:rsidR="00F452D0" w:rsidRDefault="00F452D0">
      <w:r>
        <w:t>Les participants ont apprécié l’initiative qu’ils ont jugée absolument opportune et pour laquelle ils se sentaient légitime</w:t>
      </w:r>
      <w:r w:rsidR="00B13FDD">
        <w:t>s</w:t>
      </w:r>
      <w:r>
        <w:t>.</w:t>
      </w:r>
      <w:r w:rsidR="00927F9F">
        <w:t xml:space="preserve"> </w:t>
      </w:r>
      <w:r>
        <w:t>Par contre les participants ont déplorés le calendrier dans lequel s’inscrivait l’atelier, et plus précisément : que la loi ait été développée sans leur permettre d’apporter leur contribution, et que la loi ait été de nouveau transmise à l’Assemblée avant qu’un travail de ce type n’ait pu avoir lieu.</w:t>
      </w:r>
    </w:p>
    <w:p w:rsidR="00F452D0" w:rsidRDefault="00F452D0">
      <w:r>
        <w:t xml:space="preserve">Ainsi les participants se sont interrogés toujours sur la pertinence du travail qu’ils effectuaient, qui ne semblait avérée qu’à la condition que le projet de loi soit assez bien </w:t>
      </w:r>
      <w:r w:rsidR="00B13FDD">
        <w:t>rédigé</w:t>
      </w:r>
      <w:r>
        <w:t>.</w:t>
      </w:r>
    </w:p>
    <w:p w:rsidR="00F452D0" w:rsidRDefault="00F452D0" w:rsidP="00F452D0">
      <w:pPr>
        <w:pStyle w:val="Titre2"/>
      </w:pPr>
      <w:r>
        <w:t>Conclusion générale</w:t>
      </w:r>
    </w:p>
    <w:p w:rsidR="00F452D0" w:rsidRDefault="00F452D0">
      <w:r>
        <w:t>Les participants ont considéré que la loi n’atteignait pas le niveau de cohérence et de pré</w:t>
      </w:r>
      <w:r w:rsidR="00B13FDD">
        <w:t>cision nécessaire pour le sujet.</w:t>
      </w:r>
      <w:r>
        <w:t xml:space="preserve"> </w:t>
      </w:r>
      <w:r w:rsidR="00B13FDD">
        <w:t>L</w:t>
      </w:r>
      <w:r>
        <w:t>a plupart des problématiques fondamentales qu’elle soulevait n’était pas correctement présentée</w:t>
      </w:r>
      <w:r w:rsidR="00B24876">
        <w:t>s</w:t>
      </w:r>
      <w:r>
        <w:t>.</w:t>
      </w:r>
    </w:p>
    <w:p w:rsidR="004059F3" w:rsidRDefault="00B13FDD">
      <w:r>
        <w:t>L’</w:t>
      </w:r>
      <w:r w:rsidR="004059F3">
        <w:t xml:space="preserve">organisation du texte ne </w:t>
      </w:r>
      <w:r>
        <w:t>suit pas la logique</w:t>
      </w:r>
      <w:r w:rsidR="00843475">
        <w:t xml:space="preserve"> de</w:t>
      </w:r>
      <w:r>
        <w:t xml:space="preserve"> la</w:t>
      </w:r>
      <w:r w:rsidR="00843475">
        <w:t xml:space="preserve"> gestion technique </w:t>
      </w:r>
      <w:r>
        <w:t xml:space="preserve">de l’assurance maladie </w:t>
      </w:r>
      <w:r w:rsidR="00843475">
        <w:t>(de l’affiliation à la prise en charge)</w:t>
      </w:r>
      <w:r>
        <w:t>. L’organisation ne correspond pas aux éléments</w:t>
      </w:r>
      <w:r w:rsidR="00843475">
        <w:t xml:space="preserve"> du dispositif (régulation, gestion, contrôle, contractualisation).</w:t>
      </w:r>
    </w:p>
    <w:p w:rsidR="00F452D0" w:rsidRDefault="00F452D0">
      <w:r>
        <w:lastRenderedPageBreak/>
        <w:t>Pour les participants il apparaît extrêmement difficile dans ces conditions que la loi puisse être discutée à l’Assemblée Nationale de manière adéquate</w:t>
      </w:r>
      <w:r w:rsidR="00B13FDD">
        <w:t>. Il est important d’améliorer</w:t>
      </w:r>
      <w:r>
        <w:t xml:space="preserve"> son organisation et sa précision. </w:t>
      </w:r>
    </w:p>
    <w:p w:rsidR="002F7454" w:rsidRDefault="00B13FDD">
      <w:r>
        <w:t>Les</w:t>
      </w:r>
      <w:r w:rsidR="002F7454">
        <w:t xml:space="preserve"> participants ont tenté d’apporter des contributions qui pourraient permettre à la loi d’être amendée puis votée, une loi qui sans doute serait très imparfaite mais au moins présenterait de manière relativement acceptable l’essentiel du domaine qu’elle prétend couvrir.</w:t>
      </w:r>
    </w:p>
    <w:p w:rsidR="00F452D0" w:rsidRDefault="00F452D0" w:rsidP="002F7454">
      <w:pPr>
        <w:pStyle w:val="Titre2"/>
      </w:pPr>
      <w:r>
        <w:t xml:space="preserve">Eléments de réponse aux </w:t>
      </w:r>
      <w:proofErr w:type="spellStart"/>
      <w:r>
        <w:t>TdR</w:t>
      </w:r>
      <w:proofErr w:type="spellEnd"/>
    </w:p>
    <w:p w:rsidR="002F7454" w:rsidRDefault="004B1354">
      <w:r>
        <w:t>Les</w:t>
      </w:r>
      <w:r w:rsidR="002F7454">
        <w:t xml:space="preserve"> participants ont abordé la loi sur un nombre limité de problématique</w:t>
      </w:r>
      <w:r w:rsidR="00C53972">
        <w:t>s</w:t>
      </w:r>
      <w:r w:rsidR="002F7454">
        <w:t xml:space="preserve"> qu’elle doit soulever et auxquelles elle doit répondre :</w:t>
      </w:r>
    </w:p>
    <w:p w:rsidR="002F7454" w:rsidRDefault="002F7454" w:rsidP="002F7454">
      <w:pPr>
        <w:pStyle w:val="Paragraphedeliste"/>
        <w:numPr>
          <w:ilvl w:val="0"/>
          <w:numId w:val="2"/>
        </w:numPr>
      </w:pPr>
      <w:r>
        <w:t>Engagement financier de l’Etat</w:t>
      </w:r>
    </w:p>
    <w:p w:rsidR="002F7454" w:rsidRDefault="002F7454" w:rsidP="002F7454">
      <w:pPr>
        <w:pStyle w:val="Paragraphedeliste"/>
        <w:numPr>
          <w:ilvl w:val="0"/>
          <w:numId w:val="2"/>
        </w:numPr>
      </w:pPr>
      <w:r>
        <w:t>Gestion financière inclus le contrôle + ancrage institutionnel (régulation / gestion / contrôle)</w:t>
      </w:r>
    </w:p>
    <w:p w:rsidR="002F7454" w:rsidRDefault="002F7454" w:rsidP="002F7454">
      <w:pPr>
        <w:pStyle w:val="Paragraphedeliste"/>
        <w:numPr>
          <w:ilvl w:val="0"/>
          <w:numId w:val="2"/>
        </w:numPr>
      </w:pPr>
      <w:r>
        <w:t>Obligation et existant ; universalité</w:t>
      </w:r>
    </w:p>
    <w:p w:rsidR="002F7454" w:rsidRDefault="002F7454" w:rsidP="002F7454">
      <w:pPr>
        <w:pStyle w:val="Paragraphedeliste"/>
        <w:numPr>
          <w:ilvl w:val="0"/>
          <w:numId w:val="2"/>
        </w:numPr>
      </w:pPr>
      <w:r>
        <w:t>Contenu des décrets vs contenu de la loi</w:t>
      </w:r>
    </w:p>
    <w:p w:rsidR="002F7454" w:rsidRDefault="00C53972">
      <w:r>
        <w:t xml:space="preserve">En effet, il a été retenu par le groupe de travail que l’essence de la loi et sa pertinence relevait de : </w:t>
      </w:r>
    </w:p>
    <w:p w:rsidR="00C53972" w:rsidRDefault="00C53972" w:rsidP="00C53972">
      <w:pPr>
        <w:pStyle w:val="Paragraphedeliste"/>
        <w:numPr>
          <w:ilvl w:val="0"/>
          <w:numId w:val="1"/>
        </w:numPr>
      </w:pPr>
      <w:r>
        <w:t>La clarté et la cohérence de la proposition d’un régime obligatoire et universelle de base</w:t>
      </w:r>
    </w:p>
    <w:p w:rsidR="00C53972" w:rsidRDefault="00C53972" w:rsidP="00C53972">
      <w:pPr>
        <w:pStyle w:val="Paragraphedeliste"/>
        <w:numPr>
          <w:ilvl w:val="0"/>
          <w:numId w:val="1"/>
        </w:numPr>
      </w:pPr>
      <w:r>
        <w:t xml:space="preserve">La garantie d’une bonne gestion financière (transparence, </w:t>
      </w:r>
      <w:proofErr w:type="spellStart"/>
      <w:r>
        <w:t>redevabilité</w:t>
      </w:r>
      <w:proofErr w:type="spellEnd"/>
      <w:r>
        <w:t>…)</w:t>
      </w:r>
    </w:p>
    <w:p w:rsidR="00C53972" w:rsidRDefault="00C53972" w:rsidP="00C53972">
      <w:pPr>
        <w:pStyle w:val="Paragraphedeliste"/>
        <w:numPr>
          <w:ilvl w:val="0"/>
          <w:numId w:val="1"/>
        </w:numPr>
      </w:pPr>
      <w:r>
        <w:t>La garantie d’une bonne gouvernance (ancrage institutionnel, régulation du système)</w:t>
      </w:r>
    </w:p>
    <w:p w:rsidR="00C53972" w:rsidRDefault="00C53972" w:rsidP="00C53972">
      <w:pPr>
        <w:pStyle w:val="Paragraphedeliste"/>
        <w:numPr>
          <w:ilvl w:val="0"/>
          <w:numId w:val="1"/>
        </w:numPr>
      </w:pPr>
      <w:r>
        <w:t>L’engagement de l’Etat dans le financement du panier de soins et vis-à-vis de la pérennité du système</w:t>
      </w:r>
    </w:p>
    <w:p w:rsidR="00C53972" w:rsidRDefault="00C53972" w:rsidP="00C53972">
      <w:pPr>
        <w:pStyle w:val="Paragraphedeliste"/>
        <w:numPr>
          <w:ilvl w:val="0"/>
          <w:numId w:val="1"/>
        </w:numPr>
      </w:pPr>
      <w:r>
        <w:t>La précision des conditions d’applications au niveau de la loi sans que celle-ci ne fige les éléments qui devront être régulièrement revus (et qui relèvent donc des Décrets)</w:t>
      </w:r>
    </w:p>
    <w:p w:rsidR="00C53972" w:rsidRDefault="00C53972" w:rsidP="00C53972">
      <w:r>
        <w:t>Le résultat des travaux sont les suivants :</w:t>
      </w:r>
    </w:p>
    <w:p w:rsidR="00C53972" w:rsidRDefault="00C53972" w:rsidP="00C53972">
      <w:pPr>
        <w:pStyle w:val="Titre3"/>
      </w:pPr>
      <w:r>
        <w:t>Engagement financier de l’Etat</w:t>
      </w:r>
    </w:p>
    <w:p w:rsidR="00C53972" w:rsidRDefault="00C53972" w:rsidP="00C53972">
      <w:pPr>
        <w:pStyle w:val="Paragraphedeliste"/>
        <w:numPr>
          <w:ilvl w:val="0"/>
          <w:numId w:val="1"/>
        </w:numPr>
      </w:pPr>
      <w:r>
        <w:t xml:space="preserve">Une présentation de la problématique sous forme de </w:t>
      </w:r>
      <w:proofErr w:type="spellStart"/>
      <w:r>
        <w:t>ppt</w:t>
      </w:r>
      <w:proofErr w:type="spellEnd"/>
    </w:p>
    <w:p w:rsidR="00C53972" w:rsidRDefault="00C53972" w:rsidP="00C53972">
      <w:pPr>
        <w:pStyle w:val="Paragraphedeliste"/>
        <w:numPr>
          <w:ilvl w:val="0"/>
          <w:numId w:val="1"/>
        </w:numPr>
      </w:pPr>
      <w:r>
        <w:t>Une proposition d’amendement</w:t>
      </w:r>
    </w:p>
    <w:p w:rsidR="00B24876" w:rsidRDefault="00B24876" w:rsidP="00B24876">
      <w:r>
        <w:t xml:space="preserve">Ces documents sont joints à la présente synthèse. En l’occurrence il s’agit de l’aspect le plus fondamental puisqu’il traite, comme détaillé dans les documents annexés, du </w:t>
      </w:r>
      <w:r w:rsidRPr="00B24876">
        <w:t xml:space="preserve">niveau de solidarité nationale, </w:t>
      </w:r>
      <w:r>
        <w:t xml:space="preserve">de </w:t>
      </w:r>
      <w:r w:rsidRPr="00B24876">
        <w:t>l’ambition donnée au RAMU en terme</w:t>
      </w:r>
      <w:r>
        <w:t>s de prise en charge, et de</w:t>
      </w:r>
      <w:r w:rsidRPr="00B24876">
        <w:t xml:space="preserve"> l’engagement financier de l’Etat</w:t>
      </w:r>
      <w:r>
        <w:t>.</w:t>
      </w:r>
    </w:p>
    <w:p w:rsidR="00B24876" w:rsidRDefault="00B24876" w:rsidP="00B24876">
      <w:pPr>
        <w:pStyle w:val="Titre3"/>
      </w:pPr>
      <w:r>
        <w:t>Gestion financière inclus le contrôle + ancrage institutionnel (régulation / gestion / contrôle)</w:t>
      </w:r>
    </w:p>
    <w:p w:rsidR="00B24876" w:rsidRDefault="00B24876" w:rsidP="00B24876">
      <w:r>
        <w:t>L’analyse a convain</w:t>
      </w:r>
      <w:r w:rsidR="004B1354">
        <w:t xml:space="preserve">cu que la problématique </w:t>
      </w:r>
      <w:proofErr w:type="gramStart"/>
      <w:r w:rsidR="004B1354">
        <w:t>général</w:t>
      </w:r>
      <w:proofErr w:type="gramEnd"/>
      <w:r>
        <w:t xml:space="preserve"> n’était pas la séparation d’un éventuel fonds </w:t>
      </w:r>
      <w:r w:rsidR="004B1354">
        <w:t>d’</w:t>
      </w:r>
      <w:r>
        <w:t xml:space="preserve">avec l’ANAM, mais la bonne tenue et </w:t>
      </w:r>
      <w:r w:rsidR="009E448F">
        <w:t xml:space="preserve">la séparation </w:t>
      </w:r>
      <w:r>
        <w:t>des fonctions de régulation, de gestion technique et de contrôle. Le groupe a conclu que la fonctionnalité technique du système imposait une fusion de l’organe en charge de la gestion du risque et de la gestion financière. Au contraire</w:t>
      </w:r>
      <w:r w:rsidR="009E448F">
        <w:t xml:space="preserve">, il a insisté sur la nécessité de renforcer le </w:t>
      </w:r>
      <w:r w:rsidR="009E448F" w:rsidRPr="005D531C">
        <w:rPr>
          <w:b/>
        </w:rPr>
        <w:t>contrôle</w:t>
      </w:r>
      <w:r w:rsidR="009E448F">
        <w:t xml:space="preserve"> </w:t>
      </w:r>
      <w:r w:rsidR="004B1354" w:rsidRPr="004B1354">
        <w:rPr>
          <w:b/>
        </w:rPr>
        <w:t>technique</w:t>
      </w:r>
      <w:r w:rsidR="004B1354">
        <w:t xml:space="preserve"> </w:t>
      </w:r>
      <w:r w:rsidR="009E448F">
        <w:t xml:space="preserve">et de renforcer la </w:t>
      </w:r>
      <w:r w:rsidR="009E448F" w:rsidRPr="005D531C">
        <w:rPr>
          <w:b/>
        </w:rPr>
        <w:t>régulation</w:t>
      </w:r>
      <w:r w:rsidR="009E448F">
        <w:t>.</w:t>
      </w:r>
    </w:p>
    <w:p w:rsidR="009E448F" w:rsidRDefault="009E448F" w:rsidP="00B24876">
      <w:r w:rsidRPr="00367A46">
        <w:rPr>
          <w:rStyle w:val="Titre4Car"/>
        </w:rPr>
        <w:t>Au niveau du contrôle</w:t>
      </w:r>
      <w:r w:rsidR="004B1354">
        <w:rPr>
          <w:rStyle w:val="Titre4Car"/>
        </w:rPr>
        <w:t xml:space="preserve"> technique</w:t>
      </w:r>
      <w:r>
        <w:t>, ce qui es</w:t>
      </w:r>
      <w:r w:rsidR="00DB3EE3">
        <w:t>t proposé est un amendement par lequel un organisme de contrôle ad hoc ou existant exer</w:t>
      </w:r>
      <w:r w:rsidR="004B1354">
        <w:t>ce un contrôle fondamental sur l’équilibre technique.</w:t>
      </w:r>
    </w:p>
    <w:p w:rsidR="009E448F" w:rsidRDefault="009E448F" w:rsidP="00B24876">
      <w:r w:rsidRPr="00367A46">
        <w:rPr>
          <w:rStyle w:val="Titre4Car"/>
        </w:rPr>
        <w:lastRenderedPageBreak/>
        <w:t>Au niveau de la régulation</w:t>
      </w:r>
      <w:r>
        <w:t xml:space="preserve"> il </w:t>
      </w:r>
      <w:r w:rsidR="00DB3EE3">
        <w:t xml:space="preserve">s’agit également de faire un amendement, pour introduire le rôle du </w:t>
      </w:r>
      <w:r w:rsidR="005D531C">
        <w:t>Ministère en charge de l’évaluation des politiques publiques (</w:t>
      </w:r>
      <w:r w:rsidR="00843475">
        <w:t>MCEPPPD</w:t>
      </w:r>
      <w:r w:rsidR="005D531C">
        <w:t>) dans le cadre du suivi du RAMU, notamment pour le suivi de la mise en œuvre des objectifs de la loi et le suivi de l’équilibre financier du RAMU.</w:t>
      </w:r>
    </w:p>
    <w:p w:rsidR="009E448F" w:rsidRDefault="009E448F" w:rsidP="00B24876">
      <w:r>
        <w:t>Le groupe a</w:t>
      </w:r>
      <w:r w:rsidR="00DB3EE3">
        <w:t xml:space="preserve"> aussi</w:t>
      </w:r>
      <w:r>
        <w:t xml:space="preserve"> identifié une limite quant à la capacité du dispositif à </w:t>
      </w:r>
      <w:r w:rsidR="005D531C">
        <w:t>régler les</w:t>
      </w:r>
      <w:r>
        <w:t xml:space="preserve"> </w:t>
      </w:r>
      <w:r w:rsidR="005D531C">
        <w:t>litiges</w:t>
      </w:r>
      <w:r>
        <w:t xml:space="preserve">, mais dans la mesure où </w:t>
      </w:r>
      <w:r w:rsidR="004059F3">
        <w:t>la Tutelle</w:t>
      </w:r>
      <w:r>
        <w:t xml:space="preserve"> n’a pas été remis</w:t>
      </w:r>
      <w:r w:rsidR="004059F3">
        <w:t>e</w:t>
      </w:r>
      <w:r>
        <w:t xml:space="preserve"> en cause, </w:t>
      </w:r>
      <w:r w:rsidR="00DB3EE3">
        <w:t xml:space="preserve">cette limite a été acceptée comme devant être résolue dans le cadre de la responsabilité du Ministère de </w:t>
      </w:r>
      <w:r w:rsidR="004059F3">
        <w:t>la Santé</w:t>
      </w:r>
      <w:r w:rsidR="00DB3EE3">
        <w:t>.</w:t>
      </w:r>
    </w:p>
    <w:p w:rsidR="00F906C7" w:rsidRDefault="00F906C7" w:rsidP="00B24876">
      <w:r>
        <w:t xml:space="preserve">En général donc la Tutelle </w:t>
      </w:r>
      <w:r w:rsidR="004B1354">
        <w:t>demeure</w:t>
      </w:r>
      <w:r>
        <w:t xml:space="preserve"> au Ministère de la Santé</w:t>
      </w:r>
      <w:r w:rsidR="004059F3">
        <w:t xml:space="preserve">, ce qui semble pertinent pour le groupe en considération de la situation actuelle. Pour autant le </w:t>
      </w:r>
      <w:r w:rsidR="00843475">
        <w:t>MCEPPPD</w:t>
      </w:r>
      <w:r w:rsidR="004059F3">
        <w:t xml:space="preserve"> joue un rôle de suivi-évaluation et un organe de contrôle indépendant nourrit les décisions de la Tutelle.</w:t>
      </w:r>
    </w:p>
    <w:p w:rsidR="00892678" w:rsidRDefault="00367A46" w:rsidP="00B24876">
      <w:r>
        <w:t xml:space="preserve">Au niveau de la </w:t>
      </w:r>
      <w:r w:rsidRPr="00367A46">
        <w:rPr>
          <w:rStyle w:val="Titre4Car"/>
        </w:rPr>
        <w:t>gestion technique</w:t>
      </w:r>
      <w:r>
        <w:t xml:space="preserve">, le groupe a entamé mais non </w:t>
      </w:r>
      <w:r w:rsidR="004059F3">
        <w:t>réalisé</w:t>
      </w:r>
      <w:r>
        <w:t xml:space="preserve"> </w:t>
      </w:r>
      <w:r w:rsidR="004059F3">
        <w:t xml:space="preserve">de façon systématique et exhaustive </w:t>
      </w:r>
      <w:r>
        <w:t>un travail qui relève d’une réorganisation de la loi, et de précisions à apporter aux terminologies et aux Décrets à suivre.</w:t>
      </w:r>
      <w:r w:rsidR="00927F9F">
        <w:t xml:space="preserve"> </w:t>
      </w:r>
      <w:r w:rsidR="00892678">
        <w:t xml:space="preserve">Sur la réorganisation, il s’agirait de revoir les différentes fonctions techniques (immatriculation, paiement, contrôle interne, etc…) dont les mentions sont parfois trop détaillées (contrôle médical par exemple) </w:t>
      </w:r>
      <w:r w:rsidR="004B1354">
        <w:t>ou insuffisantes (remboursement des prestations)</w:t>
      </w:r>
      <w:r w:rsidR="00892678">
        <w:t>.</w:t>
      </w:r>
    </w:p>
    <w:p w:rsidR="00367A46" w:rsidRDefault="00927F9F" w:rsidP="00B24876">
      <w:r>
        <w:t>Il a été aussi été relevé que l’ensem</w:t>
      </w:r>
      <w:r w:rsidR="004B1354">
        <w:t xml:space="preserve">ble des fonctions de gestion n’est </w:t>
      </w:r>
      <w:r>
        <w:t>pas toujours donné à l’ANAM (ex : définition du SIG) contrairement à ce qui devrait être prévu pour assurer une fonctionnalité optimum du système.</w:t>
      </w:r>
    </w:p>
    <w:p w:rsidR="00DB3EE3" w:rsidRDefault="00DB3EE3" w:rsidP="00DB3EE3">
      <w:pPr>
        <w:pStyle w:val="Titre3"/>
      </w:pPr>
      <w:r>
        <w:t>Obligation et existant ; universalité</w:t>
      </w:r>
    </w:p>
    <w:p w:rsidR="00DB3EE3" w:rsidRDefault="00DB3EE3" w:rsidP="00B24876">
      <w:r>
        <w:t xml:space="preserve">Un amendement a été proposé, mais qui relève surtout de la précision et de la cohérence. </w:t>
      </w:r>
      <w:r w:rsidR="00927F9F">
        <w:t>Il s’agirait au moins dans les débats de clarifier la notion de « régime » sur quoi repose l’obligation.</w:t>
      </w:r>
    </w:p>
    <w:p w:rsidR="00DB3EE3" w:rsidRDefault="00DB3EE3" w:rsidP="00DB3EE3">
      <w:pPr>
        <w:pStyle w:val="Titre3"/>
      </w:pPr>
      <w:r>
        <w:t xml:space="preserve">Contenu des décrets </w:t>
      </w:r>
      <w:r w:rsidR="004B1354">
        <w:t>et</w:t>
      </w:r>
      <w:r>
        <w:t xml:space="preserve"> contenu de la loi</w:t>
      </w:r>
    </w:p>
    <w:p w:rsidR="002F7454" w:rsidRDefault="00DB3EE3">
      <w:r>
        <w:t>Le travail conduit a relevé un nombre très important d’imprécision</w:t>
      </w:r>
      <w:r w:rsidR="004B1354">
        <w:t>s</w:t>
      </w:r>
      <w:r>
        <w:t xml:space="preserve"> et de limites dans l’organisation du texte. Ce travail ne semble pas pouvoir faire l’objet d’un amendement ou d’amendements, car il nécessite une véritable refonte de la loi.</w:t>
      </w:r>
    </w:p>
    <w:p w:rsidR="00DB3EE3" w:rsidRDefault="00DB3EE3" w:rsidP="00DB3EE3">
      <w:pPr>
        <w:pStyle w:val="Titre3"/>
      </w:pPr>
      <w:r>
        <w:t>Résumé</w:t>
      </w:r>
    </w:p>
    <w:p w:rsidR="00DB3EE3" w:rsidRDefault="00DB3EE3" w:rsidP="00DB3EE3">
      <w:pPr>
        <w:pStyle w:val="Titre4"/>
      </w:pPr>
      <w:r>
        <w:t>Points fondamentaux : 3 amendements</w:t>
      </w:r>
    </w:p>
    <w:p w:rsidR="00DB3EE3" w:rsidRDefault="00DB3EE3" w:rsidP="00DB3EE3">
      <w:pPr>
        <w:pStyle w:val="Paragraphedeliste"/>
        <w:numPr>
          <w:ilvl w:val="0"/>
          <w:numId w:val="7"/>
        </w:numPr>
      </w:pPr>
      <w:r>
        <w:t>Sur l’engagement financier de l’Etat et plus généralement le coût et financement du RAMU</w:t>
      </w:r>
    </w:p>
    <w:p w:rsidR="00DB3EE3" w:rsidRDefault="00DB3EE3" w:rsidP="00DB3EE3">
      <w:pPr>
        <w:pStyle w:val="Paragraphedeliste"/>
        <w:numPr>
          <w:ilvl w:val="0"/>
          <w:numId w:val="7"/>
        </w:numPr>
      </w:pPr>
      <w:r>
        <w:t>Sur le contrôle</w:t>
      </w:r>
      <w:r w:rsidR="004059F3">
        <w:t xml:space="preserve"> </w:t>
      </w:r>
      <w:r w:rsidR="004B1354">
        <w:t xml:space="preserve">technique </w:t>
      </w:r>
      <w:r w:rsidR="004059F3">
        <w:t>par un organisme ad hoc ou existant</w:t>
      </w:r>
    </w:p>
    <w:p w:rsidR="00DB3EE3" w:rsidRDefault="004059F3" w:rsidP="00DB3EE3">
      <w:pPr>
        <w:pStyle w:val="Paragraphedeliste"/>
        <w:numPr>
          <w:ilvl w:val="0"/>
          <w:numId w:val="7"/>
        </w:numPr>
      </w:pPr>
      <w:r>
        <w:t xml:space="preserve">Sur le suivi-évaluation par le </w:t>
      </w:r>
      <w:r w:rsidR="00843475">
        <w:t>MCEPPPD</w:t>
      </w:r>
    </w:p>
    <w:p w:rsidR="00DB3EE3" w:rsidRDefault="00DB3EE3" w:rsidP="00DB3EE3">
      <w:pPr>
        <w:pStyle w:val="Titre4"/>
      </w:pPr>
      <w:r>
        <w:t>Points très important</w:t>
      </w:r>
      <w:r w:rsidR="001C0285">
        <w:t>s</w:t>
      </w:r>
      <w:r>
        <w:t> : requière une refonte de la loi</w:t>
      </w:r>
    </w:p>
    <w:p w:rsidR="00DB3EE3" w:rsidRDefault="00DB3EE3" w:rsidP="00DB3EE3">
      <w:pPr>
        <w:pStyle w:val="Paragraphedeliste"/>
        <w:numPr>
          <w:ilvl w:val="0"/>
          <w:numId w:val="7"/>
        </w:numPr>
      </w:pPr>
      <w:r>
        <w:t>Pour la précision</w:t>
      </w:r>
    </w:p>
    <w:p w:rsidR="00DB3EE3" w:rsidRDefault="00DB3EE3" w:rsidP="00DB3EE3">
      <w:pPr>
        <w:pStyle w:val="Paragraphedeliste"/>
        <w:numPr>
          <w:ilvl w:val="0"/>
          <w:numId w:val="7"/>
        </w:numPr>
      </w:pPr>
      <w:r>
        <w:t>Pour la cohérence</w:t>
      </w:r>
    </w:p>
    <w:p w:rsidR="00DB3EE3" w:rsidRDefault="00DB3EE3" w:rsidP="00DB3EE3">
      <w:pPr>
        <w:pStyle w:val="Paragraphedeliste"/>
        <w:numPr>
          <w:ilvl w:val="0"/>
          <w:numId w:val="7"/>
        </w:numPr>
      </w:pPr>
      <w:r>
        <w:t xml:space="preserve">Pour améliorer </w:t>
      </w:r>
      <w:r w:rsidR="004B1354">
        <w:t>le cadre légal de</w:t>
      </w:r>
      <w:r>
        <w:t xml:space="preserve"> gestion</w:t>
      </w:r>
      <w:r w:rsidR="004B1354">
        <w:t xml:space="preserve"> technique</w:t>
      </w:r>
      <w:r>
        <w:t xml:space="preserve"> du RAMU</w:t>
      </w:r>
    </w:p>
    <w:p w:rsidR="00DB3EE3" w:rsidRDefault="00DB3EE3" w:rsidP="00DB3EE3">
      <w:pPr>
        <w:pStyle w:val="Titre3"/>
      </w:pPr>
      <w:r>
        <w:t>Autres points essentiels relevés :</w:t>
      </w:r>
    </w:p>
    <w:p w:rsidR="00DB3EE3" w:rsidRDefault="00DB3EE3" w:rsidP="00DB3EE3">
      <w:pPr>
        <w:pStyle w:val="Paragraphedeliste"/>
        <w:numPr>
          <w:ilvl w:val="0"/>
          <w:numId w:val="7"/>
        </w:numPr>
      </w:pPr>
      <w:r>
        <w:t>Accident de la circulation</w:t>
      </w:r>
      <w:r w:rsidR="00F906C7">
        <w:t xml:space="preserve"> </w:t>
      </w:r>
      <w:r w:rsidR="00F70BB2">
        <w:t xml:space="preserve">routière en général </w:t>
      </w:r>
      <w:r w:rsidR="004059F3">
        <w:t xml:space="preserve">exclu à tort </w:t>
      </w:r>
      <w:r w:rsidR="00F906C7">
        <w:t>(article 3)</w:t>
      </w:r>
      <w:r w:rsidR="001C0285">
        <w:t xml:space="preserve"> : tout n’est pas couvert </w:t>
      </w:r>
      <w:r w:rsidR="00F70BB2">
        <w:t xml:space="preserve"> aujourd’hui </w:t>
      </w:r>
      <w:r w:rsidR="001C0285">
        <w:t>(notamment</w:t>
      </w:r>
      <w:r w:rsidR="00F70BB2">
        <w:t xml:space="preserve"> pour ce qui concerne les</w:t>
      </w:r>
      <w:r w:rsidR="001C0285">
        <w:t xml:space="preserve"> 2 et 3 roues)</w:t>
      </w:r>
    </w:p>
    <w:p w:rsidR="00DB3EE3" w:rsidRDefault="004059F3" w:rsidP="00DB3EE3">
      <w:pPr>
        <w:pStyle w:val="Paragraphedeliste"/>
        <w:numPr>
          <w:ilvl w:val="0"/>
          <w:numId w:val="7"/>
        </w:numPr>
      </w:pPr>
      <w:r>
        <w:t>Délai donné à l’affiliation trop court - 1 an – (article 103)</w:t>
      </w:r>
    </w:p>
    <w:p w:rsidR="00F906C7" w:rsidRDefault="00F906C7" w:rsidP="00DB3EE3">
      <w:pPr>
        <w:pStyle w:val="Paragraphedeliste"/>
        <w:numPr>
          <w:ilvl w:val="0"/>
          <w:numId w:val="7"/>
        </w:numPr>
      </w:pPr>
      <w:r>
        <w:lastRenderedPageBreak/>
        <w:t>Ministères différents envisagés dans le cadre des propositions au Conseil des Ministres ou dans le cadre de l’élaboration des Décrets (nombreux articles)</w:t>
      </w:r>
    </w:p>
    <w:p w:rsidR="00F452D0" w:rsidRDefault="00F452D0" w:rsidP="00367A46">
      <w:pPr>
        <w:pStyle w:val="Titre2"/>
      </w:pPr>
      <w:r>
        <w:t>Recommandations</w:t>
      </w:r>
    </w:p>
    <w:p w:rsidR="00D664F2" w:rsidRDefault="00D664F2" w:rsidP="00D664F2">
      <w:pPr>
        <w:pStyle w:val="Paragraphedeliste"/>
      </w:pPr>
    </w:p>
    <w:p w:rsidR="00367A46" w:rsidRDefault="00367A46" w:rsidP="00367A46">
      <w:pPr>
        <w:pStyle w:val="Paragraphedeliste"/>
        <w:numPr>
          <w:ilvl w:val="0"/>
          <w:numId w:val="7"/>
        </w:numPr>
      </w:pPr>
      <w:r>
        <w:t>Débat avec les députés sur les problématiques fondamentales de la loi</w:t>
      </w:r>
    </w:p>
    <w:p w:rsidR="00367A46" w:rsidRDefault="00367A46" w:rsidP="00367A46">
      <w:pPr>
        <w:pStyle w:val="Paragraphedeliste"/>
        <w:numPr>
          <w:ilvl w:val="0"/>
          <w:numId w:val="7"/>
        </w:numPr>
      </w:pPr>
      <w:r>
        <w:t>Portage d’amendements fondamentaux par les députés</w:t>
      </w:r>
    </w:p>
    <w:p w:rsidR="00D664F2" w:rsidRDefault="00D664F2" w:rsidP="00367A46">
      <w:pPr>
        <w:pStyle w:val="Paragraphedeliste"/>
        <w:numPr>
          <w:ilvl w:val="0"/>
          <w:numId w:val="7"/>
        </w:numPr>
      </w:pPr>
      <w:r>
        <w:t>Reprise du texte par la Commission de codification</w:t>
      </w:r>
    </w:p>
    <w:p w:rsidR="004059F3" w:rsidRDefault="004059F3" w:rsidP="004059F3">
      <w:bookmarkStart w:id="0" w:name="_GoBack"/>
      <w:bookmarkEnd w:id="0"/>
    </w:p>
    <w:sectPr w:rsidR="004059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54AEA"/>
    <w:multiLevelType w:val="hybridMultilevel"/>
    <w:tmpl w:val="805CC6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2B5BFB"/>
    <w:multiLevelType w:val="hybridMultilevel"/>
    <w:tmpl w:val="805CC6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382579"/>
    <w:multiLevelType w:val="hybridMultilevel"/>
    <w:tmpl w:val="5406F814"/>
    <w:lvl w:ilvl="0" w:tplc="04EE9B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9C0EDE"/>
    <w:multiLevelType w:val="hybridMultilevel"/>
    <w:tmpl w:val="805CC6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2F443C"/>
    <w:multiLevelType w:val="hybridMultilevel"/>
    <w:tmpl w:val="87BE26B6"/>
    <w:lvl w:ilvl="0" w:tplc="0B5AE8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EA54F9"/>
    <w:multiLevelType w:val="hybridMultilevel"/>
    <w:tmpl w:val="805CC6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60763C"/>
    <w:multiLevelType w:val="hybridMultilevel"/>
    <w:tmpl w:val="805CC6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2D0"/>
    <w:rsid w:val="001C0285"/>
    <w:rsid w:val="002F7454"/>
    <w:rsid w:val="00367A46"/>
    <w:rsid w:val="004059F3"/>
    <w:rsid w:val="004B1354"/>
    <w:rsid w:val="005D531C"/>
    <w:rsid w:val="006A0689"/>
    <w:rsid w:val="00775ECE"/>
    <w:rsid w:val="00843475"/>
    <w:rsid w:val="00892678"/>
    <w:rsid w:val="00927F9F"/>
    <w:rsid w:val="009E448F"/>
    <w:rsid w:val="00A67E51"/>
    <w:rsid w:val="00B13FDD"/>
    <w:rsid w:val="00B24876"/>
    <w:rsid w:val="00B70ADF"/>
    <w:rsid w:val="00BD13D7"/>
    <w:rsid w:val="00C53972"/>
    <w:rsid w:val="00D664F2"/>
    <w:rsid w:val="00DB3EE3"/>
    <w:rsid w:val="00F452D0"/>
    <w:rsid w:val="00F70BB2"/>
    <w:rsid w:val="00F9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452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452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539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B3E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452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452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F452D0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C5397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DB3EE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Grilledutableau">
    <w:name w:val="Table Grid"/>
    <w:basedOn w:val="TableauNormal"/>
    <w:uiPriority w:val="59"/>
    <w:rsid w:val="00927F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-Accent1">
    <w:name w:val="Light List Accent 1"/>
    <w:basedOn w:val="TableauNormal"/>
    <w:uiPriority w:val="61"/>
    <w:rsid w:val="00A67E5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452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452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539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B3E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452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452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F452D0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C5397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DB3EE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Grilledutableau">
    <w:name w:val="Table Grid"/>
    <w:basedOn w:val="TableauNormal"/>
    <w:uiPriority w:val="59"/>
    <w:rsid w:val="00927F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-Accent1">
    <w:name w:val="Light List Accent 1"/>
    <w:basedOn w:val="TableauNormal"/>
    <w:uiPriority w:val="61"/>
    <w:rsid w:val="00A67E5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4</Pages>
  <Words>1191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5</cp:revision>
  <dcterms:created xsi:type="dcterms:W3CDTF">2014-04-25T07:23:00Z</dcterms:created>
  <dcterms:modified xsi:type="dcterms:W3CDTF">2014-04-25T10:39:00Z</dcterms:modified>
</cp:coreProperties>
</file>