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88B" w:rsidRPr="007D4388" w:rsidRDefault="00B2688B" w:rsidP="00B2688B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fr-FR"/>
        </w:rPr>
        <w:t xml:space="preserve">REUNION DE MOBILISATION DE RESSOURCES POUR LA MISE EN ŒUVRE DU PLAN STRATEGIQUE NATIONAL DE LA COUVERTURE SANITAIRE </w:t>
      </w:r>
    </w:p>
    <w:p w:rsidR="00B2688B" w:rsidRPr="007D4388" w:rsidRDefault="00B2688B" w:rsidP="00B2688B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fr-FR"/>
        </w:rPr>
        <w:t>UNIVERSELLE 2017-2019 DU TCHAD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</w:p>
    <w:p w:rsidR="00B2688B" w:rsidRPr="007D4388" w:rsidRDefault="00B2688B" w:rsidP="00B2688B">
      <w:pPr>
        <w:spacing w:line="240" w:lineRule="auto"/>
        <w:jc w:val="center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fr-FR"/>
        </w:rPr>
        <w:t>POSITIONNEMENT DES PARTENAIRES</w:t>
      </w:r>
    </w:p>
    <w:p w:rsidR="00B2688B" w:rsidRPr="007D4388" w:rsidRDefault="00B2688B" w:rsidP="00B2688B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A l’issue des travaux de la réunion de mobilisation des ressources pour la mise en œuvre du Plan Stratégique National de la Couverture Sanitaire Universelle 2017-2019 du Tchad tenus les 06 et 07 décembre 2016, dans   la salle SAVANAH/SAHARA de l’hôtel HILTON, à N’Djamena, les positionnements des partenaires sont les suivants selon l’ordre de prise de parole :</w:t>
      </w:r>
    </w:p>
    <w:p w:rsidR="00B2688B" w:rsidRPr="007D4388" w:rsidRDefault="00B2688B" w:rsidP="00B2688B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P4H : Difficultés rencontrées dans la mobilisation des partenaires. Poursuite des efforts pour la table ronde du plan quinquennal de développement de Paris prévue au premier trimestre 2017.</w:t>
      </w:r>
    </w:p>
    <w:p w:rsidR="00B2688B" w:rsidRPr="007D4388" w:rsidRDefault="00B2688B" w:rsidP="00B2688B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</w:p>
    <w:p w:rsidR="00B2688B" w:rsidRPr="007D4388" w:rsidRDefault="00B2688B" w:rsidP="00B2688B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AFD : Poursuite de la coopération avec le gouvernement du Tchad à travers les deux projets PAS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 xml:space="preserve">ST2 et PSUN, </w:t>
      </w: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(Renforcement de la qualité de l’offre, Appui des ONG œuvrant dans les mutuelles(CIDR), Renforcement des capacités, Axe 3 : Appui aux privés à but non lucratifs : CHU BS, ECOSEET, CDN) et le Projet Eau et Assainissement et lutte contre les inondations à Moundou, Ndjamena et Abéché</w:t>
      </w:r>
    </w:p>
    <w:p w:rsidR="00B2688B" w:rsidRPr="007D4388" w:rsidRDefault="00B2688B" w:rsidP="00B2688B">
      <w:pPr>
        <w:numPr>
          <w:ilvl w:val="0"/>
          <w:numId w:val="3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Perspective : 2</w:t>
      </w:r>
      <w:r w:rsidRPr="007D4388">
        <w:rPr>
          <w:rFonts w:eastAsia="Times New Roman" w:cstheme="minorHAnsi"/>
          <w:color w:val="000000"/>
          <w:sz w:val="24"/>
          <w:szCs w:val="24"/>
          <w:vertAlign w:val="superscript"/>
          <w:lang w:eastAsia="fr-FR"/>
        </w:rPr>
        <w:t>ème</w:t>
      </w: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Phase du PASST </w:t>
      </w:r>
      <w:proofErr w:type="gramStart"/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3:</w:t>
      </w:r>
      <w:proofErr w:type="gramEnd"/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Travailler à identifier la 3</w:t>
      </w:r>
      <w:r w:rsidRPr="007D4388">
        <w:rPr>
          <w:rFonts w:eastAsia="Times New Roman" w:cstheme="minorHAnsi"/>
          <w:color w:val="000000"/>
          <w:sz w:val="24"/>
          <w:szCs w:val="24"/>
          <w:vertAlign w:val="superscript"/>
          <w:lang w:eastAsia="fr-FR"/>
        </w:rPr>
        <w:t>ème</w:t>
      </w: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phase qui sera axée sur la CSU. Les engagements seront remontés à 50%</w:t>
      </w:r>
    </w:p>
    <w:p w:rsidR="00B2688B" w:rsidRPr="007D4388" w:rsidRDefault="00B2688B" w:rsidP="00B2688B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  <w:color w:val="000000"/>
          <w:u w:val="single"/>
        </w:rPr>
      </w:pPr>
      <w:proofErr w:type="spellStart"/>
      <w:r w:rsidRPr="007D4388">
        <w:rPr>
          <w:rFonts w:asciiTheme="minorHAnsi" w:hAnsiTheme="minorHAnsi" w:cstheme="minorHAnsi"/>
          <w:b/>
          <w:bCs/>
          <w:color w:val="000000"/>
          <w:u w:val="single"/>
        </w:rPr>
        <w:t>Cooperation</w:t>
      </w:r>
      <w:proofErr w:type="spellEnd"/>
      <w:r w:rsidRPr="007D4388">
        <w:rPr>
          <w:rFonts w:asciiTheme="minorHAnsi" w:hAnsiTheme="minorHAnsi" w:cstheme="minorHAnsi"/>
          <w:b/>
          <w:bCs/>
          <w:color w:val="000000"/>
          <w:u w:val="single"/>
        </w:rPr>
        <w:t xml:space="preserve"> Suisse :</w:t>
      </w:r>
    </w:p>
    <w:p w:rsidR="00B2688B" w:rsidRPr="007D4388" w:rsidRDefault="00B2688B" w:rsidP="00B2688B">
      <w:pPr>
        <w:pStyle w:val="NormalWeb"/>
        <w:numPr>
          <w:ilvl w:val="0"/>
          <w:numId w:val="13"/>
        </w:numPr>
        <w:spacing w:before="0" w:beforeAutospacing="0" w:after="200" w:afterAutospacing="0"/>
        <w:jc w:val="both"/>
        <w:textAlignment w:val="baseline"/>
        <w:rPr>
          <w:rFonts w:asciiTheme="minorHAnsi" w:hAnsiTheme="minorHAnsi" w:cstheme="minorHAnsi"/>
          <w:color w:val="000000"/>
        </w:rPr>
      </w:pPr>
      <w:r w:rsidRPr="007D4388">
        <w:rPr>
          <w:rFonts w:asciiTheme="minorHAnsi" w:hAnsiTheme="minorHAnsi" w:cstheme="minorHAnsi"/>
          <w:color w:val="000000"/>
        </w:rPr>
        <w:t>Dans le cadre de sa nouvelle stratégie de Coopération, la Suisse réaffirme son appui au Gouvernement du Tchad dans le secteur de la santé à travers la poursuite de ses programmes. Ses actions s’inscrivent dans la continuité, la durabilité, la Bonne Gouvernance et l’</w:t>
      </w:r>
      <w:proofErr w:type="spellStart"/>
      <w:r w:rsidRPr="007D4388">
        <w:rPr>
          <w:rFonts w:asciiTheme="minorHAnsi" w:hAnsiTheme="minorHAnsi" w:cstheme="minorHAnsi"/>
          <w:color w:val="000000"/>
        </w:rPr>
        <w:t>intersectorialité</w:t>
      </w:r>
      <w:proofErr w:type="spellEnd"/>
      <w:r w:rsidRPr="007D4388">
        <w:rPr>
          <w:rFonts w:asciiTheme="minorHAnsi" w:hAnsiTheme="minorHAnsi" w:cstheme="minorHAnsi"/>
          <w:color w:val="000000"/>
        </w:rPr>
        <w:t xml:space="preserve"> dans le souci de faciliter l’accès équitable à l’offre de soins de qualité.</w:t>
      </w:r>
    </w:p>
    <w:p w:rsidR="00B2688B" w:rsidRPr="007D4388" w:rsidRDefault="00B2688B" w:rsidP="00B2688B">
      <w:pPr>
        <w:pStyle w:val="NormalWeb"/>
        <w:numPr>
          <w:ilvl w:val="0"/>
          <w:numId w:val="13"/>
        </w:numPr>
        <w:spacing w:before="0" w:beforeAutospacing="0" w:after="200" w:afterAutospacing="0"/>
        <w:jc w:val="both"/>
        <w:textAlignment w:val="baseline"/>
        <w:rPr>
          <w:rFonts w:asciiTheme="minorHAnsi" w:hAnsiTheme="minorHAnsi" w:cstheme="minorHAnsi"/>
          <w:color w:val="000000"/>
        </w:rPr>
      </w:pPr>
      <w:r w:rsidRPr="007D4388">
        <w:rPr>
          <w:rFonts w:asciiTheme="minorHAnsi" w:hAnsiTheme="minorHAnsi" w:cstheme="minorHAnsi"/>
          <w:color w:val="000000"/>
        </w:rPr>
        <w:t>L’appui à la promotion des</w:t>
      </w:r>
      <w:r w:rsidRPr="007D4388">
        <w:rPr>
          <w:rFonts w:asciiTheme="minorHAnsi" w:hAnsiTheme="minorHAnsi" w:cstheme="minorHAnsi"/>
          <w:i/>
          <w:iCs/>
          <w:color w:val="000000"/>
        </w:rPr>
        <w:t xml:space="preserve"> « Mutuelles de Santé</w:t>
      </w:r>
      <w:r w:rsidRPr="007D4388">
        <w:rPr>
          <w:rFonts w:asciiTheme="minorHAnsi" w:hAnsiTheme="minorHAnsi" w:cstheme="minorHAnsi"/>
          <w:color w:val="000000"/>
        </w:rPr>
        <w:t> » se poursuivra jusqu’en juin 2019 dans un esprit de synergie avec d’autres appuis relatif</w:t>
      </w:r>
      <w:r>
        <w:rPr>
          <w:rFonts w:asciiTheme="minorHAnsi" w:hAnsiTheme="minorHAnsi" w:cstheme="minorHAnsi"/>
          <w:color w:val="000000"/>
        </w:rPr>
        <w:t>s</w:t>
      </w:r>
      <w:r w:rsidRPr="007D4388">
        <w:rPr>
          <w:rFonts w:asciiTheme="minorHAnsi" w:hAnsiTheme="minorHAnsi" w:cstheme="minorHAnsi"/>
          <w:color w:val="000000"/>
        </w:rPr>
        <w:t xml:space="preserve"> à des mécanismes assuranciels. </w:t>
      </w:r>
    </w:p>
    <w:p w:rsidR="00B2688B" w:rsidRPr="007D4388" w:rsidRDefault="00B2688B" w:rsidP="00B2688B">
      <w:pPr>
        <w:pStyle w:val="NormalWeb"/>
        <w:numPr>
          <w:ilvl w:val="0"/>
          <w:numId w:val="13"/>
        </w:numPr>
        <w:spacing w:before="0" w:beforeAutospacing="0" w:after="200" w:afterAutospacing="0"/>
        <w:jc w:val="both"/>
        <w:textAlignment w:val="baseline"/>
        <w:rPr>
          <w:rFonts w:asciiTheme="minorHAnsi" w:hAnsiTheme="minorHAnsi" w:cstheme="minorHAnsi"/>
          <w:color w:val="000000"/>
        </w:rPr>
      </w:pPr>
      <w:r w:rsidRPr="007D4388">
        <w:rPr>
          <w:rFonts w:asciiTheme="minorHAnsi" w:hAnsiTheme="minorHAnsi" w:cstheme="minorHAnsi"/>
          <w:color w:val="000000"/>
        </w:rPr>
        <w:t>La Suisse poursuivra son « </w:t>
      </w:r>
      <w:r w:rsidRPr="007D4388">
        <w:rPr>
          <w:rFonts w:asciiTheme="minorHAnsi" w:hAnsiTheme="minorHAnsi" w:cstheme="minorHAnsi"/>
          <w:i/>
          <w:iCs/>
          <w:color w:val="000000"/>
        </w:rPr>
        <w:t xml:space="preserve">Appui aux Districts sanitaires » </w:t>
      </w:r>
      <w:r w:rsidRPr="007D4388">
        <w:rPr>
          <w:rFonts w:asciiTheme="minorHAnsi" w:hAnsiTheme="minorHAnsi" w:cstheme="minorHAnsi"/>
          <w:color w:val="000000"/>
        </w:rPr>
        <w:t>pour</w:t>
      </w:r>
      <w:r w:rsidRPr="007D4388">
        <w:rPr>
          <w:rFonts w:asciiTheme="minorHAnsi" w:hAnsiTheme="minorHAnsi" w:cstheme="minorHAnsi"/>
          <w:i/>
          <w:iCs/>
          <w:color w:val="000000"/>
        </w:rPr>
        <w:t xml:space="preserve"> </w:t>
      </w:r>
      <w:r w:rsidRPr="007D4388">
        <w:rPr>
          <w:rFonts w:asciiTheme="minorHAnsi" w:hAnsiTheme="minorHAnsi" w:cstheme="minorHAnsi"/>
          <w:color w:val="000000"/>
        </w:rPr>
        <w:t xml:space="preserve">améliorer la qualité des interventions. Ce programme s’inscrit dans la durée (prévu sur 12 ans) et dans la complémentarité avec les autres partenaires et interventions. </w:t>
      </w:r>
    </w:p>
    <w:p w:rsidR="00B2688B" w:rsidRPr="007D4388" w:rsidRDefault="00B2688B" w:rsidP="00B2688B">
      <w:pPr>
        <w:pStyle w:val="NormalWeb"/>
        <w:numPr>
          <w:ilvl w:val="0"/>
          <w:numId w:val="13"/>
        </w:numPr>
        <w:spacing w:before="0" w:beforeAutospacing="0" w:after="200" w:afterAutospacing="0"/>
        <w:jc w:val="both"/>
        <w:textAlignment w:val="baseline"/>
        <w:rPr>
          <w:rFonts w:asciiTheme="minorHAnsi" w:hAnsiTheme="minorHAnsi" w:cstheme="minorHAnsi"/>
          <w:color w:val="000000"/>
        </w:rPr>
      </w:pPr>
      <w:r w:rsidRPr="007D4388">
        <w:rPr>
          <w:rFonts w:asciiTheme="minorHAnsi" w:hAnsiTheme="minorHAnsi" w:cstheme="minorHAnsi"/>
          <w:color w:val="000000"/>
        </w:rPr>
        <w:t xml:space="preserve">La Suisse développe des </w:t>
      </w:r>
      <w:r w:rsidRPr="007D4388">
        <w:rPr>
          <w:rFonts w:asciiTheme="minorHAnsi" w:hAnsiTheme="minorHAnsi" w:cstheme="minorHAnsi"/>
          <w:i/>
          <w:iCs/>
          <w:color w:val="000000"/>
        </w:rPr>
        <w:t>partenariats public</w:t>
      </w:r>
      <w:r>
        <w:rPr>
          <w:rFonts w:asciiTheme="minorHAnsi" w:hAnsiTheme="minorHAnsi" w:cstheme="minorHAnsi"/>
          <w:i/>
          <w:iCs/>
          <w:color w:val="000000"/>
        </w:rPr>
        <w:t xml:space="preserve"> -</w:t>
      </w:r>
      <w:r w:rsidRPr="007D4388">
        <w:rPr>
          <w:rFonts w:asciiTheme="minorHAnsi" w:hAnsiTheme="minorHAnsi" w:cstheme="minorHAnsi"/>
          <w:i/>
          <w:iCs/>
          <w:color w:val="000000"/>
        </w:rPr>
        <w:t xml:space="preserve"> privé</w:t>
      </w:r>
      <w:r w:rsidRPr="007D4388">
        <w:rPr>
          <w:rFonts w:asciiTheme="minorHAnsi" w:hAnsiTheme="minorHAnsi" w:cstheme="minorHAnsi"/>
          <w:color w:val="000000"/>
        </w:rPr>
        <w:t xml:space="preserve"> (entre autres : Mutuelles ; assurances risques au niveau pays pour les catastrophe</w:t>
      </w:r>
      <w:r>
        <w:rPr>
          <w:rFonts w:asciiTheme="minorHAnsi" w:hAnsiTheme="minorHAnsi" w:cstheme="minorHAnsi"/>
          <w:color w:val="000000"/>
        </w:rPr>
        <w:t>s</w:t>
      </w:r>
      <w:r w:rsidRPr="007D4388">
        <w:rPr>
          <w:rFonts w:asciiTheme="minorHAnsi" w:hAnsiTheme="minorHAnsi" w:cstheme="minorHAnsi"/>
          <w:color w:val="000000"/>
        </w:rPr>
        <w:t xml:space="preserve"> climatiques ;</w:t>
      </w:r>
    </w:p>
    <w:p w:rsidR="00B2688B" w:rsidRPr="007D4388" w:rsidRDefault="00B2688B" w:rsidP="00B2688B">
      <w:pPr>
        <w:pStyle w:val="NormalWeb"/>
        <w:numPr>
          <w:ilvl w:val="0"/>
          <w:numId w:val="13"/>
        </w:numPr>
        <w:spacing w:before="0" w:beforeAutospacing="0" w:after="200" w:afterAutospacing="0"/>
        <w:jc w:val="both"/>
        <w:textAlignment w:val="baseline"/>
        <w:rPr>
          <w:rFonts w:asciiTheme="minorHAnsi" w:hAnsiTheme="minorHAnsi" w:cstheme="minorHAnsi"/>
          <w:color w:val="000000"/>
        </w:rPr>
      </w:pPr>
      <w:r w:rsidRPr="007D4388">
        <w:rPr>
          <w:rFonts w:asciiTheme="minorHAnsi" w:hAnsiTheme="minorHAnsi" w:cstheme="minorHAnsi"/>
          <w:color w:val="000000"/>
        </w:rPr>
        <w:t>Elle développe l’</w:t>
      </w:r>
      <w:proofErr w:type="spellStart"/>
      <w:r w:rsidRPr="007D4388">
        <w:rPr>
          <w:rFonts w:asciiTheme="minorHAnsi" w:hAnsiTheme="minorHAnsi" w:cstheme="minorHAnsi"/>
          <w:i/>
          <w:iCs/>
          <w:color w:val="000000"/>
        </w:rPr>
        <w:t>intersectoralité</w:t>
      </w:r>
      <w:proofErr w:type="spellEnd"/>
      <w:r w:rsidRPr="007D4388">
        <w:rPr>
          <w:rFonts w:asciiTheme="minorHAnsi" w:hAnsiTheme="minorHAnsi" w:cstheme="minorHAnsi"/>
          <w:color w:val="000000"/>
        </w:rPr>
        <w:t xml:space="preserve"> en intégrant l’eau et l’assainissement, la santé animale (One </w:t>
      </w:r>
      <w:proofErr w:type="spellStart"/>
      <w:r w:rsidRPr="007D4388">
        <w:rPr>
          <w:rFonts w:asciiTheme="minorHAnsi" w:hAnsiTheme="minorHAnsi" w:cstheme="minorHAnsi"/>
          <w:color w:val="000000"/>
        </w:rPr>
        <w:t>Health</w:t>
      </w:r>
      <w:proofErr w:type="spellEnd"/>
      <w:r w:rsidRPr="007D4388">
        <w:rPr>
          <w:rFonts w:asciiTheme="minorHAnsi" w:hAnsiTheme="minorHAnsi" w:cstheme="minorHAnsi"/>
          <w:color w:val="000000"/>
        </w:rPr>
        <w:t>), et la sécurité alimentaire dans ses programmes santé.</w:t>
      </w:r>
    </w:p>
    <w:p w:rsidR="00B2688B" w:rsidRPr="007D4388" w:rsidRDefault="00B2688B" w:rsidP="00B2688B">
      <w:pPr>
        <w:pStyle w:val="NormalWeb"/>
        <w:numPr>
          <w:ilvl w:val="0"/>
          <w:numId w:val="13"/>
        </w:numPr>
        <w:spacing w:before="0" w:beforeAutospacing="0" w:after="200" w:afterAutospacing="0"/>
        <w:jc w:val="both"/>
        <w:textAlignment w:val="baseline"/>
        <w:rPr>
          <w:rFonts w:asciiTheme="minorHAnsi" w:hAnsiTheme="minorHAnsi" w:cstheme="minorHAnsi"/>
          <w:color w:val="000000"/>
        </w:rPr>
      </w:pPr>
      <w:r w:rsidRPr="007D4388">
        <w:rPr>
          <w:rFonts w:asciiTheme="minorHAnsi" w:hAnsiTheme="minorHAnsi" w:cstheme="minorHAnsi"/>
          <w:color w:val="000000"/>
        </w:rPr>
        <w:t xml:space="preserve">La Suisse continuera son </w:t>
      </w:r>
      <w:r w:rsidRPr="007D4388">
        <w:rPr>
          <w:rFonts w:asciiTheme="minorHAnsi" w:hAnsiTheme="minorHAnsi" w:cstheme="minorHAnsi"/>
          <w:i/>
          <w:iCs/>
          <w:color w:val="000000"/>
        </w:rPr>
        <w:t>appui au niveau central via le fonds P4H</w:t>
      </w:r>
      <w:r w:rsidRPr="007D4388">
        <w:rPr>
          <w:rFonts w:asciiTheme="minorHAnsi" w:hAnsiTheme="minorHAnsi" w:cstheme="minorHAnsi"/>
          <w:color w:val="000000"/>
        </w:rPr>
        <w:t>. L’assistance technique sera renouvelée si le Gouvernement souhaite le renforcement de la cellule interministérielle via le réseau P4H pour accélérer la mise en œuvre de la CSU.</w:t>
      </w:r>
    </w:p>
    <w:p w:rsidR="00B2688B" w:rsidRPr="007D4388" w:rsidRDefault="00B2688B" w:rsidP="00B2688B">
      <w:pPr>
        <w:pStyle w:val="NormalWeb"/>
        <w:numPr>
          <w:ilvl w:val="0"/>
          <w:numId w:val="13"/>
        </w:numPr>
        <w:spacing w:before="0" w:beforeAutospacing="0" w:after="200" w:afterAutospacing="0"/>
        <w:jc w:val="both"/>
        <w:textAlignment w:val="baseline"/>
        <w:rPr>
          <w:rFonts w:asciiTheme="minorHAnsi" w:hAnsiTheme="minorHAnsi" w:cstheme="minorHAnsi"/>
          <w:color w:val="000000"/>
        </w:rPr>
      </w:pPr>
      <w:r w:rsidRPr="007D4388">
        <w:rPr>
          <w:rFonts w:asciiTheme="minorHAnsi" w:hAnsiTheme="minorHAnsi" w:cstheme="minorHAnsi"/>
          <w:color w:val="000000"/>
        </w:rPr>
        <w:lastRenderedPageBreak/>
        <w:t>Sur demande du Gouvernement, la Suisse peut apporter un financement pour réaliser des études nécessaires à la mise en œuvre de la CSU.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fr-FR"/>
        </w:rPr>
        <w:t>GIZ</w:t>
      </w:r>
    </w:p>
    <w:p w:rsidR="00B2688B" w:rsidRPr="007D4388" w:rsidRDefault="00B2688B" w:rsidP="00B2688B">
      <w:pPr>
        <w:numPr>
          <w:ilvl w:val="0"/>
          <w:numId w:val="4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 xml:space="preserve">Facilitation en collaboration avec la Coopération Suisse à la cellule SN CSU </w:t>
      </w:r>
    </w:p>
    <w:p w:rsidR="00B2688B" w:rsidRPr="007D4388" w:rsidRDefault="00B2688B" w:rsidP="00B2688B">
      <w:pPr>
        <w:numPr>
          <w:ilvl w:val="0"/>
          <w:numId w:val="4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Maintien des engagements en cours, notamment le Programme L4UHC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>Union Européenne</w:t>
      </w:r>
    </w:p>
    <w:p w:rsidR="00B2688B" w:rsidRPr="007D4388" w:rsidRDefault="00B2688B" w:rsidP="00B2688B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Poursuite de l’appui à travers le 11</w:t>
      </w:r>
      <w:r w:rsidRPr="007D4388">
        <w:rPr>
          <w:rFonts w:eastAsia="Times New Roman" w:cstheme="minorHAnsi"/>
          <w:color w:val="000000"/>
          <w:sz w:val="24"/>
          <w:szCs w:val="24"/>
          <w:vertAlign w:val="superscript"/>
          <w:lang w:eastAsia="fr-FR"/>
        </w:rPr>
        <w:t>ème</w:t>
      </w: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 FED dans 5 Régions (Santé communautaire et PMA avec accent sur le volet nutrition inclus appui aux privés)</w:t>
      </w:r>
    </w:p>
    <w:p w:rsidR="00B2688B" w:rsidRPr="007D4388" w:rsidRDefault="00B2688B" w:rsidP="00B2688B">
      <w:pPr>
        <w:numPr>
          <w:ilvl w:val="0"/>
          <w:numId w:val="5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Appui budgétaire : sur les indicateurs (élaboration du PMA, fonctionnement de la CPA)</w:t>
      </w:r>
    </w:p>
    <w:p w:rsidR="00B2688B" w:rsidRPr="007D4388" w:rsidRDefault="00B2688B" w:rsidP="00B2688B">
      <w:pPr>
        <w:numPr>
          <w:ilvl w:val="0"/>
          <w:numId w:val="5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 xml:space="preserve">Soutien à la Coordination </w:t>
      </w:r>
      <w:proofErr w:type="spellStart"/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a</w:t>
      </w:r>
      <w:proofErr w:type="spellEnd"/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travers l’OMS-Dialogue Politique et appui futur au Conseil National de nutrition et alimentation)</w:t>
      </w:r>
    </w:p>
    <w:p w:rsidR="00B2688B" w:rsidRPr="007D4388" w:rsidRDefault="00B2688B" w:rsidP="00B2688B">
      <w:pPr>
        <w:numPr>
          <w:ilvl w:val="0"/>
          <w:numId w:val="5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Appui aux domaines humanitaires avec une transition entre l’humanitaire et le développement dans un cadre multisectoriel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fr-FR"/>
        </w:rPr>
        <w:t>FONDS MONDIAL : Engagement dans la durée</w:t>
      </w:r>
    </w:p>
    <w:p w:rsidR="00B2688B" w:rsidRPr="007D4388" w:rsidRDefault="00B2688B" w:rsidP="00B2688B">
      <w:pPr>
        <w:numPr>
          <w:ilvl w:val="0"/>
          <w:numId w:val="6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 xml:space="preserve">Maintien des investissements à hauteur de 100 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Millions d’Euros pour les trois</w:t>
      </w: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 maladies (gratuité médicaments etc…)</w:t>
      </w:r>
    </w:p>
    <w:p w:rsidR="00B2688B" w:rsidRPr="007D4388" w:rsidRDefault="00B2688B" w:rsidP="00B2688B">
      <w:pPr>
        <w:numPr>
          <w:ilvl w:val="0"/>
          <w:numId w:val="6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RSS et du Système communautaire ((Formation, qualité des soins et volet communautaires)</w:t>
      </w:r>
    </w:p>
    <w:p w:rsidR="00B2688B" w:rsidRPr="007D4388" w:rsidRDefault="00B2688B" w:rsidP="00B2688B">
      <w:pPr>
        <w:numPr>
          <w:ilvl w:val="0"/>
          <w:numId w:val="6"/>
        </w:numPr>
        <w:spacing w:line="240" w:lineRule="auto"/>
        <w:ind w:left="360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Futur : Allocation budgétaire dont le montant sera communiquée en date du 15 décembre 2016, CSU : Axe 2 sera poursuivi, Axe 3 : Formation supervision, Axe 5 : Gouvernance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NB : Quantifier et chiffrer les interventions pour les discussions futures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>PNUD : Confirme l’appui pour la coordination et la gouvernance</w:t>
      </w:r>
    </w:p>
    <w:p w:rsidR="00B2688B" w:rsidRPr="007D4388" w:rsidRDefault="00B2688B" w:rsidP="00B2688B">
      <w:pPr>
        <w:numPr>
          <w:ilvl w:val="0"/>
          <w:numId w:val="7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Partenariat avec le FM (le PNUD gère la subvention sur le paludisme, RSS et Système communautaire)</w:t>
      </w:r>
    </w:p>
    <w:p w:rsidR="00B2688B" w:rsidRPr="007D4388" w:rsidRDefault="00B2688B" w:rsidP="00B2688B">
      <w:pPr>
        <w:numPr>
          <w:ilvl w:val="0"/>
          <w:numId w:val="7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Renforcement des capacités : 300 000 DOLLARS (Administration du système et la chaine d’approvisionnement)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>BANQUE MONDIALE</w:t>
      </w:r>
    </w:p>
    <w:p w:rsidR="00B2688B" w:rsidRPr="007D4388" w:rsidRDefault="00B2688B" w:rsidP="00B2688B">
      <w:pPr>
        <w:numPr>
          <w:ilvl w:val="0"/>
          <w:numId w:val="8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AXE 1 : Appui à la SNPS à travers le Ministère de l’économie et </w:t>
      </w:r>
      <w:proofErr w:type="spellStart"/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le</w:t>
      </w:r>
      <w:proofErr w:type="spellEnd"/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la Planification de développement (pour Cartographie de la pauvreté pour ciblage des indigents)</w:t>
      </w:r>
    </w:p>
    <w:p w:rsidR="00B2688B" w:rsidRPr="007D4388" w:rsidRDefault="00B2688B" w:rsidP="00B2688B">
      <w:pPr>
        <w:numPr>
          <w:ilvl w:val="0"/>
          <w:numId w:val="8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AXE 2 : FBR à travers PRSSMI dans 13 districts pour un montant de   21 000 000 USD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,</w:t>
      </w: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 xml:space="preserve"> dont 2 Millions d’USD pour la formation des 1 000 ASC. </w:t>
      </w:r>
    </w:p>
    <w:p w:rsidR="00B2688B" w:rsidRPr="007D4388" w:rsidRDefault="00B2688B" w:rsidP="00B2688B">
      <w:pPr>
        <w:numPr>
          <w:ilvl w:val="0"/>
          <w:numId w:val="8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AXE 3 : Autonomisation des femmes et de dividendes démographiques « SWEDD) : composante 1 : amélioration de l’accessibilité aux soins pour un montant de 3 440 000 dollar et composante médicament pour un montant de 2 100 000 USD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 xml:space="preserve"> </w:t>
      </w: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;</w:t>
      </w:r>
    </w:p>
    <w:p w:rsidR="00B2688B" w:rsidRPr="007D4388" w:rsidRDefault="00B2688B" w:rsidP="00B2688B">
      <w:pPr>
        <w:spacing w:line="240" w:lineRule="auto"/>
        <w:ind w:left="720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lastRenderedPageBreak/>
        <w:t xml:space="preserve">Composante 3 : Appui aux institutions de formation des sages-femmes pour un montant de </w:t>
      </w:r>
    </w:p>
    <w:p w:rsidR="00B2688B" w:rsidRPr="007D4388" w:rsidRDefault="00B2688B" w:rsidP="00B2688B">
      <w:pPr>
        <w:spacing w:line="240" w:lineRule="auto"/>
        <w:ind w:left="720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5 550 000 USD.</w:t>
      </w:r>
    </w:p>
    <w:p w:rsidR="00B2688B" w:rsidRPr="007D4388" w:rsidRDefault="00B2688B" w:rsidP="00B2688B">
      <w:pPr>
        <w:numPr>
          <w:ilvl w:val="0"/>
          <w:numId w:val="9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AXE 5 et 6 : Appui financier aux collectivités Locales pour la construction des infrastructures y compris les infrastructures sanitaires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 xml:space="preserve">OMS : </w:t>
      </w: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Continuité dans les appuis techniques habituels</w:t>
      </w:r>
    </w:p>
    <w:p w:rsidR="00B2688B" w:rsidRPr="007D4388" w:rsidRDefault="00B2688B" w:rsidP="00B2688B">
      <w:pPr>
        <w:numPr>
          <w:ilvl w:val="0"/>
          <w:numId w:val="10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AXE 1 : Définir un panier de services à offrir à la population, suivi des dépenses de santé afin de proposer des activités et le Pilotage du dispositif</w:t>
      </w:r>
    </w:p>
    <w:p w:rsidR="00B2688B" w:rsidRPr="007D4388" w:rsidRDefault="00B2688B" w:rsidP="00B2688B">
      <w:pPr>
        <w:numPr>
          <w:ilvl w:val="0"/>
          <w:numId w:val="10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OFFRE DES SERVICES : Dimension structurelle (carte sanitai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re</w:t>
      </w:r>
      <w:proofErr w:type="gramStart"/>
      <w:r>
        <w:rPr>
          <w:rFonts w:eastAsia="Times New Roman" w:cstheme="minorHAnsi"/>
          <w:color w:val="000000"/>
          <w:sz w:val="24"/>
          <w:szCs w:val="24"/>
          <w:lang w:eastAsia="fr-FR"/>
        </w:rPr>
        <w:t>) ,</w:t>
      </w:r>
      <w:proofErr w:type="gramEnd"/>
      <w:r>
        <w:rPr>
          <w:rFonts w:eastAsia="Times New Roman" w:cstheme="minorHAnsi"/>
          <w:color w:val="000000"/>
          <w:sz w:val="24"/>
          <w:szCs w:val="24"/>
          <w:lang w:eastAsia="fr-FR"/>
        </w:rPr>
        <w:t xml:space="preserve"> Renforcement des capacité</w:t>
      </w: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s, Normes, Gouvernance, Collaboration, Partenariat et coordination efficace, Suivi de la situation/ Renseigner le système : SIS, Place de l’hôpital : réflexion à mener sur les dysfonctionnements ;</w:t>
      </w:r>
    </w:p>
    <w:p w:rsidR="00B2688B" w:rsidRPr="007D4388" w:rsidRDefault="00B2688B" w:rsidP="00B2688B">
      <w:pPr>
        <w:numPr>
          <w:ilvl w:val="0"/>
          <w:numId w:val="10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AXE 5 : Analyse de la situation des déterminants qui impactent sur la santé et prise en compte dans la planification stratégique et opérationnelle ;</w:t>
      </w:r>
    </w:p>
    <w:p w:rsidR="00B2688B" w:rsidRPr="007D4388" w:rsidRDefault="00B2688B" w:rsidP="00B2688B">
      <w:pPr>
        <w:numPr>
          <w:ilvl w:val="0"/>
          <w:numId w:val="10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AXE 6 : Le Financement sanitaire (efficience de la dépense) et financement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s</w:t>
      </w: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innovants.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fr-FR"/>
        </w:rPr>
        <w:t>OMS/GAVI ALLIANCE</w:t>
      </w:r>
    </w:p>
    <w:p w:rsidR="00B2688B" w:rsidRPr="007D4388" w:rsidRDefault="00B2688B" w:rsidP="00B2688B">
      <w:pPr>
        <w:numPr>
          <w:ilvl w:val="0"/>
          <w:numId w:val="11"/>
        </w:numPr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Renforcement du système de santé ;</w:t>
      </w:r>
    </w:p>
    <w:p w:rsidR="00B2688B" w:rsidRPr="007D4388" w:rsidRDefault="00B2688B" w:rsidP="00B2688B">
      <w:pPr>
        <w:numPr>
          <w:ilvl w:val="0"/>
          <w:numId w:val="11"/>
        </w:numPr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Introduction des nouveaux VACCINS ;</w:t>
      </w:r>
    </w:p>
    <w:p w:rsidR="00B2688B" w:rsidRPr="007D4388" w:rsidRDefault="00B2688B" w:rsidP="00B2688B">
      <w:pPr>
        <w:numPr>
          <w:ilvl w:val="0"/>
          <w:numId w:val="11"/>
        </w:numPr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Renforcement des Capacités des Organisations de la Société Civile ;</w:t>
      </w:r>
    </w:p>
    <w:p w:rsidR="00B2688B" w:rsidRPr="007D4388" w:rsidRDefault="00B2688B" w:rsidP="00B2688B">
      <w:pPr>
        <w:numPr>
          <w:ilvl w:val="0"/>
          <w:numId w:val="11"/>
        </w:numPr>
        <w:spacing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Plaidoyer auprès de GAVI et appui des projets de soumissions du Gouvernement.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>WORLD VISISON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AXE 1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 xml:space="preserve"> : Poursuite des interventions </w:t>
      </w: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 xml:space="preserve">communautaires et appui techniques pour les mutuelles 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AXE 2 : Appui technique et financier pour la qualité de l’offre en cas de besoin 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AXE 4 : Contribution à l’amélioration à l’accès à l’eau potable et Hygiène assainissement 500 000 USD en 2017 et 800 000 USD en 2018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 xml:space="preserve">Contribution à la lutte contre les violences faites aux femmes et aux enfants dans le cadre de la protection. 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</w:p>
    <w:p w:rsidR="00B2688B" w:rsidRPr="007D4388" w:rsidRDefault="00B2688B" w:rsidP="00B2688B">
      <w:pPr>
        <w:spacing w:line="240" w:lineRule="auto"/>
        <w:ind w:left="4320"/>
        <w:jc w:val="both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Fait à N’Djamena, le 07 Décembre 2016</w:t>
      </w:r>
    </w:p>
    <w:p w:rsidR="00B2688B" w:rsidRPr="007D4388" w:rsidRDefault="00B2688B" w:rsidP="00B2688B">
      <w:pPr>
        <w:spacing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</w:p>
    <w:p w:rsidR="00B2688B" w:rsidRPr="007D4388" w:rsidRDefault="00B2688B" w:rsidP="00B2688B">
      <w:pPr>
        <w:spacing w:line="240" w:lineRule="auto"/>
        <w:jc w:val="center"/>
        <w:rPr>
          <w:rFonts w:eastAsia="Times New Roman" w:cstheme="minorHAnsi"/>
          <w:sz w:val="24"/>
          <w:szCs w:val="24"/>
          <w:lang w:eastAsia="fr-FR"/>
        </w:rPr>
      </w:pPr>
      <w:r w:rsidRPr="007D4388">
        <w:rPr>
          <w:rFonts w:eastAsia="Times New Roman" w:cstheme="minorHAnsi"/>
          <w:color w:val="000000"/>
          <w:sz w:val="24"/>
          <w:szCs w:val="24"/>
          <w:lang w:eastAsia="fr-FR"/>
        </w:rPr>
        <w:t>Le Secrétariat</w:t>
      </w:r>
    </w:p>
    <w:p w:rsidR="001E7878" w:rsidRDefault="001E7878">
      <w:bookmarkStart w:id="0" w:name="_GoBack"/>
      <w:bookmarkEnd w:id="0"/>
    </w:p>
    <w:sectPr w:rsidR="001E78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36270"/>
    <w:multiLevelType w:val="multilevel"/>
    <w:tmpl w:val="623AD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BE2ECB"/>
    <w:multiLevelType w:val="multilevel"/>
    <w:tmpl w:val="CB507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2E1EFF"/>
    <w:multiLevelType w:val="multilevel"/>
    <w:tmpl w:val="BCFA6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3B63D7"/>
    <w:multiLevelType w:val="multilevel"/>
    <w:tmpl w:val="1562C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FE083E"/>
    <w:multiLevelType w:val="multilevel"/>
    <w:tmpl w:val="E3D64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7622D4"/>
    <w:multiLevelType w:val="multilevel"/>
    <w:tmpl w:val="CB2AA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7A7909"/>
    <w:multiLevelType w:val="multilevel"/>
    <w:tmpl w:val="2072F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BE1851"/>
    <w:multiLevelType w:val="multilevel"/>
    <w:tmpl w:val="0E5C3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5A3619"/>
    <w:multiLevelType w:val="multilevel"/>
    <w:tmpl w:val="52E8ED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F591256"/>
    <w:multiLevelType w:val="multilevel"/>
    <w:tmpl w:val="2F8EB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FFA39D8"/>
    <w:multiLevelType w:val="multilevel"/>
    <w:tmpl w:val="B6543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3D5442"/>
    <w:multiLevelType w:val="multilevel"/>
    <w:tmpl w:val="52725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F634A18"/>
    <w:multiLevelType w:val="multilevel"/>
    <w:tmpl w:val="5E183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  <w:lvlOverride w:ilvl="0">
      <w:lvl w:ilvl="0">
        <w:numFmt w:val="decimal"/>
        <w:lvlText w:val="%1."/>
        <w:lvlJc w:val="left"/>
      </w:lvl>
    </w:lvlOverride>
  </w:num>
  <w:num w:numId="3">
    <w:abstractNumId w:val="12"/>
  </w:num>
  <w:num w:numId="4">
    <w:abstractNumId w:val="0"/>
  </w:num>
  <w:num w:numId="5">
    <w:abstractNumId w:val="6"/>
  </w:num>
  <w:num w:numId="6">
    <w:abstractNumId w:val="10"/>
  </w:num>
  <w:num w:numId="7">
    <w:abstractNumId w:val="5"/>
  </w:num>
  <w:num w:numId="8">
    <w:abstractNumId w:val="1"/>
  </w:num>
  <w:num w:numId="9">
    <w:abstractNumId w:val="2"/>
  </w:num>
  <w:num w:numId="10">
    <w:abstractNumId w:val="7"/>
  </w:num>
  <w:num w:numId="11">
    <w:abstractNumId w:val="3"/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88B"/>
    <w:rsid w:val="001E7878"/>
    <w:rsid w:val="00B2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B27349-A63E-45A3-A044-56A5E32E6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88B"/>
    <w:pPr>
      <w:spacing w:after="200" w:line="276" w:lineRule="auto"/>
    </w:pPr>
    <w:rPr>
      <w:rFonts w:eastAsiaTheme="minorEastAsia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8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981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saibou seynou</dc:creator>
  <cp:keywords/>
  <dc:description/>
  <cp:lastModifiedBy>saibou seynou</cp:lastModifiedBy>
  <cp:revision>1</cp:revision>
  <dcterms:created xsi:type="dcterms:W3CDTF">2019-03-17T23:48:00Z</dcterms:created>
  <dcterms:modified xsi:type="dcterms:W3CDTF">2019-03-17T23:50:00Z</dcterms:modified>
</cp:coreProperties>
</file>