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6D28" w:rsidRDefault="00A86D28" w:rsidP="0002595D">
      <w:pPr>
        <w:pStyle w:val="Heading1"/>
        <w:rPr>
          <w:lang w:val="fr-CH"/>
        </w:rPr>
      </w:pPr>
      <w:bookmarkStart w:id="0" w:name="_GoBack"/>
      <w:bookmarkEnd w:id="0"/>
    </w:p>
    <w:p w:rsidR="00A86D28" w:rsidRDefault="00A86D28" w:rsidP="0002595D">
      <w:pPr>
        <w:pStyle w:val="Heading1"/>
        <w:rPr>
          <w:lang w:val="fr-CH"/>
        </w:rPr>
      </w:pPr>
    </w:p>
    <w:p w:rsidR="00A86D28" w:rsidRDefault="00A86D28" w:rsidP="00A86D28">
      <w:pPr>
        <w:rPr>
          <w:lang w:val="fr-CH"/>
        </w:rPr>
      </w:pPr>
    </w:p>
    <w:p w:rsidR="006B5FAE" w:rsidRDefault="00A86D28" w:rsidP="00A86D28">
      <w:pPr>
        <w:jc w:val="center"/>
        <w:rPr>
          <w:b/>
          <w:sz w:val="36"/>
          <w:szCs w:val="36"/>
          <w:lang w:val="fr-CH"/>
        </w:rPr>
      </w:pPr>
      <w:r w:rsidRPr="00A86D28">
        <w:rPr>
          <w:b/>
          <w:sz w:val="36"/>
          <w:szCs w:val="36"/>
          <w:lang w:val="fr-CH"/>
        </w:rPr>
        <w:t>Politique nationale de financement de la santé</w:t>
      </w:r>
      <w:r>
        <w:rPr>
          <w:b/>
          <w:sz w:val="36"/>
          <w:szCs w:val="36"/>
          <w:lang w:val="fr-CH"/>
        </w:rPr>
        <w:t xml:space="preserve"> </w:t>
      </w:r>
      <w:r w:rsidR="006B5FAE">
        <w:rPr>
          <w:b/>
          <w:sz w:val="36"/>
          <w:szCs w:val="36"/>
          <w:lang w:val="fr-CH"/>
        </w:rPr>
        <w:t xml:space="preserve">pour la couverture universelle </w:t>
      </w:r>
    </w:p>
    <w:p w:rsidR="00A86D28" w:rsidRDefault="00A86D28" w:rsidP="00A86D28">
      <w:pPr>
        <w:jc w:val="center"/>
        <w:rPr>
          <w:b/>
          <w:sz w:val="36"/>
          <w:szCs w:val="36"/>
          <w:lang w:val="fr-CH"/>
        </w:rPr>
      </w:pPr>
    </w:p>
    <w:p w:rsidR="00A86D28" w:rsidRPr="00A86D28" w:rsidRDefault="001B63EB" w:rsidP="00A86D28">
      <w:pPr>
        <w:jc w:val="center"/>
        <w:rPr>
          <w:b/>
          <w:sz w:val="36"/>
          <w:szCs w:val="36"/>
          <w:lang w:val="fr-CH"/>
        </w:rPr>
      </w:pPr>
      <w:r>
        <w:rPr>
          <w:b/>
          <w:sz w:val="36"/>
          <w:szCs w:val="36"/>
          <w:lang w:val="fr-CH"/>
        </w:rPr>
        <w:t>2014-2023</w:t>
      </w:r>
    </w:p>
    <w:p w:rsidR="00A86D28" w:rsidRDefault="00A86D28" w:rsidP="00A86D28">
      <w:pPr>
        <w:rPr>
          <w:lang w:val="fr-CH"/>
        </w:rPr>
      </w:pPr>
    </w:p>
    <w:p w:rsidR="00A86D28" w:rsidRPr="00A86D28" w:rsidRDefault="00A86D28" w:rsidP="00A86D28">
      <w:pPr>
        <w:rPr>
          <w:lang w:val="fr-CH"/>
        </w:rPr>
      </w:pPr>
    </w:p>
    <w:p w:rsidR="00A86D28" w:rsidRDefault="00A86D28">
      <w:pPr>
        <w:spacing w:after="200" w:line="276" w:lineRule="auto"/>
        <w:rPr>
          <w:lang w:val="fr-CH"/>
        </w:rPr>
      </w:pPr>
      <w:r>
        <w:rPr>
          <w:lang w:val="fr-CH"/>
        </w:rPr>
        <w:br w:type="page"/>
      </w:r>
    </w:p>
    <w:p w:rsidR="00A86D28" w:rsidRDefault="00A86D28">
      <w:pPr>
        <w:spacing w:after="200" w:line="276" w:lineRule="auto"/>
        <w:rPr>
          <w:rFonts w:asciiTheme="majorHAnsi" w:eastAsiaTheme="majorEastAsia" w:hAnsiTheme="majorHAnsi" w:cstheme="majorBidi"/>
          <w:b/>
          <w:bCs/>
          <w:color w:val="365F91" w:themeColor="accent1" w:themeShade="BF"/>
          <w:sz w:val="28"/>
          <w:szCs w:val="28"/>
          <w:lang w:val="fr-CH"/>
        </w:rPr>
      </w:pPr>
    </w:p>
    <w:sdt>
      <w:sdtPr>
        <w:rPr>
          <w:rFonts w:ascii="Calibri" w:eastAsiaTheme="minorHAnsi" w:hAnsi="Calibri" w:cs="Times New Roman"/>
          <w:b w:val="0"/>
          <w:bCs w:val="0"/>
          <w:color w:val="auto"/>
          <w:sz w:val="22"/>
          <w:szCs w:val="22"/>
          <w:lang w:eastAsia="en-US"/>
        </w:rPr>
        <w:id w:val="-47996138"/>
        <w:docPartObj>
          <w:docPartGallery w:val="Table of Contents"/>
          <w:docPartUnique/>
        </w:docPartObj>
      </w:sdtPr>
      <w:sdtEndPr/>
      <w:sdtContent>
        <w:p w:rsidR="00A86D28" w:rsidRDefault="00A86D28">
          <w:pPr>
            <w:pStyle w:val="TOCHeading"/>
          </w:pPr>
          <w:r>
            <w:t>Contenu</w:t>
          </w:r>
        </w:p>
        <w:p w:rsidR="006B5FAE" w:rsidRDefault="00A86D28">
          <w:pPr>
            <w:pStyle w:val="TOC1"/>
            <w:tabs>
              <w:tab w:val="right" w:leader="dot" w:pos="9062"/>
            </w:tabs>
            <w:rPr>
              <w:rFonts w:asciiTheme="minorHAnsi" w:eastAsiaTheme="minorEastAsia" w:hAnsiTheme="minorHAnsi" w:cstheme="minorBidi"/>
              <w:noProof/>
              <w:lang w:eastAsia="fr-FR"/>
            </w:rPr>
          </w:pPr>
          <w:r>
            <w:fldChar w:fldCharType="begin"/>
          </w:r>
          <w:r>
            <w:instrText xml:space="preserve"> TOC \o "1-3" \h \z \u </w:instrText>
          </w:r>
          <w:r>
            <w:fldChar w:fldCharType="separate"/>
          </w:r>
          <w:hyperlink w:anchor="_Toc368905001" w:history="1">
            <w:r w:rsidR="006B5FAE" w:rsidRPr="00C10E03">
              <w:rPr>
                <w:rStyle w:val="Hyperlink"/>
                <w:noProof/>
                <w:lang w:val="fr-CH"/>
              </w:rPr>
              <w:t>Introduction</w:t>
            </w:r>
            <w:r w:rsidR="006B5FAE">
              <w:rPr>
                <w:noProof/>
                <w:webHidden/>
              </w:rPr>
              <w:tab/>
            </w:r>
            <w:r w:rsidR="006B5FAE">
              <w:rPr>
                <w:noProof/>
                <w:webHidden/>
              </w:rPr>
              <w:fldChar w:fldCharType="begin"/>
            </w:r>
            <w:r w:rsidR="006B5FAE">
              <w:rPr>
                <w:noProof/>
                <w:webHidden/>
              </w:rPr>
              <w:instrText xml:space="preserve"> PAGEREF _Toc368905001 \h </w:instrText>
            </w:r>
            <w:r w:rsidR="006B5FAE">
              <w:rPr>
                <w:noProof/>
                <w:webHidden/>
              </w:rPr>
            </w:r>
            <w:r w:rsidR="006B5FAE">
              <w:rPr>
                <w:noProof/>
                <w:webHidden/>
              </w:rPr>
              <w:fldChar w:fldCharType="separate"/>
            </w:r>
            <w:r w:rsidR="006B5FAE">
              <w:rPr>
                <w:noProof/>
                <w:webHidden/>
              </w:rPr>
              <w:t>3</w:t>
            </w:r>
            <w:r w:rsidR="006B5FAE">
              <w:rPr>
                <w:noProof/>
                <w:webHidden/>
              </w:rPr>
              <w:fldChar w:fldCharType="end"/>
            </w:r>
          </w:hyperlink>
        </w:p>
        <w:p w:rsidR="006B5FAE" w:rsidRDefault="00C040A5">
          <w:pPr>
            <w:pStyle w:val="TOC1"/>
            <w:tabs>
              <w:tab w:val="right" w:leader="dot" w:pos="9062"/>
            </w:tabs>
            <w:rPr>
              <w:rFonts w:asciiTheme="minorHAnsi" w:eastAsiaTheme="minorEastAsia" w:hAnsiTheme="minorHAnsi" w:cstheme="minorBidi"/>
              <w:noProof/>
              <w:lang w:eastAsia="fr-FR"/>
            </w:rPr>
          </w:pPr>
          <w:hyperlink w:anchor="_Toc368905002" w:history="1">
            <w:r w:rsidR="006B5FAE" w:rsidRPr="00C10E03">
              <w:rPr>
                <w:rStyle w:val="Hyperlink"/>
                <w:noProof/>
                <w:lang w:val="fr-CH"/>
              </w:rPr>
              <w:t xml:space="preserve">Contexte </w:t>
            </w:r>
            <w:r w:rsidR="006B5FAE">
              <w:rPr>
                <w:noProof/>
                <w:webHidden/>
              </w:rPr>
              <w:tab/>
            </w:r>
            <w:r w:rsidR="006B5FAE">
              <w:rPr>
                <w:noProof/>
                <w:webHidden/>
              </w:rPr>
              <w:fldChar w:fldCharType="begin"/>
            </w:r>
            <w:r w:rsidR="006B5FAE">
              <w:rPr>
                <w:noProof/>
                <w:webHidden/>
              </w:rPr>
              <w:instrText xml:space="preserve"> PAGEREF _Toc368905002 \h </w:instrText>
            </w:r>
            <w:r w:rsidR="006B5FAE">
              <w:rPr>
                <w:noProof/>
                <w:webHidden/>
              </w:rPr>
            </w:r>
            <w:r w:rsidR="006B5FAE">
              <w:rPr>
                <w:noProof/>
                <w:webHidden/>
              </w:rPr>
              <w:fldChar w:fldCharType="separate"/>
            </w:r>
            <w:r w:rsidR="006B5FAE">
              <w:rPr>
                <w:noProof/>
                <w:webHidden/>
              </w:rPr>
              <w:t>4</w:t>
            </w:r>
            <w:r w:rsidR="006B5FAE">
              <w:rPr>
                <w:noProof/>
                <w:webHidden/>
              </w:rPr>
              <w:fldChar w:fldCharType="end"/>
            </w:r>
          </w:hyperlink>
        </w:p>
        <w:p w:rsidR="006B5FAE" w:rsidRDefault="00C040A5">
          <w:pPr>
            <w:pStyle w:val="TOC2"/>
            <w:tabs>
              <w:tab w:val="right" w:leader="dot" w:pos="9062"/>
            </w:tabs>
            <w:rPr>
              <w:rFonts w:asciiTheme="minorHAnsi" w:eastAsiaTheme="minorEastAsia" w:hAnsiTheme="minorHAnsi" w:cstheme="minorBidi"/>
              <w:noProof/>
              <w:lang w:eastAsia="fr-FR"/>
            </w:rPr>
          </w:pPr>
          <w:hyperlink w:anchor="_Toc368905003" w:history="1">
            <w:r w:rsidR="006B5FAE" w:rsidRPr="00C10E03">
              <w:rPr>
                <w:rStyle w:val="Hyperlink"/>
                <w:noProof/>
              </w:rPr>
              <w:t>Economique</w:t>
            </w:r>
            <w:r w:rsidR="006B5FAE">
              <w:rPr>
                <w:noProof/>
                <w:webHidden/>
              </w:rPr>
              <w:tab/>
            </w:r>
            <w:r w:rsidR="006B5FAE">
              <w:rPr>
                <w:noProof/>
                <w:webHidden/>
              </w:rPr>
              <w:fldChar w:fldCharType="begin"/>
            </w:r>
            <w:r w:rsidR="006B5FAE">
              <w:rPr>
                <w:noProof/>
                <w:webHidden/>
              </w:rPr>
              <w:instrText xml:space="preserve"> PAGEREF _Toc368905003 \h </w:instrText>
            </w:r>
            <w:r w:rsidR="006B5FAE">
              <w:rPr>
                <w:noProof/>
                <w:webHidden/>
              </w:rPr>
            </w:r>
            <w:r w:rsidR="006B5FAE">
              <w:rPr>
                <w:noProof/>
                <w:webHidden/>
              </w:rPr>
              <w:fldChar w:fldCharType="separate"/>
            </w:r>
            <w:r w:rsidR="006B5FAE">
              <w:rPr>
                <w:noProof/>
                <w:webHidden/>
              </w:rPr>
              <w:t>4</w:t>
            </w:r>
            <w:r w:rsidR="006B5FAE">
              <w:rPr>
                <w:noProof/>
                <w:webHidden/>
              </w:rPr>
              <w:fldChar w:fldCharType="end"/>
            </w:r>
          </w:hyperlink>
        </w:p>
        <w:p w:rsidR="006B5FAE" w:rsidRDefault="00C040A5">
          <w:pPr>
            <w:pStyle w:val="TOC2"/>
            <w:tabs>
              <w:tab w:val="right" w:leader="dot" w:pos="9062"/>
            </w:tabs>
            <w:rPr>
              <w:rFonts w:asciiTheme="minorHAnsi" w:eastAsiaTheme="minorEastAsia" w:hAnsiTheme="minorHAnsi" w:cstheme="minorBidi"/>
              <w:noProof/>
              <w:lang w:eastAsia="fr-FR"/>
            </w:rPr>
          </w:pPr>
          <w:hyperlink w:anchor="_Toc368905004" w:history="1">
            <w:r w:rsidR="006B5FAE" w:rsidRPr="00C10E03">
              <w:rPr>
                <w:rStyle w:val="Hyperlink"/>
                <w:noProof/>
              </w:rPr>
              <w:t>Sanitaire</w:t>
            </w:r>
            <w:r w:rsidR="006B5FAE">
              <w:rPr>
                <w:noProof/>
                <w:webHidden/>
              </w:rPr>
              <w:tab/>
            </w:r>
            <w:r w:rsidR="006B5FAE">
              <w:rPr>
                <w:noProof/>
                <w:webHidden/>
              </w:rPr>
              <w:fldChar w:fldCharType="begin"/>
            </w:r>
            <w:r w:rsidR="006B5FAE">
              <w:rPr>
                <w:noProof/>
                <w:webHidden/>
              </w:rPr>
              <w:instrText xml:space="preserve"> PAGEREF _Toc368905004 \h </w:instrText>
            </w:r>
            <w:r w:rsidR="006B5FAE">
              <w:rPr>
                <w:noProof/>
                <w:webHidden/>
              </w:rPr>
            </w:r>
            <w:r w:rsidR="006B5FAE">
              <w:rPr>
                <w:noProof/>
                <w:webHidden/>
              </w:rPr>
              <w:fldChar w:fldCharType="separate"/>
            </w:r>
            <w:r w:rsidR="006B5FAE">
              <w:rPr>
                <w:noProof/>
                <w:webHidden/>
              </w:rPr>
              <w:t>4</w:t>
            </w:r>
            <w:r w:rsidR="006B5FAE">
              <w:rPr>
                <w:noProof/>
                <w:webHidden/>
              </w:rPr>
              <w:fldChar w:fldCharType="end"/>
            </w:r>
          </w:hyperlink>
        </w:p>
        <w:p w:rsidR="006B5FAE" w:rsidRDefault="00C040A5">
          <w:pPr>
            <w:pStyle w:val="TOC2"/>
            <w:tabs>
              <w:tab w:val="right" w:leader="dot" w:pos="9062"/>
            </w:tabs>
            <w:rPr>
              <w:rFonts w:asciiTheme="minorHAnsi" w:eastAsiaTheme="minorEastAsia" w:hAnsiTheme="minorHAnsi" w:cstheme="minorBidi"/>
              <w:noProof/>
              <w:lang w:eastAsia="fr-FR"/>
            </w:rPr>
          </w:pPr>
          <w:hyperlink w:anchor="_Toc368905005" w:history="1">
            <w:r w:rsidR="006B5FAE" w:rsidRPr="00C10E03">
              <w:rPr>
                <w:rStyle w:val="Hyperlink"/>
                <w:noProof/>
              </w:rPr>
              <w:t>Social</w:t>
            </w:r>
            <w:r w:rsidR="006B5FAE">
              <w:rPr>
                <w:noProof/>
                <w:webHidden/>
              </w:rPr>
              <w:tab/>
            </w:r>
            <w:r w:rsidR="006B5FAE">
              <w:rPr>
                <w:noProof/>
                <w:webHidden/>
              </w:rPr>
              <w:fldChar w:fldCharType="begin"/>
            </w:r>
            <w:r w:rsidR="006B5FAE">
              <w:rPr>
                <w:noProof/>
                <w:webHidden/>
              </w:rPr>
              <w:instrText xml:space="preserve"> PAGEREF _Toc368905005 \h </w:instrText>
            </w:r>
            <w:r w:rsidR="006B5FAE">
              <w:rPr>
                <w:noProof/>
                <w:webHidden/>
              </w:rPr>
            </w:r>
            <w:r w:rsidR="006B5FAE">
              <w:rPr>
                <w:noProof/>
                <w:webHidden/>
              </w:rPr>
              <w:fldChar w:fldCharType="separate"/>
            </w:r>
            <w:r w:rsidR="006B5FAE">
              <w:rPr>
                <w:noProof/>
                <w:webHidden/>
              </w:rPr>
              <w:t>4</w:t>
            </w:r>
            <w:r w:rsidR="006B5FAE">
              <w:rPr>
                <w:noProof/>
                <w:webHidden/>
              </w:rPr>
              <w:fldChar w:fldCharType="end"/>
            </w:r>
          </w:hyperlink>
        </w:p>
        <w:p w:rsidR="006B5FAE" w:rsidRDefault="00C040A5">
          <w:pPr>
            <w:pStyle w:val="TOC1"/>
            <w:tabs>
              <w:tab w:val="right" w:leader="dot" w:pos="9062"/>
            </w:tabs>
            <w:rPr>
              <w:rFonts w:asciiTheme="minorHAnsi" w:eastAsiaTheme="minorEastAsia" w:hAnsiTheme="minorHAnsi" w:cstheme="minorBidi"/>
              <w:noProof/>
              <w:lang w:eastAsia="fr-FR"/>
            </w:rPr>
          </w:pPr>
          <w:hyperlink w:anchor="_Toc368905006" w:history="1">
            <w:r w:rsidR="006B5FAE" w:rsidRPr="00C10E03">
              <w:rPr>
                <w:rStyle w:val="Hyperlink"/>
                <w:noProof/>
                <w:lang w:val="fr-CH"/>
              </w:rPr>
              <w:t>Le rationnel pour une politique de financement de la santé pour le développement de la couverture universelle</w:t>
            </w:r>
            <w:r w:rsidR="006B5FAE">
              <w:rPr>
                <w:noProof/>
                <w:webHidden/>
              </w:rPr>
              <w:tab/>
            </w:r>
            <w:r w:rsidR="006B5FAE">
              <w:rPr>
                <w:noProof/>
                <w:webHidden/>
              </w:rPr>
              <w:fldChar w:fldCharType="begin"/>
            </w:r>
            <w:r w:rsidR="006B5FAE">
              <w:rPr>
                <w:noProof/>
                <w:webHidden/>
              </w:rPr>
              <w:instrText xml:space="preserve"> PAGEREF _Toc368905006 \h </w:instrText>
            </w:r>
            <w:r w:rsidR="006B5FAE">
              <w:rPr>
                <w:noProof/>
                <w:webHidden/>
              </w:rPr>
            </w:r>
            <w:r w:rsidR="006B5FAE">
              <w:rPr>
                <w:noProof/>
                <w:webHidden/>
              </w:rPr>
              <w:fldChar w:fldCharType="separate"/>
            </w:r>
            <w:r w:rsidR="006B5FAE">
              <w:rPr>
                <w:noProof/>
                <w:webHidden/>
              </w:rPr>
              <w:t>5</w:t>
            </w:r>
            <w:r w:rsidR="006B5FAE">
              <w:rPr>
                <w:noProof/>
                <w:webHidden/>
              </w:rPr>
              <w:fldChar w:fldCharType="end"/>
            </w:r>
          </w:hyperlink>
        </w:p>
        <w:p w:rsidR="006B5FAE" w:rsidRDefault="00C040A5">
          <w:pPr>
            <w:pStyle w:val="TOC1"/>
            <w:tabs>
              <w:tab w:val="right" w:leader="dot" w:pos="9062"/>
            </w:tabs>
            <w:rPr>
              <w:rFonts w:asciiTheme="minorHAnsi" w:eastAsiaTheme="minorEastAsia" w:hAnsiTheme="minorHAnsi" w:cstheme="minorBidi"/>
              <w:noProof/>
              <w:lang w:eastAsia="fr-FR"/>
            </w:rPr>
          </w:pPr>
          <w:hyperlink w:anchor="_Toc368905007" w:history="1">
            <w:r w:rsidR="006B5FAE" w:rsidRPr="00C10E03">
              <w:rPr>
                <w:rStyle w:val="Hyperlink"/>
                <w:noProof/>
                <w:lang w:val="fr-CH"/>
              </w:rPr>
              <w:t>Analyse de la situation</w:t>
            </w:r>
            <w:r w:rsidR="006B5FAE">
              <w:rPr>
                <w:noProof/>
                <w:webHidden/>
              </w:rPr>
              <w:tab/>
            </w:r>
            <w:r w:rsidR="006B5FAE">
              <w:rPr>
                <w:noProof/>
                <w:webHidden/>
              </w:rPr>
              <w:fldChar w:fldCharType="begin"/>
            </w:r>
            <w:r w:rsidR="006B5FAE">
              <w:rPr>
                <w:noProof/>
                <w:webHidden/>
              </w:rPr>
              <w:instrText xml:space="preserve"> PAGEREF _Toc368905007 \h </w:instrText>
            </w:r>
            <w:r w:rsidR="006B5FAE">
              <w:rPr>
                <w:noProof/>
                <w:webHidden/>
              </w:rPr>
            </w:r>
            <w:r w:rsidR="006B5FAE">
              <w:rPr>
                <w:noProof/>
                <w:webHidden/>
              </w:rPr>
              <w:fldChar w:fldCharType="separate"/>
            </w:r>
            <w:r w:rsidR="006B5FAE">
              <w:rPr>
                <w:noProof/>
                <w:webHidden/>
              </w:rPr>
              <w:t>6</w:t>
            </w:r>
            <w:r w:rsidR="006B5FAE">
              <w:rPr>
                <w:noProof/>
                <w:webHidden/>
              </w:rPr>
              <w:fldChar w:fldCharType="end"/>
            </w:r>
          </w:hyperlink>
        </w:p>
        <w:p w:rsidR="006B5FAE" w:rsidRDefault="00C040A5">
          <w:pPr>
            <w:pStyle w:val="TOC2"/>
            <w:tabs>
              <w:tab w:val="right" w:leader="dot" w:pos="9062"/>
            </w:tabs>
            <w:rPr>
              <w:rFonts w:asciiTheme="minorHAnsi" w:eastAsiaTheme="minorEastAsia" w:hAnsiTheme="minorHAnsi" w:cstheme="minorBidi"/>
              <w:noProof/>
              <w:lang w:eastAsia="fr-FR"/>
            </w:rPr>
          </w:pPr>
          <w:hyperlink w:anchor="_Toc368905008" w:history="1">
            <w:r w:rsidR="006B5FAE" w:rsidRPr="00C10E03">
              <w:rPr>
                <w:rStyle w:val="Hyperlink"/>
                <w:noProof/>
                <w:lang w:val="fr-CH"/>
              </w:rPr>
              <w:t>Analyse de l'état des lieux du système de financement de la santé</w:t>
            </w:r>
            <w:r w:rsidR="006B5FAE">
              <w:rPr>
                <w:noProof/>
                <w:webHidden/>
              </w:rPr>
              <w:tab/>
            </w:r>
            <w:r w:rsidR="006B5FAE">
              <w:rPr>
                <w:noProof/>
                <w:webHidden/>
              </w:rPr>
              <w:fldChar w:fldCharType="begin"/>
            </w:r>
            <w:r w:rsidR="006B5FAE">
              <w:rPr>
                <w:noProof/>
                <w:webHidden/>
              </w:rPr>
              <w:instrText xml:space="preserve"> PAGEREF _Toc368905008 \h </w:instrText>
            </w:r>
            <w:r w:rsidR="006B5FAE">
              <w:rPr>
                <w:noProof/>
                <w:webHidden/>
              </w:rPr>
            </w:r>
            <w:r w:rsidR="006B5FAE">
              <w:rPr>
                <w:noProof/>
                <w:webHidden/>
              </w:rPr>
              <w:fldChar w:fldCharType="separate"/>
            </w:r>
            <w:r w:rsidR="006B5FAE">
              <w:rPr>
                <w:noProof/>
                <w:webHidden/>
              </w:rPr>
              <w:t>6</w:t>
            </w:r>
            <w:r w:rsidR="006B5FAE">
              <w:rPr>
                <w:noProof/>
                <w:webHidden/>
              </w:rPr>
              <w:fldChar w:fldCharType="end"/>
            </w:r>
          </w:hyperlink>
        </w:p>
        <w:p w:rsidR="006B5FAE" w:rsidRDefault="00C040A5">
          <w:pPr>
            <w:pStyle w:val="TOC3"/>
            <w:tabs>
              <w:tab w:val="right" w:leader="dot" w:pos="9062"/>
            </w:tabs>
            <w:rPr>
              <w:rFonts w:asciiTheme="minorHAnsi" w:eastAsiaTheme="minorEastAsia" w:hAnsiTheme="minorHAnsi" w:cstheme="minorBidi"/>
              <w:noProof/>
              <w:lang w:eastAsia="fr-FR"/>
            </w:rPr>
          </w:pPr>
          <w:hyperlink w:anchor="_Toc368905009" w:history="1">
            <w:r w:rsidR="006B5FAE" w:rsidRPr="00C10E03">
              <w:rPr>
                <w:rStyle w:val="Hyperlink"/>
                <w:noProof/>
                <w:lang w:val="fr-CH"/>
              </w:rPr>
              <w:t>Architecture</w:t>
            </w:r>
            <w:r w:rsidR="006B5FAE">
              <w:rPr>
                <w:noProof/>
                <w:webHidden/>
              </w:rPr>
              <w:tab/>
            </w:r>
            <w:r w:rsidR="006B5FAE">
              <w:rPr>
                <w:noProof/>
                <w:webHidden/>
              </w:rPr>
              <w:fldChar w:fldCharType="begin"/>
            </w:r>
            <w:r w:rsidR="006B5FAE">
              <w:rPr>
                <w:noProof/>
                <w:webHidden/>
              </w:rPr>
              <w:instrText xml:space="preserve"> PAGEREF _Toc368905009 \h </w:instrText>
            </w:r>
            <w:r w:rsidR="006B5FAE">
              <w:rPr>
                <w:noProof/>
                <w:webHidden/>
              </w:rPr>
            </w:r>
            <w:r w:rsidR="006B5FAE">
              <w:rPr>
                <w:noProof/>
                <w:webHidden/>
              </w:rPr>
              <w:fldChar w:fldCharType="separate"/>
            </w:r>
            <w:r w:rsidR="006B5FAE">
              <w:rPr>
                <w:noProof/>
                <w:webHidden/>
              </w:rPr>
              <w:t>6</w:t>
            </w:r>
            <w:r w:rsidR="006B5FAE">
              <w:rPr>
                <w:noProof/>
                <w:webHidden/>
              </w:rPr>
              <w:fldChar w:fldCharType="end"/>
            </w:r>
          </w:hyperlink>
        </w:p>
        <w:p w:rsidR="006B5FAE" w:rsidRDefault="00C040A5">
          <w:pPr>
            <w:pStyle w:val="TOC3"/>
            <w:tabs>
              <w:tab w:val="right" w:leader="dot" w:pos="9062"/>
            </w:tabs>
            <w:rPr>
              <w:rFonts w:asciiTheme="minorHAnsi" w:eastAsiaTheme="minorEastAsia" w:hAnsiTheme="minorHAnsi" w:cstheme="minorBidi"/>
              <w:noProof/>
              <w:lang w:eastAsia="fr-FR"/>
            </w:rPr>
          </w:pPr>
          <w:hyperlink w:anchor="_Toc368905010" w:history="1">
            <w:r w:rsidR="006B5FAE" w:rsidRPr="00C10E03">
              <w:rPr>
                <w:rStyle w:val="Hyperlink"/>
                <w:noProof/>
              </w:rPr>
              <w:t>Indicateurs des dépenses de santé</w:t>
            </w:r>
            <w:r w:rsidR="006B5FAE">
              <w:rPr>
                <w:noProof/>
                <w:webHidden/>
              </w:rPr>
              <w:tab/>
            </w:r>
            <w:r w:rsidR="006B5FAE">
              <w:rPr>
                <w:noProof/>
                <w:webHidden/>
              </w:rPr>
              <w:fldChar w:fldCharType="begin"/>
            </w:r>
            <w:r w:rsidR="006B5FAE">
              <w:rPr>
                <w:noProof/>
                <w:webHidden/>
              </w:rPr>
              <w:instrText xml:space="preserve"> PAGEREF _Toc368905010 \h </w:instrText>
            </w:r>
            <w:r w:rsidR="006B5FAE">
              <w:rPr>
                <w:noProof/>
                <w:webHidden/>
              </w:rPr>
            </w:r>
            <w:r w:rsidR="006B5FAE">
              <w:rPr>
                <w:noProof/>
                <w:webHidden/>
              </w:rPr>
              <w:fldChar w:fldCharType="separate"/>
            </w:r>
            <w:r w:rsidR="006B5FAE">
              <w:rPr>
                <w:noProof/>
                <w:webHidden/>
              </w:rPr>
              <w:t>7</w:t>
            </w:r>
            <w:r w:rsidR="006B5FAE">
              <w:rPr>
                <w:noProof/>
                <w:webHidden/>
              </w:rPr>
              <w:fldChar w:fldCharType="end"/>
            </w:r>
          </w:hyperlink>
        </w:p>
        <w:p w:rsidR="006B5FAE" w:rsidRDefault="00C040A5">
          <w:pPr>
            <w:pStyle w:val="TOC3"/>
            <w:tabs>
              <w:tab w:val="right" w:leader="dot" w:pos="9062"/>
            </w:tabs>
            <w:rPr>
              <w:rFonts w:asciiTheme="minorHAnsi" w:eastAsiaTheme="minorEastAsia" w:hAnsiTheme="minorHAnsi" w:cstheme="minorBidi"/>
              <w:noProof/>
              <w:lang w:eastAsia="fr-FR"/>
            </w:rPr>
          </w:pPr>
          <w:hyperlink w:anchor="_Toc368905011" w:history="1">
            <w:r w:rsidR="006B5FAE" w:rsidRPr="00C10E03">
              <w:rPr>
                <w:rStyle w:val="Hyperlink"/>
                <w:noProof/>
                <w:lang w:val="fr-CH"/>
              </w:rPr>
              <w:t>Analyse institutionnelle-organisationnelle des 3 fonctions et défis principaux</w:t>
            </w:r>
            <w:r w:rsidR="006B5FAE">
              <w:rPr>
                <w:noProof/>
                <w:webHidden/>
              </w:rPr>
              <w:tab/>
            </w:r>
            <w:r w:rsidR="006B5FAE">
              <w:rPr>
                <w:noProof/>
                <w:webHidden/>
              </w:rPr>
              <w:fldChar w:fldCharType="begin"/>
            </w:r>
            <w:r w:rsidR="006B5FAE">
              <w:rPr>
                <w:noProof/>
                <w:webHidden/>
              </w:rPr>
              <w:instrText xml:space="preserve"> PAGEREF _Toc368905011 \h </w:instrText>
            </w:r>
            <w:r w:rsidR="006B5FAE">
              <w:rPr>
                <w:noProof/>
                <w:webHidden/>
              </w:rPr>
            </w:r>
            <w:r w:rsidR="006B5FAE">
              <w:rPr>
                <w:noProof/>
                <w:webHidden/>
              </w:rPr>
              <w:fldChar w:fldCharType="separate"/>
            </w:r>
            <w:r w:rsidR="006B5FAE">
              <w:rPr>
                <w:noProof/>
                <w:webHidden/>
              </w:rPr>
              <w:t>7</w:t>
            </w:r>
            <w:r w:rsidR="006B5FAE">
              <w:rPr>
                <w:noProof/>
                <w:webHidden/>
              </w:rPr>
              <w:fldChar w:fldCharType="end"/>
            </w:r>
          </w:hyperlink>
        </w:p>
        <w:p w:rsidR="006B5FAE" w:rsidRDefault="00C040A5">
          <w:pPr>
            <w:pStyle w:val="TOC2"/>
            <w:tabs>
              <w:tab w:val="right" w:leader="dot" w:pos="9062"/>
            </w:tabs>
            <w:rPr>
              <w:rFonts w:asciiTheme="minorHAnsi" w:eastAsiaTheme="minorEastAsia" w:hAnsiTheme="minorHAnsi" w:cstheme="minorBidi"/>
              <w:noProof/>
              <w:lang w:eastAsia="fr-FR"/>
            </w:rPr>
          </w:pPr>
          <w:hyperlink w:anchor="_Toc368905012" w:history="1">
            <w:r w:rsidR="006B5FAE" w:rsidRPr="00C10E03">
              <w:rPr>
                <w:rStyle w:val="Hyperlink"/>
                <w:noProof/>
              </w:rPr>
              <w:t>Analyse de la performance du système de financement de la santé</w:t>
            </w:r>
            <w:r w:rsidR="006B5FAE">
              <w:rPr>
                <w:noProof/>
                <w:webHidden/>
              </w:rPr>
              <w:tab/>
            </w:r>
            <w:r w:rsidR="006B5FAE">
              <w:rPr>
                <w:noProof/>
                <w:webHidden/>
              </w:rPr>
              <w:fldChar w:fldCharType="begin"/>
            </w:r>
            <w:r w:rsidR="006B5FAE">
              <w:rPr>
                <w:noProof/>
                <w:webHidden/>
              </w:rPr>
              <w:instrText xml:space="preserve"> PAGEREF _Toc368905012 \h </w:instrText>
            </w:r>
            <w:r w:rsidR="006B5FAE">
              <w:rPr>
                <w:noProof/>
                <w:webHidden/>
              </w:rPr>
            </w:r>
            <w:r w:rsidR="006B5FAE">
              <w:rPr>
                <w:noProof/>
                <w:webHidden/>
              </w:rPr>
              <w:fldChar w:fldCharType="separate"/>
            </w:r>
            <w:r w:rsidR="006B5FAE">
              <w:rPr>
                <w:noProof/>
                <w:webHidden/>
              </w:rPr>
              <w:t>9</w:t>
            </w:r>
            <w:r w:rsidR="006B5FAE">
              <w:rPr>
                <w:noProof/>
                <w:webHidden/>
              </w:rPr>
              <w:fldChar w:fldCharType="end"/>
            </w:r>
          </w:hyperlink>
        </w:p>
        <w:p w:rsidR="006B5FAE" w:rsidRDefault="00C040A5">
          <w:pPr>
            <w:pStyle w:val="TOC3"/>
            <w:tabs>
              <w:tab w:val="right" w:leader="dot" w:pos="9062"/>
            </w:tabs>
            <w:rPr>
              <w:rFonts w:asciiTheme="minorHAnsi" w:eastAsiaTheme="minorEastAsia" w:hAnsiTheme="minorHAnsi" w:cstheme="minorBidi"/>
              <w:noProof/>
              <w:lang w:eastAsia="fr-FR"/>
            </w:rPr>
          </w:pPr>
          <w:hyperlink w:anchor="_Toc368905013" w:history="1">
            <w:r w:rsidR="006B5FAE" w:rsidRPr="00C10E03">
              <w:rPr>
                <w:rStyle w:val="Hyperlink"/>
                <w:noProof/>
              </w:rPr>
              <w:t>Utilisation des services</w:t>
            </w:r>
            <w:r w:rsidR="006B5FAE">
              <w:rPr>
                <w:noProof/>
                <w:webHidden/>
              </w:rPr>
              <w:tab/>
            </w:r>
            <w:r w:rsidR="006B5FAE">
              <w:rPr>
                <w:noProof/>
                <w:webHidden/>
              </w:rPr>
              <w:fldChar w:fldCharType="begin"/>
            </w:r>
            <w:r w:rsidR="006B5FAE">
              <w:rPr>
                <w:noProof/>
                <w:webHidden/>
              </w:rPr>
              <w:instrText xml:space="preserve"> PAGEREF _Toc368905013 \h </w:instrText>
            </w:r>
            <w:r w:rsidR="006B5FAE">
              <w:rPr>
                <w:noProof/>
                <w:webHidden/>
              </w:rPr>
            </w:r>
            <w:r w:rsidR="006B5FAE">
              <w:rPr>
                <w:noProof/>
                <w:webHidden/>
              </w:rPr>
              <w:fldChar w:fldCharType="separate"/>
            </w:r>
            <w:r w:rsidR="006B5FAE">
              <w:rPr>
                <w:noProof/>
                <w:webHidden/>
              </w:rPr>
              <w:t>9</w:t>
            </w:r>
            <w:r w:rsidR="006B5FAE">
              <w:rPr>
                <w:noProof/>
                <w:webHidden/>
              </w:rPr>
              <w:fldChar w:fldCharType="end"/>
            </w:r>
          </w:hyperlink>
        </w:p>
        <w:p w:rsidR="006B5FAE" w:rsidRDefault="00C040A5">
          <w:pPr>
            <w:pStyle w:val="TOC3"/>
            <w:tabs>
              <w:tab w:val="right" w:leader="dot" w:pos="9062"/>
            </w:tabs>
            <w:rPr>
              <w:rFonts w:asciiTheme="minorHAnsi" w:eastAsiaTheme="minorEastAsia" w:hAnsiTheme="minorHAnsi" w:cstheme="minorBidi"/>
              <w:noProof/>
              <w:lang w:eastAsia="fr-FR"/>
            </w:rPr>
          </w:pPr>
          <w:hyperlink w:anchor="_Toc368905014" w:history="1">
            <w:r w:rsidR="006B5FAE" w:rsidRPr="00C10E03">
              <w:rPr>
                <w:rStyle w:val="Hyperlink"/>
                <w:noProof/>
              </w:rPr>
              <w:t>Equité</w:t>
            </w:r>
            <w:r w:rsidR="006B5FAE">
              <w:rPr>
                <w:noProof/>
                <w:webHidden/>
              </w:rPr>
              <w:tab/>
            </w:r>
            <w:r w:rsidR="006B5FAE">
              <w:rPr>
                <w:noProof/>
                <w:webHidden/>
              </w:rPr>
              <w:fldChar w:fldCharType="begin"/>
            </w:r>
            <w:r w:rsidR="006B5FAE">
              <w:rPr>
                <w:noProof/>
                <w:webHidden/>
              </w:rPr>
              <w:instrText xml:space="preserve"> PAGEREF _Toc368905014 \h </w:instrText>
            </w:r>
            <w:r w:rsidR="006B5FAE">
              <w:rPr>
                <w:noProof/>
                <w:webHidden/>
              </w:rPr>
            </w:r>
            <w:r w:rsidR="006B5FAE">
              <w:rPr>
                <w:noProof/>
                <w:webHidden/>
              </w:rPr>
              <w:fldChar w:fldCharType="separate"/>
            </w:r>
            <w:r w:rsidR="006B5FAE">
              <w:rPr>
                <w:noProof/>
                <w:webHidden/>
              </w:rPr>
              <w:t>9</w:t>
            </w:r>
            <w:r w:rsidR="006B5FAE">
              <w:rPr>
                <w:noProof/>
                <w:webHidden/>
              </w:rPr>
              <w:fldChar w:fldCharType="end"/>
            </w:r>
          </w:hyperlink>
        </w:p>
        <w:p w:rsidR="006B5FAE" w:rsidRDefault="00C040A5">
          <w:pPr>
            <w:pStyle w:val="TOC3"/>
            <w:tabs>
              <w:tab w:val="right" w:leader="dot" w:pos="9062"/>
            </w:tabs>
            <w:rPr>
              <w:rFonts w:asciiTheme="minorHAnsi" w:eastAsiaTheme="minorEastAsia" w:hAnsiTheme="minorHAnsi" w:cstheme="minorBidi"/>
              <w:noProof/>
              <w:lang w:eastAsia="fr-FR"/>
            </w:rPr>
          </w:pPr>
          <w:hyperlink w:anchor="_Toc368905015" w:history="1">
            <w:r w:rsidR="006B5FAE" w:rsidRPr="00C10E03">
              <w:rPr>
                <w:rStyle w:val="Hyperlink"/>
                <w:noProof/>
              </w:rPr>
              <w:t>Efficience</w:t>
            </w:r>
            <w:r w:rsidR="006B5FAE">
              <w:rPr>
                <w:noProof/>
                <w:webHidden/>
              </w:rPr>
              <w:tab/>
            </w:r>
            <w:r w:rsidR="006B5FAE">
              <w:rPr>
                <w:noProof/>
                <w:webHidden/>
              </w:rPr>
              <w:fldChar w:fldCharType="begin"/>
            </w:r>
            <w:r w:rsidR="006B5FAE">
              <w:rPr>
                <w:noProof/>
                <w:webHidden/>
              </w:rPr>
              <w:instrText xml:space="preserve"> PAGEREF _Toc368905015 \h </w:instrText>
            </w:r>
            <w:r w:rsidR="006B5FAE">
              <w:rPr>
                <w:noProof/>
                <w:webHidden/>
              </w:rPr>
            </w:r>
            <w:r w:rsidR="006B5FAE">
              <w:rPr>
                <w:noProof/>
                <w:webHidden/>
              </w:rPr>
              <w:fldChar w:fldCharType="separate"/>
            </w:r>
            <w:r w:rsidR="006B5FAE">
              <w:rPr>
                <w:noProof/>
                <w:webHidden/>
              </w:rPr>
              <w:t>10</w:t>
            </w:r>
            <w:r w:rsidR="006B5FAE">
              <w:rPr>
                <w:noProof/>
                <w:webHidden/>
              </w:rPr>
              <w:fldChar w:fldCharType="end"/>
            </w:r>
          </w:hyperlink>
        </w:p>
        <w:p w:rsidR="006B5FAE" w:rsidRDefault="00C040A5">
          <w:pPr>
            <w:pStyle w:val="TOC3"/>
            <w:tabs>
              <w:tab w:val="right" w:leader="dot" w:pos="9062"/>
            </w:tabs>
            <w:rPr>
              <w:rFonts w:asciiTheme="minorHAnsi" w:eastAsiaTheme="minorEastAsia" w:hAnsiTheme="minorHAnsi" w:cstheme="minorBidi"/>
              <w:noProof/>
              <w:lang w:eastAsia="fr-FR"/>
            </w:rPr>
          </w:pPr>
          <w:hyperlink w:anchor="_Toc368905016" w:history="1">
            <w:r w:rsidR="006B5FAE" w:rsidRPr="00C10E03">
              <w:rPr>
                <w:rStyle w:val="Hyperlink"/>
                <w:noProof/>
              </w:rPr>
              <w:t>Conclusion sur la performance du système de financement de la santé</w:t>
            </w:r>
            <w:r w:rsidR="006B5FAE">
              <w:rPr>
                <w:noProof/>
                <w:webHidden/>
              </w:rPr>
              <w:tab/>
            </w:r>
            <w:r w:rsidR="006B5FAE">
              <w:rPr>
                <w:noProof/>
                <w:webHidden/>
              </w:rPr>
              <w:fldChar w:fldCharType="begin"/>
            </w:r>
            <w:r w:rsidR="006B5FAE">
              <w:rPr>
                <w:noProof/>
                <w:webHidden/>
              </w:rPr>
              <w:instrText xml:space="preserve"> PAGEREF _Toc368905016 \h </w:instrText>
            </w:r>
            <w:r w:rsidR="006B5FAE">
              <w:rPr>
                <w:noProof/>
                <w:webHidden/>
              </w:rPr>
            </w:r>
            <w:r w:rsidR="006B5FAE">
              <w:rPr>
                <w:noProof/>
                <w:webHidden/>
              </w:rPr>
              <w:fldChar w:fldCharType="separate"/>
            </w:r>
            <w:r w:rsidR="006B5FAE">
              <w:rPr>
                <w:noProof/>
                <w:webHidden/>
              </w:rPr>
              <w:t>10</w:t>
            </w:r>
            <w:r w:rsidR="006B5FAE">
              <w:rPr>
                <w:noProof/>
                <w:webHidden/>
              </w:rPr>
              <w:fldChar w:fldCharType="end"/>
            </w:r>
          </w:hyperlink>
        </w:p>
        <w:p w:rsidR="006B5FAE" w:rsidRDefault="00C040A5">
          <w:pPr>
            <w:pStyle w:val="TOC1"/>
            <w:tabs>
              <w:tab w:val="right" w:leader="dot" w:pos="9062"/>
            </w:tabs>
            <w:rPr>
              <w:rFonts w:asciiTheme="minorHAnsi" w:eastAsiaTheme="minorEastAsia" w:hAnsiTheme="minorHAnsi" w:cstheme="minorBidi"/>
              <w:noProof/>
              <w:lang w:eastAsia="fr-FR"/>
            </w:rPr>
          </w:pPr>
          <w:hyperlink w:anchor="_Toc368905017" w:history="1">
            <w:r w:rsidR="006B5FAE" w:rsidRPr="00C10E03">
              <w:rPr>
                <w:rStyle w:val="Hyperlink"/>
                <w:noProof/>
                <w:lang w:val="fr-CH"/>
              </w:rPr>
              <w:t>Définition de la Politique</w:t>
            </w:r>
            <w:r w:rsidR="006B5FAE">
              <w:rPr>
                <w:noProof/>
                <w:webHidden/>
              </w:rPr>
              <w:tab/>
            </w:r>
            <w:r w:rsidR="006B5FAE">
              <w:rPr>
                <w:noProof/>
                <w:webHidden/>
              </w:rPr>
              <w:fldChar w:fldCharType="begin"/>
            </w:r>
            <w:r w:rsidR="006B5FAE">
              <w:rPr>
                <w:noProof/>
                <w:webHidden/>
              </w:rPr>
              <w:instrText xml:space="preserve"> PAGEREF _Toc368905017 \h </w:instrText>
            </w:r>
            <w:r w:rsidR="006B5FAE">
              <w:rPr>
                <w:noProof/>
                <w:webHidden/>
              </w:rPr>
            </w:r>
            <w:r w:rsidR="006B5FAE">
              <w:rPr>
                <w:noProof/>
                <w:webHidden/>
              </w:rPr>
              <w:fldChar w:fldCharType="separate"/>
            </w:r>
            <w:r w:rsidR="006B5FAE">
              <w:rPr>
                <w:noProof/>
                <w:webHidden/>
              </w:rPr>
              <w:t>11</w:t>
            </w:r>
            <w:r w:rsidR="006B5FAE">
              <w:rPr>
                <w:noProof/>
                <w:webHidden/>
              </w:rPr>
              <w:fldChar w:fldCharType="end"/>
            </w:r>
          </w:hyperlink>
        </w:p>
        <w:p w:rsidR="006B5FAE" w:rsidRDefault="00C040A5">
          <w:pPr>
            <w:pStyle w:val="TOC2"/>
            <w:tabs>
              <w:tab w:val="right" w:leader="dot" w:pos="9062"/>
            </w:tabs>
            <w:rPr>
              <w:rFonts w:asciiTheme="minorHAnsi" w:eastAsiaTheme="minorEastAsia" w:hAnsiTheme="minorHAnsi" w:cstheme="minorBidi"/>
              <w:noProof/>
              <w:lang w:eastAsia="fr-FR"/>
            </w:rPr>
          </w:pPr>
          <w:hyperlink w:anchor="_Toc368905018" w:history="1">
            <w:r w:rsidR="006B5FAE" w:rsidRPr="00C10E03">
              <w:rPr>
                <w:rStyle w:val="Hyperlink"/>
                <w:noProof/>
                <w:lang w:val="fr-CH"/>
              </w:rPr>
              <w:t>Réflexion sur les grandes lignes de la politique</w:t>
            </w:r>
            <w:r w:rsidR="006B5FAE">
              <w:rPr>
                <w:noProof/>
                <w:webHidden/>
              </w:rPr>
              <w:tab/>
            </w:r>
            <w:r w:rsidR="006B5FAE">
              <w:rPr>
                <w:noProof/>
                <w:webHidden/>
              </w:rPr>
              <w:fldChar w:fldCharType="begin"/>
            </w:r>
            <w:r w:rsidR="006B5FAE">
              <w:rPr>
                <w:noProof/>
                <w:webHidden/>
              </w:rPr>
              <w:instrText xml:space="preserve"> PAGEREF _Toc368905018 \h </w:instrText>
            </w:r>
            <w:r w:rsidR="006B5FAE">
              <w:rPr>
                <w:noProof/>
                <w:webHidden/>
              </w:rPr>
            </w:r>
            <w:r w:rsidR="006B5FAE">
              <w:rPr>
                <w:noProof/>
                <w:webHidden/>
              </w:rPr>
              <w:fldChar w:fldCharType="separate"/>
            </w:r>
            <w:r w:rsidR="006B5FAE">
              <w:rPr>
                <w:noProof/>
                <w:webHidden/>
              </w:rPr>
              <w:t>11</w:t>
            </w:r>
            <w:r w:rsidR="006B5FAE">
              <w:rPr>
                <w:noProof/>
                <w:webHidden/>
              </w:rPr>
              <w:fldChar w:fldCharType="end"/>
            </w:r>
          </w:hyperlink>
        </w:p>
        <w:p w:rsidR="006B5FAE" w:rsidRDefault="00C040A5">
          <w:pPr>
            <w:pStyle w:val="TOC3"/>
            <w:tabs>
              <w:tab w:val="right" w:leader="dot" w:pos="9062"/>
            </w:tabs>
            <w:rPr>
              <w:rFonts w:asciiTheme="minorHAnsi" w:eastAsiaTheme="minorEastAsia" w:hAnsiTheme="minorHAnsi" w:cstheme="minorBidi"/>
              <w:noProof/>
              <w:lang w:eastAsia="fr-FR"/>
            </w:rPr>
          </w:pPr>
          <w:hyperlink w:anchor="_Toc368905019" w:history="1">
            <w:r w:rsidR="006B5FAE" w:rsidRPr="00C10E03">
              <w:rPr>
                <w:rStyle w:val="Hyperlink"/>
                <w:noProof/>
                <w:lang w:val="fr-CH"/>
              </w:rPr>
              <w:t>Contribution attendue de la politique aux trois objectifs du financement de la santé</w:t>
            </w:r>
            <w:r w:rsidR="006B5FAE">
              <w:rPr>
                <w:noProof/>
                <w:webHidden/>
              </w:rPr>
              <w:tab/>
            </w:r>
            <w:r w:rsidR="006B5FAE">
              <w:rPr>
                <w:noProof/>
                <w:webHidden/>
              </w:rPr>
              <w:fldChar w:fldCharType="begin"/>
            </w:r>
            <w:r w:rsidR="006B5FAE">
              <w:rPr>
                <w:noProof/>
                <w:webHidden/>
              </w:rPr>
              <w:instrText xml:space="preserve"> PAGEREF _Toc368905019 \h </w:instrText>
            </w:r>
            <w:r w:rsidR="006B5FAE">
              <w:rPr>
                <w:noProof/>
                <w:webHidden/>
              </w:rPr>
            </w:r>
            <w:r w:rsidR="006B5FAE">
              <w:rPr>
                <w:noProof/>
                <w:webHidden/>
              </w:rPr>
              <w:fldChar w:fldCharType="separate"/>
            </w:r>
            <w:r w:rsidR="006B5FAE">
              <w:rPr>
                <w:noProof/>
                <w:webHidden/>
              </w:rPr>
              <w:t>11</w:t>
            </w:r>
            <w:r w:rsidR="006B5FAE">
              <w:rPr>
                <w:noProof/>
                <w:webHidden/>
              </w:rPr>
              <w:fldChar w:fldCharType="end"/>
            </w:r>
          </w:hyperlink>
        </w:p>
        <w:p w:rsidR="006B5FAE" w:rsidRDefault="00C040A5">
          <w:pPr>
            <w:pStyle w:val="TOC3"/>
            <w:tabs>
              <w:tab w:val="right" w:leader="dot" w:pos="9062"/>
            </w:tabs>
            <w:rPr>
              <w:rFonts w:asciiTheme="minorHAnsi" w:eastAsiaTheme="minorEastAsia" w:hAnsiTheme="minorHAnsi" w:cstheme="minorBidi"/>
              <w:noProof/>
              <w:lang w:eastAsia="fr-FR"/>
            </w:rPr>
          </w:pPr>
          <w:hyperlink w:anchor="_Toc368905020" w:history="1">
            <w:r w:rsidR="006B5FAE" w:rsidRPr="00C10E03">
              <w:rPr>
                <w:rStyle w:val="Hyperlink"/>
                <w:noProof/>
              </w:rPr>
              <w:t>Surmonter des barrières financières</w:t>
            </w:r>
            <w:r w:rsidR="006B5FAE">
              <w:rPr>
                <w:noProof/>
                <w:webHidden/>
              </w:rPr>
              <w:tab/>
            </w:r>
            <w:r w:rsidR="006B5FAE">
              <w:rPr>
                <w:noProof/>
                <w:webHidden/>
              </w:rPr>
              <w:fldChar w:fldCharType="begin"/>
            </w:r>
            <w:r w:rsidR="006B5FAE">
              <w:rPr>
                <w:noProof/>
                <w:webHidden/>
              </w:rPr>
              <w:instrText xml:space="preserve"> PAGEREF _Toc368905020 \h </w:instrText>
            </w:r>
            <w:r w:rsidR="006B5FAE">
              <w:rPr>
                <w:noProof/>
                <w:webHidden/>
              </w:rPr>
            </w:r>
            <w:r w:rsidR="006B5FAE">
              <w:rPr>
                <w:noProof/>
                <w:webHidden/>
              </w:rPr>
              <w:fldChar w:fldCharType="separate"/>
            </w:r>
            <w:r w:rsidR="006B5FAE">
              <w:rPr>
                <w:noProof/>
                <w:webHidden/>
              </w:rPr>
              <w:t>11</w:t>
            </w:r>
            <w:r w:rsidR="006B5FAE">
              <w:rPr>
                <w:noProof/>
                <w:webHidden/>
              </w:rPr>
              <w:fldChar w:fldCharType="end"/>
            </w:r>
          </w:hyperlink>
        </w:p>
        <w:p w:rsidR="006B5FAE" w:rsidRDefault="00C040A5">
          <w:pPr>
            <w:pStyle w:val="TOC3"/>
            <w:tabs>
              <w:tab w:val="right" w:leader="dot" w:pos="9062"/>
            </w:tabs>
            <w:rPr>
              <w:rFonts w:asciiTheme="minorHAnsi" w:eastAsiaTheme="minorEastAsia" w:hAnsiTheme="minorHAnsi" w:cstheme="minorBidi"/>
              <w:noProof/>
              <w:lang w:eastAsia="fr-FR"/>
            </w:rPr>
          </w:pPr>
          <w:hyperlink w:anchor="_Toc368905021" w:history="1">
            <w:r w:rsidR="006B5FAE" w:rsidRPr="00C10E03">
              <w:rPr>
                <w:rStyle w:val="Hyperlink"/>
                <w:noProof/>
              </w:rPr>
              <w:t>Utilisation judicieuse des ressources</w:t>
            </w:r>
            <w:r w:rsidR="006B5FAE">
              <w:rPr>
                <w:noProof/>
                <w:webHidden/>
              </w:rPr>
              <w:tab/>
            </w:r>
            <w:r w:rsidR="006B5FAE">
              <w:rPr>
                <w:noProof/>
                <w:webHidden/>
              </w:rPr>
              <w:fldChar w:fldCharType="begin"/>
            </w:r>
            <w:r w:rsidR="006B5FAE">
              <w:rPr>
                <w:noProof/>
                <w:webHidden/>
              </w:rPr>
              <w:instrText xml:space="preserve"> PAGEREF _Toc368905021 \h </w:instrText>
            </w:r>
            <w:r w:rsidR="006B5FAE">
              <w:rPr>
                <w:noProof/>
                <w:webHidden/>
              </w:rPr>
            </w:r>
            <w:r w:rsidR="006B5FAE">
              <w:rPr>
                <w:noProof/>
                <w:webHidden/>
              </w:rPr>
              <w:fldChar w:fldCharType="separate"/>
            </w:r>
            <w:r w:rsidR="006B5FAE">
              <w:rPr>
                <w:noProof/>
                <w:webHidden/>
              </w:rPr>
              <w:t>12</w:t>
            </w:r>
            <w:r w:rsidR="006B5FAE">
              <w:rPr>
                <w:noProof/>
                <w:webHidden/>
              </w:rPr>
              <w:fldChar w:fldCharType="end"/>
            </w:r>
          </w:hyperlink>
        </w:p>
        <w:p w:rsidR="006B5FAE" w:rsidRDefault="00C040A5">
          <w:pPr>
            <w:pStyle w:val="TOC2"/>
            <w:tabs>
              <w:tab w:val="right" w:leader="dot" w:pos="9062"/>
            </w:tabs>
            <w:rPr>
              <w:rFonts w:asciiTheme="minorHAnsi" w:eastAsiaTheme="minorEastAsia" w:hAnsiTheme="minorHAnsi" w:cstheme="minorBidi"/>
              <w:noProof/>
              <w:lang w:eastAsia="fr-FR"/>
            </w:rPr>
          </w:pPr>
          <w:hyperlink w:anchor="_Toc368905022" w:history="1">
            <w:r w:rsidR="006B5FAE" w:rsidRPr="00C10E03">
              <w:rPr>
                <w:rStyle w:val="Hyperlink"/>
                <w:i/>
                <w:iCs/>
                <w:noProof/>
              </w:rPr>
              <w:t>Faisabilité</w:t>
            </w:r>
            <w:r w:rsidR="006B5FAE">
              <w:rPr>
                <w:noProof/>
                <w:webHidden/>
              </w:rPr>
              <w:tab/>
            </w:r>
            <w:r w:rsidR="006B5FAE">
              <w:rPr>
                <w:noProof/>
                <w:webHidden/>
              </w:rPr>
              <w:fldChar w:fldCharType="begin"/>
            </w:r>
            <w:r w:rsidR="006B5FAE">
              <w:rPr>
                <w:noProof/>
                <w:webHidden/>
              </w:rPr>
              <w:instrText xml:space="preserve"> PAGEREF _Toc368905022 \h </w:instrText>
            </w:r>
            <w:r w:rsidR="006B5FAE">
              <w:rPr>
                <w:noProof/>
                <w:webHidden/>
              </w:rPr>
            </w:r>
            <w:r w:rsidR="006B5FAE">
              <w:rPr>
                <w:noProof/>
                <w:webHidden/>
              </w:rPr>
              <w:fldChar w:fldCharType="separate"/>
            </w:r>
            <w:r w:rsidR="006B5FAE">
              <w:rPr>
                <w:noProof/>
                <w:webHidden/>
              </w:rPr>
              <w:t>12</w:t>
            </w:r>
            <w:r w:rsidR="006B5FAE">
              <w:rPr>
                <w:noProof/>
                <w:webHidden/>
              </w:rPr>
              <w:fldChar w:fldCharType="end"/>
            </w:r>
          </w:hyperlink>
        </w:p>
        <w:p w:rsidR="006B5FAE" w:rsidRDefault="00C040A5">
          <w:pPr>
            <w:pStyle w:val="TOC2"/>
            <w:tabs>
              <w:tab w:val="right" w:leader="dot" w:pos="9062"/>
            </w:tabs>
            <w:rPr>
              <w:rFonts w:asciiTheme="minorHAnsi" w:eastAsiaTheme="minorEastAsia" w:hAnsiTheme="minorHAnsi" w:cstheme="minorBidi"/>
              <w:noProof/>
              <w:lang w:eastAsia="fr-FR"/>
            </w:rPr>
          </w:pPr>
          <w:hyperlink w:anchor="_Toc368905023" w:history="1">
            <w:r w:rsidR="006B5FAE" w:rsidRPr="00C10E03">
              <w:rPr>
                <w:rStyle w:val="Hyperlink"/>
                <w:noProof/>
                <w:lang w:val="fr-CH"/>
              </w:rPr>
              <w:t>Description de la stratégie proposée</w:t>
            </w:r>
            <w:r w:rsidR="006B5FAE">
              <w:rPr>
                <w:noProof/>
                <w:webHidden/>
              </w:rPr>
              <w:tab/>
            </w:r>
            <w:r w:rsidR="006B5FAE">
              <w:rPr>
                <w:noProof/>
                <w:webHidden/>
              </w:rPr>
              <w:fldChar w:fldCharType="begin"/>
            </w:r>
            <w:r w:rsidR="006B5FAE">
              <w:rPr>
                <w:noProof/>
                <w:webHidden/>
              </w:rPr>
              <w:instrText xml:space="preserve"> PAGEREF _Toc368905023 \h </w:instrText>
            </w:r>
            <w:r w:rsidR="006B5FAE">
              <w:rPr>
                <w:noProof/>
                <w:webHidden/>
              </w:rPr>
            </w:r>
            <w:r w:rsidR="006B5FAE">
              <w:rPr>
                <w:noProof/>
                <w:webHidden/>
              </w:rPr>
              <w:fldChar w:fldCharType="separate"/>
            </w:r>
            <w:r w:rsidR="006B5FAE">
              <w:rPr>
                <w:noProof/>
                <w:webHidden/>
              </w:rPr>
              <w:t>13</w:t>
            </w:r>
            <w:r w:rsidR="006B5FAE">
              <w:rPr>
                <w:noProof/>
                <w:webHidden/>
              </w:rPr>
              <w:fldChar w:fldCharType="end"/>
            </w:r>
          </w:hyperlink>
        </w:p>
        <w:p w:rsidR="006B5FAE" w:rsidRDefault="00C040A5">
          <w:pPr>
            <w:pStyle w:val="TOC3"/>
            <w:tabs>
              <w:tab w:val="right" w:leader="dot" w:pos="9062"/>
            </w:tabs>
            <w:rPr>
              <w:rFonts w:asciiTheme="minorHAnsi" w:eastAsiaTheme="minorEastAsia" w:hAnsiTheme="minorHAnsi" w:cstheme="minorBidi"/>
              <w:noProof/>
              <w:lang w:eastAsia="fr-FR"/>
            </w:rPr>
          </w:pPr>
          <w:hyperlink w:anchor="_Toc368905024" w:history="1">
            <w:r w:rsidR="006B5FAE" w:rsidRPr="00C10E03">
              <w:rPr>
                <w:rStyle w:val="Hyperlink"/>
                <w:noProof/>
              </w:rPr>
              <w:t>Vision, objectifs principaux, principes</w:t>
            </w:r>
            <w:r w:rsidR="006B5FAE">
              <w:rPr>
                <w:noProof/>
                <w:webHidden/>
              </w:rPr>
              <w:tab/>
            </w:r>
            <w:r w:rsidR="006B5FAE">
              <w:rPr>
                <w:noProof/>
                <w:webHidden/>
              </w:rPr>
              <w:fldChar w:fldCharType="begin"/>
            </w:r>
            <w:r w:rsidR="006B5FAE">
              <w:rPr>
                <w:noProof/>
                <w:webHidden/>
              </w:rPr>
              <w:instrText xml:space="preserve"> PAGEREF _Toc368905024 \h </w:instrText>
            </w:r>
            <w:r w:rsidR="006B5FAE">
              <w:rPr>
                <w:noProof/>
                <w:webHidden/>
              </w:rPr>
            </w:r>
            <w:r w:rsidR="006B5FAE">
              <w:rPr>
                <w:noProof/>
                <w:webHidden/>
              </w:rPr>
              <w:fldChar w:fldCharType="separate"/>
            </w:r>
            <w:r w:rsidR="006B5FAE">
              <w:rPr>
                <w:noProof/>
                <w:webHidden/>
              </w:rPr>
              <w:t>13</w:t>
            </w:r>
            <w:r w:rsidR="006B5FAE">
              <w:rPr>
                <w:noProof/>
                <w:webHidden/>
              </w:rPr>
              <w:fldChar w:fldCharType="end"/>
            </w:r>
          </w:hyperlink>
        </w:p>
        <w:p w:rsidR="006B5FAE" w:rsidRDefault="00C040A5">
          <w:pPr>
            <w:pStyle w:val="TOC3"/>
            <w:tabs>
              <w:tab w:val="right" w:leader="dot" w:pos="9062"/>
            </w:tabs>
            <w:rPr>
              <w:rFonts w:asciiTheme="minorHAnsi" w:eastAsiaTheme="minorEastAsia" w:hAnsiTheme="minorHAnsi" w:cstheme="minorBidi"/>
              <w:noProof/>
              <w:lang w:eastAsia="fr-FR"/>
            </w:rPr>
          </w:pPr>
          <w:hyperlink w:anchor="_Toc368905025" w:history="1">
            <w:r w:rsidR="006B5FAE" w:rsidRPr="00C10E03">
              <w:rPr>
                <w:rStyle w:val="Hyperlink"/>
                <w:noProof/>
              </w:rPr>
              <w:t>Axes stratégiques</w:t>
            </w:r>
            <w:r w:rsidR="006B5FAE">
              <w:rPr>
                <w:noProof/>
                <w:webHidden/>
              </w:rPr>
              <w:tab/>
            </w:r>
            <w:r w:rsidR="006B5FAE">
              <w:rPr>
                <w:noProof/>
                <w:webHidden/>
              </w:rPr>
              <w:fldChar w:fldCharType="begin"/>
            </w:r>
            <w:r w:rsidR="006B5FAE">
              <w:rPr>
                <w:noProof/>
                <w:webHidden/>
              </w:rPr>
              <w:instrText xml:space="preserve"> PAGEREF _Toc368905025 \h </w:instrText>
            </w:r>
            <w:r w:rsidR="006B5FAE">
              <w:rPr>
                <w:noProof/>
                <w:webHidden/>
              </w:rPr>
            </w:r>
            <w:r w:rsidR="006B5FAE">
              <w:rPr>
                <w:noProof/>
                <w:webHidden/>
              </w:rPr>
              <w:fldChar w:fldCharType="separate"/>
            </w:r>
            <w:r w:rsidR="006B5FAE">
              <w:rPr>
                <w:noProof/>
                <w:webHidden/>
              </w:rPr>
              <w:t>14</w:t>
            </w:r>
            <w:r w:rsidR="006B5FAE">
              <w:rPr>
                <w:noProof/>
                <w:webHidden/>
              </w:rPr>
              <w:fldChar w:fldCharType="end"/>
            </w:r>
          </w:hyperlink>
        </w:p>
        <w:p w:rsidR="006B5FAE" w:rsidRDefault="00C040A5">
          <w:pPr>
            <w:pStyle w:val="TOC3"/>
            <w:tabs>
              <w:tab w:val="right" w:leader="dot" w:pos="9062"/>
            </w:tabs>
            <w:rPr>
              <w:rFonts w:asciiTheme="minorHAnsi" w:eastAsiaTheme="minorEastAsia" w:hAnsiTheme="minorHAnsi" w:cstheme="minorBidi"/>
              <w:noProof/>
              <w:lang w:eastAsia="fr-FR"/>
            </w:rPr>
          </w:pPr>
          <w:hyperlink w:anchor="_Toc368905026" w:history="1">
            <w:r w:rsidR="006B5FAE" w:rsidRPr="00C10E03">
              <w:rPr>
                <w:rStyle w:val="Hyperlink"/>
                <w:noProof/>
              </w:rPr>
              <w:t>Suivi-évaluation</w:t>
            </w:r>
            <w:r w:rsidR="006B5FAE">
              <w:rPr>
                <w:noProof/>
                <w:webHidden/>
              </w:rPr>
              <w:tab/>
            </w:r>
            <w:r w:rsidR="006B5FAE">
              <w:rPr>
                <w:noProof/>
                <w:webHidden/>
              </w:rPr>
              <w:fldChar w:fldCharType="begin"/>
            </w:r>
            <w:r w:rsidR="006B5FAE">
              <w:rPr>
                <w:noProof/>
                <w:webHidden/>
              </w:rPr>
              <w:instrText xml:space="preserve"> PAGEREF _Toc368905026 \h </w:instrText>
            </w:r>
            <w:r w:rsidR="006B5FAE">
              <w:rPr>
                <w:noProof/>
                <w:webHidden/>
              </w:rPr>
            </w:r>
            <w:r w:rsidR="006B5FAE">
              <w:rPr>
                <w:noProof/>
                <w:webHidden/>
              </w:rPr>
              <w:fldChar w:fldCharType="separate"/>
            </w:r>
            <w:r w:rsidR="006B5FAE">
              <w:rPr>
                <w:noProof/>
                <w:webHidden/>
              </w:rPr>
              <w:t>19</w:t>
            </w:r>
            <w:r w:rsidR="006B5FAE">
              <w:rPr>
                <w:noProof/>
                <w:webHidden/>
              </w:rPr>
              <w:fldChar w:fldCharType="end"/>
            </w:r>
          </w:hyperlink>
        </w:p>
        <w:p w:rsidR="006B5FAE" w:rsidRDefault="00C040A5">
          <w:pPr>
            <w:pStyle w:val="TOC2"/>
            <w:tabs>
              <w:tab w:val="right" w:leader="dot" w:pos="9062"/>
            </w:tabs>
            <w:rPr>
              <w:rFonts w:asciiTheme="minorHAnsi" w:eastAsiaTheme="minorEastAsia" w:hAnsiTheme="minorHAnsi" w:cstheme="minorBidi"/>
              <w:noProof/>
              <w:lang w:eastAsia="fr-FR"/>
            </w:rPr>
          </w:pPr>
          <w:hyperlink w:anchor="_Toc368905027" w:history="1">
            <w:r w:rsidR="006B5FAE" w:rsidRPr="00C10E03">
              <w:rPr>
                <w:rStyle w:val="Hyperlink"/>
                <w:noProof/>
                <w:lang w:val="fr-CH"/>
              </w:rPr>
              <w:t>Indicateurs 2011 et objectifs 2023</w:t>
            </w:r>
            <w:r w:rsidR="006B5FAE">
              <w:rPr>
                <w:noProof/>
                <w:webHidden/>
              </w:rPr>
              <w:tab/>
            </w:r>
            <w:r w:rsidR="006B5FAE">
              <w:rPr>
                <w:noProof/>
                <w:webHidden/>
              </w:rPr>
              <w:fldChar w:fldCharType="begin"/>
            </w:r>
            <w:r w:rsidR="006B5FAE">
              <w:rPr>
                <w:noProof/>
                <w:webHidden/>
              </w:rPr>
              <w:instrText xml:space="preserve"> PAGEREF _Toc368905027 \h </w:instrText>
            </w:r>
            <w:r w:rsidR="006B5FAE">
              <w:rPr>
                <w:noProof/>
                <w:webHidden/>
              </w:rPr>
            </w:r>
            <w:r w:rsidR="006B5FAE">
              <w:rPr>
                <w:noProof/>
                <w:webHidden/>
              </w:rPr>
              <w:fldChar w:fldCharType="separate"/>
            </w:r>
            <w:r w:rsidR="006B5FAE">
              <w:rPr>
                <w:noProof/>
                <w:webHidden/>
              </w:rPr>
              <w:t>20</w:t>
            </w:r>
            <w:r w:rsidR="006B5FAE">
              <w:rPr>
                <w:noProof/>
                <w:webHidden/>
              </w:rPr>
              <w:fldChar w:fldCharType="end"/>
            </w:r>
          </w:hyperlink>
        </w:p>
        <w:p w:rsidR="006B5FAE" w:rsidRDefault="00C040A5">
          <w:pPr>
            <w:pStyle w:val="TOC2"/>
            <w:tabs>
              <w:tab w:val="right" w:leader="dot" w:pos="9062"/>
            </w:tabs>
            <w:rPr>
              <w:rFonts w:asciiTheme="minorHAnsi" w:eastAsiaTheme="minorEastAsia" w:hAnsiTheme="minorHAnsi" w:cstheme="minorBidi"/>
              <w:noProof/>
              <w:lang w:eastAsia="fr-FR"/>
            </w:rPr>
          </w:pPr>
          <w:hyperlink w:anchor="_Toc368905028" w:history="1">
            <w:r w:rsidR="006B5FAE" w:rsidRPr="00C10E03">
              <w:rPr>
                <w:rStyle w:val="Hyperlink"/>
                <w:noProof/>
              </w:rPr>
              <w:t>Cadre logique simplifié</w:t>
            </w:r>
            <w:r w:rsidR="006B5FAE">
              <w:rPr>
                <w:noProof/>
                <w:webHidden/>
              </w:rPr>
              <w:tab/>
            </w:r>
            <w:r w:rsidR="006B5FAE">
              <w:rPr>
                <w:noProof/>
                <w:webHidden/>
              </w:rPr>
              <w:fldChar w:fldCharType="begin"/>
            </w:r>
            <w:r w:rsidR="006B5FAE">
              <w:rPr>
                <w:noProof/>
                <w:webHidden/>
              </w:rPr>
              <w:instrText xml:space="preserve"> PAGEREF _Toc368905028 \h </w:instrText>
            </w:r>
            <w:r w:rsidR="006B5FAE">
              <w:rPr>
                <w:noProof/>
                <w:webHidden/>
              </w:rPr>
            </w:r>
            <w:r w:rsidR="006B5FAE">
              <w:rPr>
                <w:noProof/>
                <w:webHidden/>
              </w:rPr>
              <w:fldChar w:fldCharType="separate"/>
            </w:r>
            <w:r w:rsidR="006B5FAE">
              <w:rPr>
                <w:noProof/>
                <w:webHidden/>
              </w:rPr>
              <w:t>21</w:t>
            </w:r>
            <w:r w:rsidR="006B5FAE">
              <w:rPr>
                <w:noProof/>
                <w:webHidden/>
              </w:rPr>
              <w:fldChar w:fldCharType="end"/>
            </w:r>
          </w:hyperlink>
        </w:p>
        <w:p w:rsidR="006B5FAE" w:rsidRDefault="00C040A5">
          <w:pPr>
            <w:pStyle w:val="TOC2"/>
            <w:tabs>
              <w:tab w:val="right" w:leader="dot" w:pos="9062"/>
            </w:tabs>
            <w:rPr>
              <w:rFonts w:asciiTheme="minorHAnsi" w:eastAsiaTheme="minorEastAsia" w:hAnsiTheme="minorHAnsi" w:cstheme="minorBidi"/>
              <w:noProof/>
              <w:lang w:eastAsia="fr-FR"/>
            </w:rPr>
          </w:pPr>
          <w:hyperlink w:anchor="_Toc368905029" w:history="1">
            <w:r w:rsidR="006B5FAE" w:rsidRPr="00C10E03">
              <w:rPr>
                <w:rStyle w:val="Hyperlink"/>
                <w:noProof/>
              </w:rPr>
              <w:t>Architecture de l’Assurance Maladie à terme (2023)</w:t>
            </w:r>
            <w:r w:rsidR="006B5FAE">
              <w:rPr>
                <w:noProof/>
                <w:webHidden/>
              </w:rPr>
              <w:tab/>
            </w:r>
            <w:r w:rsidR="006B5FAE">
              <w:rPr>
                <w:noProof/>
                <w:webHidden/>
              </w:rPr>
              <w:fldChar w:fldCharType="begin"/>
            </w:r>
            <w:r w:rsidR="006B5FAE">
              <w:rPr>
                <w:noProof/>
                <w:webHidden/>
              </w:rPr>
              <w:instrText xml:space="preserve"> PAGEREF _Toc368905029 \h </w:instrText>
            </w:r>
            <w:r w:rsidR="006B5FAE">
              <w:rPr>
                <w:noProof/>
                <w:webHidden/>
              </w:rPr>
            </w:r>
            <w:r w:rsidR="006B5FAE">
              <w:rPr>
                <w:noProof/>
                <w:webHidden/>
              </w:rPr>
              <w:fldChar w:fldCharType="separate"/>
            </w:r>
            <w:r w:rsidR="006B5FAE">
              <w:rPr>
                <w:noProof/>
                <w:webHidden/>
              </w:rPr>
              <w:t>24</w:t>
            </w:r>
            <w:r w:rsidR="006B5FAE">
              <w:rPr>
                <w:noProof/>
                <w:webHidden/>
              </w:rPr>
              <w:fldChar w:fldCharType="end"/>
            </w:r>
          </w:hyperlink>
        </w:p>
        <w:p w:rsidR="006B5FAE" w:rsidRDefault="00C040A5">
          <w:pPr>
            <w:pStyle w:val="TOC2"/>
            <w:tabs>
              <w:tab w:val="right" w:leader="dot" w:pos="9062"/>
            </w:tabs>
            <w:rPr>
              <w:rFonts w:asciiTheme="minorHAnsi" w:eastAsiaTheme="minorEastAsia" w:hAnsiTheme="minorHAnsi" w:cstheme="minorBidi"/>
              <w:noProof/>
              <w:lang w:eastAsia="fr-FR"/>
            </w:rPr>
          </w:pPr>
          <w:hyperlink w:anchor="_Toc368905030" w:history="1">
            <w:r w:rsidR="006B5FAE" w:rsidRPr="00C10E03">
              <w:rPr>
                <w:rStyle w:val="Hyperlink"/>
                <w:noProof/>
              </w:rPr>
              <w:t>Croissance de la couverture de la population par l’Assurance Maladie Universelle et subventions d’Etat requises</w:t>
            </w:r>
            <w:r w:rsidR="006B5FAE">
              <w:rPr>
                <w:noProof/>
                <w:webHidden/>
              </w:rPr>
              <w:tab/>
            </w:r>
            <w:r w:rsidR="006B5FAE">
              <w:rPr>
                <w:noProof/>
                <w:webHidden/>
              </w:rPr>
              <w:fldChar w:fldCharType="begin"/>
            </w:r>
            <w:r w:rsidR="006B5FAE">
              <w:rPr>
                <w:noProof/>
                <w:webHidden/>
              </w:rPr>
              <w:instrText xml:space="preserve"> PAGEREF _Toc368905030 \h </w:instrText>
            </w:r>
            <w:r w:rsidR="006B5FAE">
              <w:rPr>
                <w:noProof/>
                <w:webHidden/>
              </w:rPr>
            </w:r>
            <w:r w:rsidR="006B5FAE">
              <w:rPr>
                <w:noProof/>
                <w:webHidden/>
              </w:rPr>
              <w:fldChar w:fldCharType="separate"/>
            </w:r>
            <w:r w:rsidR="006B5FAE">
              <w:rPr>
                <w:noProof/>
                <w:webHidden/>
              </w:rPr>
              <w:t>25</w:t>
            </w:r>
            <w:r w:rsidR="006B5FAE">
              <w:rPr>
                <w:noProof/>
                <w:webHidden/>
              </w:rPr>
              <w:fldChar w:fldCharType="end"/>
            </w:r>
          </w:hyperlink>
        </w:p>
        <w:p w:rsidR="00A86D28" w:rsidRDefault="00A86D28">
          <w:r>
            <w:rPr>
              <w:b/>
              <w:bCs/>
            </w:rPr>
            <w:fldChar w:fldCharType="end"/>
          </w:r>
        </w:p>
      </w:sdtContent>
    </w:sdt>
    <w:p w:rsidR="00A86D28" w:rsidRDefault="00A86D28">
      <w:pPr>
        <w:spacing w:after="200" w:line="276" w:lineRule="auto"/>
        <w:rPr>
          <w:rFonts w:asciiTheme="majorHAnsi" w:eastAsiaTheme="majorEastAsia" w:hAnsiTheme="majorHAnsi" w:cstheme="majorBidi"/>
          <w:b/>
          <w:bCs/>
          <w:color w:val="365F91" w:themeColor="accent1" w:themeShade="BF"/>
          <w:sz w:val="28"/>
          <w:szCs w:val="28"/>
          <w:lang w:val="fr-CH"/>
        </w:rPr>
      </w:pPr>
      <w:r>
        <w:rPr>
          <w:lang w:val="fr-CH"/>
        </w:rPr>
        <w:br w:type="page"/>
      </w:r>
    </w:p>
    <w:p w:rsidR="0002595D" w:rsidRDefault="0002595D" w:rsidP="009D2123">
      <w:pPr>
        <w:pStyle w:val="Heading1"/>
        <w:rPr>
          <w:lang w:val="fr-CH"/>
        </w:rPr>
      </w:pPr>
      <w:bookmarkStart w:id="1" w:name="_Toc368905001"/>
      <w:r>
        <w:rPr>
          <w:lang w:val="fr-CH"/>
        </w:rPr>
        <w:lastRenderedPageBreak/>
        <w:t>Introduction</w:t>
      </w:r>
      <w:bookmarkEnd w:id="1"/>
      <w:r>
        <w:rPr>
          <w:lang w:val="fr-CH"/>
        </w:rPr>
        <w:t xml:space="preserve"> </w:t>
      </w:r>
    </w:p>
    <w:p w:rsidR="0002595D" w:rsidRDefault="0002595D" w:rsidP="0002595D">
      <w:pPr>
        <w:rPr>
          <w:lang w:val="fr-CH"/>
        </w:rPr>
      </w:pPr>
    </w:p>
    <w:p w:rsidR="00EE7B79" w:rsidRPr="00665C3E" w:rsidRDefault="00EE7B79" w:rsidP="00EE7B79">
      <w:pPr>
        <w:jc w:val="both"/>
        <w:rPr>
          <w:rFonts w:cs="Arial"/>
          <w:lang w:val="fr-CA"/>
        </w:rPr>
      </w:pPr>
      <w:r>
        <w:t>Les</w:t>
      </w:r>
      <w:r w:rsidRPr="00665C3E">
        <w:t xml:space="preserve"> Ministères de la Santé, celui de l’Action Humanitaire, de la Solidarité et des Personnes Agées</w:t>
      </w:r>
      <w:r>
        <w:t xml:space="preserve"> et</w:t>
      </w:r>
      <w:r w:rsidRPr="00665C3E">
        <w:t xml:space="preserve"> celui de la Femme, de la Promotion de l’Enfant et de la Famille ont élaboré un plan décennal de développement sanitaire. </w:t>
      </w:r>
      <w:r>
        <w:rPr>
          <w:rFonts w:cs="Arial"/>
          <w:lang w:val="fr-CA"/>
        </w:rPr>
        <w:t>Les</w:t>
      </w:r>
      <w:r w:rsidRPr="00665C3E">
        <w:rPr>
          <w:rFonts w:cs="Arial"/>
          <w:lang w:val="fr-CA"/>
        </w:rPr>
        <w:t xml:space="preserve"> Ministères et leurs Partenaires Techniques et Financiers </w:t>
      </w:r>
      <w:r w:rsidR="001314B5">
        <w:rPr>
          <w:rFonts w:cs="Arial"/>
          <w:lang w:val="fr-CA"/>
        </w:rPr>
        <w:t xml:space="preserve">(PTF) </w:t>
      </w:r>
      <w:r w:rsidRPr="00665C3E">
        <w:rPr>
          <w:rFonts w:cs="Arial"/>
          <w:lang w:val="fr-CA"/>
        </w:rPr>
        <w:t xml:space="preserve">ont convenu </w:t>
      </w:r>
      <w:r>
        <w:rPr>
          <w:rFonts w:cs="Arial"/>
          <w:lang w:val="fr-CA"/>
        </w:rPr>
        <w:t>qu’</w:t>
      </w:r>
      <w:r w:rsidRPr="00665C3E">
        <w:rPr>
          <w:rFonts w:cs="Arial"/>
          <w:lang w:val="fr-CA"/>
        </w:rPr>
        <w:t xml:space="preserve">un certain nombre de thèmes </w:t>
      </w:r>
      <w:r>
        <w:rPr>
          <w:rFonts w:cs="Arial"/>
          <w:lang w:val="fr-CA"/>
        </w:rPr>
        <w:t>devaient y être</w:t>
      </w:r>
      <w:r w:rsidRPr="00665C3E">
        <w:rPr>
          <w:rFonts w:cs="Arial"/>
          <w:lang w:val="fr-CA"/>
        </w:rPr>
        <w:t xml:space="preserve"> approfondis </w:t>
      </w:r>
      <w:r>
        <w:rPr>
          <w:rFonts w:cs="Arial"/>
          <w:lang w:val="fr-CA"/>
        </w:rPr>
        <w:t>pour anticiper sur la</w:t>
      </w:r>
      <w:r w:rsidRPr="00665C3E">
        <w:rPr>
          <w:rFonts w:cs="Arial"/>
          <w:lang w:val="fr-CA"/>
        </w:rPr>
        <w:t xml:space="preserve"> mise en œuvre</w:t>
      </w:r>
      <w:r>
        <w:rPr>
          <w:rFonts w:cs="Arial"/>
          <w:lang w:val="fr-CA"/>
        </w:rPr>
        <w:t>, et l</w:t>
      </w:r>
      <w:r w:rsidRPr="00665C3E">
        <w:rPr>
          <w:rFonts w:cs="Arial"/>
          <w:lang w:val="fr-CA"/>
        </w:rPr>
        <w:t>e financement de la santé fait partie de</w:t>
      </w:r>
      <w:r>
        <w:rPr>
          <w:rFonts w:cs="Arial"/>
          <w:lang w:val="fr-CA"/>
        </w:rPr>
        <w:t xml:space="preserve"> ce</w:t>
      </w:r>
      <w:r w:rsidRPr="00665C3E">
        <w:rPr>
          <w:rFonts w:cs="Arial"/>
          <w:lang w:val="fr-CA"/>
        </w:rPr>
        <w:t xml:space="preserve">s thèmes. </w:t>
      </w:r>
      <w:r w:rsidR="009D2123">
        <w:rPr>
          <w:rFonts w:cs="Arial"/>
          <w:lang w:val="fr-CA"/>
        </w:rPr>
        <w:t>C’est ainsi qu’un</w:t>
      </w:r>
      <w:r w:rsidRPr="00665C3E">
        <w:rPr>
          <w:rFonts w:cs="Arial"/>
          <w:lang w:val="fr-CA"/>
        </w:rPr>
        <w:t xml:space="preserve"> groupe thématique de travail </w:t>
      </w:r>
      <w:r>
        <w:rPr>
          <w:rFonts w:cs="Arial"/>
          <w:lang w:val="fr-CA"/>
        </w:rPr>
        <w:t xml:space="preserve">sur le financement de la santé s’est vu confié </w:t>
      </w:r>
      <w:r w:rsidR="00944F04">
        <w:rPr>
          <w:rFonts w:cs="Arial"/>
          <w:lang w:val="fr-CA"/>
        </w:rPr>
        <w:t>l’élaboration d’</w:t>
      </w:r>
      <w:r w:rsidRPr="00665C3E">
        <w:rPr>
          <w:rFonts w:cs="Arial"/>
          <w:lang w:val="fr-CA"/>
        </w:rPr>
        <w:t>un document de politique</w:t>
      </w:r>
      <w:r>
        <w:rPr>
          <w:rFonts w:cs="Arial"/>
          <w:lang w:val="fr-CA"/>
        </w:rPr>
        <w:t xml:space="preserve"> national.</w:t>
      </w:r>
    </w:p>
    <w:p w:rsidR="00EE7B79" w:rsidRPr="00665C3E" w:rsidRDefault="00EE7B79" w:rsidP="00EE7B79">
      <w:pPr>
        <w:jc w:val="both"/>
      </w:pPr>
    </w:p>
    <w:p w:rsidR="00EE7B79" w:rsidRDefault="00EE7B79" w:rsidP="00EE7B79">
      <w:pPr>
        <w:jc w:val="both"/>
      </w:pPr>
      <w:r>
        <w:t>Auparavant, un processus avait démarré entre le gouvernement et les PTF dans le cadre d’une démarche de la plateforme P4H</w:t>
      </w:r>
      <w:r w:rsidR="009D2123">
        <w:rPr>
          <w:rStyle w:val="FootnoteReference"/>
        </w:rPr>
        <w:footnoteReference w:id="1"/>
      </w:r>
      <w:r>
        <w:t xml:space="preserve">. Il s’agissait d’élaborer et </w:t>
      </w:r>
      <w:r w:rsidR="00944F04">
        <w:t xml:space="preserve">de </w:t>
      </w:r>
      <w:r>
        <w:t xml:space="preserve">mettre en œuvre une feuille de route conjointe pour le développement de la couverture universelle. Au cœur de celle-ci figurait </w:t>
      </w:r>
      <w:r w:rsidR="00944F04">
        <w:t xml:space="preserve">également </w:t>
      </w:r>
      <w:r>
        <w:t>l’élaboration d’une stratégie de financement de la santé.</w:t>
      </w:r>
    </w:p>
    <w:p w:rsidR="00EE7B79" w:rsidRDefault="00EE7B79" w:rsidP="00EE7B79">
      <w:pPr>
        <w:jc w:val="both"/>
      </w:pPr>
    </w:p>
    <w:p w:rsidR="00EE7B79" w:rsidRDefault="00EE7B79" w:rsidP="00EE7B79">
      <w:pPr>
        <w:jc w:val="both"/>
      </w:pPr>
      <w:r>
        <w:t xml:space="preserve">Les deux démarches se </w:t>
      </w:r>
      <w:r w:rsidR="009D2123">
        <w:t>sont rejointes</w:t>
      </w:r>
      <w:r w:rsidR="000867D2">
        <w:t xml:space="preserve"> pour la réalisation du document</w:t>
      </w:r>
      <w:r>
        <w:t xml:space="preserve">. Au-delà des termes (« financement de la santé » ou « financement de la couverture universelle » ou encore « développement de la couverture universelle »), </w:t>
      </w:r>
      <w:r w:rsidR="009D2123">
        <w:t xml:space="preserve">les départements se sont retrouvés, en collaboration avec le </w:t>
      </w:r>
      <w:r w:rsidR="00865CB6">
        <w:t>Ministère</w:t>
      </w:r>
      <w:r w:rsidR="009D2123">
        <w:t xml:space="preserve"> de l’Economie et des Finances,</w:t>
      </w:r>
      <w:r>
        <w:t xml:space="preserve"> pour l’élaboration d’un document de politique nationale</w:t>
      </w:r>
      <w:r w:rsidR="009D2123">
        <w:t>. Celui-ci</w:t>
      </w:r>
      <w:r>
        <w:t xml:space="preserve"> dessine la voie de l’accès à des soins de qualité indépendamment des capacités financières, pour l’ensemble de la population du Mali selon les besoins</w:t>
      </w:r>
      <w:r w:rsidR="00944F04">
        <w:t>,</w:t>
      </w:r>
      <w:r>
        <w:t xml:space="preserve"> et en la protégeant du risque maladie. </w:t>
      </w:r>
    </w:p>
    <w:p w:rsidR="000867D2" w:rsidRDefault="000867D2" w:rsidP="00EE7B79">
      <w:pPr>
        <w:jc w:val="both"/>
      </w:pPr>
    </w:p>
    <w:p w:rsidR="000867D2" w:rsidRDefault="000867D2" w:rsidP="00EE7B79">
      <w:pPr>
        <w:jc w:val="both"/>
      </w:pPr>
    </w:p>
    <w:p w:rsidR="009D2123" w:rsidRDefault="009D2123" w:rsidP="00EE7B79">
      <w:pPr>
        <w:jc w:val="both"/>
      </w:pPr>
    </w:p>
    <w:p w:rsidR="00C86A23" w:rsidRDefault="00C86A23">
      <w:pPr>
        <w:spacing w:after="200" w:line="276" w:lineRule="auto"/>
        <w:rPr>
          <w:rFonts w:asciiTheme="majorHAnsi" w:eastAsiaTheme="majorEastAsia" w:hAnsiTheme="majorHAnsi" w:cstheme="majorBidi"/>
          <w:b/>
          <w:bCs/>
          <w:color w:val="365F91" w:themeColor="accent1" w:themeShade="BF"/>
          <w:sz w:val="28"/>
          <w:szCs w:val="28"/>
          <w:lang w:val="fr-CH"/>
        </w:rPr>
      </w:pPr>
      <w:r>
        <w:rPr>
          <w:lang w:val="fr-CH"/>
        </w:rPr>
        <w:br w:type="page"/>
      </w:r>
    </w:p>
    <w:p w:rsidR="0002595D" w:rsidRDefault="0002595D" w:rsidP="009D2123">
      <w:pPr>
        <w:pStyle w:val="Heading1"/>
        <w:rPr>
          <w:lang w:val="fr-CH"/>
        </w:rPr>
      </w:pPr>
      <w:bookmarkStart w:id="2" w:name="_Toc368905002"/>
      <w:commentRangeStart w:id="3"/>
      <w:r>
        <w:rPr>
          <w:lang w:val="fr-CH"/>
        </w:rPr>
        <w:lastRenderedPageBreak/>
        <w:t xml:space="preserve">Contexte </w:t>
      </w:r>
      <w:commentRangeEnd w:id="3"/>
      <w:r w:rsidR="00944F04">
        <w:rPr>
          <w:rStyle w:val="CommentReference"/>
          <w:rFonts w:ascii="Calibri" w:eastAsiaTheme="minorHAnsi" w:hAnsi="Calibri" w:cs="Times New Roman"/>
          <w:b w:val="0"/>
          <w:bCs w:val="0"/>
          <w:color w:val="auto"/>
        </w:rPr>
        <w:commentReference w:id="3"/>
      </w:r>
      <w:bookmarkEnd w:id="2"/>
    </w:p>
    <w:p w:rsidR="00053E31" w:rsidRDefault="00053E31" w:rsidP="00053E31">
      <w:pPr>
        <w:rPr>
          <w:lang w:val="fr-CH"/>
        </w:rPr>
      </w:pPr>
    </w:p>
    <w:p w:rsidR="00053E31" w:rsidRDefault="00341F9A" w:rsidP="009D2123">
      <w:pPr>
        <w:pStyle w:val="Heading2"/>
      </w:pPr>
      <w:bookmarkStart w:id="4" w:name="_Toc368905003"/>
      <w:r>
        <w:t>Economique</w:t>
      </w:r>
      <w:bookmarkEnd w:id="4"/>
    </w:p>
    <w:p w:rsidR="00341F9A" w:rsidRDefault="00341F9A" w:rsidP="00053E31"/>
    <w:p w:rsidR="00865CB6" w:rsidRDefault="00865CB6" w:rsidP="00053E31"/>
    <w:p w:rsidR="00341F9A" w:rsidRDefault="00341F9A" w:rsidP="009D2123">
      <w:pPr>
        <w:pStyle w:val="Heading2"/>
      </w:pPr>
      <w:bookmarkStart w:id="5" w:name="_Toc368905004"/>
      <w:r>
        <w:t>Sanitaire</w:t>
      </w:r>
      <w:bookmarkEnd w:id="5"/>
    </w:p>
    <w:p w:rsidR="00341F9A" w:rsidRDefault="00341F9A" w:rsidP="00053E31"/>
    <w:p w:rsidR="00865CB6" w:rsidRDefault="00865CB6" w:rsidP="00053E31"/>
    <w:p w:rsidR="00341F9A" w:rsidRDefault="00341F9A" w:rsidP="009D2123">
      <w:pPr>
        <w:pStyle w:val="Heading2"/>
      </w:pPr>
      <w:bookmarkStart w:id="6" w:name="_Toc368905005"/>
      <w:commentRangeStart w:id="7"/>
      <w:r>
        <w:t>Social</w:t>
      </w:r>
      <w:commentRangeEnd w:id="7"/>
      <w:r w:rsidR="00944F04">
        <w:rPr>
          <w:rStyle w:val="CommentReference"/>
          <w:rFonts w:ascii="Calibri" w:eastAsiaTheme="minorHAnsi" w:hAnsi="Calibri" w:cs="Times New Roman"/>
          <w:b w:val="0"/>
          <w:bCs w:val="0"/>
          <w:color w:val="auto"/>
        </w:rPr>
        <w:commentReference w:id="7"/>
      </w:r>
      <w:bookmarkEnd w:id="6"/>
    </w:p>
    <w:p w:rsidR="00341F9A" w:rsidRPr="00893C9B" w:rsidRDefault="00341F9A" w:rsidP="00053E31"/>
    <w:p w:rsidR="0002595D" w:rsidRPr="0002595D" w:rsidRDefault="0002595D" w:rsidP="0002595D">
      <w:pPr>
        <w:rPr>
          <w:lang w:val="fr-CH"/>
        </w:rPr>
      </w:pPr>
    </w:p>
    <w:p w:rsidR="000F4A2B" w:rsidRDefault="000F4A2B" w:rsidP="000F4A2B">
      <w:pPr>
        <w:rPr>
          <w:color w:val="1F497D"/>
          <w:lang w:val="fr-CH"/>
        </w:rPr>
      </w:pPr>
    </w:p>
    <w:p w:rsidR="000F4A2B" w:rsidRDefault="000F4A2B" w:rsidP="000F4A2B">
      <w:pPr>
        <w:rPr>
          <w:color w:val="1F497D"/>
          <w:lang w:val="fr-CH"/>
        </w:rPr>
      </w:pPr>
    </w:p>
    <w:p w:rsidR="009D2123" w:rsidRDefault="009D2123">
      <w:pPr>
        <w:spacing w:after="200" w:line="276" w:lineRule="auto"/>
        <w:rPr>
          <w:rFonts w:asciiTheme="majorHAnsi" w:eastAsiaTheme="majorEastAsia" w:hAnsiTheme="majorHAnsi" w:cstheme="majorBidi"/>
          <w:b/>
          <w:bCs/>
          <w:color w:val="4F81BD" w:themeColor="accent1"/>
          <w:sz w:val="26"/>
          <w:szCs w:val="26"/>
          <w:lang w:val="fr-CH"/>
        </w:rPr>
      </w:pPr>
      <w:r>
        <w:rPr>
          <w:lang w:val="fr-CH"/>
        </w:rPr>
        <w:br w:type="page"/>
      </w:r>
    </w:p>
    <w:p w:rsidR="0002595D" w:rsidRDefault="0002595D" w:rsidP="009D2123">
      <w:pPr>
        <w:pStyle w:val="Heading1"/>
        <w:rPr>
          <w:lang w:val="fr-CH"/>
        </w:rPr>
      </w:pPr>
      <w:bookmarkStart w:id="8" w:name="_Toc368905006"/>
      <w:r>
        <w:rPr>
          <w:lang w:val="fr-CH"/>
        </w:rPr>
        <w:lastRenderedPageBreak/>
        <w:t xml:space="preserve">Le rationnel pour une </w:t>
      </w:r>
      <w:r w:rsidR="00F82CF7">
        <w:rPr>
          <w:lang w:val="fr-CH"/>
        </w:rPr>
        <w:t>politique de</w:t>
      </w:r>
      <w:r>
        <w:rPr>
          <w:lang w:val="fr-CH"/>
        </w:rPr>
        <w:t xml:space="preserve"> </w:t>
      </w:r>
      <w:r w:rsidR="001314B5">
        <w:rPr>
          <w:lang w:val="fr-CH"/>
        </w:rPr>
        <w:t>financement de la santé</w:t>
      </w:r>
      <w:r>
        <w:rPr>
          <w:lang w:val="fr-CH"/>
        </w:rPr>
        <w:t xml:space="preserve"> pour l</w:t>
      </w:r>
      <w:r w:rsidR="00F82CF7">
        <w:rPr>
          <w:lang w:val="fr-CH"/>
        </w:rPr>
        <w:t>e développement de l</w:t>
      </w:r>
      <w:r>
        <w:rPr>
          <w:lang w:val="fr-CH"/>
        </w:rPr>
        <w:t xml:space="preserve">a </w:t>
      </w:r>
      <w:r w:rsidR="001314B5">
        <w:rPr>
          <w:lang w:val="fr-CH"/>
        </w:rPr>
        <w:t>couverture universelle</w:t>
      </w:r>
      <w:bookmarkEnd w:id="8"/>
    </w:p>
    <w:p w:rsidR="0002595D" w:rsidRDefault="0002595D" w:rsidP="0002595D">
      <w:pPr>
        <w:rPr>
          <w:color w:val="1F497D"/>
          <w:lang w:val="fr-CH"/>
        </w:rPr>
      </w:pPr>
    </w:p>
    <w:p w:rsidR="00893C9B" w:rsidRDefault="00893C9B" w:rsidP="00893C9B">
      <w:pPr>
        <w:jc w:val="both"/>
      </w:pPr>
      <w:r>
        <w:t>Le financement de la santé est un des blocs du système de santé, mais il est aussi une dimension transversale de ce système : l’argent est le nerf de son fonctionnement. En somme une politique nationale de financement de la santé est connexe à l’ensemble des blocs du système et prend en considération les conditions financières permettant la performance de chaque bloc et de l’ensemble.</w:t>
      </w:r>
    </w:p>
    <w:p w:rsidR="00893C9B" w:rsidRDefault="00893C9B" w:rsidP="00893C9B">
      <w:pPr>
        <w:jc w:val="both"/>
      </w:pPr>
    </w:p>
    <w:p w:rsidR="00893C9B" w:rsidRDefault="00893C9B" w:rsidP="00893C9B">
      <w:pPr>
        <w:jc w:val="both"/>
      </w:pPr>
      <w:r>
        <w:t>Le financement de la santé est un aspect primordial de l’accès aux soins puisque la barrière financière est la plus importante pour les populations lorsqu’elles cherchent à se soigner. Par conséquent le financement de la santé englobe les conditions de satisfaction d’une demande formulée et non formulée pour la couverture des besoins en soins de santé de la population.</w:t>
      </w:r>
    </w:p>
    <w:p w:rsidR="00893C9B" w:rsidRDefault="00893C9B" w:rsidP="00893C9B">
      <w:pPr>
        <w:jc w:val="both"/>
      </w:pPr>
    </w:p>
    <w:p w:rsidR="00893C9B" w:rsidRDefault="00893C9B" w:rsidP="00893C9B">
      <w:pPr>
        <w:jc w:val="both"/>
      </w:pPr>
      <w:r>
        <w:t xml:space="preserve">Concevoir une politique de financement de la santé pour la Couverture Universelle, c’est donner une direction générale et élaborer les grandes lignes stratégiques nationales pour mettre en place un système de financement performant, qui concourt à la fois à la réalisation d’un système de santé adéquat et à la réalisation des besoins en soins de santé de la population. Plus généralement, il s’agit </w:t>
      </w:r>
      <w:r w:rsidR="00C86A23">
        <w:t>d’une trajectoire essentielle de</w:t>
      </w:r>
      <w:r>
        <w:t xml:space="preserve"> la couverture universelle.</w:t>
      </w:r>
    </w:p>
    <w:p w:rsidR="00893C9B" w:rsidRDefault="00893C9B" w:rsidP="00893C9B">
      <w:pPr>
        <w:jc w:val="both"/>
      </w:pPr>
    </w:p>
    <w:p w:rsidR="00893C9B" w:rsidRDefault="00893C9B" w:rsidP="00893C9B">
      <w:pPr>
        <w:jc w:val="both"/>
      </w:pPr>
      <w:r>
        <w:t xml:space="preserve">Le financement de la santé peut être analysé au travers ses trois fonctions : la mobilisation des ressources, la mutualisation des ressources, et l’achat de services. Ce cadre analytique </w:t>
      </w:r>
      <w:r w:rsidR="000867D2">
        <w:t>est apparu adéquat pour</w:t>
      </w:r>
      <w:r>
        <w:t xml:space="preserve"> saisir les limites systémiques du financement et proposer des améliorations. En effet, améliorer chacune des parties ne permettra pas forcément d’améliorer le tout : si chaque partie du système doit être améliorée, le plus important est que ch</w:t>
      </w:r>
      <w:r w:rsidR="000867D2">
        <w:t>aque partie existe pour un tout ; autrement dit l</w:t>
      </w:r>
      <w:r>
        <w:t>es mécanismes et les stratégies partielles doivent s’ancrer dans une logique d’ensemble.</w:t>
      </w:r>
    </w:p>
    <w:p w:rsidR="00893C9B" w:rsidRDefault="00893C9B" w:rsidP="00893C9B">
      <w:pPr>
        <w:jc w:val="both"/>
      </w:pPr>
    </w:p>
    <w:p w:rsidR="00893C9B" w:rsidRDefault="00893C9B" w:rsidP="00893C9B">
      <w:pPr>
        <w:jc w:val="both"/>
      </w:pPr>
      <w:r>
        <w:t>Les engagements et l’expérience donnent des indications sur des normes de volumes financiers que le pays doit tenter de mobiliser pour aller vers la couverture universelle et obtenir des résultats dans des délais raisonnables. Ces volumes concernent notamment la part des paiements directs des ménages dans le total des dépenses en santé (minimum, par exemple &lt;20%), la part du budget d’Etat consacré à la santé (15%, engagement d’Abuja), et les dépenses nationales en santé par personne et par an ($60 en 2015). Ces volumes sont donc liés au PNB, à l’assiette fiscale, ou encore à l’aide extérieure. On appréciera par conséquent le développement de la couverture universelle notamment du point de vue des moyens à mobiliser – source et montants - ainsi que de leur allocation.</w:t>
      </w:r>
    </w:p>
    <w:p w:rsidR="00893C9B" w:rsidRDefault="00893C9B" w:rsidP="00893C9B">
      <w:pPr>
        <w:jc w:val="both"/>
      </w:pPr>
    </w:p>
    <w:p w:rsidR="00893C9B" w:rsidRDefault="00893C9B" w:rsidP="00893C9B">
      <w:pPr>
        <w:jc w:val="both"/>
      </w:pPr>
      <w:r>
        <w:t xml:space="preserve">De manière particulièrement éloquente, un empilement de dispositifs visant chacun à améliorer l’accès aux soins de qualité de la population peut s’avérer néfaste, d’autant </w:t>
      </w:r>
      <w:r w:rsidR="000867D2">
        <w:t xml:space="preserve">plus </w:t>
      </w:r>
      <w:r>
        <w:t xml:space="preserve">si ces dispositifs ne sont pas coordonnés. Il s’agit ici </w:t>
      </w:r>
      <w:r w:rsidR="000867D2">
        <w:t xml:space="preserve">du fractionnement (ou </w:t>
      </w:r>
      <w:r>
        <w:t>de la « fragmentation »</w:t>
      </w:r>
      <w:r w:rsidR="000867D2">
        <w:t>)</w:t>
      </w:r>
      <w:r>
        <w:t xml:space="preserve">, qui pénalise le développement de la couverture universelle à plusieurs titres : éparpillement des ressources humaines, multiplication des dispositions administratives, absence de mutualisation des ressources financières, manque d’analyse critique transversale sur les cibles et sur les moyens mis à disposition, compétition sous-sectorielle contreproductive au lieu de priorisations, errance du dialogue sectoriel, incohérence de la règlementation et de la politique. Cet enjeu, qui est des plus cruciaux et des moins évidents, invite à une analyse critique </w:t>
      </w:r>
      <w:r w:rsidR="00C86A23">
        <w:t xml:space="preserve">et </w:t>
      </w:r>
      <w:r w:rsidR="000867D2">
        <w:t xml:space="preserve">à </w:t>
      </w:r>
      <w:r w:rsidR="00C86A23">
        <w:t xml:space="preserve">un travail spécifique pour </w:t>
      </w:r>
      <w:r>
        <w:t>la mutualisation des ressources (« </w:t>
      </w:r>
      <w:proofErr w:type="spellStart"/>
      <w:r>
        <w:t>pooling</w:t>
      </w:r>
      <w:proofErr w:type="spellEnd"/>
      <w:r>
        <w:t> »).</w:t>
      </w:r>
    </w:p>
    <w:p w:rsidR="00893C9B" w:rsidRDefault="00893C9B" w:rsidP="00893C9B">
      <w:pPr>
        <w:jc w:val="both"/>
      </w:pPr>
    </w:p>
    <w:p w:rsidR="00893C9B" w:rsidRDefault="00893C9B" w:rsidP="00893C9B">
      <w:pPr>
        <w:jc w:val="both"/>
      </w:pPr>
      <w:r>
        <w:t>En aval, les financements de la santé sont les sources de l’achat de services qui doivent répondre aux besoins en soin</w:t>
      </w:r>
      <w:r w:rsidR="000867D2">
        <w:t>s</w:t>
      </w:r>
      <w:r>
        <w:t xml:space="preserve"> de santé. Cette fonction d’achat permet d’envisager la pertinence des services donnés ou disponibles eu égard à leur coût, et de porter une analyse critique sur les échanges économiques qu’ils convoquent. L’efficience des dépenses de soins, leur modalité ou encore la rationalité de ceux-ci, sont autant d’interrogations que pose la fonction d’achat.</w:t>
      </w:r>
    </w:p>
    <w:p w:rsidR="0002595D" w:rsidRDefault="0002595D" w:rsidP="009D2123">
      <w:pPr>
        <w:pStyle w:val="Heading1"/>
        <w:rPr>
          <w:lang w:val="fr-CH"/>
        </w:rPr>
      </w:pPr>
      <w:bookmarkStart w:id="9" w:name="_Toc368905007"/>
      <w:r>
        <w:rPr>
          <w:lang w:val="fr-CH"/>
        </w:rPr>
        <w:lastRenderedPageBreak/>
        <w:t>Analyse de la situation</w:t>
      </w:r>
      <w:bookmarkEnd w:id="9"/>
    </w:p>
    <w:p w:rsidR="0002032B" w:rsidRDefault="0002032B" w:rsidP="0002595D">
      <w:pPr>
        <w:rPr>
          <w:color w:val="1F497D"/>
          <w:lang w:val="fr-CH"/>
        </w:rPr>
      </w:pPr>
    </w:p>
    <w:p w:rsidR="0002595D" w:rsidRDefault="0002595D" w:rsidP="009D2123">
      <w:pPr>
        <w:pStyle w:val="Heading2"/>
        <w:rPr>
          <w:lang w:val="fr-CH"/>
        </w:rPr>
      </w:pPr>
      <w:bookmarkStart w:id="10" w:name="_Toc368905008"/>
      <w:r>
        <w:rPr>
          <w:lang w:val="fr-CH"/>
        </w:rPr>
        <w:t xml:space="preserve">Analyse de l'état des lieux du système de </w:t>
      </w:r>
      <w:r w:rsidR="001314B5">
        <w:rPr>
          <w:lang w:val="fr-CH"/>
        </w:rPr>
        <w:t>financement de la santé</w:t>
      </w:r>
      <w:bookmarkEnd w:id="10"/>
    </w:p>
    <w:p w:rsidR="00230666" w:rsidRDefault="00230666" w:rsidP="00230666">
      <w:pPr>
        <w:rPr>
          <w:color w:val="1F497D"/>
          <w:lang w:val="fr-CH"/>
        </w:rPr>
      </w:pPr>
    </w:p>
    <w:p w:rsidR="0002595D" w:rsidRDefault="0002595D" w:rsidP="009D2123">
      <w:pPr>
        <w:pStyle w:val="Heading3"/>
        <w:rPr>
          <w:lang w:val="fr-CH"/>
        </w:rPr>
      </w:pPr>
      <w:bookmarkStart w:id="11" w:name="_Toc368905009"/>
      <w:r>
        <w:rPr>
          <w:lang w:val="fr-CH"/>
        </w:rPr>
        <w:t>Architecture</w:t>
      </w:r>
      <w:bookmarkEnd w:id="11"/>
      <w:r>
        <w:rPr>
          <w:lang w:val="fr-CH"/>
        </w:rPr>
        <w:t xml:space="preserve"> </w:t>
      </w:r>
    </w:p>
    <w:p w:rsidR="00230666" w:rsidRDefault="00230666" w:rsidP="00230666">
      <w:pPr>
        <w:rPr>
          <w:color w:val="1F497D"/>
          <w:lang w:val="fr-CH"/>
        </w:rPr>
      </w:pPr>
    </w:p>
    <w:p w:rsidR="00230666" w:rsidRDefault="00230666" w:rsidP="008D7C5F">
      <w:pPr>
        <w:rPr>
          <w:lang w:val="fr-CH"/>
        </w:rPr>
      </w:pPr>
      <w:r>
        <w:rPr>
          <w:lang w:val="fr-CH"/>
        </w:rPr>
        <w:t xml:space="preserve">L’architecture du financement de la santé au Mali se caractérise par </w:t>
      </w:r>
      <w:r w:rsidR="009847B0">
        <w:rPr>
          <w:lang w:val="fr-CH"/>
        </w:rPr>
        <w:t>un grand fractionnement</w:t>
      </w:r>
      <w:r>
        <w:rPr>
          <w:lang w:val="fr-CH"/>
        </w:rPr>
        <w:t xml:space="preserve">. Le schéma d’ensemble est d’autant plus complexe que le pays </w:t>
      </w:r>
      <w:proofErr w:type="gramStart"/>
      <w:r>
        <w:rPr>
          <w:lang w:val="fr-CH"/>
        </w:rPr>
        <w:t>dispose</w:t>
      </w:r>
      <w:proofErr w:type="gramEnd"/>
      <w:r>
        <w:rPr>
          <w:lang w:val="fr-CH"/>
        </w:rPr>
        <w:t xml:space="preserve"> d’un très grand nombre de dispositifs de prise en charge</w:t>
      </w:r>
      <w:r w:rsidR="00264B94">
        <w:rPr>
          <w:lang w:val="fr-CH"/>
        </w:rPr>
        <w:t xml:space="preserve"> des soins de santé de la population</w:t>
      </w:r>
      <w:r>
        <w:rPr>
          <w:lang w:val="fr-CH"/>
        </w:rPr>
        <w:t>.</w:t>
      </w:r>
    </w:p>
    <w:p w:rsidR="0062321F" w:rsidRDefault="0062321F" w:rsidP="008D7C5F">
      <w:pPr>
        <w:rPr>
          <w:lang w:val="fr-CH"/>
        </w:rPr>
      </w:pPr>
    </w:p>
    <w:p w:rsidR="0062321F" w:rsidRDefault="0062321F" w:rsidP="008D7C5F">
      <w:pPr>
        <w:rPr>
          <w:lang w:val="fr-CH"/>
        </w:rPr>
      </w:pPr>
      <w:r w:rsidRPr="005C374E">
        <w:rPr>
          <w:b/>
          <w:lang w:val="fr-CH"/>
        </w:rPr>
        <w:t>L’assurance maladie</w:t>
      </w:r>
      <w:r>
        <w:rPr>
          <w:lang w:val="fr-CH"/>
        </w:rPr>
        <w:t xml:space="preserve"> est gérée par des dispositifs différents, créés pour des cibles particulières, et  sans véritable articulation : l’ANAM gère le RAMED pour les indigents, la CANAM gère l’AMO pour le secteur formel, et les mutuelles de santé sont attendues pour couvrir le secteur informel non pauvre. </w:t>
      </w:r>
    </w:p>
    <w:p w:rsidR="0062321F" w:rsidRDefault="0062321F" w:rsidP="008D7C5F">
      <w:pPr>
        <w:rPr>
          <w:lang w:val="fr-CH"/>
        </w:rPr>
      </w:pPr>
    </w:p>
    <w:p w:rsidR="00944F04" w:rsidRDefault="0062321F" w:rsidP="008D7C5F">
      <w:pPr>
        <w:rPr>
          <w:lang w:val="fr-CH"/>
        </w:rPr>
      </w:pPr>
      <w:r>
        <w:rPr>
          <w:lang w:val="fr-CH"/>
        </w:rPr>
        <w:t xml:space="preserve">Les mutuelles de santé sont aujourd’hui </w:t>
      </w:r>
      <w:r w:rsidR="00264B94">
        <w:rPr>
          <w:lang w:val="fr-CH"/>
        </w:rPr>
        <w:t>environ 160</w:t>
      </w:r>
      <w:r>
        <w:rPr>
          <w:lang w:val="fr-CH"/>
        </w:rPr>
        <w:t xml:space="preserve"> et couvrent moins de 3% de la population. </w:t>
      </w:r>
      <w:r w:rsidR="00264B94">
        <w:rPr>
          <w:lang w:val="fr-CH"/>
        </w:rPr>
        <w:t xml:space="preserve">Une politique en cours vise </w:t>
      </w:r>
      <w:r>
        <w:rPr>
          <w:lang w:val="fr-CH"/>
        </w:rPr>
        <w:t xml:space="preserve">à harmoniser leur paquet de soins et à subventionner </w:t>
      </w:r>
      <w:r w:rsidR="00264B94">
        <w:rPr>
          <w:lang w:val="fr-CH"/>
        </w:rPr>
        <w:t>la</w:t>
      </w:r>
      <w:r>
        <w:rPr>
          <w:lang w:val="fr-CH"/>
        </w:rPr>
        <w:t xml:space="preserve"> cotisation</w:t>
      </w:r>
      <w:r w:rsidR="00264B94">
        <w:rPr>
          <w:lang w:val="fr-CH"/>
        </w:rPr>
        <w:t xml:space="preserve"> de leurs adhérents</w:t>
      </w:r>
      <w:r>
        <w:rPr>
          <w:lang w:val="fr-CH"/>
        </w:rPr>
        <w:t xml:space="preserve">. La mutualisation de leurs fonds </w:t>
      </w:r>
      <w:r w:rsidR="00264B94">
        <w:rPr>
          <w:lang w:val="fr-CH"/>
        </w:rPr>
        <w:t xml:space="preserve">n’est pas abordée de manière systémique, mais une trentaine d’entre elles la réalise au sein de l’UTM. </w:t>
      </w:r>
    </w:p>
    <w:p w:rsidR="00944F04" w:rsidRDefault="00944F04" w:rsidP="008D7C5F">
      <w:pPr>
        <w:rPr>
          <w:lang w:val="fr-CH"/>
        </w:rPr>
      </w:pPr>
    </w:p>
    <w:p w:rsidR="0062321F" w:rsidRDefault="00264B94" w:rsidP="008D7C5F">
      <w:pPr>
        <w:rPr>
          <w:lang w:val="fr-CH"/>
        </w:rPr>
      </w:pPr>
      <w:r>
        <w:rPr>
          <w:lang w:val="fr-CH"/>
        </w:rPr>
        <w:t xml:space="preserve">L’UTM est un organisme d’appui technique aux mutuelles créé de longue date par l’Etat qui tient aujourd’hui partiellement </w:t>
      </w:r>
      <w:r w:rsidR="009847B0">
        <w:rPr>
          <w:lang w:val="fr-CH"/>
        </w:rPr>
        <w:t>trois</w:t>
      </w:r>
      <w:r>
        <w:rPr>
          <w:lang w:val="fr-CH"/>
        </w:rPr>
        <w:t xml:space="preserve"> rôles distincts : celui d’organisme d’appui technique à un certain nombre de mutuelles, parfois jusqu’à la gestion du « régime » d’assurance maladie volontaire, celui de représentation de certaines mutuelles</w:t>
      </w:r>
      <w:r w:rsidR="009847B0">
        <w:rPr>
          <w:lang w:val="fr-CH"/>
        </w:rPr>
        <w:t>, mais aussi celui de mandataire du développement du secteur informel</w:t>
      </w:r>
      <w:r>
        <w:rPr>
          <w:lang w:val="fr-CH"/>
        </w:rPr>
        <w:t xml:space="preserve">. </w:t>
      </w:r>
      <w:r w:rsidR="009847B0">
        <w:rPr>
          <w:lang w:val="fr-CH"/>
        </w:rPr>
        <w:t>Pourtant le développement de la protection sociale santé doit être pleinement assumé comme une responsabilité de l’Etat.</w:t>
      </w:r>
    </w:p>
    <w:p w:rsidR="00264B94" w:rsidRDefault="00264B94" w:rsidP="008D7C5F">
      <w:pPr>
        <w:rPr>
          <w:lang w:val="fr-CH"/>
        </w:rPr>
      </w:pPr>
    </w:p>
    <w:p w:rsidR="00AC041E" w:rsidRDefault="00264B94" w:rsidP="008D7C5F">
      <w:pPr>
        <w:rPr>
          <w:lang w:val="fr-CH"/>
        </w:rPr>
      </w:pPr>
      <w:r>
        <w:rPr>
          <w:lang w:val="fr-CH"/>
        </w:rPr>
        <w:t xml:space="preserve">Outre les </w:t>
      </w:r>
      <w:r w:rsidR="00AC041E">
        <w:rPr>
          <w:lang w:val="fr-CH"/>
        </w:rPr>
        <w:t>mécanismes</w:t>
      </w:r>
      <w:r>
        <w:rPr>
          <w:lang w:val="fr-CH"/>
        </w:rPr>
        <w:t xml:space="preserve"> de prépaiements, les disposit</w:t>
      </w:r>
      <w:r w:rsidR="00AC041E">
        <w:rPr>
          <w:lang w:val="fr-CH"/>
        </w:rPr>
        <w:t xml:space="preserve">ifs de prise en charge comptent un nombre très important de </w:t>
      </w:r>
      <w:r w:rsidR="00072DDD">
        <w:rPr>
          <w:lang w:val="fr-CH"/>
        </w:rPr>
        <w:t xml:space="preserve">systèmes de </w:t>
      </w:r>
      <w:r w:rsidR="00AC041E">
        <w:rPr>
          <w:lang w:val="fr-CH"/>
        </w:rPr>
        <w:t xml:space="preserve">« gratuité », </w:t>
      </w:r>
      <w:r w:rsidR="005C374E">
        <w:rPr>
          <w:lang w:val="fr-CH"/>
        </w:rPr>
        <w:t>ou plus exactement</w:t>
      </w:r>
      <w:r w:rsidR="00AC041E">
        <w:rPr>
          <w:lang w:val="fr-CH"/>
        </w:rPr>
        <w:t xml:space="preserve"> </w:t>
      </w:r>
      <w:r w:rsidR="00AC041E" w:rsidRPr="005C374E">
        <w:rPr>
          <w:b/>
          <w:lang w:val="fr-CH"/>
        </w:rPr>
        <w:t>d’exemptions de paiement</w:t>
      </w:r>
      <w:r w:rsidR="00AC041E">
        <w:rPr>
          <w:lang w:val="fr-CH"/>
        </w:rPr>
        <w:t>. S’il s’agit à chaque fois de lever la barrière financière pour le malade, les mécanismes sont d’une très grande variété pour ce qui concerne leur cible, la source de leur financement</w:t>
      </w:r>
      <w:r w:rsidR="00944F04">
        <w:rPr>
          <w:lang w:val="fr-CH"/>
        </w:rPr>
        <w:t xml:space="preserve"> (éventuelle)</w:t>
      </w:r>
      <w:r w:rsidR="00AC041E">
        <w:rPr>
          <w:lang w:val="fr-CH"/>
        </w:rPr>
        <w:t>, ou encore leur gestion et</w:t>
      </w:r>
      <w:r w:rsidR="009847B0">
        <w:rPr>
          <w:lang w:val="fr-CH"/>
        </w:rPr>
        <w:t xml:space="preserve"> le</w:t>
      </w:r>
      <w:r w:rsidR="00AC041E">
        <w:rPr>
          <w:lang w:val="fr-CH"/>
        </w:rPr>
        <w:t xml:space="preserve"> paiement éventuels aux prestataires.</w:t>
      </w:r>
      <w:r w:rsidR="00072DDD">
        <w:rPr>
          <w:lang w:val="fr-CH"/>
        </w:rPr>
        <w:t xml:space="preserve"> </w:t>
      </w:r>
    </w:p>
    <w:p w:rsidR="00072DDD" w:rsidRDefault="00072DDD" w:rsidP="008D7C5F">
      <w:pPr>
        <w:rPr>
          <w:lang w:val="fr-CH"/>
        </w:rPr>
      </w:pPr>
    </w:p>
    <w:p w:rsidR="00072DDD" w:rsidRDefault="00072DDD" w:rsidP="008D7C5F">
      <w:pPr>
        <w:rPr>
          <w:lang w:val="fr-CH"/>
        </w:rPr>
      </w:pPr>
      <w:r>
        <w:rPr>
          <w:lang w:val="fr-CH"/>
        </w:rPr>
        <w:t xml:space="preserve">Enfin, le système de financement de la santé repose essentiellement sur </w:t>
      </w:r>
      <w:r w:rsidRPr="00072DDD">
        <w:rPr>
          <w:b/>
          <w:lang w:val="fr-CH"/>
        </w:rPr>
        <w:t>le paiement direct des ménages</w:t>
      </w:r>
      <w:r>
        <w:rPr>
          <w:lang w:val="fr-CH"/>
        </w:rPr>
        <w:t xml:space="preserve"> en premier lieu, sur le</w:t>
      </w:r>
      <w:r>
        <w:rPr>
          <w:rFonts w:ascii="Times-Roman" w:hAnsi="Times-Roman" w:cs="Times-Roman"/>
        </w:rPr>
        <w:t xml:space="preserve"> </w:t>
      </w:r>
      <w:r w:rsidRPr="00072DDD">
        <w:rPr>
          <w:b/>
          <w:lang w:val="fr-CH"/>
        </w:rPr>
        <w:t xml:space="preserve">financement </w:t>
      </w:r>
      <w:r w:rsidR="009847B0">
        <w:rPr>
          <w:b/>
          <w:lang w:val="fr-CH"/>
        </w:rPr>
        <w:t>du secteur</w:t>
      </w:r>
      <w:r w:rsidRPr="00072DDD">
        <w:rPr>
          <w:lang w:val="fr-CH"/>
        </w:rPr>
        <w:t xml:space="preserve"> par les </w:t>
      </w:r>
      <w:r w:rsidR="009847B0">
        <w:rPr>
          <w:lang w:val="fr-CH"/>
        </w:rPr>
        <w:t>ressources publiques</w:t>
      </w:r>
      <w:r w:rsidRPr="00072DDD">
        <w:rPr>
          <w:lang w:val="fr-CH"/>
        </w:rPr>
        <w:t xml:space="preserve"> en second lieu.</w:t>
      </w:r>
      <w:r>
        <w:rPr>
          <w:lang w:val="fr-CH"/>
        </w:rPr>
        <w:t xml:space="preserve"> </w:t>
      </w:r>
    </w:p>
    <w:p w:rsidR="0020254C" w:rsidRDefault="0020254C" w:rsidP="008D7C5F">
      <w:pPr>
        <w:rPr>
          <w:lang w:val="fr-CH"/>
        </w:rPr>
      </w:pPr>
    </w:p>
    <w:p w:rsidR="005C374E" w:rsidRPr="005C374E" w:rsidRDefault="005C374E" w:rsidP="008D7C5F">
      <w:pPr>
        <w:rPr>
          <w:lang w:val="fr-CH"/>
        </w:rPr>
      </w:pPr>
      <w:r w:rsidRPr="005C374E">
        <w:rPr>
          <w:lang w:val="fr-CH"/>
        </w:rPr>
        <w:t>Le système de financement de</w:t>
      </w:r>
      <w:r w:rsidR="009847B0">
        <w:rPr>
          <w:lang w:val="fr-CH"/>
        </w:rPr>
        <w:t xml:space="preserve"> la</w:t>
      </w:r>
      <w:r w:rsidRPr="005C374E">
        <w:rPr>
          <w:lang w:val="fr-CH"/>
        </w:rPr>
        <w:t xml:space="preserve"> santé est donc caractérisé par </w:t>
      </w:r>
      <w:r w:rsidR="009847B0">
        <w:rPr>
          <w:lang w:val="fr-CH"/>
        </w:rPr>
        <w:t>un fort fractionnement, dû</w:t>
      </w:r>
      <w:r w:rsidRPr="005C374E">
        <w:rPr>
          <w:lang w:val="fr-CH"/>
        </w:rPr>
        <w:t xml:space="preserve"> au fait que ces dispositifs ne sont pas liés. Il est vrai que l’on trouve parmi les membres d'une même mutuelle de santé un certain degré de partage du risque financier lié à la maladie, mais la taille de ces organismes reste extrêmement modeste. Cette situation implique une faible solidarité et une absence de redistribution des ressources entre </w:t>
      </w:r>
      <w:r w:rsidR="00B1337E">
        <w:rPr>
          <w:lang w:val="fr-CH"/>
        </w:rPr>
        <w:t xml:space="preserve">les </w:t>
      </w:r>
      <w:r w:rsidRPr="005C374E">
        <w:rPr>
          <w:lang w:val="fr-CH"/>
        </w:rPr>
        <w:t xml:space="preserve">mécanismes et entre les couches sociales. </w:t>
      </w:r>
      <w:r w:rsidR="00B1337E">
        <w:rPr>
          <w:lang w:val="fr-CH"/>
        </w:rPr>
        <w:t>Elle</w:t>
      </w:r>
      <w:r w:rsidRPr="005C374E">
        <w:rPr>
          <w:lang w:val="fr-CH"/>
        </w:rPr>
        <w:t xml:space="preserve"> implique aussi une forte duplication des fonctions administratives et un besoin de coordination, avec comme conséquence des coûts de transaction et des frais administratifs élevés. </w:t>
      </w:r>
    </w:p>
    <w:p w:rsidR="005C374E" w:rsidRPr="005C374E" w:rsidRDefault="005C374E" w:rsidP="008D7C5F">
      <w:pPr>
        <w:rPr>
          <w:lang w:val="fr-CH"/>
        </w:rPr>
      </w:pPr>
    </w:p>
    <w:p w:rsidR="00AC041E" w:rsidRDefault="005C374E" w:rsidP="008D7C5F">
      <w:pPr>
        <w:rPr>
          <w:lang w:val="fr-CH"/>
        </w:rPr>
      </w:pPr>
      <w:r w:rsidRPr="005C374E">
        <w:rPr>
          <w:lang w:val="fr-CH"/>
        </w:rPr>
        <w:t xml:space="preserve">In fine, le « système » génère par lui-même beaucoup d’inefficience dans l’utilisation des ressources et favorise l’iniquité à la fois dans le financement et dans l’accès aux soins de santé. </w:t>
      </w:r>
      <w:r w:rsidR="008D7C5F">
        <w:rPr>
          <w:lang w:val="fr-CH"/>
        </w:rPr>
        <w:t>Sur ce dernier point en effet,</w:t>
      </w:r>
      <w:r w:rsidR="008D7C5F" w:rsidRPr="005C374E">
        <w:rPr>
          <w:lang w:val="fr-CH"/>
        </w:rPr>
        <w:t xml:space="preserve"> la contribution des ménages au </w:t>
      </w:r>
      <w:r w:rsidR="00021570">
        <w:rPr>
          <w:lang w:val="fr-CH"/>
        </w:rPr>
        <w:t>financement de la santé</w:t>
      </w:r>
      <w:r w:rsidR="008D7C5F">
        <w:rPr>
          <w:lang w:val="fr-CH"/>
        </w:rPr>
        <w:t>,</w:t>
      </w:r>
      <w:r w:rsidR="008D7C5F" w:rsidRPr="005C374E">
        <w:rPr>
          <w:lang w:val="fr-CH"/>
        </w:rPr>
        <w:t xml:space="preserve"> </w:t>
      </w:r>
      <w:r w:rsidR="008D7C5F">
        <w:rPr>
          <w:lang w:val="fr-CH"/>
        </w:rPr>
        <w:t>qui est réalisée</w:t>
      </w:r>
      <w:r w:rsidRPr="005C374E">
        <w:rPr>
          <w:lang w:val="fr-CH"/>
        </w:rPr>
        <w:t xml:space="preserve"> sur la base de paiements directs et de cotisations peu mutualisées</w:t>
      </w:r>
      <w:r w:rsidR="008D7C5F">
        <w:rPr>
          <w:lang w:val="fr-CH"/>
        </w:rPr>
        <w:t>,</w:t>
      </w:r>
      <w:r w:rsidRPr="005C374E">
        <w:rPr>
          <w:lang w:val="fr-CH"/>
        </w:rPr>
        <w:t xml:space="preserve"> ne se fait pas selon leur ca</w:t>
      </w:r>
      <w:r w:rsidR="008D7C5F">
        <w:rPr>
          <w:lang w:val="fr-CH"/>
        </w:rPr>
        <w:t>pacité à payer.</w:t>
      </w:r>
    </w:p>
    <w:p w:rsidR="00230666" w:rsidRDefault="00230666" w:rsidP="00230666">
      <w:pPr>
        <w:rPr>
          <w:color w:val="1F497D"/>
          <w:lang w:val="fr-CH"/>
        </w:rPr>
      </w:pPr>
    </w:p>
    <w:p w:rsidR="00230666" w:rsidRDefault="00230666" w:rsidP="00230666">
      <w:pPr>
        <w:rPr>
          <w:color w:val="1F497D"/>
          <w:lang w:val="fr-CH"/>
        </w:rPr>
      </w:pPr>
    </w:p>
    <w:p w:rsidR="0020254C" w:rsidRDefault="0020254C">
      <w:pPr>
        <w:spacing w:after="200" w:line="276" w:lineRule="auto"/>
        <w:rPr>
          <w:rFonts w:asciiTheme="majorHAnsi" w:eastAsiaTheme="majorEastAsia" w:hAnsiTheme="majorHAnsi" w:cstheme="majorBidi"/>
          <w:b/>
          <w:bCs/>
          <w:i/>
          <w:iCs/>
          <w:color w:val="4F81BD" w:themeColor="accent1"/>
        </w:rPr>
      </w:pPr>
      <w:r>
        <w:br w:type="page"/>
      </w:r>
    </w:p>
    <w:p w:rsidR="0002595D" w:rsidRDefault="0002595D" w:rsidP="009D2123">
      <w:pPr>
        <w:pStyle w:val="Heading3"/>
      </w:pPr>
      <w:bookmarkStart w:id="12" w:name="_Toc368905010"/>
      <w:r w:rsidRPr="00230666">
        <w:lastRenderedPageBreak/>
        <w:t>Indicateurs des dépenses de santé</w:t>
      </w:r>
      <w:bookmarkEnd w:id="12"/>
    </w:p>
    <w:p w:rsidR="00230666" w:rsidRDefault="00230666" w:rsidP="008D7C5F">
      <w:pPr>
        <w:pStyle w:val="NoSpacing"/>
      </w:pPr>
    </w:p>
    <w:p w:rsidR="00214AEC" w:rsidRDefault="00494CB5" w:rsidP="008D7C5F">
      <w:pPr>
        <w:pStyle w:val="NoSpacing"/>
      </w:pPr>
      <w:r>
        <w:t xml:space="preserve">En 2011, le PIB du Mali est </w:t>
      </w:r>
      <w:r w:rsidR="00214AEC">
        <w:t>d’</w:t>
      </w:r>
      <w:r>
        <w:t xml:space="preserve">environ 5.000 milliards de FCFA. Les </w:t>
      </w:r>
      <w:r w:rsidRPr="005424D1">
        <w:rPr>
          <w:b/>
        </w:rPr>
        <w:t xml:space="preserve">dépenses </w:t>
      </w:r>
      <w:r w:rsidR="0020254C" w:rsidRPr="005424D1">
        <w:rPr>
          <w:b/>
        </w:rPr>
        <w:t xml:space="preserve">publiques </w:t>
      </w:r>
      <w:r w:rsidRPr="005424D1">
        <w:rPr>
          <w:b/>
        </w:rPr>
        <w:t>de santé</w:t>
      </w:r>
      <w:r>
        <w:t xml:space="preserve"> s’élèvent à </w:t>
      </w:r>
      <w:r w:rsidR="00214AEC">
        <w:t xml:space="preserve">FCFA </w:t>
      </w:r>
      <w:r>
        <w:t>1</w:t>
      </w:r>
      <w:r w:rsidR="00214AEC">
        <w:t>15</w:t>
      </w:r>
      <w:r>
        <w:t xml:space="preserve"> milliards</w:t>
      </w:r>
      <w:r w:rsidR="00214AEC">
        <w:t xml:space="preserve"> ou 166 milliards selon que l’on comptabilise ou non les fonds destinés à la fonction santé et distribués aux « autres Ministères »</w:t>
      </w:r>
      <w:r w:rsidR="00214AEC">
        <w:rPr>
          <w:rStyle w:val="FootnoteReference"/>
          <w:color w:val="1F497D"/>
        </w:rPr>
        <w:footnoteReference w:id="2"/>
      </w:r>
      <w:r w:rsidR="00214AEC">
        <w:t xml:space="preserve">. </w:t>
      </w:r>
      <w:r w:rsidR="0020254C">
        <w:t>Les dépenses publiques en santé</w:t>
      </w:r>
      <w:r>
        <w:t xml:space="preserve"> </w:t>
      </w:r>
      <w:r w:rsidR="0020254C">
        <w:t xml:space="preserve">représentent donc 3,3% </w:t>
      </w:r>
      <w:r>
        <w:t>du PIB</w:t>
      </w:r>
      <w:r w:rsidR="00021570">
        <w:t xml:space="preserve"> selon </w:t>
      </w:r>
      <w:r w:rsidR="00B1337E">
        <w:t>ce</w:t>
      </w:r>
      <w:r w:rsidR="00021570">
        <w:t xml:space="preserve"> second chiffre</w:t>
      </w:r>
      <w:r>
        <w:t xml:space="preserve">. </w:t>
      </w:r>
    </w:p>
    <w:p w:rsidR="00214AEC" w:rsidRDefault="00214AEC" w:rsidP="008D7C5F">
      <w:pPr>
        <w:pStyle w:val="NoSpacing"/>
      </w:pPr>
    </w:p>
    <w:p w:rsidR="00E75695" w:rsidRDefault="00E75695" w:rsidP="008D7C5F">
      <w:pPr>
        <w:pStyle w:val="NoSpacing"/>
      </w:pPr>
      <w:r>
        <w:t xml:space="preserve">On note également que les dépenses publiques en santé sont largement soutenues par </w:t>
      </w:r>
      <w:r w:rsidRPr="005424D1">
        <w:rPr>
          <w:b/>
        </w:rPr>
        <w:t>l’aide internationale</w:t>
      </w:r>
      <w:r>
        <w:t xml:space="preserve"> puisque le financement des PTF représente environ </w:t>
      </w:r>
      <w:r w:rsidR="00EE020C">
        <w:t>la moitié</w:t>
      </w:r>
      <w:r w:rsidR="00021570">
        <w:t xml:space="preserve"> de celles-ci</w:t>
      </w:r>
      <w:r>
        <w:t xml:space="preserve"> en 2010.</w:t>
      </w:r>
    </w:p>
    <w:p w:rsidR="00E75695" w:rsidRDefault="00E75695" w:rsidP="008D7C5F">
      <w:pPr>
        <w:pStyle w:val="NoSpacing"/>
      </w:pPr>
    </w:p>
    <w:p w:rsidR="00230666" w:rsidRDefault="003F0AF9" w:rsidP="008D7C5F">
      <w:pPr>
        <w:pStyle w:val="NoSpacing"/>
      </w:pPr>
      <w:r>
        <w:t xml:space="preserve">D’après les chiffres disponibles, </w:t>
      </w:r>
      <w:r w:rsidR="00021570">
        <w:t>la dépense publique de santé représente 52% d</w:t>
      </w:r>
      <w:r w:rsidR="00B91D46">
        <w:t xml:space="preserve">es dépenses totales </w:t>
      </w:r>
      <w:r w:rsidR="00214AEC">
        <w:t>de santé</w:t>
      </w:r>
      <w:r w:rsidR="009B43A6">
        <w:t>; l</w:t>
      </w:r>
      <w:r w:rsidR="00021570">
        <w:t>a différence est surtout constituée d</w:t>
      </w:r>
      <w:r>
        <w:t>es</w:t>
      </w:r>
      <w:r w:rsidR="0020254C">
        <w:t xml:space="preserve"> </w:t>
      </w:r>
      <w:r w:rsidR="0020254C" w:rsidRPr="0091063F">
        <w:rPr>
          <w:b/>
        </w:rPr>
        <w:t>dépenses directes des ménages</w:t>
      </w:r>
      <w:r w:rsidR="00021570">
        <w:rPr>
          <w:b/>
        </w:rPr>
        <w:t xml:space="preserve"> (44% du total)</w:t>
      </w:r>
      <w:r w:rsidR="00021570">
        <w:t>. L</w:t>
      </w:r>
      <w:r w:rsidR="0020254C" w:rsidRPr="0091063F">
        <w:rPr>
          <w:b/>
        </w:rPr>
        <w:t>es cotisations</w:t>
      </w:r>
      <w:r w:rsidR="0020254C">
        <w:t xml:space="preserve"> </w:t>
      </w:r>
      <w:r w:rsidR="00021570">
        <w:t xml:space="preserve">du </w:t>
      </w:r>
      <w:r w:rsidR="00021570" w:rsidRPr="00021570">
        <w:t>secteur privé</w:t>
      </w:r>
      <w:r w:rsidR="0020254C" w:rsidRPr="00021570">
        <w:t xml:space="preserve"> </w:t>
      </w:r>
      <w:r w:rsidRPr="00021570">
        <w:t xml:space="preserve">aux mécanismes d’assurance maladie </w:t>
      </w:r>
      <w:r w:rsidR="00021570" w:rsidRPr="00021570">
        <w:t>sont</w:t>
      </w:r>
      <w:r w:rsidR="0020254C" w:rsidRPr="00021570">
        <w:t xml:space="preserve"> </w:t>
      </w:r>
      <w:r w:rsidR="009B43A6" w:rsidRPr="00021570">
        <w:t>limité</w:t>
      </w:r>
      <w:r w:rsidR="00021570" w:rsidRPr="00021570">
        <w:t>es</w:t>
      </w:r>
      <w:r w:rsidR="0020254C" w:rsidRPr="00021570">
        <w:t>, estimée</w:t>
      </w:r>
      <w:r w:rsidR="00021570" w:rsidRPr="00021570">
        <w:t>s</w:t>
      </w:r>
      <w:r w:rsidR="0020254C" w:rsidRPr="00021570">
        <w:t xml:space="preserve"> à moins de </w:t>
      </w:r>
      <w:r w:rsidR="00021570" w:rsidRPr="00021570">
        <w:t>13</w:t>
      </w:r>
      <w:r w:rsidR="0020254C" w:rsidRPr="00021570">
        <w:t xml:space="preserve"> milliards</w:t>
      </w:r>
      <w:r w:rsidRPr="00021570">
        <w:t xml:space="preserve"> (</w:t>
      </w:r>
      <w:r w:rsidR="0020254C" w:rsidRPr="00021570">
        <w:t xml:space="preserve">soit </w:t>
      </w:r>
      <w:r w:rsidR="00021570" w:rsidRPr="00021570">
        <w:t>environ 4</w:t>
      </w:r>
      <w:r w:rsidR="0020254C" w:rsidRPr="00021570">
        <w:t>% du total</w:t>
      </w:r>
      <w:r w:rsidRPr="00021570">
        <w:t xml:space="preserve"> des dépenses totales de santé)</w:t>
      </w:r>
      <w:r w:rsidR="0020254C" w:rsidRPr="00021570">
        <w:t>.</w:t>
      </w:r>
    </w:p>
    <w:p w:rsidR="00D10A21" w:rsidRDefault="00D10A21" w:rsidP="008D7C5F">
      <w:pPr>
        <w:pStyle w:val="NoSpacing"/>
      </w:pPr>
    </w:p>
    <w:p w:rsidR="00D10A21" w:rsidRDefault="00D10A21" w:rsidP="008D7C5F">
      <w:pPr>
        <w:pStyle w:val="NoSpacing"/>
      </w:pPr>
      <w:r>
        <w:t>Dans ces circonstances, il n’est pas étonnant que le Mali connaisse une incidence de dépenses catastrophiques parmi les plus élevées</w:t>
      </w:r>
      <w:r w:rsidR="008B08DE">
        <w:t>,</w:t>
      </w:r>
      <w:r>
        <w:t xml:space="preserve"> à 19</w:t>
      </w:r>
      <w:r w:rsidR="008B08DE">
        <w:t>%</w:t>
      </w:r>
      <w:r w:rsidR="008B08DE">
        <w:rPr>
          <w:rStyle w:val="FootnoteReference"/>
          <w:color w:val="1F497D"/>
        </w:rPr>
        <w:footnoteReference w:id="3"/>
      </w:r>
      <w:r w:rsidR="008B08DE">
        <w:t>.</w:t>
      </w:r>
      <w:r>
        <w:t xml:space="preserve"> </w:t>
      </w:r>
    </w:p>
    <w:p w:rsidR="0020254C" w:rsidRDefault="0020254C" w:rsidP="008D7C5F">
      <w:pPr>
        <w:pStyle w:val="NoSpacing"/>
      </w:pPr>
    </w:p>
    <w:p w:rsidR="00E75695" w:rsidRDefault="00B1337E" w:rsidP="008D7C5F">
      <w:pPr>
        <w:pStyle w:val="NoSpacing"/>
      </w:pPr>
      <w:r w:rsidRPr="00B1337E">
        <w:t xml:space="preserve">Selon le Ministère de l’Economie et des Finances, </w:t>
      </w:r>
      <w:r w:rsidR="00E75695" w:rsidRPr="00B1337E">
        <w:rPr>
          <w:b/>
        </w:rPr>
        <w:t>la part du budget santé de l’Etat</w:t>
      </w:r>
      <w:r w:rsidR="00E75695" w:rsidRPr="00B1337E">
        <w:t xml:space="preserve"> est </w:t>
      </w:r>
      <w:r w:rsidRPr="00B1337E">
        <w:t xml:space="preserve">donc de 15,7% ; mais 30% de cette part n’est pas gérée par les départements du secteur de la santé. Quoi qu’il en soit, </w:t>
      </w:r>
      <w:r w:rsidR="00E75695" w:rsidRPr="00B1337E">
        <w:t xml:space="preserve">la part du financement des ménages est </w:t>
      </w:r>
      <w:r w:rsidR="003F0AF9" w:rsidRPr="00B1337E">
        <w:t xml:space="preserve">très </w:t>
      </w:r>
      <w:r w:rsidR="00E75695" w:rsidRPr="00B1337E">
        <w:t>élevée, et la dépendance de l’Etat vis-à-vis</w:t>
      </w:r>
      <w:r w:rsidR="00E75695">
        <w:t xml:space="preserve"> de l’extérieur est grande. Enfin, les </w:t>
      </w:r>
      <w:r w:rsidR="00E75695" w:rsidRPr="0091063F">
        <w:rPr>
          <w:b/>
        </w:rPr>
        <w:t>dépenses de santé par an et par habitant</w:t>
      </w:r>
      <w:r w:rsidR="00E75695">
        <w:t xml:space="preserve">, sont, au Mali, </w:t>
      </w:r>
      <w:r w:rsidR="005424D1">
        <w:t>d’environ</w:t>
      </w:r>
      <w:r w:rsidR="00E75695">
        <w:t xml:space="preserve"> </w:t>
      </w:r>
      <w:r w:rsidR="003F0AF9">
        <w:t>40 $.</w:t>
      </w:r>
    </w:p>
    <w:p w:rsidR="005424D1" w:rsidRDefault="005424D1" w:rsidP="008D7C5F">
      <w:pPr>
        <w:pStyle w:val="NoSpacing"/>
      </w:pPr>
    </w:p>
    <w:p w:rsidR="005424D1" w:rsidRPr="005424D1" w:rsidRDefault="005424D1" w:rsidP="008D7C5F">
      <w:pPr>
        <w:pStyle w:val="NoSpacing"/>
      </w:pPr>
      <w:r>
        <w:t xml:space="preserve">Pour ce qui concerne </w:t>
      </w:r>
      <w:r w:rsidRPr="0091063F">
        <w:rPr>
          <w:b/>
        </w:rPr>
        <w:t>les allocations des ressources publiques</w:t>
      </w:r>
      <w:r>
        <w:t xml:space="preserve">, l’état des lieux révèle une distribution relativement éloignée des intentions. </w:t>
      </w:r>
      <w:r w:rsidRPr="005424D1">
        <w:t xml:space="preserve">Le niveau déconcentré, qui couvre tous les coûts opérationnels, n’obtient que 29% du financement des 3 Ministères, soit à peu près la moitié du montant prévu par le CDMT. De même, il était prévu que seul 20% de la part du niveau déconcentré soit alloué aux régions contre 80% aux niveaux inférieurs - districts (32%) et communes (48%) -, mais il s’avère que les financements peinent à être distribués </w:t>
      </w:r>
      <w:r w:rsidR="003D4838">
        <w:t>à ces</w:t>
      </w:r>
      <w:r w:rsidRPr="005424D1">
        <w:t xml:space="preserve"> niveaux les plus déconcentrés.</w:t>
      </w:r>
    </w:p>
    <w:p w:rsidR="0091063F" w:rsidRDefault="0091063F" w:rsidP="008D7C5F">
      <w:pPr>
        <w:pStyle w:val="NoSpacing"/>
        <w:rPr>
          <w:b/>
          <w:bCs/>
          <w:i/>
          <w:iCs/>
        </w:rPr>
      </w:pPr>
    </w:p>
    <w:p w:rsidR="0002595D" w:rsidRDefault="0002595D" w:rsidP="009D2123">
      <w:pPr>
        <w:pStyle w:val="Heading3"/>
        <w:rPr>
          <w:lang w:val="fr-CH"/>
        </w:rPr>
      </w:pPr>
      <w:bookmarkStart w:id="13" w:name="_Toc368905011"/>
      <w:r>
        <w:rPr>
          <w:lang w:val="fr-CH"/>
        </w:rPr>
        <w:t>Analyse institutionnelle-organisationnelle des 3 fonctions et défis principaux</w:t>
      </w:r>
      <w:bookmarkEnd w:id="13"/>
    </w:p>
    <w:p w:rsidR="00230666" w:rsidRDefault="00230666" w:rsidP="00230666">
      <w:pPr>
        <w:ind w:left="1440"/>
        <w:rPr>
          <w:color w:val="1F497D"/>
          <w:lang w:val="fr-CH"/>
        </w:rPr>
      </w:pPr>
    </w:p>
    <w:p w:rsidR="0002595D" w:rsidRPr="0091063F" w:rsidRDefault="0002595D" w:rsidP="009D2123">
      <w:pPr>
        <w:pStyle w:val="Heading4"/>
      </w:pPr>
      <w:r w:rsidRPr="0091063F">
        <w:t>Mobilisation des ressources</w:t>
      </w:r>
    </w:p>
    <w:p w:rsidR="00230666" w:rsidRPr="0091063F" w:rsidRDefault="00230666" w:rsidP="00230666">
      <w:pPr>
        <w:rPr>
          <w:color w:val="1F497D"/>
        </w:rPr>
      </w:pPr>
    </w:p>
    <w:p w:rsidR="00512DD6" w:rsidRDefault="00512DD6" w:rsidP="00512DD6">
      <w:pPr>
        <w:jc w:val="both"/>
      </w:pPr>
      <w:r>
        <w:t>Un point positif de la mobilisation des ressources concerne la</w:t>
      </w:r>
      <w:r w:rsidRPr="001070E2">
        <w:t xml:space="preserve"> capacité d’absorption</w:t>
      </w:r>
      <w:r>
        <w:t>, puisque</w:t>
      </w:r>
      <w:r w:rsidRPr="001070E2">
        <w:t xml:space="preserve"> de 2009 à 2011 les taux de mobilisation et d’exécution des ressources du PRODESS ont été en </w:t>
      </w:r>
      <w:r w:rsidRPr="008A11E2">
        <w:t xml:space="preserve">moyenne respectivement de 90% et de 95%. </w:t>
      </w:r>
    </w:p>
    <w:p w:rsidR="00512DD6" w:rsidRDefault="00512DD6" w:rsidP="00485100">
      <w:pPr>
        <w:jc w:val="both"/>
      </w:pPr>
    </w:p>
    <w:p w:rsidR="00485100" w:rsidRDefault="00512DD6" w:rsidP="00485100">
      <w:pPr>
        <w:jc w:val="both"/>
      </w:pPr>
      <w:r>
        <w:t>Mais si l</w:t>
      </w:r>
      <w:r w:rsidR="00485100">
        <w:t>e</w:t>
      </w:r>
      <w:r w:rsidR="00485100" w:rsidRPr="001070E2">
        <w:t xml:space="preserve"> financement global a connu une augmentation de 2005 à 2007</w:t>
      </w:r>
      <w:r w:rsidR="00485100">
        <w:t>,</w:t>
      </w:r>
      <w:r w:rsidR="00485100" w:rsidRPr="001070E2">
        <w:t xml:space="preserve"> </w:t>
      </w:r>
      <w:r>
        <w:t>on a assisté à</w:t>
      </w:r>
      <w:r w:rsidR="00485100" w:rsidRPr="001070E2">
        <w:t xml:space="preserve"> </w:t>
      </w:r>
      <w:r w:rsidR="00295B07">
        <w:t>sa</w:t>
      </w:r>
      <w:r w:rsidR="00485100" w:rsidRPr="001070E2">
        <w:t xml:space="preserve"> baisse continue à partir de 2008 due à la diminution de la contribution des PTF </w:t>
      </w:r>
      <w:r w:rsidR="00485100">
        <w:t>non</w:t>
      </w:r>
      <w:r w:rsidR="00485100" w:rsidRPr="001070E2">
        <w:t xml:space="preserve"> compensée par l’accroissement des allocations du budget d’Etat.</w:t>
      </w:r>
      <w:r>
        <w:t xml:space="preserve"> </w:t>
      </w:r>
      <w:r w:rsidR="008D7C5F">
        <w:t>La</w:t>
      </w:r>
      <w:r>
        <w:t xml:space="preserve"> dépendance de l’Etat </w:t>
      </w:r>
      <w:r w:rsidR="00EF49B6">
        <w:t xml:space="preserve">pour </w:t>
      </w:r>
      <w:r w:rsidR="00C57D03">
        <w:t>dans le financement</w:t>
      </w:r>
      <w:r>
        <w:t xml:space="preserve"> de la santé </w:t>
      </w:r>
      <w:r w:rsidR="00EF49B6">
        <w:t>montre à l’évidence que l</w:t>
      </w:r>
      <w:r w:rsidR="00485100">
        <w:t xml:space="preserve">a reprise des relations de coopération </w:t>
      </w:r>
      <w:r>
        <w:t>doit</w:t>
      </w:r>
      <w:r w:rsidR="00485100">
        <w:t xml:space="preserve"> s’accompagner d’une réaffirmation du leadership du gouvernement </w:t>
      </w:r>
      <w:r w:rsidR="00EF49B6">
        <w:t>pour</w:t>
      </w:r>
      <w:r w:rsidR="00485100">
        <w:t xml:space="preserve"> la maitrise des circuits de financement. </w:t>
      </w:r>
      <w:r>
        <w:t>L’Etat</w:t>
      </w:r>
      <w:r w:rsidR="00485100">
        <w:t xml:space="preserve"> </w:t>
      </w:r>
      <w:r>
        <w:t>affirme</w:t>
      </w:r>
      <w:r w:rsidR="00485100">
        <w:t xml:space="preserve"> </w:t>
      </w:r>
      <w:r w:rsidR="00EF49B6">
        <w:t>une intention</w:t>
      </w:r>
      <w:r w:rsidR="00485100">
        <w:t xml:space="preserve"> particulière à ce que les engagements pris pour l’alignement de l’aide soient respectés de toutes les parties</w:t>
      </w:r>
      <w:r>
        <w:t>,</w:t>
      </w:r>
      <w:r w:rsidR="00485100">
        <w:t xml:space="preserve"> notamment</w:t>
      </w:r>
      <w:r>
        <w:t xml:space="preserve"> de</w:t>
      </w:r>
      <w:r w:rsidR="00485100">
        <w:t xml:space="preserve"> celles qui ont signé le document « COMPACT ». </w:t>
      </w:r>
    </w:p>
    <w:p w:rsidR="00485100" w:rsidRDefault="00485100" w:rsidP="00485100">
      <w:pPr>
        <w:jc w:val="both"/>
      </w:pPr>
    </w:p>
    <w:p w:rsidR="00C57D03" w:rsidRDefault="00C57D03" w:rsidP="00C57D03">
      <w:pPr>
        <w:jc w:val="both"/>
      </w:pPr>
      <w:r>
        <w:t>La mobilisation des cotisations dans le cadre de l’Assurance Maladie rencontre plusieurs problèmes</w:t>
      </w:r>
      <w:r w:rsidR="00E91CA3">
        <w:t xml:space="preserve"> institutionnels et organisationnels</w:t>
      </w:r>
      <w:r>
        <w:t xml:space="preserve">. Tout d’abord, le caractère obligatoire et donc universel n’est pas affirmé. Ensuite, l’assurance maladie se développe sur la base de </w:t>
      </w:r>
      <w:r w:rsidR="00E96A14">
        <w:t xml:space="preserve">différents </w:t>
      </w:r>
      <w:r>
        <w:t xml:space="preserve">mécanismes mis en place pour des cibles différentes, avec </w:t>
      </w:r>
      <w:r w:rsidR="009B43A6">
        <w:t>une vision stratégique selon laquelle</w:t>
      </w:r>
      <w:r w:rsidR="00E96A14">
        <w:t xml:space="preserve"> différents régimes seront fixés et harmonisés. La mobilisation des ressources </w:t>
      </w:r>
      <w:r w:rsidR="009B43A6">
        <w:t>est donc actuellement</w:t>
      </w:r>
      <w:r w:rsidR="00E96A14">
        <w:t xml:space="preserve"> sous-optimale et d’un coût administratif élevé. Enfin la mobilisation des cotisations pour le secteur informel souf</w:t>
      </w:r>
      <w:r w:rsidR="009B43A6">
        <w:t>f</w:t>
      </w:r>
      <w:r w:rsidR="00E96A14">
        <w:t xml:space="preserve">re des limites de capacités contributives : les cotisations attendues des populations du secteur non pauvre </w:t>
      </w:r>
      <w:r w:rsidR="009B43A6">
        <w:t>semblent</w:t>
      </w:r>
      <w:r w:rsidR="00E96A14">
        <w:t xml:space="preserve"> au-dessus des possibilités d’une majorité d’entre elles, et </w:t>
      </w:r>
      <w:r w:rsidR="00295B07">
        <w:t>encore les</w:t>
      </w:r>
      <w:r w:rsidR="00E96A14">
        <w:t xml:space="preserve"> démunis </w:t>
      </w:r>
      <w:r w:rsidR="00295B07">
        <w:t>ne seront couverts contre le risque maladie que si l’Etat couvre les prises en charge</w:t>
      </w:r>
      <w:r w:rsidR="00E96A14">
        <w:t>.</w:t>
      </w:r>
      <w:r w:rsidR="00E91CA3">
        <w:t xml:space="preserve"> </w:t>
      </w:r>
      <w:r w:rsidR="00295B07">
        <w:t>L</w:t>
      </w:r>
      <w:r w:rsidR="00E91CA3">
        <w:t xml:space="preserve">’organisation de la collecte </w:t>
      </w:r>
      <w:r w:rsidR="00295B07">
        <w:t xml:space="preserve">est somme toute, </w:t>
      </w:r>
      <w:r w:rsidR="00E91CA3">
        <w:t>à l’heure actuelle</w:t>
      </w:r>
      <w:r w:rsidR="00295B07">
        <w:t>,</w:t>
      </w:r>
      <w:r w:rsidR="00E91CA3">
        <w:t xml:space="preserve"> un obstacle </w:t>
      </w:r>
      <w:r w:rsidR="009B43A6">
        <w:t>important</w:t>
      </w:r>
      <w:r w:rsidR="00E91CA3">
        <w:t xml:space="preserve"> à l’efficience et au développement de la couverture universelle.</w:t>
      </w:r>
    </w:p>
    <w:p w:rsidR="00E96A14" w:rsidRDefault="00E96A14" w:rsidP="00C57D03">
      <w:pPr>
        <w:jc w:val="both"/>
      </w:pPr>
    </w:p>
    <w:p w:rsidR="00E96A14" w:rsidRPr="00C57D03" w:rsidRDefault="009B43A6" w:rsidP="00C57D03">
      <w:pPr>
        <w:jc w:val="both"/>
      </w:pPr>
      <w:r>
        <w:t>L</w:t>
      </w:r>
      <w:r w:rsidR="00E91CA3">
        <w:t>a mobilisation des ressources des ménages lorsque ceux-ci paient directement leurs soins de santé</w:t>
      </w:r>
      <w:r w:rsidR="008D7C5F">
        <w:t xml:space="preserve"> ne pose pas de problème organisationnel, mais elle est reconnue comme la façon la moins équitable de mobiliser des fonds pour la santé. Techniquement, les ressources ainsi mobilisées ne permettent pas non plus une distribution juste et équitable des fonds.</w:t>
      </w:r>
      <w:r w:rsidR="00295B07">
        <w:t xml:space="preserve"> L</w:t>
      </w:r>
      <w:r w:rsidR="008D7C5F">
        <w:t xml:space="preserve">es conséquences du paiement direct sont </w:t>
      </w:r>
      <w:r w:rsidR="00295B07">
        <w:t xml:space="preserve">surtout </w:t>
      </w:r>
      <w:r w:rsidR="008D7C5F">
        <w:t>énormes en termes d’accès aux soins et de paupérisation de la population.</w:t>
      </w:r>
    </w:p>
    <w:p w:rsidR="0002595D" w:rsidRPr="006F667B" w:rsidRDefault="0002595D" w:rsidP="009D2123">
      <w:pPr>
        <w:pStyle w:val="Heading4"/>
      </w:pPr>
      <w:r w:rsidRPr="006F667B">
        <w:t>Mise en commun</w:t>
      </w:r>
    </w:p>
    <w:p w:rsidR="00230666" w:rsidRPr="006F667B" w:rsidRDefault="00230666" w:rsidP="00230666">
      <w:pPr>
        <w:rPr>
          <w:color w:val="1F497D"/>
        </w:rPr>
      </w:pPr>
    </w:p>
    <w:p w:rsidR="006F667B" w:rsidRDefault="006F667B" w:rsidP="006F667B">
      <w:pPr>
        <w:jc w:val="both"/>
      </w:pPr>
      <w:r w:rsidRPr="000C1A1D">
        <w:t xml:space="preserve">Les régimes de protection sociale devraient jouer un grand rôle pour favoriser un accès plus équitable aux soins de santé. Malheureusement le </w:t>
      </w:r>
      <w:r>
        <w:t>« </w:t>
      </w:r>
      <w:r w:rsidRPr="000C1A1D">
        <w:t>système</w:t>
      </w:r>
      <w:r>
        <w:t> »</w:t>
      </w:r>
      <w:r w:rsidRPr="000C1A1D">
        <w:t xml:space="preserve"> (assurance maladie, fonds d’aide, exemptions) est </w:t>
      </w:r>
      <w:r w:rsidR="00CB1C71">
        <w:t>fractionné</w:t>
      </w:r>
      <w:r w:rsidRPr="000C1A1D">
        <w:t xml:space="preserve"> entre plusieurs agences (CANAM, ANAM, Mutuelles, Directions centrales des Ministères)</w:t>
      </w:r>
      <w:r>
        <w:t>. Il s’agit plutôt d’un ensemble de mécanismes que d’un système</w:t>
      </w:r>
      <w:r w:rsidRPr="000C1A1D">
        <w:t xml:space="preserve">. Du coup, il existe beaucoup d’incohérences introduites à la faveur de l’émergence de nouvelles institutions sans pour autant que les dispositifs antérieurs soient revus ou supprimés. Les nouveaux </w:t>
      </w:r>
      <w:r w:rsidR="00CB1C71">
        <w:t>dispositifs</w:t>
      </w:r>
      <w:r w:rsidRPr="000C1A1D">
        <w:t xml:space="preserve"> cohabitent avec </w:t>
      </w:r>
      <w:r>
        <w:t>d’</w:t>
      </w:r>
      <w:r w:rsidRPr="000C1A1D">
        <w:t xml:space="preserve">anciens </w:t>
      </w:r>
      <w:r w:rsidR="00CB1C71">
        <w:t>et génèrent</w:t>
      </w:r>
      <w:r w:rsidR="009B43A6">
        <w:t xml:space="preserve"> beaucoup de</w:t>
      </w:r>
      <w:r>
        <w:t xml:space="preserve"> confusion.</w:t>
      </w:r>
    </w:p>
    <w:p w:rsidR="006D13B8" w:rsidRDefault="006D13B8" w:rsidP="006F667B">
      <w:pPr>
        <w:autoSpaceDE w:val="0"/>
        <w:autoSpaceDN w:val="0"/>
        <w:adjustRightInd w:val="0"/>
        <w:jc w:val="both"/>
      </w:pPr>
    </w:p>
    <w:p w:rsidR="006F667B" w:rsidRDefault="006F667B" w:rsidP="006F667B">
      <w:pPr>
        <w:autoSpaceDE w:val="0"/>
        <w:autoSpaceDN w:val="0"/>
        <w:adjustRightInd w:val="0"/>
        <w:jc w:val="both"/>
      </w:pPr>
      <w:r>
        <w:t>Pour ce qui concerne la constitution d’un pool efficace d’assurance maladie, la stratégie est claire. Elle est construite autour de trois régimes d’assurance maladie à savoir l’AMO, le RAMED et l’Assurance Maladie mutualiste, et une vision de pool à terme. Mais jusqu’alors n’ont pas été envisagés (a) l’institutionnalisation du régime d’assurance maladie volontaire, (b) le phasage pour la constitution d’un</w:t>
      </w:r>
      <w:r w:rsidR="006D13B8">
        <w:t>e gestion unique et/ou d’un</w:t>
      </w:r>
      <w:r>
        <w:t xml:space="preserve"> pool unique à terme. En l’attente, chaque « régime » rencontre beaucoup de difficulté pour se constituer</w:t>
      </w:r>
      <w:r w:rsidR="006D13B8">
        <w:t xml:space="preserve"> et se développer</w:t>
      </w:r>
      <w:r>
        <w:t xml:space="preserve">. </w:t>
      </w:r>
    </w:p>
    <w:p w:rsidR="006D13B8" w:rsidRDefault="006D13B8" w:rsidP="006D13B8">
      <w:pPr>
        <w:jc w:val="both"/>
      </w:pPr>
    </w:p>
    <w:p w:rsidR="006D13B8" w:rsidRDefault="006D13B8" w:rsidP="006D13B8">
      <w:pPr>
        <w:autoSpaceDE w:val="0"/>
        <w:autoSpaceDN w:val="0"/>
        <w:adjustRightInd w:val="0"/>
        <w:jc w:val="both"/>
        <w:rPr>
          <w:rFonts w:cs="Helvetica"/>
        </w:rPr>
      </w:pPr>
      <w:r>
        <w:rPr>
          <w:rFonts w:cs="Helvetica"/>
        </w:rPr>
        <w:t>De nombreuses exemptions de paiement ont été introduites pour essayer de réduire les barrières financières d’accès aux services de santé, qui à ce jour limite</w:t>
      </w:r>
      <w:r w:rsidR="00CB1C71">
        <w:rPr>
          <w:rFonts w:cs="Helvetica"/>
        </w:rPr>
        <w:t>nt</w:t>
      </w:r>
      <w:r>
        <w:rPr>
          <w:rFonts w:cs="Helvetica"/>
        </w:rPr>
        <w:t xml:space="preserve"> d’autant la mutualisation des fonds et la mise en œuvre d’une politique claire pour la prise en charge des bénéfices et des bénéficiaires. </w:t>
      </w:r>
    </w:p>
    <w:p w:rsidR="006D13B8" w:rsidRDefault="006D13B8" w:rsidP="006D13B8">
      <w:pPr>
        <w:autoSpaceDE w:val="0"/>
        <w:autoSpaceDN w:val="0"/>
        <w:adjustRightInd w:val="0"/>
        <w:jc w:val="both"/>
        <w:rPr>
          <w:rFonts w:cs="Helvetica"/>
        </w:rPr>
      </w:pPr>
    </w:p>
    <w:p w:rsidR="006D13B8" w:rsidRDefault="006D13B8" w:rsidP="006F667B">
      <w:pPr>
        <w:autoSpaceDE w:val="0"/>
        <w:autoSpaceDN w:val="0"/>
        <w:adjustRightInd w:val="0"/>
        <w:jc w:val="both"/>
      </w:pPr>
      <w:r>
        <w:t xml:space="preserve">L’harmonisation et la </w:t>
      </w:r>
      <w:r w:rsidR="00CB1C71">
        <w:t>« </w:t>
      </w:r>
      <w:proofErr w:type="spellStart"/>
      <w:r>
        <w:t>dé-fragmentation</w:t>
      </w:r>
      <w:proofErr w:type="spellEnd"/>
      <w:r w:rsidR="00CB1C71">
        <w:t> »</w:t>
      </w:r>
      <w:r>
        <w:t xml:space="preserve"> du système </w:t>
      </w:r>
      <w:r w:rsidR="00CB1C71">
        <w:t>– en tant qu’il réunit les régimes d’assurance maladie</w:t>
      </w:r>
      <w:r>
        <w:t xml:space="preserve"> et les exemptions </w:t>
      </w:r>
      <w:r w:rsidR="00CB1C71">
        <w:t xml:space="preserve">- est un </w:t>
      </w:r>
      <w:r>
        <w:t>enjeu majeur de la présente politique de financement de la santé.</w:t>
      </w:r>
    </w:p>
    <w:p w:rsidR="006F667B" w:rsidRDefault="006F667B" w:rsidP="006F667B">
      <w:pPr>
        <w:autoSpaceDE w:val="0"/>
        <w:autoSpaceDN w:val="0"/>
        <w:adjustRightInd w:val="0"/>
        <w:jc w:val="both"/>
      </w:pPr>
    </w:p>
    <w:p w:rsidR="0002595D" w:rsidRDefault="0002595D" w:rsidP="009D2123">
      <w:pPr>
        <w:pStyle w:val="Heading4"/>
        <w:rPr>
          <w:lang w:val="fr-CH"/>
        </w:rPr>
      </w:pPr>
      <w:r>
        <w:rPr>
          <w:lang w:val="fr-CH"/>
        </w:rPr>
        <w:t>Achat</w:t>
      </w:r>
    </w:p>
    <w:p w:rsidR="006D13B8" w:rsidRDefault="006D13B8" w:rsidP="006D13B8">
      <w:pPr>
        <w:rPr>
          <w:lang w:val="fr-CH"/>
        </w:rPr>
      </w:pPr>
    </w:p>
    <w:p w:rsidR="006D13B8" w:rsidRDefault="006D13B8" w:rsidP="006D13B8">
      <w:pPr>
        <w:rPr>
          <w:lang w:val="fr-CH"/>
        </w:rPr>
      </w:pPr>
      <w:r>
        <w:rPr>
          <w:lang w:val="fr-CH"/>
        </w:rPr>
        <w:t xml:space="preserve">La fonction d’achat souffre </w:t>
      </w:r>
      <w:r w:rsidR="009B43A6">
        <w:rPr>
          <w:lang w:val="fr-CH"/>
        </w:rPr>
        <w:t xml:space="preserve">elle aussi </w:t>
      </w:r>
      <w:r w:rsidR="005E6672">
        <w:rPr>
          <w:lang w:val="fr-CH"/>
        </w:rPr>
        <w:t>du fractionnement</w:t>
      </w:r>
      <w:r>
        <w:rPr>
          <w:lang w:val="fr-CH"/>
        </w:rPr>
        <w:t xml:space="preserve"> du système de financement de la santé</w:t>
      </w:r>
      <w:r w:rsidR="00F82CF7">
        <w:rPr>
          <w:lang w:val="fr-CH"/>
        </w:rPr>
        <w:t xml:space="preserve"> et </w:t>
      </w:r>
      <w:r w:rsidR="009B43A6">
        <w:rPr>
          <w:lang w:val="fr-CH"/>
        </w:rPr>
        <w:t>du</w:t>
      </w:r>
      <w:r w:rsidR="00F82CF7">
        <w:rPr>
          <w:lang w:val="fr-CH"/>
        </w:rPr>
        <w:t xml:space="preserve"> rôle limité du prépaiement</w:t>
      </w:r>
      <w:r>
        <w:rPr>
          <w:lang w:val="fr-CH"/>
        </w:rPr>
        <w:t>. L’achat stratégique est pratiquement inexistant au Mali, où la fonction se résume largement à la relation entre le prestataire et le patient (paiement direct</w:t>
      </w:r>
      <w:r w:rsidR="00F82CF7">
        <w:rPr>
          <w:lang w:val="fr-CH"/>
        </w:rPr>
        <w:t>)</w:t>
      </w:r>
      <w:r>
        <w:rPr>
          <w:lang w:val="fr-CH"/>
        </w:rPr>
        <w:t>.</w:t>
      </w:r>
    </w:p>
    <w:p w:rsidR="00F82CF7" w:rsidRDefault="00F82CF7" w:rsidP="006D13B8">
      <w:pPr>
        <w:rPr>
          <w:lang w:val="fr-CH"/>
        </w:rPr>
      </w:pPr>
    </w:p>
    <w:p w:rsidR="00F82CF7" w:rsidRDefault="00F82CF7" w:rsidP="006D13B8">
      <w:pPr>
        <w:rPr>
          <w:lang w:val="fr-CH"/>
        </w:rPr>
      </w:pPr>
      <w:r>
        <w:rPr>
          <w:lang w:val="fr-CH"/>
        </w:rPr>
        <w:t>Du coup la tarification se fait largement à l’acte, facteur d’inflation des consommations, d’irrationalité dans les prescriptions et autres dérives bien connues.</w:t>
      </w:r>
    </w:p>
    <w:p w:rsidR="0002595D" w:rsidRPr="009D2123" w:rsidRDefault="0002595D" w:rsidP="009D2123">
      <w:pPr>
        <w:pStyle w:val="Heading2"/>
      </w:pPr>
      <w:bookmarkStart w:id="14" w:name="_Toc368905012"/>
      <w:r w:rsidRPr="009D2123">
        <w:lastRenderedPageBreak/>
        <w:t xml:space="preserve">Analyse de la performance du système de </w:t>
      </w:r>
      <w:r w:rsidR="001314B5">
        <w:t>financement de la santé</w:t>
      </w:r>
      <w:bookmarkEnd w:id="14"/>
    </w:p>
    <w:p w:rsidR="006D13B8" w:rsidRDefault="006D13B8" w:rsidP="006D13B8">
      <w:pPr>
        <w:rPr>
          <w:lang w:val="fr-CH"/>
        </w:rPr>
      </w:pPr>
    </w:p>
    <w:p w:rsidR="00A56F7F" w:rsidRPr="00CC34B8" w:rsidRDefault="00A56F7F" w:rsidP="009D2123">
      <w:pPr>
        <w:pStyle w:val="Heading3"/>
      </w:pPr>
      <w:bookmarkStart w:id="15" w:name="_Toc362263549"/>
      <w:bookmarkStart w:id="16" w:name="_Toc368905013"/>
      <w:r w:rsidRPr="00CC34B8">
        <w:t>Utilisation des services</w:t>
      </w:r>
      <w:bookmarkEnd w:id="15"/>
      <w:bookmarkEnd w:id="16"/>
    </w:p>
    <w:p w:rsidR="00A56F7F" w:rsidRPr="008813F4" w:rsidRDefault="00A56F7F" w:rsidP="00A56F7F"/>
    <w:p w:rsidR="00A56F7F" w:rsidRDefault="00A56F7F" w:rsidP="00A56F7F">
      <w:pPr>
        <w:jc w:val="both"/>
      </w:pPr>
      <w:r>
        <w:t xml:space="preserve">L’utilisation des services reste faible et ne progresse que très lentement au cours des 5 années 2006 à 2010. On remarque même qu’elle </w:t>
      </w:r>
      <w:r w:rsidRPr="004F7BCB">
        <w:t xml:space="preserve">a </w:t>
      </w:r>
      <w:r>
        <w:t xml:space="preserve">légèrement </w:t>
      </w:r>
      <w:r w:rsidRPr="004F7BCB">
        <w:t xml:space="preserve">baissé de 0,33 </w:t>
      </w:r>
      <w:r>
        <w:t>nouveau contact</w:t>
      </w:r>
      <w:r w:rsidRPr="004F7BCB">
        <w:t>/</w:t>
      </w:r>
      <w:proofErr w:type="spellStart"/>
      <w:r w:rsidRPr="004F7BCB">
        <w:t>hbt</w:t>
      </w:r>
      <w:proofErr w:type="spellEnd"/>
      <w:r w:rsidRPr="004F7BCB">
        <w:t>/</w:t>
      </w:r>
      <w:r>
        <w:t>a</w:t>
      </w:r>
      <w:r w:rsidRPr="004F7BCB">
        <w:t xml:space="preserve">n en 2009 et en 2010, à 0,32 </w:t>
      </w:r>
      <w:r>
        <w:t>nouveau contact</w:t>
      </w:r>
      <w:r w:rsidRPr="004F7BCB">
        <w:t>/</w:t>
      </w:r>
      <w:proofErr w:type="spellStart"/>
      <w:r w:rsidRPr="004F7BCB">
        <w:t>hbt</w:t>
      </w:r>
      <w:proofErr w:type="spellEnd"/>
      <w:r w:rsidRPr="004F7BCB">
        <w:t>/</w:t>
      </w:r>
      <w:r>
        <w:t>a</w:t>
      </w:r>
      <w:r w:rsidRPr="004F7BCB">
        <w:t xml:space="preserve">n. </w:t>
      </w:r>
      <w:r>
        <w:t xml:space="preserve">Ce sont </w:t>
      </w:r>
      <w:r w:rsidRPr="004F7BCB">
        <w:t xml:space="preserve">les </w:t>
      </w:r>
      <w:r>
        <w:t xml:space="preserve">enfants de </w:t>
      </w:r>
      <w:r w:rsidRPr="004F7BCB">
        <w:t xml:space="preserve">moins de 5 ans </w:t>
      </w:r>
      <w:r>
        <w:t xml:space="preserve">qui utilisent le plus les services avec </w:t>
      </w:r>
      <w:r w:rsidRPr="004F7BCB">
        <w:t>0,57</w:t>
      </w:r>
      <w:r>
        <w:t xml:space="preserve"> nouveau contact</w:t>
      </w:r>
      <w:r w:rsidRPr="004F7BCB">
        <w:t>/</w:t>
      </w:r>
      <w:proofErr w:type="spellStart"/>
      <w:r w:rsidRPr="004F7BCB">
        <w:t>hbt</w:t>
      </w:r>
      <w:proofErr w:type="spellEnd"/>
      <w:r w:rsidRPr="004F7BCB">
        <w:t xml:space="preserve">/an en 2009 et 0,59 </w:t>
      </w:r>
      <w:r>
        <w:t>nouveau contact</w:t>
      </w:r>
      <w:r w:rsidRPr="004F7BCB">
        <w:t>/</w:t>
      </w:r>
      <w:proofErr w:type="spellStart"/>
      <w:r w:rsidRPr="004F7BCB">
        <w:t>hbt</w:t>
      </w:r>
      <w:proofErr w:type="spellEnd"/>
      <w:r w:rsidRPr="004F7BCB">
        <w:t>/an en 2010.</w:t>
      </w:r>
    </w:p>
    <w:p w:rsidR="00A56F7F" w:rsidRPr="004F7BCB" w:rsidRDefault="00A56F7F" w:rsidP="00A56F7F">
      <w:pPr>
        <w:jc w:val="both"/>
      </w:pPr>
    </w:p>
    <w:p w:rsidR="00A56F7F" w:rsidRDefault="00FD2D00" w:rsidP="00A56F7F">
      <w:pPr>
        <w:jc w:val="both"/>
      </w:pPr>
      <w:r>
        <w:t xml:space="preserve">Divers facteurs expliquent </w:t>
      </w:r>
      <w:r w:rsidR="00A56F7F">
        <w:t>ce faible niveau de consommation des services de santé</w:t>
      </w:r>
      <w:r>
        <w:t xml:space="preserve">, notamment </w:t>
      </w:r>
      <w:r w:rsidR="00A56F7F">
        <w:t>:</w:t>
      </w:r>
    </w:p>
    <w:p w:rsidR="00A56F7F" w:rsidRDefault="00A56F7F" w:rsidP="00A56F7F">
      <w:pPr>
        <w:jc w:val="both"/>
      </w:pPr>
    </w:p>
    <w:p w:rsidR="00A56F7F" w:rsidRDefault="00A56F7F" w:rsidP="00A56F7F">
      <w:pPr>
        <w:pStyle w:val="ListParagraph"/>
        <w:numPr>
          <w:ilvl w:val="0"/>
          <w:numId w:val="4"/>
        </w:numPr>
        <w:spacing w:after="0" w:line="240" w:lineRule="auto"/>
        <w:contextualSpacing w:val="0"/>
        <w:jc w:val="both"/>
      </w:pPr>
      <w:r>
        <w:t>la discontinuité et la mauvaise qualité des soins en lien avec l’insuffisance de personnel qualifié à tous les niveaux (toutes les catégories confondues excepté dans le district de Bamako),</w:t>
      </w:r>
    </w:p>
    <w:p w:rsidR="00A56F7F" w:rsidRDefault="00A56F7F" w:rsidP="00A56F7F">
      <w:pPr>
        <w:pStyle w:val="ListParagraph"/>
        <w:numPr>
          <w:ilvl w:val="0"/>
          <w:numId w:val="4"/>
        </w:numPr>
        <w:spacing w:after="0" w:line="240" w:lineRule="auto"/>
        <w:contextualSpacing w:val="0"/>
        <w:jc w:val="both"/>
      </w:pPr>
      <w:r>
        <w:t>la faiblesse du niveau d’instruction des communautés rurales entrainant leur faible participation ou adhésion à la mise en œuvre de certains programmes de santé,</w:t>
      </w:r>
    </w:p>
    <w:p w:rsidR="00A56F7F" w:rsidRDefault="00A56F7F" w:rsidP="00A56F7F">
      <w:pPr>
        <w:pStyle w:val="ListParagraph"/>
        <w:numPr>
          <w:ilvl w:val="0"/>
          <w:numId w:val="4"/>
        </w:numPr>
        <w:spacing w:after="0" w:line="240" w:lineRule="auto"/>
        <w:contextualSpacing w:val="0"/>
        <w:jc w:val="both"/>
      </w:pPr>
      <w:r>
        <w:t>au sous-équipement de certains établissements de santé notamment au niveau opérationnel,</w:t>
      </w:r>
    </w:p>
    <w:p w:rsidR="00A56F7F" w:rsidRDefault="00A56F7F" w:rsidP="00A56F7F">
      <w:pPr>
        <w:pStyle w:val="ListParagraph"/>
        <w:numPr>
          <w:ilvl w:val="0"/>
          <w:numId w:val="4"/>
        </w:numPr>
        <w:spacing w:after="0" w:line="240" w:lineRule="auto"/>
        <w:contextualSpacing w:val="0"/>
        <w:jc w:val="both"/>
      </w:pPr>
      <w:r>
        <w:t>l’inaccessibilité des zones enclavées</w:t>
      </w:r>
    </w:p>
    <w:p w:rsidR="00A56F7F" w:rsidRDefault="00A56F7F" w:rsidP="00A56F7F">
      <w:pPr>
        <w:pStyle w:val="ListParagraph"/>
        <w:numPr>
          <w:ilvl w:val="0"/>
          <w:numId w:val="4"/>
        </w:numPr>
        <w:spacing w:after="0" w:line="240" w:lineRule="auto"/>
        <w:contextualSpacing w:val="0"/>
        <w:jc w:val="both"/>
      </w:pPr>
      <w:r>
        <w:t xml:space="preserve">l’obstacle financier </w:t>
      </w:r>
      <w:r w:rsidR="00C1159C">
        <w:t xml:space="preserve">bien entendu, </w:t>
      </w:r>
      <w:r w:rsidR="00FD2D00">
        <w:t>établi comme première cause de l’exclusion des soins</w:t>
      </w:r>
    </w:p>
    <w:p w:rsidR="00A56F7F" w:rsidRDefault="00A56F7F" w:rsidP="00A56F7F">
      <w:pPr>
        <w:autoSpaceDE w:val="0"/>
        <w:autoSpaceDN w:val="0"/>
        <w:adjustRightInd w:val="0"/>
        <w:jc w:val="both"/>
      </w:pPr>
    </w:p>
    <w:p w:rsidR="00A56F7F" w:rsidRPr="00CC34B8" w:rsidRDefault="00A56F7F" w:rsidP="009D2123">
      <w:pPr>
        <w:pStyle w:val="Heading3"/>
      </w:pPr>
      <w:bookmarkStart w:id="17" w:name="_Toc362263550"/>
      <w:bookmarkStart w:id="18" w:name="_Toc368905014"/>
      <w:r w:rsidRPr="00CC34B8">
        <w:t>Equité</w:t>
      </w:r>
      <w:bookmarkEnd w:id="17"/>
      <w:bookmarkEnd w:id="18"/>
    </w:p>
    <w:p w:rsidR="00A56F7F" w:rsidRPr="00674D13" w:rsidRDefault="00A56F7F" w:rsidP="00A56F7F"/>
    <w:p w:rsidR="00A56F7F" w:rsidRDefault="00A56F7F" w:rsidP="00A56F7F">
      <w:pPr>
        <w:jc w:val="both"/>
      </w:pPr>
      <w:r>
        <w:t xml:space="preserve">En une décennie, le Mali a réalisé des progrès importants en matière de disponibilité  d’infrastructures de santé. En témoigne l’évolution de l’accessibilité géographique qui s’est régulièrement améliorée au fil des ans. En 2011, 90% des maliens pourraient accéder au paquet minimum d’activités </w:t>
      </w:r>
      <w:r w:rsidR="00FF77AE">
        <w:t>(</w:t>
      </w:r>
      <w:r>
        <w:t>PMA</w:t>
      </w:r>
      <w:r w:rsidR="00FF77AE">
        <w:t>)</w:t>
      </w:r>
      <w:r>
        <w:t xml:space="preserve"> dans un </w:t>
      </w:r>
      <w:proofErr w:type="spellStart"/>
      <w:r>
        <w:t>CSCom</w:t>
      </w:r>
      <w:proofErr w:type="spellEnd"/>
      <w:r>
        <w:t xml:space="preserve"> à moins de 15Km de leur domicile ; 59% d’entre eux pourraient y accéder </w:t>
      </w:r>
      <w:r w:rsidR="00FF77AE">
        <w:t>avec</w:t>
      </w:r>
      <w:r>
        <w:t xml:space="preserve"> moins </w:t>
      </w:r>
      <w:r w:rsidR="00FF77AE">
        <w:t xml:space="preserve">de </w:t>
      </w:r>
      <w:r>
        <w:t>5Km</w:t>
      </w:r>
      <w:r w:rsidR="00FF77AE">
        <w:t xml:space="preserve"> à parcourir</w:t>
      </w:r>
      <w:r>
        <w:t>. Mais ces chiffres cachent des disparités.</w:t>
      </w:r>
    </w:p>
    <w:p w:rsidR="00A56F7F" w:rsidRDefault="00A56F7F" w:rsidP="00A56F7F">
      <w:pPr>
        <w:jc w:val="both"/>
      </w:pPr>
    </w:p>
    <w:p w:rsidR="00A56F7F" w:rsidRPr="007D0A86" w:rsidRDefault="00A56F7F" w:rsidP="00A56F7F">
      <w:pPr>
        <w:jc w:val="both"/>
      </w:pPr>
      <w:r w:rsidRPr="007D0A86">
        <w:t>Les différences entre les zones rurales et la capitale sont criantes</w:t>
      </w:r>
      <w:r w:rsidR="00FF77AE">
        <w:t xml:space="preserve"> d’ailleurs dans les résultats</w:t>
      </w:r>
      <w:r w:rsidRPr="007D0A86">
        <w:t xml:space="preserve">, notamment </w:t>
      </w:r>
      <w:r w:rsidR="00FF77AE">
        <w:t xml:space="preserve">en ce qui concerne </w:t>
      </w:r>
      <w:r w:rsidRPr="007D0A86">
        <w:t xml:space="preserve">la mortalité infanto juvénile (respectivement de 234‰ contre 108‰). Selon l’Enquête Mondiale de la Santé 2006, 39,7% de la population </w:t>
      </w:r>
      <w:proofErr w:type="gramStart"/>
      <w:r w:rsidR="00FF77AE">
        <w:t>a</w:t>
      </w:r>
      <w:proofErr w:type="gramEnd"/>
      <w:r w:rsidRPr="007D0A86">
        <w:t xml:space="preserve"> accès à l’e</w:t>
      </w:r>
      <w:r>
        <w:t>a</w:t>
      </w:r>
      <w:r w:rsidRPr="007D0A86">
        <w:t xml:space="preserve">u potable de sources aménagées avec une disparité entre le milieu urbain </w:t>
      </w:r>
      <w:r w:rsidR="00FF77AE">
        <w:t>(</w:t>
      </w:r>
      <w:r w:rsidRPr="007D0A86">
        <w:t>51,3%</w:t>
      </w:r>
      <w:r w:rsidR="00FF77AE">
        <w:t>)</w:t>
      </w:r>
      <w:r w:rsidRPr="007D0A86">
        <w:t xml:space="preserve"> et le milieu rural </w:t>
      </w:r>
      <w:r w:rsidR="00FF77AE">
        <w:t>(</w:t>
      </w:r>
      <w:r w:rsidRPr="007D0A86">
        <w:t>34,5%</w:t>
      </w:r>
      <w:r w:rsidR="00FF77AE">
        <w:t>)</w:t>
      </w:r>
      <w:r w:rsidRPr="007D0A86">
        <w:t>.</w:t>
      </w:r>
      <w:r w:rsidRPr="00CD06D5">
        <w:rPr>
          <w:rStyle w:val="FootnoteReference"/>
          <w:szCs w:val="28"/>
        </w:rPr>
        <w:footnoteReference w:id="4"/>
      </w:r>
    </w:p>
    <w:p w:rsidR="00A56F7F" w:rsidRDefault="00A56F7F" w:rsidP="00A56F7F">
      <w:pPr>
        <w:jc w:val="both"/>
      </w:pPr>
    </w:p>
    <w:p w:rsidR="00A56F7F" w:rsidRDefault="00A56F7F" w:rsidP="00A56F7F">
      <w:pPr>
        <w:jc w:val="both"/>
      </w:pPr>
      <w:r>
        <w:t>Il existe encore des iniquités en terme</w:t>
      </w:r>
      <w:r w:rsidR="00CC34B8">
        <w:t>s</w:t>
      </w:r>
      <w:r>
        <w:t xml:space="preserve"> d’utilisation des services de santé : l’</w:t>
      </w:r>
      <w:r w:rsidRPr="004F7BCB">
        <w:t xml:space="preserve">utilisation </w:t>
      </w:r>
      <w:r>
        <w:t xml:space="preserve">des services curatifs entre les deux régions où elle </w:t>
      </w:r>
      <w:r w:rsidRPr="004F7BCB">
        <w:t xml:space="preserve">est </w:t>
      </w:r>
      <w:r>
        <w:t xml:space="preserve">la </w:t>
      </w:r>
      <w:r w:rsidRPr="004F7BCB">
        <w:t xml:space="preserve">plus élevée </w:t>
      </w:r>
      <w:r>
        <w:t>(</w:t>
      </w:r>
      <w:r w:rsidRPr="004F7BCB">
        <w:t>District de Bamako et Kidal</w:t>
      </w:r>
      <w:r>
        <w:t>) et les deux régions dans lesquelles elle est la plus faible (</w:t>
      </w:r>
      <w:r w:rsidRPr="004F7BCB">
        <w:t>Mopti et Gao</w:t>
      </w:r>
      <w:r>
        <w:t>) est dans un rapport de simple au double.</w:t>
      </w:r>
    </w:p>
    <w:p w:rsidR="00A56F7F" w:rsidRDefault="00A56F7F" w:rsidP="00A56F7F">
      <w:pPr>
        <w:jc w:val="both"/>
      </w:pPr>
    </w:p>
    <w:p w:rsidR="00A56F7F" w:rsidRDefault="00A56F7F" w:rsidP="00A56F7F">
      <w:pPr>
        <w:jc w:val="both"/>
      </w:pPr>
      <w:r>
        <w:t>Même les mesures d’exemption générale qui visent à abattre les barrières d’accès financier aux services de santé ne profitent pas équitablement aux différentes franges de la population. « </w:t>
      </w:r>
      <w:r w:rsidRPr="004A34B9">
        <w:rPr>
          <w:i/>
        </w:rPr>
        <w:t>L’exemption de paiement pour la césarienne semble profiter plus au groupe socioéconomique le plus riche. On estime que 24% des femmes ayant accouché par césarienne appartiennent au groupe de bas niveau socioéconomique. Cela semble plus remarquable à Kayes, Sikasso, Koulikoro et les régions du Nord</w:t>
      </w:r>
      <w:r>
        <w:t> »</w:t>
      </w:r>
      <w:r w:rsidR="00CC34B8">
        <w:rPr>
          <w:rStyle w:val="FootnoteReference"/>
        </w:rPr>
        <w:footnoteReference w:id="5"/>
      </w:r>
      <w:r>
        <w:t xml:space="preserve">. </w:t>
      </w:r>
    </w:p>
    <w:p w:rsidR="00A56F7F" w:rsidRPr="007109AC" w:rsidRDefault="00A56F7F" w:rsidP="00A56F7F"/>
    <w:p w:rsidR="00A56F7F" w:rsidRPr="00CC34B8" w:rsidRDefault="00A56F7F" w:rsidP="009D2123">
      <w:pPr>
        <w:pStyle w:val="Heading3"/>
      </w:pPr>
      <w:bookmarkStart w:id="19" w:name="_Toc362263551"/>
      <w:bookmarkStart w:id="20" w:name="_Toc368905015"/>
      <w:r w:rsidRPr="00CC34B8">
        <w:lastRenderedPageBreak/>
        <w:t>Efficience</w:t>
      </w:r>
      <w:bookmarkEnd w:id="19"/>
      <w:bookmarkEnd w:id="20"/>
      <w:r w:rsidRPr="00CC34B8">
        <w:t xml:space="preserve"> </w:t>
      </w:r>
    </w:p>
    <w:p w:rsidR="00A56F7F" w:rsidRPr="008813F4" w:rsidRDefault="00A56F7F" w:rsidP="00A56F7F"/>
    <w:p w:rsidR="00A56F7F" w:rsidRDefault="00A56F7F" w:rsidP="00A56F7F">
      <w:pPr>
        <w:jc w:val="both"/>
      </w:pPr>
      <w:r>
        <w:t xml:space="preserve">La question de l’efficience </w:t>
      </w:r>
      <w:r w:rsidR="00FF77AE">
        <w:t>est la plus difficile à traiter</w:t>
      </w:r>
      <w:r>
        <w:t xml:space="preserve"> </w:t>
      </w:r>
      <w:r w:rsidR="00FF77AE">
        <w:t>car</w:t>
      </w:r>
      <w:r>
        <w:t xml:space="preserve"> le suivi-évaluation du système de financement ne s’y penche pas</w:t>
      </w:r>
      <w:r w:rsidR="00FF77AE">
        <w:t xml:space="preserve"> et</w:t>
      </w:r>
      <w:r>
        <w:t xml:space="preserve"> le rapport coût-efficacité est difficile à mesurer. Cependant, beaucoup d’éléments amènent à penser que l’efficience est très insatisfaisante, notamment l’efficacité elle-même des mécanismes et surtout la pluralité de ces mécanismes. L’efficience, en matière de financement de la santé, est notamment un effet de pool et le résultat de l’achat stratégique, qui se valide sur la base d’une gestion stratégique de l’information ; il s’agit ici de trois éléments insuffisamment consistant dans le système de financement de la santé du Mali.</w:t>
      </w:r>
    </w:p>
    <w:p w:rsidR="00D3273D" w:rsidRDefault="00D3273D" w:rsidP="00A56F7F">
      <w:pPr>
        <w:jc w:val="both"/>
      </w:pPr>
    </w:p>
    <w:p w:rsidR="00D3273D" w:rsidRDefault="00D3273D" w:rsidP="009D2123">
      <w:pPr>
        <w:pStyle w:val="Heading3"/>
      </w:pPr>
      <w:bookmarkStart w:id="21" w:name="_Toc368905016"/>
      <w:r>
        <w:t xml:space="preserve">Conclusion </w:t>
      </w:r>
      <w:r w:rsidR="009B43A6">
        <w:t>sur la performance du système de financement de la santé</w:t>
      </w:r>
      <w:bookmarkEnd w:id="21"/>
    </w:p>
    <w:p w:rsidR="00D3273D" w:rsidRDefault="00D3273D" w:rsidP="00A56F7F">
      <w:pPr>
        <w:jc w:val="both"/>
      </w:pPr>
    </w:p>
    <w:p w:rsidR="00A56F7F" w:rsidRDefault="001B48E3" w:rsidP="00A56F7F">
      <w:pPr>
        <w:jc w:val="both"/>
      </w:pPr>
      <w:r>
        <w:t>Une première évaluation de l</w:t>
      </w:r>
      <w:r w:rsidR="00D3273D">
        <w:t>a performance du système de financement de la santé au Mali</w:t>
      </w:r>
      <w:r>
        <w:t xml:space="preserve"> peut se faire sur la base de critères objectifs et de manière générale. Les informations évoquées ci-dessus quant à l’utilisation des services et l’équité mesurée montrent que de meilleurs résultats doivent être </w:t>
      </w:r>
      <w:r w:rsidR="009B43A6">
        <w:t>atteints</w:t>
      </w:r>
      <w:r>
        <w:t> : on mesure d’une part une importante exclusion des soins, et d’autre part une iniquité dans l’accès aux soins. De même, un certain nombre de données présentées plus haut montre les limites du système actuel dans l’absence de couverture du risque maladie : un faible de taux de couverture en assurance maladie, ou encore une incidence élevée pour ce qui est des dépenses catastrophiques.</w:t>
      </w:r>
    </w:p>
    <w:p w:rsidR="001B48E3" w:rsidRDefault="001B48E3" w:rsidP="00A56F7F">
      <w:pPr>
        <w:jc w:val="both"/>
      </w:pPr>
    </w:p>
    <w:p w:rsidR="001B48E3" w:rsidRDefault="001B48E3" w:rsidP="00A56F7F">
      <w:pPr>
        <w:jc w:val="both"/>
      </w:pPr>
      <w:r>
        <w:t xml:space="preserve">Une autre approche de l’évaluation consiste </w:t>
      </w:r>
      <w:r w:rsidR="00FC3CE9">
        <w:t>à utiliser des indicateurs qui révèlent une faiblesse systémique. Cette évaluation</w:t>
      </w:r>
      <w:r>
        <w:t xml:space="preserve"> n’est plus </w:t>
      </w:r>
      <w:r w:rsidR="00FC3CE9">
        <w:t>la</w:t>
      </w:r>
      <w:r>
        <w:t xml:space="preserve"> mesure directe d’une </w:t>
      </w:r>
      <w:r w:rsidR="00FC3CE9">
        <w:t>faillite</w:t>
      </w:r>
      <w:r>
        <w:t xml:space="preserve">, mais </w:t>
      </w:r>
      <w:r w:rsidR="00FC3CE9">
        <w:t>la mesure d’un indicateur qu</w:t>
      </w:r>
      <w:r>
        <w:t>e l’expérience</w:t>
      </w:r>
      <w:r w:rsidR="00FC3CE9">
        <w:t xml:space="preserve"> traduit en défi</w:t>
      </w:r>
      <w:r w:rsidR="009B43A6">
        <w:t>s</w:t>
      </w:r>
      <w:r w:rsidR="00FC3CE9">
        <w:t xml:space="preserve"> certain</w:t>
      </w:r>
      <w:r w:rsidR="009B43A6">
        <w:t>s</w:t>
      </w:r>
      <w:r>
        <w:t xml:space="preserve">. En premier lieu, on retient que la part des paiements directs des ménages dans le total des dépenses en santé est très élevée, et l’on sait par l’expérience </w:t>
      </w:r>
      <w:r w:rsidR="008167EF">
        <w:t xml:space="preserve">internationale </w:t>
      </w:r>
      <w:r>
        <w:t xml:space="preserve">que le système de financement atteint d’autant moins ses objectifs que ce niveau est fort. De même, </w:t>
      </w:r>
      <w:r w:rsidR="009B43A6">
        <w:t>il est compris</w:t>
      </w:r>
      <w:r>
        <w:t xml:space="preserve"> que l’affectation de </w:t>
      </w:r>
      <w:r w:rsidR="008167EF">
        <w:t>10,9</w:t>
      </w:r>
      <w:r>
        <w:t xml:space="preserve">% du budget de l’Etat </w:t>
      </w:r>
      <w:r w:rsidR="008167EF">
        <w:t>aux Ministères en charge du secteur</w:t>
      </w:r>
      <w:r>
        <w:t xml:space="preserve"> e</w:t>
      </w:r>
      <w:r w:rsidR="009B43A6">
        <w:t>s</w:t>
      </w:r>
      <w:r>
        <w:t xml:space="preserve">t trop faible pour permettre des avancées substantielles en matière de couverture universelle. </w:t>
      </w:r>
      <w:r w:rsidR="00FC3CE9">
        <w:t xml:space="preserve">Encore, il est reconnu que si la moitié des dépenses publiques de santé proviennent de l’aide internationale, le système </w:t>
      </w:r>
      <w:r w:rsidR="009B43A6">
        <w:t>n’est point</w:t>
      </w:r>
      <w:r w:rsidR="00FC3CE9">
        <w:t xml:space="preserve"> pérenne.</w:t>
      </w:r>
    </w:p>
    <w:p w:rsidR="00FC3CE9" w:rsidRDefault="00FC3CE9" w:rsidP="00A56F7F">
      <w:pPr>
        <w:jc w:val="both"/>
      </w:pPr>
    </w:p>
    <w:p w:rsidR="00FC3CE9" w:rsidRDefault="00025041" w:rsidP="00A56F7F">
      <w:pPr>
        <w:jc w:val="both"/>
      </w:pPr>
      <w:r>
        <w:t>Par ailleurs</w:t>
      </w:r>
      <w:r w:rsidR="00FC3CE9">
        <w:t>, l’évaluation de la performance du système de financement de la santé au Mali tire des conclusions de l’analyse systémique en termes de fonctions et résumée plus haut. La fragmentation du système, en tant que telle, nous assure que le système est sous-optimal en termes à la fois d’efficience et d’équité.</w:t>
      </w:r>
      <w:r>
        <w:t xml:space="preserve"> </w:t>
      </w:r>
    </w:p>
    <w:p w:rsidR="00025041" w:rsidRDefault="00025041" w:rsidP="00A56F7F">
      <w:pPr>
        <w:jc w:val="both"/>
      </w:pPr>
    </w:p>
    <w:p w:rsidR="00025041" w:rsidRDefault="00025041" w:rsidP="00A56F7F">
      <w:pPr>
        <w:jc w:val="both"/>
      </w:pPr>
      <w:r>
        <w:t>Tout ceci se mesure aussi à l’aune de la qualité des soins, et malheureusement l’objectif de production et de fourniture de soins de santé de qualité n’est sans doute pas atteint dans le cadre du système de financement actuel.</w:t>
      </w:r>
    </w:p>
    <w:p w:rsidR="00FC3CE9" w:rsidRDefault="00FC3CE9" w:rsidP="00A56F7F">
      <w:pPr>
        <w:jc w:val="both"/>
      </w:pPr>
    </w:p>
    <w:p w:rsidR="00A56F7F" w:rsidRDefault="00A56F7F" w:rsidP="00A56F7F">
      <w:pPr>
        <w:jc w:val="both"/>
      </w:pPr>
    </w:p>
    <w:p w:rsidR="006D13B8" w:rsidRPr="00A56F7F" w:rsidRDefault="006D13B8" w:rsidP="006D13B8"/>
    <w:p w:rsidR="00230666" w:rsidRPr="00230666" w:rsidRDefault="00230666" w:rsidP="00230666">
      <w:pPr>
        <w:rPr>
          <w:lang w:val="fr-CH"/>
        </w:rPr>
      </w:pPr>
    </w:p>
    <w:p w:rsidR="0002032B" w:rsidRDefault="0002032B">
      <w:pPr>
        <w:spacing w:after="200" w:line="276" w:lineRule="auto"/>
        <w:rPr>
          <w:color w:val="1F497D"/>
          <w:lang w:val="fr-CH"/>
        </w:rPr>
      </w:pPr>
      <w:r>
        <w:rPr>
          <w:color w:val="1F497D"/>
          <w:lang w:val="fr-CH"/>
        </w:rPr>
        <w:br w:type="page"/>
      </w:r>
    </w:p>
    <w:p w:rsidR="0002595D" w:rsidRDefault="0002595D" w:rsidP="009D2123">
      <w:pPr>
        <w:pStyle w:val="Heading1"/>
        <w:rPr>
          <w:lang w:val="fr-CH"/>
        </w:rPr>
      </w:pPr>
      <w:bookmarkStart w:id="22" w:name="_Toc368905017"/>
      <w:r>
        <w:rPr>
          <w:lang w:val="fr-CH"/>
        </w:rPr>
        <w:lastRenderedPageBreak/>
        <w:t>Définition</w:t>
      </w:r>
      <w:r w:rsidR="0002032B">
        <w:rPr>
          <w:lang w:val="fr-CH"/>
        </w:rPr>
        <w:t xml:space="preserve"> de la Politique</w:t>
      </w:r>
      <w:bookmarkEnd w:id="22"/>
      <w:r w:rsidR="0002032B">
        <w:rPr>
          <w:lang w:val="fr-CH"/>
        </w:rPr>
        <w:t xml:space="preserve"> </w:t>
      </w:r>
    </w:p>
    <w:p w:rsidR="0002032B" w:rsidRDefault="0002032B" w:rsidP="0002595D">
      <w:pPr>
        <w:rPr>
          <w:color w:val="1F497D"/>
          <w:lang w:val="fr-CH"/>
        </w:rPr>
      </w:pPr>
    </w:p>
    <w:p w:rsidR="0002595D" w:rsidRDefault="0002595D" w:rsidP="009D2123">
      <w:pPr>
        <w:pStyle w:val="Heading2"/>
        <w:rPr>
          <w:lang w:val="fr-CH"/>
        </w:rPr>
      </w:pPr>
      <w:bookmarkStart w:id="23" w:name="_Toc368905018"/>
      <w:r>
        <w:rPr>
          <w:lang w:val="fr-CH"/>
        </w:rPr>
        <w:t>Réflexion sur les grandes lignes de la politique</w:t>
      </w:r>
      <w:bookmarkEnd w:id="23"/>
    </w:p>
    <w:p w:rsidR="000F4A2B" w:rsidRDefault="000F4A2B" w:rsidP="000F4A2B">
      <w:pPr>
        <w:rPr>
          <w:color w:val="1F497D"/>
          <w:lang w:val="fr-CH"/>
        </w:rPr>
      </w:pPr>
    </w:p>
    <w:p w:rsidR="0002595D" w:rsidRDefault="00341F9A" w:rsidP="009D2123">
      <w:pPr>
        <w:pStyle w:val="Heading3"/>
        <w:rPr>
          <w:lang w:val="fr-CH"/>
        </w:rPr>
      </w:pPr>
      <w:bookmarkStart w:id="24" w:name="_Toc368905019"/>
      <w:r>
        <w:rPr>
          <w:lang w:val="fr-CH"/>
        </w:rPr>
        <w:t>Contribution attendue de la politique</w:t>
      </w:r>
      <w:r w:rsidR="0002595D">
        <w:rPr>
          <w:lang w:val="fr-CH"/>
        </w:rPr>
        <w:t xml:space="preserve"> aux trois objectifs d</w:t>
      </w:r>
      <w:r w:rsidR="001314B5">
        <w:rPr>
          <w:lang w:val="fr-CH"/>
        </w:rPr>
        <w:t>u financement de la santé</w:t>
      </w:r>
      <w:bookmarkEnd w:id="24"/>
    </w:p>
    <w:p w:rsidR="000F4A2B" w:rsidRDefault="000F4A2B" w:rsidP="000F4A2B">
      <w:pPr>
        <w:ind w:left="720"/>
        <w:rPr>
          <w:color w:val="1F497D"/>
          <w:lang w:val="fr-CH"/>
        </w:rPr>
      </w:pPr>
    </w:p>
    <w:p w:rsidR="0002595D" w:rsidRDefault="0002595D" w:rsidP="000F4A2B">
      <w:pPr>
        <w:pStyle w:val="Heading5"/>
        <w:rPr>
          <w:rStyle w:val="IntenseEmphasis"/>
          <w:b w:val="0"/>
          <w:bCs w:val="0"/>
          <w:i w:val="0"/>
          <w:iCs w:val="0"/>
          <w:color w:val="243F60" w:themeColor="accent1" w:themeShade="7F"/>
        </w:rPr>
      </w:pPr>
      <w:r w:rsidRPr="000F4A2B">
        <w:rPr>
          <w:rStyle w:val="IntenseEmphasis"/>
          <w:b w:val="0"/>
          <w:bCs w:val="0"/>
          <w:i w:val="0"/>
          <w:iCs w:val="0"/>
          <w:color w:val="243F60" w:themeColor="accent1" w:themeShade="7F"/>
        </w:rPr>
        <w:t>Mobilisation des ressources efficace, équitable, soutenable</w:t>
      </w:r>
    </w:p>
    <w:p w:rsidR="000F4A2B" w:rsidRDefault="000F4A2B" w:rsidP="000F4A2B"/>
    <w:p w:rsidR="00222DE0" w:rsidRDefault="00341F9A" w:rsidP="000F4A2B">
      <w:r>
        <w:t xml:space="preserve">L’essentiel du financement de la santé </w:t>
      </w:r>
      <w:r w:rsidR="00222DE0">
        <w:t>doit être</w:t>
      </w:r>
      <w:r>
        <w:t xml:space="preserve"> publ</w:t>
      </w:r>
      <w:r w:rsidR="00222DE0">
        <w:t>ic, et domestique. Ceci promet</w:t>
      </w:r>
      <w:r>
        <w:t xml:space="preserve"> des ressources plus </w:t>
      </w:r>
      <w:r w:rsidR="00D67407">
        <w:t>équitables et</w:t>
      </w:r>
      <w:r>
        <w:t xml:space="preserve"> plus soutenable</w:t>
      </w:r>
      <w:r w:rsidR="00D67407">
        <w:t>s</w:t>
      </w:r>
      <w:r>
        <w:t>. Des objectifs ont été fixés</w:t>
      </w:r>
      <w:r w:rsidRPr="00341F9A">
        <w:t xml:space="preserve"> </w:t>
      </w:r>
      <w:r>
        <w:t xml:space="preserve">quant à la part du budget de l’Etat consacré </w:t>
      </w:r>
      <w:r w:rsidR="00222DE0">
        <w:t>aux Ministères en charge du secteur de la</w:t>
      </w:r>
      <w:r>
        <w:t xml:space="preserve"> santé, qui sont clairs et réalistes</w:t>
      </w:r>
      <w:r w:rsidR="00222DE0">
        <w:t xml:space="preserve"> (15%)</w:t>
      </w:r>
      <w:r w:rsidR="00D67407">
        <w:t xml:space="preserve">. </w:t>
      </w:r>
      <w:r w:rsidR="00222DE0">
        <w:t>Il est entendu que si les départements entendent recevoir davantage de financements publics pour assurer la qualité de l’administration du secteur et de l’offre de soins publique, ils en sont également redevable</w:t>
      </w:r>
      <w:r w:rsidR="00DD1DA2">
        <w:t>s ; aus</w:t>
      </w:r>
      <w:r w:rsidR="00222DE0">
        <w:t>si l’objectif de mobilisation de ressources publiques supplémentaires et celui de bonne gouvernance financière sont-ils intimement liés.</w:t>
      </w:r>
    </w:p>
    <w:p w:rsidR="00222DE0" w:rsidRDefault="00222DE0" w:rsidP="000F4A2B"/>
    <w:p w:rsidR="00DD1DA2" w:rsidRDefault="00222DE0" w:rsidP="000F4A2B">
      <w:r>
        <w:t xml:space="preserve">Ceci étant dit, il est aujourd’hui acquis que la couverture universelle ne peut être visée dans la limite de l’engagement d’Abuja. En particulier la couverture du risque maladie requière de très importantes subventions d’Etat, qui joue ici son rôle social et s’engage dans une partie qui dépasse de très loin les enjeux de la santé. </w:t>
      </w:r>
      <w:r w:rsidR="00E478BC">
        <w:t xml:space="preserve">Aussi la présente politique fait état des ressources publiques nécessaires au développement de l’assurance maladie universelle dans les conditions imposées par la mise en œuvre, un chemin qui doit être considéré comme une politique de développement, une politique nationale correspondant à une vision de société solidaire et de cohésion solide, et non pas comme une </w:t>
      </w:r>
      <w:r w:rsidR="00DD1DA2">
        <w:t xml:space="preserve">politique sanitaire uniquement. </w:t>
      </w:r>
    </w:p>
    <w:p w:rsidR="004223E4" w:rsidRDefault="004223E4" w:rsidP="000F4A2B"/>
    <w:p w:rsidR="004223E4" w:rsidRDefault="00DD1DA2" w:rsidP="000F4A2B">
      <w:r>
        <w:t xml:space="preserve">La hausse importante du financement publique contribuera à la diminution de la part de paiement des ménages dans le total des ressources de la santé. </w:t>
      </w:r>
      <w:r w:rsidR="004223E4">
        <w:t xml:space="preserve">Grâce à un </w:t>
      </w:r>
      <w:proofErr w:type="spellStart"/>
      <w:r w:rsidR="004223E4">
        <w:t>pooling</w:t>
      </w:r>
      <w:proofErr w:type="spellEnd"/>
      <w:r w:rsidR="004223E4">
        <w:t xml:space="preserve"> maximal et des niveaux de contributions à l’assurance maladie adaptés aux catégories de revenu de la population, </w:t>
      </w:r>
      <w:r w:rsidR="00D67407">
        <w:t>la</w:t>
      </w:r>
      <w:r w:rsidR="004223E4">
        <w:t xml:space="preserve"> mobilisation des ressources</w:t>
      </w:r>
      <w:r w:rsidR="00D67407">
        <w:t xml:space="preserve"> par les cotisations</w:t>
      </w:r>
      <w:r w:rsidR="004223E4">
        <w:t xml:space="preserve"> aussi sera équitable. Comme elle sera automatique pour le secteur formel, </w:t>
      </w:r>
      <w:r w:rsidR="00D67407">
        <w:t>inexistante</w:t>
      </w:r>
      <w:r w:rsidR="004223E4">
        <w:t xml:space="preserve"> pour les démunis, et très limitée en montant pour le secteur informel non démuni, elle sera efficace</w:t>
      </w:r>
      <w:r w:rsidR="00D67407">
        <w:t xml:space="preserve"> moyennant un dispositif de collecte et de gestion financière adapté</w:t>
      </w:r>
      <w:r w:rsidR="004223E4">
        <w:t>.</w:t>
      </w:r>
      <w:r w:rsidR="00D67407">
        <w:t xml:space="preserve"> </w:t>
      </w:r>
    </w:p>
    <w:p w:rsidR="00DD1DA2" w:rsidRDefault="00DD1DA2" w:rsidP="000F4A2B"/>
    <w:p w:rsidR="004223E4" w:rsidRDefault="004223E4" w:rsidP="000F4A2B">
      <w:r>
        <w:t>Un effort particulier du dialogue politique dans le sens du COMPACT permettra également d’améliorer l’efficacité des ressources lorsque celles-ci viennent des PTF.</w:t>
      </w:r>
    </w:p>
    <w:p w:rsidR="0002595D" w:rsidRPr="000F4A2B" w:rsidRDefault="0002595D" w:rsidP="009D2123">
      <w:pPr>
        <w:pStyle w:val="Heading3"/>
      </w:pPr>
      <w:bookmarkStart w:id="25" w:name="_Toc368905020"/>
      <w:r w:rsidRPr="000F4A2B">
        <w:t>Surmonter des barrières financières</w:t>
      </w:r>
      <w:bookmarkEnd w:id="25"/>
    </w:p>
    <w:p w:rsidR="000F4A2B" w:rsidRDefault="000F4A2B" w:rsidP="000F4A2B">
      <w:pPr>
        <w:rPr>
          <w:color w:val="1F497D"/>
        </w:rPr>
      </w:pPr>
    </w:p>
    <w:p w:rsidR="00D67407" w:rsidRDefault="009A4AB0" w:rsidP="000F4A2B">
      <w:r w:rsidRPr="009A4AB0">
        <w:t>Le développement de l’assurance maladie au Mali, ainsi que de nombreuses initiatives d’exemption des soins, visent depuis très longtemps à alléger</w:t>
      </w:r>
      <w:r>
        <w:t xml:space="preserve"> les ménages du poids financier</w:t>
      </w:r>
      <w:r w:rsidRPr="009A4AB0">
        <w:t xml:space="preserve"> </w:t>
      </w:r>
      <w:r>
        <w:t>des</w:t>
      </w:r>
      <w:r w:rsidRPr="009A4AB0">
        <w:t xml:space="preserve"> recours aux soins. Une grande partie de la présente politique prolonge ces efforts, en prenant acte de l’intérêt de créer un système à partir des différents mécanismes en place. </w:t>
      </w:r>
    </w:p>
    <w:p w:rsidR="009A4AB0" w:rsidRDefault="009A4AB0" w:rsidP="000F4A2B"/>
    <w:p w:rsidR="009A4AB0" w:rsidRDefault="009A4AB0" w:rsidP="000F4A2B">
      <w:r>
        <w:t>Sur la base d’un développement par étapes, la trajectoire pour la constitution d’une assurance maladie universelle au Mali trace les conditions pour systématiser la levée des barrières financières, en tenant compte des besoins spécifiques de populations et de soins particuliers, tout en mutualisant les fonctions et les ressources.</w:t>
      </w:r>
    </w:p>
    <w:p w:rsidR="00DD1DA2" w:rsidRDefault="00DD1DA2" w:rsidP="000F4A2B"/>
    <w:p w:rsidR="00DD1DA2" w:rsidRPr="009A4AB0" w:rsidRDefault="00DD1DA2" w:rsidP="000F4A2B">
      <w:r>
        <w:t xml:space="preserve">Ainsi la part du </w:t>
      </w:r>
      <w:proofErr w:type="spellStart"/>
      <w:r>
        <w:t>pré-paiement</w:t>
      </w:r>
      <w:proofErr w:type="spellEnd"/>
      <w:r>
        <w:t xml:space="preserve"> dans la contribution des ménages à l’effort national sera important</w:t>
      </w:r>
      <w:r w:rsidR="001314B5">
        <w:t>e</w:t>
      </w:r>
      <w:r>
        <w:t>.</w:t>
      </w:r>
    </w:p>
    <w:p w:rsidR="0002595D" w:rsidRPr="000F4A2B" w:rsidRDefault="0002595D" w:rsidP="009D2123">
      <w:pPr>
        <w:pStyle w:val="Heading3"/>
      </w:pPr>
      <w:bookmarkStart w:id="26" w:name="_Toc368905021"/>
      <w:r w:rsidRPr="000F4A2B">
        <w:lastRenderedPageBreak/>
        <w:t>Utilisation judicieuse des ressources</w:t>
      </w:r>
      <w:bookmarkEnd w:id="26"/>
    </w:p>
    <w:p w:rsidR="000F4A2B" w:rsidRDefault="000F4A2B" w:rsidP="000F4A2B">
      <w:pPr>
        <w:rPr>
          <w:color w:val="1F497D"/>
        </w:rPr>
      </w:pPr>
    </w:p>
    <w:p w:rsidR="009A4AB0" w:rsidRDefault="009A4AB0" w:rsidP="009A4AB0">
      <w:pPr>
        <w:jc w:val="both"/>
      </w:pPr>
      <w:r w:rsidRPr="009A4AB0">
        <w:t xml:space="preserve">Les objectifs 2 (Garantir une meilleure allocation des ressources) et 4 (Améliorer la gouvernance financière) </w:t>
      </w:r>
      <w:r>
        <w:t>sont pratiquement focalisés sur une utilisation judicieuse d</w:t>
      </w:r>
      <w:r w:rsidR="00633B25">
        <w:t xml:space="preserve">es ressources, où l’on voit que la présente politique </w:t>
      </w:r>
      <w:r w:rsidR="00DD1DA2">
        <w:t>entend certes accroître les ressources, mais surtout mettre un accent particulier sur l’efficience de leur utilisation.</w:t>
      </w:r>
    </w:p>
    <w:p w:rsidR="00633B25" w:rsidRDefault="00633B25" w:rsidP="009A4AB0">
      <w:pPr>
        <w:jc w:val="both"/>
      </w:pPr>
    </w:p>
    <w:p w:rsidR="00633B25" w:rsidRDefault="00633B25" w:rsidP="009A4AB0">
      <w:pPr>
        <w:jc w:val="both"/>
      </w:pPr>
      <w:r>
        <w:t>Les objectifs d’allocations adéquates, de tarification rationnelle et maîtrisée, ou encore ceux de la lutte contre la résilience, s’appuient sur d’autres objectifs également inscrits, qui renvoient à la maîtrise du dialogue politique (dialogue intersectoriel, dialogue avec les PTF, renforcement de la collaboration entre les trois Ministères) et à la gestion stratégique de l’information.</w:t>
      </w:r>
    </w:p>
    <w:p w:rsidR="00633B25" w:rsidRDefault="00633B25" w:rsidP="009A4AB0">
      <w:pPr>
        <w:jc w:val="both"/>
      </w:pPr>
    </w:p>
    <w:p w:rsidR="00633B25" w:rsidRPr="009A4AB0" w:rsidRDefault="00633B25" w:rsidP="009A4AB0">
      <w:pPr>
        <w:jc w:val="both"/>
      </w:pPr>
      <w:r>
        <w:t>Ensemble, mais encore avec le développement de l’assurance maladie en tant qu’elle porte une exigence particulière à la qualité et au coût des soins fournis aux populations, ces objectifs permettront d’améliorer tout à la fois la justesse des choix d’affectation des dépenses et l’efficience du financement de la santé.</w:t>
      </w:r>
    </w:p>
    <w:p w:rsidR="000F4A2B" w:rsidRDefault="0002595D" w:rsidP="009D2123">
      <w:pPr>
        <w:pStyle w:val="Heading2"/>
        <w:rPr>
          <w:rStyle w:val="Emphasis"/>
        </w:rPr>
      </w:pPr>
      <w:bookmarkStart w:id="27" w:name="_Toc368905022"/>
      <w:r w:rsidRPr="000F4A2B">
        <w:rPr>
          <w:rStyle w:val="Emphasis"/>
        </w:rPr>
        <w:t>Faisabilité</w:t>
      </w:r>
      <w:bookmarkEnd w:id="27"/>
      <w:r w:rsidRPr="000F4A2B">
        <w:rPr>
          <w:rStyle w:val="Emphasis"/>
        </w:rPr>
        <w:t xml:space="preserve"> </w:t>
      </w:r>
    </w:p>
    <w:p w:rsidR="009D2123" w:rsidRPr="009D2123" w:rsidRDefault="009D2123" w:rsidP="009D2123"/>
    <w:p w:rsidR="00633B25" w:rsidRDefault="00633B25">
      <w:pPr>
        <w:spacing w:after="200" w:line="276" w:lineRule="auto"/>
        <w:rPr>
          <w:lang w:val="fr-CH"/>
        </w:rPr>
      </w:pPr>
      <w:r>
        <w:rPr>
          <w:lang w:val="fr-CH"/>
        </w:rPr>
        <w:t>Un certain nombre de conditions sous-tendent la faisabilité de la mise en œuvre de la présente politique.</w:t>
      </w:r>
    </w:p>
    <w:p w:rsidR="00633B25" w:rsidRDefault="00633B25">
      <w:pPr>
        <w:spacing w:after="200" w:line="276" w:lineRule="auto"/>
        <w:rPr>
          <w:lang w:val="fr-CH"/>
        </w:rPr>
      </w:pPr>
      <w:r>
        <w:rPr>
          <w:lang w:val="fr-CH"/>
        </w:rPr>
        <w:t xml:space="preserve">Sur </w:t>
      </w:r>
      <w:r w:rsidRPr="00267878">
        <w:rPr>
          <w:b/>
          <w:lang w:val="fr-CH"/>
        </w:rPr>
        <w:t>le plan politique</w:t>
      </w:r>
      <w:r>
        <w:rPr>
          <w:lang w:val="fr-CH"/>
        </w:rPr>
        <w:t xml:space="preserve"> tout d’abord, il s’agira de gagner, dans la continuité, un engagement fort de l’Etat pour le développement de la couverture universelle. Celle-ci est évidemment conditionnée par la stabilité, le développement du pays, sa sécurité, et le renforcement de l’Etat légitime et social. Mais en outre, le développement de la CU participe de ces éléments structurels, et de manière fondamental. </w:t>
      </w:r>
      <w:r w:rsidR="00267878">
        <w:rPr>
          <w:lang w:val="fr-CH"/>
        </w:rPr>
        <w:t>Il s’agira donc de nourrir le rapport entre la mise en œuvre de la politique de financement de la santé et la construction d’un Etat de droit et social auquel elle participe.</w:t>
      </w:r>
    </w:p>
    <w:p w:rsidR="00267878" w:rsidRDefault="00267878">
      <w:pPr>
        <w:spacing w:after="200" w:line="276" w:lineRule="auto"/>
        <w:rPr>
          <w:lang w:val="fr-CH"/>
        </w:rPr>
      </w:pPr>
      <w:r>
        <w:rPr>
          <w:lang w:val="fr-CH"/>
        </w:rPr>
        <w:t xml:space="preserve">Sur </w:t>
      </w:r>
      <w:r w:rsidRPr="00267878">
        <w:rPr>
          <w:b/>
          <w:lang w:val="fr-CH"/>
        </w:rPr>
        <w:t>le plan financier</w:t>
      </w:r>
      <w:r>
        <w:rPr>
          <w:lang w:val="fr-CH"/>
        </w:rPr>
        <w:t xml:space="preserve">, la mise en œuvre de la politique s’appuie sur un certain nombre d’hypothèses : une croissance économique tout d’abord (d’au moins 4% par an), </w:t>
      </w:r>
      <w:r w:rsidR="0019726B">
        <w:rPr>
          <w:lang w:val="fr-CH"/>
        </w:rPr>
        <w:t>mais aussi la priorisation de l’assurance maladie universelle dans les chantiers nationaux, encore une fois sur la base de sa plus-value sociale et économique et bien au-delà de ses bénéfices purement « sanitaires »</w:t>
      </w:r>
      <w:r>
        <w:rPr>
          <w:lang w:val="fr-CH"/>
        </w:rPr>
        <w:t xml:space="preserve">. Sans doute, il sera utile d’envisager un mécanisme de financement innovant pour assurer le subventionnement de l’assurance maladie universelle. </w:t>
      </w:r>
    </w:p>
    <w:p w:rsidR="0019726B" w:rsidRDefault="00267878">
      <w:pPr>
        <w:spacing w:after="200" w:line="276" w:lineRule="auto"/>
        <w:rPr>
          <w:lang w:val="fr-CH"/>
        </w:rPr>
      </w:pPr>
      <w:r>
        <w:rPr>
          <w:lang w:val="fr-CH"/>
        </w:rPr>
        <w:t xml:space="preserve">Pour ce qui concerne </w:t>
      </w:r>
      <w:r w:rsidRPr="00267878">
        <w:rPr>
          <w:b/>
          <w:lang w:val="fr-CH"/>
        </w:rPr>
        <w:t>les aspects institutionnels et juridiques</w:t>
      </w:r>
      <w:r>
        <w:rPr>
          <w:lang w:val="fr-CH"/>
        </w:rPr>
        <w:t xml:space="preserve">, la politique requière des actes importants. En premier lieu, une révision des textes régissant les exemptions de paiement et les régimes d’assurance maladie. Sur ce second domaine, les statuts et mandats de l’UTM, de l’ANAM et de la CANAM devront être revus. </w:t>
      </w:r>
      <w:r w:rsidR="0019726B">
        <w:rPr>
          <w:lang w:val="fr-CH"/>
        </w:rPr>
        <w:t>Une instance de régulation devra être créée, de même que la loi sur le régime de base.</w:t>
      </w:r>
      <w:r w:rsidR="00C03A96">
        <w:rPr>
          <w:color w:val="FF0000"/>
          <w:lang w:val="fr-CH"/>
        </w:rPr>
        <w:t xml:space="preserve"> </w:t>
      </w:r>
      <w:r w:rsidR="00C03A96" w:rsidRPr="00C03A96">
        <w:rPr>
          <w:lang w:val="fr-CH"/>
        </w:rPr>
        <w:t xml:space="preserve">La question du dialogue intersectoriel d’une part, et de la coordination des 3 Ministères d’autre part, avec la CPS en son cœur, pourront faire l’objet d’aménagements organisationnels, voire institutionnels. </w:t>
      </w:r>
    </w:p>
    <w:p w:rsidR="00C03A96" w:rsidRDefault="00C03A96">
      <w:pPr>
        <w:spacing w:after="200" w:line="276" w:lineRule="auto"/>
        <w:rPr>
          <w:lang w:val="fr-CH"/>
        </w:rPr>
      </w:pPr>
      <w:r>
        <w:rPr>
          <w:lang w:val="fr-CH"/>
        </w:rPr>
        <w:t xml:space="preserve">Enfin la politique </w:t>
      </w:r>
      <w:r w:rsidRPr="00C03A96">
        <w:rPr>
          <w:b/>
          <w:lang w:val="fr-CH"/>
        </w:rPr>
        <w:t>pourra être mise en œuvre</w:t>
      </w:r>
      <w:r>
        <w:rPr>
          <w:lang w:val="fr-CH"/>
        </w:rPr>
        <w:t xml:space="preserve"> aux conditions de capacité et de mobilisation de leadership, d’organisation, de responsabilité, d’engagement et de suivi &amp; d’évaluation à la hauteur des ambitions. </w:t>
      </w:r>
    </w:p>
    <w:p w:rsidR="000F4A2B" w:rsidRDefault="000F4A2B">
      <w:pPr>
        <w:spacing w:after="200" w:line="276" w:lineRule="auto"/>
        <w:rPr>
          <w:rFonts w:asciiTheme="majorHAnsi" w:eastAsiaTheme="majorEastAsia" w:hAnsiTheme="majorHAnsi" w:cstheme="majorBidi"/>
          <w:b/>
          <w:bCs/>
          <w:color w:val="4F81BD" w:themeColor="accent1"/>
          <w:lang w:val="fr-CH"/>
        </w:rPr>
      </w:pPr>
      <w:r>
        <w:rPr>
          <w:lang w:val="fr-CH"/>
        </w:rPr>
        <w:br w:type="page"/>
      </w:r>
    </w:p>
    <w:p w:rsidR="0002595D" w:rsidRDefault="0002595D" w:rsidP="009D2123">
      <w:pPr>
        <w:pStyle w:val="Heading2"/>
        <w:rPr>
          <w:lang w:val="fr-CH"/>
        </w:rPr>
      </w:pPr>
      <w:bookmarkStart w:id="28" w:name="_Toc368905023"/>
      <w:r>
        <w:rPr>
          <w:lang w:val="fr-CH"/>
        </w:rPr>
        <w:lastRenderedPageBreak/>
        <w:t>Description de la stratégie proposée</w:t>
      </w:r>
      <w:bookmarkEnd w:id="28"/>
    </w:p>
    <w:p w:rsidR="000F4A2B" w:rsidRDefault="000F4A2B" w:rsidP="000F4A2B">
      <w:pPr>
        <w:rPr>
          <w:color w:val="1F497D"/>
          <w:lang w:val="fr-CH"/>
        </w:rPr>
      </w:pPr>
    </w:p>
    <w:p w:rsidR="0002595D" w:rsidRPr="00F82CF7" w:rsidRDefault="0002595D" w:rsidP="009D2123">
      <w:pPr>
        <w:pStyle w:val="Heading3"/>
      </w:pPr>
      <w:bookmarkStart w:id="29" w:name="_Toc368905024"/>
      <w:commentRangeStart w:id="30"/>
      <w:r w:rsidRPr="00F82CF7">
        <w:t>Vision, objectifs principaux, principes</w:t>
      </w:r>
      <w:commentRangeEnd w:id="30"/>
      <w:r w:rsidR="004F0A94">
        <w:rPr>
          <w:rStyle w:val="CommentReference"/>
          <w:rFonts w:ascii="Calibri" w:eastAsiaTheme="minorHAnsi" w:hAnsi="Calibri" w:cs="Times New Roman"/>
          <w:b w:val="0"/>
          <w:bCs w:val="0"/>
          <w:color w:val="auto"/>
        </w:rPr>
        <w:commentReference w:id="30"/>
      </w:r>
      <w:bookmarkEnd w:id="29"/>
    </w:p>
    <w:p w:rsidR="000F4A2B" w:rsidRPr="00F82CF7" w:rsidRDefault="000F4A2B" w:rsidP="000F4A2B">
      <w:pPr>
        <w:rPr>
          <w:color w:val="1F497D"/>
        </w:rPr>
      </w:pPr>
    </w:p>
    <w:p w:rsidR="000F4A2B" w:rsidRPr="0019726B" w:rsidRDefault="00EE7B79" w:rsidP="000F4A2B">
      <w:pPr>
        <w:rPr>
          <w:b/>
        </w:rPr>
      </w:pPr>
      <w:r w:rsidRPr="0019726B">
        <w:rPr>
          <w:b/>
        </w:rPr>
        <w:t xml:space="preserve">La vision </w:t>
      </w:r>
      <w:r w:rsidR="0019726B" w:rsidRPr="0019726B">
        <w:rPr>
          <w:b/>
        </w:rPr>
        <w:t>portée par le présent document est la suivante :</w:t>
      </w:r>
    </w:p>
    <w:p w:rsidR="0019726B" w:rsidRDefault="0019726B" w:rsidP="000F4A2B"/>
    <w:p w:rsidR="0019726B" w:rsidRPr="0019726B" w:rsidRDefault="0019726B" w:rsidP="000F4A2B">
      <w:pPr>
        <w:rPr>
          <w:i/>
        </w:rPr>
      </w:pPr>
      <w:r w:rsidRPr="0019726B">
        <w:rPr>
          <w:i/>
        </w:rPr>
        <w:t>« Une société offrant un accès équitable aux services de santé de qualité à tous ses citoyens par la mobilisation de ressources suffisantes et pérennes, utilisées de façon optimale avec la pleine participation de tous les acteurs »</w:t>
      </w:r>
    </w:p>
    <w:p w:rsidR="00EE7B79" w:rsidRPr="0019726B" w:rsidRDefault="00EE7B79" w:rsidP="000F4A2B">
      <w:pPr>
        <w:rPr>
          <w:i/>
        </w:rPr>
      </w:pPr>
    </w:p>
    <w:p w:rsidR="00EE7B79" w:rsidRPr="0019726B" w:rsidRDefault="00F81804" w:rsidP="000F4A2B">
      <w:pPr>
        <w:rPr>
          <w:b/>
        </w:rPr>
      </w:pPr>
      <w:r>
        <w:rPr>
          <w:b/>
        </w:rPr>
        <w:t>L’objectif général visé</w:t>
      </w:r>
      <w:r w:rsidR="0019726B" w:rsidRPr="0019726B">
        <w:rPr>
          <w:b/>
        </w:rPr>
        <w:t xml:space="preserve"> par la politique est le suivant :</w:t>
      </w:r>
    </w:p>
    <w:p w:rsidR="0019726B" w:rsidRDefault="0019726B" w:rsidP="000F4A2B"/>
    <w:p w:rsidR="0019726B" w:rsidRPr="0019726B" w:rsidRDefault="0019726B" w:rsidP="000F4A2B">
      <w:pPr>
        <w:rPr>
          <w:i/>
        </w:rPr>
      </w:pPr>
      <w:r w:rsidRPr="0019726B">
        <w:rPr>
          <w:i/>
        </w:rPr>
        <w:t>« Contribuer à l’amélioration de l’état de santé de la population malienne et au développement durable du Mali »</w:t>
      </w:r>
    </w:p>
    <w:p w:rsidR="00EE7B79" w:rsidRDefault="00EE7B79" w:rsidP="000F4A2B"/>
    <w:p w:rsidR="00EE7B79" w:rsidRPr="0019726B" w:rsidRDefault="00EE7B79" w:rsidP="00EE7B79">
      <w:pPr>
        <w:rPr>
          <w:b/>
        </w:rPr>
      </w:pPr>
      <w:r w:rsidRPr="0019726B">
        <w:rPr>
          <w:b/>
        </w:rPr>
        <w:t>Les principes</w:t>
      </w:r>
      <w:r w:rsidR="0019726B" w:rsidRPr="0019726B">
        <w:rPr>
          <w:b/>
        </w:rPr>
        <w:t xml:space="preserve"> fondamentaux</w:t>
      </w:r>
      <w:r w:rsidRPr="0019726B">
        <w:rPr>
          <w:b/>
        </w:rPr>
        <w:t xml:space="preserve"> </w:t>
      </w:r>
      <w:r w:rsidR="0019726B" w:rsidRPr="0019726B">
        <w:rPr>
          <w:b/>
        </w:rPr>
        <w:t>sur la base desquels sont proposés les choix</w:t>
      </w:r>
      <w:r w:rsidR="00C86A23" w:rsidRPr="0019726B">
        <w:rPr>
          <w:b/>
        </w:rPr>
        <w:t xml:space="preserve"> et </w:t>
      </w:r>
      <w:r w:rsidR="0019726B" w:rsidRPr="0019726B">
        <w:rPr>
          <w:b/>
        </w:rPr>
        <w:t xml:space="preserve">devra se réaliser leur </w:t>
      </w:r>
      <w:r w:rsidR="00C86A23" w:rsidRPr="0019726B">
        <w:rPr>
          <w:b/>
        </w:rPr>
        <w:t xml:space="preserve">mise en </w:t>
      </w:r>
      <w:r w:rsidRPr="0019726B">
        <w:rPr>
          <w:b/>
        </w:rPr>
        <w:t>œuvre sont les suivants :</w:t>
      </w:r>
    </w:p>
    <w:p w:rsidR="00EE7B79" w:rsidRDefault="00EE7B79" w:rsidP="00EE7B79"/>
    <w:p w:rsidR="00EE7B79" w:rsidRDefault="00EE7B79" w:rsidP="00EE7B79">
      <w:pPr>
        <w:pStyle w:val="ListParagraph"/>
        <w:numPr>
          <w:ilvl w:val="0"/>
          <w:numId w:val="16"/>
        </w:numPr>
      </w:pPr>
      <w:r>
        <w:t>Solidarité</w:t>
      </w:r>
    </w:p>
    <w:p w:rsidR="00EE7B79" w:rsidRDefault="00EE7B79" w:rsidP="00EE7B79">
      <w:pPr>
        <w:pStyle w:val="ListParagraph"/>
        <w:numPr>
          <w:ilvl w:val="0"/>
          <w:numId w:val="16"/>
        </w:numPr>
      </w:pPr>
      <w:r>
        <w:t>Equité</w:t>
      </w:r>
    </w:p>
    <w:p w:rsidR="00EE7B79" w:rsidRDefault="00EE7B79" w:rsidP="00EE7B79">
      <w:pPr>
        <w:pStyle w:val="ListParagraph"/>
        <w:numPr>
          <w:ilvl w:val="0"/>
          <w:numId w:val="16"/>
        </w:numPr>
      </w:pPr>
      <w:r>
        <w:t>Responsabilité</w:t>
      </w:r>
    </w:p>
    <w:p w:rsidR="00EE7B79" w:rsidRDefault="00C86A23" w:rsidP="00EE7B79">
      <w:pPr>
        <w:pStyle w:val="ListParagraph"/>
        <w:numPr>
          <w:ilvl w:val="0"/>
          <w:numId w:val="16"/>
        </w:numPr>
      </w:pPr>
      <w:r>
        <w:t>Transparence et r</w:t>
      </w:r>
      <w:r w:rsidR="00EE7B79">
        <w:t>edevabilité</w:t>
      </w:r>
    </w:p>
    <w:p w:rsidR="00C86A23" w:rsidRDefault="00C86A23" w:rsidP="00EE7B79">
      <w:pPr>
        <w:pStyle w:val="ListParagraph"/>
        <w:numPr>
          <w:ilvl w:val="0"/>
          <w:numId w:val="16"/>
        </w:numPr>
      </w:pPr>
      <w:r>
        <w:t xml:space="preserve">Efficacité et </w:t>
      </w:r>
      <w:r w:rsidR="0019726B">
        <w:t>efficience</w:t>
      </w:r>
    </w:p>
    <w:p w:rsidR="0019726B" w:rsidRDefault="0019726B" w:rsidP="00EE7B79">
      <w:pPr>
        <w:pStyle w:val="ListParagraph"/>
        <w:numPr>
          <w:ilvl w:val="0"/>
          <w:numId w:val="16"/>
        </w:numPr>
      </w:pPr>
      <w:r>
        <w:t>Pérennité</w:t>
      </w:r>
    </w:p>
    <w:p w:rsidR="0019726B" w:rsidRDefault="0019726B" w:rsidP="0019726B"/>
    <w:p w:rsidR="0019726B" w:rsidRPr="0019726B" w:rsidRDefault="0019726B" w:rsidP="0019726B">
      <w:pPr>
        <w:rPr>
          <w:b/>
        </w:rPr>
      </w:pPr>
      <w:r w:rsidRPr="0019726B">
        <w:rPr>
          <w:b/>
        </w:rPr>
        <w:t>L’objet du présent document se définit ainsi :</w:t>
      </w:r>
    </w:p>
    <w:p w:rsidR="0019726B" w:rsidRDefault="0019726B" w:rsidP="0019726B"/>
    <w:p w:rsidR="0019726B" w:rsidRPr="0019726B" w:rsidRDefault="0019726B" w:rsidP="0019726B">
      <w:pPr>
        <w:rPr>
          <w:i/>
        </w:rPr>
      </w:pPr>
      <w:r w:rsidRPr="0019726B">
        <w:rPr>
          <w:i/>
        </w:rPr>
        <w:t>« Définir les orientations du système de financement de la santé pour le développement de la couverture universelle »</w:t>
      </w:r>
    </w:p>
    <w:p w:rsidR="0019726B" w:rsidRDefault="0019726B" w:rsidP="0019726B"/>
    <w:p w:rsidR="00C86A23" w:rsidRDefault="00C86A23">
      <w:pPr>
        <w:spacing w:after="200" w:line="276" w:lineRule="auto"/>
        <w:rPr>
          <w:rFonts w:asciiTheme="majorHAnsi" w:eastAsiaTheme="majorEastAsia" w:hAnsiTheme="majorHAnsi" w:cstheme="majorBidi"/>
          <w:b/>
          <w:bCs/>
          <w:color w:val="4F81BD" w:themeColor="accent1"/>
        </w:rPr>
      </w:pPr>
      <w:r>
        <w:br w:type="page"/>
      </w:r>
    </w:p>
    <w:p w:rsidR="0002595D" w:rsidRDefault="0002595D" w:rsidP="009D2123">
      <w:pPr>
        <w:pStyle w:val="Heading3"/>
      </w:pPr>
      <w:bookmarkStart w:id="31" w:name="_Toc368905025"/>
      <w:r w:rsidRPr="000F4A2B">
        <w:lastRenderedPageBreak/>
        <w:t>Axes stratégiques</w:t>
      </w:r>
      <w:r w:rsidR="0022076B">
        <w:rPr>
          <w:rStyle w:val="FootnoteReference"/>
        </w:rPr>
        <w:footnoteReference w:id="6"/>
      </w:r>
      <w:bookmarkEnd w:id="31"/>
    </w:p>
    <w:p w:rsidR="00C72625" w:rsidRDefault="00C72625" w:rsidP="00C72625"/>
    <w:p w:rsidR="00C959CC" w:rsidRPr="00C959CC" w:rsidRDefault="00C959CC" w:rsidP="00C959CC">
      <w:pPr>
        <w:rPr>
          <w:rFonts w:asciiTheme="minorHAnsi" w:hAnsiTheme="minorHAnsi"/>
          <w:b/>
        </w:rPr>
      </w:pPr>
      <w:r w:rsidRPr="00C959CC">
        <w:rPr>
          <w:rFonts w:asciiTheme="minorHAnsi" w:hAnsiTheme="minorHAnsi"/>
          <w:b/>
        </w:rPr>
        <w:t>Améliorer le  niveau de financement public pour le développement de la couverture universelle.</w:t>
      </w:r>
    </w:p>
    <w:p w:rsidR="00C959CC" w:rsidRPr="00C959CC" w:rsidRDefault="00C959CC" w:rsidP="00C959CC">
      <w:pPr>
        <w:rPr>
          <w:rFonts w:asciiTheme="minorHAnsi" w:hAnsiTheme="minorHAnsi"/>
          <w:b/>
        </w:rPr>
      </w:pPr>
    </w:p>
    <w:p w:rsidR="00C959CC" w:rsidRPr="00C959CC" w:rsidRDefault="00C959CC" w:rsidP="00C959CC">
      <w:pPr>
        <w:rPr>
          <w:rFonts w:asciiTheme="minorHAnsi" w:hAnsiTheme="minorHAnsi"/>
          <w:bCs/>
          <w:i/>
          <w:iCs/>
        </w:rPr>
      </w:pPr>
      <w:r w:rsidRPr="00C959CC">
        <w:rPr>
          <w:rFonts w:asciiTheme="minorHAnsi" w:hAnsiTheme="minorHAnsi"/>
          <w:bCs/>
          <w:i/>
          <w:iCs/>
        </w:rPr>
        <w:t>Augmenter le niveau des financements publics dédiés au secteur de la santé</w:t>
      </w:r>
    </w:p>
    <w:p w:rsidR="00C959CC" w:rsidRPr="00C959CC" w:rsidRDefault="00C959CC" w:rsidP="00C959CC">
      <w:pPr>
        <w:rPr>
          <w:rFonts w:asciiTheme="minorHAnsi" w:hAnsiTheme="minorHAnsi"/>
          <w:bCs/>
          <w:i/>
          <w:iCs/>
        </w:rPr>
      </w:pPr>
    </w:p>
    <w:p w:rsidR="00C959CC" w:rsidRPr="00C959CC" w:rsidRDefault="00C959CC" w:rsidP="00C959CC">
      <w:pPr>
        <w:rPr>
          <w:rFonts w:asciiTheme="minorHAnsi" w:eastAsia="Times New Roman" w:hAnsiTheme="minorHAnsi"/>
          <w:lang w:eastAsia="fr-FR"/>
        </w:rPr>
      </w:pPr>
      <w:r w:rsidRPr="00C959CC">
        <w:rPr>
          <w:rFonts w:asciiTheme="minorHAnsi" w:eastAsia="Times New Roman" w:hAnsiTheme="minorHAnsi"/>
          <w:iCs/>
          <w:lang w:eastAsia="fr-FR"/>
        </w:rPr>
        <w:t>Il est entendu que d’autres Ministères que ceux du secteur couvrent certaines activités santé, tels le Ministère de l’Education</w:t>
      </w:r>
      <w:r w:rsidR="0054788B">
        <w:rPr>
          <w:rFonts w:asciiTheme="minorHAnsi" w:eastAsia="Times New Roman" w:hAnsiTheme="minorHAnsi"/>
          <w:iCs/>
          <w:lang w:eastAsia="fr-FR"/>
        </w:rPr>
        <w:t xml:space="preserve"> ou celui des Armées. </w:t>
      </w:r>
      <w:r w:rsidR="00F81804">
        <w:rPr>
          <w:rFonts w:asciiTheme="minorHAnsi" w:eastAsia="Times New Roman" w:hAnsiTheme="minorHAnsi"/>
          <w:iCs/>
          <w:lang w:eastAsia="fr-FR"/>
        </w:rPr>
        <w:t>Dans le cadre de la politique de financement pour la couverture universelle, il</w:t>
      </w:r>
      <w:r w:rsidR="0054788B">
        <w:rPr>
          <w:rFonts w:asciiTheme="minorHAnsi" w:eastAsia="Times New Roman" w:hAnsiTheme="minorHAnsi"/>
          <w:iCs/>
          <w:lang w:eastAsia="fr-FR"/>
        </w:rPr>
        <w:t xml:space="preserve"> s’agit</w:t>
      </w:r>
      <w:r w:rsidRPr="00C959CC">
        <w:rPr>
          <w:rFonts w:asciiTheme="minorHAnsi" w:eastAsia="Times New Roman" w:hAnsiTheme="minorHAnsi"/>
          <w:iCs/>
          <w:lang w:eastAsia="fr-FR"/>
        </w:rPr>
        <w:t xml:space="preserve"> de s’assurer que la part du budget de l’</w:t>
      </w:r>
      <w:r w:rsidR="00E85972">
        <w:rPr>
          <w:rFonts w:asciiTheme="minorHAnsi" w:eastAsia="Times New Roman" w:hAnsiTheme="minorHAnsi"/>
          <w:iCs/>
          <w:lang w:eastAsia="fr-FR"/>
        </w:rPr>
        <w:t xml:space="preserve">Etat consacrée au secteur santé, </w:t>
      </w:r>
      <w:r w:rsidR="00F81804" w:rsidRPr="00E85972">
        <w:rPr>
          <w:rFonts w:asciiTheme="minorHAnsi" w:eastAsia="Times New Roman" w:hAnsiTheme="minorHAnsi"/>
          <w:i/>
          <w:iCs/>
          <w:lang w:eastAsia="fr-FR"/>
        </w:rPr>
        <w:t>versée</w:t>
      </w:r>
      <w:r w:rsidR="0054788B" w:rsidRPr="00E85972">
        <w:rPr>
          <w:rFonts w:asciiTheme="minorHAnsi" w:eastAsia="Times New Roman" w:hAnsiTheme="minorHAnsi"/>
          <w:i/>
          <w:iCs/>
          <w:lang w:eastAsia="fr-FR"/>
        </w:rPr>
        <w:t xml:space="preserve"> aux</w:t>
      </w:r>
      <w:r w:rsidR="00417DFD" w:rsidRPr="00E85972">
        <w:rPr>
          <w:rFonts w:asciiTheme="minorHAnsi" w:eastAsia="Times New Roman" w:hAnsiTheme="minorHAnsi"/>
          <w:i/>
          <w:iCs/>
          <w:lang w:eastAsia="fr-FR"/>
        </w:rPr>
        <w:t xml:space="preserve"> Ministères du secteur</w:t>
      </w:r>
      <w:r w:rsidR="00E85972" w:rsidRPr="00E85972">
        <w:rPr>
          <w:rFonts w:asciiTheme="minorHAnsi" w:eastAsia="Times New Roman" w:hAnsiTheme="minorHAnsi"/>
          <w:iCs/>
          <w:lang w:eastAsia="fr-FR"/>
        </w:rPr>
        <w:t>, et</w:t>
      </w:r>
      <w:r w:rsidR="00E85972">
        <w:rPr>
          <w:rFonts w:asciiTheme="minorHAnsi" w:eastAsia="Times New Roman" w:hAnsiTheme="minorHAnsi"/>
          <w:i/>
          <w:iCs/>
          <w:lang w:eastAsia="fr-FR"/>
        </w:rPr>
        <w:t xml:space="preserve"> </w:t>
      </w:r>
      <w:r w:rsidR="00417DFD" w:rsidRPr="0054788B">
        <w:rPr>
          <w:rFonts w:asciiTheme="minorHAnsi" w:eastAsia="Times New Roman" w:hAnsiTheme="minorHAnsi"/>
          <w:iCs/>
          <w:lang w:eastAsia="fr-FR"/>
        </w:rPr>
        <w:t xml:space="preserve"> </w:t>
      </w:r>
      <w:r w:rsidR="00417DFD" w:rsidRPr="00E85972">
        <w:rPr>
          <w:rFonts w:asciiTheme="minorHAnsi" w:eastAsia="Times New Roman" w:hAnsiTheme="minorHAnsi"/>
          <w:i/>
          <w:iCs/>
          <w:lang w:eastAsia="fr-FR"/>
        </w:rPr>
        <w:t>en dehors de</w:t>
      </w:r>
      <w:r w:rsidR="0054788B" w:rsidRPr="00E85972">
        <w:rPr>
          <w:rFonts w:asciiTheme="minorHAnsi" w:eastAsia="Times New Roman" w:hAnsiTheme="minorHAnsi"/>
          <w:i/>
          <w:iCs/>
          <w:lang w:eastAsia="fr-FR"/>
        </w:rPr>
        <w:t>s subventions à</w:t>
      </w:r>
      <w:r w:rsidR="00417DFD" w:rsidRPr="00E85972">
        <w:rPr>
          <w:rFonts w:asciiTheme="minorHAnsi" w:eastAsia="Times New Roman" w:hAnsiTheme="minorHAnsi"/>
          <w:i/>
          <w:iCs/>
          <w:lang w:eastAsia="fr-FR"/>
        </w:rPr>
        <w:t xml:space="preserve"> la couverture du risque maladie</w:t>
      </w:r>
      <w:r w:rsidR="00F81804" w:rsidRPr="00F81804">
        <w:rPr>
          <w:rFonts w:asciiTheme="minorHAnsi" w:eastAsia="Times New Roman" w:hAnsiTheme="minorHAnsi"/>
          <w:iCs/>
          <w:lang w:eastAsia="fr-FR"/>
        </w:rPr>
        <w:t xml:space="preserve"> </w:t>
      </w:r>
      <w:r w:rsidR="00F81804">
        <w:rPr>
          <w:rFonts w:asciiTheme="minorHAnsi" w:eastAsia="Times New Roman" w:hAnsiTheme="minorHAnsi"/>
          <w:iCs/>
          <w:lang w:eastAsia="fr-FR"/>
        </w:rPr>
        <w:t>atteindra</w:t>
      </w:r>
      <w:r w:rsidR="00F81804" w:rsidRPr="00C959CC">
        <w:rPr>
          <w:rFonts w:asciiTheme="minorHAnsi" w:eastAsia="Times New Roman" w:hAnsiTheme="minorHAnsi"/>
          <w:iCs/>
          <w:lang w:eastAsia="fr-FR"/>
        </w:rPr>
        <w:t xml:space="preserve"> 15%</w:t>
      </w:r>
      <w:r w:rsidR="00F81804">
        <w:rPr>
          <w:rFonts w:asciiTheme="minorHAnsi" w:eastAsia="Times New Roman" w:hAnsiTheme="minorHAnsi"/>
          <w:iCs/>
          <w:lang w:eastAsia="fr-FR"/>
        </w:rPr>
        <w:t xml:space="preserve"> en 2010</w:t>
      </w:r>
      <w:r w:rsidR="00417DFD" w:rsidRPr="0054788B">
        <w:rPr>
          <w:rFonts w:asciiTheme="minorHAnsi" w:eastAsia="Times New Roman" w:hAnsiTheme="minorHAnsi"/>
          <w:iCs/>
          <w:lang w:eastAsia="fr-FR"/>
        </w:rPr>
        <w:t>.</w:t>
      </w:r>
      <w:r w:rsidR="00417DFD">
        <w:rPr>
          <w:rFonts w:asciiTheme="minorHAnsi" w:eastAsia="Times New Roman" w:hAnsiTheme="minorHAnsi"/>
          <w:iCs/>
          <w:lang w:eastAsia="fr-FR"/>
        </w:rPr>
        <w:t xml:space="preserve"> Ce montant</w:t>
      </w:r>
      <w:r w:rsidR="0054788B">
        <w:rPr>
          <w:rFonts w:asciiTheme="minorHAnsi" w:eastAsia="Times New Roman" w:hAnsiTheme="minorHAnsi"/>
          <w:iCs/>
          <w:lang w:eastAsia="fr-FR"/>
        </w:rPr>
        <w:t xml:space="preserve"> acquis aux </w:t>
      </w:r>
      <w:r w:rsidR="00F81804">
        <w:rPr>
          <w:rFonts w:asciiTheme="minorHAnsi" w:eastAsia="Times New Roman" w:hAnsiTheme="minorHAnsi"/>
          <w:iCs/>
          <w:lang w:eastAsia="fr-FR"/>
        </w:rPr>
        <w:t xml:space="preserve">trois </w:t>
      </w:r>
      <w:r w:rsidR="0054788B">
        <w:rPr>
          <w:rFonts w:asciiTheme="minorHAnsi" w:eastAsia="Times New Roman" w:hAnsiTheme="minorHAnsi"/>
          <w:iCs/>
          <w:lang w:eastAsia="fr-FR"/>
        </w:rPr>
        <w:t>Ministères</w:t>
      </w:r>
      <w:r w:rsidR="00417DFD">
        <w:rPr>
          <w:rFonts w:asciiTheme="minorHAnsi" w:eastAsia="Times New Roman" w:hAnsiTheme="minorHAnsi"/>
          <w:iCs/>
          <w:lang w:eastAsia="fr-FR"/>
        </w:rPr>
        <w:t xml:space="preserve">, de </w:t>
      </w:r>
      <w:r w:rsidR="0054788B">
        <w:rPr>
          <w:rFonts w:asciiTheme="minorHAnsi" w:eastAsia="Times New Roman" w:hAnsiTheme="minorHAnsi"/>
          <w:iCs/>
          <w:lang w:eastAsia="fr-FR"/>
        </w:rPr>
        <w:t xml:space="preserve">CFA </w:t>
      </w:r>
      <w:r w:rsidR="00417DFD">
        <w:rPr>
          <w:rFonts w:asciiTheme="minorHAnsi" w:eastAsia="Times New Roman" w:hAnsiTheme="minorHAnsi"/>
          <w:iCs/>
          <w:lang w:eastAsia="fr-FR"/>
        </w:rPr>
        <w:t>100 milliards en 2011 (</w:t>
      </w:r>
      <w:r w:rsidR="001E446F">
        <w:rPr>
          <w:rFonts w:asciiTheme="minorHAnsi" w:eastAsia="Times New Roman" w:hAnsiTheme="minorHAnsi"/>
          <w:iCs/>
          <w:lang w:eastAsia="fr-FR"/>
        </w:rPr>
        <w:t>&lt;</w:t>
      </w:r>
      <w:r w:rsidR="00417DFD">
        <w:rPr>
          <w:rFonts w:asciiTheme="minorHAnsi" w:eastAsia="Times New Roman" w:hAnsiTheme="minorHAnsi"/>
          <w:iCs/>
          <w:lang w:eastAsia="fr-FR"/>
        </w:rPr>
        <w:t xml:space="preserve">10 </w:t>
      </w:r>
      <w:r w:rsidRPr="00C959CC">
        <w:rPr>
          <w:rFonts w:asciiTheme="minorHAnsi" w:eastAsia="Times New Roman" w:hAnsiTheme="minorHAnsi"/>
          <w:iCs/>
          <w:lang w:eastAsia="fr-FR"/>
        </w:rPr>
        <w:t>% du budget d’Etat</w:t>
      </w:r>
      <w:r w:rsidR="0054788B">
        <w:rPr>
          <w:rFonts w:asciiTheme="minorHAnsi" w:eastAsia="Times New Roman" w:hAnsiTheme="minorHAnsi"/>
          <w:iCs/>
          <w:lang w:eastAsia="fr-FR"/>
        </w:rPr>
        <w:t xml:space="preserve">), </w:t>
      </w:r>
      <w:r w:rsidR="00E85972">
        <w:rPr>
          <w:rFonts w:asciiTheme="minorHAnsi" w:eastAsia="Times New Roman" w:hAnsiTheme="minorHAnsi"/>
          <w:iCs/>
          <w:lang w:eastAsia="fr-FR"/>
        </w:rPr>
        <w:t>atteindra</w:t>
      </w:r>
      <w:r w:rsidR="001314B5">
        <w:rPr>
          <w:rFonts w:asciiTheme="minorHAnsi" w:eastAsia="Times New Roman" w:hAnsiTheme="minorHAnsi"/>
          <w:iCs/>
          <w:lang w:eastAsia="fr-FR"/>
        </w:rPr>
        <w:t xml:space="preserve"> CFA 200 milliards en 2023</w:t>
      </w:r>
      <w:r w:rsidR="0054788B">
        <w:rPr>
          <w:rFonts w:asciiTheme="minorHAnsi" w:eastAsia="Times New Roman" w:hAnsiTheme="minorHAnsi"/>
          <w:iCs/>
          <w:lang w:eastAsia="fr-FR"/>
        </w:rPr>
        <w:t xml:space="preserve">, ce qui permettra </w:t>
      </w:r>
      <w:r w:rsidRPr="00C959CC">
        <w:rPr>
          <w:rFonts w:asciiTheme="minorHAnsi" w:eastAsia="Times New Roman" w:hAnsiTheme="minorHAnsi"/>
          <w:iCs/>
          <w:lang w:eastAsia="fr-FR"/>
        </w:rPr>
        <w:t xml:space="preserve">d’améliorer </w:t>
      </w:r>
      <w:r w:rsidR="00E85972">
        <w:rPr>
          <w:rFonts w:asciiTheme="minorHAnsi" w:eastAsia="Times New Roman" w:hAnsiTheme="minorHAnsi"/>
          <w:iCs/>
          <w:lang w:eastAsia="fr-FR"/>
        </w:rPr>
        <w:t xml:space="preserve">progressivement </w:t>
      </w:r>
      <w:r w:rsidRPr="00C959CC">
        <w:rPr>
          <w:rFonts w:asciiTheme="minorHAnsi" w:eastAsia="Times New Roman" w:hAnsiTheme="minorHAnsi"/>
          <w:iCs/>
          <w:lang w:eastAsia="fr-FR"/>
        </w:rPr>
        <w:t>la qualité de la politique sanitaire et</w:t>
      </w:r>
      <w:r w:rsidR="00E85972">
        <w:rPr>
          <w:rFonts w:asciiTheme="minorHAnsi" w:eastAsia="Times New Roman" w:hAnsiTheme="minorHAnsi"/>
          <w:iCs/>
          <w:lang w:eastAsia="fr-FR"/>
        </w:rPr>
        <w:t xml:space="preserve"> l’offre de soins publique jusqu’à des normes convenables</w:t>
      </w:r>
      <w:r w:rsidRPr="00C959CC">
        <w:rPr>
          <w:rFonts w:asciiTheme="minorHAnsi" w:eastAsia="Times New Roman" w:hAnsiTheme="minorHAnsi"/>
          <w:iCs/>
          <w:lang w:eastAsia="fr-FR"/>
        </w:rPr>
        <w:t>, faire face à la croissance démographique</w:t>
      </w:r>
      <w:r w:rsidR="00E85972">
        <w:rPr>
          <w:rFonts w:asciiTheme="minorHAnsi" w:eastAsia="Times New Roman" w:hAnsiTheme="minorHAnsi"/>
          <w:iCs/>
          <w:lang w:eastAsia="fr-FR"/>
        </w:rPr>
        <w:t xml:space="preserve"> importante du pays</w:t>
      </w:r>
      <w:r w:rsidRPr="00C959CC">
        <w:rPr>
          <w:rFonts w:asciiTheme="minorHAnsi" w:eastAsia="Times New Roman" w:hAnsiTheme="minorHAnsi"/>
          <w:iCs/>
          <w:lang w:eastAsia="fr-FR"/>
        </w:rPr>
        <w:t>, et participer de la cohésion sociale et nationale. Le</w:t>
      </w:r>
      <w:r w:rsidRPr="00C959CC">
        <w:rPr>
          <w:rFonts w:asciiTheme="minorHAnsi" w:hAnsiTheme="minorHAnsi"/>
        </w:rPr>
        <w:t xml:space="preserve"> niveau des subventions des collectivités territoriales au financement de la santé pourrait également augmenter.</w:t>
      </w:r>
      <w:r w:rsidRPr="00C959CC">
        <w:rPr>
          <w:rFonts w:asciiTheme="minorHAnsi" w:eastAsia="Times New Roman" w:hAnsiTheme="minorHAnsi"/>
          <w:lang w:eastAsia="fr-FR"/>
        </w:rPr>
        <w:t xml:space="preserve"> </w:t>
      </w:r>
    </w:p>
    <w:p w:rsidR="00C959CC" w:rsidRPr="00C959CC" w:rsidRDefault="00C959CC" w:rsidP="00C959CC">
      <w:pPr>
        <w:rPr>
          <w:rFonts w:asciiTheme="minorHAnsi" w:eastAsia="Times New Roman" w:hAnsiTheme="minorHAnsi"/>
          <w:i/>
          <w:u w:val="single"/>
          <w:lang w:eastAsia="fr-FR"/>
        </w:rPr>
      </w:pPr>
    </w:p>
    <w:p w:rsidR="00C959CC" w:rsidRPr="00C959CC" w:rsidRDefault="00C959CC" w:rsidP="00C959CC">
      <w:pPr>
        <w:rPr>
          <w:rFonts w:asciiTheme="minorHAnsi" w:eastAsia="Times New Roman" w:hAnsiTheme="minorHAnsi"/>
          <w:i/>
          <w:u w:val="single"/>
          <w:lang w:eastAsia="fr-FR"/>
        </w:rPr>
      </w:pPr>
      <w:r w:rsidRPr="00C959CC">
        <w:rPr>
          <w:rFonts w:asciiTheme="minorHAnsi" w:eastAsia="Times New Roman" w:hAnsiTheme="minorHAnsi"/>
          <w:i/>
          <w:u w:val="single"/>
          <w:lang w:eastAsia="fr-FR"/>
        </w:rPr>
        <w:t>Indicateurs :</w:t>
      </w:r>
    </w:p>
    <w:p w:rsidR="00C959CC" w:rsidRPr="00C959CC" w:rsidRDefault="00C959CC" w:rsidP="00C959CC">
      <w:pPr>
        <w:pStyle w:val="ListParagraph"/>
        <w:numPr>
          <w:ilvl w:val="0"/>
          <w:numId w:val="18"/>
        </w:numPr>
        <w:rPr>
          <w:rFonts w:eastAsia="Times New Roman"/>
          <w:lang w:eastAsia="fr-FR"/>
        </w:rPr>
      </w:pPr>
      <w:r w:rsidRPr="00C959CC">
        <w:rPr>
          <w:rFonts w:eastAsia="Times New Roman"/>
          <w:lang w:eastAsia="fr-FR"/>
        </w:rPr>
        <w:t>Part du budget d’Etat consacré à la santé</w:t>
      </w:r>
      <w:r w:rsidR="00AD0B85">
        <w:rPr>
          <w:rFonts w:eastAsia="Times New Roman"/>
          <w:lang w:eastAsia="fr-FR"/>
        </w:rPr>
        <w:t xml:space="preserve"> (hors « autres Ministères » et hors couverture du risque maladie)</w:t>
      </w:r>
    </w:p>
    <w:p w:rsidR="00C959CC" w:rsidRPr="00C959CC" w:rsidRDefault="00C959CC" w:rsidP="00C959CC">
      <w:pPr>
        <w:rPr>
          <w:rFonts w:asciiTheme="minorHAnsi" w:hAnsiTheme="minorHAnsi"/>
          <w:bCs/>
          <w:i/>
          <w:iCs/>
        </w:rPr>
      </w:pPr>
      <w:r w:rsidRPr="00C959CC">
        <w:rPr>
          <w:rFonts w:asciiTheme="minorHAnsi" w:hAnsiTheme="minorHAnsi"/>
          <w:bCs/>
          <w:i/>
          <w:iCs/>
        </w:rPr>
        <w:t>Mobiliser des ressources spécifiques pour subventionner l’assurance maladie universelle</w:t>
      </w:r>
    </w:p>
    <w:p w:rsidR="00C959CC" w:rsidRPr="00C959CC" w:rsidRDefault="00C959CC" w:rsidP="00C959CC">
      <w:pPr>
        <w:rPr>
          <w:rFonts w:asciiTheme="minorHAnsi" w:eastAsia="Times New Roman" w:hAnsiTheme="minorHAnsi"/>
          <w:i/>
          <w:lang w:eastAsia="fr-FR"/>
        </w:rPr>
      </w:pPr>
    </w:p>
    <w:p w:rsidR="00E85972" w:rsidRDefault="00E85972" w:rsidP="00C959CC">
      <w:pPr>
        <w:rPr>
          <w:rFonts w:asciiTheme="minorHAnsi" w:hAnsiTheme="minorHAnsi"/>
        </w:rPr>
      </w:pPr>
      <w:r>
        <w:rPr>
          <w:rFonts w:asciiTheme="minorHAnsi" w:eastAsia="Times New Roman" w:hAnsiTheme="minorHAnsi"/>
          <w:lang w:eastAsia="fr-FR"/>
        </w:rPr>
        <w:t>Il s’agit</w:t>
      </w:r>
      <w:r w:rsidR="00C959CC" w:rsidRPr="00C959CC">
        <w:rPr>
          <w:rFonts w:asciiTheme="minorHAnsi" w:eastAsia="Times New Roman" w:hAnsiTheme="minorHAnsi"/>
          <w:lang w:eastAsia="fr-FR"/>
        </w:rPr>
        <w:t xml:space="preserve"> de promouvoir l’assurance maladie universelle comme un projet national de développement et de solidarité. Il faudra pour ce faire i</w:t>
      </w:r>
      <w:r w:rsidR="00C959CC" w:rsidRPr="00C959CC">
        <w:rPr>
          <w:rFonts w:asciiTheme="minorHAnsi" w:eastAsia="Times New Roman" w:hAnsiTheme="minorHAnsi"/>
          <w:iCs/>
          <w:lang w:eastAsia="fr-FR"/>
        </w:rPr>
        <w:t xml:space="preserve">nstaurer une taxation spécifique dédiée au financement </w:t>
      </w:r>
      <w:r w:rsidR="00417DFD">
        <w:rPr>
          <w:rFonts w:asciiTheme="minorHAnsi" w:eastAsia="Times New Roman" w:hAnsiTheme="minorHAnsi"/>
          <w:iCs/>
          <w:lang w:eastAsia="fr-FR"/>
        </w:rPr>
        <w:t>de l’AMU</w:t>
      </w:r>
      <w:r w:rsidR="00C959CC" w:rsidRPr="00C959CC">
        <w:rPr>
          <w:rFonts w:asciiTheme="minorHAnsi" w:eastAsia="Times New Roman" w:hAnsiTheme="minorHAnsi"/>
          <w:iCs/>
          <w:lang w:eastAsia="fr-FR"/>
        </w:rPr>
        <w:t xml:space="preserve"> qui rende son développement pérenne. </w:t>
      </w:r>
      <w:r w:rsidR="00C959CC" w:rsidRPr="00C959CC">
        <w:rPr>
          <w:rFonts w:asciiTheme="minorHAnsi" w:hAnsiTheme="minorHAnsi"/>
        </w:rPr>
        <w:t xml:space="preserve">L’atteinte d’une couverture </w:t>
      </w:r>
      <w:r w:rsidR="00417DFD" w:rsidRPr="00C959CC">
        <w:rPr>
          <w:rFonts w:asciiTheme="minorHAnsi" w:hAnsiTheme="minorHAnsi"/>
        </w:rPr>
        <w:t>de 4</w:t>
      </w:r>
      <w:r w:rsidR="004C1489">
        <w:rPr>
          <w:rFonts w:asciiTheme="minorHAnsi" w:hAnsiTheme="minorHAnsi"/>
        </w:rPr>
        <w:t>5</w:t>
      </w:r>
      <w:r w:rsidR="00417DFD" w:rsidRPr="00C959CC">
        <w:rPr>
          <w:rFonts w:asciiTheme="minorHAnsi" w:hAnsiTheme="minorHAnsi"/>
        </w:rPr>
        <w:t>%</w:t>
      </w:r>
      <w:r w:rsidR="00417DFD">
        <w:rPr>
          <w:rFonts w:asciiTheme="minorHAnsi" w:hAnsiTheme="minorHAnsi"/>
        </w:rPr>
        <w:t xml:space="preserve"> de</w:t>
      </w:r>
      <w:r w:rsidR="00417DFD" w:rsidRPr="00C959CC">
        <w:rPr>
          <w:rFonts w:asciiTheme="minorHAnsi" w:hAnsiTheme="minorHAnsi"/>
        </w:rPr>
        <w:t xml:space="preserve"> </w:t>
      </w:r>
      <w:r w:rsidR="00C959CC" w:rsidRPr="00C959CC">
        <w:rPr>
          <w:rFonts w:asciiTheme="minorHAnsi" w:hAnsiTheme="minorHAnsi"/>
        </w:rPr>
        <w:t>la population par un</w:t>
      </w:r>
      <w:r w:rsidR="004C1489">
        <w:rPr>
          <w:rFonts w:asciiTheme="minorHAnsi" w:hAnsiTheme="minorHAnsi"/>
        </w:rPr>
        <w:t xml:space="preserve"> paquet de soins de base en 2023</w:t>
      </w:r>
      <w:r w:rsidR="00C959CC" w:rsidRPr="00C959CC">
        <w:rPr>
          <w:rFonts w:asciiTheme="minorHAnsi" w:hAnsiTheme="minorHAnsi"/>
        </w:rPr>
        <w:t xml:space="preserve"> </w:t>
      </w:r>
      <w:r>
        <w:rPr>
          <w:rFonts w:asciiTheme="minorHAnsi" w:hAnsiTheme="minorHAnsi"/>
        </w:rPr>
        <w:t>requière</w:t>
      </w:r>
      <w:r w:rsidR="00C959CC" w:rsidRPr="00C959CC">
        <w:rPr>
          <w:rFonts w:asciiTheme="minorHAnsi" w:hAnsiTheme="minorHAnsi"/>
        </w:rPr>
        <w:t xml:space="preserve"> un appui de l’Etat </w:t>
      </w:r>
      <w:r>
        <w:rPr>
          <w:rFonts w:asciiTheme="minorHAnsi" w:hAnsiTheme="minorHAnsi"/>
        </w:rPr>
        <w:t xml:space="preserve">progressif, </w:t>
      </w:r>
      <w:r w:rsidR="00C959CC" w:rsidRPr="00C959CC">
        <w:rPr>
          <w:rFonts w:asciiTheme="minorHAnsi" w:hAnsiTheme="minorHAnsi"/>
        </w:rPr>
        <w:t>de FCFA 10 milliards en 2015</w:t>
      </w:r>
      <w:r w:rsidR="004C1489">
        <w:rPr>
          <w:rFonts w:asciiTheme="minorHAnsi" w:hAnsiTheme="minorHAnsi"/>
        </w:rPr>
        <w:t xml:space="preserve">, </w:t>
      </w:r>
      <w:r w:rsidR="00C959CC" w:rsidRPr="00C959CC">
        <w:rPr>
          <w:rFonts w:asciiTheme="minorHAnsi" w:hAnsiTheme="minorHAnsi"/>
        </w:rPr>
        <w:t xml:space="preserve">de </w:t>
      </w:r>
      <w:r w:rsidR="004C1489">
        <w:rPr>
          <w:rFonts w:asciiTheme="minorHAnsi" w:hAnsiTheme="minorHAnsi"/>
        </w:rPr>
        <w:t>5</w:t>
      </w:r>
      <w:r w:rsidR="002B5026">
        <w:rPr>
          <w:rFonts w:asciiTheme="minorHAnsi" w:hAnsiTheme="minorHAnsi"/>
        </w:rPr>
        <w:t>0</w:t>
      </w:r>
      <w:r w:rsidR="00C959CC" w:rsidRPr="00C959CC">
        <w:rPr>
          <w:rFonts w:asciiTheme="minorHAnsi" w:hAnsiTheme="minorHAnsi"/>
        </w:rPr>
        <w:t xml:space="preserve"> milliards en 2020</w:t>
      </w:r>
      <w:r w:rsidR="004C1489">
        <w:rPr>
          <w:rFonts w:asciiTheme="minorHAnsi" w:hAnsiTheme="minorHAnsi"/>
        </w:rPr>
        <w:t xml:space="preserve">, de </w:t>
      </w:r>
      <w:r w:rsidR="002B5026">
        <w:rPr>
          <w:rFonts w:asciiTheme="minorHAnsi" w:hAnsiTheme="minorHAnsi"/>
        </w:rPr>
        <w:t>84</w:t>
      </w:r>
      <w:r w:rsidR="004C1489">
        <w:rPr>
          <w:rFonts w:asciiTheme="minorHAnsi" w:hAnsiTheme="minorHAnsi"/>
        </w:rPr>
        <w:t xml:space="preserve"> milliards en 2023</w:t>
      </w:r>
      <w:r>
        <w:rPr>
          <w:rFonts w:asciiTheme="minorHAnsi" w:hAnsiTheme="minorHAnsi"/>
        </w:rPr>
        <w:t xml:space="preserve"> (</w:t>
      </w:r>
      <w:r w:rsidR="002B5026">
        <w:rPr>
          <w:rFonts w:asciiTheme="minorHAnsi" w:hAnsiTheme="minorHAnsi"/>
        </w:rPr>
        <w:t>0,95</w:t>
      </w:r>
      <w:r w:rsidR="006B5FAE">
        <w:rPr>
          <w:rFonts w:asciiTheme="minorHAnsi" w:hAnsiTheme="minorHAnsi"/>
        </w:rPr>
        <w:t>% du PI</w:t>
      </w:r>
      <w:r w:rsidR="004C1489">
        <w:rPr>
          <w:rFonts w:asciiTheme="minorHAnsi" w:hAnsiTheme="minorHAnsi"/>
        </w:rPr>
        <w:t>B à cette date</w:t>
      </w:r>
      <w:r>
        <w:rPr>
          <w:rFonts w:asciiTheme="minorHAnsi" w:hAnsiTheme="minorHAnsi"/>
        </w:rPr>
        <w:t>)</w:t>
      </w:r>
      <w:r w:rsidR="00C959CC" w:rsidRPr="00C959CC">
        <w:rPr>
          <w:rFonts w:asciiTheme="minorHAnsi" w:hAnsiTheme="minorHAnsi"/>
        </w:rPr>
        <w:t xml:space="preserve">. </w:t>
      </w:r>
    </w:p>
    <w:p w:rsidR="00E85972" w:rsidRDefault="00E85972" w:rsidP="00C959CC">
      <w:pPr>
        <w:rPr>
          <w:rFonts w:asciiTheme="minorHAnsi" w:hAnsiTheme="minorHAnsi"/>
        </w:rPr>
      </w:pPr>
    </w:p>
    <w:p w:rsidR="00C959CC" w:rsidRPr="00C959CC" w:rsidRDefault="00F81804" w:rsidP="00C959CC">
      <w:pPr>
        <w:rPr>
          <w:rFonts w:asciiTheme="minorHAnsi" w:hAnsiTheme="minorHAnsi"/>
        </w:rPr>
      </w:pPr>
      <w:r>
        <w:rPr>
          <w:rFonts w:asciiTheme="minorHAnsi" w:hAnsiTheme="minorHAnsi"/>
        </w:rPr>
        <w:t xml:space="preserve">Ce montant servira à subventionner totalement le paquet de soins de base pour 5% de la population considérée comme démunie, et à 80% ce même paquet pour </w:t>
      </w:r>
      <w:r w:rsidR="004C1489">
        <w:rPr>
          <w:rFonts w:asciiTheme="minorHAnsi" w:hAnsiTheme="minorHAnsi"/>
        </w:rPr>
        <w:t>30</w:t>
      </w:r>
      <w:r>
        <w:rPr>
          <w:rFonts w:asciiTheme="minorHAnsi" w:hAnsiTheme="minorHAnsi"/>
        </w:rPr>
        <w:t xml:space="preserve">% de la population </w:t>
      </w:r>
      <w:r w:rsidR="00E85972">
        <w:rPr>
          <w:rFonts w:asciiTheme="minorHAnsi" w:hAnsiTheme="minorHAnsi"/>
        </w:rPr>
        <w:t xml:space="preserve">issue </w:t>
      </w:r>
      <w:r>
        <w:rPr>
          <w:rFonts w:asciiTheme="minorHAnsi" w:hAnsiTheme="minorHAnsi"/>
        </w:rPr>
        <w:t xml:space="preserve">du secteur informel non pauvre. </w:t>
      </w:r>
      <w:r w:rsidR="00C959CC" w:rsidRPr="00C959CC">
        <w:rPr>
          <w:rFonts w:asciiTheme="minorHAnsi" w:hAnsiTheme="minorHAnsi"/>
        </w:rPr>
        <w:t>Ce financement devra être acquis en dehors du budget d’Etat, tant il vrai qu’il s’agit de construire une société forte et solidaire en puisant dans le secteur productif pour assurer l’accès à tous à des services de santé de base.</w:t>
      </w:r>
    </w:p>
    <w:p w:rsidR="00C959CC" w:rsidRPr="00C959CC" w:rsidRDefault="00C959CC" w:rsidP="00C959CC">
      <w:pPr>
        <w:rPr>
          <w:rFonts w:asciiTheme="minorHAnsi" w:hAnsiTheme="minorHAnsi"/>
        </w:rPr>
      </w:pPr>
    </w:p>
    <w:p w:rsidR="00C959CC" w:rsidRPr="00C959CC" w:rsidRDefault="002B5026" w:rsidP="00C959CC">
      <w:pPr>
        <w:rPr>
          <w:rFonts w:asciiTheme="minorHAnsi" w:eastAsia="Times New Roman" w:hAnsiTheme="minorHAnsi"/>
          <w:iCs/>
          <w:lang w:eastAsia="fr-FR"/>
        </w:rPr>
      </w:pPr>
      <w:r w:rsidRPr="002B5026">
        <w:rPr>
          <w:noProof/>
          <w:lang w:val="en-US" w:eastAsia="zh-CN"/>
        </w:rPr>
        <w:drawing>
          <wp:inline distT="0" distB="0" distL="0" distR="0" wp14:anchorId="270367E9" wp14:editId="48B61CC0">
            <wp:extent cx="5760720" cy="388092"/>
            <wp:effectExtent l="0" t="0" r="0" b="0"/>
            <wp:docPr id="316" name="Image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0720" cy="388092"/>
                    </a:xfrm>
                    <a:prstGeom prst="rect">
                      <a:avLst/>
                    </a:prstGeom>
                    <a:noFill/>
                    <a:ln>
                      <a:noFill/>
                    </a:ln>
                  </pic:spPr>
                </pic:pic>
              </a:graphicData>
            </a:graphic>
          </wp:inline>
        </w:drawing>
      </w:r>
    </w:p>
    <w:p w:rsidR="00C959CC" w:rsidRPr="00C959CC" w:rsidRDefault="00C959CC" w:rsidP="00C959CC">
      <w:pPr>
        <w:rPr>
          <w:rFonts w:asciiTheme="minorHAnsi" w:eastAsia="Times New Roman" w:hAnsiTheme="minorHAnsi"/>
          <w:i/>
          <w:u w:val="single"/>
          <w:lang w:eastAsia="fr-FR"/>
        </w:rPr>
      </w:pPr>
    </w:p>
    <w:p w:rsidR="00417DFD" w:rsidRPr="00417DFD" w:rsidRDefault="00417DFD" w:rsidP="00C959CC">
      <w:pPr>
        <w:rPr>
          <w:rFonts w:asciiTheme="minorHAnsi" w:eastAsia="Times New Roman" w:hAnsiTheme="minorHAnsi"/>
          <w:lang w:eastAsia="fr-FR"/>
        </w:rPr>
      </w:pPr>
      <w:r w:rsidRPr="00417DFD">
        <w:rPr>
          <w:rFonts w:asciiTheme="minorHAnsi" w:eastAsia="Times New Roman" w:hAnsiTheme="minorHAnsi"/>
          <w:lang w:eastAsia="fr-FR"/>
        </w:rPr>
        <w:t>Les</w:t>
      </w:r>
      <w:r>
        <w:rPr>
          <w:rFonts w:asciiTheme="minorHAnsi" w:eastAsia="Times New Roman" w:hAnsiTheme="minorHAnsi"/>
          <w:lang w:eastAsia="fr-FR"/>
        </w:rPr>
        <w:t xml:space="preserve"> autres risques maladie couvert</w:t>
      </w:r>
      <w:r w:rsidRPr="00417DFD">
        <w:rPr>
          <w:rFonts w:asciiTheme="minorHAnsi" w:eastAsia="Times New Roman" w:hAnsiTheme="minorHAnsi"/>
          <w:lang w:eastAsia="fr-FR"/>
        </w:rPr>
        <w:t xml:space="preserve">s par </w:t>
      </w:r>
      <w:r>
        <w:rPr>
          <w:rFonts w:asciiTheme="minorHAnsi" w:eastAsia="Times New Roman" w:hAnsiTheme="minorHAnsi"/>
          <w:lang w:eastAsia="fr-FR"/>
        </w:rPr>
        <w:t>le secteur public</w:t>
      </w:r>
      <w:r w:rsidRPr="00417DFD">
        <w:rPr>
          <w:rFonts w:asciiTheme="minorHAnsi" w:eastAsia="Times New Roman" w:hAnsiTheme="minorHAnsi"/>
          <w:lang w:eastAsia="fr-FR"/>
        </w:rPr>
        <w:t xml:space="preserve"> (dont la part patronale à l’AMO</w:t>
      </w:r>
      <w:r>
        <w:rPr>
          <w:rFonts w:asciiTheme="minorHAnsi" w:eastAsia="Times New Roman" w:hAnsiTheme="minorHAnsi"/>
          <w:lang w:eastAsia="fr-FR"/>
        </w:rPr>
        <w:t>, le VIH/SIDA, etc…</w:t>
      </w:r>
      <w:r w:rsidRPr="00417DFD">
        <w:rPr>
          <w:rFonts w:asciiTheme="minorHAnsi" w:eastAsia="Times New Roman" w:hAnsiTheme="minorHAnsi"/>
          <w:lang w:eastAsia="fr-FR"/>
        </w:rPr>
        <w:t>)</w:t>
      </w:r>
      <w:r>
        <w:rPr>
          <w:rFonts w:asciiTheme="minorHAnsi" w:eastAsia="Times New Roman" w:hAnsiTheme="minorHAnsi"/>
          <w:lang w:eastAsia="fr-FR"/>
        </w:rPr>
        <w:t xml:space="preserve"> atteindraient par ailleurs u</w:t>
      </w:r>
      <w:r w:rsidR="004F0A94">
        <w:rPr>
          <w:rFonts w:asciiTheme="minorHAnsi" w:eastAsia="Times New Roman" w:hAnsiTheme="minorHAnsi"/>
          <w:lang w:eastAsia="fr-FR"/>
        </w:rPr>
        <w:t>ne somme de 21 milliards en 2023</w:t>
      </w:r>
      <w:r>
        <w:rPr>
          <w:rFonts w:asciiTheme="minorHAnsi" w:eastAsia="Times New Roman" w:hAnsiTheme="minorHAnsi"/>
          <w:lang w:eastAsia="fr-FR"/>
        </w:rPr>
        <w:t xml:space="preserve"> (pour 16,5 </w:t>
      </w:r>
      <w:r w:rsidR="004C1489">
        <w:rPr>
          <w:rFonts w:asciiTheme="minorHAnsi" w:eastAsia="Times New Roman" w:hAnsiTheme="minorHAnsi"/>
          <w:lang w:eastAsia="fr-FR"/>
        </w:rPr>
        <w:t>milliards en 2011</w:t>
      </w:r>
      <w:r>
        <w:rPr>
          <w:rFonts w:asciiTheme="minorHAnsi" w:eastAsia="Times New Roman" w:hAnsiTheme="minorHAnsi"/>
          <w:lang w:eastAsia="fr-FR"/>
        </w:rPr>
        <w:t>)</w:t>
      </w:r>
      <w:r w:rsidR="00F81804">
        <w:rPr>
          <w:rFonts w:asciiTheme="minorHAnsi" w:eastAsia="Times New Roman" w:hAnsiTheme="minorHAnsi"/>
          <w:lang w:eastAsia="fr-FR"/>
        </w:rPr>
        <w:t xml:space="preserve"> dans l’hypothèse d’une politique « bénéfices / bénéficiaires » peu différente de celle d’aujourd’hui</w:t>
      </w:r>
      <w:r>
        <w:rPr>
          <w:rFonts w:asciiTheme="minorHAnsi" w:eastAsia="Times New Roman" w:hAnsiTheme="minorHAnsi"/>
          <w:lang w:eastAsia="fr-FR"/>
        </w:rPr>
        <w:t>.</w:t>
      </w:r>
    </w:p>
    <w:p w:rsidR="00417DFD" w:rsidRDefault="00417DFD" w:rsidP="00C959CC">
      <w:pPr>
        <w:rPr>
          <w:rFonts w:asciiTheme="minorHAnsi" w:eastAsia="Times New Roman" w:hAnsiTheme="minorHAnsi"/>
          <w:i/>
          <w:u w:val="single"/>
          <w:lang w:eastAsia="fr-FR"/>
        </w:rPr>
      </w:pPr>
    </w:p>
    <w:p w:rsidR="00C959CC" w:rsidRPr="00C959CC" w:rsidRDefault="00C959CC" w:rsidP="00C959CC">
      <w:pPr>
        <w:rPr>
          <w:rFonts w:asciiTheme="minorHAnsi" w:eastAsia="Times New Roman" w:hAnsiTheme="minorHAnsi"/>
          <w:i/>
          <w:u w:val="single"/>
          <w:lang w:eastAsia="fr-FR"/>
        </w:rPr>
      </w:pPr>
      <w:r w:rsidRPr="00C959CC">
        <w:rPr>
          <w:rFonts w:asciiTheme="minorHAnsi" w:eastAsia="Times New Roman" w:hAnsiTheme="minorHAnsi"/>
          <w:i/>
          <w:u w:val="single"/>
          <w:lang w:eastAsia="fr-FR"/>
        </w:rPr>
        <w:t>Indicateurs:</w:t>
      </w:r>
    </w:p>
    <w:p w:rsidR="00C959CC" w:rsidRDefault="00C959CC" w:rsidP="00C959CC">
      <w:pPr>
        <w:pStyle w:val="ListParagraph"/>
        <w:numPr>
          <w:ilvl w:val="0"/>
          <w:numId w:val="18"/>
        </w:numPr>
        <w:rPr>
          <w:rFonts w:eastAsia="Times New Roman"/>
          <w:lang w:eastAsia="fr-FR"/>
        </w:rPr>
      </w:pPr>
      <w:r w:rsidRPr="00C959CC">
        <w:rPr>
          <w:rFonts w:eastAsia="Times New Roman"/>
          <w:lang w:eastAsia="fr-FR"/>
        </w:rPr>
        <w:t>Montant total des subventions à l’assurance maladie</w:t>
      </w:r>
      <w:r w:rsidR="00E85972">
        <w:rPr>
          <w:rFonts w:eastAsia="Times New Roman"/>
          <w:lang w:eastAsia="fr-FR"/>
        </w:rPr>
        <w:t xml:space="preserve"> universelle</w:t>
      </w:r>
    </w:p>
    <w:p w:rsidR="00E85972" w:rsidRPr="00E85972" w:rsidRDefault="00E85972" w:rsidP="00E85972">
      <w:pPr>
        <w:pStyle w:val="ListParagraph"/>
        <w:numPr>
          <w:ilvl w:val="0"/>
          <w:numId w:val="18"/>
        </w:numPr>
        <w:rPr>
          <w:rFonts w:eastAsia="Times New Roman"/>
          <w:lang w:eastAsia="fr-FR"/>
        </w:rPr>
      </w:pPr>
      <w:r w:rsidRPr="00E85972">
        <w:rPr>
          <w:rFonts w:eastAsia="Times New Roman"/>
          <w:lang w:eastAsia="fr-FR"/>
        </w:rPr>
        <w:t>Total du montant du financement public consacré à la couverture du risque maladie.</w:t>
      </w:r>
    </w:p>
    <w:p w:rsidR="00E85972" w:rsidRDefault="00E85972" w:rsidP="00E85972">
      <w:pPr>
        <w:rPr>
          <w:rFonts w:eastAsia="Times New Roman"/>
          <w:lang w:eastAsia="fr-FR"/>
        </w:rPr>
      </w:pPr>
    </w:p>
    <w:p w:rsidR="004C1489" w:rsidRPr="00E85972" w:rsidRDefault="004C1489" w:rsidP="00E85972">
      <w:pPr>
        <w:rPr>
          <w:rFonts w:eastAsia="Times New Roman"/>
          <w:lang w:eastAsia="fr-FR"/>
        </w:rPr>
      </w:pPr>
    </w:p>
    <w:p w:rsidR="00C959CC" w:rsidRPr="00C959CC" w:rsidRDefault="00C959CC" w:rsidP="00C959CC">
      <w:pPr>
        <w:rPr>
          <w:rFonts w:asciiTheme="minorHAnsi" w:hAnsiTheme="minorHAnsi"/>
          <w:bCs/>
          <w:i/>
          <w:iCs/>
        </w:rPr>
      </w:pPr>
      <w:r w:rsidRPr="00C959CC">
        <w:rPr>
          <w:rFonts w:asciiTheme="minorHAnsi" w:hAnsiTheme="minorHAnsi"/>
          <w:bCs/>
          <w:i/>
          <w:iCs/>
        </w:rPr>
        <w:lastRenderedPageBreak/>
        <w:t>Augmenter le volume des financements extérieurs prévisibles et maîtrisables</w:t>
      </w:r>
    </w:p>
    <w:p w:rsidR="00C959CC" w:rsidRPr="00C959CC" w:rsidRDefault="00C959CC" w:rsidP="00C959CC">
      <w:pPr>
        <w:rPr>
          <w:rFonts w:asciiTheme="minorHAnsi" w:hAnsiTheme="minorHAnsi"/>
          <w:bCs/>
          <w:i/>
          <w:iCs/>
        </w:rPr>
      </w:pPr>
    </w:p>
    <w:p w:rsidR="00C959CC" w:rsidRPr="00C959CC" w:rsidRDefault="00C959CC" w:rsidP="00C959CC">
      <w:pPr>
        <w:rPr>
          <w:rFonts w:asciiTheme="minorHAnsi" w:hAnsiTheme="minorHAnsi"/>
        </w:rPr>
      </w:pPr>
      <w:r w:rsidRPr="00C959CC">
        <w:rPr>
          <w:rFonts w:asciiTheme="minorHAnsi" w:hAnsiTheme="minorHAnsi"/>
        </w:rPr>
        <w:t>La crise est venue rappeler l’importance pour le Mali de moins dépendre de l’appui extérieur. Il ne s’agit pas tant de diminuer en soit la part des financements extérieurs que de mieux maîtriser les financements</w:t>
      </w:r>
      <w:r w:rsidR="00E85972">
        <w:rPr>
          <w:rFonts w:asciiTheme="minorHAnsi" w:hAnsiTheme="minorHAnsi"/>
        </w:rPr>
        <w:t xml:space="preserve"> non souverains</w:t>
      </w:r>
      <w:r w:rsidRPr="00C959CC">
        <w:rPr>
          <w:rFonts w:asciiTheme="minorHAnsi" w:hAnsiTheme="minorHAnsi"/>
        </w:rPr>
        <w:t xml:space="preserve">. Améliorer la maîtrise du dialogue sectoriel pourra d’ailleurs participer de l’augmentation de l’effort des PTF, tant ceux-ci répondent favorablement à l’Etat </w:t>
      </w:r>
      <w:r w:rsidR="00E85972">
        <w:rPr>
          <w:rFonts w:asciiTheme="minorHAnsi" w:hAnsiTheme="minorHAnsi"/>
        </w:rPr>
        <w:t>lorsque celui-ci</w:t>
      </w:r>
      <w:r w:rsidRPr="00C959CC">
        <w:rPr>
          <w:rFonts w:asciiTheme="minorHAnsi" w:hAnsiTheme="minorHAnsi"/>
        </w:rPr>
        <w:t xml:space="preserve"> pilote sa politique et garantit les financements d’une bonne redevabilité. Ainsi, l’amélioration de la direction générale du financement permettra d’assurer un meilleur alignement des PTF sur les politiques du secteur  et d’accroître la fongibilité de leurs financements avec </w:t>
      </w:r>
      <w:r w:rsidR="00E85972">
        <w:rPr>
          <w:rFonts w:asciiTheme="minorHAnsi" w:hAnsiTheme="minorHAnsi"/>
        </w:rPr>
        <w:t>ceux</w:t>
      </w:r>
      <w:r w:rsidRPr="00C959CC">
        <w:rPr>
          <w:rFonts w:asciiTheme="minorHAnsi" w:hAnsiTheme="minorHAnsi"/>
        </w:rPr>
        <w:t xml:space="preserve"> d’Etat. On s’intéressa également à la coopération décentralisée et aux jumelages,</w:t>
      </w:r>
      <w:r w:rsidR="00E85972">
        <w:rPr>
          <w:rFonts w:asciiTheme="minorHAnsi" w:hAnsiTheme="minorHAnsi"/>
        </w:rPr>
        <w:t xml:space="preserve"> jugés</w:t>
      </w:r>
      <w:r w:rsidRPr="00C959CC">
        <w:rPr>
          <w:rFonts w:asciiTheme="minorHAnsi" w:hAnsiTheme="minorHAnsi"/>
        </w:rPr>
        <w:t xml:space="preserve"> très </w:t>
      </w:r>
      <w:r w:rsidR="00E85972">
        <w:rPr>
          <w:rFonts w:asciiTheme="minorHAnsi" w:hAnsiTheme="minorHAnsi"/>
        </w:rPr>
        <w:t>favorables</w:t>
      </w:r>
      <w:r w:rsidRPr="00C959CC">
        <w:rPr>
          <w:rFonts w:asciiTheme="minorHAnsi" w:hAnsiTheme="minorHAnsi"/>
        </w:rPr>
        <w:t xml:space="preserve"> dans ces conditions d’équilibre du dialogue.</w:t>
      </w:r>
    </w:p>
    <w:p w:rsidR="00C959CC" w:rsidRPr="00C959CC" w:rsidRDefault="00C959CC" w:rsidP="00C959CC">
      <w:pPr>
        <w:rPr>
          <w:rFonts w:asciiTheme="minorHAnsi" w:hAnsiTheme="minorHAnsi"/>
        </w:rPr>
      </w:pPr>
    </w:p>
    <w:p w:rsidR="00C959CC" w:rsidRPr="00C959CC" w:rsidRDefault="00C959CC" w:rsidP="00C959CC">
      <w:pPr>
        <w:rPr>
          <w:rFonts w:asciiTheme="minorHAnsi" w:eastAsia="Times New Roman" w:hAnsiTheme="minorHAnsi"/>
          <w:i/>
          <w:u w:val="single"/>
          <w:lang w:eastAsia="fr-FR"/>
        </w:rPr>
      </w:pPr>
      <w:r w:rsidRPr="00C959CC">
        <w:rPr>
          <w:rFonts w:asciiTheme="minorHAnsi" w:eastAsia="Times New Roman" w:hAnsiTheme="minorHAnsi"/>
          <w:i/>
          <w:u w:val="single"/>
          <w:lang w:eastAsia="fr-FR"/>
        </w:rPr>
        <w:t>Indicateurs :</w:t>
      </w:r>
    </w:p>
    <w:p w:rsidR="00C959CC" w:rsidRPr="00C959CC" w:rsidRDefault="00C959CC" w:rsidP="00C959CC">
      <w:pPr>
        <w:pStyle w:val="ListParagraph"/>
        <w:numPr>
          <w:ilvl w:val="0"/>
          <w:numId w:val="18"/>
        </w:numPr>
        <w:rPr>
          <w:rFonts w:eastAsia="Times New Roman"/>
          <w:lang w:eastAsia="fr-FR"/>
        </w:rPr>
      </w:pPr>
      <w:r w:rsidRPr="00C959CC">
        <w:rPr>
          <w:rFonts w:eastAsia="Times New Roman"/>
          <w:lang w:eastAsia="fr-FR"/>
        </w:rPr>
        <w:t>Montant de l’aide extérieure affectée au budget, à l’aide budgétaire sectorielle</w:t>
      </w:r>
    </w:p>
    <w:p w:rsidR="00C959CC" w:rsidRPr="00E85972" w:rsidRDefault="00C959CC" w:rsidP="00C959CC">
      <w:pPr>
        <w:pStyle w:val="ListParagraph"/>
        <w:numPr>
          <w:ilvl w:val="0"/>
          <w:numId w:val="18"/>
        </w:numPr>
      </w:pPr>
      <w:r w:rsidRPr="00E85972">
        <w:rPr>
          <w:rFonts w:eastAsia="Times New Roman"/>
          <w:lang w:eastAsia="fr-FR"/>
        </w:rPr>
        <w:t>Montant de l’aide extérieure fongible</w:t>
      </w:r>
    </w:p>
    <w:p w:rsidR="00C959CC" w:rsidRPr="00C959CC" w:rsidRDefault="00C959CC" w:rsidP="00C959CC">
      <w:pPr>
        <w:rPr>
          <w:rFonts w:asciiTheme="minorHAnsi" w:eastAsia="Times New Roman" w:hAnsiTheme="minorHAnsi"/>
          <w:b/>
          <w:bCs/>
          <w:color w:val="000000"/>
          <w:lang w:eastAsia="fr-FR"/>
        </w:rPr>
      </w:pPr>
      <w:r w:rsidRPr="00C959CC">
        <w:rPr>
          <w:rFonts w:asciiTheme="minorHAnsi" w:eastAsia="Times New Roman" w:hAnsiTheme="minorHAnsi"/>
          <w:b/>
          <w:bCs/>
          <w:color w:val="000000"/>
          <w:lang w:eastAsia="fr-FR"/>
        </w:rPr>
        <w:t>Garantir une meilleure allocation des ressources</w:t>
      </w:r>
    </w:p>
    <w:p w:rsidR="00C959CC" w:rsidRPr="00C959CC" w:rsidRDefault="00C959CC" w:rsidP="00C959CC">
      <w:pPr>
        <w:rPr>
          <w:rFonts w:asciiTheme="minorHAnsi" w:eastAsia="Times New Roman" w:hAnsiTheme="minorHAnsi"/>
          <w:b/>
          <w:bCs/>
          <w:color w:val="000000"/>
          <w:lang w:eastAsia="fr-FR"/>
        </w:rPr>
      </w:pPr>
    </w:p>
    <w:p w:rsidR="00C959CC" w:rsidRPr="00C959CC" w:rsidRDefault="00C959CC" w:rsidP="00C959CC">
      <w:pPr>
        <w:rPr>
          <w:rFonts w:asciiTheme="minorHAnsi" w:eastAsia="Times New Roman" w:hAnsiTheme="minorHAnsi"/>
          <w:i/>
          <w:iCs/>
          <w:color w:val="000000"/>
          <w:lang w:eastAsia="fr-FR"/>
        </w:rPr>
      </w:pPr>
      <w:r w:rsidRPr="00C959CC">
        <w:rPr>
          <w:rFonts w:asciiTheme="minorHAnsi" w:eastAsia="Times New Roman" w:hAnsiTheme="minorHAnsi"/>
          <w:i/>
          <w:iCs/>
          <w:color w:val="000000"/>
          <w:lang w:eastAsia="fr-FR"/>
        </w:rPr>
        <w:t>Mettre en place un système d'allocation des financements sur la base d'objectifs d'efficience et d'équité</w:t>
      </w:r>
    </w:p>
    <w:p w:rsidR="00C959CC" w:rsidRPr="00C959CC" w:rsidRDefault="00C959CC" w:rsidP="00C959CC">
      <w:pPr>
        <w:rPr>
          <w:rFonts w:asciiTheme="minorHAnsi" w:eastAsia="Times New Roman" w:hAnsiTheme="minorHAnsi"/>
          <w:i/>
          <w:iCs/>
          <w:color w:val="000000"/>
          <w:lang w:eastAsia="fr-FR"/>
        </w:rPr>
      </w:pPr>
    </w:p>
    <w:p w:rsidR="00C959CC" w:rsidRPr="00C959CC" w:rsidRDefault="00C959CC" w:rsidP="00C959CC">
      <w:pPr>
        <w:rPr>
          <w:rFonts w:asciiTheme="minorHAnsi" w:hAnsiTheme="minorHAnsi"/>
        </w:rPr>
      </w:pPr>
      <w:r w:rsidRPr="00C959CC">
        <w:rPr>
          <w:rFonts w:asciiTheme="minorHAnsi" w:hAnsiTheme="minorHAnsi"/>
        </w:rPr>
        <w:t>Il est important d’élaborer des outils de planification stratégique comme le plan décennal, le programme quinquennal et le cadre de dépenses à moyen terme (CDMT) qui soient véritablement ascendants. En général, on favorisera la qualité et l’efficience de la prestation des services, tout en augmentant la capacité de production des soins par les structures de santé. Le système d'allocations sera règlementé sur la base des contrats de performance en renforçant l’équité et l’accessibilité financière aux soins de santé au profit du secteur informel et rural et en étendant la couverture aux zones insuffisamment pourvues. Enfin on pensera à assurer la disponibilité de RH compétentes en gestion à tous les niveaux.</w:t>
      </w:r>
    </w:p>
    <w:p w:rsidR="00C959CC" w:rsidRPr="00C959CC" w:rsidRDefault="00C959CC" w:rsidP="00C959CC">
      <w:pPr>
        <w:rPr>
          <w:rFonts w:asciiTheme="minorHAnsi" w:hAnsiTheme="minorHAnsi"/>
        </w:rPr>
      </w:pPr>
    </w:p>
    <w:p w:rsidR="00C959CC" w:rsidRPr="00C959CC" w:rsidRDefault="00C959CC" w:rsidP="00C959CC">
      <w:pPr>
        <w:rPr>
          <w:rFonts w:asciiTheme="minorHAnsi" w:eastAsia="Times New Roman" w:hAnsiTheme="minorHAnsi"/>
          <w:i/>
          <w:u w:val="single"/>
          <w:lang w:eastAsia="fr-FR"/>
        </w:rPr>
      </w:pPr>
      <w:r w:rsidRPr="00C959CC">
        <w:rPr>
          <w:rFonts w:asciiTheme="minorHAnsi" w:eastAsia="Times New Roman" w:hAnsiTheme="minorHAnsi"/>
          <w:i/>
          <w:u w:val="single"/>
          <w:lang w:eastAsia="fr-FR"/>
        </w:rPr>
        <w:t>Indicateurs :</w:t>
      </w:r>
    </w:p>
    <w:p w:rsidR="00C959CC" w:rsidRPr="00C959CC" w:rsidRDefault="00C959CC" w:rsidP="00C959CC">
      <w:pPr>
        <w:pStyle w:val="ListParagraph"/>
        <w:numPr>
          <w:ilvl w:val="0"/>
          <w:numId w:val="18"/>
        </w:numPr>
        <w:rPr>
          <w:rFonts w:eastAsia="Times New Roman"/>
          <w:lang w:eastAsia="fr-FR"/>
        </w:rPr>
      </w:pPr>
      <w:r w:rsidRPr="00C959CC">
        <w:rPr>
          <w:rFonts w:eastAsia="Times New Roman"/>
          <w:lang w:eastAsia="fr-FR"/>
        </w:rPr>
        <w:t>Mesure de l’équité dans la disponibilité et l’utilisation des services</w:t>
      </w:r>
    </w:p>
    <w:p w:rsidR="00C959CC" w:rsidRDefault="00C959CC" w:rsidP="00C959CC">
      <w:pPr>
        <w:rPr>
          <w:rFonts w:asciiTheme="minorHAnsi" w:eastAsia="Times New Roman" w:hAnsiTheme="minorHAnsi"/>
          <w:i/>
          <w:iCs/>
          <w:color w:val="000000"/>
          <w:lang w:eastAsia="fr-FR"/>
        </w:rPr>
      </w:pPr>
      <w:r w:rsidRPr="00C959CC">
        <w:rPr>
          <w:rFonts w:asciiTheme="minorHAnsi" w:eastAsia="Times New Roman" w:hAnsiTheme="minorHAnsi"/>
          <w:i/>
          <w:iCs/>
          <w:color w:val="000000"/>
          <w:lang w:eastAsia="fr-FR"/>
        </w:rPr>
        <w:t>Développer la certification &amp; la mise en place de modalités de tarification adéquates</w:t>
      </w:r>
    </w:p>
    <w:p w:rsidR="00C959CC" w:rsidRPr="00C959CC" w:rsidRDefault="00C959CC" w:rsidP="00C959CC">
      <w:pPr>
        <w:rPr>
          <w:rFonts w:asciiTheme="minorHAnsi" w:eastAsia="Times New Roman" w:hAnsiTheme="minorHAnsi"/>
          <w:i/>
          <w:iCs/>
          <w:color w:val="000000"/>
          <w:lang w:eastAsia="fr-FR"/>
        </w:rPr>
      </w:pPr>
    </w:p>
    <w:p w:rsidR="00C959CC" w:rsidRDefault="00C959CC" w:rsidP="00C959CC">
      <w:pPr>
        <w:rPr>
          <w:rFonts w:asciiTheme="minorHAnsi" w:hAnsiTheme="minorHAnsi"/>
        </w:rPr>
      </w:pPr>
      <w:r w:rsidRPr="00C959CC">
        <w:rPr>
          <w:rFonts w:asciiTheme="minorHAnsi" w:hAnsiTheme="minorHAnsi"/>
        </w:rPr>
        <w:t>Le rapport de l’offre à la demande sera amélioré par un effort particulier sur les conditions de l’offre et de la tarification. Pour ce faire, une intervention stratégique consistera à réviser les missions de l’ANEH pour prendre en compte l'accréditation de l’ensemble du système de santé. En général, on visera à l’amélioration de la gestion hospitalière et des prestataires de services de santé publics notamment au niveau du recouvrement, du système d’information, de la transparence, et de l’efficience. L’effort devra se déployer jusqu’à l’amélioration des conditions de tarification, notamment celles assurant la transparence, l’harmonisation, la visibilité, et la redevabilité. Autant que nécessaire, des formations en management et en gestion devront être assurées pour le personnel de santé.</w:t>
      </w:r>
    </w:p>
    <w:p w:rsidR="00C959CC" w:rsidRPr="00C959CC" w:rsidRDefault="00C959CC" w:rsidP="00C959CC">
      <w:pPr>
        <w:rPr>
          <w:rFonts w:asciiTheme="minorHAnsi" w:hAnsiTheme="minorHAnsi"/>
        </w:rPr>
      </w:pPr>
    </w:p>
    <w:p w:rsidR="00C959CC" w:rsidRPr="00C959CC" w:rsidRDefault="00C959CC" w:rsidP="00C959CC">
      <w:pPr>
        <w:rPr>
          <w:rFonts w:asciiTheme="minorHAnsi" w:eastAsia="Times New Roman" w:hAnsiTheme="minorHAnsi"/>
          <w:i/>
          <w:u w:val="single"/>
          <w:lang w:eastAsia="fr-FR"/>
        </w:rPr>
      </w:pPr>
      <w:r w:rsidRPr="00C959CC">
        <w:rPr>
          <w:rFonts w:asciiTheme="minorHAnsi" w:eastAsia="Times New Roman" w:hAnsiTheme="minorHAnsi"/>
          <w:i/>
          <w:u w:val="single"/>
          <w:lang w:eastAsia="fr-FR"/>
        </w:rPr>
        <w:t>Indicateurs :</w:t>
      </w:r>
    </w:p>
    <w:p w:rsidR="00C959CC" w:rsidRPr="00C959CC" w:rsidRDefault="00C959CC" w:rsidP="00C959CC">
      <w:pPr>
        <w:pStyle w:val="ListParagraph"/>
        <w:numPr>
          <w:ilvl w:val="0"/>
          <w:numId w:val="18"/>
        </w:numPr>
        <w:rPr>
          <w:rFonts w:eastAsia="Times New Roman"/>
          <w:lang w:eastAsia="fr-FR"/>
        </w:rPr>
      </w:pPr>
      <w:r w:rsidRPr="00C959CC">
        <w:rPr>
          <w:rFonts w:eastAsia="Times New Roman"/>
          <w:lang w:eastAsia="fr-FR"/>
        </w:rPr>
        <w:t>Certification des prestataires de services de santé publics</w:t>
      </w:r>
    </w:p>
    <w:p w:rsidR="00C959CC" w:rsidRDefault="00C959CC" w:rsidP="00C959CC">
      <w:pPr>
        <w:pStyle w:val="ListParagraph"/>
        <w:numPr>
          <w:ilvl w:val="0"/>
          <w:numId w:val="18"/>
        </w:numPr>
        <w:rPr>
          <w:rFonts w:eastAsia="Times New Roman"/>
          <w:lang w:eastAsia="fr-FR"/>
        </w:rPr>
      </w:pPr>
      <w:r w:rsidRPr="00C959CC">
        <w:rPr>
          <w:rFonts w:eastAsia="Times New Roman"/>
          <w:lang w:eastAsia="fr-FR"/>
        </w:rPr>
        <w:t>Dispositions tarifaires (forfait ou tarification à l’acte ; affichage ; écart aux normes)</w:t>
      </w:r>
    </w:p>
    <w:p w:rsidR="00E85972" w:rsidRDefault="00E85972" w:rsidP="00E85972">
      <w:pPr>
        <w:rPr>
          <w:rFonts w:eastAsia="Times New Roman"/>
          <w:lang w:eastAsia="fr-FR"/>
        </w:rPr>
      </w:pPr>
    </w:p>
    <w:p w:rsidR="00E85972" w:rsidRPr="00E85972" w:rsidRDefault="00E85972" w:rsidP="00E85972">
      <w:pPr>
        <w:rPr>
          <w:rFonts w:eastAsia="Times New Roman"/>
          <w:lang w:eastAsia="fr-FR"/>
        </w:rPr>
      </w:pPr>
    </w:p>
    <w:p w:rsidR="00C959CC" w:rsidRDefault="00C959CC" w:rsidP="00C959CC">
      <w:pPr>
        <w:rPr>
          <w:rFonts w:asciiTheme="minorHAnsi" w:eastAsia="Times New Roman" w:hAnsiTheme="minorHAnsi"/>
          <w:i/>
          <w:iCs/>
          <w:color w:val="000000"/>
          <w:lang w:eastAsia="fr-FR"/>
        </w:rPr>
      </w:pPr>
      <w:r w:rsidRPr="00C959CC">
        <w:rPr>
          <w:rFonts w:asciiTheme="minorHAnsi" w:eastAsia="Times New Roman" w:hAnsiTheme="minorHAnsi"/>
          <w:i/>
          <w:iCs/>
          <w:color w:val="000000"/>
          <w:lang w:eastAsia="fr-FR"/>
        </w:rPr>
        <w:lastRenderedPageBreak/>
        <w:t>Prendre en considération les priorités du secteur et le contexte national dans l’allocation des ressources</w:t>
      </w:r>
    </w:p>
    <w:p w:rsidR="00C959CC" w:rsidRPr="00C959CC" w:rsidRDefault="00C959CC" w:rsidP="00C959CC">
      <w:pPr>
        <w:rPr>
          <w:rFonts w:asciiTheme="minorHAnsi" w:eastAsia="Times New Roman" w:hAnsiTheme="minorHAnsi"/>
          <w:i/>
          <w:iCs/>
          <w:color w:val="000000"/>
          <w:lang w:eastAsia="fr-FR"/>
        </w:rPr>
      </w:pPr>
    </w:p>
    <w:p w:rsidR="00C959CC" w:rsidRDefault="00C959CC" w:rsidP="00C959CC">
      <w:pPr>
        <w:rPr>
          <w:rFonts w:asciiTheme="minorHAnsi" w:hAnsiTheme="minorHAnsi"/>
        </w:rPr>
      </w:pPr>
      <w:r w:rsidRPr="00C959CC">
        <w:rPr>
          <w:rFonts w:asciiTheme="minorHAnsi" w:hAnsiTheme="minorHAnsi"/>
        </w:rPr>
        <w:t xml:space="preserve">Outre les soucis de remise à niveau, de contrat de performance et d’équité, la politique d’allocation s’assurera de la prise en compte des priorités du secteur. En particulier,  la </w:t>
      </w:r>
      <w:r w:rsidR="00E85972">
        <w:rPr>
          <w:rFonts w:asciiTheme="minorHAnsi" w:hAnsiTheme="minorHAnsi"/>
        </w:rPr>
        <w:t xml:space="preserve">politique de </w:t>
      </w:r>
      <w:r w:rsidRPr="00C959CC">
        <w:rPr>
          <w:rFonts w:asciiTheme="minorHAnsi" w:hAnsiTheme="minorHAnsi"/>
        </w:rPr>
        <w:t>prévention fera l’objet d’une attention toute particulière. De même, il s’agira de développer les cadres de concertation intersectoriels requis par certaines priorités sanitaires nationale</w:t>
      </w:r>
      <w:r w:rsidR="00E85972">
        <w:rPr>
          <w:rFonts w:asciiTheme="minorHAnsi" w:hAnsiTheme="minorHAnsi"/>
        </w:rPr>
        <w:t>s</w:t>
      </w:r>
      <w:r w:rsidRPr="00C959CC">
        <w:rPr>
          <w:rFonts w:asciiTheme="minorHAnsi" w:hAnsiTheme="minorHAnsi"/>
        </w:rPr>
        <w:t xml:space="preserve"> (eau et assainissement, lutte contre la malnutrition, éducation à la santé…) et encore de donner les moyens nécessaires à la lutte contre la résilience.</w:t>
      </w:r>
    </w:p>
    <w:p w:rsidR="00C959CC" w:rsidRPr="00C959CC" w:rsidRDefault="00C959CC" w:rsidP="00C959CC">
      <w:pPr>
        <w:rPr>
          <w:rFonts w:asciiTheme="minorHAnsi" w:hAnsiTheme="minorHAnsi"/>
        </w:rPr>
      </w:pPr>
    </w:p>
    <w:p w:rsidR="00C959CC" w:rsidRPr="00C959CC" w:rsidRDefault="00C959CC" w:rsidP="00C959CC">
      <w:pPr>
        <w:rPr>
          <w:rFonts w:asciiTheme="minorHAnsi" w:eastAsia="Times New Roman" w:hAnsiTheme="minorHAnsi"/>
          <w:i/>
          <w:u w:val="single"/>
          <w:lang w:eastAsia="fr-FR"/>
        </w:rPr>
      </w:pPr>
      <w:r w:rsidRPr="00C959CC">
        <w:rPr>
          <w:rFonts w:asciiTheme="minorHAnsi" w:eastAsia="Times New Roman" w:hAnsiTheme="minorHAnsi"/>
          <w:i/>
          <w:u w:val="single"/>
          <w:lang w:eastAsia="fr-FR"/>
        </w:rPr>
        <w:t>Indicateurs :</w:t>
      </w:r>
    </w:p>
    <w:p w:rsidR="00C959CC" w:rsidRPr="00C959CC" w:rsidRDefault="00C959CC" w:rsidP="00C959CC">
      <w:pPr>
        <w:pStyle w:val="ListParagraph"/>
        <w:numPr>
          <w:ilvl w:val="0"/>
          <w:numId w:val="18"/>
        </w:numPr>
        <w:rPr>
          <w:rFonts w:eastAsia="Times New Roman"/>
          <w:lang w:eastAsia="fr-FR"/>
        </w:rPr>
      </w:pPr>
      <w:r w:rsidRPr="00C959CC">
        <w:rPr>
          <w:rFonts w:eastAsia="Times New Roman"/>
          <w:lang w:eastAsia="fr-FR"/>
        </w:rPr>
        <w:t>Existence de cadres de concertation intersectorielle et leurs productions</w:t>
      </w:r>
    </w:p>
    <w:p w:rsidR="00C959CC" w:rsidRPr="00C959CC" w:rsidRDefault="00C959CC" w:rsidP="00C959CC">
      <w:pPr>
        <w:pStyle w:val="ListParagraph"/>
        <w:numPr>
          <w:ilvl w:val="0"/>
          <w:numId w:val="18"/>
        </w:numPr>
        <w:rPr>
          <w:rFonts w:eastAsia="Times New Roman"/>
          <w:lang w:eastAsia="fr-FR"/>
        </w:rPr>
      </w:pPr>
      <w:r w:rsidRPr="00C959CC">
        <w:rPr>
          <w:rFonts w:eastAsia="Times New Roman"/>
          <w:lang w:eastAsia="fr-FR"/>
        </w:rPr>
        <w:t>Mise en place d’outils de suivi-évaluation de l’affectation des ressources aux priorités et de lutte contre la résilience.</w:t>
      </w:r>
    </w:p>
    <w:p w:rsidR="00C959CC" w:rsidRDefault="00C959CC" w:rsidP="00C959CC">
      <w:pPr>
        <w:rPr>
          <w:rFonts w:asciiTheme="minorHAnsi" w:eastAsia="Times New Roman" w:hAnsiTheme="minorHAnsi"/>
          <w:i/>
          <w:iCs/>
          <w:color w:val="000000"/>
          <w:lang w:eastAsia="fr-FR"/>
        </w:rPr>
      </w:pPr>
      <w:r w:rsidRPr="00C959CC">
        <w:rPr>
          <w:rFonts w:asciiTheme="minorHAnsi" w:eastAsia="Times New Roman" w:hAnsiTheme="minorHAnsi"/>
          <w:i/>
          <w:iCs/>
          <w:color w:val="000000"/>
          <w:lang w:eastAsia="fr-FR"/>
        </w:rPr>
        <w:t>Développer une politique avec le secteur privé dans le sens de l’intérêt des populations</w:t>
      </w:r>
    </w:p>
    <w:p w:rsidR="00C959CC" w:rsidRPr="00C959CC" w:rsidRDefault="00C959CC" w:rsidP="00C959CC">
      <w:pPr>
        <w:rPr>
          <w:rFonts w:asciiTheme="minorHAnsi" w:eastAsia="Times New Roman" w:hAnsiTheme="minorHAnsi"/>
          <w:i/>
          <w:iCs/>
          <w:color w:val="000000"/>
          <w:lang w:eastAsia="fr-FR"/>
        </w:rPr>
      </w:pPr>
    </w:p>
    <w:p w:rsidR="00C959CC" w:rsidRDefault="00C959CC" w:rsidP="00C959CC">
      <w:pPr>
        <w:rPr>
          <w:rFonts w:asciiTheme="minorHAnsi" w:eastAsia="Times New Roman" w:hAnsiTheme="minorHAnsi"/>
          <w:lang w:eastAsia="fr-FR"/>
        </w:rPr>
      </w:pPr>
      <w:r w:rsidRPr="00C959CC">
        <w:rPr>
          <w:rFonts w:asciiTheme="minorHAnsi" w:eastAsia="Times New Roman" w:hAnsiTheme="minorHAnsi"/>
          <w:lang w:eastAsia="fr-FR"/>
        </w:rPr>
        <w:t>Parent pauvre des politiques sectorielles, le secteur privé fera l’objet d’un cadre de concertation avec la partie publique afin de trouver les voies et moyens de relations « gagnant-gagnant ». Outre l’améliorer de son rôle de régulation du secteur, le Ministère de la Santé cherchera à développer les partenariats public-privé dans le sens de l’intérêt général.</w:t>
      </w:r>
    </w:p>
    <w:p w:rsidR="00C959CC" w:rsidRPr="00C959CC" w:rsidRDefault="00C959CC" w:rsidP="00C959CC">
      <w:pPr>
        <w:rPr>
          <w:rFonts w:asciiTheme="minorHAnsi" w:eastAsia="Times New Roman" w:hAnsiTheme="minorHAnsi"/>
          <w:lang w:eastAsia="fr-FR"/>
        </w:rPr>
      </w:pPr>
    </w:p>
    <w:p w:rsidR="00C959CC" w:rsidRPr="00C959CC" w:rsidRDefault="00C959CC" w:rsidP="00C959CC">
      <w:pPr>
        <w:rPr>
          <w:rFonts w:asciiTheme="minorHAnsi" w:eastAsia="Times New Roman" w:hAnsiTheme="minorHAnsi"/>
          <w:i/>
          <w:u w:val="single"/>
          <w:lang w:eastAsia="fr-FR"/>
        </w:rPr>
      </w:pPr>
      <w:r w:rsidRPr="00C959CC">
        <w:rPr>
          <w:rFonts w:asciiTheme="minorHAnsi" w:eastAsia="Times New Roman" w:hAnsiTheme="minorHAnsi"/>
          <w:i/>
          <w:u w:val="single"/>
          <w:lang w:eastAsia="fr-FR"/>
        </w:rPr>
        <w:t>Indicateurs :</w:t>
      </w:r>
    </w:p>
    <w:p w:rsidR="00C959CC" w:rsidRPr="00C959CC" w:rsidRDefault="00C959CC" w:rsidP="00C959CC">
      <w:pPr>
        <w:pStyle w:val="ListParagraph"/>
        <w:numPr>
          <w:ilvl w:val="0"/>
          <w:numId w:val="18"/>
        </w:numPr>
        <w:rPr>
          <w:rFonts w:eastAsia="Times New Roman"/>
          <w:lang w:eastAsia="fr-FR"/>
        </w:rPr>
      </w:pPr>
      <w:r w:rsidRPr="00C959CC">
        <w:rPr>
          <w:rFonts w:eastAsia="Times New Roman"/>
          <w:lang w:eastAsia="fr-FR"/>
        </w:rPr>
        <w:t>Existence d’un cadre de concertation et ses productions</w:t>
      </w:r>
    </w:p>
    <w:p w:rsidR="00C959CC" w:rsidRDefault="00C959CC" w:rsidP="00C959CC">
      <w:pPr>
        <w:rPr>
          <w:rFonts w:asciiTheme="minorHAnsi" w:hAnsiTheme="minorHAnsi"/>
          <w:b/>
        </w:rPr>
      </w:pPr>
      <w:r w:rsidRPr="00C959CC">
        <w:rPr>
          <w:rFonts w:asciiTheme="minorHAnsi" w:hAnsiTheme="minorHAnsi"/>
          <w:b/>
        </w:rPr>
        <w:t>Mettre en place l’Assurance Maladie Universelle au moyen d’un dispositif adapté, cohérent et complet.</w:t>
      </w:r>
    </w:p>
    <w:p w:rsidR="00C959CC" w:rsidRPr="00C959CC" w:rsidRDefault="00C959CC" w:rsidP="00C959CC">
      <w:pPr>
        <w:rPr>
          <w:rFonts w:asciiTheme="minorHAnsi" w:hAnsiTheme="minorHAnsi"/>
          <w:b/>
        </w:rPr>
      </w:pPr>
    </w:p>
    <w:p w:rsidR="00C959CC" w:rsidRDefault="00C959CC" w:rsidP="00C959CC">
      <w:pPr>
        <w:rPr>
          <w:rFonts w:asciiTheme="minorHAnsi" w:eastAsia="Times New Roman" w:hAnsiTheme="minorHAnsi"/>
          <w:i/>
          <w:iCs/>
          <w:color w:val="000000"/>
          <w:lang w:eastAsia="fr-FR"/>
        </w:rPr>
      </w:pPr>
      <w:r w:rsidRPr="00C959CC">
        <w:rPr>
          <w:rFonts w:asciiTheme="minorHAnsi" w:eastAsia="Times New Roman" w:hAnsiTheme="minorHAnsi"/>
          <w:i/>
          <w:iCs/>
          <w:color w:val="000000"/>
          <w:lang w:eastAsia="fr-FR"/>
        </w:rPr>
        <w:t>Organiser l’institutionnalisation de l’Assurance Maladie Universelle</w:t>
      </w:r>
    </w:p>
    <w:p w:rsidR="00C959CC" w:rsidRPr="00C959CC" w:rsidRDefault="00C959CC" w:rsidP="00C959CC">
      <w:pPr>
        <w:rPr>
          <w:rFonts w:asciiTheme="minorHAnsi" w:eastAsia="Times New Roman" w:hAnsiTheme="minorHAnsi"/>
          <w:i/>
          <w:iCs/>
          <w:color w:val="000000"/>
          <w:lang w:eastAsia="fr-FR"/>
        </w:rPr>
      </w:pPr>
    </w:p>
    <w:p w:rsidR="00C959CC" w:rsidRDefault="00C959CC" w:rsidP="00C959CC">
      <w:pPr>
        <w:rPr>
          <w:rFonts w:asciiTheme="minorHAnsi" w:eastAsia="Times New Roman" w:hAnsiTheme="minorHAnsi"/>
          <w:lang w:eastAsia="fr-FR"/>
        </w:rPr>
      </w:pPr>
      <w:r w:rsidRPr="00C959CC">
        <w:rPr>
          <w:rFonts w:asciiTheme="minorHAnsi" w:eastAsia="Times New Roman" w:hAnsiTheme="minorHAnsi"/>
          <w:lang w:eastAsia="fr-FR"/>
        </w:rPr>
        <w:t>Afin de développer l’Assurance Maladie Universelle (AMU), un organisme de gestion du risque unique</w:t>
      </w:r>
      <w:r w:rsidR="00AC5D62">
        <w:rPr>
          <w:rFonts w:asciiTheme="minorHAnsi" w:eastAsia="Times New Roman" w:hAnsiTheme="minorHAnsi"/>
          <w:lang w:eastAsia="fr-FR"/>
        </w:rPr>
        <w:t xml:space="preserve"> sera mis en place</w:t>
      </w:r>
      <w:r w:rsidRPr="00C959CC">
        <w:rPr>
          <w:rFonts w:asciiTheme="minorHAnsi" w:eastAsia="Times New Roman" w:hAnsiTheme="minorHAnsi"/>
          <w:lang w:eastAsia="fr-FR"/>
        </w:rPr>
        <w:t>. Pratiquement, il s’agira de mandater</w:t>
      </w:r>
      <w:r w:rsidR="004C2BA0">
        <w:rPr>
          <w:rFonts w:asciiTheme="minorHAnsi" w:eastAsia="Times New Roman" w:hAnsiTheme="minorHAnsi"/>
          <w:lang w:eastAsia="fr-FR"/>
        </w:rPr>
        <w:t xml:space="preserve"> en cela et</w:t>
      </w:r>
      <w:r w:rsidRPr="00C959CC">
        <w:rPr>
          <w:rFonts w:asciiTheme="minorHAnsi" w:eastAsia="Times New Roman" w:hAnsiTheme="minorHAnsi"/>
          <w:lang w:eastAsia="fr-FR"/>
        </w:rPr>
        <w:t xml:space="preserve"> à terme la CANAM et légiférer la mise en place d’un régime d’assurance maladie de base pour tous. Au-delà du Ministère de Tutelle technique, l’AMU requerra la mise en place d’une instance de régulation interministérielle de l’assurance maladie. Il pourra également être envisagé un organisme de collecte et de gestion financière séparé de l’organe de gestion du risque afin de décharger celle-ci </w:t>
      </w:r>
      <w:r w:rsidR="004C2BA0">
        <w:rPr>
          <w:rFonts w:asciiTheme="minorHAnsi" w:eastAsia="Times New Roman" w:hAnsiTheme="minorHAnsi"/>
          <w:lang w:eastAsia="fr-FR"/>
        </w:rPr>
        <w:t>ces lourdes tâches et rattacher</w:t>
      </w:r>
      <w:r w:rsidRPr="00C959CC">
        <w:rPr>
          <w:rFonts w:asciiTheme="minorHAnsi" w:eastAsia="Times New Roman" w:hAnsiTheme="minorHAnsi"/>
          <w:lang w:eastAsia="fr-FR"/>
        </w:rPr>
        <w:t xml:space="preserve"> la gestion financière de l’AMU à celle de la protection sociale en générale. </w:t>
      </w:r>
    </w:p>
    <w:p w:rsidR="004C2BA0" w:rsidRPr="00C959CC" w:rsidRDefault="004C2BA0" w:rsidP="00C959CC">
      <w:pPr>
        <w:rPr>
          <w:rFonts w:asciiTheme="minorHAnsi" w:eastAsia="Times New Roman" w:hAnsiTheme="minorHAnsi"/>
          <w:lang w:eastAsia="fr-FR"/>
        </w:rPr>
      </w:pPr>
    </w:p>
    <w:p w:rsidR="00C959CC" w:rsidRPr="00C959CC" w:rsidRDefault="00C959CC" w:rsidP="00C959CC">
      <w:pPr>
        <w:rPr>
          <w:rFonts w:asciiTheme="minorHAnsi" w:eastAsia="Times New Roman" w:hAnsiTheme="minorHAnsi"/>
          <w:i/>
          <w:u w:val="single"/>
          <w:lang w:eastAsia="fr-FR"/>
        </w:rPr>
      </w:pPr>
      <w:r w:rsidRPr="00C959CC">
        <w:rPr>
          <w:rFonts w:asciiTheme="minorHAnsi" w:eastAsia="Times New Roman" w:hAnsiTheme="minorHAnsi"/>
          <w:i/>
          <w:u w:val="single"/>
          <w:lang w:eastAsia="fr-FR"/>
        </w:rPr>
        <w:t>Indicateurs :</w:t>
      </w:r>
    </w:p>
    <w:p w:rsidR="00C959CC" w:rsidRPr="00C959CC" w:rsidRDefault="00C959CC" w:rsidP="00C959CC">
      <w:pPr>
        <w:pStyle w:val="ListParagraph"/>
        <w:numPr>
          <w:ilvl w:val="0"/>
          <w:numId w:val="18"/>
        </w:numPr>
        <w:rPr>
          <w:rFonts w:eastAsia="Times New Roman"/>
          <w:lang w:eastAsia="fr-FR"/>
        </w:rPr>
      </w:pPr>
      <w:r w:rsidRPr="00C959CC">
        <w:rPr>
          <w:rFonts w:eastAsia="Times New Roman"/>
          <w:lang w:eastAsia="fr-FR"/>
        </w:rPr>
        <w:t>Loi et décrets</w:t>
      </w:r>
    </w:p>
    <w:p w:rsidR="00C959CC" w:rsidRDefault="00C959CC" w:rsidP="00C959CC">
      <w:pPr>
        <w:rPr>
          <w:rFonts w:asciiTheme="minorHAnsi" w:eastAsia="Times New Roman" w:hAnsiTheme="minorHAnsi"/>
          <w:i/>
          <w:iCs/>
          <w:color w:val="000000"/>
          <w:lang w:eastAsia="fr-FR"/>
        </w:rPr>
      </w:pPr>
      <w:r w:rsidRPr="00C959CC">
        <w:rPr>
          <w:rFonts w:asciiTheme="minorHAnsi" w:eastAsia="Times New Roman" w:hAnsiTheme="minorHAnsi"/>
          <w:i/>
          <w:iCs/>
          <w:color w:val="000000"/>
          <w:lang w:eastAsia="fr-FR"/>
        </w:rPr>
        <w:t>Mettre en œuvre l’assurance maladie universelle au Mali</w:t>
      </w:r>
    </w:p>
    <w:p w:rsidR="00C959CC" w:rsidRPr="00C959CC" w:rsidRDefault="00C959CC" w:rsidP="00C959CC">
      <w:pPr>
        <w:rPr>
          <w:rFonts w:asciiTheme="minorHAnsi" w:eastAsia="Times New Roman" w:hAnsiTheme="minorHAnsi"/>
          <w:i/>
          <w:iCs/>
          <w:color w:val="000000"/>
          <w:lang w:eastAsia="fr-FR"/>
        </w:rPr>
      </w:pPr>
    </w:p>
    <w:p w:rsidR="00C959CC" w:rsidRDefault="00C959CC" w:rsidP="00C959CC">
      <w:pPr>
        <w:rPr>
          <w:rFonts w:asciiTheme="minorHAnsi" w:eastAsia="Times New Roman" w:hAnsiTheme="minorHAnsi"/>
          <w:lang w:eastAsia="fr-FR"/>
        </w:rPr>
      </w:pPr>
      <w:r w:rsidRPr="00C959CC">
        <w:rPr>
          <w:rFonts w:asciiTheme="minorHAnsi" w:eastAsia="Times New Roman" w:hAnsiTheme="minorHAnsi"/>
          <w:color w:val="000000"/>
          <w:lang w:eastAsia="fr-FR"/>
        </w:rPr>
        <w:t>Une orientation stratégique consistera à mettre en place un paquet de soins pour tous ou « paquet de base » et à en assurer la prise en charge financière par l’État à hauteur de 100% pour les démunis, à hauteur de 80% pour les populations du secteur informel. La part de la population considérée comme démunie est établie à 5% dans un premier temps. Le déploiement de l’AMU sur la base d’un paquet de soins unique n’empêchera pas de favoriser le développement des régimes complémentaires, tout au contraire, à la fois pour les catégories du secteur formel (par le même organisme) et pour le secteur informel (via les mutuelles). L’organisme de gestion du risque unique permettra de d</w:t>
      </w:r>
      <w:r w:rsidRPr="00C959CC">
        <w:rPr>
          <w:rFonts w:asciiTheme="minorHAnsi" w:eastAsia="Times New Roman" w:hAnsiTheme="minorHAnsi"/>
          <w:lang w:eastAsia="fr-FR"/>
        </w:rPr>
        <w:t xml:space="preserve">évelopper une stratégie d’achat des services de santé garantissant la maîtrise des </w:t>
      </w:r>
      <w:r w:rsidRPr="00C959CC">
        <w:rPr>
          <w:rFonts w:asciiTheme="minorHAnsi" w:eastAsia="Times New Roman" w:hAnsiTheme="minorHAnsi"/>
          <w:lang w:eastAsia="fr-FR"/>
        </w:rPr>
        <w:lastRenderedPageBreak/>
        <w:t>coûts et la qualité de</w:t>
      </w:r>
      <w:r w:rsidR="004C2BA0">
        <w:rPr>
          <w:rFonts w:asciiTheme="minorHAnsi" w:eastAsia="Times New Roman" w:hAnsiTheme="minorHAnsi"/>
          <w:lang w:eastAsia="fr-FR"/>
        </w:rPr>
        <w:t>s soins pour les assurés. Cette stratégie</w:t>
      </w:r>
      <w:r w:rsidRPr="00C959CC">
        <w:rPr>
          <w:rFonts w:asciiTheme="minorHAnsi" w:eastAsia="Times New Roman" w:hAnsiTheme="minorHAnsi"/>
          <w:lang w:eastAsia="fr-FR"/>
        </w:rPr>
        <w:t xml:space="preserve"> pourra introduire le financement basé sur le résultat. </w:t>
      </w:r>
    </w:p>
    <w:p w:rsidR="00C959CC" w:rsidRPr="00C959CC" w:rsidRDefault="00C959CC" w:rsidP="00C959CC">
      <w:pPr>
        <w:rPr>
          <w:rFonts w:asciiTheme="minorHAnsi" w:eastAsia="Times New Roman" w:hAnsiTheme="minorHAnsi"/>
          <w:lang w:eastAsia="fr-FR"/>
        </w:rPr>
      </w:pPr>
    </w:p>
    <w:p w:rsidR="00C959CC" w:rsidRDefault="00C959CC" w:rsidP="00C959CC">
      <w:pPr>
        <w:rPr>
          <w:rFonts w:asciiTheme="minorHAnsi" w:eastAsia="Times New Roman" w:hAnsiTheme="minorHAnsi"/>
          <w:lang w:eastAsia="fr-FR"/>
        </w:rPr>
      </w:pPr>
      <w:r w:rsidRPr="00C959CC">
        <w:rPr>
          <w:rFonts w:asciiTheme="minorHAnsi" w:eastAsia="Times New Roman" w:hAnsiTheme="minorHAnsi"/>
          <w:lang w:eastAsia="fr-FR"/>
        </w:rPr>
        <w:t>Le déploiement de l’assurance maladie pour le secteur formel dépendra notamment de la constitution du tissu des mutuelles sociales. Aussi cherchera-t-on à renforcer les capacités de l’organe administratif en charge de celle-ci dans le cadre de la règlementation UEMOA, à impliquer les collectivités territoriales dans cette direction, à appuyer les initiatives de création des mutuelles communales, unions des mutuelles de district, fédérations régionales et fédération nationale. De même, il s’agira d’assurer une proximité entre l’organisme de gestion et les populations au niveau local tout en fav</w:t>
      </w:r>
      <w:r w:rsidR="004C2BA0">
        <w:rPr>
          <w:rFonts w:asciiTheme="minorHAnsi" w:eastAsia="Times New Roman" w:hAnsiTheme="minorHAnsi"/>
          <w:lang w:eastAsia="fr-FR"/>
        </w:rPr>
        <w:t>orisant</w:t>
      </w:r>
      <w:r w:rsidRPr="00C959CC">
        <w:rPr>
          <w:rFonts w:asciiTheme="minorHAnsi" w:eastAsia="Times New Roman" w:hAnsiTheme="minorHAnsi"/>
          <w:lang w:eastAsia="fr-FR"/>
        </w:rPr>
        <w:t xml:space="preserve"> progressivement le </w:t>
      </w:r>
      <w:proofErr w:type="spellStart"/>
      <w:r w:rsidRPr="00C959CC">
        <w:rPr>
          <w:rFonts w:asciiTheme="minorHAnsi" w:eastAsia="Times New Roman" w:hAnsiTheme="minorHAnsi"/>
          <w:lang w:eastAsia="fr-FR"/>
        </w:rPr>
        <w:t>pooling</w:t>
      </w:r>
      <w:proofErr w:type="spellEnd"/>
      <w:r w:rsidRPr="00C959CC">
        <w:rPr>
          <w:rFonts w:asciiTheme="minorHAnsi" w:eastAsia="Times New Roman" w:hAnsiTheme="minorHAnsi"/>
          <w:lang w:eastAsia="fr-FR"/>
        </w:rPr>
        <w:t xml:space="preserve"> maximal des fonds dédiés à la prise en charge du secteur informel. Un groupe d’acteurs important sera celui des organismes d’appui technique aux mutuelles, qu’il faudra appuyer financièrement afin de réussir à mettre en place un système de protection sociale santé sur la base de cette organisation de la société civile. Enfin la CANAM développera ses contrats de gestion déléguée avec les structures faitières de mutuelles (UTM par exemple) pour le déploiement du système</w:t>
      </w:r>
      <w:r w:rsidR="004C2BA0">
        <w:rPr>
          <w:rFonts w:asciiTheme="minorHAnsi" w:eastAsia="Times New Roman" w:hAnsiTheme="minorHAnsi"/>
          <w:lang w:eastAsia="fr-FR"/>
        </w:rPr>
        <w:t xml:space="preserve"> à destination du secteur informel</w:t>
      </w:r>
      <w:r w:rsidRPr="00C959CC">
        <w:rPr>
          <w:rFonts w:asciiTheme="minorHAnsi" w:eastAsia="Times New Roman" w:hAnsiTheme="minorHAnsi"/>
          <w:lang w:eastAsia="fr-FR"/>
        </w:rPr>
        <w:t xml:space="preserve">. </w:t>
      </w:r>
    </w:p>
    <w:p w:rsidR="00DE0D12" w:rsidRDefault="00DE0D12" w:rsidP="00C959CC">
      <w:pPr>
        <w:rPr>
          <w:rFonts w:asciiTheme="minorHAnsi" w:eastAsia="Times New Roman" w:hAnsiTheme="minorHAnsi"/>
          <w:lang w:eastAsia="fr-FR"/>
        </w:rPr>
      </w:pPr>
    </w:p>
    <w:p w:rsidR="00DE0D12" w:rsidRDefault="00DE0D12" w:rsidP="00C959CC">
      <w:pPr>
        <w:rPr>
          <w:rFonts w:asciiTheme="minorHAnsi" w:eastAsia="Times New Roman" w:hAnsiTheme="minorHAnsi"/>
          <w:lang w:eastAsia="fr-FR"/>
        </w:rPr>
      </w:pPr>
      <w:r>
        <w:rPr>
          <w:rFonts w:asciiTheme="minorHAnsi" w:eastAsia="Times New Roman" w:hAnsiTheme="minorHAnsi"/>
          <w:lang w:eastAsia="fr-FR"/>
        </w:rPr>
        <w:t>Selon les perspectives éta</w:t>
      </w:r>
      <w:r w:rsidR="004C2BA0">
        <w:rPr>
          <w:rFonts w:asciiTheme="minorHAnsi" w:eastAsia="Times New Roman" w:hAnsiTheme="minorHAnsi"/>
          <w:lang w:eastAsia="fr-FR"/>
        </w:rPr>
        <w:t xml:space="preserve">blies, la couverture </w:t>
      </w:r>
      <w:r w:rsidR="00CD3F6F">
        <w:rPr>
          <w:rFonts w:asciiTheme="minorHAnsi" w:eastAsia="Times New Roman" w:hAnsiTheme="minorHAnsi"/>
          <w:lang w:eastAsia="fr-FR"/>
        </w:rPr>
        <w:t xml:space="preserve">en 2023 </w:t>
      </w:r>
      <w:r w:rsidR="004C2BA0">
        <w:rPr>
          <w:rFonts w:asciiTheme="minorHAnsi" w:eastAsia="Times New Roman" w:hAnsiTheme="minorHAnsi"/>
          <w:lang w:eastAsia="fr-FR"/>
        </w:rPr>
        <w:t>atteindra</w:t>
      </w:r>
      <w:r>
        <w:rPr>
          <w:rFonts w:asciiTheme="minorHAnsi" w:eastAsia="Times New Roman" w:hAnsiTheme="minorHAnsi"/>
          <w:lang w:eastAsia="fr-FR"/>
        </w:rPr>
        <w:t xml:space="preserve"> 4</w:t>
      </w:r>
      <w:r w:rsidR="00CD3F6F">
        <w:rPr>
          <w:rFonts w:asciiTheme="minorHAnsi" w:eastAsia="Times New Roman" w:hAnsiTheme="minorHAnsi"/>
          <w:lang w:eastAsia="fr-FR"/>
        </w:rPr>
        <w:t>5</w:t>
      </w:r>
      <w:r>
        <w:rPr>
          <w:rFonts w:asciiTheme="minorHAnsi" w:eastAsia="Times New Roman" w:hAnsiTheme="minorHAnsi"/>
          <w:lang w:eastAsia="fr-FR"/>
        </w:rPr>
        <w:t xml:space="preserve">% de la population, dont la totalité du secteur formel, </w:t>
      </w:r>
      <w:r w:rsidR="00CD3F6F">
        <w:rPr>
          <w:rFonts w:asciiTheme="minorHAnsi" w:eastAsia="Times New Roman" w:hAnsiTheme="minorHAnsi"/>
          <w:lang w:eastAsia="fr-FR"/>
        </w:rPr>
        <w:t>plus de 1 million</w:t>
      </w:r>
      <w:r w:rsidR="00CD3F6F" w:rsidRPr="00CD3F6F">
        <w:rPr>
          <w:rFonts w:asciiTheme="minorHAnsi" w:eastAsia="Times New Roman" w:hAnsiTheme="minorHAnsi"/>
          <w:lang w:eastAsia="fr-FR"/>
        </w:rPr>
        <w:t xml:space="preserve"> de démunis, et plus de 5</w:t>
      </w:r>
      <w:r w:rsidRPr="00CD3F6F">
        <w:rPr>
          <w:rFonts w:asciiTheme="minorHAnsi" w:eastAsia="Times New Roman" w:hAnsiTheme="minorHAnsi"/>
          <w:lang w:eastAsia="fr-FR"/>
        </w:rPr>
        <w:t xml:space="preserve"> millions d</w:t>
      </w:r>
      <w:r>
        <w:rPr>
          <w:rFonts w:asciiTheme="minorHAnsi" w:eastAsia="Times New Roman" w:hAnsiTheme="minorHAnsi"/>
          <w:lang w:eastAsia="fr-FR"/>
        </w:rPr>
        <w:t>’assurés du secteur informel non pauvre.</w:t>
      </w:r>
    </w:p>
    <w:p w:rsidR="00C959CC" w:rsidRPr="00C959CC" w:rsidRDefault="00C959CC" w:rsidP="00C959CC">
      <w:pPr>
        <w:rPr>
          <w:rFonts w:asciiTheme="minorHAnsi" w:eastAsia="Times New Roman" w:hAnsiTheme="minorHAnsi"/>
          <w:lang w:eastAsia="fr-FR"/>
        </w:rPr>
      </w:pPr>
    </w:p>
    <w:p w:rsidR="00C959CC" w:rsidRPr="00C959CC" w:rsidRDefault="00C959CC" w:rsidP="00C959CC">
      <w:pPr>
        <w:rPr>
          <w:rFonts w:asciiTheme="minorHAnsi" w:eastAsia="Times New Roman" w:hAnsiTheme="minorHAnsi"/>
          <w:i/>
          <w:u w:val="single"/>
          <w:lang w:eastAsia="fr-FR"/>
        </w:rPr>
      </w:pPr>
      <w:r w:rsidRPr="00C959CC">
        <w:rPr>
          <w:rFonts w:asciiTheme="minorHAnsi" w:eastAsia="Times New Roman" w:hAnsiTheme="minorHAnsi"/>
          <w:i/>
          <w:u w:val="single"/>
          <w:lang w:eastAsia="fr-FR"/>
        </w:rPr>
        <w:t>Indicateurs :</w:t>
      </w:r>
    </w:p>
    <w:p w:rsidR="00C959CC" w:rsidRPr="00C959CC" w:rsidRDefault="00C959CC" w:rsidP="00C959CC">
      <w:pPr>
        <w:pStyle w:val="ListParagraph"/>
        <w:numPr>
          <w:ilvl w:val="0"/>
          <w:numId w:val="18"/>
        </w:numPr>
        <w:rPr>
          <w:rFonts w:eastAsia="Times New Roman"/>
          <w:lang w:eastAsia="fr-FR"/>
        </w:rPr>
      </w:pPr>
      <w:r w:rsidRPr="00C959CC">
        <w:rPr>
          <w:rFonts w:eastAsia="Times New Roman"/>
          <w:lang w:eastAsia="fr-FR"/>
        </w:rPr>
        <w:t>Couverture de la population par une assurance maladie</w:t>
      </w:r>
    </w:p>
    <w:p w:rsidR="00C959CC" w:rsidRPr="00C959CC" w:rsidRDefault="00C959CC" w:rsidP="00C959CC">
      <w:pPr>
        <w:pStyle w:val="ListParagraph"/>
        <w:numPr>
          <w:ilvl w:val="0"/>
          <w:numId w:val="18"/>
        </w:numPr>
        <w:rPr>
          <w:rFonts w:eastAsia="Times New Roman"/>
          <w:lang w:eastAsia="fr-FR"/>
        </w:rPr>
      </w:pPr>
      <w:r w:rsidRPr="00C959CC">
        <w:rPr>
          <w:rFonts w:eastAsia="Times New Roman"/>
          <w:lang w:eastAsia="fr-FR"/>
        </w:rPr>
        <w:t>Nombre de démunis pris en charge et nombre d’assurés subventionnés</w:t>
      </w:r>
    </w:p>
    <w:p w:rsidR="00C959CC" w:rsidRPr="00C959CC" w:rsidRDefault="00C959CC" w:rsidP="00C959CC">
      <w:pPr>
        <w:pStyle w:val="ListParagraph"/>
        <w:numPr>
          <w:ilvl w:val="0"/>
          <w:numId w:val="18"/>
        </w:numPr>
        <w:rPr>
          <w:rFonts w:eastAsia="Times New Roman"/>
          <w:lang w:eastAsia="fr-FR"/>
        </w:rPr>
      </w:pPr>
      <w:r w:rsidRPr="00C959CC">
        <w:rPr>
          <w:rFonts w:eastAsia="Times New Roman"/>
          <w:lang w:eastAsia="fr-FR"/>
        </w:rPr>
        <w:t>Montant des subventions à l’AMU</w:t>
      </w:r>
    </w:p>
    <w:p w:rsidR="00C959CC" w:rsidRPr="00C959CC" w:rsidRDefault="00C959CC" w:rsidP="00C959CC">
      <w:pPr>
        <w:pStyle w:val="ListParagraph"/>
        <w:numPr>
          <w:ilvl w:val="0"/>
          <w:numId w:val="18"/>
        </w:numPr>
        <w:rPr>
          <w:rFonts w:eastAsia="Times New Roman"/>
          <w:lang w:eastAsia="fr-FR"/>
        </w:rPr>
      </w:pPr>
      <w:r w:rsidRPr="00C959CC">
        <w:rPr>
          <w:rFonts w:eastAsia="Times New Roman"/>
          <w:lang w:eastAsia="fr-FR"/>
        </w:rPr>
        <w:t>Déve</w:t>
      </w:r>
      <w:r w:rsidR="004C2BA0">
        <w:rPr>
          <w:rFonts w:eastAsia="Times New Roman"/>
          <w:lang w:eastAsia="fr-FR"/>
        </w:rPr>
        <w:t>loppement des mutuelles sociale</w:t>
      </w:r>
      <w:r w:rsidR="001314B5">
        <w:rPr>
          <w:rFonts w:eastAsia="Times New Roman"/>
          <w:lang w:eastAsia="fr-FR"/>
        </w:rPr>
        <w:t>s</w:t>
      </w:r>
      <w:r w:rsidR="004C2BA0">
        <w:rPr>
          <w:rFonts w:eastAsia="Times New Roman"/>
          <w:lang w:eastAsia="fr-FR"/>
        </w:rPr>
        <w:t>, nombre de communes dotées d’une mutuelle</w:t>
      </w:r>
    </w:p>
    <w:p w:rsidR="00C959CC" w:rsidRPr="00C959CC" w:rsidRDefault="00C959CC" w:rsidP="00C959CC">
      <w:pPr>
        <w:pStyle w:val="ListParagraph"/>
        <w:numPr>
          <w:ilvl w:val="0"/>
          <w:numId w:val="18"/>
        </w:numPr>
        <w:rPr>
          <w:rFonts w:eastAsia="Times New Roman"/>
          <w:lang w:eastAsia="fr-FR"/>
        </w:rPr>
      </w:pPr>
      <w:r w:rsidRPr="00C959CC">
        <w:rPr>
          <w:rFonts w:eastAsia="Times New Roman"/>
          <w:lang w:eastAsia="fr-FR"/>
        </w:rPr>
        <w:t>Réseau des mutuelles (faîtières et fédérations)</w:t>
      </w:r>
    </w:p>
    <w:p w:rsidR="00C959CC" w:rsidRDefault="00C959CC" w:rsidP="00C959CC">
      <w:pPr>
        <w:rPr>
          <w:rFonts w:asciiTheme="minorHAnsi" w:hAnsiTheme="minorHAnsi"/>
          <w:bCs/>
          <w:i/>
        </w:rPr>
      </w:pPr>
      <w:r w:rsidRPr="00C959CC">
        <w:rPr>
          <w:rFonts w:asciiTheme="minorHAnsi" w:hAnsiTheme="minorHAnsi"/>
          <w:bCs/>
          <w:i/>
        </w:rPr>
        <w:t>Intégrer progressivement les gratuités à l’Assurance Maladie</w:t>
      </w:r>
    </w:p>
    <w:p w:rsidR="00C959CC" w:rsidRPr="00C959CC" w:rsidRDefault="00C959CC" w:rsidP="00C959CC">
      <w:pPr>
        <w:rPr>
          <w:rFonts w:asciiTheme="minorHAnsi" w:hAnsiTheme="minorHAnsi"/>
          <w:bCs/>
          <w:i/>
        </w:rPr>
      </w:pPr>
    </w:p>
    <w:p w:rsidR="00C959CC" w:rsidRDefault="00C959CC" w:rsidP="00C959CC">
      <w:pPr>
        <w:rPr>
          <w:rFonts w:asciiTheme="minorHAnsi" w:eastAsia="Times New Roman" w:hAnsiTheme="minorHAnsi"/>
          <w:lang w:eastAsia="fr-FR"/>
        </w:rPr>
      </w:pPr>
      <w:r w:rsidRPr="00C959CC">
        <w:rPr>
          <w:rFonts w:asciiTheme="minorHAnsi" w:eastAsia="Times New Roman" w:hAnsiTheme="minorHAnsi"/>
          <w:lang w:eastAsia="fr-FR"/>
        </w:rPr>
        <w:t>Dans un premier temps, on procédera aux évaluations techniques nécessaires des initiatives de « gratuité » (CS, palu notamment). Puis, afin de mettre en place une véritable politique de couverture du risque maladie, on organiser</w:t>
      </w:r>
      <w:r w:rsidR="004C2BA0">
        <w:rPr>
          <w:rFonts w:asciiTheme="minorHAnsi" w:eastAsia="Times New Roman" w:hAnsiTheme="minorHAnsi"/>
          <w:lang w:eastAsia="fr-FR"/>
        </w:rPr>
        <w:t>a</w:t>
      </w:r>
      <w:r w:rsidRPr="00C959CC">
        <w:rPr>
          <w:rFonts w:asciiTheme="minorHAnsi" w:eastAsia="Times New Roman" w:hAnsiTheme="minorHAnsi"/>
          <w:lang w:eastAsia="fr-FR"/>
        </w:rPr>
        <w:t xml:space="preserve"> des concertations sous pilotage interministériel et leadership du Ministère de la santé pour la définition d’une politique de gratuité (bénéfices / bénéficiaires) avec mobilisation systématique de lignes de crédit. Les textes seront alors mis en conformité avec les choix effectués. </w:t>
      </w:r>
    </w:p>
    <w:p w:rsidR="00C959CC" w:rsidRPr="00C959CC" w:rsidRDefault="00C959CC" w:rsidP="00C959CC">
      <w:pPr>
        <w:rPr>
          <w:rFonts w:asciiTheme="minorHAnsi" w:eastAsia="Times New Roman" w:hAnsiTheme="minorHAnsi"/>
          <w:lang w:eastAsia="fr-FR"/>
        </w:rPr>
      </w:pPr>
    </w:p>
    <w:p w:rsidR="00C959CC" w:rsidRDefault="00C959CC" w:rsidP="00C959CC">
      <w:pPr>
        <w:rPr>
          <w:rFonts w:asciiTheme="minorHAnsi" w:eastAsia="Times New Roman" w:hAnsiTheme="minorHAnsi"/>
          <w:lang w:eastAsia="fr-FR"/>
        </w:rPr>
      </w:pPr>
      <w:r w:rsidRPr="00C959CC">
        <w:rPr>
          <w:rFonts w:asciiTheme="minorHAnsi" w:eastAsia="Times New Roman" w:hAnsiTheme="minorHAnsi"/>
          <w:lang w:eastAsia="fr-FR"/>
        </w:rPr>
        <w:t>Une orientation stratégique consistera à renforcer les systèmes de prise en charge verticaux pour plus de maîtrise et d’efficacité tout en transférant le paiement aux prestataires à l’organisme d’assurance maladi</w:t>
      </w:r>
      <w:r w:rsidR="004C2BA0">
        <w:rPr>
          <w:rFonts w:asciiTheme="minorHAnsi" w:eastAsia="Times New Roman" w:hAnsiTheme="minorHAnsi"/>
          <w:lang w:eastAsia="fr-FR"/>
        </w:rPr>
        <w:t xml:space="preserve">e pour les assurés. De même, </w:t>
      </w:r>
      <w:r w:rsidRPr="00C959CC">
        <w:rPr>
          <w:rFonts w:asciiTheme="minorHAnsi" w:eastAsia="Times New Roman" w:hAnsiTheme="minorHAnsi"/>
          <w:lang w:eastAsia="fr-FR"/>
        </w:rPr>
        <w:t>les prises en charge des maladies chroniques choisies (« maladies sociales ») et financées par l’Etat seront à terme gérées par l’assurance maladie, mais avec gestion du risque séparé.</w:t>
      </w:r>
    </w:p>
    <w:p w:rsidR="00C959CC" w:rsidRPr="00C959CC" w:rsidRDefault="00C959CC" w:rsidP="00C959CC">
      <w:pPr>
        <w:rPr>
          <w:rFonts w:asciiTheme="minorHAnsi" w:eastAsia="Times New Roman" w:hAnsiTheme="minorHAnsi"/>
          <w:lang w:eastAsia="fr-FR"/>
        </w:rPr>
      </w:pPr>
    </w:p>
    <w:p w:rsidR="00C959CC" w:rsidRPr="00C959CC" w:rsidRDefault="00C959CC" w:rsidP="00C959CC">
      <w:pPr>
        <w:rPr>
          <w:rFonts w:asciiTheme="minorHAnsi" w:eastAsia="Times New Roman" w:hAnsiTheme="minorHAnsi"/>
          <w:lang w:eastAsia="fr-FR"/>
        </w:rPr>
      </w:pPr>
      <w:r w:rsidRPr="00C959CC">
        <w:rPr>
          <w:rFonts w:asciiTheme="minorHAnsi" w:eastAsia="Times New Roman" w:hAnsiTheme="minorHAnsi"/>
          <w:i/>
          <w:u w:val="single"/>
          <w:lang w:eastAsia="fr-FR"/>
        </w:rPr>
        <w:t>Indicateurs :</w:t>
      </w:r>
    </w:p>
    <w:p w:rsidR="00C959CC" w:rsidRPr="00C959CC" w:rsidRDefault="00C959CC" w:rsidP="00C959CC">
      <w:pPr>
        <w:pStyle w:val="ListParagraph"/>
        <w:numPr>
          <w:ilvl w:val="0"/>
          <w:numId w:val="18"/>
        </w:numPr>
        <w:rPr>
          <w:rFonts w:eastAsia="Times New Roman"/>
          <w:lang w:eastAsia="fr-FR"/>
        </w:rPr>
      </w:pPr>
      <w:r w:rsidRPr="00C959CC">
        <w:rPr>
          <w:rFonts w:eastAsia="Times New Roman"/>
          <w:lang w:eastAsia="fr-FR"/>
        </w:rPr>
        <w:t>Evaluations menées</w:t>
      </w:r>
    </w:p>
    <w:p w:rsidR="00C959CC" w:rsidRPr="00C959CC" w:rsidRDefault="00C959CC" w:rsidP="00C959CC">
      <w:pPr>
        <w:pStyle w:val="ListParagraph"/>
        <w:numPr>
          <w:ilvl w:val="0"/>
          <w:numId w:val="18"/>
        </w:numPr>
        <w:rPr>
          <w:rFonts w:eastAsia="Times New Roman"/>
          <w:lang w:eastAsia="fr-FR"/>
        </w:rPr>
      </w:pPr>
      <w:r w:rsidRPr="00C959CC">
        <w:rPr>
          <w:rFonts w:eastAsia="Times New Roman"/>
          <w:lang w:eastAsia="fr-FR"/>
        </w:rPr>
        <w:t>Textes législatifs et règlementaires</w:t>
      </w:r>
    </w:p>
    <w:p w:rsidR="00C959CC" w:rsidRDefault="00C959CC" w:rsidP="00C959CC">
      <w:pPr>
        <w:pStyle w:val="ListParagraph"/>
        <w:numPr>
          <w:ilvl w:val="0"/>
          <w:numId w:val="18"/>
        </w:numPr>
        <w:rPr>
          <w:rFonts w:eastAsia="Times New Roman"/>
          <w:lang w:eastAsia="fr-FR"/>
        </w:rPr>
      </w:pPr>
      <w:r w:rsidRPr="00C959CC">
        <w:rPr>
          <w:rFonts w:eastAsia="Times New Roman"/>
          <w:lang w:eastAsia="fr-FR"/>
        </w:rPr>
        <w:t>Existence d’une politique claire « bénéfices / bénéficiaires »</w:t>
      </w:r>
    </w:p>
    <w:p w:rsidR="004C2BA0" w:rsidRDefault="004C2BA0" w:rsidP="004C2BA0">
      <w:pPr>
        <w:rPr>
          <w:rFonts w:eastAsia="Times New Roman"/>
          <w:lang w:eastAsia="fr-FR"/>
        </w:rPr>
      </w:pPr>
    </w:p>
    <w:p w:rsidR="004C2BA0" w:rsidRDefault="004C2BA0" w:rsidP="004C2BA0">
      <w:pPr>
        <w:rPr>
          <w:rFonts w:eastAsia="Times New Roman"/>
          <w:lang w:eastAsia="fr-FR"/>
        </w:rPr>
      </w:pPr>
    </w:p>
    <w:p w:rsidR="004C2BA0" w:rsidRDefault="004C2BA0" w:rsidP="004C2BA0">
      <w:pPr>
        <w:rPr>
          <w:rFonts w:eastAsia="Times New Roman"/>
          <w:lang w:eastAsia="fr-FR"/>
        </w:rPr>
      </w:pPr>
    </w:p>
    <w:p w:rsidR="004C2BA0" w:rsidRDefault="004C2BA0" w:rsidP="004C2BA0">
      <w:pPr>
        <w:rPr>
          <w:rFonts w:eastAsia="Times New Roman"/>
          <w:lang w:eastAsia="fr-FR"/>
        </w:rPr>
      </w:pPr>
    </w:p>
    <w:p w:rsidR="004C2BA0" w:rsidRPr="004C2BA0" w:rsidRDefault="004C2BA0" w:rsidP="004C2BA0">
      <w:pPr>
        <w:rPr>
          <w:rFonts w:eastAsia="Times New Roman"/>
          <w:lang w:eastAsia="fr-FR"/>
        </w:rPr>
      </w:pPr>
    </w:p>
    <w:p w:rsidR="00C959CC" w:rsidRDefault="00C959CC" w:rsidP="00C959CC">
      <w:pPr>
        <w:rPr>
          <w:rFonts w:asciiTheme="minorHAnsi" w:eastAsia="Times New Roman" w:hAnsiTheme="minorHAnsi"/>
          <w:b/>
          <w:bCs/>
          <w:lang w:eastAsia="fr-FR"/>
        </w:rPr>
      </w:pPr>
      <w:r w:rsidRPr="00C959CC">
        <w:rPr>
          <w:rFonts w:asciiTheme="minorHAnsi" w:eastAsia="Times New Roman" w:hAnsiTheme="minorHAnsi"/>
          <w:b/>
          <w:bCs/>
          <w:lang w:eastAsia="fr-FR"/>
        </w:rPr>
        <w:t>Améliorer la gouvernance financière</w:t>
      </w:r>
    </w:p>
    <w:p w:rsidR="00C959CC" w:rsidRPr="00C959CC" w:rsidRDefault="00C959CC" w:rsidP="00C959CC">
      <w:pPr>
        <w:rPr>
          <w:rFonts w:asciiTheme="minorHAnsi" w:eastAsia="Times New Roman" w:hAnsiTheme="minorHAnsi"/>
          <w:b/>
          <w:bCs/>
          <w:lang w:eastAsia="fr-FR"/>
        </w:rPr>
      </w:pPr>
    </w:p>
    <w:p w:rsidR="00C959CC" w:rsidRDefault="00C959CC" w:rsidP="00C959CC">
      <w:pPr>
        <w:rPr>
          <w:rFonts w:asciiTheme="minorHAnsi" w:eastAsia="Times New Roman" w:hAnsiTheme="minorHAnsi"/>
          <w:i/>
          <w:iCs/>
          <w:lang w:eastAsia="fr-FR"/>
        </w:rPr>
      </w:pPr>
      <w:r w:rsidRPr="00C959CC">
        <w:rPr>
          <w:rFonts w:asciiTheme="minorHAnsi" w:eastAsia="Times New Roman" w:hAnsiTheme="minorHAnsi"/>
          <w:i/>
          <w:iCs/>
          <w:lang w:eastAsia="fr-FR"/>
        </w:rPr>
        <w:t>Mettre en place un dispositif de gestion stratégique de l’information  financière</w:t>
      </w:r>
    </w:p>
    <w:p w:rsidR="00C959CC" w:rsidRPr="00C959CC" w:rsidRDefault="00C959CC" w:rsidP="00C959CC">
      <w:pPr>
        <w:rPr>
          <w:rFonts w:asciiTheme="minorHAnsi" w:eastAsia="Times New Roman" w:hAnsiTheme="minorHAnsi"/>
          <w:i/>
          <w:iCs/>
          <w:lang w:eastAsia="fr-FR"/>
        </w:rPr>
      </w:pPr>
    </w:p>
    <w:p w:rsidR="00C959CC" w:rsidRDefault="00C959CC" w:rsidP="00C959CC">
      <w:pPr>
        <w:rPr>
          <w:rFonts w:asciiTheme="minorHAnsi" w:hAnsiTheme="minorHAnsi"/>
          <w:lang w:eastAsia="fr-FR"/>
        </w:rPr>
      </w:pPr>
      <w:r w:rsidRPr="00C959CC">
        <w:rPr>
          <w:rFonts w:asciiTheme="minorHAnsi" w:hAnsiTheme="minorHAnsi"/>
          <w:lang w:eastAsia="fr-FR"/>
        </w:rPr>
        <w:t xml:space="preserve">Un effort important est à réaliser pour la production et la diffusion de l’information relative à la gestion financière à tous les niveaux. </w:t>
      </w:r>
      <w:r w:rsidR="004C2BA0">
        <w:rPr>
          <w:rFonts w:asciiTheme="minorHAnsi" w:hAnsiTheme="minorHAnsi"/>
          <w:lang w:eastAsia="fr-FR"/>
        </w:rPr>
        <w:t>O</w:t>
      </w:r>
      <w:r w:rsidRPr="00C959CC">
        <w:rPr>
          <w:rFonts w:asciiTheme="minorHAnsi" w:hAnsiTheme="minorHAnsi"/>
          <w:lang w:eastAsia="fr-FR"/>
        </w:rPr>
        <w:t>n visera l’institutionnalisation des Comptes Nationaux de</w:t>
      </w:r>
      <w:r w:rsidR="004C2BA0">
        <w:rPr>
          <w:rFonts w:asciiTheme="minorHAnsi" w:hAnsiTheme="minorHAnsi"/>
          <w:lang w:eastAsia="fr-FR"/>
        </w:rPr>
        <w:t xml:space="preserve"> la Santé (CNS), mais surtout </w:t>
      </w:r>
      <w:r w:rsidRPr="00C959CC">
        <w:rPr>
          <w:rFonts w:asciiTheme="minorHAnsi" w:hAnsiTheme="minorHAnsi"/>
          <w:lang w:eastAsia="fr-FR"/>
        </w:rPr>
        <w:t xml:space="preserve">on développera leur analyse </w:t>
      </w:r>
      <w:r w:rsidR="004C2BA0">
        <w:rPr>
          <w:rFonts w:asciiTheme="minorHAnsi" w:hAnsiTheme="minorHAnsi"/>
          <w:lang w:eastAsia="fr-FR"/>
        </w:rPr>
        <w:t>approfondie</w:t>
      </w:r>
      <w:r w:rsidRPr="00C959CC">
        <w:rPr>
          <w:rFonts w:asciiTheme="minorHAnsi" w:hAnsiTheme="minorHAnsi"/>
          <w:lang w:eastAsia="fr-FR"/>
        </w:rPr>
        <w:t>. En règle général</w:t>
      </w:r>
      <w:r>
        <w:rPr>
          <w:rFonts w:asciiTheme="minorHAnsi" w:hAnsiTheme="minorHAnsi"/>
          <w:lang w:eastAsia="fr-FR"/>
        </w:rPr>
        <w:t>e</w:t>
      </w:r>
      <w:r w:rsidRPr="00C959CC">
        <w:rPr>
          <w:rFonts w:asciiTheme="minorHAnsi" w:hAnsiTheme="minorHAnsi"/>
          <w:lang w:eastAsia="fr-FR"/>
        </w:rPr>
        <w:t>, un</w:t>
      </w:r>
      <w:r w:rsidR="009534B1">
        <w:rPr>
          <w:rFonts w:asciiTheme="minorHAnsi" w:hAnsiTheme="minorHAnsi"/>
          <w:lang w:eastAsia="fr-FR"/>
        </w:rPr>
        <w:t>e</w:t>
      </w:r>
      <w:r w:rsidRPr="00C959CC">
        <w:rPr>
          <w:rFonts w:asciiTheme="minorHAnsi" w:hAnsiTheme="minorHAnsi"/>
          <w:lang w:eastAsia="fr-FR"/>
        </w:rPr>
        <w:t xml:space="preserve"> intervention stratégique sera l’amélioration des outils d'aide à la prise de la décision.</w:t>
      </w:r>
    </w:p>
    <w:p w:rsidR="009534B1" w:rsidRPr="00C959CC" w:rsidRDefault="009534B1" w:rsidP="00C959CC">
      <w:pPr>
        <w:rPr>
          <w:rFonts w:asciiTheme="minorHAnsi" w:hAnsiTheme="minorHAnsi"/>
          <w:lang w:eastAsia="fr-FR"/>
        </w:rPr>
      </w:pPr>
    </w:p>
    <w:p w:rsidR="00C959CC" w:rsidRPr="00C959CC" w:rsidRDefault="00C959CC" w:rsidP="00C959CC">
      <w:pPr>
        <w:rPr>
          <w:rFonts w:asciiTheme="minorHAnsi" w:eastAsia="Times New Roman" w:hAnsiTheme="minorHAnsi"/>
          <w:i/>
          <w:u w:val="single"/>
          <w:lang w:eastAsia="fr-FR"/>
        </w:rPr>
      </w:pPr>
      <w:r w:rsidRPr="00C959CC">
        <w:rPr>
          <w:rFonts w:asciiTheme="minorHAnsi" w:eastAsia="Times New Roman" w:hAnsiTheme="minorHAnsi"/>
          <w:i/>
          <w:u w:val="single"/>
          <w:lang w:eastAsia="fr-FR"/>
        </w:rPr>
        <w:t>Indicateurs :</w:t>
      </w:r>
    </w:p>
    <w:p w:rsidR="00C959CC" w:rsidRPr="00C959CC" w:rsidRDefault="00C959CC" w:rsidP="00C959CC">
      <w:pPr>
        <w:pStyle w:val="ListParagraph"/>
        <w:numPr>
          <w:ilvl w:val="0"/>
          <w:numId w:val="18"/>
        </w:numPr>
        <w:rPr>
          <w:rFonts w:eastAsia="Times New Roman"/>
          <w:lang w:eastAsia="fr-FR"/>
        </w:rPr>
      </w:pPr>
      <w:r w:rsidRPr="00C959CC">
        <w:rPr>
          <w:rFonts w:eastAsia="Times New Roman"/>
          <w:lang w:eastAsia="fr-FR"/>
        </w:rPr>
        <w:t>Institutionnalisation des CNS</w:t>
      </w:r>
    </w:p>
    <w:p w:rsidR="00C959CC" w:rsidRPr="00C959CC" w:rsidRDefault="00C959CC" w:rsidP="00C959CC">
      <w:pPr>
        <w:pStyle w:val="ListParagraph"/>
        <w:numPr>
          <w:ilvl w:val="0"/>
          <w:numId w:val="18"/>
        </w:numPr>
        <w:rPr>
          <w:rFonts w:eastAsia="Times New Roman"/>
          <w:lang w:eastAsia="fr-FR"/>
        </w:rPr>
      </w:pPr>
      <w:r w:rsidRPr="00C959CC">
        <w:rPr>
          <w:rFonts w:eastAsia="Times New Roman"/>
          <w:lang w:eastAsia="fr-FR"/>
        </w:rPr>
        <w:t>Outils de suivi de performance de la gestion financière</w:t>
      </w:r>
    </w:p>
    <w:p w:rsidR="00C959CC" w:rsidRDefault="00C959CC" w:rsidP="00C959CC">
      <w:pPr>
        <w:rPr>
          <w:rFonts w:asciiTheme="minorHAnsi" w:eastAsia="Times New Roman" w:hAnsiTheme="minorHAnsi"/>
          <w:i/>
          <w:iCs/>
          <w:lang w:eastAsia="fr-FR"/>
        </w:rPr>
      </w:pPr>
      <w:r w:rsidRPr="00C959CC">
        <w:rPr>
          <w:rFonts w:asciiTheme="minorHAnsi" w:eastAsia="Times New Roman" w:hAnsiTheme="minorHAnsi"/>
          <w:i/>
          <w:iCs/>
          <w:lang w:eastAsia="fr-FR"/>
        </w:rPr>
        <w:t>Améliorer l’efficience dans la gestion des financements</w:t>
      </w:r>
    </w:p>
    <w:p w:rsidR="00C959CC" w:rsidRPr="00C959CC" w:rsidRDefault="00C959CC" w:rsidP="00C959CC">
      <w:pPr>
        <w:rPr>
          <w:rFonts w:asciiTheme="minorHAnsi" w:eastAsia="Times New Roman" w:hAnsiTheme="minorHAnsi"/>
          <w:i/>
          <w:iCs/>
          <w:lang w:eastAsia="fr-FR"/>
        </w:rPr>
      </w:pPr>
    </w:p>
    <w:p w:rsidR="00C959CC" w:rsidRDefault="00C959CC" w:rsidP="00C959CC">
      <w:pPr>
        <w:rPr>
          <w:rFonts w:asciiTheme="minorHAnsi" w:hAnsiTheme="minorHAnsi"/>
          <w:lang w:eastAsia="fr-FR"/>
        </w:rPr>
      </w:pPr>
      <w:r w:rsidRPr="00C959CC">
        <w:rPr>
          <w:rFonts w:asciiTheme="minorHAnsi" w:hAnsiTheme="minorHAnsi"/>
          <w:lang w:eastAsia="fr-FR"/>
        </w:rPr>
        <w:t>Au niveau de l’administration sanitaire, on cherchera à améliorer la maitrise des procédures de l’Etat et celles des Partenaires Techniques et Financiers. Qui plus est, on renforcera les capacités en gestion financière, en planification, et en élaboration et exécution du budget à tous les niveaux du système de santé.</w:t>
      </w:r>
    </w:p>
    <w:p w:rsidR="00C959CC" w:rsidRPr="00C959CC" w:rsidRDefault="00C959CC" w:rsidP="00C959CC">
      <w:pPr>
        <w:rPr>
          <w:rFonts w:asciiTheme="minorHAnsi" w:hAnsiTheme="minorHAnsi"/>
          <w:lang w:eastAsia="fr-FR"/>
        </w:rPr>
      </w:pPr>
    </w:p>
    <w:p w:rsidR="00C959CC" w:rsidRPr="00C959CC" w:rsidRDefault="00C959CC" w:rsidP="00C959CC">
      <w:pPr>
        <w:rPr>
          <w:rFonts w:asciiTheme="minorHAnsi" w:eastAsia="Times New Roman" w:hAnsiTheme="minorHAnsi"/>
          <w:i/>
          <w:u w:val="single"/>
          <w:lang w:eastAsia="fr-FR"/>
        </w:rPr>
      </w:pPr>
      <w:r w:rsidRPr="00C959CC">
        <w:rPr>
          <w:rFonts w:asciiTheme="minorHAnsi" w:eastAsia="Times New Roman" w:hAnsiTheme="minorHAnsi"/>
          <w:i/>
          <w:u w:val="single"/>
          <w:lang w:eastAsia="fr-FR"/>
        </w:rPr>
        <w:t>Indicateurs :</w:t>
      </w:r>
    </w:p>
    <w:p w:rsidR="00C959CC" w:rsidRPr="00C959CC" w:rsidRDefault="00C959CC" w:rsidP="00C959CC">
      <w:pPr>
        <w:pStyle w:val="ListParagraph"/>
        <w:numPr>
          <w:ilvl w:val="0"/>
          <w:numId w:val="18"/>
        </w:numPr>
        <w:rPr>
          <w:lang w:eastAsia="fr-FR"/>
        </w:rPr>
      </w:pPr>
      <w:r w:rsidRPr="00C959CC">
        <w:rPr>
          <w:rFonts w:eastAsia="Times New Roman"/>
          <w:lang w:eastAsia="fr-FR"/>
        </w:rPr>
        <w:t>Nombre de personnes formées sur les questions de gestion et financière ; nature des formations</w:t>
      </w:r>
    </w:p>
    <w:p w:rsidR="00C959CC" w:rsidRDefault="00C959CC" w:rsidP="00C959CC">
      <w:pPr>
        <w:rPr>
          <w:rFonts w:asciiTheme="minorHAnsi" w:eastAsia="Times New Roman" w:hAnsiTheme="minorHAnsi"/>
          <w:i/>
          <w:iCs/>
          <w:lang w:eastAsia="fr-FR"/>
        </w:rPr>
      </w:pPr>
      <w:r w:rsidRPr="00C959CC">
        <w:rPr>
          <w:rFonts w:asciiTheme="minorHAnsi" w:eastAsia="Times New Roman" w:hAnsiTheme="minorHAnsi"/>
          <w:i/>
          <w:iCs/>
          <w:lang w:eastAsia="fr-FR"/>
        </w:rPr>
        <w:t>Améliorer la redevabilité</w:t>
      </w:r>
    </w:p>
    <w:p w:rsidR="00C959CC" w:rsidRPr="00C959CC" w:rsidRDefault="00C959CC" w:rsidP="00C959CC">
      <w:pPr>
        <w:rPr>
          <w:rFonts w:asciiTheme="minorHAnsi" w:eastAsia="Times New Roman" w:hAnsiTheme="minorHAnsi"/>
          <w:i/>
          <w:iCs/>
          <w:lang w:eastAsia="fr-FR"/>
        </w:rPr>
      </w:pPr>
    </w:p>
    <w:p w:rsidR="00C959CC" w:rsidRDefault="00C959CC" w:rsidP="00C959CC">
      <w:pPr>
        <w:rPr>
          <w:rFonts w:asciiTheme="minorHAnsi" w:hAnsiTheme="minorHAnsi"/>
          <w:lang w:eastAsia="fr-FR"/>
        </w:rPr>
      </w:pPr>
      <w:r w:rsidRPr="00C959CC">
        <w:rPr>
          <w:rFonts w:asciiTheme="minorHAnsi" w:hAnsiTheme="minorHAnsi"/>
          <w:lang w:eastAsia="fr-FR"/>
        </w:rPr>
        <w:t>Afin d’être comptable et plus à même de négocier, on renforcera le suivi, le contrôle et les audits internes et externes de la gestion des ressources matérielles et financières ainsi que la lutte contre la corruption. En général, il s’agira d’instaurer un mécanisme permanent de redevabilité.</w:t>
      </w:r>
    </w:p>
    <w:p w:rsidR="00C959CC" w:rsidRPr="00C959CC" w:rsidRDefault="00C959CC" w:rsidP="00C959CC">
      <w:pPr>
        <w:rPr>
          <w:rFonts w:asciiTheme="minorHAnsi" w:hAnsiTheme="minorHAnsi"/>
          <w:lang w:eastAsia="fr-FR"/>
        </w:rPr>
      </w:pPr>
    </w:p>
    <w:p w:rsidR="00C959CC" w:rsidRPr="00C959CC" w:rsidRDefault="00C959CC" w:rsidP="00C959CC">
      <w:pPr>
        <w:rPr>
          <w:rFonts w:asciiTheme="minorHAnsi" w:eastAsia="Times New Roman" w:hAnsiTheme="minorHAnsi"/>
          <w:i/>
          <w:u w:val="single"/>
          <w:lang w:eastAsia="fr-FR"/>
        </w:rPr>
      </w:pPr>
      <w:r w:rsidRPr="00C959CC">
        <w:rPr>
          <w:rFonts w:asciiTheme="minorHAnsi" w:eastAsia="Times New Roman" w:hAnsiTheme="minorHAnsi"/>
          <w:i/>
          <w:u w:val="single"/>
          <w:lang w:eastAsia="fr-FR"/>
        </w:rPr>
        <w:t>Indicateurs :</w:t>
      </w:r>
    </w:p>
    <w:p w:rsidR="00C959CC" w:rsidRPr="00C959CC" w:rsidRDefault="00C959CC" w:rsidP="00C959CC">
      <w:pPr>
        <w:pStyle w:val="ListParagraph"/>
        <w:numPr>
          <w:ilvl w:val="0"/>
          <w:numId w:val="18"/>
        </w:numPr>
        <w:rPr>
          <w:lang w:eastAsia="fr-FR"/>
        </w:rPr>
      </w:pPr>
      <w:r w:rsidRPr="00C959CC">
        <w:rPr>
          <w:rFonts w:eastAsia="Times New Roman"/>
          <w:lang w:eastAsia="fr-FR"/>
        </w:rPr>
        <w:t>Existence, qualité et diffusion des audits</w:t>
      </w:r>
    </w:p>
    <w:p w:rsidR="00C959CC" w:rsidRDefault="00C959CC" w:rsidP="00C959CC">
      <w:pPr>
        <w:rPr>
          <w:rFonts w:asciiTheme="minorHAnsi" w:eastAsia="Times New Roman" w:hAnsiTheme="minorHAnsi"/>
          <w:i/>
          <w:iCs/>
          <w:lang w:eastAsia="fr-FR"/>
        </w:rPr>
      </w:pPr>
      <w:r w:rsidRPr="00C959CC">
        <w:rPr>
          <w:rFonts w:asciiTheme="minorHAnsi" w:eastAsia="Times New Roman" w:hAnsiTheme="minorHAnsi"/>
          <w:i/>
          <w:iCs/>
          <w:lang w:eastAsia="fr-FR"/>
        </w:rPr>
        <w:t>Renforcer l’environnement institutionnel pour un financement durable</w:t>
      </w:r>
    </w:p>
    <w:p w:rsidR="00C959CC" w:rsidRPr="00C959CC" w:rsidRDefault="00C959CC" w:rsidP="00C959CC">
      <w:pPr>
        <w:rPr>
          <w:rFonts w:asciiTheme="minorHAnsi" w:eastAsia="Times New Roman" w:hAnsiTheme="minorHAnsi"/>
          <w:i/>
          <w:iCs/>
          <w:lang w:eastAsia="fr-FR"/>
        </w:rPr>
      </w:pPr>
    </w:p>
    <w:p w:rsidR="00C959CC" w:rsidRDefault="00C959CC" w:rsidP="00C959CC">
      <w:pPr>
        <w:rPr>
          <w:rFonts w:asciiTheme="minorHAnsi" w:eastAsia="Times New Roman" w:hAnsiTheme="minorHAnsi"/>
          <w:iCs/>
          <w:lang w:eastAsia="fr-FR"/>
        </w:rPr>
      </w:pPr>
      <w:r w:rsidRPr="00C959CC">
        <w:rPr>
          <w:rFonts w:asciiTheme="minorHAnsi" w:hAnsiTheme="minorHAnsi"/>
          <w:lang w:eastAsia="fr-FR"/>
        </w:rPr>
        <w:t xml:space="preserve">La concertation, la </w:t>
      </w:r>
      <w:r w:rsidR="004C2BA0">
        <w:rPr>
          <w:rFonts w:asciiTheme="minorHAnsi" w:hAnsiTheme="minorHAnsi"/>
          <w:lang w:eastAsia="fr-FR"/>
        </w:rPr>
        <w:t>coordination et le dialogue seront</w:t>
      </w:r>
      <w:r w:rsidRPr="00C959CC">
        <w:rPr>
          <w:rFonts w:asciiTheme="minorHAnsi" w:hAnsiTheme="minorHAnsi"/>
          <w:lang w:eastAsia="fr-FR"/>
        </w:rPr>
        <w:t xml:space="preserve"> favorisé</w:t>
      </w:r>
      <w:r w:rsidR="004C2BA0">
        <w:rPr>
          <w:rFonts w:asciiTheme="minorHAnsi" w:hAnsiTheme="minorHAnsi"/>
          <w:lang w:eastAsia="fr-FR"/>
        </w:rPr>
        <w:t>s</w:t>
      </w:r>
      <w:r w:rsidRPr="00C959CC">
        <w:rPr>
          <w:rFonts w:asciiTheme="minorHAnsi" w:hAnsiTheme="minorHAnsi"/>
          <w:lang w:eastAsia="fr-FR"/>
        </w:rPr>
        <w:t xml:space="preserve">. Ainsi on impliquera d’avantage les collectivités territoriales dans le suivi et le contrôle des mesures prises par l’Etat, on favorisera l’implication de la société civile dans son rôle de contre-pouvoir pour la négociation de tarifs adéquats et la qualité des prestations des structures sanitaires, celle des groupes vulnérables dans le processus de prise </w:t>
      </w:r>
      <w:r w:rsidR="004C2BA0">
        <w:rPr>
          <w:rFonts w:asciiTheme="minorHAnsi" w:hAnsiTheme="minorHAnsi"/>
          <w:lang w:eastAsia="fr-FR"/>
        </w:rPr>
        <w:t xml:space="preserve">de </w:t>
      </w:r>
      <w:r w:rsidRPr="00C959CC">
        <w:rPr>
          <w:rFonts w:asciiTheme="minorHAnsi" w:hAnsiTheme="minorHAnsi"/>
          <w:lang w:eastAsia="fr-FR"/>
        </w:rPr>
        <w:t>décision, ou encore une meilleure représentativité du genre dans les organes décisionnels. Au plan gouvernemental, un travail sera engagé pour améliorer le</w:t>
      </w:r>
      <w:r w:rsidRPr="00C959CC">
        <w:rPr>
          <w:rFonts w:asciiTheme="minorHAnsi" w:eastAsia="Times New Roman" w:hAnsiTheme="minorHAnsi"/>
          <w:iCs/>
          <w:lang w:eastAsia="fr-FR"/>
        </w:rPr>
        <w:t xml:space="preserve"> cadre de concertation et de coordination entre les Ministères du secteur et, notamment, le Ministère chargé des finances.</w:t>
      </w:r>
    </w:p>
    <w:p w:rsidR="00C959CC" w:rsidRPr="00C959CC" w:rsidRDefault="00C959CC" w:rsidP="00C959CC">
      <w:pPr>
        <w:rPr>
          <w:rFonts w:asciiTheme="minorHAnsi" w:eastAsia="Times New Roman" w:hAnsiTheme="minorHAnsi"/>
          <w:iCs/>
          <w:lang w:eastAsia="fr-FR"/>
        </w:rPr>
      </w:pPr>
    </w:p>
    <w:p w:rsidR="00C959CC" w:rsidRPr="00C959CC" w:rsidRDefault="00C959CC" w:rsidP="00C959CC">
      <w:pPr>
        <w:rPr>
          <w:rFonts w:asciiTheme="minorHAnsi" w:eastAsia="Times New Roman" w:hAnsiTheme="minorHAnsi"/>
          <w:i/>
          <w:u w:val="single"/>
          <w:lang w:eastAsia="fr-FR"/>
        </w:rPr>
      </w:pPr>
      <w:r w:rsidRPr="00C959CC">
        <w:rPr>
          <w:rFonts w:asciiTheme="minorHAnsi" w:eastAsia="Times New Roman" w:hAnsiTheme="minorHAnsi"/>
          <w:i/>
          <w:u w:val="single"/>
          <w:lang w:eastAsia="fr-FR"/>
        </w:rPr>
        <w:t>Indicateurs :</w:t>
      </w:r>
    </w:p>
    <w:p w:rsidR="00C959CC" w:rsidRPr="00C959CC" w:rsidRDefault="00C959CC" w:rsidP="00C959CC">
      <w:pPr>
        <w:pStyle w:val="ListParagraph"/>
        <w:numPr>
          <w:ilvl w:val="0"/>
          <w:numId w:val="18"/>
        </w:numPr>
        <w:rPr>
          <w:rFonts w:eastAsia="Times New Roman"/>
          <w:lang w:eastAsia="fr-FR"/>
        </w:rPr>
      </w:pPr>
      <w:r w:rsidRPr="00C959CC">
        <w:rPr>
          <w:rFonts w:eastAsia="Times New Roman"/>
          <w:lang w:eastAsia="fr-FR"/>
        </w:rPr>
        <w:t>Représentation du gente dans les organes décisionnels</w:t>
      </w:r>
    </w:p>
    <w:p w:rsidR="00C959CC" w:rsidRPr="00C959CC" w:rsidRDefault="00C959CC" w:rsidP="00C959CC">
      <w:pPr>
        <w:pStyle w:val="ListParagraph"/>
        <w:numPr>
          <w:ilvl w:val="0"/>
          <w:numId w:val="18"/>
        </w:numPr>
        <w:rPr>
          <w:rFonts w:eastAsia="Times New Roman"/>
          <w:lang w:eastAsia="fr-FR"/>
        </w:rPr>
      </w:pPr>
      <w:r w:rsidRPr="00C959CC">
        <w:rPr>
          <w:rFonts w:eastAsia="Times New Roman"/>
          <w:lang w:eastAsia="fr-FR"/>
        </w:rPr>
        <w:t>Concertations tenues</w:t>
      </w:r>
    </w:p>
    <w:p w:rsidR="00C959CC" w:rsidRPr="00C959CC" w:rsidRDefault="00C959CC" w:rsidP="00C959CC">
      <w:pPr>
        <w:rPr>
          <w:rFonts w:asciiTheme="minorHAnsi" w:eastAsia="Times New Roman" w:hAnsiTheme="minorHAnsi"/>
          <w:iCs/>
          <w:lang w:eastAsia="fr-FR"/>
        </w:rPr>
      </w:pPr>
    </w:p>
    <w:p w:rsidR="00C959CC" w:rsidRPr="00C959CC" w:rsidRDefault="00C959CC" w:rsidP="00C959CC">
      <w:pPr>
        <w:rPr>
          <w:rFonts w:asciiTheme="minorHAnsi" w:eastAsia="Times New Roman" w:hAnsiTheme="minorHAnsi"/>
          <w:iCs/>
          <w:lang w:eastAsia="fr-FR"/>
        </w:rPr>
      </w:pPr>
    </w:p>
    <w:p w:rsidR="009534B1" w:rsidRDefault="009534B1" w:rsidP="00C959CC">
      <w:pPr>
        <w:rPr>
          <w:rFonts w:ascii="Times New Roman" w:eastAsia="Times New Roman" w:hAnsi="Times New Roman"/>
          <w:lang w:eastAsia="fr-FR"/>
        </w:rPr>
      </w:pPr>
    </w:p>
    <w:p w:rsidR="00C959CC" w:rsidRPr="00B6310A" w:rsidRDefault="00C959CC" w:rsidP="00C959CC">
      <w:pPr>
        <w:rPr>
          <w:rFonts w:ascii="Times New Roman" w:hAnsi="Times New Roman"/>
        </w:rPr>
      </w:pPr>
    </w:p>
    <w:p w:rsidR="001B63EB" w:rsidRDefault="001B63EB" w:rsidP="001B63EB">
      <w:pPr>
        <w:pStyle w:val="Heading3"/>
      </w:pPr>
      <w:bookmarkStart w:id="32" w:name="_Toc368905026"/>
      <w:commentRangeStart w:id="33"/>
      <w:r>
        <w:t>Suivi-évaluation</w:t>
      </w:r>
      <w:commentRangeEnd w:id="33"/>
      <w:r w:rsidR="00F81804">
        <w:rPr>
          <w:rStyle w:val="CommentReference"/>
          <w:rFonts w:ascii="Calibri" w:eastAsiaTheme="minorHAnsi" w:hAnsi="Calibri" w:cs="Times New Roman"/>
          <w:b w:val="0"/>
          <w:bCs w:val="0"/>
          <w:color w:val="auto"/>
        </w:rPr>
        <w:commentReference w:id="33"/>
      </w:r>
      <w:bookmarkEnd w:id="32"/>
    </w:p>
    <w:p w:rsidR="001B63EB" w:rsidRDefault="001B63EB">
      <w:pPr>
        <w:spacing w:after="200" w:line="276" w:lineRule="auto"/>
      </w:pPr>
    </w:p>
    <w:p w:rsidR="001B63EB" w:rsidRPr="001B63EB" w:rsidRDefault="001B63EB">
      <w:pPr>
        <w:spacing w:after="200" w:line="276" w:lineRule="auto"/>
        <w:rPr>
          <w:b/>
          <w:u w:val="single"/>
        </w:rPr>
      </w:pPr>
      <w:r w:rsidRPr="001B63EB">
        <w:rPr>
          <w:b/>
          <w:u w:val="single"/>
        </w:rPr>
        <w:t>Niveau politique</w:t>
      </w:r>
    </w:p>
    <w:p w:rsidR="001B63EB" w:rsidRDefault="001B63EB" w:rsidP="001B63EB">
      <w:pPr>
        <w:pStyle w:val="ListParagraph"/>
        <w:numPr>
          <w:ilvl w:val="0"/>
          <w:numId w:val="20"/>
        </w:numPr>
      </w:pPr>
      <w:r>
        <w:t>Certaines questions requièrent un niveau de suivi supra-ministériel </w:t>
      </w:r>
    </w:p>
    <w:p w:rsidR="001B63EB" w:rsidRDefault="001B63EB" w:rsidP="001B63EB">
      <w:pPr>
        <w:pStyle w:val="ListParagraph"/>
        <w:numPr>
          <w:ilvl w:val="1"/>
          <w:numId w:val="20"/>
        </w:numPr>
      </w:pPr>
      <w:r>
        <w:t>La politique « bénéfices / bénéficiaires »</w:t>
      </w:r>
    </w:p>
    <w:p w:rsidR="001B63EB" w:rsidRDefault="001B63EB" w:rsidP="001B63EB">
      <w:pPr>
        <w:pStyle w:val="ListParagraph"/>
        <w:numPr>
          <w:ilvl w:val="1"/>
          <w:numId w:val="20"/>
        </w:numPr>
      </w:pPr>
      <w:r>
        <w:t>Le financement de la couverture maladie</w:t>
      </w:r>
    </w:p>
    <w:p w:rsidR="001B63EB" w:rsidRDefault="001B63EB" w:rsidP="001B63EB">
      <w:pPr>
        <w:pStyle w:val="ListParagraph"/>
        <w:numPr>
          <w:ilvl w:val="1"/>
          <w:numId w:val="20"/>
        </w:numPr>
      </w:pPr>
      <w:r>
        <w:t>Le suivi-évaluation de la politique en général</w:t>
      </w:r>
    </w:p>
    <w:p w:rsidR="001B63EB" w:rsidRDefault="001B63EB" w:rsidP="001B63EB">
      <w:pPr>
        <w:pStyle w:val="ListParagraph"/>
        <w:numPr>
          <w:ilvl w:val="0"/>
          <w:numId w:val="20"/>
        </w:numPr>
      </w:pPr>
      <w:r>
        <w:t>Les éléments de la politique est suivi par les départements sur leurs domaines de responsabilité</w:t>
      </w:r>
    </w:p>
    <w:p w:rsidR="001B63EB" w:rsidRDefault="001B63EB" w:rsidP="001B63EB">
      <w:pPr>
        <w:pStyle w:val="ListParagraph"/>
        <w:numPr>
          <w:ilvl w:val="1"/>
          <w:numId w:val="20"/>
        </w:numPr>
      </w:pPr>
      <w:r>
        <w:t>Ministère de la Santé</w:t>
      </w:r>
    </w:p>
    <w:p w:rsidR="001B63EB" w:rsidRDefault="001B63EB" w:rsidP="001B63EB">
      <w:pPr>
        <w:pStyle w:val="ListParagraph"/>
        <w:numPr>
          <w:ilvl w:val="1"/>
          <w:numId w:val="20"/>
        </w:numPr>
      </w:pPr>
      <w:r>
        <w:t>Ministère de la Famille</w:t>
      </w:r>
    </w:p>
    <w:p w:rsidR="001B63EB" w:rsidRDefault="001B63EB" w:rsidP="001B63EB">
      <w:pPr>
        <w:pStyle w:val="ListParagraph"/>
        <w:numPr>
          <w:ilvl w:val="1"/>
          <w:numId w:val="20"/>
        </w:numPr>
      </w:pPr>
      <w:r>
        <w:t>Ministère de l’Action Sociale</w:t>
      </w:r>
    </w:p>
    <w:p w:rsidR="001B63EB" w:rsidRDefault="001B63EB">
      <w:pPr>
        <w:spacing w:after="200" w:line="276" w:lineRule="auto"/>
      </w:pPr>
    </w:p>
    <w:p w:rsidR="001B63EB" w:rsidRPr="001B63EB" w:rsidRDefault="001B63EB">
      <w:pPr>
        <w:spacing w:after="200" w:line="276" w:lineRule="auto"/>
        <w:rPr>
          <w:b/>
          <w:u w:val="single"/>
        </w:rPr>
      </w:pPr>
      <w:r w:rsidRPr="001B63EB">
        <w:rPr>
          <w:b/>
          <w:u w:val="single"/>
        </w:rPr>
        <w:t>Niveau technique</w:t>
      </w:r>
    </w:p>
    <w:p w:rsidR="001B63EB" w:rsidRDefault="001B63EB" w:rsidP="001B63EB">
      <w:pPr>
        <w:pStyle w:val="ListParagraph"/>
        <w:numPr>
          <w:ilvl w:val="0"/>
          <w:numId w:val="20"/>
        </w:numPr>
      </w:pPr>
      <w:r>
        <w:t>La CPS sur l’ensemble de la politique</w:t>
      </w:r>
    </w:p>
    <w:p w:rsidR="001B63EB" w:rsidRDefault="001B63EB" w:rsidP="001B63EB">
      <w:pPr>
        <w:pStyle w:val="ListParagraph"/>
        <w:numPr>
          <w:ilvl w:val="0"/>
          <w:numId w:val="20"/>
        </w:numPr>
      </w:pPr>
      <w:r>
        <w:t>Les Directions sur leurs domaines de compétences</w:t>
      </w:r>
    </w:p>
    <w:p w:rsidR="001B63EB" w:rsidRDefault="001B63EB" w:rsidP="001B63EB">
      <w:pPr>
        <w:pStyle w:val="ListParagraph"/>
        <w:numPr>
          <w:ilvl w:val="0"/>
          <w:numId w:val="20"/>
        </w:numPr>
      </w:pPr>
      <w:r>
        <w:t>La Groupe de Travail Nationale sur la Couverture du Risque Maladie (initiative UEMOA)</w:t>
      </w:r>
    </w:p>
    <w:p w:rsidR="001B63EB" w:rsidRDefault="001B63EB">
      <w:pPr>
        <w:spacing w:after="200" w:line="276" w:lineRule="auto"/>
      </w:pPr>
    </w:p>
    <w:p w:rsidR="001B63EB" w:rsidRDefault="001B63EB">
      <w:pPr>
        <w:spacing w:after="200" w:line="276" w:lineRule="auto"/>
      </w:pPr>
    </w:p>
    <w:p w:rsidR="000F4A2B" w:rsidRPr="001B63EB" w:rsidRDefault="000F4A2B" w:rsidP="001B63EB">
      <w:pPr>
        <w:spacing w:after="200" w:line="276" w:lineRule="auto"/>
        <w:rPr>
          <w:rFonts w:asciiTheme="majorHAnsi" w:eastAsiaTheme="majorEastAsia" w:hAnsiTheme="majorHAnsi" w:cstheme="majorBidi"/>
          <w:b/>
          <w:bCs/>
          <w:color w:val="4F81BD" w:themeColor="accent1"/>
        </w:rPr>
      </w:pPr>
    </w:p>
    <w:p w:rsidR="000F4A2B" w:rsidRDefault="000F4A2B">
      <w:pPr>
        <w:spacing w:after="200" w:line="276" w:lineRule="auto"/>
        <w:rPr>
          <w:rFonts w:asciiTheme="majorHAnsi" w:eastAsiaTheme="majorEastAsia" w:hAnsiTheme="majorHAnsi" w:cstheme="majorBidi"/>
          <w:b/>
          <w:bCs/>
          <w:color w:val="4F81BD" w:themeColor="accent1"/>
          <w:lang w:val="fr-CH"/>
        </w:rPr>
      </w:pPr>
      <w:r>
        <w:rPr>
          <w:lang w:val="fr-CH"/>
        </w:rPr>
        <w:br w:type="page"/>
      </w:r>
    </w:p>
    <w:p w:rsidR="00C86A23" w:rsidRDefault="00C86A23" w:rsidP="009D2123">
      <w:pPr>
        <w:pStyle w:val="Heading2"/>
        <w:rPr>
          <w:lang w:val="fr-CH"/>
        </w:rPr>
        <w:sectPr w:rsidR="00C86A23">
          <w:pgSz w:w="11906" w:h="16838"/>
          <w:pgMar w:top="1417" w:right="1417" w:bottom="1417" w:left="1417" w:header="708" w:footer="708" w:gutter="0"/>
          <w:cols w:space="708"/>
          <w:docGrid w:linePitch="360"/>
        </w:sectPr>
      </w:pPr>
    </w:p>
    <w:p w:rsidR="00FB7241" w:rsidRDefault="00FB7241" w:rsidP="00655DCD">
      <w:pPr>
        <w:pStyle w:val="Heading2"/>
        <w:rPr>
          <w:lang w:val="fr-CH"/>
        </w:rPr>
      </w:pPr>
      <w:bookmarkStart w:id="34" w:name="_Toc368905027"/>
      <w:commentRangeStart w:id="35"/>
      <w:r>
        <w:rPr>
          <w:lang w:val="fr-CH"/>
        </w:rPr>
        <w:lastRenderedPageBreak/>
        <w:t>Indicateurs</w:t>
      </w:r>
      <w:r w:rsidR="00E71DA9">
        <w:rPr>
          <w:lang w:val="fr-CH"/>
        </w:rPr>
        <w:t xml:space="preserve"> 2011</w:t>
      </w:r>
      <w:r w:rsidR="00C51BDE">
        <w:rPr>
          <w:lang w:val="fr-CH"/>
        </w:rPr>
        <w:t xml:space="preserve"> et objectifs 2023</w:t>
      </w:r>
      <w:commentRangeEnd w:id="35"/>
      <w:r w:rsidR="004C2BA0">
        <w:rPr>
          <w:rStyle w:val="CommentReference"/>
          <w:rFonts w:ascii="Calibri" w:eastAsiaTheme="minorHAnsi" w:hAnsi="Calibri" w:cs="Times New Roman"/>
          <w:b w:val="0"/>
          <w:bCs w:val="0"/>
          <w:color w:val="auto"/>
        </w:rPr>
        <w:commentReference w:id="35"/>
      </w:r>
      <w:bookmarkEnd w:id="34"/>
    </w:p>
    <w:p w:rsidR="00FB7241" w:rsidRPr="00FB7241" w:rsidRDefault="00FB7241" w:rsidP="00FB7241">
      <w:pPr>
        <w:rPr>
          <w:lang w:val="fr-CH"/>
        </w:rPr>
      </w:pPr>
    </w:p>
    <w:tbl>
      <w:tblPr>
        <w:tblStyle w:val="LightList-Accent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40"/>
        <w:gridCol w:w="1080"/>
        <w:gridCol w:w="1080"/>
      </w:tblGrid>
      <w:tr w:rsidR="00C51BDE" w:rsidTr="00C51BDE">
        <w:trPr>
          <w:cnfStyle w:val="100000000000" w:firstRow="1" w:lastRow="0" w:firstColumn="0" w:lastColumn="0" w:oddVBand="0" w:evenVBand="0" w:oddHBand="0"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0740" w:type="dxa"/>
          </w:tcPr>
          <w:p w:rsidR="00C51BDE" w:rsidRDefault="00C51BDE" w:rsidP="000F4A2B">
            <w:pPr>
              <w:spacing w:after="200" w:line="276" w:lineRule="auto"/>
              <w:rPr>
                <w:lang w:val="fr-CH"/>
              </w:rPr>
            </w:pPr>
          </w:p>
        </w:tc>
        <w:tc>
          <w:tcPr>
            <w:tcW w:w="1080" w:type="dxa"/>
          </w:tcPr>
          <w:p w:rsidR="00C51BDE" w:rsidRDefault="00C51BDE" w:rsidP="00FB7241">
            <w:pPr>
              <w:spacing w:after="200" w:line="276" w:lineRule="auto"/>
              <w:ind w:right="317"/>
              <w:cnfStyle w:val="100000000000" w:firstRow="1" w:lastRow="0" w:firstColumn="0" w:lastColumn="0" w:oddVBand="0" w:evenVBand="0" w:oddHBand="0" w:evenHBand="0" w:firstRowFirstColumn="0" w:firstRowLastColumn="0" w:lastRowFirstColumn="0" w:lastRowLastColumn="0"/>
              <w:rPr>
                <w:lang w:val="fr-CH"/>
              </w:rPr>
            </w:pPr>
            <w:r>
              <w:rPr>
                <w:lang w:val="fr-CH"/>
              </w:rPr>
              <w:t>2011</w:t>
            </w:r>
          </w:p>
        </w:tc>
        <w:tc>
          <w:tcPr>
            <w:tcW w:w="1046" w:type="dxa"/>
          </w:tcPr>
          <w:p w:rsidR="00C51BDE" w:rsidRDefault="00C51BDE" w:rsidP="00FB7241">
            <w:pPr>
              <w:spacing w:after="200" w:line="276" w:lineRule="auto"/>
              <w:ind w:right="317"/>
              <w:cnfStyle w:val="100000000000" w:firstRow="1" w:lastRow="0" w:firstColumn="0" w:lastColumn="0" w:oddVBand="0" w:evenVBand="0" w:oddHBand="0" w:evenHBand="0" w:firstRowFirstColumn="0" w:firstRowLastColumn="0" w:lastRowFirstColumn="0" w:lastRowLastColumn="0"/>
              <w:rPr>
                <w:lang w:val="fr-CH"/>
              </w:rPr>
            </w:pPr>
            <w:r>
              <w:rPr>
                <w:lang w:val="fr-CH"/>
              </w:rPr>
              <w:t>2023</w:t>
            </w:r>
          </w:p>
        </w:tc>
      </w:tr>
      <w:tr w:rsidR="00C51BDE" w:rsidTr="00C51BDE">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0740" w:type="dxa"/>
            <w:tcBorders>
              <w:top w:val="none" w:sz="0" w:space="0" w:color="auto"/>
              <w:left w:val="none" w:sz="0" w:space="0" w:color="auto"/>
              <w:bottom w:val="none" w:sz="0" w:space="0" w:color="auto"/>
            </w:tcBorders>
          </w:tcPr>
          <w:p w:rsidR="00C51BDE" w:rsidRDefault="00C51BDE" w:rsidP="000F4A2B">
            <w:pPr>
              <w:spacing w:after="200" w:line="276" w:lineRule="auto"/>
              <w:rPr>
                <w:lang w:val="fr-CH"/>
              </w:rPr>
            </w:pPr>
            <w:r>
              <w:rPr>
                <w:lang w:val="fr-CH"/>
              </w:rPr>
              <w:t>PIB (milliards de FCFA)</w:t>
            </w:r>
          </w:p>
        </w:tc>
        <w:tc>
          <w:tcPr>
            <w:tcW w:w="1080" w:type="dxa"/>
            <w:tcBorders>
              <w:top w:val="none" w:sz="0" w:space="0" w:color="auto"/>
              <w:bottom w:val="none" w:sz="0" w:space="0" w:color="auto"/>
            </w:tcBorders>
          </w:tcPr>
          <w:p w:rsidR="00C51BDE" w:rsidRDefault="00C51BDE" w:rsidP="00FB7241">
            <w:pPr>
              <w:spacing w:after="200" w:line="276" w:lineRule="auto"/>
              <w:ind w:right="317"/>
              <w:cnfStyle w:val="000000100000" w:firstRow="0" w:lastRow="0" w:firstColumn="0" w:lastColumn="0" w:oddVBand="0" w:evenVBand="0" w:oddHBand="1" w:evenHBand="0" w:firstRowFirstColumn="0" w:firstRowLastColumn="0" w:lastRowFirstColumn="0" w:lastRowLastColumn="0"/>
              <w:rPr>
                <w:lang w:val="fr-CH"/>
              </w:rPr>
            </w:pPr>
            <w:r>
              <w:rPr>
                <w:lang w:val="fr-CH"/>
              </w:rPr>
              <w:t>5.229</w:t>
            </w:r>
          </w:p>
        </w:tc>
        <w:tc>
          <w:tcPr>
            <w:tcW w:w="1046" w:type="dxa"/>
            <w:tcBorders>
              <w:top w:val="none" w:sz="0" w:space="0" w:color="auto"/>
              <w:bottom w:val="none" w:sz="0" w:space="0" w:color="auto"/>
              <w:right w:val="none" w:sz="0" w:space="0" w:color="auto"/>
            </w:tcBorders>
          </w:tcPr>
          <w:p w:rsidR="00C51BDE" w:rsidRDefault="00F81804" w:rsidP="00FB7241">
            <w:pPr>
              <w:spacing w:after="200" w:line="276" w:lineRule="auto"/>
              <w:ind w:right="317"/>
              <w:cnfStyle w:val="000000100000" w:firstRow="0" w:lastRow="0" w:firstColumn="0" w:lastColumn="0" w:oddVBand="0" w:evenVBand="0" w:oddHBand="1" w:evenHBand="0" w:firstRowFirstColumn="0" w:firstRowLastColumn="0" w:lastRowFirstColumn="0" w:lastRowLastColumn="0"/>
              <w:rPr>
                <w:lang w:val="fr-CH"/>
              </w:rPr>
            </w:pPr>
            <w:r>
              <w:rPr>
                <w:lang w:val="fr-CH"/>
              </w:rPr>
              <w:t>7.442</w:t>
            </w:r>
          </w:p>
        </w:tc>
      </w:tr>
      <w:tr w:rsidR="00C51BDE" w:rsidTr="00C51BDE">
        <w:trPr>
          <w:trHeight w:val="113"/>
        </w:trPr>
        <w:tc>
          <w:tcPr>
            <w:cnfStyle w:val="001000000000" w:firstRow="0" w:lastRow="0" w:firstColumn="1" w:lastColumn="0" w:oddVBand="0" w:evenVBand="0" w:oddHBand="0" w:evenHBand="0" w:firstRowFirstColumn="0" w:firstRowLastColumn="0" w:lastRowFirstColumn="0" w:lastRowLastColumn="0"/>
            <w:tcW w:w="10740" w:type="dxa"/>
          </w:tcPr>
          <w:p w:rsidR="00C51BDE" w:rsidRDefault="00C51BDE" w:rsidP="000F4A2B">
            <w:pPr>
              <w:spacing w:after="200" w:line="276" w:lineRule="auto"/>
              <w:rPr>
                <w:lang w:val="fr-CH"/>
              </w:rPr>
            </w:pPr>
            <w:r>
              <w:rPr>
                <w:lang w:val="fr-CH"/>
              </w:rPr>
              <w:t>Part de la santé dans le budget de l’Etat versée au secteur - hors « autres Ministères » et hors subventions à la couverture du risque maladie</w:t>
            </w:r>
          </w:p>
        </w:tc>
        <w:tc>
          <w:tcPr>
            <w:tcW w:w="1080" w:type="dxa"/>
          </w:tcPr>
          <w:p w:rsidR="00C51BDE" w:rsidRDefault="00C51BDE" w:rsidP="00FB7241">
            <w:pPr>
              <w:spacing w:after="200" w:line="276" w:lineRule="auto"/>
              <w:ind w:right="317"/>
              <w:cnfStyle w:val="000000000000" w:firstRow="0" w:lastRow="0" w:firstColumn="0" w:lastColumn="0" w:oddVBand="0" w:evenVBand="0" w:oddHBand="0" w:evenHBand="0" w:firstRowFirstColumn="0" w:firstRowLastColumn="0" w:lastRowFirstColumn="0" w:lastRowLastColumn="0"/>
              <w:rPr>
                <w:lang w:val="fr-CH"/>
              </w:rPr>
            </w:pPr>
            <w:r>
              <w:rPr>
                <w:lang w:val="fr-CH"/>
              </w:rPr>
              <w:t>9,4%</w:t>
            </w:r>
          </w:p>
        </w:tc>
        <w:tc>
          <w:tcPr>
            <w:tcW w:w="1046" w:type="dxa"/>
          </w:tcPr>
          <w:p w:rsidR="00C51BDE" w:rsidRDefault="00F81804" w:rsidP="00FB7241">
            <w:pPr>
              <w:spacing w:after="200" w:line="276" w:lineRule="auto"/>
              <w:ind w:right="317"/>
              <w:cnfStyle w:val="000000000000" w:firstRow="0" w:lastRow="0" w:firstColumn="0" w:lastColumn="0" w:oddVBand="0" w:evenVBand="0" w:oddHBand="0" w:evenHBand="0" w:firstRowFirstColumn="0" w:firstRowLastColumn="0" w:lastRowFirstColumn="0" w:lastRowLastColumn="0"/>
              <w:rPr>
                <w:lang w:val="fr-CH"/>
              </w:rPr>
            </w:pPr>
            <w:r>
              <w:rPr>
                <w:lang w:val="fr-CH"/>
              </w:rPr>
              <w:t>16%</w:t>
            </w:r>
          </w:p>
        </w:tc>
      </w:tr>
      <w:tr w:rsidR="00C51BDE" w:rsidTr="00C51BDE">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0740" w:type="dxa"/>
            <w:tcBorders>
              <w:top w:val="none" w:sz="0" w:space="0" w:color="auto"/>
              <w:left w:val="none" w:sz="0" w:space="0" w:color="auto"/>
              <w:bottom w:val="none" w:sz="0" w:space="0" w:color="auto"/>
            </w:tcBorders>
          </w:tcPr>
          <w:p w:rsidR="00C51BDE" w:rsidRDefault="00C51BDE" w:rsidP="00944F04">
            <w:pPr>
              <w:spacing w:after="200" w:line="276" w:lineRule="auto"/>
              <w:rPr>
                <w:lang w:val="fr-CH"/>
              </w:rPr>
            </w:pPr>
            <w:r>
              <w:rPr>
                <w:lang w:val="fr-CH"/>
              </w:rPr>
              <w:t>Budget santé de l’Etat versé au secteur (milliards de FCFA) hors subvention à la couverture du risque maladie</w:t>
            </w:r>
          </w:p>
        </w:tc>
        <w:tc>
          <w:tcPr>
            <w:tcW w:w="1080" w:type="dxa"/>
            <w:tcBorders>
              <w:top w:val="none" w:sz="0" w:space="0" w:color="auto"/>
              <w:bottom w:val="none" w:sz="0" w:space="0" w:color="auto"/>
            </w:tcBorders>
          </w:tcPr>
          <w:p w:rsidR="00C51BDE" w:rsidRDefault="00C51BDE" w:rsidP="00C959CC">
            <w:pPr>
              <w:spacing w:after="200" w:line="276" w:lineRule="auto"/>
              <w:ind w:right="317"/>
              <w:cnfStyle w:val="000000100000" w:firstRow="0" w:lastRow="0" w:firstColumn="0" w:lastColumn="0" w:oddVBand="0" w:evenVBand="0" w:oddHBand="1" w:evenHBand="0" w:firstRowFirstColumn="0" w:firstRowLastColumn="0" w:lastRowFirstColumn="0" w:lastRowLastColumn="0"/>
              <w:rPr>
                <w:lang w:val="fr-CH"/>
              </w:rPr>
            </w:pPr>
            <w:r>
              <w:rPr>
                <w:lang w:val="fr-CH"/>
              </w:rPr>
              <w:t>116</w:t>
            </w:r>
          </w:p>
        </w:tc>
        <w:tc>
          <w:tcPr>
            <w:tcW w:w="1046" w:type="dxa"/>
            <w:tcBorders>
              <w:top w:val="none" w:sz="0" w:space="0" w:color="auto"/>
              <w:bottom w:val="none" w:sz="0" w:space="0" w:color="auto"/>
              <w:right w:val="none" w:sz="0" w:space="0" w:color="auto"/>
            </w:tcBorders>
          </w:tcPr>
          <w:p w:rsidR="00C51BDE" w:rsidRDefault="00F81804" w:rsidP="00C959CC">
            <w:pPr>
              <w:spacing w:after="200" w:line="276" w:lineRule="auto"/>
              <w:ind w:right="317"/>
              <w:cnfStyle w:val="000000100000" w:firstRow="0" w:lastRow="0" w:firstColumn="0" w:lastColumn="0" w:oddVBand="0" w:evenVBand="0" w:oddHBand="1" w:evenHBand="0" w:firstRowFirstColumn="0" w:firstRowLastColumn="0" w:lastRowFirstColumn="0" w:lastRowLastColumn="0"/>
              <w:rPr>
                <w:lang w:val="fr-CH"/>
              </w:rPr>
            </w:pPr>
            <w:r>
              <w:rPr>
                <w:lang w:val="fr-CH"/>
              </w:rPr>
              <w:t>175</w:t>
            </w:r>
          </w:p>
        </w:tc>
      </w:tr>
      <w:tr w:rsidR="00C51BDE" w:rsidTr="00C51BDE">
        <w:trPr>
          <w:trHeight w:val="113"/>
        </w:trPr>
        <w:tc>
          <w:tcPr>
            <w:cnfStyle w:val="001000000000" w:firstRow="0" w:lastRow="0" w:firstColumn="1" w:lastColumn="0" w:oddVBand="0" w:evenVBand="0" w:oddHBand="0" w:evenHBand="0" w:firstRowFirstColumn="0" w:firstRowLastColumn="0" w:lastRowFirstColumn="0" w:lastRowLastColumn="0"/>
            <w:tcW w:w="10740" w:type="dxa"/>
          </w:tcPr>
          <w:p w:rsidR="00C51BDE" w:rsidRDefault="00C51BDE" w:rsidP="000F4A2B">
            <w:pPr>
              <w:spacing w:after="200" w:line="276" w:lineRule="auto"/>
              <w:rPr>
                <w:lang w:val="fr-CH"/>
              </w:rPr>
            </w:pPr>
            <w:r>
              <w:rPr>
                <w:lang w:val="fr-CH"/>
              </w:rPr>
              <w:t>Budget de l’Etat pour subventionner la couverture du risque maladie (milliards de FCFA)</w:t>
            </w:r>
          </w:p>
        </w:tc>
        <w:tc>
          <w:tcPr>
            <w:tcW w:w="1080" w:type="dxa"/>
          </w:tcPr>
          <w:p w:rsidR="00C51BDE" w:rsidRDefault="00C51BDE" w:rsidP="00FB7241">
            <w:pPr>
              <w:spacing w:after="200" w:line="276" w:lineRule="auto"/>
              <w:ind w:right="317"/>
              <w:cnfStyle w:val="000000000000" w:firstRow="0" w:lastRow="0" w:firstColumn="0" w:lastColumn="0" w:oddVBand="0" w:evenVBand="0" w:oddHBand="0" w:evenHBand="0" w:firstRowFirstColumn="0" w:firstRowLastColumn="0" w:lastRowFirstColumn="0" w:lastRowLastColumn="0"/>
              <w:rPr>
                <w:lang w:val="fr-CH"/>
              </w:rPr>
            </w:pPr>
            <w:r>
              <w:rPr>
                <w:lang w:val="fr-CH"/>
              </w:rPr>
              <w:t>16</w:t>
            </w:r>
          </w:p>
        </w:tc>
        <w:tc>
          <w:tcPr>
            <w:tcW w:w="1046" w:type="dxa"/>
          </w:tcPr>
          <w:p w:rsidR="00C51BDE" w:rsidRDefault="00F81804" w:rsidP="00FB7241">
            <w:pPr>
              <w:spacing w:after="200" w:line="276" w:lineRule="auto"/>
              <w:ind w:right="317"/>
              <w:cnfStyle w:val="000000000000" w:firstRow="0" w:lastRow="0" w:firstColumn="0" w:lastColumn="0" w:oddVBand="0" w:evenVBand="0" w:oddHBand="0" w:evenHBand="0" w:firstRowFirstColumn="0" w:firstRowLastColumn="0" w:lastRowFirstColumn="0" w:lastRowLastColumn="0"/>
              <w:rPr>
                <w:lang w:val="fr-CH"/>
              </w:rPr>
            </w:pPr>
            <w:r>
              <w:rPr>
                <w:lang w:val="fr-CH"/>
              </w:rPr>
              <w:t>71</w:t>
            </w:r>
          </w:p>
        </w:tc>
      </w:tr>
      <w:tr w:rsidR="00C51BDE" w:rsidTr="00C51BDE">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10740" w:type="dxa"/>
            <w:tcBorders>
              <w:top w:val="none" w:sz="0" w:space="0" w:color="auto"/>
              <w:left w:val="none" w:sz="0" w:space="0" w:color="auto"/>
              <w:bottom w:val="none" w:sz="0" w:space="0" w:color="auto"/>
            </w:tcBorders>
          </w:tcPr>
          <w:p w:rsidR="00C51BDE" w:rsidRDefault="00C51BDE" w:rsidP="001E446F">
            <w:pPr>
              <w:spacing w:after="200" w:line="276" w:lineRule="auto"/>
              <w:rPr>
                <w:lang w:val="fr-CH"/>
              </w:rPr>
            </w:pPr>
            <w:r>
              <w:rPr>
                <w:lang w:val="fr-CH"/>
              </w:rPr>
              <w:t xml:space="preserve">Part de la santé dans le budget de l’Etat versée au secteur - hors « autres Ministères » </w:t>
            </w:r>
            <w:r w:rsidR="004F4321">
              <w:rPr>
                <w:lang w:val="fr-CH"/>
              </w:rPr>
              <w:t xml:space="preserve">- </w:t>
            </w:r>
            <w:r>
              <w:rPr>
                <w:lang w:val="fr-CH"/>
              </w:rPr>
              <w:t>en incluant les subventions à la couverture du risque maladie</w:t>
            </w:r>
            <w:r w:rsidR="004F4321">
              <w:rPr>
                <w:lang w:val="fr-CH"/>
              </w:rPr>
              <w:t xml:space="preserve"> dont les subventions au paquet (universel) de soins de base</w:t>
            </w:r>
          </w:p>
        </w:tc>
        <w:tc>
          <w:tcPr>
            <w:tcW w:w="1080" w:type="dxa"/>
            <w:tcBorders>
              <w:top w:val="none" w:sz="0" w:space="0" w:color="auto"/>
              <w:bottom w:val="none" w:sz="0" w:space="0" w:color="auto"/>
            </w:tcBorders>
          </w:tcPr>
          <w:p w:rsidR="00C51BDE" w:rsidRDefault="00C51BDE" w:rsidP="00FB7241">
            <w:pPr>
              <w:spacing w:after="200" w:line="276" w:lineRule="auto"/>
              <w:ind w:right="317"/>
              <w:cnfStyle w:val="000000100000" w:firstRow="0" w:lastRow="0" w:firstColumn="0" w:lastColumn="0" w:oddVBand="0" w:evenVBand="0" w:oddHBand="1" w:evenHBand="0" w:firstRowFirstColumn="0" w:firstRowLastColumn="0" w:lastRowFirstColumn="0" w:lastRowLastColumn="0"/>
              <w:rPr>
                <w:lang w:val="fr-CH"/>
              </w:rPr>
            </w:pPr>
            <w:r>
              <w:rPr>
                <w:lang w:val="fr-CH"/>
              </w:rPr>
              <w:t>10,9%</w:t>
            </w:r>
          </w:p>
        </w:tc>
        <w:tc>
          <w:tcPr>
            <w:tcW w:w="1046" w:type="dxa"/>
            <w:tcBorders>
              <w:top w:val="none" w:sz="0" w:space="0" w:color="auto"/>
              <w:bottom w:val="none" w:sz="0" w:space="0" w:color="auto"/>
              <w:right w:val="none" w:sz="0" w:space="0" w:color="auto"/>
            </w:tcBorders>
          </w:tcPr>
          <w:p w:rsidR="00C51BDE" w:rsidRDefault="002B5026" w:rsidP="00FB7241">
            <w:pPr>
              <w:spacing w:after="200" w:line="276" w:lineRule="auto"/>
              <w:ind w:right="317"/>
              <w:cnfStyle w:val="000000100000" w:firstRow="0" w:lastRow="0" w:firstColumn="0" w:lastColumn="0" w:oddVBand="0" w:evenVBand="0" w:oddHBand="1" w:evenHBand="0" w:firstRowFirstColumn="0" w:firstRowLastColumn="0" w:lastRowFirstColumn="0" w:lastRowLastColumn="0"/>
              <w:rPr>
                <w:lang w:val="fr-CH"/>
              </w:rPr>
            </w:pPr>
            <w:r>
              <w:rPr>
                <w:lang w:val="fr-CH"/>
              </w:rPr>
              <w:t>17,8</w:t>
            </w:r>
            <w:r w:rsidR="00C51BDE">
              <w:rPr>
                <w:lang w:val="fr-CH"/>
              </w:rPr>
              <w:t>%</w:t>
            </w:r>
            <w:r w:rsidR="004C1489">
              <w:rPr>
                <w:lang w:val="fr-CH"/>
              </w:rPr>
              <w:t xml:space="preserve"> </w:t>
            </w:r>
          </w:p>
        </w:tc>
      </w:tr>
      <w:tr w:rsidR="00C51BDE" w:rsidTr="00C51BDE">
        <w:trPr>
          <w:trHeight w:val="113"/>
        </w:trPr>
        <w:tc>
          <w:tcPr>
            <w:cnfStyle w:val="001000000000" w:firstRow="0" w:lastRow="0" w:firstColumn="1" w:lastColumn="0" w:oddVBand="0" w:evenVBand="0" w:oddHBand="0" w:evenHBand="0" w:firstRowFirstColumn="0" w:firstRowLastColumn="0" w:lastRowFirstColumn="0" w:lastRowLastColumn="0"/>
            <w:tcW w:w="10740" w:type="dxa"/>
          </w:tcPr>
          <w:p w:rsidR="00C51BDE" w:rsidRPr="0054788B" w:rsidRDefault="00C51BDE" w:rsidP="001B63EB">
            <w:pPr>
              <w:spacing w:after="200" w:line="276" w:lineRule="auto"/>
              <w:rPr>
                <w:lang w:val="fr-CH"/>
              </w:rPr>
            </w:pPr>
            <w:r w:rsidRPr="0054788B">
              <w:rPr>
                <w:lang w:val="fr-CH"/>
              </w:rPr>
              <w:t>Dépenses en santé par an et par habitant</w:t>
            </w:r>
            <w:r>
              <w:rPr>
                <w:lang w:val="fr-CH"/>
              </w:rPr>
              <w:t xml:space="preserve"> </w:t>
            </w:r>
          </w:p>
        </w:tc>
        <w:tc>
          <w:tcPr>
            <w:tcW w:w="1080" w:type="dxa"/>
          </w:tcPr>
          <w:p w:rsidR="00C51BDE" w:rsidRPr="0054788B" w:rsidRDefault="00C51BDE" w:rsidP="001B63EB">
            <w:pPr>
              <w:spacing w:after="200" w:line="276" w:lineRule="auto"/>
              <w:ind w:right="317"/>
              <w:cnfStyle w:val="000000000000" w:firstRow="0" w:lastRow="0" w:firstColumn="0" w:lastColumn="0" w:oddVBand="0" w:evenVBand="0" w:oddHBand="0" w:evenHBand="0" w:firstRowFirstColumn="0" w:firstRowLastColumn="0" w:lastRowFirstColumn="0" w:lastRowLastColumn="0"/>
              <w:rPr>
                <w:lang w:val="fr-CH"/>
              </w:rPr>
            </w:pPr>
            <w:r w:rsidRPr="0054788B">
              <w:rPr>
                <w:lang w:val="fr-CH"/>
              </w:rPr>
              <w:t>40 $</w:t>
            </w:r>
          </w:p>
        </w:tc>
        <w:tc>
          <w:tcPr>
            <w:tcW w:w="1046" w:type="dxa"/>
          </w:tcPr>
          <w:p w:rsidR="00C51BDE" w:rsidRPr="0054788B" w:rsidRDefault="00C51BDE" w:rsidP="001B63EB">
            <w:pPr>
              <w:spacing w:after="200" w:line="276" w:lineRule="auto"/>
              <w:ind w:right="317"/>
              <w:cnfStyle w:val="000000000000" w:firstRow="0" w:lastRow="0" w:firstColumn="0" w:lastColumn="0" w:oddVBand="0" w:evenVBand="0" w:oddHBand="0" w:evenHBand="0" w:firstRowFirstColumn="0" w:firstRowLastColumn="0" w:lastRowFirstColumn="0" w:lastRowLastColumn="0"/>
              <w:rPr>
                <w:lang w:val="fr-CH"/>
              </w:rPr>
            </w:pPr>
          </w:p>
        </w:tc>
      </w:tr>
      <w:tr w:rsidR="00C51BDE" w:rsidTr="00C51BDE">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0740" w:type="dxa"/>
            <w:tcBorders>
              <w:top w:val="none" w:sz="0" w:space="0" w:color="auto"/>
              <w:left w:val="none" w:sz="0" w:space="0" w:color="auto"/>
              <w:bottom w:val="none" w:sz="0" w:space="0" w:color="auto"/>
            </w:tcBorders>
          </w:tcPr>
          <w:p w:rsidR="00C51BDE" w:rsidRDefault="00C51BDE" w:rsidP="000F4A2B">
            <w:pPr>
              <w:spacing w:after="200" w:line="276" w:lineRule="auto"/>
              <w:rPr>
                <w:lang w:val="fr-CH"/>
              </w:rPr>
            </w:pPr>
            <w:r>
              <w:rPr>
                <w:lang w:val="fr-CH"/>
              </w:rPr>
              <w:t xml:space="preserve">Dépenses totales de santé (milliards de FCFA) </w:t>
            </w:r>
          </w:p>
        </w:tc>
        <w:tc>
          <w:tcPr>
            <w:tcW w:w="1080" w:type="dxa"/>
            <w:tcBorders>
              <w:top w:val="none" w:sz="0" w:space="0" w:color="auto"/>
              <w:bottom w:val="none" w:sz="0" w:space="0" w:color="auto"/>
            </w:tcBorders>
          </w:tcPr>
          <w:p w:rsidR="00C51BDE" w:rsidRDefault="00C51BDE" w:rsidP="00FB7241">
            <w:pPr>
              <w:spacing w:after="200" w:line="276" w:lineRule="auto"/>
              <w:ind w:right="317"/>
              <w:cnfStyle w:val="000000100000" w:firstRow="0" w:lastRow="0" w:firstColumn="0" w:lastColumn="0" w:oddVBand="0" w:evenVBand="0" w:oddHBand="1" w:evenHBand="0" w:firstRowFirstColumn="0" w:firstRowLastColumn="0" w:lastRowFirstColumn="0" w:lastRowLastColumn="0"/>
              <w:rPr>
                <w:lang w:val="fr-CH"/>
              </w:rPr>
            </w:pPr>
            <w:r>
              <w:rPr>
                <w:lang w:val="fr-CH"/>
              </w:rPr>
              <w:t>320</w:t>
            </w:r>
          </w:p>
        </w:tc>
        <w:tc>
          <w:tcPr>
            <w:tcW w:w="1046" w:type="dxa"/>
            <w:tcBorders>
              <w:top w:val="none" w:sz="0" w:space="0" w:color="auto"/>
              <w:bottom w:val="none" w:sz="0" w:space="0" w:color="auto"/>
              <w:right w:val="none" w:sz="0" w:space="0" w:color="auto"/>
            </w:tcBorders>
          </w:tcPr>
          <w:p w:rsidR="00C51BDE" w:rsidRDefault="00C51BDE" w:rsidP="00FB7241">
            <w:pPr>
              <w:spacing w:after="200" w:line="276" w:lineRule="auto"/>
              <w:ind w:right="317"/>
              <w:cnfStyle w:val="000000100000" w:firstRow="0" w:lastRow="0" w:firstColumn="0" w:lastColumn="0" w:oddVBand="0" w:evenVBand="0" w:oddHBand="1" w:evenHBand="0" w:firstRowFirstColumn="0" w:firstRowLastColumn="0" w:lastRowFirstColumn="0" w:lastRowLastColumn="0"/>
              <w:rPr>
                <w:lang w:val="fr-CH"/>
              </w:rPr>
            </w:pPr>
          </w:p>
        </w:tc>
      </w:tr>
      <w:tr w:rsidR="00C51BDE" w:rsidTr="00C51BDE">
        <w:trPr>
          <w:trHeight w:val="113"/>
        </w:trPr>
        <w:tc>
          <w:tcPr>
            <w:cnfStyle w:val="001000000000" w:firstRow="0" w:lastRow="0" w:firstColumn="1" w:lastColumn="0" w:oddVBand="0" w:evenVBand="0" w:oddHBand="0" w:evenHBand="0" w:firstRowFirstColumn="0" w:firstRowLastColumn="0" w:lastRowFirstColumn="0" w:lastRowLastColumn="0"/>
            <w:tcW w:w="10740" w:type="dxa"/>
          </w:tcPr>
          <w:p w:rsidR="00C51BDE" w:rsidRPr="008B4E72" w:rsidRDefault="00C51BDE" w:rsidP="00E71DA9">
            <w:pPr>
              <w:spacing w:after="200" w:line="276" w:lineRule="auto"/>
              <w:rPr>
                <w:lang w:val="fr-CH"/>
              </w:rPr>
            </w:pPr>
            <w:r w:rsidRPr="008B4E72">
              <w:rPr>
                <w:lang w:val="fr-CH"/>
              </w:rPr>
              <w:t xml:space="preserve">Dépenses publiques dans le totale des dépenses </w:t>
            </w:r>
            <w:r>
              <w:rPr>
                <w:lang w:val="fr-CH"/>
              </w:rPr>
              <w:t>santé</w:t>
            </w:r>
          </w:p>
        </w:tc>
        <w:tc>
          <w:tcPr>
            <w:tcW w:w="1080" w:type="dxa"/>
          </w:tcPr>
          <w:p w:rsidR="00C51BDE" w:rsidRPr="008B4E72" w:rsidRDefault="00C51BDE" w:rsidP="00170436">
            <w:pPr>
              <w:spacing w:after="200" w:line="276" w:lineRule="auto"/>
              <w:ind w:right="317"/>
              <w:cnfStyle w:val="000000000000" w:firstRow="0" w:lastRow="0" w:firstColumn="0" w:lastColumn="0" w:oddVBand="0" w:evenVBand="0" w:oddHBand="0" w:evenHBand="0" w:firstRowFirstColumn="0" w:firstRowLastColumn="0" w:lastRowFirstColumn="0" w:lastRowLastColumn="0"/>
              <w:rPr>
                <w:lang w:val="fr-CH"/>
              </w:rPr>
            </w:pPr>
            <w:r w:rsidRPr="008B4E72">
              <w:rPr>
                <w:lang w:val="fr-CH"/>
              </w:rPr>
              <w:t>52%</w:t>
            </w:r>
          </w:p>
        </w:tc>
        <w:tc>
          <w:tcPr>
            <w:tcW w:w="1046" w:type="dxa"/>
          </w:tcPr>
          <w:p w:rsidR="00C51BDE" w:rsidRPr="008B4E72" w:rsidRDefault="00C51BDE" w:rsidP="00170436">
            <w:pPr>
              <w:spacing w:after="200" w:line="276" w:lineRule="auto"/>
              <w:ind w:right="317"/>
              <w:cnfStyle w:val="000000000000" w:firstRow="0" w:lastRow="0" w:firstColumn="0" w:lastColumn="0" w:oddVBand="0" w:evenVBand="0" w:oddHBand="0" w:evenHBand="0" w:firstRowFirstColumn="0" w:firstRowLastColumn="0" w:lastRowFirstColumn="0" w:lastRowLastColumn="0"/>
              <w:rPr>
                <w:lang w:val="fr-CH"/>
              </w:rPr>
            </w:pPr>
          </w:p>
        </w:tc>
      </w:tr>
      <w:tr w:rsidR="00C51BDE" w:rsidTr="00C51BDE">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0740" w:type="dxa"/>
            <w:tcBorders>
              <w:top w:val="none" w:sz="0" w:space="0" w:color="auto"/>
              <w:left w:val="none" w:sz="0" w:space="0" w:color="auto"/>
              <w:bottom w:val="none" w:sz="0" w:space="0" w:color="auto"/>
            </w:tcBorders>
          </w:tcPr>
          <w:p w:rsidR="00C51BDE" w:rsidRPr="0054788B" w:rsidRDefault="00C51BDE" w:rsidP="000F4A2B">
            <w:pPr>
              <w:spacing w:after="200" w:line="276" w:lineRule="auto"/>
              <w:rPr>
                <w:lang w:val="fr-CH"/>
              </w:rPr>
            </w:pPr>
            <w:r w:rsidRPr="0054788B">
              <w:rPr>
                <w:lang w:val="fr-CH"/>
              </w:rPr>
              <w:t>Paiement di</w:t>
            </w:r>
            <w:r>
              <w:rPr>
                <w:lang w:val="fr-CH"/>
              </w:rPr>
              <w:t>rect des ménages dans le total</w:t>
            </w:r>
            <w:r w:rsidRPr="0054788B">
              <w:rPr>
                <w:lang w:val="fr-CH"/>
              </w:rPr>
              <w:t xml:space="preserve"> des dépenses santé</w:t>
            </w:r>
          </w:p>
        </w:tc>
        <w:tc>
          <w:tcPr>
            <w:tcW w:w="1080" w:type="dxa"/>
            <w:tcBorders>
              <w:top w:val="none" w:sz="0" w:space="0" w:color="auto"/>
              <w:bottom w:val="none" w:sz="0" w:space="0" w:color="auto"/>
            </w:tcBorders>
          </w:tcPr>
          <w:p w:rsidR="00C51BDE" w:rsidRPr="0054788B" w:rsidRDefault="00C51BDE" w:rsidP="00170436">
            <w:pPr>
              <w:spacing w:after="200" w:line="276" w:lineRule="auto"/>
              <w:ind w:right="317"/>
              <w:cnfStyle w:val="000000100000" w:firstRow="0" w:lastRow="0" w:firstColumn="0" w:lastColumn="0" w:oddVBand="0" w:evenVBand="0" w:oddHBand="1" w:evenHBand="0" w:firstRowFirstColumn="0" w:firstRowLastColumn="0" w:lastRowFirstColumn="0" w:lastRowLastColumn="0"/>
              <w:rPr>
                <w:lang w:val="fr-CH"/>
              </w:rPr>
            </w:pPr>
            <w:r w:rsidRPr="0054788B">
              <w:rPr>
                <w:lang w:val="fr-CH"/>
              </w:rPr>
              <w:t>44%</w:t>
            </w:r>
          </w:p>
        </w:tc>
        <w:tc>
          <w:tcPr>
            <w:tcW w:w="1046" w:type="dxa"/>
            <w:tcBorders>
              <w:top w:val="none" w:sz="0" w:space="0" w:color="auto"/>
              <w:bottom w:val="none" w:sz="0" w:space="0" w:color="auto"/>
              <w:right w:val="none" w:sz="0" w:space="0" w:color="auto"/>
            </w:tcBorders>
          </w:tcPr>
          <w:p w:rsidR="00C51BDE" w:rsidRPr="0054788B" w:rsidRDefault="00C51BDE" w:rsidP="00170436">
            <w:pPr>
              <w:spacing w:after="200" w:line="276" w:lineRule="auto"/>
              <w:ind w:right="317"/>
              <w:cnfStyle w:val="000000100000" w:firstRow="0" w:lastRow="0" w:firstColumn="0" w:lastColumn="0" w:oddVBand="0" w:evenVBand="0" w:oddHBand="1" w:evenHBand="0" w:firstRowFirstColumn="0" w:firstRowLastColumn="0" w:lastRowFirstColumn="0" w:lastRowLastColumn="0"/>
              <w:rPr>
                <w:lang w:val="fr-CH"/>
              </w:rPr>
            </w:pPr>
            <w:r>
              <w:rPr>
                <w:lang w:val="fr-CH"/>
              </w:rPr>
              <w:t>36%</w:t>
            </w:r>
          </w:p>
        </w:tc>
      </w:tr>
      <w:tr w:rsidR="00C51BDE" w:rsidTr="00C51BDE">
        <w:trPr>
          <w:trHeight w:val="113"/>
        </w:trPr>
        <w:tc>
          <w:tcPr>
            <w:cnfStyle w:val="001000000000" w:firstRow="0" w:lastRow="0" w:firstColumn="1" w:lastColumn="0" w:oddVBand="0" w:evenVBand="0" w:oddHBand="0" w:evenHBand="0" w:firstRowFirstColumn="0" w:firstRowLastColumn="0" w:lastRowFirstColumn="0" w:lastRowLastColumn="0"/>
            <w:tcW w:w="10740" w:type="dxa"/>
          </w:tcPr>
          <w:p w:rsidR="00C51BDE" w:rsidRPr="00E71DA9" w:rsidRDefault="00C51BDE" w:rsidP="00170436">
            <w:pPr>
              <w:spacing w:after="200" w:line="276" w:lineRule="auto"/>
              <w:rPr>
                <w:lang w:val="fr-CH"/>
              </w:rPr>
            </w:pPr>
            <w:r w:rsidRPr="00E71DA9">
              <w:rPr>
                <w:lang w:val="fr-CH"/>
              </w:rPr>
              <w:t>Cotisations du privé à l’AM</w:t>
            </w:r>
          </w:p>
        </w:tc>
        <w:tc>
          <w:tcPr>
            <w:tcW w:w="1080" w:type="dxa"/>
          </w:tcPr>
          <w:p w:rsidR="00C51BDE" w:rsidRPr="00E71DA9" w:rsidRDefault="00C51BDE" w:rsidP="00FB7241">
            <w:pPr>
              <w:spacing w:after="200" w:line="276" w:lineRule="auto"/>
              <w:ind w:right="317"/>
              <w:cnfStyle w:val="000000000000" w:firstRow="0" w:lastRow="0" w:firstColumn="0" w:lastColumn="0" w:oddVBand="0" w:evenVBand="0" w:oddHBand="0" w:evenHBand="0" w:firstRowFirstColumn="0" w:firstRowLastColumn="0" w:lastRowFirstColumn="0" w:lastRowLastColumn="0"/>
              <w:rPr>
                <w:lang w:val="fr-CH"/>
              </w:rPr>
            </w:pPr>
            <w:r w:rsidRPr="00E71DA9">
              <w:rPr>
                <w:lang w:val="fr-CH"/>
              </w:rPr>
              <w:t>4%</w:t>
            </w:r>
          </w:p>
        </w:tc>
        <w:tc>
          <w:tcPr>
            <w:tcW w:w="1046" w:type="dxa"/>
          </w:tcPr>
          <w:p w:rsidR="00C51BDE" w:rsidRPr="00E71DA9" w:rsidRDefault="00C51BDE" w:rsidP="00FB7241">
            <w:pPr>
              <w:spacing w:after="200" w:line="276" w:lineRule="auto"/>
              <w:ind w:right="317"/>
              <w:cnfStyle w:val="000000000000" w:firstRow="0" w:lastRow="0" w:firstColumn="0" w:lastColumn="0" w:oddVBand="0" w:evenVBand="0" w:oddHBand="0" w:evenHBand="0" w:firstRowFirstColumn="0" w:firstRowLastColumn="0" w:lastRowFirstColumn="0" w:lastRowLastColumn="0"/>
              <w:rPr>
                <w:lang w:val="fr-CH"/>
              </w:rPr>
            </w:pPr>
          </w:p>
        </w:tc>
      </w:tr>
      <w:tr w:rsidR="00C51BDE" w:rsidTr="00C51BDE">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0740" w:type="dxa"/>
            <w:tcBorders>
              <w:top w:val="none" w:sz="0" w:space="0" w:color="auto"/>
              <w:left w:val="none" w:sz="0" w:space="0" w:color="auto"/>
              <w:bottom w:val="none" w:sz="0" w:space="0" w:color="auto"/>
            </w:tcBorders>
          </w:tcPr>
          <w:p w:rsidR="00C51BDE" w:rsidRPr="0054788B" w:rsidRDefault="00C51BDE" w:rsidP="00944F04">
            <w:pPr>
              <w:spacing w:after="200" w:line="276" w:lineRule="auto"/>
              <w:rPr>
                <w:lang w:val="fr-CH"/>
              </w:rPr>
            </w:pPr>
            <w:r w:rsidRPr="0054788B">
              <w:rPr>
                <w:lang w:val="fr-CH"/>
              </w:rPr>
              <w:t>Dépenses publiques pour l’AM dans le total des dépenses de santé</w:t>
            </w:r>
          </w:p>
        </w:tc>
        <w:tc>
          <w:tcPr>
            <w:tcW w:w="1080" w:type="dxa"/>
            <w:tcBorders>
              <w:top w:val="none" w:sz="0" w:space="0" w:color="auto"/>
              <w:bottom w:val="none" w:sz="0" w:space="0" w:color="auto"/>
            </w:tcBorders>
          </w:tcPr>
          <w:p w:rsidR="00C51BDE" w:rsidRPr="0054788B" w:rsidRDefault="00C51BDE" w:rsidP="00944F04">
            <w:pPr>
              <w:spacing w:after="200" w:line="276" w:lineRule="auto"/>
              <w:ind w:right="317"/>
              <w:cnfStyle w:val="000000100000" w:firstRow="0" w:lastRow="0" w:firstColumn="0" w:lastColumn="0" w:oddVBand="0" w:evenVBand="0" w:oddHBand="1" w:evenHBand="0" w:firstRowFirstColumn="0" w:firstRowLastColumn="0" w:lastRowFirstColumn="0" w:lastRowLastColumn="0"/>
              <w:rPr>
                <w:lang w:val="fr-CH"/>
              </w:rPr>
            </w:pPr>
            <w:r w:rsidRPr="0054788B">
              <w:rPr>
                <w:lang w:val="fr-CH"/>
              </w:rPr>
              <w:t>4,2%</w:t>
            </w:r>
          </w:p>
        </w:tc>
        <w:tc>
          <w:tcPr>
            <w:tcW w:w="1046" w:type="dxa"/>
            <w:tcBorders>
              <w:top w:val="none" w:sz="0" w:space="0" w:color="auto"/>
              <w:bottom w:val="none" w:sz="0" w:space="0" w:color="auto"/>
              <w:right w:val="none" w:sz="0" w:space="0" w:color="auto"/>
            </w:tcBorders>
          </w:tcPr>
          <w:p w:rsidR="00C51BDE" w:rsidRPr="0054788B" w:rsidRDefault="00C51BDE" w:rsidP="00944F04">
            <w:pPr>
              <w:spacing w:after="200" w:line="276" w:lineRule="auto"/>
              <w:ind w:right="317"/>
              <w:cnfStyle w:val="000000100000" w:firstRow="0" w:lastRow="0" w:firstColumn="0" w:lastColumn="0" w:oddVBand="0" w:evenVBand="0" w:oddHBand="1" w:evenHBand="0" w:firstRowFirstColumn="0" w:firstRowLastColumn="0" w:lastRowFirstColumn="0" w:lastRowLastColumn="0"/>
              <w:rPr>
                <w:lang w:val="fr-CH"/>
              </w:rPr>
            </w:pPr>
          </w:p>
        </w:tc>
      </w:tr>
      <w:tr w:rsidR="00C51BDE" w:rsidTr="00C51BDE">
        <w:trPr>
          <w:trHeight w:val="113"/>
        </w:trPr>
        <w:tc>
          <w:tcPr>
            <w:cnfStyle w:val="001000000000" w:firstRow="0" w:lastRow="0" w:firstColumn="1" w:lastColumn="0" w:oddVBand="0" w:evenVBand="0" w:oddHBand="0" w:evenHBand="0" w:firstRowFirstColumn="0" w:firstRowLastColumn="0" w:lastRowFirstColumn="0" w:lastRowLastColumn="0"/>
            <w:tcW w:w="10740" w:type="dxa"/>
          </w:tcPr>
          <w:p w:rsidR="00C51BDE" w:rsidRPr="0054788B" w:rsidRDefault="00C51BDE" w:rsidP="00944F04">
            <w:pPr>
              <w:spacing w:after="200" w:line="276" w:lineRule="auto"/>
              <w:rPr>
                <w:lang w:val="fr-CH"/>
              </w:rPr>
            </w:pPr>
            <w:r w:rsidRPr="0054788B">
              <w:rPr>
                <w:lang w:val="fr-CH"/>
              </w:rPr>
              <w:t>Part de l’Assurance Maladie dans le total des dépenses santé</w:t>
            </w:r>
          </w:p>
        </w:tc>
        <w:tc>
          <w:tcPr>
            <w:tcW w:w="1080" w:type="dxa"/>
          </w:tcPr>
          <w:p w:rsidR="00C51BDE" w:rsidRPr="0054788B" w:rsidRDefault="00C51BDE" w:rsidP="00944F04">
            <w:pPr>
              <w:spacing w:after="200" w:line="276" w:lineRule="auto"/>
              <w:ind w:right="317"/>
              <w:cnfStyle w:val="000000000000" w:firstRow="0" w:lastRow="0" w:firstColumn="0" w:lastColumn="0" w:oddVBand="0" w:evenVBand="0" w:oddHBand="0" w:evenHBand="0" w:firstRowFirstColumn="0" w:firstRowLastColumn="0" w:lastRowFirstColumn="0" w:lastRowLastColumn="0"/>
              <w:rPr>
                <w:lang w:val="fr-CH"/>
              </w:rPr>
            </w:pPr>
            <w:r>
              <w:rPr>
                <w:lang w:val="fr-CH"/>
              </w:rPr>
              <w:t>8,2</w:t>
            </w:r>
            <w:r w:rsidRPr="0054788B">
              <w:rPr>
                <w:lang w:val="fr-CH"/>
              </w:rPr>
              <w:t>%</w:t>
            </w:r>
          </w:p>
        </w:tc>
        <w:tc>
          <w:tcPr>
            <w:tcW w:w="1046" w:type="dxa"/>
          </w:tcPr>
          <w:p w:rsidR="00C51BDE" w:rsidRDefault="00C51BDE" w:rsidP="00944F04">
            <w:pPr>
              <w:spacing w:after="200" w:line="276" w:lineRule="auto"/>
              <w:ind w:right="317"/>
              <w:cnfStyle w:val="000000000000" w:firstRow="0" w:lastRow="0" w:firstColumn="0" w:lastColumn="0" w:oddVBand="0" w:evenVBand="0" w:oddHBand="0" w:evenHBand="0" w:firstRowFirstColumn="0" w:firstRowLastColumn="0" w:lastRowFirstColumn="0" w:lastRowLastColumn="0"/>
              <w:rPr>
                <w:lang w:val="fr-CH"/>
              </w:rPr>
            </w:pPr>
          </w:p>
        </w:tc>
      </w:tr>
      <w:tr w:rsidR="00C51BDE" w:rsidTr="00C51BDE">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0740" w:type="dxa"/>
            <w:tcBorders>
              <w:top w:val="none" w:sz="0" w:space="0" w:color="auto"/>
              <w:left w:val="none" w:sz="0" w:space="0" w:color="auto"/>
              <w:bottom w:val="none" w:sz="0" w:space="0" w:color="auto"/>
            </w:tcBorders>
          </w:tcPr>
          <w:p w:rsidR="00C51BDE" w:rsidRPr="0054788B" w:rsidRDefault="00C51BDE" w:rsidP="000F4A2B">
            <w:pPr>
              <w:spacing w:after="200" w:line="276" w:lineRule="auto"/>
              <w:rPr>
                <w:lang w:val="fr-CH"/>
              </w:rPr>
            </w:pPr>
            <w:r w:rsidRPr="0054788B">
              <w:rPr>
                <w:lang w:val="fr-CH"/>
              </w:rPr>
              <w:t>Couverture de la population en assurance maladie</w:t>
            </w:r>
            <w:r w:rsidR="001314B5">
              <w:rPr>
                <w:lang w:val="fr-CH"/>
              </w:rPr>
              <w:t xml:space="preserve"> </w:t>
            </w:r>
          </w:p>
        </w:tc>
        <w:tc>
          <w:tcPr>
            <w:tcW w:w="1080" w:type="dxa"/>
            <w:tcBorders>
              <w:top w:val="none" w:sz="0" w:space="0" w:color="auto"/>
              <w:bottom w:val="none" w:sz="0" w:space="0" w:color="auto"/>
            </w:tcBorders>
          </w:tcPr>
          <w:p w:rsidR="00C51BDE" w:rsidRPr="0054788B" w:rsidRDefault="00C51BDE" w:rsidP="00FB7241">
            <w:pPr>
              <w:spacing w:after="200" w:line="276" w:lineRule="auto"/>
              <w:ind w:right="317"/>
              <w:cnfStyle w:val="000000100000" w:firstRow="0" w:lastRow="0" w:firstColumn="0" w:lastColumn="0" w:oddVBand="0" w:evenVBand="0" w:oddHBand="1" w:evenHBand="0" w:firstRowFirstColumn="0" w:firstRowLastColumn="0" w:lastRowFirstColumn="0" w:lastRowLastColumn="0"/>
              <w:rPr>
                <w:lang w:val="fr-CH"/>
              </w:rPr>
            </w:pPr>
            <w:r w:rsidRPr="0054788B">
              <w:rPr>
                <w:lang w:val="fr-CH"/>
              </w:rPr>
              <w:t>10%</w:t>
            </w:r>
          </w:p>
        </w:tc>
        <w:tc>
          <w:tcPr>
            <w:tcW w:w="1046" w:type="dxa"/>
            <w:tcBorders>
              <w:top w:val="none" w:sz="0" w:space="0" w:color="auto"/>
              <w:bottom w:val="none" w:sz="0" w:space="0" w:color="auto"/>
              <w:right w:val="none" w:sz="0" w:space="0" w:color="auto"/>
            </w:tcBorders>
          </w:tcPr>
          <w:p w:rsidR="00C51BDE" w:rsidRPr="0054788B" w:rsidRDefault="004C1489" w:rsidP="00FB7241">
            <w:pPr>
              <w:spacing w:after="200" w:line="276" w:lineRule="auto"/>
              <w:ind w:right="317"/>
              <w:cnfStyle w:val="000000100000" w:firstRow="0" w:lastRow="0" w:firstColumn="0" w:lastColumn="0" w:oddVBand="0" w:evenVBand="0" w:oddHBand="1" w:evenHBand="0" w:firstRowFirstColumn="0" w:firstRowLastColumn="0" w:lastRowFirstColumn="0" w:lastRowLastColumn="0"/>
              <w:rPr>
                <w:lang w:val="fr-CH"/>
              </w:rPr>
            </w:pPr>
            <w:r>
              <w:rPr>
                <w:lang w:val="fr-CH"/>
              </w:rPr>
              <w:t>45</w:t>
            </w:r>
            <w:r w:rsidR="00F81804">
              <w:rPr>
                <w:lang w:val="fr-CH"/>
              </w:rPr>
              <w:t>%</w:t>
            </w:r>
          </w:p>
        </w:tc>
      </w:tr>
      <w:tr w:rsidR="00C51BDE" w:rsidTr="00C51BDE">
        <w:trPr>
          <w:trHeight w:val="113"/>
        </w:trPr>
        <w:tc>
          <w:tcPr>
            <w:cnfStyle w:val="001000000000" w:firstRow="0" w:lastRow="0" w:firstColumn="1" w:lastColumn="0" w:oddVBand="0" w:evenVBand="0" w:oddHBand="0" w:evenHBand="0" w:firstRowFirstColumn="0" w:firstRowLastColumn="0" w:lastRowFirstColumn="0" w:lastRowLastColumn="0"/>
            <w:tcW w:w="10740" w:type="dxa"/>
          </w:tcPr>
          <w:p w:rsidR="00C51BDE" w:rsidRPr="0054788B" w:rsidRDefault="00C51BDE" w:rsidP="000F4A2B">
            <w:pPr>
              <w:spacing w:after="200" w:line="276" w:lineRule="auto"/>
              <w:rPr>
                <w:lang w:val="fr-CH"/>
              </w:rPr>
            </w:pPr>
            <w:r w:rsidRPr="0054788B">
              <w:rPr>
                <w:lang w:val="fr-CH"/>
              </w:rPr>
              <w:t>Incidence des dépenses catastrophique</w:t>
            </w:r>
          </w:p>
        </w:tc>
        <w:tc>
          <w:tcPr>
            <w:tcW w:w="1080" w:type="dxa"/>
          </w:tcPr>
          <w:p w:rsidR="00C51BDE" w:rsidRPr="0054788B" w:rsidRDefault="00C51BDE" w:rsidP="00FB7241">
            <w:pPr>
              <w:spacing w:after="200" w:line="276" w:lineRule="auto"/>
              <w:ind w:right="317"/>
              <w:cnfStyle w:val="000000000000" w:firstRow="0" w:lastRow="0" w:firstColumn="0" w:lastColumn="0" w:oddVBand="0" w:evenVBand="0" w:oddHBand="0" w:evenHBand="0" w:firstRowFirstColumn="0" w:firstRowLastColumn="0" w:lastRowFirstColumn="0" w:lastRowLastColumn="0"/>
              <w:rPr>
                <w:lang w:val="fr-CH"/>
              </w:rPr>
            </w:pPr>
            <w:r w:rsidRPr="0054788B">
              <w:rPr>
                <w:lang w:val="fr-CH"/>
              </w:rPr>
              <w:t>19%</w:t>
            </w:r>
          </w:p>
        </w:tc>
        <w:tc>
          <w:tcPr>
            <w:tcW w:w="1046" w:type="dxa"/>
          </w:tcPr>
          <w:p w:rsidR="00C51BDE" w:rsidRPr="0054788B" w:rsidRDefault="00F81804" w:rsidP="00FB7241">
            <w:pPr>
              <w:spacing w:after="200" w:line="276" w:lineRule="auto"/>
              <w:ind w:right="317"/>
              <w:cnfStyle w:val="000000000000" w:firstRow="0" w:lastRow="0" w:firstColumn="0" w:lastColumn="0" w:oddVBand="0" w:evenVBand="0" w:oddHBand="0" w:evenHBand="0" w:firstRowFirstColumn="0" w:firstRowLastColumn="0" w:lastRowFirstColumn="0" w:lastRowLastColumn="0"/>
              <w:rPr>
                <w:lang w:val="fr-CH"/>
              </w:rPr>
            </w:pPr>
            <w:r>
              <w:rPr>
                <w:lang w:val="fr-CH"/>
              </w:rPr>
              <w:t>&lt;10%</w:t>
            </w:r>
          </w:p>
        </w:tc>
      </w:tr>
    </w:tbl>
    <w:p w:rsidR="00FB7241" w:rsidRDefault="00FB7241" w:rsidP="000F4A2B">
      <w:pPr>
        <w:spacing w:after="200" w:line="276" w:lineRule="auto"/>
        <w:rPr>
          <w:lang w:val="fr-CH"/>
        </w:rPr>
      </w:pPr>
    </w:p>
    <w:p w:rsidR="00E71DA9" w:rsidRDefault="00E71DA9" w:rsidP="00655DCD">
      <w:pPr>
        <w:pStyle w:val="Heading2"/>
      </w:pPr>
      <w:bookmarkStart w:id="36" w:name="_Toc368905028"/>
      <w:r>
        <w:lastRenderedPageBreak/>
        <w:t>Cadre logique simplifié</w:t>
      </w:r>
      <w:bookmarkEnd w:id="36"/>
    </w:p>
    <w:p w:rsidR="00E71DA9" w:rsidRDefault="00E71DA9" w:rsidP="00E71DA9"/>
    <w:p w:rsidR="00E71DA9" w:rsidRPr="00E71DA9" w:rsidRDefault="00E71DA9" w:rsidP="00E71DA9"/>
    <w:p w:rsidR="004930BE" w:rsidRDefault="004930BE" w:rsidP="004930BE"/>
    <w:p w:rsidR="00E71DA9" w:rsidRPr="004930BE" w:rsidRDefault="00E71DA9" w:rsidP="004930BE"/>
    <w:tbl>
      <w:tblPr>
        <w:tblStyle w:val="TableGrid"/>
        <w:tblW w:w="14567" w:type="dxa"/>
        <w:tblLayout w:type="fixed"/>
        <w:tblLook w:val="04A0" w:firstRow="1" w:lastRow="0" w:firstColumn="1" w:lastColumn="0" w:noHBand="0" w:noVBand="1"/>
      </w:tblPr>
      <w:tblGrid>
        <w:gridCol w:w="1668"/>
        <w:gridCol w:w="3260"/>
        <w:gridCol w:w="9639"/>
      </w:tblGrid>
      <w:tr w:rsidR="00E71DA9" w:rsidRPr="00873CC3" w:rsidTr="001B63EB">
        <w:tc>
          <w:tcPr>
            <w:tcW w:w="1668" w:type="dxa"/>
            <w:vAlign w:val="center"/>
          </w:tcPr>
          <w:p w:rsidR="00E71DA9" w:rsidRPr="00873CC3" w:rsidRDefault="00E71DA9" w:rsidP="001B63EB">
            <w:pPr>
              <w:rPr>
                <w:rFonts w:ascii="Times New Roman" w:hAnsi="Times New Roman"/>
                <w:b/>
              </w:rPr>
            </w:pPr>
            <w:r w:rsidRPr="00873CC3">
              <w:rPr>
                <w:rFonts w:ascii="Times New Roman" w:hAnsi="Times New Roman"/>
                <w:b/>
              </w:rPr>
              <w:t>Objectifs stratégiques</w:t>
            </w:r>
          </w:p>
        </w:tc>
        <w:tc>
          <w:tcPr>
            <w:tcW w:w="3260" w:type="dxa"/>
            <w:vAlign w:val="center"/>
          </w:tcPr>
          <w:p w:rsidR="00E71DA9" w:rsidRPr="00873CC3" w:rsidRDefault="00E71DA9" w:rsidP="001B63EB">
            <w:pPr>
              <w:rPr>
                <w:rFonts w:ascii="Times New Roman" w:hAnsi="Times New Roman"/>
                <w:b/>
              </w:rPr>
            </w:pPr>
            <w:r w:rsidRPr="00873CC3">
              <w:rPr>
                <w:rFonts w:ascii="Times New Roman" w:hAnsi="Times New Roman"/>
                <w:b/>
              </w:rPr>
              <w:t>Objectifs spécifiques</w:t>
            </w:r>
          </w:p>
        </w:tc>
        <w:tc>
          <w:tcPr>
            <w:tcW w:w="9639" w:type="dxa"/>
            <w:vAlign w:val="center"/>
          </w:tcPr>
          <w:p w:rsidR="00E71DA9" w:rsidRPr="00873CC3" w:rsidRDefault="00E71DA9" w:rsidP="001B63EB">
            <w:pPr>
              <w:rPr>
                <w:rFonts w:ascii="Times New Roman" w:hAnsi="Times New Roman"/>
                <w:b/>
              </w:rPr>
            </w:pPr>
            <w:r w:rsidRPr="00873CC3">
              <w:rPr>
                <w:rFonts w:ascii="Times New Roman" w:hAnsi="Times New Roman"/>
                <w:b/>
              </w:rPr>
              <w:t>Interventions stratégiques</w:t>
            </w:r>
          </w:p>
        </w:tc>
      </w:tr>
      <w:tr w:rsidR="00E71DA9" w:rsidRPr="00873CC3" w:rsidTr="001B63EB">
        <w:tc>
          <w:tcPr>
            <w:tcW w:w="1668" w:type="dxa"/>
            <w:vMerge w:val="restart"/>
            <w:vAlign w:val="center"/>
          </w:tcPr>
          <w:p w:rsidR="00E71DA9" w:rsidRPr="00873CC3" w:rsidRDefault="00E71DA9" w:rsidP="001B63EB">
            <w:pPr>
              <w:rPr>
                <w:rFonts w:ascii="Times New Roman" w:hAnsi="Times New Roman"/>
                <w:b/>
              </w:rPr>
            </w:pPr>
            <w:r w:rsidRPr="00873CC3">
              <w:rPr>
                <w:rFonts w:ascii="Times New Roman" w:hAnsi="Times New Roman"/>
                <w:b/>
              </w:rPr>
              <w:t xml:space="preserve">OS 1. </w:t>
            </w:r>
          </w:p>
          <w:p w:rsidR="00E71DA9" w:rsidRPr="00873CC3" w:rsidRDefault="00E71DA9" w:rsidP="001B63EB">
            <w:pPr>
              <w:rPr>
                <w:rFonts w:ascii="Times New Roman" w:hAnsi="Times New Roman"/>
                <w:b/>
              </w:rPr>
            </w:pPr>
            <w:r w:rsidRPr="00873CC3">
              <w:rPr>
                <w:rFonts w:ascii="Times New Roman" w:hAnsi="Times New Roman"/>
                <w:b/>
              </w:rPr>
              <w:t>Améliorer le  niveau de financement public pour le développement de la couverture universelle.</w:t>
            </w:r>
          </w:p>
        </w:tc>
        <w:tc>
          <w:tcPr>
            <w:tcW w:w="3260" w:type="dxa"/>
            <w:vMerge w:val="restart"/>
            <w:vAlign w:val="center"/>
          </w:tcPr>
          <w:p w:rsidR="00E71DA9" w:rsidRPr="00873CC3" w:rsidRDefault="00E71DA9" w:rsidP="001B63EB">
            <w:pPr>
              <w:autoSpaceDE w:val="0"/>
              <w:autoSpaceDN w:val="0"/>
              <w:adjustRightInd w:val="0"/>
              <w:rPr>
                <w:rFonts w:ascii="Times New Roman" w:hAnsi="Times New Roman"/>
                <w:bCs/>
                <w:iCs/>
              </w:rPr>
            </w:pPr>
            <w:r w:rsidRPr="00873CC3">
              <w:rPr>
                <w:rFonts w:ascii="Times New Roman" w:hAnsi="Times New Roman"/>
                <w:bCs/>
                <w:iCs/>
              </w:rPr>
              <w:t>Augmenter le niveau des financements publics dédiés au secteur de la santé</w:t>
            </w:r>
          </w:p>
        </w:tc>
        <w:tc>
          <w:tcPr>
            <w:tcW w:w="9639" w:type="dxa"/>
            <w:vAlign w:val="center"/>
          </w:tcPr>
          <w:p w:rsidR="00E71DA9" w:rsidRPr="00873CC3" w:rsidRDefault="00E71DA9" w:rsidP="001B63EB">
            <w:pPr>
              <w:rPr>
                <w:rFonts w:ascii="Times New Roman" w:eastAsia="Times New Roman" w:hAnsi="Times New Roman"/>
                <w:iCs/>
                <w:lang w:eastAsia="fr-FR"/>
              </w:rPr>
            </w:pPr>
            <w:r w:rsidRPr="00873CC3">
              <w:rPr>
                <w:rFonts w:ascii="Times New Roman" w:eastAsia="Times New Roman" w:hAnsi="Times New Roman"/>
                <w:iCs/>
                <w:lang w:eastAsia="fr-FR"/>
              </w:rPr>
              <w:t xml:space="preserve">Assurer que la part du budget de l’Etat consacré au secteur santé atteint au moins 15% </w:t>
            </w:r>
          </w:p>
        </w:tc>
      </w:tr>
      <w:tr w:rsidR="00E71DA9" w:rsidRPr="00873CC3" w:rsidTr="001B63EB">
        <w:tc>
          <w:tcPr>
            <w:tcW w:w="1668" w:type="dxa"/>
            <w:vMerge/>
            <w:vAlign w:val="center"/>
          </w:tcPr>
          <w:p w:rsidR="00E71DA9" w:rsidRPr="00873CC3" w:rsidRDefault="00E71DA9" w:rsidP="001B63EB">
            <w:pPr>
              <w:rPr>
                <w:rFonts w:ascii="Times New Roman" w:eastAsia="Times New Roman" w:hAnsi="Times New Roman"/>
                <w:b/>
                <w:bCs/>
                <w:color w:val="000000"/>
                <w:lang w:eastAsia="fr-FR"/>
              </w:rPr>
            </w:pPr>
          </w:p>
        </w:tc>
        <w:tc>
          <w:tcPr>
            <w:tcW w:w="3260" w:type="dxa"/>
            <w:vMerge/>
            <w:vAlign w:val="center"/>
          </w:tcPr>
          <w:p w:rsidR="00E71DA9" w:rsidRPr="00873CC3" w:rsidRDefault="00E71DA9" w:rsidP="001B63EB">
            <w:pPr>
              <w:autoSpaceDE w:val="0"/>
              <w:autoSpaceDN w:val="0"/>
              <w:adjustRightInd w:val="0"/>
              <w:rPr>
                <w:rFonts w:ascii="Times New Roman" w:hAnsi="Times New Roman"/>
                <w:bCs/>
                <w:iCs/>
              </w:rPr>
            </w:pPr>
          </w:p>
        </w:tc>
        <w:tc>
          <w:tcPr>
            <w:tcW w:w="9639" w:type="dxa"/>
            <w:vAlign w:val="center"/>
          </w:tcPr>
          <w:p w:rsidR="00E71DA9" w:rsidRPr="00873CC3" w:rsidRDefault="00E71DA9" w:rsidP="001B63EB">
            <w:pPr>
              <w:autoSpaceDE w:val="0"/>
              <w:autoSpaceDN w:val="0"/>
              <w:adjustRightInd w:val="0"/>
              <w:rPr>
                <w:rFonts w:ascii="Times New Roman" w:hAnsi="Times New Roman"/>
              </w:rPr>
            </w:pPr>
            <w:r w:rsidRPr="00873CC3">
              <w:rPr>
                <w:rFonts w:ascii="Times New Roman" w:hAnsi="Times New Roman"/>
              </w:rPr>
              <w:t>Augmenter le niveau des subventions des collectivités territoriales au financement de la santé</w:t>
            </w:r>
          </w:p>
        </w:tc>
      </w:tr>
      <w:tr w:rsidR="00E71DA9" w:rsidRPr="00873CC3" w:rsidTr="001B63EB">
        <w:trPr>
          <w:trHeight w:val="447"/>
        </w:trPr>
        <w:tc>
          <w:tcPr>
            <w:tcW w:w="1668" w:type="dxa"/>
            <w:vMerge/>
            <w:vAlign w:val="center"/>
          </w:tcPr>
          <w:p w:rsidR="00E71DA9" w:rsidRPr="00873CC3" w:rsidRDefault="00E71DA9" w:rsidP="001B63EB">
            <w:pPr>
              <w:rPr>
                <w:rFonts w:ascii="Times New Roman" w:eastAsia="Times New Roman" w:hAnsi="Times New Roman"/>
                <w:b/>
                <w:bCs/>
                <w:color w:val="000000"/>
                <w:lang w:eastAsia="fr-FR"/>
              </w:rPr>
            </w:pPr>
          </w:p>
        </w:tc>
        <w:tc>
          <w:tcPr>
            <w:tcW w:w="3260" w:type="dxa"/>
            <w:vMerge w:val="restart"/>
            <w:vAlign w:val="center"/>
          </w:tcPr>
          <w:p w:rsidR="00E71DA9" w:rsidRPr="00873CC3" w:rsidRDefault="00E71DA9" w:rsidP="001B63EB">
            <w:pPr>
              <w:autoSpaceDE w:val="0"/>
              <w:autoSpaceDN w:val="0"/>
              <w:adjustRightInd w:val="0"/>
              <w:rPr>
                <w:rFonts w:ascii="Times New Roman" w:hAnsi="Times New Roman"/>
                <w:bCs/>
                <w:iCs/>
              </w:rPr>
            </w:pPr>
            <w:r w:rsidRPr="00873CC3">
              <w:rPr>
                <w:rFonts w:ascii="Times New Roman" w:hAnsi="Times New Roman"/>
                <w:bCs/>
                <w:iCs/>
              </w:rPr>
              <w:t>Mobiliser des ressources spécifiques pour subventionner l’assurance maladie universelle</w:t>
            </w:r>
          </w:p>
        </w:tc>
        <w:tc>
          <w:tcPr>
            <w:tcW w:w="9639" w:type="dxa"/>
            <w:vAlign w:val="center"/>
          </w:tcPr>
          <w:p w:rsidR="00E71DA9" w:rsidRPr="00873CC3" w:rsidRDefault="00E71DA9" w:rsidP="001B63EB">
            <w:pPr>
              <w:autoSpaceDE w:val="0"/>
              <w:autoSpaceDN w:val="0"/>
              <w:adjustRightInd w:val="0"/>
              <w:rPr>
                <w:rFonts w:ascii="Times New Roman" w:eastAsia="Times New Roman" w:hAnsi="Times New Roman"/>
                <w:lang w:eastAsia="fr-FR"/>
              </w:rPr>
            </w:pPr>
            <w:r w:rsidRPr="00873CC3">
              <w:rPr>
                <w:rFonts w:ascii="Times New Roman" w:eastAsia="Times New Roman" w:hAnsi="Times New Roman"/>
                <w:lang w:eastAsia="fr-FR"/>
              </w:rPr>
              <w:t>Promouvoir l’assurance maladie universelle comme un projet national de développement et de solidarité</w:t>
            </w:r>
          </w:p>
        </w:tc>
      </w:tr>
      <w:tr w:rsidR="00E71DA9" w:rsidRPr="00873CC3" w:rsidTr="001B63EB">
        <w:tc>
          <w:tcPr>
            <w:tcW w:w="1668" w:type="dxa"/>
            <w:vMerge/>
            <w:vAlign w:val="center"/>
          </w:tcPr>
          <w:p w:rsidR="00E71DA9" w:rsidRPr="00873CC3" w:rsidRDefault="00E71DA9" w:rsidP="001B63EB">
            <w:pPr>
              <w:rPr>
                <w:rFonts w:ascii="Times New Roman" w:eastAsia="Times New Roman" w:hAnsi="Times New Roman"/>
                <w:b/>
                <w:bCs/>
                <w:color w:val="000000"/>
                <w:lang w:eastAsia="fr-FR"/>
              </w:rPr>
            </w:pPr>
          </w:p>
        </w:tc>
        <w:tc>
          <w:tcPr>
            <w:tcW w:w="3260" w:type="dxa"/>
            <w:vMerge/>
            <w:vAlign w:val="center"/>
          </w:tcPr>
          <w:p w:rsidR="00E71DA9" w:rsidRPr="00873CC3" w:rsidRDefault="00E71DA9" w:rsidP="001B63EB">
            <w:pPr>
              <w:autoSpaceDE w:val="0"/>
              <w:autoSpaceDN w:val="0"/>
              <w:adjustRightInd w:val="0"/>
              <w:rPr>
                <w:rFonts w:ascii="Times New Roman" w:hAnsi="Times New Roman"/>
                <w:bCs/>
                <w:iCs/>
              </w:rPr>
            </w:pPr>
          </w:p>
        </w:tc>
        <w:tc>
          <w:tcPr>
            <w:tcW w:w="9639" w:type="dxa"/>
            <w:vAlign w:val="center"/>
          </w:tcPr>
          <w:p w:rsidR="00E71DA9" w:rsidRPr="00873CC3" w:rsidRDefault="00E71DA9" w:rsidP="001B63EB">
            <w:pPr>
              <w:autoSpaceDE w:val="0"/>
              <w:autoSpaceDN w:val="0"/>
              <w:adjustRightInd w:val="0"/>
              <w:rPr>
                <w:rFonts w:ascii="Times New Roman" w:eastAsia="Times New Roman" w:hAnsi="Times New Roman"/>
                <w:lang w:eastAsia="fr-FR"/>
              </w:rPr>
            </w:pPr>
            <w:r w:rsidRPr="00873CC3">
              <w:rPr>
                <w:rFonts w:ascii="Times New Roman" w:eastAsia="Times New Roman" w:hAnsi="Times New Roman"/>
                <w:iCs/>
                <w:lang w:eastAsia="fr-FR"/>
              </w:rPr>
              <w:t xml:space="preserve">Instaurer une taxation spécifique dédiée au financement de </w:t>
            </w:r>
            <w:r>
              <w:rPr>
                <w:rFonts w:ascii="Times New Roman" w:eastAsia="Times New Roman" w:hAnsi="Times New Roman"/>
                <w:iCs/>
                <w:lang w:eastAsia="fr-FR"/>
              </w:rPr>
              <w:t>l’AMU</w:t>
            </w:r>
            <w:r w:rsidRPr="00873CC3">
              <w:rPr>
                <w:rFonts w:ascii="Times New Roman" w:eastAsia="Times New Roman" w:hAnsi="Times New Roman"/>
                <w:iCs/>
                <w:lang w:eastAsia="fr-FR"/>
              </w:rPr>
              <w:t xml:space="preserve"> qui rende son </w:t>
            </w:r>
            <w:r>
              <w:rPr>
                <w:rFonts w:ascii="Times New Roman" w:eastAsia="Times New Roman" w:hAnsi="Times New Roman"/>
                <w:iCs/>
                <w:lang w:eastAsia="fr-FR"/>
              </w:rPr>
              <w:t>développement</w:t>
            </w:r>
            <w:r w:rsidRPr="00873CC3">
              <w:rPr>
                <w:rFonts w:ascii="Times New Roman" w:eastAsia="Times New Roman" w:hAnsi="Times New Roman"/>
                <w:iCs/>
                <w:lang w:eastAsia="fr-FR"/>
              </w:rPr>
              <w:t xml:space="preserve"> pérenne</w:t>
            </w:r>
          </w:p>
        </w:tc>
      </w:tr>
      <w:tr w:rsidR="00E71DA9" w:rsidRPr="00873CC3" w:rsidTr="001B63EB">
        <w:tc>
          <w:tcPr>
            <w:tcW w:w="1668" w:type="dxa"/>
            <w:vMerge/>
            <w:vAlign w:val="center"/>
          </w:tcPr>
          <w:p w:rsidR="00E71DA9" w:rsidRPr="00873CC3" w:rsidRDefault="00E71DA9" w:rsidP="001B63EB">
            <w:pPr>
              <w:rPr>
                <w:rFonts w:ascii="Times New Roman" w:eastAsia="Times New Roman" w:hAnsi="Times New Roman"/>
                <w:b/>
                <w:bCs/>
                <w:color w:val="000000"/>
                <w:lang w:eastAsia="fr-FR"/>
              </w:rPr>
            </w:pPr>
          </w:p>
        </w:tc>
        <w:tc>
          <w:tcPr>
            <w:tcW w:w="3260" w:type="dxa"/>
            <w:vMerge w:val="restart"/>
            <w:vAlign w:val="center"/>
          </w:tcPr>
          <w:p w:rsidR="00E71DA9" w:rsidRPr="00873CC3" w:rsidRDefault="00E71DA9" w:rsidP="001B63EB">
            <w:pPr>
              <w:autoSpaceDE w:val="0"/>
              <w:autoSpaceDN w:val="0"/>
              <w:adjustRightInd w:val="0"/>
              <w:rPr>
                <w:rFonts w:ascii="Times New Roman" w:hAnsi="Times New Roman"/>
                <w:bCs/>
                <w:iCs/>
              </w:rPr>
            </w:pPr>
            <w:r w:rsidRPr="00873CC3">
              <w:rPr>
                <w:rFonts w:ascii="Times New Roman" w:hAnsi="Times New Roman"/>
                <w:bCs/>
                <w:iCs/>
              </w:rPr>
              <w:t>Augmenter le volume des financements extérieurs prévisibles et maîtrisables</w:t>
            </w:r>
          </w:p>
        </w:tc>
        <w:tc>
          <w:tcPr>
            <w:tcW w:w="9639" w:type="dxa"/>
            <w:vAlign w:val="center"/>
          </w:tcPr>
          <w:p w:rsidR="00E71DA9" w:rsidRPr="00873CC3" w:rsidRDefault="00E71DA9" w:rsidP="001B63EB">
            <w:pPr>
              <w:autoSpaceDE w:val="0"/>
              <w:autoSpaceDN w:val="0"/>
              <w:adjustRightInd w:val="0"/>
              <w:rPr>
                <w:rFonts w:ascii="Times New Roman" w:hAnsi="Times New Roman"/>
              </w:rPr>
            </w:pPr>
            <w:r w:rsidRPr="00873CC3">
              <w:rPr>
                <w:rFonts w:ascii="Times New Roman" w:hAnsi="Times New Roman"/>
              </w:rPr>
              <w:t>Améliorer la maîtrise du dialogue sectoriel</w:t>
            </w:r>
          </w:p>
        </w:tc>
      </w:tr>
      <w:tr w:rsidR="00E71DA9" w:rsidRPr="00873CC3" w:rsidTr="001B63EB">
        <w:trPr>
          <w:trHeight w:val="586"/>
        </w:trPr>
        <w:tc>
          <w:tcPr>
            <w:tcW w:w="1668" w:type="dxa"/>
            <w:vMerge/>
            <w:vAlign w:val="center"/>
          </w:tcPr>
          <w:p w:rsidR="00E71DA9" w:rsidRPr="00873CC3" w:rsidRDefault="00E71DA9" w:rsidP="001B63EB">
            <w:pPr>
              <w:rPr>
                <w:rFonts w:ascii="Times New Roman" w:eastAsia="Times New Roman" w:hAnsi="Times New Roman"/>
                <w:b/>
                <w:bCs/>
                <w:color w:val="000000"/>
                <w:lang w:eastAsia="fr-FR"/>
              </w:rPr>
            </w:pPr>
          </w:p>
        </w:tc>
        <w:tc>
          <w:tcPr>
            <w:tcW w:w="3260" w:type="dxa"/>
            <w:vMerge/>
            <w:vAlign w:val="center"/>
          </w:tcPr>
          <w:p w:rsidR="00E71DA9" w:rsidRPr="00873CC3" w:rsidRDefault="00E71DA9" w:rsidP="001B63EB">
            <w:pPr>
              <w:autoSpaceDE w:val="0"/>
              <w:autoSpaceDN w:val="0"/>
              <w:adjustRightInd w:val="0"/>
              <w:rPr>
                <w:rFonts w:ascii="Times New Roman" w:hAnsi="Times New Roman"/>
                <w:bCs/>
                <w:iCs/>
              </w:rPr>
            </w:pPr>
          </w:p>
        </w:tc>
        <w:tc>
          <w:tcPr>
            <w:tcW w:w="9639" w:type="dxa"/>
            <w:vAlign w:val="center"/>
          </w:tcPr>
          <w:p w:rsidR="00E71DA9" w:rsidRPr="00873CC3" w:rsidRDefault="00E71DA9" w:rsidP="001B63EB">
            <w:pPr>
              <w:autoSpaceDE w:val="0"/>
              <w:autoSpaceDN w:val="0"/>
              <w:adjustRightInd w:val="0"/>
              <w:rPr>
                <w:rFonts w:ascii="Times New Roman" w:hAnsi="Times New Roman"/>
              </w:rPr>
            </w:pPr>
            <w:r w:rsidRPr="00873CC3">
              <w:rPr>
                <w:rFonts w:ascii="Times New Roman" w:hAnsi="Times New Roman"/>
              </w:rPr>
              <w:t xml:space="preserve">Assurer l’alignement des PTF </w:t>
            </w:r>
            <w:r>
              <w:rPr>
                <w:rFonts w:ascii="Times New Roman" w:hAnsi="Times New Roman"/>
              </w:rPr>
              <w:t xml:space="preserve">sur les politiques du secteur </w:t>
            </w:r>
            <w:r w:rsidRPr="00873CC3">
              <w:rPr>
                <w:rFonts w:ascii="Times New Roman" w:hAnsi="Times New Roman"/>
              </w:rPr>
              <w:t xml:space="preserve"> et améliorer la fongibilité de leurs financements avec les financements d’Etat</w:t>
            </w:r>
          </w:p>
        </w:tc>
      </w:tr>
      <w:tr w:rsidR="00E71DA9" w:rsidRPr="00873CC3" w:rsidTr="001B63EB">
        <w:trPr>
          <w:trHeight w:val="195"/>
        </w:trPr>
        <w:tc>
          <w:tcPr>
            <w:tcW w:w="1668" w:type="dxa"/>
            <w:vMerge/>
            <w:vAlign w:val="center"/>
          </w:tcPr>
          <w:p w:rsidR="00E71DA9" w:rsidRPr="00873CC3" w:rsidRDefault="00E71DA9" w:rsidP="001B63EB">
            <w:pPr>
              <w:rPr>
                <w:rFonts w:ascii="Times New Roman" w:eastAsia="Times New Roman" w:hAnsi="Times New Roman"/>
                <w:b/>
                <w:bCs/>
                <w:color w:val="000000"/>
                <w:lang w:eastAsia="fr-FR"/>
              </w:rPr>
            </w:pPr>
          </w:p>
        </w:tc>
        <w:tc>
          <w:tcPr>
            <w:tcW w:w="3260" w:type="dxa"/>
            <w:vMerge/>
            <w:vAlign w:val="center"/>
          </w:tcPr>
          <w:p w:rsidR="00E71DA9" w:rsidRPr="00873CC3" w:rsidRDefault="00E71DA9" w:rsidP="001B63EB">
            <w:pPr>
              <w:autoSpaceDE w:val="0"/>
              <w:autoSpaceDN w:val="0"/>
              <w:adjustRightInd w:val="0"/>
              <w:rPr>
                <w:rFonts w:ascii="Times New Roman" w:hAnsi="Times New Roman"/>
                <w:bCs/>
                <w:iCs/>
              </w:rPr>
            </w:pPr>
          </w:p>
        </w:tc>
        <w:tc>
          <w:tcPr>
            <w:tcW w:w="9639" w:type="dxa"/>
            <w:vAlign w:val="center"/>
          </w:tcPr>
          <w:p w:rsidR="00E71DA9" w:rsidRPr="00873CC3" w:rsidRDefault="00E71DA9" w:rsidP="001B63EB">
            <w:pPr>
              <w:autoSpaceDE w:val="0"/>
              <w:autoSpaceDN w:val="0"/>
              <w:adjustRightInd w:val="0"/>
              <w:rPr>
                <w:rFonts w:ascii="Times New Roman" w:hAnsi="Times New Roman"/>
                <w:lang w:eastAsia="fr-FR"/>
              </w:rPr>
            </w:pPr>
            <w:r w:rsidRPr="00873CC3">
              <w:rPr>
                <w:rFonts w:ascii="Times New Roman" w:hAnsi="Times New Roman"/>
                <w:lang w:eastAsia="fr-FR"/>
              </w:rPr>
              <w:t>Encourager le jumelage et la coopération décentralisée.</w:t>
            </w:r>
          </w:p>
        </w:tc>
      </w:tr>
      <w:tr w:rsidR="00E71DA9" w:rsidRPr="00873CC3" w:rsidTr="001B63EB">
        <w:tc>
          <w:tcPr>
            <w:tcW w:w="1668" w:type="dxa"/>
            <w:vMerge w:val="restart"/>
            <w:vAlign w:val="center"/>
          </w:tcPr>
          <w:p w:rsidR="00E71DA9" w:rsidRPr="00873CC3" w:rsidRDefault="00E71DA9" w:rsidP="001B63EB">
            <w:pPr>
              <w:rPr>
                <w:rFonts w:ascii="Times New Roman" w:eastAsia="Times New Roman" w:hAnsi="Times New Roman"/>
                <w:b/>
                <w:bCs/>
                <w:color w:val="000000"/>
                <w:lang w:eastAsia="fr-FR"/>
              </w:rPr>
            </w:pPr>
            <w:r w:rsidRPr="00873CC3">
              <w:rPr>
                <w:rFonts w:ascii="Times New Roman" w:eastAsia="Times New Roman" w:hAnsi="Times New Roman"/>
                <w:b/>
                <w:bCs/>
                <w:color w:val="000000"/>
                <w:lang w:eastAsia="fr-FR"/>
              </w:rPr>
              <w:t>OS 2.</w:t>
            </w:r>
          </w:p>
          <w:p w:rsidR="00E71DA9" w:rsidRPr="00873CC3" w:rsidRDefault="00E71DA9" w:rsidP="001B63EB">
            <w:pPr>
              <w:rPr>
                <w:rFonts w:ascii="Times New Roman" w:eastAsia="Times New Roman" w:hAnsi="Times New Roman"/>
                <w:b/>
                <w:bCs/>
                <w:color w:val="000000"/>
                <w:lang w:eastAsia="fr-FR"/>
              </w:rPr>
            </w:pPr>
            <w:r w:rsidRPr="00873CC3">
              <w:rPr>
                <w:rFonts w:ascii="Times New Roman" w:eastAsia="Times New Roman" w:hAnsi="Times New Roman"/>
                <w:b/>
                <w:bCs/>
                <w:color w:val="000000"/>
                <w:lang w:eastAsia="fr-FR"/>
              </w:rPr>
              <w:t>Garantir une meilleure allocation des ressources</w:t>
            </w:r>
          </w:p>
        </w:tc>
        <w:tc>
          <w:tcPr>
            <w:tcW w:w="3260" w:type="dxa"/>
            <w:vMerge w:val="restart"/>
            <w:vAlign w:val="center"/>
          </w:tcPr>
          <w:p w:rsidR="00E71DA9" w:rsidRPr="00873CC3" w:rsidRDefault="00E71DA9" w:rsidP="001B63EB">
            <w:pPr>
              <w:rPr>
                <w:rFonts w:ascii="Times New Roman" w:eastAsia="Times New Roman" w:hAnsi="Times New Roman"/>
                <w:iCs/>
                <w:color w:val="000000"/>
                <w:lang w:eastAsia="fr-FR"/>
              </w:rPr>
            </w:pPr>
            <w:r w:rsidRPr="00873CC3">
              <w:rPr>
                <w:rFonts w:ascii="Times New Roman" w:eastAsia="Times New Roman" w:hAnsi="Times New Roman"/>
                <w:iCs/>
                <w:color w:val="000000"/>
                <w:lang w:eastAsia="fr-FR"/>
              </w:rPr>
              <w:t>Mettre en place un système d'allocation des financements sur la base d'objectifs d'efficience et d'équité</w:t>
            </w:r>
          </w:p>
        </w:tc>
        <w:tc>
          <w:tcPr>
            <w:tcW w:w="9639" w:type="dxa"/>
            <w:vAlign w:val="center"/>
          </w:tcPr>
          <w:p w:rsidR="00E71DA9" w:rsidRPr="00873CC3" w:rsidRDefault="00E71DA9" w:rsidP="001B63EB">
            <w:pPr>
              <w:autoSpaceDE w:val="0"/>
              <w:autoSpaceDN w:val="0"/>
              <w:adjustRightInd w:val="0"/>
              <w:rPr>
                <w:rFonts w:ascii="Times New Roman" w:hAnsi="Times New Roman"/>
              </w:rPr>
            </w:pPr>
            <w:r>
              <w:rPr>
                <w:rFonts w:ascii="Times New Roman" w:hAnsi="Times New Roman"/>
              </w:rPr>
              <w:t>Elaborer des outils de planification stratégique comme le plan décennal, le programme quinquennal et le cadre de dépenses à moyen terme (CDMT)</w:t>
            </w:r>
          </w:p>
        </w:tc>
      </w:tr>
      <w:tr w:rsidR="00E71DA9" w:rsidRPr="00873CC3" w:rsidTr="001B63EB">
        <w:tc>
          <w:tcPr>
            <w:tcW w:w="1668" w:type="dxa"/>
            <w:vMerge/>
            <w:vAlign w:val="center"/>
          </w:tcPr>
          <w:p w:rsidR="00E71DA9" w:rsidRPr="00873CC3" w:rsidRDefault="00E71DA9" w:rsidP="001B63EB">
            <w:pPr>
              <w:rPr>
                <w:rFonts w:ascii="Times New Roman" w:eastAsia="Times New Roman" w:hAnsi="Times New Roman"/>
                <w:b/>
                <w:bCs/>
                <w:color w:val="000000"/>
                <w:lang w:eastAsia="fr-FR"/>
              </w:rPr>
            </w:pPr>
          </w:p>
        </w:tc>
        <w:tc>
          <w:tcPr>
            <w:tcW w:w="3260" w:type="dxa"/>
            <w:vMerge/>
            <w:vAlign w:val="center"/>
          </w:tcPr>
          <w:p w:rsidR="00E71DA9" w:rsidRPr="00873CC3" w:rsidRDefault="00E71DA9" w:rsidP="001B63EB">
            <w:pPr>
              <w:rPr>
                <w:rFonts w:ascii="Times New Roman" w:eastAsia="Times New Roman" w:hAnsi="Times New Roman"/>
                <w:iCs/>
                <w:color w:val="000000"/>
                <w:lang w:eastAsia="fr-FR"/>
              </w:rPr>
            </w:pPr>
          </w:p>
        </w:tc>
        <w:tc>
          <w:tcPr>
            <w:tcW w:w="9639" w:type="dxa"/>
            <w:vAlign w:val="center"/>
          </w:tcPr>
          <w:p w:rsidR="00E71DA9" w:rsidRPr="00873CC3" w:rsidRDefault="00E71DA9" w:rsidP="001B63EB">
            <w:pPr>
              <w:autoSpaceDE w:val="0"/>
              <w:autoSpaceDN w:val="0"/>
              <w:adjustRightInd w:val="0"/>
              <w:rPr>
                <w:rFonts w:ascii="Times New Roman" w:hAnsi="Times New Roman"/>
              </w:rPr>
            </w:pPr>
            <w:r w:rsidRPr="00873CC3">
              <w:rPr>
                <w:rFonts w:ascii="Times New Roman" w:hAnsi="Times New Roman"/>
              </w:rPr>
              <w:t>Favoriser la qualité et l’efficience de la prestation des services ; augmenter la capacité de production des soins par les structures de santé</w:t>
            </w:r>
          </w:p>
        </w:tc>
      </w:tr>
      <w:tr w:rsidR="00E71DA9" w:rsidRPr="00873CC3" w:rsidTr="001B63EB">
        <w:tc>
          <w:tcPr>
            <w:tcW w:w="1668" w:type="dxa"/>
            <w:vMerge/>
            <w:vAlign w:val="center"/>
          </w:tcPr>
          <w:p w:rsidR="00E71DA9" w:rsidRPr="00873CC3" w:rsidRDefault="00E71DA9" w:rsidP="001B63EB">
            <w:pPr>
              <w:rPr>
                <w:rFonts w:ascii="Times New Roman" w:eastAsia="Times New Roman" w:hAnsi="Times New Roman"/>
                <w:b/>
                <w:bCs/>
                <w:color w:val="000000"/>
                <w:lang w:eastAsia="fr-FR"/>
              </w:rPr>
            </w:pPr>
          </w:p>
        </w:tc>
        <w:tc>
          <w:tcPr>
            <w:tcW w:w="3260" w:type="dxa"/>
            <w:vMerge/>
            <w:vAlign w:val="center"/>
          </w:tcPr>
          <w:p w:rsidR="00E71DA9" w:rsidRPr="00873CC3" w:rsidRDefault="00E71DA9" w:rsidP="001B63EB">
            <w:pPr>
              <w:rPr>
                <w:rFonts w:ascii="Times New Roman" w:eastAsia="Times New Roman" w:hAnsi="Times New Roman"/>
                <w:iCs/>
                <w:color w:val="000000"/>
                <w:lang w:eastAsia="fr-FR"/>
              </w:rPr>
            </w:pPr>
          </w:p>
        </w:tc>
        <w:tc>
          <w:tcPr>
            <w:tcW w:w="9639" w:type="dxa"/>
            <w:vAlign w:val="center"/>
          </w:tcPr>
          <w:p w:rsidR="00E71DA9" w:rsidRPr="00873CC3" w:rsidRDefault="00E71DA9" w:rsidP="001B63EB">
            <w:pPr>
              <w:autoSpaceDE w:val="0"/>
              <w:autoSpaceDN w:val="0"/>
              <w:adjustRightInd w:val="0"/>
              <w:rPr>
                <w:rFonts w:ascii="Times New Roman" w:hAnsi="Times New Roman"/>
              </w:rPr>
            </w:pPr>
            <w:r w:rsidRPr="00873CC3">
              <w:rPr>
                <w:rFonts w:ascii="Times New Roman" w:hAnsi="Times New Roman"/>
              </w:rPr>
              <w:t>Règlementer le</w:t>
            </w:r>
            <w:r>
              <w:rPr>
                <w:rFonts w:ascii="Times New Roman" w:hAnsi="Times New Roman"/>
              </w:rPr>
              <w:t xml:space="preserve"> système d'allocations sur la </w:t>
            </w:r>
            <w:r w:rsidRPr="00873CC3">
              <w:rPr>
                <w:rFonts w:ascii="Times New Roman" w:hAnsi="Times New Roman"/>
              </w:rPr>
              <w:t>base des contrats de performance</w:t>
            </w:r>
          </w:p>
        </w:tc>
      </w:tr>
      <w:tr w:rsidR="00E71DA9" w:rsidRPr="00873CC3" w:rsidTr="001B63EB">
        <w:tc>
          <w:tcPr>
            <w:tcW w:w="1668" w:type="dxa"/>
            <w:vMerge/>
            <w:vAlign w:val="center"/>
          </w:tcPr>
          <w:p w:rsidR="00E71DA9" w:rsidRPr="00873CC3" w:rsidRDefault="00E71DA9" w:rsidP="001B63EB">
            <w:pPr>
              <w:rPr>
                <w:rFonts w:ascii="Times New Roman" w:eastAsia="Times New Roman" w:hAnsi="Times New Roman"/>
                <w:b/>
                <w:bCs/>
                <w:color w:val="000000"/>
                <w:lang w:eastAsia="fr-FR"/>
              </w:rPr>
            </w:pPr>
          </w:p>
        </w:tc>
        <w:tc>
          <w:tcPr>
            <w:tcW w:w="3260" w:type="dxa"/>
            <w:vMerge/>
            <w:vAlign w:val="center"/>
          </w:tcPr>
          <w:p w:rsidR="00E71DA9" w:rsidRPr="00873CC3" w:rsidRDefault="00E71DA9" w:rsidP="001B63EB">
            <w:pPr>
              <w:rPr>
                <w:rFonts w:ascii="Times New Roman" w:eastAsia="Times New Roman" w:hAnsi="Times New Roman"/>
                <w:iCs/>
                <w:color w:val="000000"/>
                <w:lang w:eastAsia="fr-FR"/>
              </w:rPr>
            </w:pPr>
          </w:p>
        </w:tc>
        <w:tc>
          <w:tcPr>
            <w:tcW w:w="9639" w:type="dxa"/>
            <w:vAlign w:val="center"/>
          </w:tcPr>
          <w:p w:rsidR="00E71DA9" w:rsidRPr="00873CC3" w:rsidRDefault="00E71DA9" w:rsidP="001B63EB">
            <w:pPr>
              <w:autoSpaceDE w:val="0"/>
              <w:autoSpaceDN w:val="0"/>
              <w:adjustRightInd w:val="0"/>
              <w:rPr>
                <w:rFonts w:ascii="Times New Roman" w:hAnsi="Times New Roman"/>
              </w:rPr>
            </w:pPr>
            <w:r w:rsidRPr="00873CC3">
              <w:rPr>
                <w:rFonts w:ascii="Times New Roman" w:hAnsi="Times New Roman"/>
              </w:rPr>
              <w:t>Renforcer l’équité et l’accessibilité financière aux soins de santé au profit du secteur informel et rural; étendre la couverture aux zones insuffisamment pourvues </w:t>
            </w:r>
          </w:p>
        </w:tc>
      </w:tr>
      <w:tr w:rsidR="00E71DA9" w:rsidRPr="00873CC3" w:rsidTr="001B63EB">
        <w:tc>
          <w:tcPr>
            <w:tcW w:w="1668" w:type="dxa"/>
            <w:vMerge/>
            <w:vAlign w:val="center"/>
          </w:tcPr>
          <w:p w:rsidR="00E71DA9" w:rsidRPr="00873CC3" w:rsidRDefault="00E71DA9" w:rsidP="001B63EB">
            <w:pPr>
              <w:rPr>
                <w:rFonts w:ascii="Times New Roman" w:eastAsia="Times New Roman" w:hAnsi="Times New Roman"/>
                <w:b/>
                <w:bCs/>
                <w:color w:val="000000"/>
                <w:lang w:eastAsia="fr-FR"/>
              </w:rPr>
            </w:pPr>
          </w:p>
        </w:tc>
        <w:tc>
          <w:tcPr>
            <w:tcW w:w="3260" w:type="dxa"/>
            <w:vMerge/>
            <w:vAlign w:val="center"/>
          </w:tcPr>
          <w:p w:rsidR="00E71DA9" w:rsidRPr="00873CC3" w:rsidRDefault="00E71DA9" w:rsidP="001B63EB">
            <w:pPr>
              <w:rPr>
                <w:rFonts w:ascii="Times New Roman" w:eastAsia="Times New Roman" w:hAnsi="Times New Roman"/>
                <w:iCs/>
                <w:color w:val="000000"/>
                <w:lang w:eastAsia="fr-FR"/>
              </w:rPr>
            </w:pPr>
          </w:p>
        </w:tc>
        <w:tc>
          <w:tcPr>
            <w:tcW w:w="9639" w:type="dxa"/>
            <w:vAlign w:val="center"/>
          </w:tcPr>
          <w:p w:rsidR="00E71DA9" w:rsidRPr="00873CC3" w:rsidRDefault="00E71DA9" w:rsidP="001B63EB">
            <w:pPr>
              <w:autoSpaceDE w:val="0"/>
              <w:autoSpaceDN w:val="0"/>
              <w:adjustRightInd w:val="0"/>
              <w:rPr>
                <w:rFonts w:ascii="Times New Roman" w:hAnsi="Times New Roman"/>
              </w:rPr>
            </w:pPr>
            <w:r w:rsidRPr="00873CC3">
              <w:rPr>
                <w:rFonts w:ascii="Times New Roman" w:hAnsi="Times New Roman"/>
              </w:rPr>
              <w:t>Assurer la disponibilité de RH compétentes en gestion à tous les nivaux</w:t>
            </w:r>
          </w:p>
        </w:tc>
      </w:tr>
      <w:tr w:rsidR="00E71DA9" w:rsidRPr="00873CC3" w:rsidTr="001B63EB">
        <w:tc>
          <w:tcPr>
            <w:tcW w:w="1668" w:type="dxa"/>
            <w:vMerge/>
            <w:vAlign w:val="center"/>
          </w:tcPr>
          <w:p w:rsidR="00E71DA9" w:rsidRPr="00873CC3" w:rsidRDefault="00E71DA9" w:rsidP="001B63EB">
            <w:pPr>
              <w:rPr>
                <w:rFonts w:ascii="Times New Roman" w:eastAsia="Times New Roman" w:hAnsi="Times New Roman"/>
                <w:b/>
                <w:bCs/>
                <w:color w:val="000000"/>
                <w:lang w:eastAsia="fr-FR"/>
              </w:rPr>
            </w:pPr>
          </w:p>
        </w:tc>
        <w:tc>
          <w:tcPr>
            <w:tcW w:w="3260" w:type="dxa"/>
            <w:vMerge w:val="restart"/>
            <w:vAlign w:val="center"/>
          </w:tcPr>
          <w:p w:rsidR="00E71DA9" w:rsidRPr="00873CC3" w:rsidRDefault="00E71DA9" w:rsidP="001B63EB">
            <w:pPr>
              <w:rPr>
                <w:rFonts w:ascii="Times New Roman" w:eastAsia="Times New Roman" w:hAnsi="Times New Roman"/>
                <w:iCs/>
                <w:color w:val="000000"/>
                <w:lang w:eastAsia="fr-FR"/>
              </w:rPr>
            </w:pPr>
            <w:r w:rsidRPr="00873CC3">
              <w:rPr>
                <w:rFonts w:ascii="Times New Roman" w:eastAsia="Times New Roman" w:hAnsi="Times New Roman"/>
                <w:iCs/>
                <w:color w:val="000000"/>
                <w:lang w:eastAsia="fr-FR"/>
              </w:rPr>
              <w:t>Développer la certification &amp; la mise en place de modalités de tarification adéquates</w:t>
            </w:r>
          </w:p>
        </w:tc>
        <w:tc>
          <w:tcPr>
            <w:tcW w:w="9639" w:type="dxa"/>
            <w:vAlign w:val="center"/>
          </w:tcPr>
          <w:p w:rsidR="00E71DA9" w:rsidRPr="00873CC3" w:rsidRDefault="00E71DA9" w:rsidP="001B63EB">
            <w:pPr>
              <w:autoSpaceDE w:val="0"/>
              <w:autoSpaceDN w:val="0"/>
              <w:adjustRightInd w:val="0"/>
              <w:rPr>
                <w:rFonts w:ascii="Times New Roman" w:hAnsi="Times New Roman"/>
              </w:rPr>
            </w:pPr>
            <w:r w:rsidRPr="00873CC3">
              <w:rPr>
                <w:rFonts w:ascii="Times New Roman" w:hAnsi="Times New Roman"/>
              </w:rPr>
              <w:t xml:space="preserve">Réviser les missions de l’ANEH pour prendre en compte l'accréditation du système de santé </w:t>
            </w:r>
          </w:p>
        </w:tc>
      </w:tr>
      <w:tr w:rsidR="00E71DA9" w:rsidRPr="00873CC3" w:rsidTr="001B63EB">
        <w:tc>
          <w:tcPr>
            <w:tcW w:w="1668" w:type="dxa"/>
            <w:vMerge/>
            <w:vAlign w:val="center"/>
          </w:tcPr>
          <w:p w:rsidR="00E71DA9" w:rsidRPr="00873CC3" w:rsidRDefault="00E71DA9" w:rsidP="001B63EB">
            <w:pPr>
              <w:rPr>
                <w:rFonts w:ascii="Times New Roman" w:eastAsia="Times New Roman" w:hAnsi="Times New Roman"/>
                <w:b/>
                <w:bCs/>
                <w:color w:val="000000"/>
                <w:lang w:eastAsia="fr-FR"/>
              </w:rPr>
            </w:pPr>
          </w:p>
        </w:tc>
        <w:tc>
          <w:tcPr>
            <w:tcW w:w="3260" w:type="dxa"/>
            <w:vMerge/>
            <w:vAlign w:val="center"/>
          </w:tcPr>
          <w:p w:rsidR="00E71DA9" w:rsidRPr="00873CC3" w:rsidRDefault="00E71DA9" w:rsidP="001B63EB">
            <w:pPr>
              <w:rPr>
                <w:rFonts w:ascii="Times New Roman" w:eastAsia="Times New Roman" w:hAnsi="Times New Roman"/>
                <w:iCs/>
                <w:color w:val="000000"/>
                <w:lang w:eastAsia="fr-FR"/>
              </w:rPr>
            </w:pPr>
          </w:p>
        </w:tc>
        <w:tc>
          <w:tcPr>
            <w:tcW w:w="9639" w:type="dxa"/>
            <w:vAlign w:val="center"/>
          </w:tcPr>
          <w:p w:rsidR="00E71DA9" w:rsidRPr="00873CC3" w:rsidRDefault="00E71DA9" w:rsidP="001B63EB">
            <w:pPr>
              <w:autoSpaceDE w:val="0"/>
              <w:autoSpaceDN w:val="0"/>
              <w:adjustRightInd w:val="0"/>
              <w:rPr>
                <w:rFonts w:ascii="Times New Roman" w:hAnsi="Times New Roman"/>
              </w:rPr>
            </w:pPr>
            <w:r w:rsidRPr="00873CC3">
              <w:rPr>
                <w:rFonts w:ascii="Times New Roman" w:hAnsi="Times New Roman"/>
              </w:rPr>
              <w:t xml:space="preserve">Améliorer la gestion </w:t>
            </w:r>
            <w:r>
              <w:rPr>
                <w:rFonts w:ascii="Times New Roman" w:hAnsi="Times New Roman"/>
              </w:rPr>
              <w:t xml:space="preserve">hospitalière et </w:t>
            </w:r>
            <w:r w:rsidRPr="00873CC3">
              <w:rPr>
                <w:rFonts w:ascii="Times New Roman" w:hAnsi="Times New Roman"/>
              </w:rPr>
              <w:t>des prestataires de services de santé publics </w:t>
            </w:r>
            <w:r>
              <w:rPr>
                <w:rFonts w:ascii="Times New Roman" w:hAnsi="Times New Roman"/>
              </w:rPr>
              <w:t>en général notamment au niveau du</w:t>
            </w:r>
            <w:r w:rsidRPr="00873CC3">
              <w:rPr>
                <w:rFonts w:ascii="Times New Roman" w:hAnsi="Times New Roman"/>
              </w:rPr>
              <w:t xml:space="preserve"> </w:t>
            </w:r>
            <w:r>
              <w:rPr>
                <w:rFonts w:ascii="Times New Roman" w:hAnsi="Times New Roman"/>
              </w:rPr>
              <w:t xml:space="preserve">recouvrement, du </w:t>
            </w:r>
            <w:r w:rsidRPr="00873CC3">
              <w:rPr>
                <w:rFonts w:ascii="Times New Roman" w:hAnsi="Times New Roman"/>
              </w:rPr>
              <w:t xml:space="preserve">système d’information, </w:t>
            </w:r>
            <w:r>
              <w:rPr>
                <w:rFonts w:ascii="Times New Roman" w:hAnsi="Times New Roman"/>
              </w:rPr>
              <w:t xml:space="preserve">de la </w:t>
            </w:r>
            <w:r w:rsidRPr="00873CC3">
              <w:rPr>
                <w:rFonts w:ascii="Times New Roman" w:hAnsi="Times New Roman"/>
              </w:rPr>
              <w:t xml:space="preserve">transparence, </w:t>
            </w:r>
            <w:r>
              <w:rPr>
                <w:rFonts w:ascii="Times New Roman" w:hAnsi="Times New Roman"/>
              </w:rPr>
              <w:t>et de l’</w:t>
            </w:r>
            <w:r w:rsidRPr="00873CC3">
              <w:rPr>
                <w:rFonts w:ascii="Times New Roman" w:hAnsi="Times New Roman"/>
              </w:rPr>
              <w:t>efficience</w:t>
            </w:r>
          </w:p>
        </w:tc>
      </w:tr>
      <w:tr w:rsidR="00E71DA9" w:rsidRPr="00873CC3" w:rsidTr="001B63EB">
        <w:tc>
          <w:tcPr>
            <w:tcW w:w="1668" w:type="dxa"/>
            <w:vMerge/>
            <w:vAlign w:val="center"/>
          </w:tcPr>
          <w:p w:rsidR="00E71DA9" w:rsidRPr="00873CC3" w:rsidRDefault="00E71DA9" w:rsidP="001B63EB">
            <w:pPr>
              <w:rPr>
                <w:rFonts w:ascii="Times New Roman" w:eastAsia="Times New Roman" w:hAnsi="Times New Roman"/>
                <w:b/>
                <w:bCs/>
                <w:color w:val="000000"/>
                <w:lang w:eastAsia="fr-FR"/>
              </w:rPr>
            </w:pPr>
          </w:p>
        </w:tc>
        <w:tc>
          <w:tcPr>
            <w:tcW w:w="3260" w:type="dxa"/>
            <w:vMerge/>
            <w:vAlign w:val="center"/>
          </w:tcPr>
          <w:p w:rsidR="00E71DA9" w:rsidRPr="00873CC3" w:rsidRDefault="00E71DA9" w:rsidP="001B63EB">
            <w:pPr>
              <w:rPr>
                <w:rFonts w:ascii="Times New Roman" w:eastAsia="Times New Roman" w:hAnsi="Times New Roman"/>
                <w:iCs/>
                <w:color w:val="000000"/>
                <w:lang w:eastAsia="fr-FR"/>
              </w:rPr>
            </w:pPr>
          </w:p>
        </w:tc>
        <w:tc>
          <w:tcPr>
            <w:tcW w:w="9639" w:type="dxa"/>
            <w:vAlign w:val="center"/>
          </w:tcPr>
          <w:p w:rsidR="00E71DA9" w:rsidRPr="00873CC3" w:rsidRDefault="00E71DA9" w:rsidP="001B63EB">
            <w:pPr>
              <w:autoSpaceDE w:val="0"/>
              <w:autoSpaceDN w:val="0"/>
              <w:adjustRightInd w:val="0"/>
              <w:rPr>
                <w:rFonts w:ascii="Times New Roman" w:hAnsi="Times New Roman"/>
              </w:rPr>
            </w:pPr>
            <w:r w:rsidRPr="00873CC3">
              <w:rPr>
                <w:rFonts w:ascii="Times New Roman" w:hAnsi="Times New Roman"/>
              </w:rPr>
              <w:t>Mettre en place des formation</w:t>
            </w:r>
            <w:r>
              <w:rPr>
                <w:rFonts w:ascii="Times New Roman" w:hAnsi="Times New Roman"/>
              </w:rPr>
              <w:t>s</w:t>
            </w:r>
            <w:r w:rsidRPr="00873CC3">
              <w:rPr>
                <w:rFonts w:ascii="Times New Roman" w:hAnsi="Times New Roman"/>
              </w:rPr>
              <w:t xml:space="preserve"> en management et gestion du personnel de santé en fonction des besoins</w:t>
            </w:r>
          </w:p>
        </w:tc>
      </w:tr>
      <w:tr w:rsidR="00E71DA9" w:rsidRPr="00873CC3" w:rsidTr="001B63EB">
        <w:tc>
          <w:tcPr>
            <w:tcW w:w="1668" w:type="dxa"/>
            <w:vMerge/>
            <w:vAlign w:val="center"/>
          </w:tcPr>
          <w:p w:rsidR="00E71DA9" w:rsidRPr="00873CC3" w:rsidRDefault="00E71DA9" w:rsidP="001B63EB">
            <w:pPr>
              <w:rPr>
                <w:rFonts w:ascii="Times New Roman" w:eastAsia="Times New Roman" w:hAnsi="Times New Roman"/>
                <w:b/>
                <w:bCs/>
                <w:color w:val="000000"/>
                <w:lang w:eastAsia="fr-FR"/>
              </w:rPr>
            </w:pPr>
          </w:p>
        </w:tc>
        <w:tc>
          <w:tcPr>
            <w:tcW w:w="3260" w:type="dxa"/>
            <w:vMerge/>
            <w:vAlign w:val="center"/>
          </w:tcPr>
          <w:p w:rsidR="00E71DA9" w:rsidRPr="00873CC3" w:rsidRDefault="00E71DA9" w:rsidP="001B63EB">
            <w:pPr>
              <w:rPr>
                <w:rFonts w:ascii="Times New Roman" w:eastAsia="Times New Roman" w:hAnsi="Times New Roman"/>
                <w:iCs/>
                <w:color w:val="000000"/>
                <w:lang w:eastAsia="fr-FR"/>
              </w:rPr>
            </w:pPr>
          </w:p>
        </w:tc>
        <w:tc>
          <w:tcPr>
            <w:tcW w:w="9639" w:type="dxa"/>
            <w:vAlign w:val="center"/>
          </w:tcPr>
          <w:p w:rsidR="00E71DA9" w:rsidRPr="00873CC3" w:rsidRDefault="00E71DA9" w:rsidP="001B63EB">
            <w:pPr>
              <w:autoSpaceDE w:val="0"/>
              <w:autoSpaceDN w:val="0"/>
              <w:adjustRightInd w:val="0"/>
              <w:rPr>
                <w:rFonts w:ascii="Times New Roman" w:hAnsi="Times New Roman"/>
              </w:rPr>
            </w:pPr>
            <w:r w:rsidRPr="00873CC3">
              <w:rPr>
                <w:rFonts w:ascii="Times New Roman" w:hAnsi="Times New Roman"/>
              </w:rPr>
              <w:t xml:space="preserve">Améliorer </w:t>
            </w:r>
            <w:r>
              <w:rPr>
                <w:rFonts w:ascii="Times New Roman" w:hAnsi="Times New Roman"/>
              </w:rPr>
              <w:t>les conditions de tarification, notamment la</w:t>
            </w:r>
            <w:r w:rsidRPr="00873CC3">
              <w:rPr>
                <w:rFonts w:ascii="Times New Roman" w:hAnsi="Times New Roman"/>
              </w:rPr>
              <w:t xml:space="preserve"> transparence, harmonisation, visibilité, redevabilité</w:t>
            </w:r>
          </w:p>
        </w:tc>
      </w:tr>
      <w:tr w:rsidR="00E71DA9" w:rsidRPr="00873CC3" w:rsidTr="001B63EB">
        <w:tc>
          <w:tcPr>
            <w:tcW w:w="1668" w:type="dxa"/>
            <w:vMerge/>
            <w:vAlign w:val="center"/>
          </w:tcPr>
          <w:p w:rsidR="00E71DA9" w:rsidRPr="00873CC3" w:rsidRDefault="00E71DA9" w:rsidP="001B63EB">
            <w:pPr>
              <w:rPr>
                <w:rFonts w:ascii="Times New Roman" w:eastAsia="Times New Roman" w:hAnsi="Times New Roman"/>
                <w:b/>
                <w:bCs/>
                <w:color w:val="000000"/>
                <w:lang w:eastAsia="fr-FR"/>
              </w:rPr>
            </w:pPr>
          </w:p>
        </w:tc>
        <w:tc>
          <w:tcPr>
            <w:tcW w:w="3260" w:type="dxa"/>
            <w:vMerge w:val="restart"/>
            <w:vAlign w:val="center"/>
          </w:tcPr>
          <w:p w:rsidR="00E71DA9" w:rsidRPr="00873CC3" w:rsidRDefault="00E71DA9" w:rsidP="001B63EB">
            <w:pPr>
              <w:rPr>
                <w:rFonts w:ascii="Times New Roman" w:eastAsia="Times New Roman" w:hAnsi="Times New Roman"/>
                <w:iCs/>
                <w:color w:val="000000"/>
                <w:lang w:eastAsia="fr-FR"/>
              </w:rPr>
            </w:pPr>
            <w:r w:rsidRPr="00873CC3">
              <w:rPr>
                <w:rFonts w:ascii="Times New Roman" w:eastAsia="Times New Roman" w:hAnsi="Times New Roman"/>
                <w:iCs/>
                <w:color w:val="000000"/>
                <w:lang w:eastAsia="fr-FR"/>
              </w:rPr>
              <w:t>Prendre en considération les priorités du secteur et le contexte national dans l’allocation des ressources</w:t>
            </w:r>
          </w:p>
        </w:tc>
        <w:tc>
          <w:tcPr>
            <w:tcW w:w="9639" w:type="dxa"/>
            <w:vAlign w:val="center"/>
          </w:tcPr>
          <w:p w:rsidR="00E71DA9" w:rsidRPr="00873CC3" w:rsidRDefault="00E71DA9" w:rsidP="001B63EB">
            <w:pPr>
              <w:autoSpaceDE w:val="0"/>
              <w:autoSpaceDN w:val="0"/>
              <w:adjustRightInd w:val="0"/>
              <w:rPr>
                <w:rFonts w:ascii="Times New Roman" w:hAnsi="Times New Roman"/>
              </w:rPr>
            </w:pPr>
            <w:r w:rsidRPr="00873CC3">
              <w:rPr>
                <w:rFonts w:ascii="Times New Roman" w:hAnsi="Times New Roman"/>
              </w:rPr>
              <w:t xml:space="preserve">Assurer un lien entre allocations et priorités du secteur, </w:t>
            </w:r>
            <w:r>
              <w:rPr>
                <w:rFonts w:ascii="Times New Roman" w:hAnsi="Times New Roman"/>
              </w:rPr>
              <w:t>avec</w:t>
            </w:r>
            <w:r w:rsidRPr="00873CC3">
              <w:rPr>
                <w:rFonts w:ascii="Times New Roman" w:hAnsi="Times New Roman"/>
              </w:rPr>
              <w:t xml:space="preserve"> </w:t>
            </w:r>
            <w:r>
              <w:rPr>
                <w:rFonts w:ascii="Times New Roman" w:hAnsi="Times New Roman"/>
              </w:rPr>
              <w:t xml:space="preserve">une attention particulière à la </w:t>
            </w:r>
            <w:r w:rsidRPr="00873CC3">
              <w:rPr>
                <w:rFonts w:ascii="Times New Roman" w:hAnsi="Times New Roman"/>
              </w:rPr>
              <w:t>prévention</w:t>
            </w:r>
          </w:p>
        </w:tc>
      </w:tr>
      <w:tr w:rsidR="00E71DA9" w:rsidRPr="00873CC3" w:rsidTr="001B63EB">
        <w:tc>
          <w:tcPr>
            <w:tcW w:w="1668" w:type="dxa"/>
            <w:vMerge/>
            <w:vAlign w:val="center"/>
          </w:tcPr>
          <w:p w:rsidR="00E71DA9" w:rsidRPr="00873CC3" w:rsidRDefault="00E71DA9" w:rsidP="001B63EB">
            <w:pPr>
              <w:rPr>
                <w:rFonts w:ascii="Times New Roman" w:eastAsia="Times New Roman" w:hAnsi="Times New Roman"/>
                <w:b/>
                <w:bCs/>
                <w:color w:val="000000"/>
                <w:lang w:eastAsia="fr-FR"/>
              </w:rPr>
            </w:pPr>
          </w:p>
        </w:tc>
        <w:tc>
          <w:tcPr>
            <w:tcW w:w="3260" w:type="dxa"/>
            <w:vMerge/>
            <w:vAlign w:val="center"/>
          </w:tcPr>
          <w:p w:rsidR="00E71DA9" w:rsidRPr="00873CC3" w:rsidRDefault="00E71DA9" w:rsidP="001B63EB">
            <w:pPr>
              <w:rPr>
                <w:rFonts w:ascii="Times New Roman" w:eastAsia="Times New Roman" w:hAnsi="Times New Roman"/>
                <w:iCs/>
                <w:color w:val="000000"/>
                <w:lang w:eastAsia="fr-FR"/>
              </w:rPr>
            </w:pPr>
          </w:p>
        </w:tc>
        <w:tc>
          <w:tcPr>
            <w:tcW w:w="9639" w:type="dxa"/>
            <w:vAlign w:val="center"/>
          </w:tcPr>
          <w:p w:rsidR="00E71DA9" w:rsidRPr="00873CC3" w:rsidRDefault="00E71DA9" w:rsidP="001B63EB">
            <w:pPr>
              <w:autoSpaceDE w:val="0"/>
              <w:autoSpaceDN w:val="0"/>
              <w:adjustRightInd w:val="0"/>
              <w:rPr>
                <w:rFonts w:ascii="Times New Roman" w:hAnsi="Times New Roman"/>
              </w:rPr>
            </w:pPr>
            <w:r w:rsidRPr="00873CC3">
              <w:rPr>
                <w:rFonts w:ascii="Times New Roman" w:hAnsi="Times New Roman"/>
              </w:rPr>
              <w:t>Développer les cadres de concertat</w:t>
            </w:r>
            <w:r>
              <w:rPr>
                <w:rFonts w:ascii="Times New Roman" w:hAnsi="Times New Roman"/>
              </w:rPr>
              <w:t xml:space="preserve">ion intersectoriels requis par certaines </w:t>
            </w:r>
            <w:r w:rsidRPr="00873CC3">
              <w:rPr>
                <w:rFonts w:ascii="Times New Roman" w:hAnsi="Times New Roman"/>
              </w:rPr>
              <w:t xml:space="preserve">priorités </w:t>
            </w:r>
            <w:r>
              <w:rPr>
                <w:rFonts w:ascii="Times New Roman" w:hAnsi="Times New Roman"/>
              </w:rPr>
              <w:t>sanitaires</w:t>
            </w:r>
            <w:r w:rsidRPr="00873CC3">
              <w:rPr>
                <w:rFonts w:ascii="Times New Roman" w:hAnsi="Times New Roman"/>
              </w:rPr>
              <w:t xml:space="preserve"> (eau et assainissement, lutte contre la malnutrition, éducation à la santé</w:t>
            </w:r>
            <w:r>
              <w:rPr>
                <w:rFonts w:ascii="Times New Roman" w:hAnsi="Times New Roman"/>
              </w:rPr>
              <w:t>…</w:t>
            </w:r>
            <w:r w:rsidRPr="00873CC3">
              <w:rPr>
                <w:rFonts w:ascii="Times New Roman" w:hAnsi="Times New Roman"/>
              </w:rPr>
              <w:t xml:space="preserve">) </w:t>
            </w:r>
          </w:p>
        </w:tc>
      </w:tr>
      <w:tr w:rsidR="00E71DA9" w:rsidRPr="00873CC3" w:rsidTr="001B63EB">
        <w:tc>
          <w:tcPr>
            <w:tcW w:w="1668" w:type="dxa"/>
            <w:vMerge/>
            <w:vAlign w:val="center"/>
          </w:tcPr>
          <w:p w:rsidR="00E71DA9" w:rsidRPr="00873CC3" w:rsidRDefault="00E71DA9" w:rsidP="001B63EB">
            <w:pPr>
              <w:rPr>
                <w:rFonts w:ascii="Times New Roman" w:eastAsia="Times New Roman" w:hAnsi="Times New Roman"/>
                <w:b/>
                <w:bCs/>
                <w:color w:val="000000"/>
                <w:lang w:eastAsia="fr-FR"/>
              </w:rPr>
            </w:pPr>
          </w:p>
        </w:tc>
        <w:tc>
          <w:tcPr>
            <w:tcW w:w="3260" w:type="dxa"/>
            <w:vMerge/>
            <w:vAlign w:val="center"/>
          </w:tcPr>
          <w:p w:rsidR="00E71DA9" w:rsidRPr="00873CC3" w:rsidRDefault="00E71DA9" w:rsidP="001B63EB">
            <w:pPr>
              <w:rPr>
                <w:rFonts w:ascii="Times New Roman" w:eastAsia="Times New Roman" w:hAnsi="Times New Roman"/>
                <w:iCs/>
                <w:color w:val="000000"/>
                <w:lang w:eastAsia="fr-FR"/>
              </w:rPr>
            </w:pPr>
          </w:p>
        </w:tc>
        <w:tc>
          <w:tcPr>
            <w:tcW w:w="9639" w:type="dxa"/>
            <w:vAlign w:val="center"/>
          </w:tcPr>
          <w:p w:rsidR="00E71DA9" w:rsidRPr="00873CC3" w:rsidRDefault="00E71DA9" w:rsidP="001B63EB">
            <w:pPr>
              <w:autoSpaceDE w:val="0"/>
              <w:autoSpaceDN w:val="0"/>
              <w:adjustRightInd w:val="0"/>
              <w:rPr>
                <w:rFonts w:ascii="Times New Roman" w:hAnsi="Times New Roman"/>
              </w:rPr>
            </w:pPr>
            <w:r w:rsidRPr="00873CC3">
              <w:rPr>
                <w:rFonts w:ascii="Times New Roman" w:hAnsi="Times New Roman"/>
              </w:rPr>
              <w:t>Donner les moyens nécessaires à la lutte contre la résilience</w:t>
            </w:r>
          </w:p>
        </w:tc>
      </w:tr>
      <w:tr w:rsidR="00E71DA9" w:rsidRPr="00873CC3" w:rsidTr="001B63EB">
        <w:tc>
          <w:tcPr>
            <w:tcW w:w="1668" w:type="dxa"/>
            <w:vMerge/>
            <w:vAlign w:val="center"/>
          </w:tcPr>
          <w:p w:rsidR="00E71DA9" w:rsidRPr="00873CC3" w:rsidRDefault="00E71DA9" w:rsidP="001B63EB">
            <w:pPr>
              <w:rPr>
                <w:rFonts w:ascii="Times New Roman" w:hAnsi="Times New Roman"/>
                <w:b/>
              </w:rPr>
            </w:pPr>
          </w:p>
        </w:tc>
        <w:tc>
          <w:tcPr>
            <w:tcW w:w="3260" w:type="dxa"/>
            <w:vMerge w:val="restart"/>
            <w:vAlign w:val="center"/>
          </w:tcPr>
          <w:p w:rsidR="00E71DA9" w:rsidRDefault="00E71DA9" w:rsidP="001B63EB">
            <w:pPr>
              <w:rPr>
                <w:rFonts w:ascii="Times New Roman" w:eastAsia="Times New Roman" w:hAnsi="Times New Roman"/>
                <w:iCs/>
                <w:color w:val="000000"/>
                <w:lang w:eastAsia="fr-FR"/>
              </w:rPr>
            </w:pPr>
            <w:r>
              <w:rPr>
                <w:rFonts w:ascii="Times New Roman" w:eastAsia="Times New Roman" w:hAnsi="Times New Roman"/>
                <w:iCs/>
                <w:color w:val="000000"/>
                <w:lang w:eastAsia="fr-FR"/>
              </w:rPr>
              <w:t>Développer une politique avec le secteur privé dans le sens de l’intérêt des populations</w:t>
            </w:r>
          </w:p>
        </w:tc>
        <w:tc>
          <w:tcPr>
            <w:tcW w:w="9639" w:type="dxa"/>
            <w:vAlign w:val="center"/>
          </w:tcPr>
          <w:p w:rsidR="00E71DA9" w:rsidRPr="00873CC3" w:rsidRDefault="00E71DA9" w:rsidP="001B63EB">
            <w:pPr>
              <w:ind w:right="-108"/>
              <w:rPr>
                <w:rFonts w:ascii="Times New Roman" w:eastAsia="Times New Roman" w:hAnsi="Times New Roman"/>
                <w:lang w:eastAsia="fr-FR"/>
              </w:rPr>
            </w:pPr>
            <w:r>
              <w:rPr>
                <w:rFonts w:ascii="Times New Roman" w:eastAsia="Times New Roman" w:hAnsi="Times New Roman"/>
                <w:lang w:eastAsia="fr-FR"/>
              </w:rPr>
              <w:t>Organiser un cadre de concertation avec le secteur privé</w:t>
            </w:r>
          </w:p>
        </w:tc>
      </w:tr>
      <w:tr w:rsidR="00E71DA9" w:rsidRPr="00873CC3" w:rsidTr="001B63EB">
        <w:tc>
          <w:tcPr>
            <w:tcW w:w="1668" w:type="dxa"/>
            <w:vMerge/>
            <w:vAlign w:val="center"/>
          </w:tcPr>
          <w:p w:rsidR="00E71DA9" w:rsidRPr="00873CC3" w:rsidRDefault="00E71DA9" w:rsidP="001B63EB">
            <w:pPr>
              <w:rPr>
                <w:rFonts w:ascii="Times New Roman" w:hAnsi="Times New Roman"/>
                <w:b/>
              </w:rPr>
            </w:pPr>
          </w:p>
        </w:tc>
        <w:tc>
          <w:tcPr>
            <w:tcW w:w="3260" w:type="dxa"/>
            <w:vMerge/>
            <w:vAlign w:val="center"/>
          </w:tcPr>
          <w:p w:rsidR="00E71DA9" w:rsidRPr="00873CC3" w:rsidRDefault="00E71DA9" w:rsidP="001B63EB">
            <w:pPr>
              <w:rPr>
                <w:rFonts w:ascii="Times New Roman" w:eastAsia="Times New Roman" w:hAnsi="Times New Roman"/>
                <w:iCs/>
                <w:color w:val="000000"/>
                <w:lang w:eastAsia="fr-FR"/>
              </w:rPr>
            </w:pPr>
          </w:p>
        </w:tc>
        <w:tc>
          <w:tcPr>
            <w:tcW w:w="9639" w:type="dxa"/>
            <w:vAlign w:val="center"/>
          </w:tcPr>
          <w:p w:rsidR="00E71DA9" w:rsidRDefault="00E71DA9" w:rsidP="001B63EB">
            <w:pPr>
              <w:ind w:right="-108"/>
              <w:rPr>
                <w:rFonts w:ascii="Times New Roman" w:eastAsia="Times New Roman" w:hAnsi="Times New Roman"/>
                <w:lang w:eastAsia="fr-FR"/>
              </w:rPr>
            </w:pPr>
            <w:r>
              <w:rPr>
                <w:rFonts w:ascii="Times New Roman" w:eastAsia="Times New Roman" w:hAnsi="Times New Roman"/>
                <w:lang w:eastAsia="fr-FR"/>
              </w:rPr>
              <w:t>Améliorer le rôle de régulation du secteur par le Ministère de la Santé</w:t>
            </w:r>
          </w:p>
        </w:tc>
      </w:tr>
      <w:tr w:rsidR="00E71DA9" w:rsidRPr="00873CC3" w:rsidTr="001B63EB">
        <w:tc>
          <w:tcPr>
            <w:tcW w:w="1668" w:type="dxa"/>
            <w:vMerge/>
            <w:vAlign w:val="center"/>
          </w:tcPr>
          <w:p w:rsidR="00E71DA9" w:rsidRPr="00873CC3" w:rsidRDefault="00E71DA9" w:rsidP="001B63EB">
            <w:pPr>
              <w:rPr>
                <w:rFonts w:ascii="Times New Roman" w:hAnsi="Times New Roman"/>
                <w:b/>
              </w:rPr>
            </w:pPr>
          </w:p>
        </w:tc>
        <w:tc>
          <w:tcPr>
            <w:tcW w:w="3260" w:type="dxa"/>
            <w:vMerge/>
            <w:vAlign w:val="center"/>
          </w:tcPr>
          <w:p w:rsidR="00E71DA9" w:rsidRPr="00873CC3" w:rsidRDefault="00E71DA9" w:rsidP="001B63EB">
            <w:pPr>
              <w:rPr>
                <w:rFonts w:ascii="Times New Roman" w:eastAsia="Times New Roman" w:hAnsi="Times New Roman"/>
                <w:iCs/>
                <w:color w:val="000000"/>
                <w:lang w:eastAsia="fr-FR"/>
              </w:rPr>
            </w:pPr>
          </w:p>
        </w:tc>
        <w:tc>
          <w:tcPr>
            <w:tcW w:w="9639" w:type="dxa"/>
            <w:vAlign w:val="center"/>
          </w:tcPr>
          <w:p w:rsidR="00E71DA9" w:rsidRPr="00873CC3" w:rsidRDefault="00E71DA9" w:rsidP="00E71DA9">
            <w:pPr>
              <w:ind w:right="-108"/>
              <w:rPr>
                <w:rFonts w:ascii="Times New Roman" w:eastAsia="Times New Roman" w:hAnsi="Times New Roman"/>
                <w:lang w:eastAsia="fr-FR"/>
              </w:rPr>
            </w:pPr>
            <w:r>
              <w:rPr>
                <w:rFonts w:ascii="Times New Roman" w:eastAsia="Times New Roman" w:hAnsi="Times New Roman"/>
                <w:lang w:eastAsia="fr-FR"/>
              </w:rPr>
              <w:t>Développer les partenariats public-privé dans le sens de l’intérêt général</w:t>
            </w:r>
          </w:p>
        </w:tc>
      </w:tr>
      <w:tr w:rsidR="00E71DA9" w:rsidRPr="00873CC3" w:rsidTr="001B63EB">
        <w:tc>
          <w:tcPr>
            <w:tcW w:w="1668" w:type="dxa"/>
            <w:vMerge w:val="restart"/>
            <w:vAlign w:val="center"/>
          </w:tcPr>
          <w:p w:rsidR="00E71DA9" w:rsidRDefault="00E71DA9" w:rsidP="001B63EB">
            <w:pPr>
              <w:rPr>
                <w:rFonts w:ascii="Times New Roman" w:hAnsi="Times New Roman"/>
                <w:b/>
              </w:rPr>
            </w:pPr>
            <w:r w:rsidRPr="00873CC3">
              <w:rPr>
                <w:rFonts w:ascii="Times New Roman" w:hAnsi="Times New Roman"/>
                <w:b/>
              </w:rPr>
              <w:lastRenderedPageBreak/>
              <w:t>OS 3</w:t>
            </w:r>
          </w:p>
          <w:p w:rsidR="00E71DA9" w:rsidRPr="00873CC3" w:rsidRDefault="00E71DA9" w:rsidP="001B63EB">
            <w:pPr>
              <w:rPr>
                <w:rFonts w:ascii="Times New Roman" w:hAnsi="Times New Roman"/>
                <w:b/>
              </w:rPr>
            </w:pPr>
            <w:r>
              <w:rPr>
                <w:rFonts w:ascii="Times New Roman" w:hAnsi="Times New Roman"/>
                <w:b/>
              </w:rPr>
              <w:t>Mettre en place l’Assurance Maladie Universelle au moyen d’un dispositif adapté, cohérent et complet.</w:t>
            </w:r>
          </w:p>
        </w:tc>
        <w:tc>
          <w:tcPr>
            <w:tcW w:w="3260" w:type="dxa"/>
            <w:vMerge w:val="restart"/>
            <w:vAlign w:val="center"/>
          </w:tcPr>
          <w:p w:rsidR="00E71DA9" w:rsidRPr="00873CC3" w:rsidRDefault="00E71DA9" w:rsidP="001B63EB">
            <w:pPr>
              <w:rPr>
                <w:rFonts w:ascii="Times New Roman" w:eastAsia="Times New Roman" w:hAnsi="Times New Roman"/>
                <w:iCs/>
                <w:color w:val="000000"/>
                <w:lang w:eastAsia="fr-FR"/>
              </w:rPr>
            </w:pPr>
            <w:r w:rsidRPr="00873CC3">
              <w:rPr>
                <w:rFonts w:ascii="Times New Roman" w:eastAsia="Times New Roman" w:hAnsi="Times New Roman"/>
                <w:iCs/>
                <w:color w:val="000000"/>
                <w:lang w:eastAsia="fr-FR"/>
              </w:rPr>
              <w:t>Organiser l’institutionnalisation de l’Assurance Maladie Universelle</w:t>
            </w:r>
          </w:p>
        </w:tc>
        <w:tc>
          <w:tcPr>
            <w:tcW w:w="9639" w:type="dxa"/>
            <w:vAlign w:val="center"/>
          </w:tcPr>
          <w:p w:rsidR="00E71DA9" w:rsidRPr="00873CC3" w:rsidRDefault="00E71DA9" w:rsidP="001B63EB">
            <w:pPr>
              <w:ind w:right="-108"/>
              <w:rPr>
                <w:rFonts w:ascii="Times New Roman" w:hAnsi="Times New Roman"/>
                <w:b/>
              </w:rPr>
            </w:pPr>
            <w:r w:rsidRPr="00873CC3">
              <w:rPr>
                <w:rFonts w:ascii="Times New Roman" w:eastAsia="Times New Roman" w:hAnsi="Times New Roman"/>
                <w:lang w:eastAsia="fr-FR"/>
              </w:rPr>
              <w:t xml:space="preserve">Mandater la CANAM pour développer </w:t>
            </w:r>
            <w:r>
              <w:rPr>
                <w:rFonts w:ascii="Times New Roman" w:eastAsia="Times New Roman" w:hAnsi="Times New Roman"/>
                <w:lang w:eastAsia="fr-FR"/>
              </w:rPr>
              <w:t>l</w:t>
            </w:r>
            <w:r w:rsidRPr="00873CC3">
              <w:rPr>
                <w:rFonts w:ascii="Times New Roman" w:eastAsia="Times New Roman" w:hAnsi="Times New Roman"/>
                <w:lang w:eastAsia="fr-FR"/>
              </w:rPr>
              <w:t xml:space="preserve">'assurance maladie universelle </w:t>
            </w:r>
          </w:p>
        </w:tc>
      </w:tr>
      <w:tr w:rsidR="00E71DA9" w:rsidRPr="00873CC3" w:rsidTr="001B63EB">
        <w:tc>
          <w:tcPr>
            <w:tcW w:w="1668" w:type="dxa"/>
            <w:vMerge/>
            <w:vAlign w:val="center"/>
          </w:tcPr>
          <w:p w:rsidR="00E71DA9" w:rsidRPr="00873CC3" w:rsidRDefault="00E71DA9" w:rsidP="001B63EB">
            <w:pPr>
              <w:rPr>
                <w:rFonts w:ascii="Times New Roman" w:hAnsi="Times New Roman"/>
                <w:b/>
              </w:rPr>
            </w:pPr>
          </w:p>
        </w:tc>
        <w:tc>
          <w:tcPr>
            <w:tcW w:w="3260" w:type="dxa"/>
            <w:vMerge/>
            <w:vAlign w:val="center"/>
          </w:tcPr>
          <w:p w:rsidR="00E71DA9" w:rsidRPr="00873CC3" w:rsidRDefault="00E71DA9" w:rsidP="001B63EB">
            <w:pPr>
              <w:rPr>
                <w:rFonts w:ascii="Times New Roman" w:eastAsia="Times New Roman" w:hAnsi="Times New Roman"/>
                <w:iCs/>
                <w:color w:val="000000"/>
                <w:lang w:eastAsia="fr-FR"/>
              </w:rPr>
            </w:pPr>
          </w:p>
        </w:tc>
        <w:tc>
          <w:tcPr>
            <w:tcW w:w="9639" w:type="dxa"/>
            <w:vAlign w:val="center"/>
          </w:tcPr>
          <w:p w:rsidR="00E71DA9" w:rsidRPr="00873CC3" w:rsidRDefault="00E71DA9" w:rsidP="001B63EB">
            <w:pPr>
              <w:rPr>
                <w:rFonts w:ascii="Times New Roman" w:eastAsia="Times New Roman" w:hAnsi="Times New Roman"/>
                <w:lang w:eastAsia="fr-FR"/>
              </w:rPr>
            </w:pPr>
            <w:r w:rsidRPr="00873CC3">
              <w:rPr>
                <w:rFonts w:ascii="Times New Roman" w:eastAsia="Times New Roman" w:hAnsi="Times New Roman"/>
                <w:lang w:eastAsia="fr-FR"/>
              </w:rPr>
              <w:t xml:space="preserve">Légiférer </w:t>
            </w:r>
            <w:r>
              <w:rPr>
                <w:rFonts w:ascii="Times New Roman" w:eastAsia="Times New Roman" w:hAnsi="Times New Roman"/>
                <w:lang w:eastAsia="fr-FR"/>
              </w:rPr>
              <w:t>la mise en place d’un</w:t>
            </w:r>
            <w:r w:rsidRPr="00873CC3">
              <w:rPr>
                <w:rFonts w:ascii="Times New Roman" w:eastAsia="Times New Roman" w:hAnsi="Times New Roman"/>
                <w:lang w:eastAsia="fr-FR"/>
              </w:rPr>
              <w:t xml:space="preserve"> régime d’assurance maladie de base pour tous</w:t>
            </w:r>
          </w:p>
        </w:tc>
      </w:tr>
      <w:tr w:rsidR="00E71DA9" w:rsidRPr="00873CC3" w:rsidTr="001B63EB">
        <w:tc>
          <w:tcPr>
            <w:tcW w:w="1668" w:type="dxa"/>
            <w:vMerge/>
            <w:vAlign w:val="center"/>
          </w:tcPr>
          <w:p w:rsidR="00E71DA9" w:rsidRPr="00873CC3" w:rsidRDefault="00E71DA9" w:rsidP="001B63EB">
            <w:pPr>
              <w:rPr>
                <w:rFonts w:ascii="Times New Roman" w:hAnsi="Times New Roman"/>
                <w:b/>
              </w:rPr>
            </w:pPr>
          </w:p>
        </w:tc>
        <w:tc>
          <w:tcPr>
            <w:tcW w:w="3260" w:type="dxa"/>
            <w:vMerge/>
            <w:vAlign w:val="center"/>
          </w:tcPr>
          <w:p w:rsidR="00E71DA9" w:rsidRPr="00873CC3" w:rsidRDefault="00E71DA9" w:rsidP="001B63EB">
            <w:pPr>
              <w:rPr>
                <w:rFonts w:ascii="Times New Roman" w:hAnsi="Times New Roman"/>
                <w:b/>
              </w:rPr>
            </w:pPr>
          </w:p>
        </w:tc>
        <w:tc>
          <w:tcPr>
            <w:tcW w:w="9639" w:type="dxa"/>
            <w:vAlign w:val="center"/>
          </w:tcPr>
          <w:p w:rsidR="00E71DA9" w:rsidRPr="00873CC3" w:rsidRDefault="00E71DA9" w:rsidP="001B63EB">
            <w:pPr>
              <w:rPr>
                <w:rFonts w:ascii="Times New Roman" w:hAnsi="Times New Roman"/>
                <w:b/>
              </w:rPr>
            </w:pPr>
            <w:r w:rsidRPr="00873CC3">
              <w:rPr>
                <w:rFonts w:ascii="Times New Roman" w:eastAsia="Times New Roman" w:hAnsi="Times New Roman"/>
                <w:lang w:eastAsia="fr-FR"/>
              </w:rPr>
              <w:t>Mettre en place une instance de régulation interministérielle de l’assurance maladie</w:t>
            </w:r>
          </w:p>
        </w:tc>
      </w:tr>
      <w:tr w:rsidR="00E71DA9" w:rsidRPr="00873CC3" w:rsidTr="001B63EB">
        <w:tc>
          <w:tcPr>
            <w:tcW w:w="1668" w:type="dxa"/>
            <w:vMerge/>
            <w:vAlign w:val="center"/>
          </w:tcPr>
          <w:p w:rsidR="00E71DA9" w:rsidRPr="00873CC3" w:rsidRDefault="00E71DA9" w:rsidP="001B63EB">
            <w:pPr>
              <w:rPr>
                <w:rFonts w:ascii="Times New Roman" w:hAnsi="Times New Roman"/>
                <w:b/>
              </w:rPr>
            </w:pPr>
          </w:p>
        </w:tc>
        <w:tc>
          <w:tcPr>
            <w:tcW w:w="3260" w:type="dxa"/>
            <w:vMerge/>
            <w:vAlign w:val="center"/>
          </w:tcPr>
          <w:p w:rsidR="00E71DA9" w:rsidRPr="00873CC3" w:rsidRDefault="00E71DA9" w:rsidP="001B63EB">
            <w:pPr>
              <w:rPr>
                <w:rFonts w:ascii="Times New Roman" w:hAnsi="Times New Roman"/>
                <w:b/>
              </w:rPr>
            </w:pPr>
          </w:p>
        </w:tc>
        <w:tc>
          <w:tcPr>
            <w:tcW w:w="9639" w:type="dxa"/>
            <w:vAlign w:val="center"/>
          </w:tcPr>
          <w:p w:rsidR="00E71DA9" w:rsidRPr="00873CC3" w:rsidRDefault="00E71DA9" w:rsidP="001B63EB">
            <w:pPr>
              <w:rPr>
                <w:rFonts w:ascii="Times New Roman" w:hAnsi="Times New Roman"/>
              </w:rPr>
            </w:pPr>
            <w:r w:rsidRPr="00873CC3">
              <w:rPr>
                <w:rFonts w:ascii="Times New Roman" w:eastAsia="Times New Roman" w:hAnsi="Times New Roman"/>
                <w:lang w:eastAsia="fr-FR"/>
              </w:rPr>
              <w:t>Mettre en place un organisme de collecte et de gestion financière séparé de l’organe de gestion du risque</w:t>
            </w:r>
          </w:p>
        </w:tc>
      </w:tr>
      <w:tr w:rsidR="00E71DA9" w:rsidRPr="00873CC3" w:rsidTr="001B63EB">
        <w:tc>
          <w:tcPr>
            <w:tcW w:w="1668" w:type="dxa"/>
            <w:vMerge/>
            <w:vAlign w:val="center"/>
          </w:tcPr>
          <w:p w:rsidR="00E71DA9" w:rsidRPr="00873CC3" w:rsidRDefault="00E71DA9" w:rsidP="001B63EB">
            <w:pPr>
              <w:rPr>
                <w:rFonts w:ascii="Times New Roman" w:hAnsi="Times New Roman"/>
                <w:b/>
              </w:rPr>
            </w:pPr>
          </w:p>
        </w:tc>
        <w:tc>
          <w:tcPr>
            <w:tcW w:w="3260" w:type="dxa"/>
            <w:vMerge/>
            <w:vAlign w:val="center"/>
          </w:tcPr>
          <w:p w:rsidR="00E71DA9" w:rsidRPr="00873CC3" w:rsidRDefault="00E71DA9" w:rsidP="001B63EB">
            <w:pPr>
              <w:rPr>
                <w:rFonts w:ascii="Times New Roman" w:hAnsi="Times New Roman"/>
                <w:b/>
              </w:rPr>
            </w:pPr>
          </w:p>
        </w:tc>
        <w:tc>
          <w:tcPr>
            <w:tcW w:w="9639" w:type="dxa"/>
            <w:vAlign w:val="center"/>
          </w:tcPr>
          <w:p w:rsidR="00E71DA9" w:rsidRDefault="00E71DA9" w:rsidP="001B63EB">
            <w:pPr>
              <w:rPr>
                <w:rFonts w:ascii="Times New Roman" w:eastAsia="Times New Roman" w:hAnsi="Times New Roman"/>
                <w:lang w:eastAsia="fr-FR"/>
              </w:rPr>
            </w:pPr>
            <w:r w:rsidRPr="00873CC3">
              <w:rPr>
                <w:rFonts w:ascii="Times New Roman" w:eastAsia="Times New Roman" w:hAnsi="Times New Roman"/>
                <w:lang w:eastAsia="fr-FR"/>
              </w:rPr>
              <w:t xml:space="preserve">Mettre en place un pool unique </w:t>
            </w:r>
            <w:r>
              <w:rPr>
                <w:rFonts w:ascii="Times New Roman" w:eastAsia="Times New Roman" w:hAnsi="Times New Roman"/>
                <w:lang w:eastAsia="fr-FR"/>
              </w:rPr>
              <w:t>pour le régime de base</w:t>
            </w:r>
          </w:p>
          <w:p w:rsidR="00E71DA9" w:rsidRPr="00873CC3" w:rsidRDefault="00E71DA9" w:rsidP="001B63EB">
            <w:pPr>
              <w:rPr>
                <w:rFonts w:ascii="Times New Roman" w:eastAsia="Times New Roman" w:hAnsi="Times New Roman"/>
                <w:lang w:eastAsia="fr-FR"/>
              </w:rPr>
            </w:pPr>
          </w:p>
        </w:tc>
      </w:tr>
      <w:tr w:rsidR="00E71DA9" w:rsidRPr="00873CC3" w:rsidTr="001B63EB">
        <w:tc>
          <w:tcPr>
            <w:tcW w:w="1668" w:type="dxa"/>
            <w:vMerge/>
            <w:vAlign w:val="center"/>
          </w:tcPr>
          <w:p w:rsidR="00E71DA9" w:rsidRPr="00873CC3" w:rsidRDefault="00E71DA9" w:rsidP="001B63EB">
            <w:pPr>
              <w:rPr>
                <w:rFonts w:ascii="Times New Roman" w:hAnsi="Times New Roman"/>
                <w:b/>
              </w:rPr>
            </w:pPr>
          </w:p>
        </w:tc>
        <w:tc>
          <w:tcPr>
            <w:tcW w:w="3260" w:type="dxa"/>
            <w:vMerge w:val="restart"/>
            <w:vAlign w:val="center"/>
          </w:tcPr>
          <w:p w:rsidR="00E71DA9" w:rsidRPr="00873CC3" w:rsidRDefault="00E71DA9" w:rsidP="001B63EB">
            <w:pPr>
              <w:rPr>
                <w:rFonts w:ascii="Times New Roman" w:eastAsia="Times New Roman" w:hAnsi="Times New Roman"/>
                <w:iCs/>
                <w:color w:val="000000"/>
                <w:lang w:eastAsia="fr-FR"/>
              </w:rPr>
            </w:pPr>
            <w:r w:rsidRPr="00873CC3">
              <w:rPr>
                <w:rFonts w:ascii="Times New Roman" w:eastAsia="Times New Roman" w:hAnsi="Times New Roman"/>
                <w:iCs/>
                <w:color w:val="000000"/>
                <w:lang w:eastAsia="fr-FR"/>
              </w:rPr>
              <w:t>Mettre en œuvre l’assurance maladie universelle au Mali</w:t>
            </w:r>
          </w:p>
        </w:tc>
        <w:tc>
          <w:tcPr>
            <w:tcW w:w="9639" w:type="dxa"/>
            <w:vAlign w:val="center"/>
          </w:tcPr>
          <w:p w:rsidR="00E71DA9" w:rsidRPr="00873CC3" w:rsidRDefault="00E71DA9" w:rsidP="001B63EB">
            <w:pPr>
              <w:rPr>
                <w:rFonts w:ascii="Times New Roman" w:eastAsia="Times New Roman" w:hAnsi="Times New Roman"/>
                <w:color w:val="000000"/>
                <w:lang w:eastAsia="fr-FR"/>
              </w:rPr>
            </w:pPr>
            <w:r w:rsidRPr="00873CC3">
              <w:rPr>
                <w:rFonts w:ascii="Times New Roman" w:eastAsia="Times New Roman" w:hAnsi="Times New Roman"/>
                <w:color w:val="000000"/>
                <w:lang w:eastAsia="fr-FR"/>
              </w:rPr>
              <w:t>Mettre en place un paquet de soins pour tous</w:t>
            </w:r>
            <w:r>
              <w:rPr>
                <w:rFonts w:ascii="Times New Roman" w:eastAsia="Times New Roman" w:hAnsi="Times New Roman"/>
                <w:color w:val="000000"/>
                <w:lang w:eastAsia="fr-FR"/>
              </w:rPr>
              <w:t xml:space="preserve"> ou « paquet de base »</w:t>
            </w:r>
          </w:p>
        </w:tc>
      </w:tr>
      <w:tr w:rsidR="00E71DA9" w:rsidRPr="00873CC3" w:rsidTr="001B63EB">
        <w:tc>
          <w:tcPr>
            <w:tcW w:w="1668" w:type="dxa"/>
            <w:vMerge/>
            <w:vAlign w:val="center"/>
          </w:tcPr>
          <w:p w:rsidR="00E71DA9" w:rsidRPr="00873CC3" w:rsidRDefault="00E71DA9" w:rsidP="001B63EB">
            <w:pPr>
              <w:rPr>
                <w:rFonts w:ascii="Times New Roman" w:hAnsi="Times New Roman"/>
                <w:b/>
              </w:rPr>
            </w:pPr>
          </w:p>
        </w:tc>
        <w:tc>
          <w:tcPr>
            <w:tcW w:w="3260" w:type="dxa"/>
            <w:vMerge/>
            <w:vAlign w:val="center"/>
          </w:tcPr>
          <w:p w:rsidR="00E71DA9" w:rsidRPr="00873CC3" w:rsidRDefault="00E71DA9" w:rsidP="001B63EB">
            <w:pPr>
              <w:rPr>
                <w:rFonts w:ascii="Times New Roman" w:hAnsi="Times New Roman"/>
                <w:b/>
              </w:rPr>
            </w:pPr>
          </w:p>
        </w:tc>
        <w:tc>
          <w:tcPr>
            <w:tcW w:w="9639" w:type="dxa"/>
            <w:vAlign w:val="center"/>
          </w:tcPr>
          <w:p w:rsidR="00E71DA9" w:rsidRPr="00873CC3" w:rsidRDefault="00E71DA9" w:rsidP="001B63EB">
            <w:pPr>
              <w:rPr>
                <w:rFonts w:ascii="Times New Roman" w:eastAsia="Times New Roman" w:hAnsi="Times New Roman"/>
                <w:lang w:eastAsia="fr-FR"/>
              </w:rPr>
            </w:pPr>
            <w:r w:rsidRPr="00873CC3">
              <w:rPr>
                <w:rFonts w:ascii="Times New Roman" w:eastAsia="Times New Roman" w:hAnsi="Times New Roman"/>
                <w:color w:val="000000"/>
                <w:lang w:eastAsia="fr-FR"/>
              </w:rPr>
              <w:t>Assurer la prise en charge financière par l’État du paquet de base à hauteur de 100% pour les démunis, à hauteur de 80% pour les populations du secteur informel.</w:t>
            </w:r>
          </w:p>
        </w:tc>
      </w:tr>
      <w:tr w:rsidR="00E71DA9" w:rsidRPr="00873CC3" w:rsidTr="001B63EB">
        <w:tc>
          <w:tcPr>
            <w:tcW w:w="1668" w:type="dxa"/>
            <w:vMerge/>
            <w:vAlign w:val="center"/>
          </w:tcPr>
          <w:p w:rsidR="00E71DA9" w:rsidRPr="00873CC3" w:rsidRDefault="00E71DA9" w:rsidP="001B63EB">
            <w:pPr>
              <w:rPr>
                <w:rFonts w:ascii="Times New Roman" w:hAnsi="Times New Roman"/>
                <w:b/>
              </w:rPr>
            </w:pPr>
          </w:p>
        </w:tc>
        <w:tc>
          <w:tcPr>
            <w:tcW w:w="3260" w:type="dxa"/>
            <w:vMerge/>
            <w:vAlign w:val="center"/>
          </w:tcPr>
          <w:p w:rsidR="00E71DA9" w:rsidRPr="00873CC3" w:rsidRDefault="00E71DA9" w:rsidP="001B63EB">
            <w:pPr>
              <w:rPr>
                <w:rFonts w:ascii="Times New Roman" w:eastAsia="Times New Roman" w:hAnsi="Times New Roman"/>
                <w:iCs/>
                <w:color w:val="000000"/>
                <w:lang w:eastAsia="fr-FR"/>
              </w:rPr>
            </w:pPr>
          </w:p>
        </w:tc>
        <w:tc>
          <w:tcPr>
            <w:tcW w:w="9639" w:type="dxa"/>
            <w:vAlign w:val="center"/>
          </w:tcPr>
          <w:p w:rsidR="00E71DA9" w:rsidRPr="00873CC3" w:rsidRDefault="00E71DA9" w:rsidP="001B63EB">
            <w:pPr>
              <w:rPr>
                <w:rFonts w:ascii="Times New Roman" w:eastAsia="Times New Roman" w:hAnsi="Times New Roman"/>
                <w:color w:val="000000"/>
                <w:lang w:eastAsia="fr-FR"/>
              </w:rPr>
            </w:pPr>
            <w:r w:rsidRPr="00873CC3">
              <w:rPr>
                <w:rFonts w:ascii="Times New Roman" w:eastAsia="Times New Roman" w:hAnsi="Times New Roman"/>
                <w:color w:val="000000"/>
                <w:lang w:eastAsia="fr-FR"/>
              </w:rPr>
              <w:t>Favoriser le développement des régimes complémentaires</w:t>
            </w:r>
          </w:p>
        </w:tc>
      </w:tr>
      <w:tr w:rsidR="00E71DA9" w:rsidRPr="00873CC3" w:rsidTr="001B63EB">
        <w:tc>
          <w:tcPr>
            <w:tcW w:w="1668" w:type="dxa"/>
            <w:vMerge/>
            <w:vAlign w:val="center"/>
          </w:tcPr>
          <w:p w:rsidR="00E71DA9" w:rsidRPr="00873CC3" w:rsidRDefault="00E71DA9" w:rsidP="001B63EB">
            <w:pPr>
              <w:rPr>
                <w:rFonts w:ascii="Times New Roman" w:hAnsi="Times New Roman"/>
                <w:b/>
              </w:rPr>
            </w:pPr>
          </w:p>
        </w:tc>
        <w:tc>
          <w:tcPr>
            <w:tcW w:w="3260" w:type="dxa"/>
            <w:vMerge/>
            <w:vAlign w:val="center"/>
          </w:tcPr>
          <w:p w:rsidR="00E71DA9" w:rsidRPr="00873CC3" w:rsidRDefault="00E71DA9" w:rsidP="001B63EB">
            <w:pPr>
              <w:rPr>
                <w:rFonts w:ascii="Times New Roman" w:eastAsia="Times New Roman" w:hAnsi="Times New Roman"/>
                <w:iCs/>
                <w:color w:val="000000"/>
                <w:lang w:eastAsia="fr-FR"/>
              </w:rPr>
            </w:pPr>
          </w:p>
        </w:tc>
        <w:tc>
          <w:tcPr>
            <w:tcW w:w="9639" w:type="dxa"/>
            <w:vAlign w:val="center"/>
          </w:tcPr>
          <w:p w:rsidR="00E71DA9" w:rsidRPr="00873CC3" w:rsidRDefault="00E71DA9" w:rsidP="001B63EB">
            <w:pPr>
              <w:rPr>
                <w:rFonts w:ascii="Times New Roman" w:eastAsia="Times New Roman" w:hAnsi="Times New Roman"/>
                <w:color w:val="000000"/>
                <w:lang w:eastAsia="fr-FR"/>
              </w:rPr>
            </w:pPr>
            <w:r w:rsidRPr="00873CC3">
              <w:rPr>
                <w:rFonts w:ascii="Times New Roman" w:eastAsia="Times New Roman" w:hAnsi="Times New Roman"/>
                <w:lang w:eastAsia="fr-FR"/>
              </w:rPr>
              <w:t>Développer une stratégie d’achat des services de santé garantissant la maîtrise des coûts et la qualité des soins pour les assurés.</w:t>
            </w:r>
          </w:p>
        </w:tc>
      </w:tr>
      <w:tr w:rsidR="00E71DA9" w:rsidRPr="00873CC3" w:rsidTr="001B63EB">
        <w:tc>
          <w:tcPr>
            <w:tcW w:w="1668" w:type="dxa"/>
            <w:vMerge/>
            <w:vAlign w:val="center"/>
          </w:tcPr>
          <w:p w:rsidR="00E71DA9" w:rsidRPr="00873CC3" w:rsidRDefault="00E71DA9" w:rsidP="001B63EB">
            <w:pPr>
              <w:rPr>
                <w:rFonts w:ascii="Times New Roman" w:hAnsi="Times New Roman"/>
                <w:b/>
              </w:rPr>
            </w:pPr>
          </w:p>
        </w:tc>
        <w:tc>
          <w:tcPr>
            <w:tcW w:w="3260" w:type="dxa"/>
            <w:vMerge/>
            <w:vAlign w:val="center"/>
          </w:tcPr>
          <w:p w:rsidR="00E71DA9" w:rsidRPr="00873CC3" w:rsidRDefault="00E71DA9" w:rsidP="001B63EB">
            <w:pPr>
              <w:rPr>
                <w:rFonts w:ascii="Times New Roman" w:eastAsia="Times New Roman" w:hAnsi="Times New Roman"/>
                <w:iCs/>
                <w:color w:val="000000"/>
                <w:lang w:eastAsia="fr-FR"/>
              </w:rPr>
            </w:pPr>
          </w:p>
        </w:tc>
        <w:tc>
          <w:tcPr>
            <w:tcW w:w="9639" w:type="dxa"/>
            <w:vAlign w:val="center"/>
          </w:tcPr>
          <w:p w:rsidR="00E71DA9" w:rsidRPr="00873CC3" w:rsidRDefault="00E71DA9" w:rsidP="001B63EB">
            <w:pPr>
              <w:rPr>
                <w:rFonts w:ascii="Times New Roman" w:eastAsia="Times New Roman" w:hAnsi="Times New Roman"/>
                <w:color w:val="000000"/>
                <w:lang w:eastAsia="fr-FR"/>
              </w:rPr>
            </w:pPr>
            <w:r w:rsidRPr="00873CC3">
              <w:rPr>
                <w:rFonts w:ascii="Times New Roman" w:eastAsia="Times New Roman" w:hAnsi="Times New Roman"/>
                <w:lang w:eastAsia="fr-FR"/>
              </w:rPr>
              <w:t>Renforcer les capacités de l’organe administratif en charge des mutuelles sociales</w:t>
            </w:r>
          </w:p>
        </w:tc>
      </w:tr>
      <w:tr w:rsidR="00E71DA9" w:rsidRPr="00873CC3" w:rsidTr="001B63EB">
        <w:tc>
          <w:tcPr>
            <w:tcW w:w="1668" w:type="dxa"/>
            <w:vMerge/>
            <w:vAlign w:val="center"/>
          </w:tcPr>
          <w:p w:rsidR="00E71DA9" w:rsidRPr="00873CC3" w:rsidRDefault="00E71DA9" w:rsidP="001B63EB">
            <w:pPr>
              <w:rPr>
                <w:rFonts w:ascii="Times New Roman" w:hAnsi="Times New Roman"/>
                <w:b/>
              </w:rPr>
            </w:pPr>
          </w:p>
        </w:tc>
        <w:tc>
          <w:tcPr>
            <w:tcW w:w="3260" w:type="dxa"/>
            <w:vMerge/>
            <w:vAlign w:val="center"/>
          </w:tcPr>
          <w:p w:rsidR="00E71DA9" w:rsidRPr="00873CC3" w:rsidRDefault="00E71DA9" w:rsidP="001B63EB">
            <w:pPr>
              <w:rPr>
                <w:rFonts w:ascii="Times New Roman" w:eastAsia="Times New Roman" w:hAnsi="Times New Roman"/>
                <w:iCs/>
                <w:color w:val="000000"/>
                <w:lang w:eastAsia="fr-FR"/>
              </w:rPr>
            </w:pPr>
          </w:p>
        </w:tc>
        <w:tc>
          <w:tcPr>
            <w:tcW w:w="9639" w:type="dxa"/>
            <w:vAlign w:val="center"/>
          </w:tcPr>
          <w:p w:rsidR="00E71DA9" w:rsidRPr="00873CC3" w:rsidRDefault="00E71DA9" w:rsidP="001B63EB">
            <w:pPr>
              <w:rPr>
                <w:rFonts w:ascii="Times New Roman" w:eastAsia="Times New Roman" w:hAnsi="Times New Roman"/>
                <w:lang w:eastAsia="fr-FR"/>
              </w:rPr>
            </w:pPr>
            <w:r w:rsidRPr="00873CC3">
              <w:rPr>
                <w:rFonts w:ascii="Times New Roman" w:eastAsia="Times New Roman" w:hAnsi="Times New Roman"/>
                <w:lang w:eastAsia="fr-FR"/>
              </w:rPr>
              <w:t>Impliquer les collectivités territoriales dans le développement de l’assurance maladie (secteur informel et assurés démunis)</w:t>
            </w:r>
          </w:p>
        </w:tc>
      </w:tr>
      <w:tr w:rsidR="00E71DA9" w:rsidRPr="00873CC3" w:rsidTr="001B63EB">
        <w:tc>
          <w:tcPr>
            <w:tcW w:w="1668" w:type="dxa"/>
            <w:vMerge/>
            <w:vAlign w:val="center"/>
          </w:tcPr>
          <w:p w:rsidR="00E71DA9" w:rsidRPr="00873CC3" w:rsidRDefault="00E71DA9" w:rsidP="001B63EB">
            <w:pPr>
              <w:rPr>
                <w:rFonts w:ascii="Times New Roman" w:hAnsi="Times New Roman"/>
                <w:b/>
              </w:rPr>
            </w:pPr>
          </w:p>
        </w:tc>
        <w:tc>
          <w:tcPr>
            <w:tcW w:w="3260" w:type="dxa"/>
            <w:vMerge/>
            <w:vAlign w:val="center"/>
          </w:tcPr>
          <w:p w:rsidR="00E71DA9" w:rsidRPr="00873CC3" w:rsidRDefault="00E71DA9" w:rsidP="001B63EB">
            <w:pPr>
              <w:rPr>
                <w:rFonts w:ascii="Times New Roman" w:hAnsi="Times New Roman"/>
                <w:b/>
              </w:rPr>
            </w:pPr>
          </w:p>
        </w:tc>
        <w:tc>
          <w:tcPr>
            <w:tcW w:w="9639" w:type="dxa"/>
            <w:vAlign w:val="center"/>
          </w:tcPr>
          <w:p w:rsidR="00E71DA9" w:rsidRPr="00873CC3" w:rsidRDefault="00E71DA9" w:rsidP="001B63EB">
            <w:pPr>
              <w:rPr>
                <w:rFonts w:ascii="Times New Roman" w:eastAsia="Times New Roman" w:hAnsi="Times New Roman"/>
                <w:lang w:eastAsia="fr-FR"/>
              </w:rPr>
            </w:pPr>
            <w:r w:rsidRPr="00873CC3">
              <w:rPr>
                <w:rFonts w:ascii="Times New Roman" w:eastAsia="Times New Roman" w:hAnsi="Times New Roman"/>
                <w:lang w:eastAsia="fr-FR"/>
              </w:rPr>
              <w:t>Appuyer les initiatives de création des mutuelles communales, unions des mutuelles de district, fédérations régionales et fédération nationale pour la couverture du secteur informel et rural</w:t>
            </w:r>
          </w:p>
        </w:tc>
      </w:tr>
      <w:tr w:rsidR="00E71DA9" w:rsidRPr="00873CC3" w:rsidTr="001B63EB">
        <w:tc>
          <w:tcPr>
            <w:tcW w:w="1668" w:type="dxa"/>
            <w:vMerge/>
            <w:vAlign w:val="center"/>
          </w:tcPr>
          <w:p w:rsidR="00E71DA9" w:rsidRPr="00873CC3" w:rsidRDefault="00E71DA9" w:rsidP="001B63EB">
            <w:pPr>
              <w:rPr>
                <w:rFonts w:ascii="Times New Roman" w:hAnsi="Times New Roman"/>
                <w:b/>
              </w:rPr>
            </w:pPr>
          </w:p>
        </w:tc>
        <w:tc>
          <w:tcPr>
            <w:tcW w:w="3260" w:type="dxa"/>
            <w:vMerge/>
            <w:vAlign w:val="center"/>
          </w:tcPr>
          <w:p w:rsidR="00E71DA9" w:rsidRPr="00873CC3" w:rsidRDefault="00E71DA9" w:rsidP="001B63EB">
            <w:pPr>
              <w:rPr>
                <w:rFonts w:ascii="Times New Roman" w:hAnsi="Times New Roman"/>
                <w:b/>
              </w:rPr>
            </w:pPr>
          </w:p>
        </w:tc>
        <w:tc>
          <w:tcPr>
            <w:tcW w:w="9639" w:type="dxa"/>
            <w:vAlign w:val="center"/>
          </w:tcPr>
          <w:p w:rsidR="00E71DA9" w:rsidRPr="00873CC3" w:rsidRDefault="00E71DA9" w:rsidP="001B63EB">
            <w:pPr>
              <w:rPr>
                <w:rFonts w:ascii="Times New Roman" w:eastAsia="Times New Roman" w:hAnsi="Times New Roman"/>
                <w:lang w:eastAsia="fr-FR"/>
              </w:rPr>
            </w:pPr>
            <w:r w:rsidRPr="00873CC3">
              <w:rPr>
                <w:rFonts w:ascii="Times New Roman" w:eastAsia="Times New Roman" w:hAnsi="Times New Roman"/>
                <w:lang w:eastAsia="fr-FR"/>
              </w:rPr>
              <w:t>Appuyer financièrement les structures d’appui technique aux mutuelles</w:t>
            </w:r>
          </w:p>
        </w:tc>
      </w:tr>
      <w:tr w:rsidR="00E71DA9" w:rsidRPr="00873CC3" w:rsidTr="001B63EB">
        <w:tc>
          <w:tcPr>
            <w:tcW w:w="1668" w:type="dxa"/>
            <w:vMerge/>
            <w:vAlign w:val="center"/>
          </w:tcPr>
          <w:p w:rsidR="00E71DA9" w:rsidRPr="00873CC3" w:rsidRDefault="00E71DA9" w:rsidP="001B63EB">
            <w:pPr>
              <w:rPr>
                <w:rFonts w:ascii="Times New Roman" w:hAnsi="Times New Roman"/>
                <w:b/>
              </w:rPr>
            </w:pPr>
          </w:p>
        </w:tc>
        <w:tc>
          <w:tcPr>
            <w:tcW w:w="3260" w:type="dxa"/>
            <w:vMerge/>
            <w:vAlign w:val="center"/>
          </w:tcPr>
          <w:p w:rsidR="00E71DA9" w:rsidRPr="00873CC3" w:rsidRDefault="00E71DA9" w:rsidP="001B63EB">
            <w:pPr>
              <w:rPr>
                <w:rFonts w:ascii="Times New Roman" w:hAnsi="Times New Roman"/>
                <w:b/>
              </w:rPr>
            </w:pPr>
          </w:p>
        </w:tc>
        <w:tc>
          <w:tcPr>
            <w:tcW w:w="9639" w:type="dxa"/>
            <w:vAlign w:val="center"/>
          </w:tcPr>
          <w:p w:rsidR="00E71DA9" w:rsidRPr="00873CC3" w:rsidRDefault="00E71DA9" w:rsidP="001B63EB">
            <w:pPr>
              <w:rPr>
                <w:rFonts w:ascii="Times New Roman" w:eastAsia="Times New Roman" w:hAnsi="Times New Roman"/>
                <w:lang w:eastAsia="fr-FR"/>
              </w:rPr>
            </w:pPr>
            <w:r w:rsidRPr="00873CC3">
              <w:rPr>
                <w:rFonts w:ascii="Times New Roman" w:eastAsia="Times New Roman" w:hAnsi="Times New Roman"/>
                <w:lang w:eastAsia="fr-FR"/>
              </w:rPr>
              <w:t xml:space="preserve">Établir par la CANAM des contrats de gestion déléguée avec des structures faitières de mutuelles (UTM par exemple) pour le déploiement du système  </w:t>
            </w:r>
          </w:p>
        </w:tc>
      </w:tr>
      <w:tr w:rsidR="00E71DA9" w:rsidRPr="00873CC3" w:rsidTr="001B63EB">
        <w:tc>
          <w:tcPr>
            <w:tcW w:w="1668" w:type="dxa"/>
            <w:vMerge/>
            <w:vAlign w:val="center"/>
          </w:tcPr>
          <w:p w:rsidR="00E71DA9" w:rsidRPr="00873CC3" w:rsidRDefault="00E71DA9" w:rsidP="001B63EB">
            <w:pPr>
              <w:rPr>
                <w:rFonts w:ascii="Times New Roman" w:hAnsi="Times New Roman"/>
                <w:b/>
              </w:rPr>
            </w:pPr>
          </w:p>
        </w:tc>
        <w:tc>
          <w:tcPr>
            <w:tcW w:w="3260" w:type="dxa"/>
            <w:vMerge/>
            <w:vAlign w:val="center"/>
          </w:tcPr>
          <w:p w:rsidR="00E71DA9" w:rsidRPr="00873CC3" w:rsidRDefault="00E71DA9" w:rsidP="001B63EB">
            <w:pPr>
              <w:rPr>
                <w:rFonts w:ascii="Times New Roman" w:hAnsi="Times New Roman"/>
                <w:b/>
              </w:rPr>
            </w:pPr>
          </w:p>
        </w:tc>
        <w:tc>
          <w:tcPr>
            <w:tcW w:w="9639" w:type="dxa"/>
            <w:vAlign w:val="center"/>
          </w:tcPr>
          <w:p w:rsidR="00E71DA9" w:rsidRPr="00873CC3" w:rsidRDefault="00E71DA9" w:rsidP="001B63EB">
            <w:pPr>
              <w:rPr>
                <w:rFonts w:ascii="Times New Roman" w:eastAsia="Times New Roman" w:hAnsi="Times New Roman"/>
                <w:lang w:eastAsia="fr-FR"/>
              </w:rPr>
            </w:pPr>
            <w:r w:rsidRPr="00873CC3">
              <w:rPr>
                <w:rFonts w:ascii="Times New Roman" w:eastAsia="Times New Roman" w:hAnsi="Times New Roman"/>
                <w:lang w:eastAsia="fr-FR"/>
              </w:rPr>
              <w:t xml:space="preserve">Favoriser progressivement le </w:t>
            </w:r>
            <w:proofErr w:type="spellStart"/>
            <w:r w:rsidRPr="00873CC3">
              <w:rPr>
                <w:rFonts w:ascii="Times New Roman" w:eastAsia="Times New Roman" w:hAnsi="Times New Roman"/>
                <w:lang w:eastAsia="fr-FR"/>
              </w:rPr>
              <w:t>pooling</w:t>
            </w:r>
            <w:proofErr w:type="spellEnd"/>
            <w:r w:rsidRPr="00873CC3">
              <w:rPr>
                <w:rFonts w:ascii="Times New Roman" w:eastAsia="Times New Roman" w:hAnsi="Times New Roman"/>
                <w:lang w:eastAsia="fr-FR"/>
              </w:rPr>
              <w:t xml:space="preserve"> maximal des fonds dédié</w:t>
            </w:r>
            <w:r>
              <w:rPr>
                <w:rFonts w:ascii="Times New Roman" w:eastAsia="Times New Roman" w:hAnsi="Times New Roman"/>
                <w:lang w:eastAsia="fr-FR"/>
              </w:rPr>
              <w:t>s</w:t>
            </w:r>
            <w:r w:rsidRPr="00873CC3">
              <w:rPr>
                <w:rFonts w:ascii="Times New Roman" w:eastAsia="Times New Roman" w:hAnsi="Times New Roman"/>
                <w:lang w:eastAsia="fr-FR"/>
              </w:rPr>
              <w:t xml:space="preserve"> à la prise en charge du secteur informel</w:t>
            </w:r>
          </w:p>
        </w:tc>
      </w:tr>
      <w:tr w:rsidR="00E71DA9" w:rsidRPr="00873CC3" w:rsidTr="001B63EB">
        <w:tc>
          <w:tcPr>
            <w:tcW w:w="1668" w:type="dxa"/>
            <w:vMerge/>
            <w:vAlign w:val="center"/>
          </w:tcPr>
          <w:p w:rsidR="00E71DA9" w:rsidRPr="00873CC3" w:rsidRDefault="00E71DA9" w:rsidP="001B63EB">
            <w:pPr>
              <w:rPr>
                <w:rFonts w:ascii="Times New Roman" w:hAnsi="Times New Roman"/>
                <w:b/>
              </w:rPr>
            </w:pPr>
          </w:p>
        </w:tc>
        <w:tc>
          <w:tcPr>
            <w:tcW w:w="3260" w:type="dxa"/>
            <w:vMerge/>
            <w:vAlign w:val="center"/>
          </w:tcPr>
          <w:p w:rsidR="00E71DA9" w:rsidRPr="00873CC3" w:rsidRDefault="00E71DA9" w:rsidP="001B63EB">
            <w:pPr>
              <w:rPr>
                <w:rFonts w:ascii="Times New Roman" w:hAnsi="Times New Roman"/>
                <w:b/>
              </w:rPr>
            </w:pPr>
          </w:p>
        </w:tc>
        <w:tc>
          <w:tcPr>
            <w:tcW w:w="9639" w:type="dxa"/>
            <w:vAlign w:val="center"/>
          </w:tcPr>
          <w:p w:rsidR="00E71DA9" w:rsidRDefault="00E71DA9" w:rsidP="001B63EB">
            <w:pPr>
              <w:rPr>
                <w:rFonts w:ascii="Times New Roman" w:eastAsia="Times New Roman" w:hAnsi="Times New Roman"/>
                <w:lang w:eastAsia="fr-FR"/>
              </w:rPr>
            </w:pPr>
            <w:r w:rsidRPr="00873CC3">
              <w:rPr>
                <w:rFonts w:ascii="Times New Roman" w:eastAsia="Times New Roman" w:hAnsi="Times New Roman"/>
                <w:lang w:eastAsia="fr-FR"/>
              </w:rPr>
              <w:t>Assurer une proximité entre l’organisme de gestion et les populations au niveau local</w:t>
            </w:r>
          </w:p>
          <w:p w:rsidR="00E71DA9" w:rsidRPr="00873CC3" w:rsidRDefault="00E71DA9" w:rsidP="001B63EB">
            <w:pPr>
              <w:rPr>
                <w:rFonts w:ascii="Times New Roman" w:eastAsia="Times New Roman" w:hAnsi="Times New Roman"/>
                <w:lang w:eastAsia="fr-FR"/>
              </w:rPr>
            </w:pPr>
          </w:p>
        </w:tc>
      </w:tr>
      <w:tr w:rsidR="00E71DA9" w:rsidRPr="00873CC3" w:rsidTr="001B63EB">
        <w:tc>
          <w:tcPr>
            <w:tcW w:w="1668" w:type="dxa"/>
            <w:vMerge/>
            <w:vAlign w:val="center"/>
          </w:tcPr>
          <w:p w:rsidR="00E71DA9" w:rsidRPr="00873CC3" w:rsidRDefault="00E71DA9" w:rsidP="001B63EB">
            <w:pPr>
              <w:rPr>
                <w:rFonts w:ascii="Times New Roman" w:hAnsi="Times New Roman"/>
                <w:b/>
              </w:rPr>
            </w:pPr>
          </w:p>
        </w:tc>
        <w:tc>
          <w:tcPr>
            <w:tcW w:w="3260" w:type="dxa"/>
            <w:vMerge w:val="restart"/>
            <w:vAlign w:val="center"/>
          </w:tcPr>
          <w:p w:rsidR="00E71DA9" w:rsidRPr="00E21644" w:rsidRDefault="00E71DA9" w:rsidP="001B63EB">
            <w:pPr>
              <w:rPr>
                <w:rFonts w:ascii="Times New Roman" w:hAnsi="Times New Roman"/>
              </w:rPr>
            </w:pPr>
            <w:r w:rsidRPr="00E21644">
              <w:rPr>
                <w:rFonts w:ascii="Times New Roman" w:hAnsi="Times New Roman"/>
                <w:bCs/>
              </w:rPr>
              <w:t>Intégrer progressivement les gratuités à l’Assurance Maladie</w:t>
            </w:r>
          </w:p>
        </w:tc>
        <w:tc>
          <w:tcPr>
            <w:tcW w:w="9639" w:type="dxa"/>
            <w:vAlign w:val="center"/>
          </w:tcPr>
          <w:p w:rsidR="00E71DA9" w:rsidRDefault="00E71DA9" w:rsidP="001B63EB">
            <w:pPr>
              <w:rPr>
                <w:rFonts w:ascii="Times New Roman" w:eastAsia="Times New Roman" w:hAnsi="Times New Roman"/>
                <w:lang w:eastAsia="fr-FR"/>
              </w:rPr>
            </w:pPr>
            <w:r>
              <w:rPr>
                <w:rFonts w:ascii="Times New Roman" w:eastAsia="Times New Roman" w:hAnsi="Times New Roman"/>
                <w:lang w:eastAsia="fr-FR"/>
              </w:rPr>
              <w:t>Procéder aux</w:t>
            </w:r>
            <w:r w:rsidRPr="00E21644">
              <w:rPr>
                <w:rFonts w:ascii="Times New Roman" w:eastAsia="Times New Roman" w:hAnsi="Times New Roman"/>
                <w:lang w:eastAsia="fr-FR"/>
              </w:rPr>
              <w:t xml:space="preserve"> évaluations techniques </w:t>
            </w:r>
            <w:r>
              <w:rPr>
                <w:rFonts w:ascii="Times New Roman" w:eastAsia="Times New Roman" w:hAnsi="Times New Roman"/>
                <w:lang w:eastAsia="fr-FR"/>
              </w:rPr>
              <w:t>nécessaires</w:t>
            </w:r>
            <w:r w:rsidRPr="00E21644">
              <w:rPr>
                <w:rFonts w:ascii="Times New Roman" w:eastAsia="Times New Roman" w:hAnsi="Times New Roman"/>
                <w:lang w:eastAsia="fr-FR"/>
              </w:rPr>
              <w:t xml:space="preserve"> </w:t>
            </w:r>
            <w:r>
              <w:rPr>
                <w:rFonts w:ascii="Times New Roman" w:eastAsia="Times New Roman" w:hAnsi="Times New Roman"/>
                <w:lang w:eastAsia="fr-FR"/>
              </w:rPr>
              <w:t xml:space="preserve">des initiatives de « gratuité » </w:t>
            </w:r>
            <w:r w:rsidRPr="00E21644">
              <w:rPr>
                <w:rFonts w:ascii="Times New Roman" w:eastAsia="Times New Roman" w:hAnsi="Times New Roman"/>
                <w:lang w:eastAsia="fr-FR"/>
              </w:rPr>
              <w:t>(CS, palu notamment)</w:t>
            </w:r>
          </w:p>
          <w:p w:rsidR="00E71DA9" w:rsidRPr="00873CC3" w:rsidRDefault="00E71DA9" w:rsidP="001B63EB">
            <w:pPr>
              <w:rPr>
                <w:rFonts w:ascii="Times New Roman" w:eastAsia="Times New Roman" w:hAnsi="Times New Roman"/>
                <w:lang w:eastAsia="fr-FR"/>
              </w:rPr>
            </w:pPr>
          </w:p>
        </w:tc>
      </w:tr>
      <w:tr w:rsidR="00E71DA9" w:rsidRPr="00873CC3" w:rsidTr="001B63EB">
        <w:tc>
          <w:tcPr>
            <w:tcW w:w="1668" w:type="dxa"/>
            <w:vMerge/>
            <w:vAlign w:val="center"/>
          </w:tcPr>
          <w:p w:rsidR="00E71DA9" w:rsidRPr="00873CC3" w:rsidRDefault="00E71DA9" w:rsidP="001B63EB">
            <w:pPr>
              <w:rPr>
                <w:rFonts w:ascii="Times New Roman" w:hAnsi="Times New Roman"/>
                <w:b/>
              </w:rPr>
            </w:pPr>
          </w:p>
        </w:tc>
        <w:tc>
          <w:tcPr>
            <w:tcW w:w="3260" w:type="dxa"/>
            <w:vMerge/>
            <w:vAlign w:val="center"/>
          </w:tcPr>
          <w:p w:rsidR="00E71DA9" w:rsidRPr="00873CC3" w:rsidRDefault="00E71DA9" w:rsidP="001B63EB">
            <w:pPr>
              <w:rPr>
                <w:rFonts w:ascii="Times New Roman" w:hAnsi="Times New Roman"/>
                <w:b/>
              </w:rPr>
            </w:pPr>
          </w:p>
        </w:tc>
        <w:tc>
          <w:tcPr>
            <w:tcW w:w="9639" w:type="dxa"/>
            <w:vAlign w:val="center"/>
          </w:tcPr>
          <w:p w:rsidR="00E71DA9" w:rsidRDefault="00E71DA9" w:rsidP="001B63EB">
            <w:pPr>
              <w:rPr>
                <w:rFonts w:ascii="Times New Roman" w:eastAsia="Times New Roman" w:hAnsi="Times New Roman"/>
                <w:lang w:eastAsia="fr-FR"/>
              </w:rPr>
            </w:pPr>
            <w:r>
              <w:rPr>
                <w:rFonts w:ascii="Times New Roman" w:eastAsia="Times New Roman" w:hAnsi="Times New Roman"/>
                <w:lang w:eastAsia="fr-FR"/>
              </w:rPr>
              <w:t xml:space="preserve">Organiser des </w:t>
            </w:r>
            <w:r w:rsidRPr="00E21644">
              <w:rPr>
                <w:rFonts w:ascii="Times New Roman" w:eastAsia="Times New Roman" w:hAnsi="Times New Roman"/>
                <w:lang w:eastAsia="fr-FR"/>
              </w:rPr>
              <w:t xml:space="preserve">concertations sous pilotage interministériel et leadership du Ministère de la santé pour </w:t>
            </w:r>
            <w:r>
              <w:rPr>
                <w:rFonts w:ascii="Times New Roman" w:eastAsia="Times New Roman" w:hAnsi="Times New Roman"/>
                <w:lang w:eastAsia="fr-FR"/>
              </w:rPr>
              <w:t>la définition d’</w:t>
            </w:r>
            <w:r w:rsidRPr="00E21644">
              <w:rPr>
                <w:rFonts w:ascii="Times New Roman" w:eastAsia="Times New Roman" w:hAnsi="Times New Roman"/>
                <w:lang w:eastAsia="fr-FR"/>
              </w:rPr>
              <w:t>une politique de gratuité (</w:t>
            </w:r>
            <w:r>
              <w:rPr>
                <w:rFonts w:ascii="Times New Roman" w:eastAsia="Times New Roman" w:hAnsi="Times New Roman"/>
                <w:lang w:eastAsia="fr-FR"/>
              </w:rPr>
              <w:t>bénéfices / bénéficiaires</w:t>
            </w:r>
            <w:r w:rsidRPr="00E21644">
              <w:rPr>
                <w:rFonts w:ascii="Times New Roman" w:eastAsia="Times New Roman" w:hAnsi="Times New Roman"/>
                <w:lang w:eastAsia="fr-FR"/>
              </w:rPr>
              <w:t>) avec mobilisation systématique de lignes de crédit.</w:t>
            </w:r>
          </w:p>
          <w:p w:rsidR="00E71DA9" w:rsidRPr="00873CC3" w:rsidRDefault="00E71DA9" w:rsidP="001B63EB">
            <w:pPr>
              <w:rPr>
                <w:rFonts w:ascii="Times New Roman" w:eastAsia="Times New Roman" w:hAnsi="Times New Roman"/>
                <w:lang w:eastAsia="fr-FR"/>
              </w:rPr>
            </w:pPr>
          </w:p>
        </w:tc>
      </w:tr>
      <w:tr w:rsidR="00E71DA9" w:rsidRPr="00873CC3" w:rsidTr="001B63EB">
        <w:tc>
          <w:tcPr>
            <w:tcW w:w="1668" w:type="dxa"/>
            <w:vMerge/>
            <w:vAlign w:val="center"/>
          </w:tcPr>
          <w:p w:rsidR="00E71DA9" w:rsidRPr="00873CC3" w:rsidRDefault="00E71DA9" w:rsidP="001B63EB">
            <w:pPr>
              <w:rPr>
                <w:rFonts w:ascii="Times New Roman" w:hAnsi="Times New Roman"/>
                <w:b/>
              </w:rPr>
            </w:pPr>
          </w:p>
        </w:tc>
        <w:tc>
          <w:tcPr>
            <w:tcW w:w="3260" w:type="dxa"/>
            <w:vMerge/>
            <w:vAlign w:val="center"/>
          </w:tcPr>
          <w:p w:rsidR="00E71DA9" w:rsidRPr="00873CC3" w:rsidRDefault="00E71DA9" w:rsidP="001B63EB">
            <w:pPr>
              <w:rPr>
                <w:rFonts w:ascii="Times New Roman" w:hAnsi="Times New Roman"/>
                <w:b/>
              </w:rPr>
            </w:pPr>
          </w:p>
        </w:tc>
        <w:tc>
          <w:tcPr>
            <w:tcW w:w="9639" w:type="dxa"/>
            <w:vAlign w:val="center"/>
          </w:tcPr>
          <w:p w:rsidR="00E71DA9" w:rsidRDefault="00E71DA9" w:rsidP="001B63EB">
            <w:pPr>
              <w:rPr>
                <w:rFonts w:ascii="Times New Roman" w:eastAsia="Times New Roman" w:hAnsi="Times New Roman"/>
                <w:lang w:eastAsia="fr-FR"/>
              </w:rPr>
            </w:pPr>
            <w:r>
              <w:rPr>
                <w:rFonts w:ascii="Times New Roman" w:eastAsia="Times New Roman" w:hAnsi="Times New Roman"/>
                <w:lang w:eastAsia="fr-FR"/>
              </w:rPr>
              <w:t>Mettre</w:t>
            </w:r>
            <w:r w:rsidRPr="00E21644">
              <w:rPr>
                <w:rFonts w:ascii="Times New Roman" w:eastAsia="Times New Roman" w:hAnsi="Times New Roman"/>
                <w:lang w:eastAsia="fr-FR"/>
              </w:rPr>
              <w:t xml:space="preserve"> en conformité </w:t>
            </w:r>
            <w:r>
              <w:rPr>
                <w:rFonts w:ascii="Times New Roman" w:eastAsia="Times New Roman" w:hAnsi="Times New Roman"/>
                <w:lang w:eastAsia="fr-FR"/>
              </w:rPr>
              <w:t>les textes avec</w:t>
            </w:r>
            <w:r w:rsidRPr="00E21644">
              <w:rPr>
                <w:rFonts w:ascii="Times New Roman" w:eastAsia="Times New Roman" w:hAnsi="Times New Roman"/>
                <w:lang w:eastAsia="fr-FR"/>
              </w:rPr>
              <w:t xml:space="preserve"> les choix effectués</w:t>
            </w:r>
          </w:p>
          <w:p w:rsidR="00E71DA9" w:rsidRPr="00873CC3" w:rsidRDefault="00E71DA9" w:rsidP="001B63EB">
            <w:pPr>
              <w:rPr>
                <w:rFonts w:ascii="Times New Roman" w:eastAsia="Times New Roman" w:hAnsi="Times New Roman"/>
                <w:lang w:eastAsia="fr-FR"/>
              </w:rPr>
            </w:pPr>
          </w:p>
        </w:tc>
      </w:tr>
      <w:tr w:rsidR="00E71DA9" w:rsidRPr="00873CC3" w:rsidTr="001B63EB">
        <w:tc>
          <w:tcPr>
            <w:tcW w:w="1668" w:type="dxa"/>
            <w:vMerge/>
            <w:vAlign w:val="center"/>
          </w:tcPr>
          <w:p w:rsidR="00E71DA9" w:rsidRPr="00873CC3" w:rsidRDefault="00E71DA9" w:rsidP="001B63EB">
            <w:pPr>
              <w:rPr>
                <w:rFonts w:ascii="Times New Roman" w:hAnsi="Times New Roman"/>
                <w:b/>
              </w:rPr>
            </w:pPr>
          </w:p>
        </w:tc>
        <w:tc>
          <w:tcPr>
            <w:tcW w:w="3260" w:type="dxa"/>
            <w:vMerge/>
            <w:vAlign w:val="center"/>
          </w:tcPr>
          <w:p w:rsidR="00E71DA9" w:rsidRPr="00873CC3" w:rsidRDefault="00E71DA9" w:rsidP="001B63EB">
            <w:pPr>
              <w:rPr>
                <w:rFonts w:ascii="Times New Roman" w:hAnsi="Times New Roman"/>
                <w:b/>
              </w:rPr>
            </w:pPr>
          </w:p>
        </w:tc>
        <w:tc>
          <w:tcPr>
            <w:tcW w:w="9639" w:type="dxa"/>
            <w:vAlign w:val="center"/>
          </w:tcPr>
          <w:p w:rsidR="00E71DA9" w:rsidRDefault="00E71DA9" w:rsidP="001B63EB">
            <w:pPr>
              <w:rPr>
                <w:rFonts w:ascii="Times New Roman" w:eastAsia="Times New Roman" w:hAnsi="Times New Roman"/>
                <w:lang w:eastAsia="fr-FR"/>
              </w:rPr>
            </w:pPr>
            <w:r>
              <w:rPr>
                <w:rFonts w:ascii="Times New Roman" w:eastAsia="Times New Roman" w:hAnsi="Times New Roman"/>
                <w:lang w:eastAsia="fr-FR"/>
              </w:rPr>
              <w:t>Renforcer les</w:t>
            </w:r>
            <w:r w:rsidRPr="00E21644">
              <w:rPr>
                <w:rFonts w:ascii="Times New Roman" w:eastAsia="Times New Roman" w:hAnsi="Times New Roman"/>
                <w:lang w:eastAsia="fr-FR"/>
              </w:rPr>
              <w:t xml:space="preserve"> systèmes de prise en charge verticaux pour plus de maîtrise et d’efficacité</w:t>
            </w:r>
            <w:r>
              <w:rPr>
                <w:rFonts w:ascii="Times New Roman" w:eastAsia="Times New Roman" w:hAnsi="Times New Roman"/>
                <w:lang w:eastAsia="fr-FR"/>
              </w:rPr>
              <w:t xml:space="preserve"> tout en transférant le paiement aux prestataires à l’organisme d’assurance maladie pour les assurés.</w:t>
            </w:r>
          </w:p>
          <w:p w:rsidR="00E71DA9" w:rsidRPr="00873CC3" w:rsidRDefault="00E71DA9" w:rsidP="001B63EB">
            <w:pPr>
              <w:rPr>
                <w:rFonts w:ascii="Times New Roman" w:eastAsia="Times New Roman" w:hAnsi="Times New Roman"/>
                <w:lang w:eastAsia="fr-FR"/>
              </w:rPr>
            </w:pPr>
          </w:p>
        </w:tc>
      </w:tr>
      <w:tr w:rsidR="00E71DA9" w:rsidRPr="00873CC3" w:rsidTr="001B63EB">
        <w:tc>
          <w:tcPr>
            <w:tcW w:w="1668" w:type="dxa"/>
            <w:vMerge/>
            <w:vAlign w:val="center"/>
          </w:tcPr>
          <w:p w:rsidR="00E71DA9" w:rsidRPr="00873CC3" w:rsidRDefault="00E71DA9" w:rsidP="001B63EB">
            <w:pPr>
              <w:rPr>
                <w:rFonts w:ascii="Times New Roman" w:hAnsi="Times New Roman"/>
                <w:b/>
              </w:rPr>
            </w:pPr>
          </w:p>
        </w:tc>
        <w:tc>
          <w:tcPr>
            <w:tcW w:w="3260" w:type="dxa"/>
            <w:vMerge/>
            <w:vAlign w:val="center"/>
          </w:tcPr>
          <w:p w:rsidR="00E71DA9" w:rsidRPr="00873CC3" w:rsidRDefault="00E71DA9" w:rsidP="001B63EB">
            <w:pPr>
              <w:rPr>
                <w:rFonts w:ascii="Times New Roman" w:hAnsi="Times New Roman"/>
                <w:b/>
              </w:rPr>
            </w:pPr>
          </w:p>
        </w:tc>
        <w:tc>
          <w:tcPr>
            <w:tcW w:w="9639" w:type="dxa"/>
            <w:vAlign w:val="center"/>
          </w:tcPr>
          <w:p w:rsidR="00E71DA9" w:rsidRDefault="00E71DA9" w:rsidP="001B63EB">
            <w:pPr>
              <w:rPr>
                <w:rFonts w:ascii="Times New Roman" w:eastAsia="Times New Roman" w:hAnsi="Times New Roman"/>
                <w:lang w:eastAsia="fr-FR"/>
              </w:rPr>
            </w:pPr>
            <w:r>
              <w:rPr>
                <w:rFonts w:ascii="Times New Roman" w:eastAsia="Times New Roman" w:hAnsi="Times New Roman"/>
                <w:lang w:eastAsia="fr-FR"/>
              </w:rPr>
              <w:t>Aller vers une prise en charge des</w:t>
            </w:r>
            <w:r w:rsidRPr="00E21644">
              <w:rPr>
                <w:rFonts w:ascii="Times New Roman" w:eastAsia="Times New Roman" w:hAnsi="Times New Roman"/>
                <w:lang w:eastAsia="fr-FR"/>
              </w:rPr>
              <w:t xml:space="preserve"> maladies chroniques choisies (« maladies sociales »)</w:t>
            </w:r>
            <w:r>
              <w:rPr>
                <w:rFonts w:ascii="Times New Roman" w:eastAsia="Times New Roman" w:hAnsi="Times New Roman"/>
                <w:lang w:eastAsia="fr-FR"/>
              </w:rPr>
              <w:t xml:space="preserve"> financées par l’Etat</w:t>
            </w:r>
            <w:r w:rsidRPr="00E21644">
              <w:rPr>
                <w:rFonts w:ascii="Times New Roman" w:eastAsia="Times New Roman" w:hAnsi="Times New Roman"/>
                <w:lang w:eastAsia="fr-FR"/>
              </w:rPr>
              <w:t xml:space="preserve"> par l’assurance maladie </w:t>
            </w:r>
            <w:r>
              <w:rPr>
                <w:rFonts w:ascii="Times New Roman" w:eastAsia="Times New Roman" w:hAnsi="Times New Roman"/>
                <w:lang w:eastAsia="fr-FR"/>
              </w:rPr>
              <w:t>avec gestion du risque séparé</w:t>
            </w:r>
          </w:p>
          <w:p w:rsidR="00E71DA9" w:rsidRPr="00873CC3" w:rsidRDefault="00E71DA9" w:rsidP="001B63EB">
            <w:pPr>
              <w:rPr>
                <w:rFonts w:ascii="Times New Roman" w:eastAsia="Times New Roman" w:hAnsi="Times New Roman"/>
                <w:lang w:eastAsia="fr-FR"/>
              </w:rPr>
            </w:pPr>
          </w:p>
        </w:tc>
      </w:tr>
      <w:tr w:rsidR="00E71DA9" w:rsidRPr="00873CC3" w:rsidTr="001B63EB">
        <w:tc>
          <w:tcPr>
            <w:tcW w:w="1668" w:type="dxa"/>
            <w:vMerge w:val="restart"/>
            <w:vAlign w:val="center"/>
          </w:tcPr>
          <w:p w:rsidR="00E71DA9" w:rsidRPr="00873CC3" w:rsidRDefault="00E71DA9" w:rsidP="001B63EB">
            <w:pPr>
              <w:rPr>
                <w:rFonts w:ascii="Times New Roman" w:eastAsia="Times New Roman" w:hAnsi="Times New Roman"/>
                <w:b/>
                <w:bCs/>
                <w:lang w:eastAsia="fr-FR"/>
              </w:rPr>
            </w:pPr>
            <w:r w:rsidRPr="00873CC3">
              <w:rPr>
                <w:rFonts w:ascii="Times New Roman" w:eastAsia="Times New Roman" w:hAnsi="Times New Roman"/>
                <w:b/>
                <w:bCs/>
                <w:lang w:eastAsia="fr-FR"/>
              </w:rPr>
              <w:lastRenderedPageBreak/>
              <w:t>Améliorer la gouvernance financière</w:t>
            </w:r>
          </w:p>
        </w:tc>
        <w:tc>
          <w:tcPr>
            <w:tcW w:w="3260" w:type="dxa"/>
            <w:vMerge w:val="restart"/>
            <w:vAlign w:val="center"/>
          </w:tcPr>
          <w:p w:rsidR="00E71DA9" w:rsidRPr="00873CC3" w:rsidRDefault="00E71DA9" w:rsidP="001B63EB">
            <w:pPr>
              <w:rPr>
                <w:rFonts w:ascii="Times New Roman" w:eastAsia="Times New Roman" w:hAnsi="Times New Roman"/>
                <w:iCs/>
                <w:lang w:eastAsia="fr-FR"/>
              </w:rPr>
            </w:pPr>
            <w:r w:rsidRPr="00873CC3">
              <w:rPr>
                <w:rFonts w:ascii="Times New Roman" w:eastAsia="Times New Roman" w:hAnsi="Times New Roman"/>
                <w:iCs/>
                <w:lang w:eastAsia="fr-FR"/>
              </w:rPr>
              <w:t xml:space="preserve">Mettre en place </w:t>
            </w:r>
            <w:r>
              <w:rPr>
                <w:rFonts w:ascii="Times New Roman" w:eastAsia="Times New Roman" w:hAnsi="Times New Roman"/>
                <w:iCs/>
                <w:lang w:eastAsia="fr-FR"/>
              </w:rPr>
              <w:t>un dispositif de</w:t>
            </w:r>
            <w:r w:rsidRPr="00873CC3">
              <w:rPr>
                <w:rFonts w:ascii="Times New Roman" w:eastAsia="Times New Roman" w:hAnsi="Times New Roman"/>
                <w:iCs/>
                <w:lang w:eastAsia="fr-FR"/>
              </w:rPr>
              <w:t xml:space="preserve"> gestion stratégique de l’information  financière</w:t>
            </w:r>
          </w:p>
        </w:tc>
        <w:tc>
          <w:tcPr>
            <w:tcW w:w="9639" w:type="dxa"/>
            <w:vAlign w:val="center"/>
          </w:tcPr>
          <w:p w:rsidR="00E71DA9" w:rsidRPr="00873CC3" w:rsidRDefault="00E71DA9" w:rsidP="001B63EB">
            <w:pPr>
              <w:autoSpaceDE w:val="0"/>
              <w:autoSpaceDN w:val="0"/>
              <w:adjustRightInd w:val="0"/>
              <w:rPr>
                <w:rFonts w:ascii="Times New Roman" w:hAnsi="Times New Roman"/>
                <w:lang w:eastAsia="fr-FR"/>
              </w:rPr>
            </w:pPr>
            <w:r w:rsidRPr="00873CC3">
              <w:rPr>
                <w:rFonts w:ascii="Times New Roman" w:hAnsi="Times New Roman"/>
                <w:lang w:eastAsia="fr-FR"/>
              </w:rPr>
              <w:t xml:space="preserve">Mettre en place un mécanisme de production et de diffusion de l’information </w:t>
            </w:r>
            <w:r>
              <w:rPr>
                <w:rFonts w:ascii="Times New Roman" w:hAnsi="Times New Roman"/>
                <w:lang w:eastAsia="fr-FR"/>
              </w:rPr>
              <w:t xml:space="preserve">de gestion </w:t>
            </w:r>
            <w:r w:rsidRPr="00873CC3">
              <w:rPr>
                <w:rFonts w:ascii="Times New Roman" w:hAnsi="Times New Roman"/>
                <w:lang w:eastAsia="fr-FR"/>
              </w:rPr>
              <w:t xml:space="preserve">financière. </w:t>
            </w:r>
          </w:p>
        </w:tc>
      </w:tr>
      <w:tr w:rsidR="00E71DA9" w:rsidRPr="00873CC3" w:rsidTr="001B63EB">
        <w:tc>
          <w:tcPr>
            <w:tcW w:w="1668" w:type="dxa"/>
            <w:vMerge/>
            <w:vAlign w:val="center"/>
          </w:tcPr>
          <w:p w:rsidR="00E71DA9" w:rsidRPr="00873CC3" w:rsidRDefault="00E71DA9" w:rsidP="001B63EB">
            <w:pPr>
              <w:rPr>
                <w:rFonts w:ascii="Times New Roman" w:eastAsia="Times New Roman" w:hAnsi="Times New Roman"/>
                <w:b/>
                <w:bCs/>
                <w:lang w:eastAsia="fr-FR"/>
              </w:rPr>
            </w:pPr>
          </w:p>
        </w:tc>
        <w:tc>
          <w:tcPr>
            <w:tcW w:w="3260" w:type="dxa"/>
            <w:vMerge/>
            <w:vAlign w:val="center"/>
          </w:tcPr>
          <w:p w:rsidR="00E71DA9" w:rsidRPr="00873CC3" w:rsidRDefault="00E71DA9" w:rsidP="001B63EB">
            <w:pPr>
              <w:rPr>
                <w:rFonts w:ascii="Times New Roman" w:eastAsia="Times New Roman" w:hAnsi="Times New Roman"/>
                <w:iCs/>
                <w:lang w:eastAsia="fr-FR"/>
              </w:rPr>
            </w:pPr>
          </w:p>
        </w:tc>
        <w:tc>
          <w:tcPr>
            <w:tcW w:w="9639" w:type="dxa"/>
            <w:vAlign w:val="center"/>
          </w:tcPr>
          <w:p w:rsidR="00E71DA9" w:rsidRPr="00873CC3" w:rsidRDefault="00E71DA9" w:rsidP="001B63EB">
            <w:pPr>
              <w:autoSpaceDE w:val="0"/>
              <w:autoSpaceDN w:val="0"/>
              <w:adjustRightInd w:val="0"/>
              <w:rPr>
                <w:rFonts w:ascii="Times New Roman" w:hAnsi="Times New Roman"/>
                <w:lang w:eastAsia="fr-FR"/>
              </w:rPr>
            </w:pPr>
            <w:r>
              <w:rPr>
                <w:rFonts w:ascii="Times New Roman" w:hAnsi="Times New Roman"/>
                <w:lang w:eastAsia="fr-FR"/>
              </w:rPr>
              <w:t xml:space="preserve">Institutionnaliser les Comptes Nationaux de la Santé et développer leur analyse </w:t>
            </w:r>
          </w:p>
        </w:tc>
      </w:tr>
      <w:tr w:rsidR="00E71DA9" w:rsidRPr="00873CC3" w:rsidTr="001B63EB">
        <w:tc>
          <w:tcPr>
            <w:tcW w:w="1668" w:type="dxa"/>
            <w:vMerge/>
            <w:vAlign w:val="center"/>
          </w:tcPr>
          <w:p w:rsidR="00E71DA9" w:rsidRPr="00873CC3" w:rsidRDefault="00E71DA9" w:rsidP="001B63EB">
            <w:pPr>
              <w:rPr>
                <w:rFonts w:ascii="Times New Roman" w:eastAsia="Times New Roman" w:hAnsi="Times New Roman"/>
                <w:b/>
                <w:bCs/>
                <w:lang w:eastAsia="fr-FR"/>
              </w:rPr>
            </w:pPr>
          </w:p>
        </w:tc>
        <w:tc>
          <w:tcPr>
            <w:tcW w:w="3260" w:type="dxa"/>
            <w:vMerge/>
            <w:vAlign w:val="center"/>
          </w:tcPr>
          <w:p w:rsidR="00E71DA9" w:rsidRPr="00873CC3" w:rsidRDefault="00E71DA9" w:rsidP="001B63EB">
            <w:pPr>
              <w:rPr>
                <w:rFonts w:ascii="Times New Roman" w:eastAsia="Times New Roman" w:hAnsi="Times New Roman"/>
                <w:iCs/>
                <w:lang w:eastAsia="fr-FR"/>
              </w:rPr>
            </w:pPr>
          </w:p>
        </w:tc>
        <w:tc>
          <w:tcPr>
            <w:tcW w:w="9639" w:type="dxa"/>
            <w:vAlign w:val="center"/>
          </w:tcPr>
          <w:p w:rsidR="00E71DA9" w:rsidRPr="00873CC3" w:rsidRDefault="00E71DA9" w:rsidP="001B63EB">
            <w:pPr>
              <w:autoSpaceDE w:val="0"/>
              <w:autoSpaceDN w:val="0"/>
              <w:adjustRightInd w:val="0"/>
              <w:rPr>
                <w:rFonts w:ascii="Times New Roman" w:hAnsi="Times New Roman"/>
                <w:lang w:eastAsia="fr-FR"/>
              </w:rPr>
            </w:pPr>
            <w:r w:rsidRPr="00873CC3">
              <w:rPr>
                <w:rFonts w:ascii="Times New Roman" w:hAnsi="Times New Roman"/>
                <w:lang w:eastAsia="fr-FR"/>
              </w:rPr>
              <w:t>Améliorer les outils d'aide à la prise de la décision</w:t>
            </w:r>
          </w:p>
        </w:tc>
      </w:tr>
      <w:tr w:rsidR="00E71DA9" w:rsidRPr="00873CC3" w:rsidTr="001B63EB">
        <w:tc>
          <w:tcPr>
            <w:tcW w:w="1668" w:type="dxa"/>
            <w:vMerge/>
            <w:vAlign w:val="center"/>
          </w:tcPr>
          <w:p w:rsidR="00E71DA9" w:rsidRPr="00873CC3" w:rsidRDefault="00E71DA9" w:rsidP="001B63EB">
            <w:pPr>
              <w:rPr>
                <w:rFonts w:ascii="Times New Roman" w:eastAsia="Times New Roman" w:hAnsi="Times New Roman"/>
                <w:b/>
                <w:bCs/>
                <w:lang w:eastAsia="fr-FR"/>
              </w:rPr>
            </w:pPr>
          </w:p>
        </w:tc>
        <w:tc>
          <w:tcPr>
            <w:tcW w:w="3260" w:type="dxa"/>
            <w:vMerge w:val="restart"/>
            <w:vAlign w:val="center"/>
          </w:tcPr>
          <w:p w:rsidR="00E71DA9" w:rsidRPr="00873CC3" w:rsidRDefault="00E71DA9" w:rsidP="001B63EB">
            <w:pPr>
              <w:rPr>
                <w:rFonts w:ascii="Times New Roman" w:eastAsia="Times New Roman" w:hAnsi="Times New Roman"/>
                <w:iCs/>
                <w:lang w:eastAsia="fr-FR"/>
              </w:rPr>
            </w:pPr>
            <w:r w:rsidRPr="00873CC3">
              <w:rPr>
                <w:rFonts w:ascii="Times New Roman" w:eastAsia="Times New Roman" w:hAnsi="Times New Roman"/>
                <w:iCs/>
                <w:lang w:eastAsia="fr-FR"/>
              </w:rPr>
              <w:t>Améliorer l’efficience dans la gestion des financements</w:t>
            </w:r>
          </w:p>
        </w:tc>
        <w:tc>
          <w:tcPr>
            <w:tcW w:w="9639" w:type="dxa"/>
            <w:vAlign w:val="center"/>
          </w:tcPr>
          <w:p w:rsidR="00E71DA9" w:rsidRPr="00873CC3" w:rsidRDefault="00E71DA9" w:rsidP="001B63EB">
            <w:pPr>
              <w:autoSpaceDE w:val="0"/>
              <w:autoSpaceDN w:val="0"/>
              <w:adjustRightInd w:val="0"/>
              <w:rPr>
                <w:rFonts w:ascii="Times New Roman" w:hAnsi="Times New Roman"/>
                <w:lang w:eastAsia="fr-FR"/>
              </w:rPr>
            </w:pPr>
            <w:r w:rsidRPr="00873CC3">
              <w:rPr>
                <w:rFonts w:ascii="Times New Roman" w:hAnsi="Times New Roman"/>
                <w:lang w:eastAsia="fr-FR"/>
              </w:rPr>
              <w:t>Améliorer la maitrise des procédures de l’Etat et des Parte</w:t>
            </w:r>
            <w:r>
              <w:rPr>
                <w:rFonts w:ascii="Times New Roman" w:hAnsi="Times New Roman"/>
                <w:lang w:eastAsia="fr-FR"/>
              </w:rPr>
              <w:t>naires Techniques et Financiers</w:t>
            </w:r>
          </w:p>
        </w:tc>
      </w:tr>
      <w:tr w:rsidR="00E71DA9" w:rsidRPr="00873CC3" w:rsidTr="001B63EB">
        <w:tc>
          <w:tcPr>
            <w:tcW w:w="1668" w:type="dxa"/>
            <w:vMerge/>
            <w:vAlign w:val="center"/>
          </w:tcPr>
          <w:p w:rsidR="00E71DA9" w:rsidRPr="00873CC3" w:rsidRDefault="00E71DA9" w:rsidP="001B63EB">
            <w:pPr>
              <w:rPr>
                <w:rFonts w:ascii="Times New Roman" w:eastAsia="Times New Roman" w:hAnsi="Times New Roman"/>
                <w:b/>
                <w:bCs/>
                <w:lang w:eastAsia="fr-FR"/>
              </w:rPr>
            </w:pPr>
          </w:p>
        </w:tc>
        <w:tc>
          <w:tcPr>
            <w:tcW w:w="3260" w:type="dxa"/>
            <w:vMerge/>
            <w:vAlign w:val="center"/>
          </w:tcPr>
          <w:p w:rsidR="00E71DA9" w:rsidRPr="00873CC3" w:rsidRDefault="00E71DA9" w:rsidP="001B63EB">
            <w:pPr>
              <w:rPr>
                <w:rFonts w:ascii="Times New Roman" w:eastAsia="Times New Roman" w:hAnsi="Times New Roman"/>
                <w:iCs/>
                <w:lang w:eastAsia="fr-FR"/>
              </w:rPr>
            </w:pPr>
          </w:p>
        </w:tc>
        <w:tc>
          <w:tcPr>
            <w:tcW w:w="9639" w:type="dxa"/>
            <w:vAlign w:val="center"/>
          </w:tcPr>
          <w:p w:rsidR="00E71DA9" w:rsidRPr="00873CC3" w:rsidRDefault="00E71DA9" w:rsidP="001B63EB">
            <w:pPr>
              <w:autoSpaceDE w:val="0"/>
              <w:autoSpaceDN w:val="0"/>
              <w:adjustRightInd w:val="0"/>
              <w:rPr>
                <w:rFonts w:ascii="Times New Roman" w:hAnsi="Times New Roman"/>
                <w:lang w:eastAsia="fr-FR"/>
              </w:rPr>
            </w:pPr>
            <w:r w:rsidRPr="00873CC3">
              <w:rPr>
                <w:rFonts w:ascii="Times New Roman" w:hAnsi="Times New Roman"/>
                <w:lang w:eastAsia="fr-FR"/>
              </w:rPr>
              <w:t>Renforcer les capacités en gestion financière, en planification, et en élaboration et exécution du budget à tous les niveaux du système de santé</w:t>
            </w:r>
          </w:p>
        </w:tc>
      </w:tr>
      <w:tr w:rsidR="00E71DA9" w:rsidRPr="00873CC3" w:rsidTr="001B63EB">
        <w:tc>
          <w:tcPr>
            <w:tcW w:w="1668" w:type="dxa"/>
            <w:vMerge/>
            <w:vAlign w:val="center"/>
          </w:tcPr>
          <w:p w:rsidR="00E71DA9" w:rsidRPr="00873CC3" w:rsidRDefault="00E71DA9" w:rsidP="001B63EB">
            <w:pPr>
              <w:rPr>
                <w:rFonts w:ascii="Times New Roman" w:eastAsia="Times New Roman" w:hAnsi="Times New Roman"/>
                <w:b/>
                <w:bCs/>
                <w:lang w:eastAsia="fr-FR"/>
              </w:rPr>
            </w:pPr>
          </w:p>
        </w:tc>
        <w:tc>
          <w:tcPr>
            <w:tcW w:w="3260" w:type="dxa"/>
            <w:vMerge w:val="restart"/>
            <w:vAlign w:val="center"/>
          </w:tcPr>
          <w:p w:rsidR="00E71DA9" w:rsidRPr="00873CC3" w:rsidRDefault="00E71DA9" w:rsidP="001B63EB">
            <w:pPr>
              <w:rPr>
                <w:rFonts w:ascii="Times New Roman" w:eastAsia="Times New Roman" w:hAnsi="Times New Roman"/>
                <w:iCs/>
                <w:lang w:eastAsia="fr-FR"/>
              </w:rPr>
            </w:pPr>
            <w:r w:rsidRPr="00873CC3">
              <w:rPr>
                <w:rFonts w:ascii="Times New Roman" w:eastAsia="Times New Roman" w:hAnsi="Times New Roman"/>
                <w:iCs/>
                <w:lang w:eastAsia="fr-FR"/>
              </w:rPr>
              <w:t xml:space="preserve"> </w:t>
            </w:r>
          </w:p>
          <w:p w:rsidR="00E71DA9" w:rsidRPr="00873CC3" w:rsidRDefault="00E71DA9" w:rsidP="001B63EB">
            <w:pPr>
              <w:rPr>
                <w:rFonts w:ascii="Times New Roman" w:eastAsia="Times New Roman" w:hAnsi="Times New Roman"/>
                <w:iCs/>
                <w:lang w:eastAsia="fr-FR"/>
              </w:rPr>
            </w:pPr>
            <w:r w:rsidRPr="00873CC3">
              <w:rPr>
                <w:rFonts w:ascii="Times New Roman" w:eastAsia="Times New Roman" w:hAnsi="Times New Roman"/>
                <w:iCs/>
                <w:lang w:eastAsia="fr-FR"/>
              </w:rPr>
              <w:t>Améliorer la redevabilité</w:t>
            </w:r>
          </w:p>
          <w:p w:rsidR="00E71DA9" w:rsidRPr="00873CC3" w:rsidRDefault="00E71DA9" w:rsidP="001B63EB">
            <w:pPr>
              <w:rPr>
                <w:rFonts w:ascii="Times New Roman" w:eastAsia="Times New Roman" w:hAnsi="Times New Roman"/>
                <w:iCs/>
                <w:lang w:eastAsia="fr-FR"/>
              </w:rPr>
            </w:pPr>
          </w:p>
        </w:tc>
        <w:tc>
          <w:tcPr>
            <w:tcW w:w="9639" w:type="dxa"/>
            <w:vAlign w:val="center"/>
          </w:tcPr>
          <w:p w:rsidR="00E71DA9" w:rsidRPr="00873CC3" w:rsidRDefault="00E71DA9" w:rsidP="001B63EB">
            <w:pPr>
              <w:autoSpaceDE w:val="0"/>
              <w:autoSpaceDN w:val="0"/>
              <w:adjustRightInd w:val="0"/>
              <w:rPr>
                <w:rFonts w:ascii="Times New Roman" w:hAnsi="Times New Roman"/>
                <w:lang w:eastAsia="fr-FR"/>
              </w:rPr>
            </w:pPr>
            <w:r w:rsidRPr="00873CC3">
              <w:rPr>
                <w:rFonts w:ascii="Times New Roman" w:hAnsi="Times New Roman"/>
                <w:lang w:eastAsia="fr-FR"/>
              </w:rPr>
              <w:t>Renforcer le suivi, le contrôle et les audits internes et externes de la gestion des ressources matérielles et financières ainsi que la lutte contre la corruption</w:t>
            </w:r>
          </w:p>
        </w:tc>
      </w:tr>
      <w:tr w:rsidR="00E71DA9" w:rsidRPr="00873CC3" w:rsidTr="001B63EB">
        <w:tc>
          <w:tcPr>
            <w:tcW w:w="1668" w:type="dxa"/>
            <w:vMerge/>
            <w:vAlign w:val="center"/>
          </w:tcPr>
          <w:p w:rsidR="00E71DA9" w:rsidRPr="00873CC3" w:rsidRDefault="00E71DA9" w:rsidP="001B63EB">
            <w:pPr>
              <w:rPr>
                <w:rFonts w:ascii="Times New Roman" w:eastAsia="Times New Roman" w:hAnsi="Times New Roman"/>
                <w:b/>
                <w:bCs/>
                <w:lang w:eastAsia="fr-FR"/>
              </w:rPr>
            </w:pPr>
          </w:p>
        </w:tc>
        <w:tc>
          <w:tcPr>
            <w:tcW w:w="3260" w:type="dxa"/>
            <w:vMerge/>
            <w:vAlign w:val="center"/>
          </w:tcPr>
          <w:p w:rsidR="00E71DA9" w:rsidRPr="00873CC3" w:rsidRDefault="00E71DA9" w:rsidP="001B63EB">
            <w:pPr>
              <w:rPr>
                <w:rFonts w:ascii="Times New Roman" w:eastAsia="Times New Roman" w:hAnsi="Times New Roman"/>
                <w:iCs/>
                <w:lang w:eastAsia="fr-FR"/>
              </w:rPr>
            </w:pPr>
          </w:p>
        </w:tc>
        <w:tc>
          <w:tcPr>
            <w:tcW w:w="9639" w:type="dxa"/>
            <w:vAlign w:val="center"/>
          </w:tcPr>
          <w:p w:rsidR="00E71DA9" w:rsidRPr="00873CC3" w:rsidRDefault="00E71DA9" w:rsidP="001B63EB">
            <w:pPr>
              <w:autoSpaceDE w:val="0"/>
              <w:autoSpaceDN w:val="0"/>
              <w:adjustRightInd w:val="0"/>
              <w:rPr>
                <w:rFonts w:ascii="Times New Roman" w:hAnsi="Times New Roman"/>
                <w:lang w:eastAsia="fr-FR"/>
              </w:rPr>
            </w:pPr>
            <w:r w:rsidRPr="00873CC3">
              <w:rPr>
                <w:rFonts w:ascii="Times New Roman" w:hAnsi="Times New Roman"/>
                <w:lang w:eastAsia="fr-FR"/>
              </w:rPr>
              <w:t>Instaurer un mécanisme permanent de redevabilité</w:t>
            </w:r>
          </w:p>
        </w:tc>
      </w:tr>
      <w:tr w:rsidR="00E71DA9" w:rsidRPr="00873CC3" w:rsidTr="001B63EB">
        <w:tc>
          <w:tcPr>
            <w:tcW w:w="1668" w:type="dxa"/>
            <w:vMerge/>
            <w:vAlign w:val="center"/>
          </w:tcPr>
          <w:p w:rsidR="00E71DA9" w:rsidRPr="00873CC3" w:rsidRDefault="00E71DA9" w:rsidP="001B63EB">
            <w:pPr>
              <w:rPr>
                <w:rFonts w:ascii="Times New Roman" w:eastAsia="Times New Roman" w:hAnsi="Times New Roman"/>
                <w:b/>
                <w:bCs/>
                <w:lang w:eastAsia="fr-FR"/>
              </w:rPr>
            </w:pPr>
          </w:p>
        </w:tc>
        <w:tc>
          <w:tcPr>
            <w:tcW w:w="3260" w:type="dxa"/>
            <w:vMerge w:val="restart"/>
            <w:vAlign w:val="center"/>
          </w:tcPr>
          <w:p w:rsidR="00E71DA9" w:rsidRPr="00873CC3" w:rsidRDefault="00E71DA9" w:rsidP="001B63EB">
            <w:pPr>
              <w:rPr>
                <w:rFonts w:ascii="Times New Roman" w:eastAsia="Times New Roman" w:hAnsi="Times New Roman"/>
                <w:iCs/>
                <w:lang w:eastAsia="fr-FR"/>
              </w:rPr>
            </w:pPr>
            <w:r>
              <w:rPr>
                <w:rFonts w:ascii="Times New Roman" w:eastAsia="Times New Roman" w:hAnsi="Times New Roman"/>
                <w:iCs/>
                <w:lang w:eastAsia="fr-FR"/>
              </w:rPr>
              <w:t>Renforcer</w:t>
            </w:r>
            <w:r w:rsidRPr="00873CC3">
              <w:rPr>
                <w:rFonts w:ascii="Times New Roman" w:eastAsia="Times New Roman" w:hAnsi="Times New Roman"/>
                <w:iCs/>
                <w:lang w:eastAsia="fr-FR"/>
              </w:rPr>
              <w:t xml:space="preserve"> l’environnement institutionnel pour un financement durable</w:t>
            </w:r>
          </w:p>
        </w:tc>
        <w:tc>
          <w:tcPr>
            <w:tcW w:w="9639" w:type="dxa"/>
            <w:vAlign w:val="center"/>
          </w:tcPr>
          <w:p w:rsidR="00E71DA9" w:rsidRPr="00873CC3" w:rsidRDefault="00E71DA9" w:rsidP="001B63EB">
            <w:pPr>
              <w:autoSpaceDE w:val="0"/>
              <w:autoSpaceDN w:val="0"/>
              <w:adjustRightInd w:val="0"/>
              <w:rPr>
                <w:rFonts w:ascii="Times New Roman" w:hAnsi="Times New Roman"/>
                <w:lang w:eastAsia="fr-FR"/>
              </w:rPr>
            </w:pPr>
            <w:r w:rsidRPr="00873CC3">
              <w:rPr>
                <w:rFonts w:ascii="Times New Roman" w:hAnsi="Times New Roman"/>
                <w:lang w:eastAsia="fr-FR"/>
              </w:rPr>
              <w:t>Impliquer d’avantage les collectivités territoriales dans le suivi et le contrôle des mesures prises par l’Etat</w:t>
            </w:r>
          </w:p>
        </w:tc>
      </w:tr>
      <w:tr w:rsidR="00E71DA9" w:rsidRPr="00873CC3" w:rsidTr="001B63EB">
        <w:tc>
          <w:tcPr>
            <w:tcW w:w="1668" w:type="dxa"/>
            <w:vMerge/>
            <w:vAlign w:val="center"/>
          </w:tcPr>
          <w:p w:rsidR="00E71DA9" w:rsidRPr="00873CC3" w:rsidRDefault="00E71DA9" w:rsidP="001B63EB">
            <w:pPr>
              <w:rPr>
                <w:rFonts w:ascii="Times New Roman" w:eastAsia="Times New Roman" w:hAnsi="Times New Roman"/>
                <w:b/>
                <w:bCs/>
                <w:lang w:eastAsia="fr-FR"/>
              </w:rPr>
            </w:pPr>
          </w:p>
        </w:tc>
        <w:tc>
          <w:tcPr>
            <w:tcW w:w="3260" w:type="dxa"/>
            <w:vMerge/>
            <w:vAlign w:val="center"/>
          </w:tcPr>
          <w:p w:rsidR="00E71DA9" w:rsidRPr="00873CC3" w:rsidRDefault="00E71DA9" w:rsidP="001B63EB">
            <w:pPr>
              <w:rPr>
                <w:rFonts w:ascii="Times New Roman" w:eastAsia="Times New Roman" w:hAnsi="Times New Roman"/>
                <w:iCs/>
                <w:lang w:eastAsia="fr-FR"/>
              </w:rPr>
            </w:pPr>
          </w:p>
        </w:tc>
        <w:tc>
          <w:tcPr>
            <w:tcW w:w="9639" w:type="dxa"/>
            <w:vAlign w:val="center"/>
          </w:tcPr>
          <w:p w:rsidR="00E71DA9" w:rsidRPr="00873CC3" w:rsidRDefault="00E71DA9" w:rsidP="001B63EB">
            <w:pPr>
              <w:autoSpaceDE w:val="0"/>
              <w:autoSpaceDN w:val="0"/>
              <w:adjustRightInd w:val="0"/>
              <w:rPr>
                <w:rFonts w:ascii="Times New Roman" w:hAnsi="Times New Roman"/>
                <w:lang w:eastAsia="fr-FR"/>
              </w:rPr>
            </w:pPr>
            <w:r>
              <w:rPr>
                <w:rFonts w:ascii="Times New Roman" w:hAnsi="Times New Roman"/>
                <w:lang w:eastAsia="fr-FR"/>
              </w:rPr>
              <w:t>Favoriser l’implication de</w:t>
            </w:r>
            <w:r w:rsidRPr="00873CC3">
              <w:rPr>
                <w:rFonts w:ascii="Times New Roman" w:hAnsi="Times New Roman"/>
                <w:lang w:eastAsia="fr-FR"/>
              </w:rPr>
              <w:t xml:space="preserve"> la société civile </w:t>
            </w:r>
            <w:r>
              <w:rPr>
                <w:rFonts w:ascii="Times New Roman" w:hAnsi="Times New Roman"/>
                <w:lang w:eastAsia="fr-FR"/>
              </w:rPr>
              <w:t xml:space="preserve">dans son </w:t>
            </w:r>
            <w:r w:rsidRPr="00873CC3">
              <w:rPr>
                <w:rFonts w:ascii="Times New Roman" w:hAnsi="Times New Roman"/>
                <w:lang w:eastAsia="fr-FR"/>
              </w:rPr>
              <w:t xml:space="preserve">rôle de contre-pouvoir pour la négociation </w:t>
            </w:r>
            <w:r>
              <w:rPr>
                <w:rFonts w:ascii="Times New Roman" w:hAnsi="Times New Roman"/>
                <w:lang w:eastAsia="fr-FR"/>
              </w:rPr>
              <w:t>de</w:t>
            </w:r>
            <w:r w:rsidRPr="00873CC3">
              <w:rPr>
                <w:rFonts w:ascii="Times New Roman" w:hAnsi="Times New Roman"/>
                <w:lang w:eastAsia="fr-FR"/>
              </w:rPr>
              <w:t xml:space="preserve"> tarifs</w:t>
            </w:r>
            <w:r>
              <w:rPr>
                <w:rFonts w:ascii="Times New Roman" w:hAnsi="Times New Roman"/>
                <w:lang w:eastAsia="fr-FR"/>
              </w:rPr>
              <w:t xml:space="preserve"> adéquats</w:t>
            </w:r>
            <w:r w:rsidRPr="00873CC3">
              <w:rPr>
                <w:rFonts w:ascii="Times New Roman" w:hAnsi="Times New Roman"/>
                <w:lang w:eastAsia="fr-FR"/>
              </w:rPr>
              <w:t xml:space="preserve"> et la qualité des prestations des structures sanitaires</w:t>
            </w:r>
          </w:p>
        </w:tc>
      </w:tr>
      <w:tr w:rsidR="00E71DA9" w:rsidRPr="00873CC3" w:rsidTr="001B63EB">
        <w:tc>
          <w:tcPr>
            <w:tcW w:w="1668" w:type="dxa"/>
            <w:vMerge/>
            <w:vAlign w:val="center"/>
          </w:tcPr>
          <w:p w:rsidR="00E71DA9" w:rsidRPr="00873CC3" w:rsidRDefault="00E71DA9" w:rsidP="001B63EB">
            <w:pPr>
              <w:rPr>
                <w:rFonts w:ascii="Times New Roman" w:eastAsia="Times New Roman" w:hAnsi="Times New Roman"/>
                <w:b/>
                <w:bCs/>
                <w:lang w:eastAsia="fr-FR"/>
              </w:rPr>
            </w:pPr>
          </w:p>
        </w:tc>
        <w:tc>
          <w:tcPr>
            <w:tcW w:w="3260" w:type="dxa"/>
            <w:vMerge/>
            <w:vAlign w:val="center"/>
          </w:tcPr>
          <w:p w:rsidR="00E71DA9" w:rsidRPr="00873CC3" w:rsidRDefault="00E71DA9" w:rsidP="001B63EB">
            <w:pPr>
              <w:rPr>
                <w:rFonts w:ascii="Times New Roman" w:eastAsia="Times New Roman" w:hAnsi="Times New Roman"/>
                <w:iCs/>
                <w:lang w:eastAsia="fr-FR"/>
              </w:rPr>
            </w:pPr>
          </w:p>
        </w:tc>
        <w:tc>
          <w:tcPr>
            <w:tcW w:w="9639" w:type="dxa"/>
            <w:vAlign w:val="center"/>
          </w:tcPr>
          <w:p w:rsidR="00E71DA9" w:rsidRPr="00873CC3" w:rsidRDefault="00E71DA9" w:rsidP="001B63EB">
            <w:pPr>
              <w:autoSpaceDE w:val="0"/>
              <w:autoSpaceDN w:val="0"/>
              <w:adjustRightInd w:val="0"/>
              <w:rPr>
                <w:rFonts w:ascii="Times New Roman" w:hAnsi="Times New Roman"/>
                <w:lang w:eastAsia="fr-FR"/>
              </w:rPr>
            </w:pPr>
            <w:r w:rsidRPr="00873CC3">
              <w:rPr>
                <w:rFonts w:ascii="Times New Roman" w:hAnsi="Times New Roman"/>
                <w:lang w:eastAsia="fr-FR"/>
              </w:rPr>
              <w:t>I</w:t>
            </w:r>
            <w:r>
              <w:rPr>
                <w:rFonts w:ascii="Times New Roman" w:hAnsi="Times New Roman"/>
                <w:lang w:eastAsia="fr-FR"/>
              </w:rPr>
              <w:t>mpliquer l</w:t>
            </w:r>
            <w:r w:rsidRPr="00873CC3">
              <w:rPr>
                <w:rFonts w:ascii="Times New Roman" w:hAnsi="Times New Roman"/>
                <w:lang w:eastAsia="fr-FR"/>
              </w:rPr>
              <w:t xml:space="preserve">es groupes vulnérables dans le processus de prise décision </w:t>
            </w:r>
            <w:r>
              <w:rPr>
                <w:rFonts w:ascii="Times New Roman" w:hAnsi="Times New Roman"/>
                <w:lang w:eastAsia="fr-FR"/>
              </w:rPr>
              <w:t>et assurer</w:t>
            </w:r>
            <w:r w:rsidRPr="00873CC3">
              <w:rPr>
                <w:rFonts w:ascii="Times New Roman" w:hAnsi="Times New Roman"/>
                <w:lang w:eastAsia="fr-FR"/>
              </w:rPr>
              <w:t xml:space="preserve"> une meilleure représentativité du genre dans les organes décisionnels</w:t>
            </w:r>
          </w:p>
        </w:tc>
      </w:tr>
      <w:tr w:rsidR="00E71DA9" w:rsidRPr="00873CC3" w:rsidTr="001B63EB">
        <w:tc>
          <w:tcPr>
            <w:tcW w:w="1668" w:type="dxa"/>
            <w:vMerge/>
            <w:vAlign w:val="center"/>
          </w:tcPr>
          <w:p w:rsidR="00E71DA9" w:rsidRPr="00873CC3" w:rsidRDefault="00E71DA9" w:rsidP="001B63EB">
            <w:pPr>
              <w:rPr>
                <w:rFonts w:ascii="Times New Roman" w:eastAsia="Times New Roman" w:hAnsi="Times New Roman"/>
                <w:b/>
                <w:bCs/>
                <w:lang w:eastAsia="fr-FR"/>
              </w:rPr>
            </w:pPr>
          </w:p>
        </w:tc>
        <w:tc>
          <w:tcPr>
            <w:tcW w:w="3260" w:type="dxa"/>
            <w:vMerge/>
            <w:vAlign w:val="center"/>
          </w:tcPr>
          <w:p w:rsidR="00E71DA9" w:rsidRPr="00873CC3" w:rsidRDefault="00E71DA9" w:rsidP="001B63EB">
            <w:pPr>
              <w:rPr>
                <w:rFonts w:ascii="Times New Roman" w:eastAsia="Times New Roman" w:hAnsi="Times New Roman"/>
                <w:iCs/>
                <w:lang w:eastAsia="fr-FR"/>
              </w:rPr>
            </w:pPr>
          </w:p>
        </w:tc>
        <w:tc>
          <w:tcPr>
            <w:tcW w:w="9639" w:type="dxa"/>
            <w:vAlign w:val="center"/>
          </w:tcPr>
          <w:p w:rsidR="00E71DA9" w:rsidRPr="00873CC3" w:rsidRDefault="00E71DA9" w:rsidP="001B63EB">
            <w:pPr>
              <w:autoSpaceDE w:val="0"/>
              <w:autoSpaceDN w:val="0"/>
              <w:adjustRightInd w:val="0"/>
              <w:rPr>
                <w:rFonts w:ascii="Times New Roman" w:hAnsi="Times New Roman"/>
                <w:lang w:eastAsia="fr-FR"/>
              </w:rPr>
            </w:pPr>
            <w:r>
              <w:rPr>
                <w:rFonts w:ascii="Times New Roman" w:eastAsia="Times New Roman" w:hAnsi="Times New Roman"/>
                <w:iCs/>
                <w:lang w:eastAsia="fr-FR"/>
              </w:rPr>
              <w:t>Améliorer le</w:t>
            </w:r>
            <w:r w:rsidRPr="00873CC3">
              <w:rPr>
                <w:rFonts w:ascii="Times New Roman" w:eastAsia="Times New Roman" w:hAnsi="Times New Roman"/>
                <w:iCs/>
                <w:lang w:eastAsia="fr-FR"/>
              </w:rPr>
              <w:t xml:space="preserve"> cadre de concertation et de coordination entre </w:t>
            </w:r>
            <w:r>
              <w:rPr>
                <w:rFonts w:ascii="Times New Roman" w:eastAsia="Times New Roman" w:hAnsi="Times New Roman"/>
                <w:iCs/>
                <w:lang w:eastAsia="fr-FR"/>
              </w:rPr>
              <w:t>les Ministères du secteur</w:t>
            </w:r>
            <w:r w:rsidRPr="00873CC3">
              <w:rPr>
                <w:rFonts w:ascii="Times New Roman" w:eastAsia="Times New Roman" w:hAnsi="Times New Roman"/>
                <w:iCs/>
                <w:lang w:eastAsia="fr-FR"/>
              </w:rPr>
              <w:t xml:space="preserve"> et</w:t>
            </w:r>
            <w:r>
              <w:rPr>
                <w:rFonts w:ascii="Times New Roman" w:eastAsia="Times New Roman" w:hAnsi="Times New Roman"/>
                <w:iCs/>
                <w:lang w:eastAsia="fr-FR"/>
              </w:rPr>
              <w:t xml:space="preserve"> le M</w:t>
            </w:r>
            <w:r w:rsidRPr="00873CC3">
              <w:rPr>
                <w:rFonts w:ascii="Times New Roman" w:eastAsia="Times New Roman" w:hAnsi="Times New Roman"/>
                <w:iCs/>
                <w:lang w:eastAsia="fr-FR"/>
              </w:rPr>
              <w:t>inistère chargé des finances.</w:t>
            </w:r>
          </w:p>
        </w:tc>
      </w:tr>
    </w:tbl>
    <w:p w:rsidR="004930BE" w:rsidRPr="00E71DA9" w:rsidRDefault="004930BE" w:rsidP="000F4A2B">
      <w:pPr>
        <w:spacing w:after="200" w:line="276" w:lineRule="auto"/>
      </w:pPr>
    </w:p>
    <w:p w:rsidR="00C03A96" w:rsidRDefault="00C03A96">
      <w:pPr>
        <w:spacing w:after="200" w:line="276" w:lineRule="auto"/>
        <w:rPr>
          <w:lang w:val="fr-CH"/>
        </w:rPr>
      </w:pPr>
      <w:r>
        <w:rPr>
          <w:lang w:val="fr-CH"/>
        </w:rPr>
        <w:br w:type="page"/>
      </w:r>
    </w:p>
    <w:p w:rsidR="00E71DA9" w:rsidRDefault="00E71DA9" w:rsidP="009D2123">
      <w:pPr>
        <w:pStyle w:val="Heading2"/>
        <w:sectPr w:rsidR="00E71DA9" w:rsidSect="00E71DA9">
          <w:pgSz w:w="16838" w:h="11906" w:orient="landscape"/>
          <w:pgMar w:top="709" w:right="1418" w:bottom="1418" w:left="1418" w:header="709" w:footer="709" w:gutter="0"/>
          <w:cols w:space="708"/>
          <w:docGrid w:linePitch="360"/>
        </w:sectPr>
      </w:pPr>
    </w:p>
    <w:p w:rsidR="009D2123" w:rsidRDefault="009D2123" w:rsidP="00655DCD">
      <w:pPr>
        <w:pStyle w:val="Heading2"/>
      </w:pPr>
      <w:bookmarkStart w:id="37" w:name="_Toc368905029"/>
      <w:r>
        <w:lastRenderedPageBreak/>
        <w:t>Architecture de l’Assurance Maladie à terme (2023)</w:t>
      </w:r>
      <w:bookmarkEnd w:id="37"/>
    </w:p>
    <w:p w:rsidR="00C86A23" w:rsidRDefault="00C86A23" w:rsidP="00C86A23"/>
    <w:p w:rsidR="00C86A23" w:rsidRDefault="00C86A23" w:rsidP="00C86A23"/>
    <w:p w:rsidR="00C86A23" w:rsidRDefault="00C86A23" w:rsidP="00C86A23"/>
    <w:p w:rsidR="001B63EB" w:rsidRPr="001B63EB" w:rsidRDefault="001B63EB" w:rsidP="001B63EB">
      <w:pPr>
        <w:spacing w:after="200" w:line="276" w:lineRule="auto"/>
        <w:rPr>
          <w:rFonts w:asciiTheme="minorHAnsi" w:hAnsiTheme="minorHAnsi" w:cstheme="minorBidi"/>
        </w:rPr>
      </w:pPr>
      <w:r w:rsidRPr="001B63EB">
        <w:rPr>
          <w:rFonts w:asciiTheme="minorHAnsi" w:hAnsiTheme="minorHAnsi" w:cstheme="minorBidi"/>
          <w:noProof/>
          <w:lang w:val="en-US" w:eastAsia="zh-CN"/>
        </w:rPr>
        <mc:AlternateContent>
          <mc:Choice Requires="wps">
            <w:drawing>
              <wp:anchor distT="0" distB="0" distL="114300" distR="114300" simplePos="0" relativeHeight="251682816" behindDoc="0" locked="0" layoutInCell="1" allowOverlap="1" wp14:anchorId="74D25025" wp14:editId="435993DA">
                <wp:simplePos x="0" y="0"/>
                <wp:positionH relativeFrom="column">
                  <wp:posOffset>346075</wp:posOffset>
                </wp:positionH>
                <wp:positionV relativeFrom="paragraph">
                  <wp:posOffset>-156845</wp:posOffset>
                </wp:positionV>
                <wp:extent cx="0" cy="4100195"/>
                <wp:effectExtent l="95250" t="0" r="57150" b="52705"/>
                <wp:wrapNone/>
                <wp:docPr id="22" name="Connecteur droit avec flèche 22"/>
                <wp:cNvGraphicFramePr/>
                <a:graphic xmlns:a="http://schemas.openxmlformats.org/drawingml/2006/main">
                  <a:graphicData uri="http://schemas.microsoft.com/office/word/2010/wordprocessingShape">
                    <wps:wsp>
                      <wps:cNvCnPr/>
                      <wps:spPr>
                        <a:xfrm>
                          <a:off x="0" y="0"/>
                          <a:ext cx="0" cy="410019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Connecteur droit avec flèche 22" o:spid="_x0000_s1026" type="#_x0000_t32" style="position:absolute;margin-left:27.25pt;margin-top:-12.35pt;width:0;height:322.8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" strokecolor="#4a7ebb">
                <v:stroke endarrow="open"/>
              </v:shape>
            </w:pict>
          </mc:Fallback>
        </mc:AlternateContent>
      </w:r>
      <w:r w:rsidRPr="001B63EB">
        <w:rPr>
          <w:rFonts w:asciiTheme="minorHAnsi" w:hAnsiTheme="minorHAnsi" w:cstheme="minorBidi"/>
          <w:noProof/>
          <w:lang w:val="en-US" w:eastAsia="zh-CN"/>
        </w:rPr>
        <mc:AlternateContent>
          <mc:Choice Requires="wps">
            <w:drawing>
              <wp:anchor distT="0" distB="0" distL="114300" distR="114300" simplePos="0" relativeHeight="251688960" behindDoc="0" locked="0" layoutInCell="1" allowOverlap="1" wp14:anchorId="5E89E823" wp14:editId="6B9B6DAA">
                <wp:simplePos x="0" y="0"/>
                <wp:positionH relativeFrom="column">
                  <wp:posOffset>1119505</wp:posOffset>
                </wp:positionH>
                <wp:positionV relativeFrom="paragraph">
                  <wp:posOffset>-146685</wp:posOffset>
                </wp:positionV>
                <wp:extent cx="1748155" cy="274955"/>
                <wp:effectExtent l="0" t="0" r="0" b="10795"/>
                <wp:wrapNone/>
                <wp:docPr id="30" name="Zone de texte 30"/>
                <wp:cNvGraphicFramePr/>
                <a:graphic xmlns:a="http://schemas.openxmlformats.org/drawingml/2006/main">
                  <a:graphicData uri="http://schemas.microsoft.com/office/word/2010/wordprocessingShape">
                    <wps:wsp>
                      <wps:cNvSpPr txBox="1"/>
                      <wps:spPr>
                        <a:xfrm>
                          <a:off x="0" y="0"/>
                          <a:ext cx="1748155" cy="274955"/>
                        </a:xfrm>
                        <a:prstGeom prst="rect">
                          <a:avLst/>
                        </a:prstGeom>
                        <a:noFill/>
                        <a:ln>
                          <a:noFill/>
                        </a:ln>
                        <a:effectLst/>
                      </wps:spPr>
                      <wps:txbx>
                        <w:txbxContent>
                          <w:p w:rsidR="001314B5" w:rsidRPr="00E20C2F" w:rsidRDefault="001314B5" w:rsidP="001B63EB">
                            <w:pPr>
                              <w:jc w:val="center"/>
                              <w:rPr>
                                <w:b/>
                                <w:caps/>
                                <w:noProof/>
                                <w:sz w:val="28"/>
                                <w:szCs w:val="28"/>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E20C2F">
                              <w:rPr>
                                <w:b/>
                                <w:caps/>
                                <w:noProof/>
                                <w:sz w:val="28"/>
                                <w:szCs w:val="28"/>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Tutelle technique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flat" dir="tl">
                            <a:rot lat="0" lon="0" rev="6600000"/>
                          </a:lightRig>
                        </a:scene3d>
                        <a:sp3d extrusionH="25400" contourW="8890">
                          <a:bevelT w="38100" h="31750"/>
                          <a:contourClr>
                            <a:schemeClr val="accent2">
                              <a:shade val="75000"/>
                            </a:schemeClr>
                          </a:contourClr>
                        </a:sp3d>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30" o:spid="_x0000_s1026" type="#_x0000_t202" style="position:absolute;margin-left:88.15pt;margin-top:-11.55pt;width:137.65pt;height:21.6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" filled="f" stroked="f">
                <v:textbox>
                  <w:txbxContent>
                    <w:p w:rsidR="001314B5" w:rsidRPr="00E20C2F" w:rsidRDefault="001314B5" w:rsidP="001B63EB">
                      <w:pPr>
                        <w:jc w:val="center"/>
                        <w:rPr>
                          <w:b/>
                          <w:caps/>
                          <w:noProof/>
                          <w:sz w:val="28"/>
                          <w:szCs w:val="28"/>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E20C2F">
                        <w:rPr>
                          <w:b/>
                          <w:caps/>
                          <w:noProof/>
                          <w:sz w:val="28"/>
                          <w:szCs w:val="28"/>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Tutelle technique</w:t>
                      </w:r>
                    </w:p>
                  </w:txbxContent>
                </v:textbox>
              </v:shape>
            </w:pict>
          </mc:Fallback>
        </mc:AlternateContent>
      </w:r>
      <w:r w:rsidRPr="001B63EB">
        <w:rPr>
          <w:rFonts w:asciiTheme="minorHAnsi" w:hAnsiTheme="minorHAnsi" w:cstheme="minorBidi"/>
          <w:noProof/>
          <w:lang w:val="en-US" w:eastAsia="zh-CN"/>
        </w:rPr>
        <mc:AlternateContent>
          <mc:Choice Requires="wps">
            <w:drawing>
              <wp:anchor distT="0" distB="0" distL="114300" distR="114300" simplePos="0" relativeHeight="251675648" behindDoc="0" locked="0" layoutInCell="1" allowOverlap="1" wp14:anchorId="44CB02A0" wp14:editId="3B30954F">
                <wp:simplePos x="0" y="0"/>
                <wp:positionH relativeFrom="column">
                  <wp:posOffset>4354830</wp:posOffset>
                </wp:positionH>
                <wp:positionV relativeFrom="paragraph">
                  <wp:posOffset>-5715</wp:posOffset>
                </wp:positionV>
                <wp:extent cx="773430" cy="333375"/>
                <wp:effectExtent l="38100" t="0" r="26670" b="66675"/>
                <wp:wrapNone/>
                <wp:docPr id="15" name="Connecteur droit avec flèche 15"/>
                <wp:cNvGraphicFramePr/>
                <a:graphic xmlns:a="http://schemas.openxmlformats.org/drawingml/2006/main">
                  <a:graphicData uri="http://schemas.microsoft.com/office/word/2010/wordprocessingShape">
                    <wps:wsp>
                      <wps:cNvCnPr/>
                      <wps:spPr>
                        <a:xfrm flipH="1">
                          <a:off x="0" y="0"/>
                          <a:ext cx="773430" cy="333375"/>
                        </a:xfrm>
                        <a:prstGeom prst="straightConnector1">
                          <a:avLst/>
                        </a:prstGeom>
                        <a:noFill/>
                        <a:ln w="9525" cap="flat" cmpd="sng" algn="ctr">
                          <a:solidFill>
                            <a:srgbClr val="8064A2">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Connecteur droit avec flèche 15" o:spid="_x0000_s1026" type="#_x0000_t32" style="position:absolute;margin-left:342.9pt;margin-top:-.45pt;width:60.9pt;height:26.25pt;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" strokecolor="#7d60a0">
                <v:stroke endarrow="open"/>
              </v:shape>
            </w:pict>
          </mc:Fallback>
        </mc:AlternateContent>
      </w:r>
      <w:r w:rsidRPr="001B63EB">
        <w:rPr>
          <w:rFonts w:asciiTheme="minorHAnsi" w:hAnsiTheme="minorHAnsi" w:cstheme="minorBidi"/>
          <w:noProof/>
          <w:lang w:val="en-US" w:eastAsia="zh-CN"/>
        </w:rPr>
        <mc:AlternateContent>
          <mc:Choice Requires="wps">
            <w:drawing>
              <wp:anchor distT="0" distB="0" distL="114300" distR="114300" simplePos="0" relativeHeight="251674624" behindDoc="0" locked="0" layoutInCell="1" allowOverlap="1" wp14:anchorId="51DCC1BA" wp14:editId="1D00E818">
                <wp:simplePos x="0" y="0"/>
                <wp:positionH relativeFrom="column">
                  <wp:posOffset>778280</wp:posOffset>
                </wp:positionH>
                <wp:positionV relativeFrom="paragraph">
                  <wp:posOffset>-156217</wp:posOffset>
                </wp:positionV>
                <wp:extent cx="602901" cy="484505"/>
                <wp:effectExtent l="0" t="0" r="83185" b="48895"/>
                <wp:wrapNone/>
                <wp:docPr id="14" name="Connecteur droit avec flèche 14"/>
                <wp:cNvGraphicFramePr/>
                <a:graphic xmlns:a="http://schemas.openxmlformats.org/drawingml/2006/main">
                  <a:graphicData uri="http://schemas.microsoft.com/office/word/2010/wordprocessingShape">
                    <wps:wsp>
                      <wps:cNvCnPr/>
                      <wps:spPr>
                        <a:xfrm>
                          <a:off x="0" y="0"/>
                          <a:ext cx="602901" cy="484505"/>
                        </a:xfrm>
                        <a:prstGeom prst="straightConnector1">
                          <a:avLst/>
                        </a:prstGeom>
                        <a:noFill/>
                        <a:ln w="9525" cap="flat" cmpd="sng" algn="ctr">
                          <a:solidFill>
                            <a:srgbClr val="7030A0"/>
                          </a:solidFill>
                          <a:prstDash val="solid"/>
                          <a:tailEnd type="arrow"/>
                        </a:ln>
                        <a:effectLst/>
                      </wps:spPr>
                      <wps:bodyPr/>
                    </wps:wsp>
                  </a:graphicData>
                </a:graphic>
                <wp14:sizeRelH relativeFrom="margin">
                  <wp14:pctWidth>0</wp14:pctWidth>
                </wp14:sizeRelH>
              </wp:anchor>
            </w:drawing>
          </mc:Choice>
          <mc:Fallback>
            <w:pict>
              <v:shape id="Connecteur droit avec flèche 14" o:spid="_x0000_s1026" type="#_x0000_t32" style="position:absolute;margin-left:61.3pt;margin-top:-12.3pt;width:47.45pt;height:38.15pt;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" strokecolor="#7030a0">
                <v:stroke endarrow="open"/>
              </v:shape>
            </w:pict>
          </mc:Fallback>
        </mc:AlternateContent>
      </w:r>
      <w:r w:rsidRPr="001B63EB">
        <w:rPr>
          <w:rFonts w:asciiTheme="minorHAnsi" w:hAnsiTheme="minorHAnsi" w:cstheme="minorBidi"/>
          <w:noProof/>
          <w:lang w:val="en-US" w:eastAsia="zh-CN"/>
        </w:rPr>
        <mc:AlternateContent>
          <mc:Choice Requires="wps">
            <w:drawing>
              <wp:anchor distT="0" distB="0" distL="114300" distR="114300" simplePos="0" relativeHeight="251664384" behindDoc="0" locked="0" layoutInCell="1" allowOverlap="1" wp14:anchorId="46D4AD4C" wp14:editId="68090882">
                <wp:simplePos x="0" y="0"/>
                <wp:positionH relativeFrom="column">
                  <wp:posOffset>-15875</wp:posOffset>
                </wp:positionH>
                <wp:positionV relativeFrom="paragraph">
                  <wp:posOffset>-397510</wp:posOffset>
                </wp:positionV>
                <wp:extent cx="793750" cy="240665"/>
                <wp:effectExtent l="0" t="0" r="25400" b="26035"/>
                <wp:wrapNone/>
                <wp:docPr id="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3750" cy="240665"/>
                        </a:xfrm>
                        <a:prstGeom prst="rect">
                          <a:avLst/>
                        </a:prstGeom>
                        <a:solidFill>
                          <a:srgbClr val="FFFFFF"/>
                        </a:solidFill>
                        <a:ln w="9525">
                          <a:solidFill>
                            <a:srgbClr val="000000"/>
                          </a:solidFill>
                          <a:miter lim="800000"/>
                          <a:headEnd/>
                          <a:tailEnd/>
                        </a:ln>
                      </wps:spPr>
                      <wps:txbx>
                        <w:txbxContent>
                          <w:p w:rsidR="001314B5" w:rsidRDefault="001314B5" w:rsidP="001B63EB">
                            <w:r>
                              <w:t>MTASH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Zone de texte 2" o:spid="_x0000_s1027" type="#_x0000_t202" style="position:absolute;margin-left:-1.25pt;margin-top:-31.3pt;width:62.5pt;height:18.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">
                <v:textbox>
                  <w:txbxContent>
                    <w:p w:rsidR="001314B5" w:rsidRDefault="001314B5" w:rsidP="001B63EB">
                      <w:r>
                        <w:t>MTASH</w:t>
                      </w:r>
                    </w:p>
                  </w:txbxContent>
                </v:textbox>
              </v:shape>
            </w:pict>
          </mc:Fallback>
        </mc:AlternateContent>
      </w:r>
      <w:r w:rsidRPr="001B63EB">
        <w:rPr>
          <w:rFonts w:asciiTheme="minorHAnsi" w:hAnsiTheme="minorHAnsi" w:cstheme="minorBidi"/>
          <w:noProof/>
          <w:lang w:val="en-US" w:eastAsia="zh-CN"/>
        </w:rPr>
        <mc:AlternateContent>
          <mc:Choice Requires="wps">
            <w:drawing>
              <wp:anchor distT="0" distB="0" distL="114300" distR="114300" simplePos="0" relativeHeight="251663360" behindDoc="0" locked="0" layoutInCell="1" allowOverlap="1" wp14:anchorId="3D986381" wp14:editId="1A2E2482">
                <wp:simplePos x="0" y="0"/>
                <wp:positionH relativeFrom="column">
                  <wp:posOffset>4123251</wp:posOffset>
                </wp:positionH>
                <wp:positionV relativeFrom="paragraph">
                  <wp:posOffset>-470653</wp:posOffset>
                </wp:positionV>
                <wp:extent cx="2119630" cy="461645"/>
                <wp:effectExtent l="0" t="0" r="13970" b="14605"/>
                <wp:wrapNone/>
                <wp:docPr id="29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9630" cy="461645"/>
                        </a:xfrm>
                        <a:prstGeom prst="rect">
                          <a:avLst/>
                        </a:prstGeom>
                        <a:solidFill>
                          <a:srgbClr val="FFFFFF"/>
                        </a:solidFill>
                        <a:ln w="9525">
                          <a:solidFill>
                            <a:srgbClr val="000000"/>
                          </a:solidFill>
                          <a:miter lim="800000"/>
                          <a:headEnd/>
                          <a:tailEnd/>
                        </a:ln>
                      </wps:spPr>
                      <wps:txbx>
                        <w:txbxContent>
                          <w:p w:rsidR="001314B5" w:rsidRDefault="001314B5" w:rsidP="001B63EB">
                            <w:r>
                              <w:t xml:space="preserve">Organe </w:t>
                            </w:r>
                            <w:proofErr w:type="spellStart"/>
                            <w:r>
                              <w:t>inter-ministériel</w:t>
                            </w:r>
                            <w:proofErr w:type="spellEnd"/>
                            <w:r>
                              <w:t xml:space="preserve"> / </w:t>
                            </w:r>
                            <w:proofErr w:type="spellStart"/>
                            <w:r>
                              <w:t>supraministériel</w:t>
                            </w:r>
                            <w:proofErr w:type="spellEnd"/>
                            <w:r>
                              <w:t xml:space="preserve"> de régulation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324.65pt;margin-top:-37.05pt;width:166.9pt;height:36.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">
                <v:textbox>
                  <w:txbxContent>
                    <w:p w:rsidR="001314B5" w:rsidRDefault="001314B5" w:rsidP="001B63EB">
                      <w:r>
                        <w:t xml:space="preserve">Organe </w:t>
                      </w:r>
                      <w:proofErr w:type="spellStart"/>
                      <w:r>
                        <w:t>inter-ministériel</w:t>
                      </w:r>
                      <w:proofErr w:type="spellEnd"/>
                      <w:r>
                        <w:t xml:space="preserve"> / </w:t>
                      </w:r>
                      <w:proofErr w:type="spellStart"/>
                      <w:r>
                        <w:t>supraministériel</w:t>
                      </w:r>
                      <w:proofErr w:type="spellEnd"/>
                      <w:r>
                        <w:t xml:space="preserve"> de régulation</w:t>
                      </w:r>
                    </w:p>
                  </w:txbxContent>
                </v:textbox>
              </v:shape>
            </w:pict>
          </mc:Fallback>
        </mc:AlternateContent>
      </w:r>
    </w:p>
    <w:p w:rsidR="001B63EB" w:rsidRPr="001B63EB" w:rsidRDefault="001B63EB" w:rsidP="001B63EB">
      <w:pPr>
        <w:spacing w:after="200" w:line="276" w:lineRule="auto"/>
        <w:rPr>
          <w:rFonts w:asciiTheme="minorHAnsi" w:hAnsiTheme="minorHAnsi" w:cstheme="minorBidi"/>
        </w:rPr>
      </w:pPr>
      <w:r w:rsidRPr="001B63EB">
        <w:rPr>
          <w:rFonts w:asciiTheme="minorHAnsi" w:hAnsiTheme="minorHAnsi" w:cstheme="minorBidi"/>
          <w:noProof/>
          <w:lang w:val="en-US" w:eastAsia="zh-CN"/>
        </w:rPr>
        <mc:AlternateContent>
          <mc:Choice Requires="wps">
            <w:drawing>
              <wp:anchor distT="0" distB="0" distL="114300" distR="114300" simplePos="0" relativeHeight="251660288" behindDoc="0" locked="0" layoutInCell="1" allowOverlap="1" wp14:anchorId="1104DEE1" wp14:editId="02E70860">
                <wp:simplePos x="0" y="0"/>
                <wp:positionH relativeFrom="column">
                  <wp:posOffset>1397000</wp:posOffset>
                </wp:positionH>
                <wp:positionV relativeFrom="paragraph">
                  <wp:posOffset>-4445</wp:posOffset>
                </wp:positionV>
                <wp:extent cx="2983865" cy="2431415"/>
                <wp:effectExtent l="0" t="0" r="26035" b="26035"/>
                <wp:wrapNone/>
                <wp:docPr id="30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3865" cy="2431415"/>
                        </a:xfrm>
                        <a:prstGeom prst="rect">
                          <a:avLst/>
                        </a:prstGeom>
                        <a:solidFill>
                          <a:srgbClr val="FFFFFF"/>
                        </a:solidFill>
                        <a:ln w="9525">
                          <a:solidFill>
                            <a:srgbClr val="000000"/>
                          </a:solidFill>
                          <a:miter lim="800000"/>
                          <a:headEnd/>
                          <a:tailEnd/>
                        </a:ln>
                      </wps:spPr>
                      <wps:txbx>
                        <w:txbxContent>
                          <w:p w:rsidR="001314B5" w:rsidRDefault="001314B5" w:rsidP="001B63EB">
                            <w:pPr>
                              <w:pBdr>
                                <w:top w:val="single" w:sz="4" w:space="2" w:color="auto"/>
                                <w:left w:val="single" w:sz="4" w:space="4" w:color="auto"/>
                                <w:bottom w:val="single" w:sz="4" w:space="1" w:color="auto"/>
                                <w:right w:val="single" w:sz="4" w:space="4" w:color="auto"/>
                              </w:pBdr>
                              <w:jc w:val="center"/>
                            </w:pPr>
                            <w:r>
                              <w:t>Organisme de gestion unique de couverture du risque maladie gérant notamment le paquet de base de l’Assurance Maladie Universelle.</w:t>
                            </w:r>
                          </w:p>
                          <w:p w:rsidR="001314B5" w:rsidRDefault="001314B5" w:rsidP="001B63EB">
                            <w:pPr>
                              <w:pBdr>
                                <w:top w:val="single" w:sz="4" w:space="2" w:color="auto"/>
                                <w:left w:val="single" w:sz="4" w:space="4" w:color="auto"/>
                                <w:bottom w:val="single" w:sz="4" w:space="1" w:color="auto"/>
                                <w:right w:val="single" w:sz="4" w:space="4" w:color="auto"/>
                              </w:pBdr>
                            </w:pPr>
                          </w:p>
                          <w:p w:rsidR="001314B5" w:rsidRPr="00250308" w:rsidRDefault="001314B5" w:rsidP="001B63EB">
                            <w:pPr>
                              <w:pBdr>
                                <w:top w:val="single" w:sz="4" w:space="2" w:color="auto"/>
                                <w:left w:val="single" w:sz="4" w:space="4" w:color="auto"/>
                                <w:bottom w:val="single" w:sz="4" w:space="1" w:color="auto"/>
                                <w:right w:val="single" w:sz="4" w:space="4" w:color="auto"/>
                              </w:pBd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110pt;margin-top:-.35pt;width:234.95pt;height:191.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">
                <v:textbox>
                  <w:txbxContent>
                    <w:p w:rsidR="001314B5" w:rsidRDefault="001314B5" w:rsidP="001B63EB">
                      <w:pPr>
                        <w:pBdr>
                          <w:top w:val="single" w:sz="4" w:space="2" w:color="auto"/>
                          <w:left w:val="single" w:sz="4" w:space="4" w:color="auto"/>
                          <w:bottom w:val="single" w:sz="4" w:space="1" w:color="auto"/>
                          <w:right w:val="single" w:sz="4" w:space="4" w:color="auto"/>
                        </w:pBdr>
                        <w:jc w:val="center"/>
                      </w:pPr>
                      <w:r>
                        <w:t>Organisme de gestion unique de couverture du risque maladie gérant notamment le paquet de base de l’Assurance Maladie Universelle.</w:t>
                      </w:r>
                    </w:p>
                    <w:p w:rsidR="001314B5" w:rsidRDefault="001314B5" w:rsidP="001B63EB">
                      <w:pPr>
                        <w:pBdr>
                          <w:top w:val="single" w:sz="4" w:space="2" w:color="auto"/>
                          <w:left w:val="single" w:sz="4" w:space="4" w:color="auto"/>
                          <w:bottom w:val="single" w:sz="4" w:space="1" w:color="auto"/>
                          <w:right w:val="single" w:sz="4" w:space="4" w:color="auto"/>
                        </w:pBdr>
                      </w:pPr>
                    </w:p>
                    <w:p w:rsidR="001314B5" w:rsidRPr="00250308" w:rsidRDefault="001314B5" w:rsidP="001B63EB">
                      <w:pPr>
                        <w:pBdr>
                          <w:top w:val="single" w:sz="4" w:space="2" w:color="auto"/>
                          <w:left w:val="single" w:sz="4" w:space="4" w:color="auto"/>
                          <w:bottom w:val="single" w:sz="4" w:space="1" w:color="auto"/>
                          <w:right w:val="single" w:sz="4" w:space="4" w:color="auto"/>
                        </w:pBdr>
                      </w:pPr>
                    </w:p>
                  </w:txbxContent>
                </v:textbox>
              </v:shape>
            </w:pict>
          </mc:Fallback>
        </mc:AlternateContent>
      </w:r>
    </w:p>
    <w:p w:rsidR="001B63EB" w:rsidRPr="001B63EB" w:rsidRDefault="001B63EB" w:rsidP="001B63EB">
      <w:pPr>
        <w:spacing w:after="200" w:line="276" w:lineRule="auto"/>
        <w:rPr>
          <w:rFonts w:asciiTheme="minorHAnsi" w:hAnsiTheme="minorHAnsi" w:cstheme="minorBidi"/>
        </w:rPr>
      </w:pPr>
      <w:r w:rsidRPr="001B63EB">
        <w:rPr>
          <w:rFonts w:asciiTheme="minorHAnsi" w:hAnsiTheme="minorHAnsi" w:cstheme="minorBidi"/>
          <w:noProof/>
          <w:lang w:val="en-US" w:eastAsia="zh-CN"/>
        </w:rPr>
        <mc:AlternateContent>
          <mc:Choice Requires="wps">
            <w:drawing>
              <wp:anchor distT="0" distB="0" distL="114300" distR="114300" simplePos="0" relativeHeight="251704320" behindDoc="0" locked="0" layoutInCell="1" allowOverlap="1" wp14:anchorId="4C2891CA" wp14:editId="4B6DBF69">
                <wp:simplePos x="0" y="0"/>
                <wp:positionH relativeFrom="column">
                  <wp:posOffset>5239748</wp:posOffset>
                </wp:positionH>
                <wp:positionV relativeFrom="paragraph">
                  <wp:posOffset>172043</wp:posOffset>
                </wp:positionV>
                <wp:extent cx="1115060" cy="834013"/>
                <wp:effectExtent l="0" t="0" r="27940" b="23495"/>
                <wp:wrapNone/>
                <wp:docPr id="30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5060" cy="834013"/>
                        </a:xfrm>
                        <a:prstGeom prst="rect">
                          <a:avLst/>
                        </a:prstGeom>
                        <a:solidFill>
                          <a:srgbClr val="FFFFFF"/>
                        </a:solidFill>
                        <a:ln w="9525">
                          <a:solidFill>
                            <a:srgbClr val="000000"/>
                          </a:solidFill>
                          <a:miter lim="800000"/>
                          <a:headEnd/>
                          <a:tailEnd/>
                        </a:ln>
                      </wps:spPr>
                      <wps:txbx>
                        <w:txbxContent>
                          <w:p w:rsidR="001314B5" w:rsidRDefault="001314B5" w:rsidP="001B63EB">
                            <w:r>
                              <w:t>Création d’un fonds ? Lié à la protection sociale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412.6pt;margin-top:13.55pt;width:87.8pt;height:65.6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">
                <v:textbox>
                  <w:txbxContent>
                    <w:p w:rsidR="001314B5" w:rsidRDefault="001314B5" w:rsidP="001B63EB">
                      <w:r>
                        <w:t>Création d’un fonds ? Lié à la protection sociale ?</w:t>
                      </w:r>
                    </w:p>
                  </w:txbxContent>
                </v:textbox>
              </v:shape>
            </w:pict>
          </mc:Fallback>
        </mc:AlternateContent>
      </w:r>
      <w:r w:rsidRPr="001B63EB">
        <w:rPr>
          <w:rFonts w:asciiTheme="minorHAnsi" w:hAnsiTheme="minorHAnsi" w:cstheme="minorBidi"/>
          <w:noProof/>
          <w:lang w:val="en-US" w:eastAsia="zh-CN"/>
        </w:rPr>
        <mc:AlternateContent>
          <mc:Choice Requires="wps">
            <w:drawing>
              <wp:anchor distT="0" distB="0" distL="114300" distR="114300" simplePos="0" relativeHeight="251698176" behindDoc="0" locked="0" layoutInCell="1" allowOverlap="1" wp14:anchorId="4C54EE7E" wp14:editId="714E3F52">
                <wp:simplePos x="0" y="0"/>
                <wp:positionH relativeFrom="column">
                  <wp:posOffset>-314960</wp:posOffset>
                </wp:positionH>
                <wp:positionV relativeFrom="paragraph">
                  <wp:posOffset>220980</wp:posOffset>
                </wp:positionV>
                <wp:extent cx="1696085" cy="783590"/>
                <wp:effectExtent l="0" t="19050" r="37465" b="35560"/>
                <wp:wrapNone/>
                <wp:docPr id="295" name="Flèche droite 295"/>
                <wp:cNvGraphicFramePr/>
                <a:graphic xmlns:a="http://schemas.openxmlformats.org/drawingml/2006/main">
                  <a:graphicData uri="http://schemas.microsoft.com/office/word/2010/wordprocessingShape">
                    <wps:wsp>
                      <wps:cNvSpPr/>
                      <wps:spPr>
                        <a:xfrm>
                          <a:off x="0" y="0"/>
                          <a:ext cx="1696085" cy="783590"/>
                        </a:xfrm>
                        <a:prstGeom prst="rightArrow">
                          <a:avLst/>
                        </a:prstGeom>
                        <a:solidFill>
                          <a:sysClr val="window" lastClr="FFFFFF"/>
                        </a:solidFill>
                        <a:ln w="25400" cap="flat" cmpd="sng" algn="ctr">
                          <a:solidFill>
                            <a:srgbClr val="4BACC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èche droite 295" o:spid="_x0000_s1026" type="#_x0000_t13" style="position:absolute;margin-left:-24.8pt;margin-top:17.4pt;width:133.55pt;height:61.7pt;z-index:25169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" adj="16610" fillcolor="window" strokecolor="#4bacc6" strokeweight="2pt"/>
            </w:pict>
          </mc:Fallback>
        </mc:AlternateContent>
      </w:r>
    </w:p>
    <w:p w:rsidR="001B63EB" w:rsidRPr="001B63EB" w:rsidRDefault="001B63EB" w:rsidP="001B63EB">
      <w:pPr>
        <w:spacing w:after="200" w:line="276" w:lineRule="auto"/>
        <w:rPr>
          <w:rFonts w:asciiTheme="minorHAnsi" w:hAnsiTheme="minorHAnsi" w:cstheme="minorBidi"/>
        </w:rPr>
      </w:pPr>
      <w:r w:rsidRPr="001B63EB">
        <w:rPr>
          <w:rFonts w:asciiTheme="minorHAnsi" w:hAnsiTheme="minorHAnsi" w:cstheme="minorBidi"/>
          <w:noProof/>
          <w:lang w:val="en-US" w:eastAsia="zh-CN"/>
        </w:rPr>
        <mc:AlternateContent>
          <mc:Choice Requires="wps">
            <w:drawing>
              <wp:anchor distT="0" distB="0" distL="114300" distR="114300" simplePos="0" relativeHeight="251703296" behindDoc="0" locked="0" layoutInCell="1" allowOverlap="1" wp14:anchorId="61E02E0A" wp14:editId="70531C35">
                <wp:simplePos x="0" y="0"/>
                <wp:positionH relativeFrom="column">
                  <wp:posOffset>4365541</wp:posOffset>
                </wp:positionH>
                <wp:positionV relativeFrom="paragraph">
                  <wp:posOffset>200520</wp:posOffset>
                </wp:positionV>
                <wp:extent cx="834013" cy="260385"/>
                <wp:effectExtent l="0" t="19050" r="42545" b="44450"/>
                <wp:wrapNone/>
                <wp:docPr id="302" name="Flèche droite 302"/>
                <wp:cNvGraphicFramePr/>
                <a:graphic xmlns:a="http://schemas.openxmlformats.org/drawingml/2006/main">
                  <a:graphicData uri="http://schemas.microsoft.com/office/word/2010/wordprocessingShape">
                    <wps:wsp>
                      <wps:cNvSpPr/>
                      <wps:spPr>
                        <a:xfrm>
                          <a:off x="0" y="0"/>
                          <a:ext cx="834013" cy="260385"/>
                        </a:xfrm>
                        <a:prstGeom prst="rightArrow">
                          <a:avLst/>
                        </a:prstGeom>
                        <a:solidFill>
                          <a:sysClr val="window" lastClr="FFFFFF"/>
                        </a:solidFill>
                        <a:ln w="25400" cap="flat" cmpd="sng" algn="ctr">
                          <a:solidFill>
                            <a:srgbClr val="C0504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id="Flèche droite 302" o:spid="_x0000_s1026" type="#_x0000_t13" style="position:absolute;margin-left:343.75pt;margin-top:15.8pt;width:65.65pt;height:20.5pt;z-index:251703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" adj="18228" fillcolor="window" strokecolor="#c0504d" strokeweight="2pt"/>
            </w:pict>
          </mc:Fallback>
        </mc:AlternateContent>
      </w:r>
      <w:r w:rsidRPr="001B63EB">
        <w:rPr>
          <w:rFonts w:asciiTheme="minorHAnsi" w:hAnsiTheme="minorHAnsi" w:cstheme="minorBidi"/>
          <w:noProof/>
          <w:lang w:val="en-US" w:eastAsia="zh-CN"/>
        </w:rPr>
        <mc:AlternateContent>
          <mc:Choice Requires="wps">
            <w:drawing>
              <wp:anchor distT="0" distB="0" distL="114300" distR="114300" simplePos="0" relativeHeight="251699200" behindDoc="0" locked="0" layoutInCell="1" allowOverlap="1" wp14:anchorId="3F6E10A5" wp14:editId="7C815949">
                <wp:simplePos x="0" y="0"/>
                <wp:positionH relativeFrom="column">
                  <wp:posOffset>74295</wp:posOffset>
                </wp:positionH>
                <wp:positionV relativeFrom="paragraph">
                  <wp:posOffset>138430</wp:posOffset>
                </wp:positionV>
                <wp:extent cx="803275" cy="320675"/>
                <wp:effectExtent l="0" t="0" r="0" b="3175"/>
                <wp:wrapNone/>
                <wp:docPr id="29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3275" cy="320675"/>
                        </a:xfrm>
                        <a:prstGeom prst="rect">
                          <a:avLst/>
                        </a:prstGeom>
                        <a:solidFill>
                          <a:srgbClr val="FFFFFF"/>
                        </a:solidFill>
                        <a:ln w="9525">
                          <a:noFill/>
                          <a:miter lim="800000"/>
                          <a:headEnd/>
                          <a:tailEnd/>
                        </a:ln>
                      </wps:spPr>
                      <wps:txbx>
                        <w:txbxContent>
                          <w:p w:rsidR="001314B5" w:rsidRDefault="001314B5" w:rsidP="001B63EB">
                            <w:r>
                              <w:t>Gratuités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5.85pt;margin-top:10.9pt;width:63.25pt;height:25.2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" stroked="f">
                <v:textbox>
                  <w:txbxContent>
                    <w:p w:rsidR="001314B5" w:rsidRDefault="001314B5" w:rsidP="001B63EB">
                      <w:r>
                        <w:t>Gratuités</w:t>
                      </w:r>
                    </w:p>
                  </w:txbxContent>
                </v:textbox>
              </v:shape>
            </w:pict>
          </mc:Fallback>
        </mc:AlternateContent>
      </w:r>
      <w:r w:rsidRPr="001B63EB">
        <w:rPr>
          <w:rFonts w:asciiTheme="minorHAnsi" w:hAnsiTheme="minorHAnsi" w:cstheme="minorBidi"/>
          <w:noProof/>
          <w:lang w:val="en-US" w:eastAsia="zh-CN"/>
        </w:rPr>
        <mc:AlternateContent>
          <mc:Choice Requires="wps">
            <w:drawing>
              <wp:anchor distT="0" distB="0" distL="114300" distR="114300" simplePos="0" relativeHeight="251662336" behindDoc="0" locked="0" layoutInCell="1" allowOverlap="1" wp14:anchorId="094B5370" wp14:editId="29CCA437">
                <wp:simplePos x="0" y="0"/>
                <wp:positionH relativeFrom="column">
                  <wp:posOffset>3189605</wp:posOffset>
                </wp:positionH>
                <wp:positionV relativeFrom="paragraph">
                  <wp:posOffset>-635</wp:posOffset>
                </wp:positionV>
                <wp:extent cx="1165225" cy="683260"/>
                <wp:effectExtent l="0" t="0" r="15875" b="21590"/>
                <wp:wrapNone/>
                <wp:docPr id="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5225" cy="683260"/>
                        </a:xfrm>
                        <a:prstGeom prst="rect">
                          <a:avLst/>
                        </a:prstGeom>
                        <a:solidFill>
                          <a:srgbClr val="FFFFFF"/>
                        </a:solidFill>
                        <a:ln w="9525">
                          <a:solidFill>
                            <a:srgbClr val="000000"/>
                          </a:solidFill>
                          <a:miter lim="800000"/>
                          <a:headEnd/>
                          <a:tailEnd/>
                        </a:ln>
                      </wps:spPr>
                      <wps:txbx>
                        <w:txbxContent>
                          <w:p w:rsidR="001314B5" w:rsidRDefault="001314B5" w:rsidP="001B63EB">
                            <w:pPr>
                              <w:jc w:val="center"/>
                            </w:pPr>
                            <w:proofErr w:type="spellStart"/>
                            <w:r>
                              <w:t>Pooling</w:t>
                            </w:r>
                            <w:proofErr w:type="spellEnd"/>
                            <w:r>
                              <w:t xml:space="preserve"> du paquet de base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251.15pt;margin-top:-.05pt;width:91.75pt;height:53.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">
                <v:textbox>
                  <w:txbxContent>
                    <w:p w:rsidR="001314B5" w:rsidRDefault="001314B5" w:rsidP="001B63EB">
                      <w:pPr>
                        <w:jc w:val="center"/>
                      </w:pPr>
                      <w:proofErr w:type="spellStart"/>
                      <w:r>
                        <w:t>Pooling</w:t>
                      </w:r>
                      <w:proofErr w:type="spellEnd"/>
                      <w:r>
                        <w:t xml:space="preserve"> du paquet de base</w:t>
                      </w:r>
                    </w:p>
                  </w:txbxContent>
                </v:textbox>
              </v:shape>
            </w:pict>
          </mc:Fallback>
        </mc:AlternateContent>
      </w:r>
      <w:r w:rsidRPr="001B63EB">
        <w:rPr>
          <w:rFonts w:asciiTheme="minorHAnsi" w:hAnsiTheme="minorHAnsi" w:cstheme="minorBidi"/>
          <w:noProof/>
          <w:lang w:val="en-US" w:eastAsia="zh-CN"/>
        </w:rPr>
        <mc:AlternateContent>
          <mc:Choice Requires="wps">
            <w:drawing>
              <wp:anchor distT="0" distB="0" distL="114300" distR="114300" simplePos="0" relativeHeight="251700224" behindDoc="0" locked="0" layoutInCell="1" allowOverlap="1" wp14:anchorId="2AC4921F" wp14:editId="52267552">
                <wp:simplePos x="0" y="0"/>
                <wp:positionH relativeFrom="column">
                  <wp:posOffset>1381181</wp:posOffset>
                </wp:positionH>
                <wp:positionV relativeFrom="paragraph">
                  <wp:posOffset>-447</wp:posOffset>
                </wp:positionV>
                <wp:extent cx="1808703" cy="683288"/>
                <wp:effectExtent l="0" t="0" r="20320" b="21590"/>
                <wp:wrapNone/>
                <wp:docPr id="298" name="Zone de texte 2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8703" cy="683288"/>
                        </a:xfrm>
                        <a:prstGeom prst="rect">
                          <a:avLst/>
                        </a:prstGeom>
                        <a:solidFill>
                          <a:srgbClr val="FFFFFF"/>
                        </a:solidFill>
                        <a:ln w="9525">
                          <a:solidFill>
                            <a:srgbClr val="000000"/>
                          </a:solidFill>
                          <a:miter lim="800000"/>
                          <a:headEnd/>
                          <a:tailEnd/>
                        </a:ln>
                      </wps:spPr>
                      <wps:txbx>
                        <w:txbxContent>
                          <w:p w:rsidR="001314B5" w:rsidRDefault="001314B5" w:rsidP="001B63EB">
                            <w:pPr>
                              <w:jc w:val="center"/>
                            </w:pPr>
                            <w:r>
                              <w:t>Autres fonds (assurances complémentaires, maladies chroniques…)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Zone de texte 298" o:spid="_x0000_s1033" type="#_x0000_t202" style="position:absolute;margin-left:108.75pt;margin-top:-.05pt;width:142.4pt;height:53.8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">
                <v:textbox>
                  <w:txbxContent>
                    <w:p w:rsidR="001314B5" w:rsidRDefault="001314B5" w:rsidP="001B63EB">
                      <w:pPr>
                        <w:jc w:val="center"/>
                      </w:pPr>
                      <w:r>
                        <w:t>Autres fonds (assurances complémentaires, maladies chroniques…)</w:t>
                      </w:r>
                    </w:p>
                  </w:txbxContent>
                </v:textbox>
              </v:shape>
            </w:pict>
          </mc:Fallback>
        </mc:AlternateContent>
      </w:r>
    </w:p>
    <w:p w:rsidR="001B63EB" w:rsidRPr="001B63EB" w:rsidRDefault="001B63EB" w:rsidP="001B63EB">
      <w:pPr>
        <w:tabs>
          <w:tab w:val="left" w:pos="823"/>
        </w:tabs>
        <w:spacing w:after="200" w:line="276" w:lineRule="auto"/>
        <w:rPr>
          <w:rFonts w:asciiTheme="minorHAnsi" w:hAnsiTheme="minorHAnsi" w:cstheme="minorBidi"/>
        </w:rPr>
      </w:pPr>
      <w:r w:rsidRPr="001B63EB">
        <w:rPr>
          <w:rFonts w:asciiTheme="minorHAnsi" w:hAnsiTheme="minorHAnsi" w:cstheme="minorBidi"/>
        </w:rPr>
        <w:tab/>
      </w:r>
    </w:p>
    <w:p w:rsidR="001B63EB" w:rsidRPr="001B63EB" w:rsidRDefault="001B63EB" w:rsidP="001B63EB">
      <w:pPr>
        <w:spacing w:after="200" w:line="276" w:lineRule="auto"/>
        <w:rPr>
          <w:rFonts w:asciiTheme="minorHAnsi" w:hAnsiTheme="minorHAnsi" w:cstheme="minorBidi"/>
        </w:rPr>
      </w:pPr>
      <w:r w:rsidRPr="001B63EB">
        <w:rPr>
          <w:rFonts w:asciiTheme="minorHAnsi" w:hAnsiTheme="minorHAnsi" w:cstheme="minorBidi"/>
          <w:noProof/>
          <w:lang w:val="en-US" w:eastAsia="zh-CN"/>
        </w:rPr>
        <mc:AlternateContent>
          <mc:Choice Requires="wps">
            <w:drawing>
              <wp:anchor distT="0" distB="0" distL="114300" distR="114300" simplePos="0" relativeHeight="251702272" behindDoc="0" locked="0" layoutInCell="1" allowOverlap="1" wp14:anchorId="286F9E43" wp14:editId="5D173127">
                <wp:simplePos x="0" y="0"/>
                <wp:positionH relativeFrom="column">
                  <wp:posOffset>1371132</wp:posOffset>
                </wp:positionH>
                <wp:positionV relativeFrom="paragraph">
                  <wp:posOffset>37018</wp:posOffset>
                </wp:positionV>
                <wp:extent cx="2984361" cy="442156"/>
                <wp:effectExtent l="0" t="0" r="26035" b="15240"/>
                <wp:wrapNone/>
                <wp:docPr id="301" name="Zone de texte 301"/>
                <wp:cNvGraphicFramePr/>
                <a:graphic xmlns:a="http://schemas.openxmlformats.org/drawingml/2006/main">
                  <a:graphicData uri="http://schemas.microsoft.com/office/word/2010/wordprocessingShape">
                    <wps:wsp>
                      <wps:cNvSpPr txBox="1"/>
                      <wps:spPr>
                        <a:xfrm>
                          <a:off x="0" y="0"/>
                          <a:ext cx="2984361" cy="442156"/>
                        </a:xfrm>
                        <a:prstGeom prst="rect">
                          <a:avLst/>
                        </a:prstGeom>
                        <a:solidFill>
                          <a:sysClr val="window" lastClr="FFFFFF"/>
                        </a:solidFill>
                        <a:ln w="6350">
                          <a:solidFill>
                            <a:prstClr val="black"/>
                          </a:solidFill>
                        </a:ln>
                        <a:effectLst/>
                      </wps:spPr>
                      <wps:txbx>
                        <w:txbxContent>
                          <w:p w:rsidR="001314B5" w:rsidRDefault="001314B5" w:rsidP="001B63EB">
                            <w:r>
                              <w:t>IEC, Enregistrement, SIG, conventionnement, contrôles, gestion du risques…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Zone de texte 301" o:spid="_x0000_s1034" type="#_x0000_t202" style="position:absolute;margin-left:107.95pt;margin-top:2.9pt;width:235pt;height:34.8pt;z-index:2517022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" fillcolor="window" strokeweight=".5pt">
                <v:textbox>
                  <w:txbxContent>
                    <w:p w:rsidR="001314B5" w:rsidRDefault="001314B5" w:rsidP="001B63EB">
                      <w:r>
                        <w:t>IEC, Enregistrement, SIG, conventionnement, contrôles, gestion du risques…</w:t>
                      </w:r>
                    </w:p>
                  </w:txbxContent>
                </v:textbox>
              </v:shape>
            </w:pict>
          </mc:Fallback>
        </mc:AlternateContent>
      </w:r>
    </w:p>
    <w:p w:rsidR="001B63EB" w:rsidRPr="001B63EB" w:rsidRDefault="001B63EB" w:rsidP="001B63EB">
      <w:pPr>
        <w:spacing w:after="200" w:line="276" w:lineRule="auto"/>
        <w:rPr>
          <w:rFonts w:asciiTheme="minorHAnsi" w:hAnsiTheme="minorHAnsi" w:cstheme="minorBidi"/>
        </w:rPr>
      </w:pPr>
      <w:r w:rsidRPr="001B63EB">
        <w:rPr>
          <w:rFonts w:asciiTheme="minorHAnsi" w:hAnsiTheme="minorHAnsi" w:cstheme="minorBidi"/>
          <w:noProof/>
          <w:lang w:val="en-US" w:eastAsia="zh-CN"/>
        </w:rPr>
        <mc:AlternateContent>
          <mc:Choice Requires="wps">
            <w:drawing>
              <wp:anchor distT="0" distB="0" distL="114300" distR="114300" simplePos="0" relativeHeight="251661312" behindDoc="0" locked="0" layoutInCell="1" allowOverlap="1" wp14:anchorId="5DC58393" wp14:editId="7D559982">
                <wp:simplePos x="0" y="0"/>
                <wp:positionH relativeFrom="column">
                  <wp:posOffset>2948305</wp:posOffset>
                </wp:positionH>
                <wp:positionV relativeFrom="paragraph">
                  <wp:posOffset>155575</wp:posOffset>
                </wp:positionV>
                <wp:extent cx="1409700" cy="654050"/>
                <wp:effectExtent l="0" t="0" r="19050" b="12700"/>
                <wp:wrapNone/>
                <wp:docPr id="1" name="Zone de texte 1"/>
                <wp:cNvGraphicFramePr/>
                <a:graphic xmlns:a="http://schemas.openxmlformats.org/drawingml/2006/main">
                  <a:graphicData uri="http://schemas.microsoft.com/office/word/2010/wordprocessingShape">
                    <wps:wsp>
                      <wps:cNvSpPr txBox="1"/>
                      <wps:spPr>
                        <a:xfrm>
                          <a:off x="0" y="0"/>
                          <a:ext cx="1409700" cy="654050"/>
                        </a:xfrm>
                        <a:prstGeom prst="rect">
                          <a:avLst/>
                        </a:prstGeom>
                        <a:solidFill>
                          <a:sysClr val="window" lastClr="FFFFFF"/>
                        </a:solidFill>
                        <a:ln w="6350">
                          <a:solidFill>
                            <a:prstClr val="black"/>
                          </a:solidFill>
                        </a:ln>
                        <a:effectLst/>
                      </wps:spPr>
                      <wps:txbx>
                        <w:txbxContent>
                          <w:p w:rsidR="001314B5" w:rsidRDefault="001314B5" w:rsidP="001B63EB">
                            <w:r>
                              <w:t>Division du secteur informel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Zone de texte 1" o:spid="_x0000_s1035" type="#_x0000_t202" style="position:absolute;margin-left:232.15pt;margin-top:12.25pt;width:111pt;height:51.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" fillcolor="window" strokeweight=".5pt">
                <v:textbox>
                  <w:txbxContent>
                    <w:p w:rsidR="001314B5" w:rsidRDefault="001314B5" w:rsidP="001B63EB">
                      <w:r>
                        <w:t>Division du secteur informel</w:t>
                      </w:r>
                    </w:p>
                  </w:txbxContent>
                </v:textbox>
              </v:shape>
            </w:pict>
          </mc:Fallback>
        </mc:AlternateContent>
      </w:r>
      <w:r w:rsidRPr="001B63EB">
        <w:rPr>
          <w:rFonts w:asciiTheme="minorHAnsi" w:hAnsiTheme="minorHAnsi" w:cstheme="minorBidi"/>
          <w:noProof/>
          <w:lang w:val="en-US" w:eastAsia="zh-CN"/>
        </w:rPr>
        <mc:AlternateContent>
          <mc:Choice Requires="wps">
            <w:drawing>
              <wp:anchor distT="0" distB="0" distL="114300" distR="114300" simplePos="0" relativeHeight="251701248" behindDoc="0" locked="0" layoutInCell="1" allowOverlap="1" wp14:anchorId="57EEFAC6" wp14:editId="06176303">
                <wp:simplePos x="0" y="0"/>
                <wp:positionH relativeFrom="column">
                  <wp:posOffset>1381181</wp:posOffset>
                </wp:positionH>
                <wp:positionV relativeFrom="paragraph">
                  <wp:posOffset>155959</wp:posOffset>
                </wp:positionV>
                <wp:extent cx="1567473" cy="654050"/>
                <wp:effectExtent l="0" t="0" r="13970" b="12700"/>
                <wp:wrapNone/>
                <wp:docPr id="300" name="Zone de texte 300"/>
                <wp:cNvGraphicFramePr/>
                <a:graphic xmlns:a="http://schemas.openxmlformats.org/drawingml/2006/main">
                  <a:graphicData uri="http://schemas.microsoft.com/office/word/2010/wordprocessingShape">
                    <wps:wsp>
                      <wps:cNvSpPr txBox="1"/>
                      <wps:spPr>
                        <a:xfrm>
                          <a:off x="0" y="0"/>
                          <a:ext cx="1567473" cy="654050"/>
                        </a:xfrm>
                        <a:prstGeom prst="rect">
                          <a:avLst/>
                        </a:prstGeom>
                        <a:solidFill>
                          <a:sysClr val="window" lastClr="FFFFFF"/>
                        </a:solidFill>
                        <a:ln w="6350">
                          <a:solidFill>
                            <a:prstClr val="black"/>
                          </a:solidFill>
                        </a:ln>
                        <a:effectLst/>
                      </wps:spPr>
                      <wps:txbx>
                        <w:txbxContent>
                          <w:p w:rsidR="001314B5" w:rsidRDefault="001314B5" w:rsidP="001B63EB">
                            <w:r>
                              <w:t>Division du secteur formel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Zone de texte 300" o:spid="_x0000_s1036" type="#_x0000_t202" style="position:absolute;margin-left:108.75pt;margin-top:12.3pt;width:123.4pt;height:51.5pt;z-index:251701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" fillcolor="window" strokeweight=".5pt">
                <v:textbox>
                  <w:txbxContent>
                    <w:p w:rsidR="001314B5" w:rsidRDefault="001314B5" w:rsidP="001B63EB">
                      <w:r>
                        <w:t>Division du secteur formel</w:t>
                      </w:r>
                    </w:p>
                  </w:txbxContent>
                </v:textbox>
              </v:shape>
            </w:pict>
          </mc:Fallback>
        </mc:AlternateContent>
      </w:r>
      <w:r w:rsidRPr="001B63EB">
        <w:rPr>
          <w:rFonts w:asciiTheme="minorHAnsi" w:hAnsiTheme="minorHAnsi" w:cstheme="minorBidi"/>
          <w:noProof/>
          <w:lang w:val="en-US" w:eastAsia="zh-CN"/>
        </w:rPr>
        <mc:AlternateContent>
          <mc:Choice Requires="wps">
            <w:drawing>
              <wp:anchor distT="0" distB="0" distL="114300" distR="114300" simplePos="0" relativeHeight="251678720" behindDoc="0" locked="0" layoutInCell="1" allowOverlap="1" wp14:anchorId="4A3E1ED7" wp14:editId="4C31F326">
                <wp:simplePos x="0" y="0"/>
                <wp:positionH relativeFrom="column">
                  <wp:posOffset>4354830</wp:posOffset>
                </wp:positionH>
                <wp:positionV relativeFrom="paragraph">
                  <wp:posOffset>236220</wp:posOffset>
                </wp:positionV>
                <wp:extent cx="1306195" cy="421640"/>
                <wp:effectExtent l="38100" t="0" r="27305" b="73660"/>
                <wp:wrapNone/>
                <wp:docPr id="18" name="Connecteur droit avec flèche 18"/>
                <wp:cNvGraphicFramePr/>
                <a:graphic xmlns:a="http://schemas.openxmlformats.org/drawingml/2006/main">
                  <a:graphicData uri="http://schemas.microsoft.com/office/word/2010/wordprocessingShape">
                    <wps:wsp>
                      <wps:cNvCnPr/>
                      <wps:spPr>
                        <a:xfrm flipH="1">
                          <a:off x="0" y="0"/>
                          <a:ext cx="1306195" cy="421640"/>
                        </a:xfrm>
                        <a:prstGeom prst="straightConnector1">
                          <a:avLst/>
                        </a:prstGeom>
                        <a:noFill/>
                        <a:ln w="9525" cap="flat" cmpd="sng" algn="ctr">
                          <a:solidFill>
                            <a:srgbClr val="C0504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Connecteur droit avec flèche 18" o:spid="_x0000_s1026" type="#_x0000_t32" style="position:absolute;margin-left:342.9pt;margin-top:18.6pt;width:102.85pt;height:33.2pt;flip:x;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" strokecolor="#be4b48">
                <v:stroke endarrow="open"/>
              </v:shape>
            </w:pict>
          </mc:Fallback>
        </mc:AlternateContent>
      </w:r>
      <w:r w:rsidRPr="001B63EB">
        <w:rPr>
          <w:rFonts w:asciiTheme="minorHAnsi" w:hAnsiTheme="minorHAnsi" w:cstheme="minorBidi"/>
          <w:noProof/>
          <w:lang w:val="en-US" w:eastAsia="zh-CN"/>
        </w:rPr>
        <mc:AlternateContent>
          <mc:Choice Requires="wps">
            <w:drawing>
              <wp:anchor distT="0" distB="0" distL="114300" distR="114300" simplePos="0" relativeHeight="251673600" behindDoc="0" locked="0" layoutInCell="1" allowOverlap="1" wp14:anchorId="3349D8DD" wp14:editId="33116AE1">
                <wp:simplePos x="0" y="0"/>
                <wp:positionH relativeFrom="column">
                  <wp:posOffset>5390515</wp:posOffset>
                </wp:positionH>
                <wp:positionV relativeFrom="paragraph">
                  <wp:posOffset>-6985</wp:posOffset>
                </wp:positionV>
                <wp:extent cx="602615" cy="240665"/>
                <wp:effectExtent l="0" t="0" r="26035" b="26035"/>
                <wp:wrapNone/>
                <wp:docPr id="1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615" cy="240665"/>
                        </a:xfrm>
                        <a:prstGeom prst="rect">
                          <a:avLst/>
                        </a:prstGeom>
                        <a:solidFill>
                          <a:srgbClr val="FFFFFF"/>
                        </a:solidFill>
                        <a:ln w="9525">
                          <a:solidFill>
                            <a:srgbClr val="000000"/>
                          </a:solidFill>
                          <a:miter lim="800000"/>
                          <a:headEnd/>
                          <a:tailEnd/>
                        </a:ln>
                      </wps:spPr>
                      <wps:txbx>
                        <w:txbxContent>
                          <w:p w:rsidR="001314B5" w:rsidRDefault="001314B5" w:rsidP="001B63EB">
                            <w:r>
                              <w:t>ANAM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margin-left:424.45pt;margin-top:-.55pt;width:47.45pt;height:18.9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">
                <v:textbox>
                  <w:txbxContent>
                    <w:p w:rsidR="001314B5" w:rsidRDefault="001314B5" w:rsidP="001B63EB">
                      <w:r>
                        <w:t>ANAM</w:t>
                      </w:r>
                    </w:p>
                  </w:txbxContent>
                </v:textbox>
              </v:shape>
            </w:pict>
          </mc:Fallback>
        </mc:AlternateContent>
      </w:r>
    </w:p>
    <w:p w:rsidR="001B63EB" w:rsidRPr="001B63EB" w:rsidRDefault="001B63EB" w:rsidP="001B63EB">
      <w:pPr>
        <w:spacing w:after="200" w:line="276" w:lineRule="auto"/>
        <w:rPr>
          <w:rFonts w:asciiTheme="minorHAnsi" w:hAnsiTheme="minorHAnsi" w:cstheme="minorBidi"/>
        </w:rPr>
      </w:pPr>
      <w:r w:rsidRPr="001B63EB">
        <w:rPr>
          <w:rFonts w:asciiTheme="minorHAnsi" w:hAnsiTheme="minorHAnsi" w:cstheme="minorBidi"/>
          <w:noProof/>
          <w:lang w:val="en-US" w:eastAsia="zh-CN"/>
        </w:rPr>
        <mc:AlternateContent>
          <mc:Choice Requires="wps">
            <w:drawing>
              <wp:anchor distT="0" distB="0" distL="114300" distR="114300" simplePos="0" relativeHeight="251687936" behindDoc="0" locked="0" layoutInCell="1" allowOverlap="1" wp14:anchorId="3E3E165A" wp14:editId="6EEC41A6">
                <wp:simplePos x="0" y="0"/>
                <wp:positionH relativeFrom="column">
                  <wp:posOffset>4782820</wp:posOffset>
                </wp:positionH>
                <wp:positionV relativeFrom="paragraph">
                  <wp:posOffset>164465</wp:posOffset>
                </wp:positionV>
                <wp:extent cx="1828800" cy="410845"/>
                <wp:effectExtent l="0" t="114300" r="2540" b="122555"/>
                <wp:wrapNone/>
                <wp:docPr id="29" name="Zone de texte 29"/>
                <wp:cNvGraphicFramePr/>
                <a:graphic xmlns:a="http://schemas.openxmlformats.org/drawingml/2006/main">
                  <a:graphicData uri="http://schemas.microsoft.com/office/word/2010/wordprocessingShape">
                    <wps:wsp>
                      <wps:cNvSpPr txBox="1"/>
                      <wps:spPr>
                        <a:xfrm rot="20579065">
                          <a:off x="0" y="0"/>
                          <a:ext cx="1828800" cy="410845"/>
                        </a:xfrm>
                        <a:prstGeom prst="rect">
                          <a:avLst/>
                        </a:prstGeom>
                        <a:noFill/>
                        <a:ln>
                          <a:noFill/>
                        </a:ln>
                        <a:effectLst/>
                      </wps:spPr>
                      <wps:txbx>
                        <w:txbxContent>
                          <w:p w:rsidR="001314B5" w:rsidRPr="003E7663" w:rsidRDefault="001314B5" w:rsidP="001B63EB">
                            <w:pPr>
                              <w:jc w:val="center"/>
                              <w:rPr>
                                <w:b/>
                                <w:noProof/>
                                <w:sz w:val="28"/>
                                <w:szCs w:val="28"/>
                                <w14:shadow w14:blurRad="50800" w14:dist="39001" w14:dir="5460000" w14:sx="100000" w14:sy="100000" w14:kx="0" w14:ky="0" w14:algn="tl">
                                  <w14:srgbClr w14:val="000000">
                                    <w14:alpha w14:val="62000"/>
                                  </w14:srgbClr>
                                </w14:shadow>
                                <w14:textOutline w14:w="5715"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pPr>
                            <w:r w:rsidRPr="003E7663">
                              <w:rPr>
                                <w:b/>
                                <w:noProof/>
                                <w:sz w:val="28"/>
                                <w:szCs w:val="28"/>
                                <w14:shadow w14:blurRad="50800" w14:dist="39001" w14:dir="5460000" w14:sx="100000" w14:sy="100000" w14:kx="0" w14:ky="0" w14:algn="tl">
                                  <w14:srgbClr w14:val="000000">
                                    <w14:alpha w14:val="62000"/>
                                  </w14:srgbClr>
                                </w14:shadow>
                                <w14:textOutline w14:w="5715"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t>absorption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a:scene3d>
                          <a:camera prst="orthographicFront"/>
                          <a:lightRig rig="flat" dir="tl">
                            <a:rot lat="0" lon="0" rev="6600000"/>
                          </a:lightRig>
                        </a:scene3d>
                        <a:sp3d extrusionH="25400" contourW="8890">
                          <a:bevelT w="38100" h="31750"/>
                          <a:contourClr>
                            <a:schemeClr val="accent2">
                              <a:shade val="75000"/>
                            </a:schemeClr>
                          </a:contourClr>
                        </a:sp3d>
                      </wps:bodyPr>
                    </wps:wsp>
                  </a:graphicData>
                </a:graphic>
                <wp14:sizeRelV relativeFrom="margin">
                  <wp14:pctHeight>0</wp14:pctHeight>
                </wp14:sizeRelV>
              </wp:anchor>
            </w:drawing>
          </mc:Choice>
          <mc:Fallback>
            <w:pict>
              <v:shape id="Zone de texte 29" o:spid="_x0000_s1038" type="#_x0000_t202" style="position:absolute;margin-left:376.6pt;margin-top:12.95pt;width:2in;height:32.35pt;rotation:-1115133fd;z-index:25168793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" filled="f" stroked="f">
                <v:textbox>
                  <w:txbxContent>
                    <w:p w:rsidR="001314B5" w:rsidRPr="003E7663" w:rsidRDefault="001314B5" w:rsidP="001B63EB">
                      <w:pPr>
                        <w:jc w:val="center"/>
                        <w:rPr>
                          <w:b/>
                          <w:noProof/>
                          <w:sz w:val="28"/>
                          <w:szCs w:val="28"/>
                          <w14:shadow w14:blurRad="50800" w14:dist="39001" w14:dir="5460000" w14:sx="100000" w14:sy="100000" w14:kx="0" w14:ky="0" w14:algn="tl">
                            <w14:srgbClr w14:val="000000">
                              <w14:alpha w14:val="62000"/>
                            </w14:srgbClr>
                          </w14:shadow>
                          <w14:textOutline w14:w="5715"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pPr>
                      <w:r w:rsidRPr="003E7663">
                        <w:rPr>
                          <w:b/>
                          <w:noProof/>
                          <w:sz w:val="28"/>
                          <w:szCs w:val="28"/>
                          <w14:shadow w14:blurRad="50800" w14:dist="39001" w14:dir="5460000" w14:sx="100000" w14:sy="100000" w14:kx="0" w14:ky="0" w14:algn="tl">
                            <w14:srgbClr w14:val="000000">
                              <w14:alpha w14:val="62000"/>
                            </w14:srgbClr>
                          </w14:shadow>
                          <w14:textOutline w14:w="5715"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t>absorption</w:t>
                      </w:r>
                    </w:p>
                  </w:txbxContent>
                </v:textbox>
              </v:shape>
            </w:pict>
          </mc:Fallback>
        </mc:AlternateContent>
      </w:r>
    </w:p>
    <w:p w:rsidR="001B63EB" w:rsidRPr="001B63EB" w:rsidRDefault="001B63EB" w:rsidP="001B63EB">
      <w:pPr>
        <w:spacing w:after="200" w:line="276" w:lineRule="auto"/>
        <w:rPr>
          <w:rFonts w:asciiTheme="minorHAnsi" w:hAnsiTheme="minorHAnsi" w:cstheme="minorBidi"/>
        </w:rPr>
      </w:pPr>
      <w:r w:rsidRPr="001B63EB">
        <w:rPr>
          <w:rFonts w:asciiTheme="minorHAnsi" w:hAnsiTheme="minorHAnsi" w:cstheme="minorBidi"/>
          <w:noProof/>
          <w:lang w:val="en-US" w:eastAsia="zh-CN"/>
        </w:rPr>
        <mc:AlternateContent>
          <mc:Choice Requires="wps">
            <w:drawing>
              <wp:anchor distT="0" distB="0" distL="114300" distR="114300" simplePos="0" relativeHeight="251677696" behindDoc="0" locked="0" layoutInCell="1" allowOverlap="1" wp14:anchorId="789F7E07" wp14:editId="19B2D4FF">
                <wp:simplePos x="0" y="0"/>
                <wp:positionH relativeFrom="column">
                  <wp:posOffset>2536825</wp:posOffset>
                </wp:positionH>
                <wp:positionV relativeFrom="paragraph">
                  <wp:posOffset>161925</wp:posOffset>
                </wp:positionV>
                <wp:extent cx="0" cy="741045"/>
                <wp:effectExtent l="76200" t="38100" r="57150" b="59055"/>
                <wp:wrapNone/>
                <wp:docPr id="17" name="Connecteur droit avec flèche 17"/>
                <wp:cNvGraphicFramePr/>
                <a:graphic xmlns:a="http://schemas.openxmlformats.org/drawingml/2006/main">
                  <a:graphicData uri="http://schemas.microsoft.com/office/word/2010/wordprocessingShape">
                    <wps:wsp>
                      <wps:cNvCnPr/>
                      <wps:spPr>
                        <a:xfrm>
                          <a:off x="0" y="0"/>
                          <a:ext cx="0" cy="741045"/>
                        </a:xfrm>
                        <a:prstGeom prst="straightConnector1">
                          <a:avLst/>
                        </a:prstGeom>
                        <a:noFill/>
                        <a:ln w="9525" cap="flat" cmpd="sng" algn="ctr">
                          <a:solidFill>
                            <a:srgbClr val="4F81BD">
                              <a:shade val="95000"/>
                              <a:satMod val="105000"/>
                            </a:srgbClr>
                          </a:solidFill>
                          <a:prstDash val="solid"/>
                          <a:headEnd type="triangle" w="med" len="med"/>
                          <a:tailEnd type="triangle" w="med" len="med"/>
                        </a:ln>
                        <a:effectLst/>
                      </wps:spPr>
                      <wps:bodyPr/>
                    </wps:wsp>
                  </a:graphicData>
                </a:graphic>
                <wp14:sizeRelH relativeFrom="margin">
                  <wp14:pctWidth>0</wp14:pctWidth>
                </wp14:sizeRelH>
                <wp14:sizeRelV relativeFrom="margin">
                  <wp14:pctHeight>0</wp14:pctHeight>
                </wp14:sizeRelV>
              </wp:anchor>
            </w:drawing>
          </mc:Choice>
          <mc:Fallback>
            <w:pict>
              <v:shape id="Connecteur droit avec flèche 17" o:spid="_x0000_s1026" type="#_x0000_t32" style="position:absolute;margin-left:199.75pt;margin-top:12.75pt;width:0;height:58.3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" strokecolor="#4a7ebb">
                <v:stroke startarrow="block" endarrow="block"/>
              </v:shape>
            </w:pict>
          </mc:Fallback>
        </mc:AlternateContent>
      </w:r>
      <w:r w:rsidRPr="001B63EB">
        <w:rPr>
          <w:rFonts w:asciiTheme="minorHAnsi" w:hAnsiTheme="minorHAnsi" w:cstheme="minorBidi"/>
          <w:noProof/>
          <w:lang w:val="en-US" w:eastAsia="zh-CN"/>
        </w:rPr>
        <mc:AlternateContent>
          <mc:Choice Requires="wps">
            <w:drawing>
              <wp:anchor distT="0" distB="0" distL="114300" distR="114300" simplePos="0" relativeHeight="251676672" behindDoc="0" locked="0" layoutInCell="1" allowOverlap="1" wp14:anchorId="7CA1F740" wp14:editId="6C97506D">
                <wp:simplePos x="0" y="0"/>
                <wp:positionH relativeFrom="column">
                  <wp:posOffset>1381181</wp:posOffset>
                </wp:positionH>
                <wp:positionV relativeFrom="paragraph">
                  <wp:posOffset>162672</wp:posOffset>
                </wp:positionV>
                <wp:extent cx="773723" cy="751728"/>
                <wp:effectExtent l="38100" t="38100" r="64770" b="48895"/>
                <wp:wrapNone/>
                <wp:docPr id="16" name="Connecteur droit avec flèche 16"/>
                <wp:cNvGraphicFramePr/>
                <a:graphic xmlns:a="http://schemas.openxmlformats.org/drawingml/2006/main">
                  <a:graphicData uri="http://schemas.microsoft.com/office/word/2010/wordprocessingShape">
                    <wps:wsp>
                      <wps:cNvCnPr/>
                      <wps:spPr>
                        <a:xfrm flipH="1">
                          <a:off x="0" y="0"/>
                          <a:ext cx="773723" cy="751728"/>
                        </a:xfrm>
                        <a:prstGeom prst="straightConnector1">
                          <a:avLst/>
                        </a:prstGeom>
                        <a:noFill/>
                        <a:ln w="9525" cap="flat" cmpd="sng" algn="ctr">
                          <a:solidFill>
                            <a:srgbClr val="4F81BD">
                              <a:shade val="95000"/>
                              <a:satMod val="105000"/>
                            </a:srgbClr>
                          </a:solidFill>
                          <a:prstDash val="solid"/>
                          <a:headEnd type="triangle" w="med" len="med"/>
                          <a:tailEnd type="triangle" w="med" len="med"/>
                        </a:ln>
                        <a:effectLst/>
                      </wps:spPr>
                      <wps:bodyPr/>
                    </wps:wsp>
                  </a:graphicData>
                </a:graphic>
                <wp14:sizeRelH relativeFrom="margin">
                  <wp14:pctWidth>0</wp14:pctWidth>
                </wp14:sizeRelH>
                <wp14:sizeRelV relativeFrom="margin">
                  <wp14:pctHeight>0</wp14:pctHeight>
                </wp14:sizeRelV>
              </wp:anchor>
            </w:drawing>
          </mc:Choice>
          <mc:Fallback>
            <w:pict>
              <v:shape id="Connecteur droit avec flèche 16" o:spid="_x0000_s1026" type="#_x0000_t32" style="position:absolute;margin-left:108.75pt;margin-top:12.8pt;width:60.9pt;height:59.2pt;flip:x;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" strokecolor="#4a7ebb">
                <v:stroke startarrow="block" endarrow="block"/>
              </v:shape>
            </w:pict>
          </mc:Fallback>
        </mc:AlternateContent>
      </w:r>
      <w:r w:rsidRPr="001B63EB">
        <w:rPr>
          <w:rFonts w:asciiTheme="minorHAnsi" w:hAnsiTheme="minorHAnsi" w:cstheme="minorBidi"/>
          <w:noProof/>
          <w:lang w:val="en-US" w:eastAsia="zh-CN"/>
        </w:rPr>
        <mc:AlternateContent>
          <mc:Choice Requires="wps">
            <w:drawing>
              <wp:anchor distT="0" distB="0" distL="114300" distR="114300" simplePos="0" relativeHeight="251684864" behindDoc="0" locked="0" layoutInCell="1" allowOverlap="1" wp14:anchorId="03F5614F" wp14:editId="77A2C2FA">
                <wp:simplePos x="0" y="0"/>
                <wp:positionH relativeFrom="column">
                  <wp:posOffset>3099435</wp:posOffset>
                </wp:positionH>
                <wp:positionV relativeFrom="paragraph">
                  <wp:posOffset>167005</wp:posOffset>
                </wp:positionV>
                <wp:extent cx="650240" cy="2818130"/>
                <wp:effectExtent l="57150" t="38100" r="54610" b="58420"/>
                <wp:wrapNone/>
                <wp:docPr id="24" name="Connecteur droit avec flèche 24"/>
                <wp:cNvGraphicFramePr/>
                <a:graphic xmlns:a="http://schemas.openxmlformats.org/drawingml/2006/main">
                  <a:graphicData uri="http://schemas.microsoft.com/office/word/2010/wordprocessingShape">
                    <wps:wsp>
                      <wps:cNvCnPr/>
                      <wps:spPr>
                        <a:xfrm flipH="1">
                          <a:off x="0" y="0"/>
                          <a:ext cx="650240" cy="2818130"/>
                        </a:xfrm>
                        <a:prstGeom prst="straightConnector1">
                          <a:avLst/>
                        </a:prstGeom>
                        <a:noFill/>
                        <a:ln w="9525" cap="flat" cmpd="sng" algn="ctr">
                          <a:solidFill>
                            <a:srgbClr val="4F81BD">
                              <a:shade val="95000"/>
                              <a:satMod val="105000"/>
                            </a:srgbClr>
                          </a:solidFill>
                          <a:prstDash val="solid"/>
                          <a:headEnd type="triangle" w="med" len="med"/>
                          <a:tailEnd type="triangle" w="med" len="med"/>
                        </a:ln>
                        <a:effectLst/>
                      </wps:spPr>
                      <wps:bodyPr/>
                    </wps:wsp>
                  </a:graphicData>
                </a:graphic>
                <wp14:sizeRelH relativeFrom="margin">
                  <wp14:pctWidth>0</wp14:pctWidth>
                </wp14:sizeRelH>
                <wp14:sizeRelV relativeFrom="margin">
                  <wp14:pctHeight>0</wp14:pctHeight>
                </wp14:sizeRelV>
              </wp:anchor>
            </w:drawing>
          </mc:Choice>
          <mc:Fallback>
            <w:pict>
              <v:shape id="Connecteur droit avec flèche 24" o:spid="_x0000_s1026" type="#_x0000_t32" style="position:absolute;margin-left:244.05pt;margin-top:13.15pt;width:51.2pt;height:221.9pt;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" strokecolor="#4a7ebb">
                <v:stroke startarrow="block" endarrow="block"/>
              </v:shape>
            </w:pict>
          </mc:Fallback>
        </mc:AlternateContent>
      </w:r>
      <w:r w:rsidRPr="001B63EB">
        <w:rPr>
          <w:rFonts w:asciiTheme="minorHAnsi" w:hAnsiTheme="minorHAnsi" w:cstheme="minorBidi"/>
          <w:noProof/>
          <w:lang w:val="en-US" w:eastAsia="zh-CN"/>
        </w:rPr>
        <mc:AlternateContent>
          <mc:Choice Requires="wps">
            <w:drawing>
              <wp:anchor distT="0" distB="0" distL="114300" distR="114300" simplePos="0" relativeHeight="251679744" behindDoc="0" locked="0" layoutInCell="1" allowOverlap="1" wp14:anchorId="3A1EE243" wp14:editId="4DDAFE54">
                <wp:simplePos x="0" y="0"/>
                <wp:positionH relativeFrom="column">
                  <wp:posOffset>4358640</wp:posOffset>
                </wp:positionH>
                <wp:positionV relativeFrom="paragraph">
                  <wp:posOffset>163195</wp:posOffset>
                </wp:positionV>
                <wp:extent cx="739775" cy="932815"/>
                <wp:effectExtent l="38100" t="38100" r="22225" b="19685"/>
                <wp:wrapNone/>
                <wp:docPr id="19" name="Connecteur droit avec flèche 19"/>
                <wp:cNvGraphicFramePr/>
                <a:graphic xmlns:a="http://schemas.openxmlformats.org/drawingml/2006/main">
                  <a:graphicData uri="http://schemas.microsoft.com/office/word/2010/wordprocessingShape">
                    <wps:wsp>
                      <wps:cNvCnPr/>
                      <wps:spPr>
                        <a:xfrm flipH="1" flipV="1">
                          <a:off x="0" y="0"/>
                          <a:ext cx="739775" cy="932815"/>
                        </a:xfrm>
                        <a:prstGeom prst="straightConnector1">
                          <a:avLst/>
                        </a:prstGeom>
                        <a:noFill/>
                        <a:ln w="9525" cap="flat" cmpd="sng" algn="ctr">
                          <a:solidFill>
                            <a:srgbClr val="9BBB59">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Connecteur droit avec flèche 19" o:spid="_x0000_s1026" type="#_x0000_t32" style="position:absolute;margin-left:343.2pt;margin-top:12.85pt;width:58.25pt;height:73.45pt;flip:x y;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" strokecolor="#98b954">
                <v:stroke endarrow="open"/>
              </v:shape>
            </w:pict>
          </mc:Fallback>
        </mc:AlternateContent>
      </w:r>
    </w:p>
    <w:p w:rsidR="001B63EB" w:rsidRPr="001B63EB" w:rsidRDefault="001B63EB" w:rsidP="001B63EB">
      <w:pPr>
        <w:spacing w:after="200" w:line="276" w:lineRule="auto"/>
        <w:rPr>
          <w:rFonts w:asciiTheme="minorHAnsi" w:hAnsiTheme="minorHAnsi" w:cstheme="minorBidi"/>
        </w:rPr>
      </w:pPr>
      <w:r w:rsidRPr="001B63EB">
        <w:rPr>
          <w:rFonts w:asciiTheme="minorHAnsi" w:hAnsiTheme="minorHAnsi" w:cstheme="minorBidi"/>
          <w:noProof/>
          <w:lang w:val="en-US" w:eastAsia="zh-CN"/>
        </w:rPr>
        <mc:AlternateContent>
          <mc:Choice Requires="wps">
            <w:drawing>
              <wp:anchor distT="0" distB="0" distL="114300" distR="114300" simplePos="0" relativeHeight="251689984" behindDoc="0" locked="0" layoutInCell="1" allowOverlap="1" wp14:anchorId="655BBC1F" wp14:editId="0B4CE8C7">
                <wp:simplePos x="0" y="0"/>
                <wp:positionH relativeFrom="column">
                  <wp:posOffset>1912759</wp:posOffset>
                </wp:positionH>
                <wp:positionV relativeFrom="paragraph">
                  <wp:posOffset>90707</wp:posOffset>
                </wp:positionV>
                <wp:extent cx="1828800" cy="1828800"/>
                <wp:effectExtent l="0" t="0" r="0" b="5080"/>
                <wp:wrapNone/>
                <wp:docPr id="31" name="Zone de texte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1314B5" w:rsidRPr="00A33BB9" w:rsidRDefault="001314B5" w:rsidP="001B63EB">
                            <w:pPr>
                              <w:tabs>
                                <w:tab w:val="left" w:pos="6583"/>
                              </w:tabs>
                              <w:jc w:val="center"/>
                              <w:rPr>
                                <w:b/>
                                <w:caps/>
                                <w:noProof/>
                                <w:sz w:val="20"/>
                                <w:szCs w:val="20"/>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pPr>
                            <w:r w:rsidRPr="00A33BB9">
                              <w:rPr>
                                <w:b/>
                                <w:caps/>
                                <w:noProof/>
                                <w:sz w:val="20"/>
                                <w:szCs w:val="20"/>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contrat</w:t>
                            </w:r>
                            <w:r>
                              <w:rPr>
                                <w:b/>
                                <w:caps/>
                                <w:noProof/>
                                <w:sz w:val="20"/>
                                <w:szCs w:val="20"/>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s</w:t>
                            </w:r>
                            <w:r w:rsidRPr="00A33BB9">
                              <w:rPr>
                                <w:b/>
                                <w:caps/>
                                <w:noProof/>
                                <w:sz w:val="20"/>
                                <w:szCs w:val="20"/>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 xml:space="preserve"> de gestion déléguée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a:scene3d>
                          <a:camera prst="orthographicFront">
                            <a:rot lat="0" lon="0" rev="0"/>
                          </a:camera>
                          <a:lightRig rig="contrasting" dir="t">
                            <a:rot lat="0" lon="0" rev="4500000"/>
                          </a:lightRig>
                        </a:scene3d>
                        <a:sp3d contourW="6350" prstMaterial="metal">
                          <a:bevelT w="127000" h="31750" prst="relaxedInset"/>
                          <a:contourClr>
                            <a:schemeClr val="accent1">
                              <a:shade val="75000"/>
                            </a:schemeClr>
                          </a:contourClr>
                        </a:sp3d>
                      </wps:bodyPr>
                    </wps:wsp>
                  </a:graphicData>
                </a:graphic>
              </wp:anchor>
            </w:drawing>
          </mc:Choice>
          <mc:Fallback>
            <w:pict>
              <v:shape id="Zone de texte 31" o:spid="_x0000_s1039" type="#_x0000_t202" style="position:absolute;margin-left:150.6pt;margin-top:7.15pt;width:2in;height:2in;z-index:2516899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" filled="f" stroked="f">
                <v:textbox style="mso-fit-shape-to-text:t">
                  <w:txbxContent>
                    <w:p w:rsidR="001314B5" w:rsidRPr="00A33BB9" w:rsidRDefault="001314B5" w:rsidP="001B63EB">
                      <w:pPr>
                        <w:tabs>
                          <w:tab w:val="left" w:pos="6583"/>
                        </w:tabs>
                        <w:jc w:val="center"/>
                        <w:rPr>
                          <w:b/>
                          <w:caps/>
                          <w:noProof/>
                          <w:sz w:val="20"/>
                          <w:szCs w:val="20"/>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pPr>
                      <w:r w:rsidRPr="00A33BB9">
                        <w:rPr>
                          <w:b/>
                          <w:caps/>
                          <w:noProof/>
                          <w:sz w:val="20"/>
                          <w:szCs w:val="20"/>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contrat</w:t>
                      </w:r>
                      <w:r>
                        <w:rPr>
                          <w:b/>
                          <w:caps/>
                          <w:noProof/>
                          <w:sz w:val="20"/>
                          <w:szCs w:val="20"/>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s</w:t>
                      </w:r>
                      <w:r w:rsidRPr="00A33BB9">
                        <w:rPr>
                          <w:b/>
                          <w:caps/>
                          <w:noProof/>
                          <w:sz w:val="20"/>
                          <w:szCs w:val="20"/>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 xml:space="preserve"> de gestion déléguée</w:t>
                      </w:r>
                    </w:p>
                  </w:txbxContent>
                </v:textbox>
              </v:shape>
            </w:pict>
          </mc:Fallback>
        </mc:AlternateContent>
      </w:r>
    </w:p>
    <w:p w:rsidR="001B63EB" w:rsidRPr="001B63EB" w:rsidRDefault="001B63EB" w:rsidP="001B63EB">
      <w:pPr>
        <w:spacing w:after="200" w:line="276" w:lineRule="auto"/>
        <w:rPr>
          <w:rFonts w:asciiTheme="minorHAnsi" w:hAnsiTheme="minorHAnsi" w:cstheme="minorBidi"/>
        </w:rPr>
      </w:pPr>
      <w:r w:rsidRPr="001B63EB">
        <w:rPr>
          <w:rFonts w:asciiTheme="minorHAnsi" w:hAnsiTheme="minorHAnsi" w:cstheme="minorBidi"/>
          <w:noProof/>
          <w:lang w:val="en-US" w:eastAsia="zh-CN"/>
        </w:rPr>
        <mc:AlternateContent>
          <mc:Choice Requires="wps">
            <w:drawing>
              <wp:anchor distT="0" distB="0" distL="114300" distR="114300" simplePos="0" relativeHeight="251668480" behindDoc="0" locked="0" layoutInCell="1" allowOverlap="1" wp14:anchorId="208AC2E8" wp14:editId="066402FF">
                <wp:simplePos x="0" y="0"/>
                <wp:positionH relativeFrom="column">
                  <wp:posOffset>5102225</wp:posOffset>
                </wp:positionH>
                <wp:positionV relativeFrom="paragraph">
                  <wp:posOffset>189230</wp:posOffset>
                </wp:positionV>
                <wp:extent cx="492125" cy="260985"/>
                <wp:effectExtent l="0" t="0" r="22225" b="24765"/>
                <wp:wrapNone/>
                <wp:docPr id="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2125" cy="260985"/>
                        </a:xfrm>
                        <a:prstGeom prst="rect">
                          <a:avLst/>
                        </a:prstGeom>
                        <a:solidFill>
                          <a:srgbClr val="FFFFFF"/>
                        </a:solidFill>
                        <a:ln w="9525">
                          <a:solidFill>
                            <a:srgbClr val="000000"/>
                          </a:solidFill>
                          <a:prstDash val="lgDashDot"/>
                          <a:miter lim="800000"/>
                          <a:headEnd/>
                          <a:tailEnd/>
                        </a:ln>
                      </wps:spPr>
                      <wps:txbx>
                        <w:txbxContent>
                          <w:p w:rsidR="001314B5" w:rsidRDefault="001314B5" w:rsidP="001B63EB">
                            <w:r>
                              <w:t>UTM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margin-left:401.75pt;margin-top:14.9pt;width:38.75pt;height:20.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">
                <v:stroke dashstyle="longDashDot"/>
                <v:textbox>
                  <w:txbxContent>
                    <w:p w:rsidR="001314B5" w:rsidRDefault="001314B5" w:rsidP="001B63EB">
                      <w:r>
                        <w:t>UTM</w:t>
                      </w:r>
                    </w:p>
                  </w:txbxContent>
                </v:textbox>
              </v:shape>
            </w:pict>
          </mc:Fallback>
        </mc:AlternateContent>
      </w:r>
      <w:r w:rsidRPr="001B63EB">
        <w:rPr>
          <w:rFonts w:asciiTheme="minorHAnsi" w:hAnsiTheme="minorHAnsi" w:cstheme="minorBidi"/>
          <w:noProof/>
          <w:lang w:val="en-US" w:eastAsia="zh-CN"/>
        </w:rPr>
        <mc:AlternateContent>
          <mc:Choice Requires="wps">
            <w:drawing>
              <wp:anchor distT="0" distB="0" distL="114300" distR="114300" simplePos="0" relativeHeight="251666432" behindDoc="0" locked="0" layoutInCell="1" allowOverlap="1" wp14:anchorId="45D39367" wp14:editId="60CABB0C">
                <wp:simplePos x="0" y="0"/>
                <wp:positionH relativeFrom="column">
                  <wp:posOffset>1021715</wp:posOffset>
                </wp:positionH>
                <wp:positionV relativeFrom="paragraph">
                  <wp:posOffset>273685</wp:posOffset>
                </wp:positionV>
                <wp:extent cx="793750" cy="240665"/>
                <wp:effectExtent l="0" t="0" r="25400" b="26035"/>
                <wp:wrapNone/>
                <wp:docPr id="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3750" cy="240665"/>
                        </a:xfrm>
                        <a:prstGeom prst="rect">
                          <a:avLst/>
                        </a:prstGeom>
                        <a:solidFill>
                          <a:srgbClr val="FFFFFF"/>
                        </a:solidFill>
                        <a:ln w="9525">
                          <a:solidFill>
                            <a:srgbClr val="000000"/>
                          </a:solidFill>
                          <a:miter lim="800000"/>
                          <a:headEnd/>
                          <a:tailEnd/>
                        </a:ln>
                      </wps:spPr>
                      <wps:txbx>
                        <w:txbxContent>
                          <w:p w:rsidR="001314B5" w:rsidRDefault="001314B5" w:rsidP="001B63EB">
                            <w:r>
                              <w:t>INPS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1" type="#_x0000_t202" style="position:absolute;margin-left:80.45pt;margin-top:21.55pt;width:62.5pt;height:18.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">
                <v:textbox>
                  <w:txbxContent>
                    <w:p w:rsidR="001314B5" w:rsidRDefault="001314B5" w:rsidP="001B63EB">
                      <w:r>
                        <w:t>INPS</w:t>
                      </w:r>
                    </w:p>
                  </w:txbxContent>
                </v:textbox>
              </v:shape>
            </w:pict>
          </mc:Fallback>
        </mc:AlternateContent>
      </w:r>
      <w:r w:rsidRPr="001B63EB">
        <w:rPr>
          <w:rFonts w:asciiTheme="minorHAnsi" w:hAnsiTheme="minorHAnsi" w:cstheme="minorBidi"/>
          <w:noProof/>
          <w:lang w:val="en-US" w:eastAsia="zh-CN"/>
        </w:rPr>
        <mc:AlternateContent>
          <mc:Choice Requires="wps">
            <w:drawing>
              <wp:anchor distT="0" distB="0" distL="114300" distR="114300" simplePos="0" relativeHeight="251667456" behindDoc="0" locked="0" layoutInCell="1" allowOverlap="1" wp14:anchorId="5C769306" wp14:editId="4BF33AF3">
                <wp:simplePos x="0" y="0"/>
                <wp:positionH relativeFrom="column">
                  <wp:posOffset>2159000</wp:posOffset>
                </wp:positionH>
                <wp:positionV relativeFrom="paragraph">
                  <wp:posOffset>275590</wp:posOffset>
                </wp:positionV>
                <wp:extent cx="793750" cy="240665"/>
                <wp:effectExtent l="0" t="0" r="25400" b="26035"/>
                <wp:wrapNone/>
                <wp:docPr id="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3750" cy="240665"/>
                        </a:xfrm>
                        <a:prstGeom prst="rect">
                          <a:avLst/>
                        </a:prstGeom>
                        <a:solidFill>
                          <a:srgbClr val="FFFFFF"/>
                        </a:solidFill>
                        <a:ln w="9525">
                          <a:solidFill>
                            <a:srgbClr val="000000"/>
                          </a:solidFill>
                          <a:miter lim="800000"/>
                          <a:headEnd/>
                          <a:tailEnd/>
                        </a:ln>
                      </wps:spPr>
                      <wps:txbx>
                        <w:txbxContent>
                          <w:p w:rsidR="001314B5" w:rsidRDefault="001314B5" w:rsidP="001B63EB">
                            <w:r>
                              <w:t>CNSS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2" type="#_x0000_t202" style="position:absolute;margin-left:170pt;margin-top:21.7pt;width:62.5pt;height:18.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">
                <v:textbox>
                  <w:txbxContent>
                    <w:p w:rsidR="001314B5" w:rsidRDefault="001314B5" w:rsidP="001B63EB">
                      <w:r>
                        <w:t>CNSS</w:t>
                      </w:r>
                    </w:p>
                  </w:txbxContent>
                </v:textbox>
              </v:shape>
            </w:pict>
          </mc:Fallback>
        </mc:AlternateContent>
      </w:r>
    </w:p>
    <w:p w:rsidR="001B63EB" w:rsidRPr="001B63EB" w:rsidRDefault="001B63EB" w:rsidP="001B63EB">
      <w:pPr>
        <w:tabs>
          <w:tab w:val="left" w:pos="6583"/>
        </w:tabs>
        <w:spacing w:after="200" w:line="276" w:lineRule="auto"/>
        <w:rPr>
          <w:rFonts w:asciiTheme="minorHAnsi" w:hAnsiTheme="minorHAnsi" w:cstheme="minorBidi"/>
        </w:rPr>
      </w:pPr>
      <w:r w:rsidRPr="001B63EB">
        <w:rPr>
          <w:rFonts w:asciiTheme="minorHAnsi" w:hAnsiTheme="minorHAnsi" w:cstheme="minorBidi"/>
          <w:noProof/>
          <w:lang w:val="en-US" w:eastAsia="zh-CN"/>
        </w:rPr>
        <mc:AlternateContent>
          <mc:Choice Requires="wps">
            <w:drawing>
              <wp:anchor distT="0" distB="0" distL="114300" distR="114300" simplePos="0" relativeHeight="251681792" behindDoc="0" locked="0" layoutInCell="1" allowOverlap="1" wp14:anchorId="4D295A16" wp14:editId="4671E7B7">
                <wp:simplePos x="0" y="0"/>
                <wp:positionH relativeFrom="column">
                  <wp:posOffset>5098415</wp:posOffset>
                </wp:positionH>
                <wp:positionV relativeFrom="paragraph">
                  <wp:posOffset>127635</wp:posOffset>
                </wp:positionV>
                <wp:extent cx="291465" cy="1798320"/>
                <wp:effectExtent l="0" t="0" r="70485" b="49530"/>
                <wp:wrapNone/>
                <wp:docPr id="21" name="Connecteur droit avec flèche 21"/>
                <wp:cNvGraphicFramePr/>
                <a:graphic xmlns:a="http://schemas.openxmlformats.org/drawingml/2006/main">
                  <a:graphicData uri="http://schemas.microsoft.com/office/word/2010/wordprocessingShape">
                    <wps:wsp>
                      <wps:cNvCnPr/>
                      <wps:spPr>
                        <a:xfrm>
                          <a:off x="0" y="0"/>
                          <a:ext cx="291465" cy="1798320"/>
                        </a:xfrm>
                        <a:prstGeom prst="straightConnector1">
                          <a:avLst/>
                        </a:prstGeom>
                        <a:noFill/>
                        <a:ln w="9525" cap="flat" cmpd="sng" algn="ctr">
                          <a:solidFill>
                            <a:srgbClr val="9BBB59">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Connecteur droit avec flèche 21" o:spid="_x0000_s1026" type="#_x0000_t32" style="position:absolute;margin-left:401.45pt;margin-top:10.05pt;width:22.95pt;height:141.6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" strokecolor="#98b954">
                <v:stroke endarrow="open"/>
              </v:shape>
            </w:pict>
          </mc:Fallback>
        </mc:AlternateContent>
      </w:r>
      <w:r w:rsidRPr="001B63EB">
        <w:rPr>
          <w:rFonts w:asciiTheme="minorHAnsi" w:hAnsiTheme="minorHAnsi" w:cstheme="minorBidi"/>
          <w:noProof/>
          <w:lang w:val="en-US" w:eastAsia="zh-CN"/>
        </w:rPr>
        <mc:AlternateContent>
          <mc:Choice Requires="wps">
            <w:drawing>
              <wp:anchor distT="0" distB="0" distL="114300" distR="114300" simplePos="0" relativeHeight="251706368" behindDoc="0" locked="0" layoutInCell="1" allowOverlap="1" wp14:anchorId="1AD33CA3" wp14:editId="34C9F4EF">
                <wp:simplePos x="0" y="0"/>
                <wp:positionH relativeFrom="column">
                  <wp:posOffset>4365542</wp:posOffset>
                </wp:positionH>
                <wp:positionV relativeFrom="paragraph">
                  <wp:posOffset>128158</wp:posOffset>
                </wp:positionV>
                <wp:extent cx="732719" cy="502285"/>
                <wp:effectExtent l="38100" t="0" r="29845" b="50165"/>
                <wp:wrapNone/>
                <wp:docPr id="305" name="Connecteur droit avec flèche 305"/>
                <wp:cNvGraphicFramePr/>
                <a:graphic xmlns:a="http://schemas.openxmlformats.org/drawingml/2006/main">
                  <a:graphicData uri="http://schemas.microsoft.com/office/word/2010/wordprocessingShape">
                    <wps:wsp>
                      <wps:cNvCnPr/>
                      <wps:spPr>
                        <a:xfrm flipH="1">
                          <a:off x="0" y="0"/>
                          <a:ext cx="732719" cy="502285"/>
                        </a:xfrm>
                        <a:prstGeom prst="straightConnector1">
                          <a:avLst/>
                        </a:prstGeom>
                        <a:noFill/>
                        <a:ln w="9525" cap="flat" cmpd="sng" algn="ctr">
                          <a:solidFill>
                            <a:srgbClr val="9BBB59">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Connecteur droit avec flèche 305" o:spid="_x0000_s1026" type="#_x0000_t32" style="position:absolute;margin-left:343.75pt;margin-top:10.1pt;width:57.7pt;height:39.55pt;flip:x;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" strokecolor="#98b954">
                <v:stroke endarrow="open"/>
              </v:shape>
            </w:pict>
          </mc:Fallback>
        </mc:AlternateContent>
      </w:r>
      <w:r w:rsidRPr="001B63EB">
        <w:rPr>
          <w:rFonts w:asciiTheme="minorHAnsi" w:hAnsiTheme="minorHAnsi" w:cstheme="minorBidi"/>
          <w:noProof/>
          <w:lang w:val="en-US" w:eastAsia="zh-CN"/>
        </w:rPr>
        <mc:AlternateContent>
          <mc:Choice Requires="wps">
            <w:drawing>
              <wp:anchor distT="0" distB="0" distL="114300" distR="114300" simplePos="0" relativeHeight="251680768" behindDoc="0" locked="0" layoutInCell="1" allowOverlap="1" wp14:anchorId="42C645BF" wp14:editId="4B6E90D2">
                <wp:simplePos x="0" y="0"/>
                <wp:positionH relativeFrom="column">
                  <wp:posOffset>3910818</wp:posOffset>
                </wp:positionH>
                <wp:positionV relativeFrom="paragraph">
                  <wp:posOffset>128158</wp:posOffset>
                </wp:positionV>
                <wp:extent cx="1187465" cy="1889090"/>
                <wp:effectExtent l="38100" t="0" r="31750" b="54610"/>
                <wp:wrapNone/>
                <wp:docPr id="20" name="Connecteur droit avec flèche 20"/>
                <wp:cNvGraphicFramePr/>
                <a:graphic xmlns:a="http://schemas.openxmlformats.org/drawingml/2006/main">
                  <a:graphicData uri="http://schemas.microsoft.com/office/word/2010/wordprocessingShape">
                    <wps:wsp>
                      <wps:cNvCnPr/>
                      <wps:spPr>
                        <a:xfrm flipH="1">
                          <a:off x="0" y="0"/>
                          <a:ext cx="1187465" cy="1889090"/>
                        </a:xfrm>
                        <a:prstGeom prst="straightConnector1">
                          <a:avLst/>
                        </a:prstGeom>
                        <a:noFill/>
                        <a:ln w="9525" cap="flat" cmpd="sng" algn="ctr">
                          <a:solidFill>
                            <a:srgbClr val="9BBB59">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Connecteur droit avec flèche 20" o:spid="_x0000_s1026" type="#_x0000_t32" style="position:absolute;margin-left:307.95pt;margin-top:10.1pt;width:93.5pt;height:148.75pt;flip:x;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" strokecolor="#98b954">
                <v:stroke endarrow="open"/>
              </v:shape>
            </w:pict>
          </mc:Fallback>
        </mc:AlternateContent>
      </w:r>
      <w:r w:rsidRPr="001B63EB">
        <w:rPr>
          <w:rFonts w:asciiTheme="minorHAnsi" w:hAnsiTheme="minorHAnsi" w:cstheme="minorBidi"/>
          <w:noProof/>
          <w:lang w:val="en-US" w:eastAsia="zh-CN"/>
        </w:rPr>
        <mc:AlternateContent>
          <mc:Choice Requires="wps">
            <w:drawing>
              <wp:anchor distT="0" distB="0" distL="114300" distR="114300" simplePos="0" relativeHeight="251691008" behindDoc="0" locked="0" layoutInCell="1" allowOverlap="1" wp14:anchorId="6BB6995C" wp14:editId="57264CCA">
                <wp:simplePos x="0" y="0"/>
                <wp:positionH relativeFrom="column">
                  <wp:posOffset>3672205</wp:posOffset>
                </wp:positionH>
                <wp:positionV relativeFrom="paragraph">
                  <wp:posOffset>128158</wp:posOffset>
                </wp:positionV>
                <wp:extent cx="2512088" cy="261257"/>
                <wp:effectExtent l="0" t="0" r="0" b="5715"/>
                <wp:wrapNone/>
                <wp:docPr id="288" name="Zone de texte 288"/>
                <wp:cNvGraphicFramePr/>
                <a:graphic xmlns:a="http://schemas.openxmlformats.org/drawingml/2006/main">
                  <a:graphicData uri="http://schemas.microsoft.com/office/word/2010/wordprocessingShape">
                    <wps:wsp>
                      <wps:cNvSpPr txBox="1"/>
                      <wps:spPr>
                        <a:xfrm>
                          <a:off x="0" y="0"/>
                          <a:ext cx="2512088" cy="261257"/>
                        </a:xfrm>
                        <a:prstGeom prst="rect">
                          <a:avLst/>
                        </a:prstGeom>
                        <a:noFill/>
                        <a:ln>
                          <a:noFill/>
                        </a:ln>
                        <a:effectLst/>
                      </wps:spPr>
                      <wps:txbx>
                        <w:txbxContent>
                          <w:p w:rsidR="001314B5" w:rsidRPr="00894D27" w:rsidRDefault="001314B5" w:rsidP="001B63EB">
                            <w:pPr>
                              <w:rPr>
                                <w:b/>
                                <w:color w:val="9BBB59" w:themeColor="accent3"/>
                                <w14:textOutline w14:w="0" w14:cap="flat" w14:cmpd="sng" w14:algn="ctr">
                                  <w14:noFill/>
                                  <w14:prstDash w14:val="solid"/>
                                  <w14:round/>
                                </w14:textOutline>
                                <w14:props3d w14:extrusionH="31750" w14:contourW="6350" w14:prstMaterial="powder">
                                  <w14:bevelT w14:w="19050" w14:h="19050" w14:prst="angle"/>
                                  <w14:contourClr>
                                    <w14:schemeClr w14:val="accent3">
                                      <w14:tint w14:val="100000"/>
                                      <w14:shade w14:val="100000"/>
                                      <w14:satMod w14:val="100000"/>
                                      <w14:hueMod w14:val="100000"/>
                                    </w14:schemeClr>
                                  </w14:contourClr>
                                </w14:props3d>
                              </w:rPr>
                            </w:pPr>
                            <w:r w:rsidRPr="00894D27">
                              <w:rPr>
                                <w:b/>
                                <w:color w:val="9BBB59" w:themeColor="accent3"/>
                                <w14:textOutline w14:w="0" w14:cap="flat" w14:cmpd="sng" w14:algn="ctr">
                                  <w14:noFill/>
                                  <w14:prstDash w14:val="solid"/>
                                  <w14:round/>
                                </w14:textOutline>
                                <w14:props3d w14:extrusionH="31750" w14:contourW="6350" w14:prstMaterial="powder">
                                  <w14:bevelT w14:w="19050" w14:h="19050" w14:prst="angle"/>
                                  <w14:contourClr>
                                    <w14:schemeClr w14:val="accent3">
                                      <w14:tint w14:val="100000"/>
                                      <w14:shade w14:val="100000"/>
                                      <w14:satMod w14:val="100000"/>
                                      <w14:hueMod w14:val="100000"/>
                                    </w14:schemeClr>
                                  </w14:contourClr>
                                </w14:props3d>
                              </w:rPr>
                              <w:t xml:space="preserve">Son rôle et ses fonctions sont </w:t>
                            </w:r>
                            <w:r>
                              <w:rPr>
                                <w:b/>
                                <w:color w:val="9BBB59" w:themeColor="accent3"/>
                                <w14:textOutline w14:w="0" w14:cap="flat" w14:cmpd="sng" w14:algn="ctr">
                                  <w14:noFill/>
                                  <w14:prstDash w14:val="solid"/>
                                  <w14:round/>
                                </w14:textOutline>
                                <w14:props3d w14:extrusionH="31750" w14:contourW="6350" w14:prstMaterial="powder">
                                  <w14:bevelT w14:w="19050" w14:h="19050" w14:prst="angle"/>
                                  <w14:contourClr>
                                    <w14:schemeClr w14:val="accent3">
                                      <w14:tint w14:val="100000"/>
                                      <w14:shade w14:val="100000"/>
                                      <w14:satMod w14:val="100000"/>
                                      <w14:hueMod w14:val="100000"/>
                                    </w14:schemeClr>
                                  </w14:contourClr>
                                </w14:props3d>
                              </w:rPr>
                              <w:t xml:space="preserve"> s</w:t>
                            </w:r>
                            <w:r w:rsidRPr="00894D27">
                              <w:rPr>
                                <w:b/>
                                <w:color w:val="9BBB59" w:themeColor="accent3"/>
                                <w14:textOutline w14:w="0" w14:cap="flat" w14:cmpd="sng" w14:algn="ctr">
                                  <w14:noFill/>
                                  <w14:prstDash w14:val="solid"/>
                                  <w14:round/>
                                </w14:textOutline>
                                <w14:props3d w14:extrusionH="31750" w14:contourW="6350" w14:prstMaterial="powder">
                                  <w14:bevelT w14:w="19050" w14:h="19050" w14:prst="angle"/>
                                  <w14:contourClr>
                                    <w14:schemeClr w14:val="accent3">
                                      <w14:tint w14:val="100000"/>
                                      <w14:shade w14:val="100000"/>
                                      <w14:satMod w14:val="100000"/>
                                      <w14:hueMod w14:val="100000"/>
                                    </w14:schemeClr>
                                  </w14:contourClr>
                                </w14:props3d>
                              </w:rPr>
                              <w:t>éparées</w:t>
                            </w:r>
                          </w:p>
                          <w:p w:rsidR="001314B5" w:rsidRPr="00894D27" w:rsidRDefault="001314B5" w:rsidP="001B63EB">
                            <w:pPr>
                              <w:jc w:val="center"/>
                              <w:rPr>
                                <w:b/>
                                <w:noProof/>
                                <w:color w:val="9BBB59" w:themeColor="accent3"/>
                                <w:sz w:val="72"/>
                                <w:szCs w:val="72"/>
                                <w14:textOutline w14:w="0" w14:cap="flat" w14:cmpd="sng" w14:algn="ctr">
                                  <w14:noFill/>
                                  <w14:prstDash w14:val="solid"/>
                                  <w14:round/>
                                </w14:textOutline>
                                <w14:props3d w14:extrusionH="31750" w14:contourW="6350" w14:prstMaterial="powder">
                                  <w14:bevelT w14:w="19050" w14:h="19050" w14:prst="angle"/>
                                  <w14:contourClr>
                                    <w14:schemeClr w14:val="accent3">
                                      <w14:tint w14:val="100000"/>
                                      <w14:shade w14:val="100000"/>
                                      <w14:satMod w14:val="100000"/>
                                      <w14:hueMod w14:val="100000"/>
                                    </w14:schemeClr>
                                  </w14:contourClr>
                                </w14:props3d>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flat" dir="t">
                            <a:rot lat="0" lon="0" rev="18900000"/>
                          </a:lightRig>
                        </a:scene3d>
                        <a:sp3d extrusionH="31750" contourW="6350" prstMaterial="powder">
                          <a:bevelT w="19050" h="19050" prst="angle"/>
                          <a:contourClr>
                            <a:schemeClr val="accent3">
                              <a:tint val="100000"/>
                              <a:shade val="100000"/>
                              <a:satMod val="100000"/>
                              <a:hueMod val="100000"/>
                            </a:schemeClr>
                          </a:contourClr>
                        </a:sp3d>
                      </wps:bodyPr>
                    </wps:wsp>
                  </a:graphicData>
                </a:graphic>
                <wp14:sizeRelH relativeFrom="margin">
                  <wp14:pctWidth>0</wp14:pctWidth>
                </wp14:sizeRelH>
                <wp14:sizeRelV relativeFrom="margin">
                  <wp14:pctHeight>0</wp14:pctHeight>
                </wp14:sizeRelV>
              </wp:anchor>
            </w:drawing>
          </mc:Choice>
          <mc:Fallback>
            <w:pict>
              <v:shape id="Zone de texte 288" o:spid="_x0000_s1043" type="#_x0000_t202" style="position:absolute;margin-left:289.15pt;margin-top:10.1pt;width:197.8pt;height:20.5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" filled="f" stroked="f">
                <v:textbox>
                  <w:txbxContent>
                    <w:p w:rsidR="001314B5" w:rsidRPr="00894D27" w:rsidRDefault="001314B5" w:rsidP="001B63EB">
                      <w:pPr>
                        <w:rPr>
                          <w:b/>
                          <w:color w:val="9BBB59" w:themeColor="accent3"/>
                          <w14:textOutline w14:w="0" w14:cap="flat" w14:cmpd="sng" w14:algn="ctr">
                            <w14:noFill/>
                            <w14:prstDash w14:val="solid"/>
                            <w14:round/>
                          </w14:textOutline>
                          <w14:props3d w14:extrusionH="31750" w14:contourW="6350" w14:prstMaterial="powder">
                            <w14:bevelT w14:w="19050" w14:h="19050" w14:prst="angle"/>
                            <w14:contourClr>
                              <w14:schemeClr w14:val="accent3">
                                <w14:tint w14:val="100000"/>
                                <w14:shade w14:val="100000"/>
                                <w14:satMod w14:val="100000"/>
                                <w14:hueMod w14:val="100000"/>
                              </w14:schemeClr>
                            </w14:contourClr>
                          </w14:props3d>
                        </w:rPr>
                      </w:pPr>
                      <w:r w:rsidRPr="00894D27">
                        <w:rPr>
                          <w:b/>
                          <w:color w:val="9BBB59" w:themeColor="accent3"/>
                          <w14:textOutline w14:w="0" w14:cap="flat" w14:cmpd="sng" w14:algn="ctr">
                            <w14:noFill/>
                            <w14:prstDash w14:val="solid"/>
                            <w14:round/>
                          </w14:textOutline>
                          <w14:props3d w14:extrusionH="31750" w14:contourW="6350" w14:prstMaterial="powder">
                            <w14:bevelT w14:w="19050" w14:h="19050" w14:prst="angle"/>
                            <w14:contourClr>
                              <w14:schemeClr w14:val="accent3">
                                <w14:tint w14:val="100000"/>
                                <w14:shade w14:val="100000"/>
                                <w14:satMod w14:val="100000"/>
                                <w14:hueMod w14:val="100000"/>
                              </w14:schemeClr>
                            </w14:contourClr>
                          </w14:props3d>
                        </w:rPr>
                        <w:t xml:space="preserve">Son rôle et ses fonctions sont </w:t>
                      </w:r>
                      <w:r>
                        <w:rPr>
                          <w:b/>
                          <w:color w:val="9BBB59" w:themeColor="accent3"/>
                          <w14:textOutline w14:w="0" w14:cap="flat" w14:cmpd="sng" w14:algn="ctr">
                            <w14:noFill/>
                            <w14:prstDash w14:val="solid"/>
                            <w14:round/>
                          </w14:textOutline>
                          <w14:props3d w14:extrusionH="31750" w14:contourW="6350" w14:prstMaterial="powder">
                            <w14:bevelT w14:w="19050" w14:h="19050" w14:prst="angle"/>
                            <w14:contourClr>
                              <w14:schemeClr w14:val="accent3">
                                <w14:tint w14:val="100000"/>
                                <w14:shade w14:val="100000"/>
                                <w14:satMod w14:val="100000"/>
                                <w14:hueMod w14:val="100000"/>
                              </w14:schemeClr>
                            </w14:contourClr>
                          </w14:props3d>
                        </w:rPr>
                        <w:t xml:space="preserve"> s</w:t>
                      </w:r>
                      <w:r w:rsidRPr="00894D27">
                        <w:rPr>
                          <w:b/>
                          <w:color w:val="9BBB59" w:themeColor="accent3"/>
                          <w14:textOutline w14:w="0" w14:cap="flat" w14:cmpd="sng" w14:algn="ctr">
                            <w14:noFill/>
                            <w14:prstDash w14:val="solid"/>
                            <w14:round/>
                          </w14:textOutline>
                          <w14:props3d w14:extrusionH="31750" w14:contourW="6350" w14:prstMaterial="powder">
                            <w14:bevelT w14:w="19050" w14:h="19050" w14:prst="angle"/>
                            <w14:contourClr>
                              <w14:schemeClr w14:val="accent3">
                                <w14:tint w14:val="100000"/>
                                <w14:shade w14:val="100000"/>
                                <w14:satMod w14:val="100000"/>
                                <w14:hueMod w14:val="100000"/>
                              </w14:schemeClr>
                            </w14:contourClr>
                          </w14:props3d>
                        </w:rPr>
                        <w:t>éparées</w:t>
                      </w:r>
                    </w:p>
                    <w:p w:rsidR="001314B5" w:rsidRPr="00894D27" w:rsidRDefault="001314B5" w:rsidP="001B63EB">
                      <w:pPr>
                        <w:jc w:val="center"/>
                        <w:rPr>
                          <w:b/>
                          <w:noProof/>
                          <w:color w:val="9BBB59" w:themeColor="accent3"/>
                          <w:sz w:val="72"/>
                          <w:szCs w:val="72"/>
                          <w14:textOutline w14:w="0" w14:cap="flat" w14:cmpd="sng" w14:algn="ctr">
                            <w14:noFill/>
                            <w14:prstDash w14:val="solid"/>
                            <w14:round/>
                          </w14:textOutline>
                          <w14:props3d w14:extrusionH="31750" w14:contourW="6350" w14:prstMaterial="powder">
                            <w14:bevelT w14:w="19050" w14:h="19050" w14:prst="angle"/>
                            <w14:contourClr>
                              <w14:schemeClr w14:val="accent3">
                                <w14:tint w14:val="100000"/>
                                <w14:shade w14:val="100000"/>
                                <w14:satMod w14:val="100000"/>
                                <w14:hueMod w14:val="100000"/>
                              </w14:schemeClr>
                            </w14:contourClr>
                          </w14:props3d>
                        </w:rPr>
                      </w:pPr>
                    </w:p>
                  </w:txbxContent>
                </v:textbox>
              </v:shape>
            </w:pict>
          </mc:Fallback>
        </mc:AlternateContent>
      </w:r>
      <w:r w:rsidRPr="001B63EB">
        <w:rPr>
          <w:rFonts w:asciiTheme="minorHAnsi" w:hAnsiTheme="minorHAnsi" w:cstheme="minorBidi"/>
        </w:rPr>
        <w:tab/>
      </w:r>
    </w:p>
    <w:p w:rsidR="001B63EB" w:rsidRPr="001B63EB" w:rsidRDefault="001B63EB" w:rsidP="001B63EB">
      <w:pPr>
        <w:spacing w:after="200" w:line="276" w:lineRule="auto"/>
        <w:rPr>
          <w:rFonts w:asciiTheme="minorHAnsi" w:hAnsiTheme="minorHAnsi" w:cstheme="minorBidi"/>
        </w:rPr>
      </w:pPr>
      <w:r w:rsidRPr="001B63EB">
        <w:rPr>
          <w:rFonts w:asciiTheme="minorHAnsi" w:hAnsiTheme="minorHAnsi" w:cstheme="minorBidi"/>
          <w:noProof/>
          <w:lang w:val="en-US" w:eastAsia="zh-CN"/>
        </w:rPr>
        <mc:AlternateContent>
          <mc:Choice Requires="wps">
            <w:drawing>
              <wp:anchor distT="0" distB="0" distL="114300" distR="114300" simplePos="0" relativeHeight="251708416" behindDoc="0" locked="0" layoutInCell="1" allowOverlap="1" wp14:anchorId="735CD0A6" wp14:editId="4ABD6664">
                <wp:simplePos x="0" y="0"/>
                <wp:positionH relativeFrom="column">
                  <wp:posOffset>155282</wp:posOffset>
                </wp:positionH>
                <wp:positionV relativeFrom="paragraph">
                  <wp:posOffset>307361</wp:posOffset>
                </wp:positionV>
                <wp:extent cx="391885" cy="1647930"/>
                <wp:effectExtent l="19050" t="0" r="27305" b="47625"/>
                <wp:wrapNone/>
                <wp:docPr id="309" name="Flèche vers le bas 309"/>
                <wp:cNvGraphicFramePr/>
                <a:graphic xmlns:a="http://schemas.openxmlformats.org/drawingml/2006/main">
                  <a:graphicData uri="http://schemas.microsoft.com/office/word/2010/wordprocessingShape">
                    <wps:wsp>
                      <wps:cNvSpPr/>
                      <wps:spPr>
                        <a:xfrm>
                          <a:off x="0" y="0"/>
                          <a:ext cx="391885" cy="1647930"/>
                        </a:xfrm>
                        <a:prstGeom prst="downArrow">
                          <a:avLst/>
                        </a:prstGeom>
                        <a:solidFill>
                          <a:sysClr val="window" lastClr="FFFFFF"/>
                        </a:solidFill>
                        <a:ln w="25400" cap="flat" cmpd="sng" algn="ctr">
                          <a:solidFill>
                            <a:srgbClr val="8064A2"/>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Flèche vers le bas 309" o:spid="_x0000_s1026" type="#_x0000_t67" style="position:absolute;margin-left:12.25pt;margin-top:24.2pt;width:30.85pt;height:129.75pt;z-index:2517084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" adj="19032" fillcolor="window" strokecolor="#8064a2" strokeweight="2pt"/>
            </w:pict>
          </mc:Fallback>
        </mc:AlternateContent>
      </w:r>
      <w:r w:rsidRPr="001B63EB">
        <w:rPr>
          <w:rFonts w:asciiTheme="minorHAnsi" w:hAnsiTheme="minorHAnsi" w:cstheme="minorBidi"/>
          <w:noProof/>
          <w:lang w:val="en-US" w:eastAsia="zh-CN"/>
        </w:rPr>
        <mc:AlternateContent>
          <mc:Choice Requires="wps">
            <w:drawing>
              <wp:anchor distT="0" distB="0" distL="114300" distR="114300" simplePos="0" relativeHeight="251705344" behindDoc="0" locked="0" layoutInCell="1" allowOverlap="1" wp14:anchorId="5F0DEE5B" wp14:editId="347E05B5">
                <wp:simplePos x="0" y="0"/>
                <wp:positionH relativeFrom="column">
                  <wp:posOffset>3461189</wp:posOffset>
                </wp:positionH>
                <wp:positionV relativeFrom="paragraph">
                  <wp:posOffset>307361</wp:posOffset>
                </wp:positionV>
                <wp:extent cx="904351" cy="643094"/>
                <wp:effectExtent l="0" t="0" r="10160" b="24130"/>
                <wp:wrapNone/>
                <wp:docPr id="30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351" cy="643094"/>
                        </a:xfrm>
                        <a:prstGeom prst="rect">
                          <a:avLst/>
                        </a:prstGeom>
                        <a:solidFill>
                          <a:srgbClr val="FFFFFF"/>
                        </a:solidFill>
                        <a:ln w="9525">
                          <a:solidFill>
                            <a:srgbClr val="000000"/>
                          </a:solidFill>
                          <a:miter lim="800000"/>
                          <a:headEnd/>
                          <a:tailEnd/>
                        </a:ln>
                      </wps:spPr>
                      <wps:txbx>
                        <w:txbxContent>
                          <w:p w:rsidR="001314B5" w:rsidRDefault="001314B5" w:rsidP="001B63EB">
                            <w:r>
                              <w:t>Fédérations des mutuelles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4" type="#_x0000_t202" style="position:absolute;margin-left:272.55pt;margin-top:24.2pt;width:71.2pt;height:50.6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">
                <v:textbox>
                  <w:txbxContent>
                    <w:p w:rsidR="001314B5" w:rsidRDefault="001314B5" w:rsidP="001B63EB">
                      <w:r>
                        <w:t>Fédérations des mutuelles</w:t>
                      </w:r>
                    </w:p>
                  </w:txbxContent>
                </v:textbox>
              </v:shape>
            </w:pict>
          </mc:Fallback>
        </mc:AlternateContent>
      </w:r>
      <w:r w:rsidRPr="001B63EB">
        <w:rPr>
          <w:rFonts w:asciiTheme="minorHAnsi" w:hAnsiTheme="minorHAnsi" w:cstheme="minorBidi"/>
          <w:noProof/>
          <w:lang w:val="en-US" w:eastAsia="zh-CN"/>
        </w:rPr>
        <mc:AlternateContent>
          <mc:Choice Requires="wps">
            <w:drawing>
              <wp:anchor distT="0" distB="0" distL="114300" distR="114300" simplePos="0" relativeHeight="251692032" behindDoc="0" locked="0" layoutInCell="1" allowOverlap="1" wp14:anchorId="61ADB2C4" wp14:editId="5FAFE404">
                <wp:simplePos x="0" y="0"/>
                <wp:positionH relativeFrom="column">
                  <wp:posOffset>346075</wp:posOffset>
                </wp:positionH>
                <wp:positionV relativeFrom="paragraph">
                  <wp:posOffset>307340</wp:posOffset>
                </wp:positionV>
                <wp:extent cx="2270760" cy="1386205"/>
                <wp:effectExtent l="0" t="0" r="72390" b="61595"/>
                <wp:wrapNone/>
                <wp:docPr id="289" name="Connecteur droit avec flèche 289"/>
                <wp:cNvGraphicFramePr/>
                <a:graphic xmlns:a="http://schemas.openxmlformats.org/drawingml/2006/main">
                  <a:graphicData uri="http://schemas.microsoft.com/office/word/2010/wordprocessingShape">
                    <wps:wsp>
                      <wps:cNvCnPr/>
                      <wps:spPr>
                        <a:xfrm>
                          <a:off x="0" y="0"/>
                          <a:ext cx="2270760" cy="1386205"/>
                        </a:xfrm>
                        <a:prstGeom prst="straightConnector1">
                          <a:avLst/>
                        </a:prstGeom>
                        <a:noFill/>
                        <a:ln w="9525" cap="flat" cmpd="sng" algn="ctr">
                          <a:solidFill>
                            <a:srgbClr val="F79646">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Connecteur droit avec flèche 289" o:spid="_x0000_s1026" type="#_x0000_t32" style="position:absolute;margin-left:27.25pt;margin-top:24.2pt;width:178.8pt;height:109.1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" strokecolor="#f69240">
                <v:stroke endarrow="open"/>
              </v:shape>
            </w:pict>
          </mc:Fallback>
        </mc:AlternateContent>
      </w:r>
      <w:r w:rsidRPr="001B63EB">
        <w:rPr>
          <w:rFonts w:asciiTheme="minorHAnsi" w:hAnsiTheme="minorHAnsi" w:cstheme="minorBidi"/>
          <w:noProof/>
          <w:lang w:val="en-US" w:eastAsia="zh-CN"/>
        </w:rPr>
        <mc:AlternateContent>
          <mc:Choice Requires="wps">
            <w:drawing>
              <wp:anchor distT="0" distB="0" distL="114300" distR="114300" simplePos="0" relativeHeight="251686912" behindDoc="0" locked="0" layoutInCell="1" allowOverlap="1" wp14:anchorId="79CB4CFC" wp14:editId="07555018">
                <wp:simplePos x="0" y="0"/>
                <wp:positionH relativeFrom="column">
                  <wp:posOffset>346075</wp:posOffset>
                </wp:positionH>
                <wp:positionV relativeFrom="paragraph">
                  <wp:posOffset>307340</wp:posOffset>
                </wp:positionV>
                <wp:extent cx="2200275" cy="2752725"/>
                <wp:effectExtent l="0" t="0" r="66675" b="47625"/>
                <wp:wrapNone/>
                <wp:docPr id="28" name="Connecteur droit avec flèche 28"/>
                <wp:cNvGraphicFramePr/>
                <a:graphic xmlns:a="http://schemas.openxmlformats.org/drawingml/2006/main">
                  <a:graphicData uri="http://schemas.microsoft.com/office/word/2010/wordprocessingShape">
                    <wps:wsp>
                      <wps:cNvCnPr/>
                      <wps:spPr>
                        <a:xfrm>
                          <a:off x="0" y="0"/>
                          <a:ext cx="2200275" cy="2752725"/>
                        </a:xfrm>
                        <a:prstGeom prst="straightConnector1">
                          <a:avLst/>
                        </a:prstGeom>
                        <a:noFill/>
                        <a:ln w="9525" cap="flat" cmpd="sng" algn="ctr">
                          <a:solidFill>
                            <a:srgbClr val="F79646">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Connecteur droit avec flèche 28" o:spid="_x0000_s1026" type="#_x0000_t32" style="position:absolute;margin-left:27.25pt;margin-top:24.2pt;width:173.25pt;height:216.7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" strokecolor="#f69240">
                <v:stroke endarrow="open"/>
              </v:shape>
            </w:pict>
          </mc:Fallback>
        </mc:AlternateContent>
      </w:r>
      <w:r w:rsidRPr="001B63EB">
        <w:rPr>
          <w:rFonts w:asciiTheme="minorHAnsi" w:hAnsiTheme="minorHAnsi" w:cstheme="minorBidi"/>
          <w:noProof/>
          <w:lang w:val="en-US" w:eastAsia="zh-CN"/>
        </w:rPr>
        <mc:AlternateContent>
          <mc:Choice Requires="wps">
            <w:drawing>
              <wp:anchor distT="0" distB="0" distL="114300" distR="114300" simplePos="0" relativeHeight="251665408" behindDoc="0" locked="0" layoutInCell="1" allowOverlap="1" wp14:anchorId="6EEE5573" wp14:editId="4851077A">
                <wp:simplePos x="0" y="0"/>
                <wp:positionH relativeFrom="column">
                  <wp:posOffset>-14605</wp:posOffset>
                </wp:positionH>
                <wp:positionV relativeFrom="paragraph">
                  <wp:posOffset>67310</wp:posOffset>
                </wp:positionV>
                <wp:extent cx="793750" cy="240665"/>
                <wp:effectExtent l="0" t="0" r="25400" b="26035"/>
                <wp:wrapNone/>
                <wp:docPr id="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3750" cy="240665"/>
                        </a:xfrm>
                        <a:prstGeom prst="rect">
                          <a:avLst/>
                        </a:prstGeom>
                        <a:solidFill>
                          <a:srgbClr val="FFFFFF"/>
                        </a:solidFill>
                        <a:ln w="9525">
                          <a:solidFill>
                            <a:srgbClr val="000000"/>
                          </a:solidFill>
                          <a:miter lim="800000"/>
                          <a:headEnd/>
                          <a:tailEnd/>
                        </a:ln>
                      </wps:spPr>
                      <wps:txbx>
                        <w:txbxContent>
                          <w:p w:rsidR="001314B5" w:rsidRDefault="001314B5" w:rsidP="001B63EB">
                            <w:r>
                              <w:t>DNPSES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5" type="#_x0000_t202" style="position:absolute;margin-left:-1.15pt;margin-top:5.3pt;width:62.5pt;height:18.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">
                <v:textbox>
                  <w:txbxContent>
                    <w:p w:rsidR="001314B5" w:rsidRDefault="001314B5" w:rsidP="001B63EB">
                      <w:r>
                        <w:t>DNPSES</w:t>
                      </w:r>
                    </w:p>
                  </w:txbxContent>
                </v:textbox>
              </v:shape>
            </w:pict>
          </mc:Fallback>
        </mc:AlternateContent>
      </w:r>
    </w:p>
    <w:p w:rsidR="001B63EB" w:rsidRPr="001B63EB" w:rsidRDefault="001B63EB" w:rsidP="001B63EB">
      <w:pPr>
        <w:spacing w:after="200" w:line="276" w:lineRule="auto"/>
        <w:rPr>
          <w:rFonts w:asciiTheme="minorHAnsi" w:hAnsiTheme="minorHAnsi" w:cstheme="minorBidi"/>
        </w:rPr>
      </w:pPr>
      <w:r w:rsidRPr="001B63EB">
        <w:rPr>
          <w:rFonts w:asciiTheme="minorHAnsi" w:hAnsiTheme="minorHAnsi" w:cstheme="minorBidi"/>
          <w:noProof/>
          <w:lang w:val="en-US" w:eastAsia="zh-CN"/>
        </w:rPr>
        <mc:AlternateContent>
          <mc:Choice Requires="wps">
            <w:drawing>
              <wp:anchor distT="0" distB="0" distL="114300" distR="114300" simplePos="0" relativeHeight="251707392" behindDoc="0" locked="0" layoutInCell="1" allowOverlap="1" wp14:anchorId="67989FF8" wp14:editId="653DE653">
                <wp:simplePos x="0" y="0"/>
                <wp:positionH relativeFrom="column">
                  <wp:posOffset>1270649</wp:posOffset>
                </wp:positionH>
                <wp:positionV relativeFrom="paragraph">
                  <wp:posOffset>295645</wp:posOffset>
                </wp:positionV>
                <wp:extent cx="2190345" cy="1767330"/>
                <wp:effectExtent l="0" t="38100" r="57785" b="23495"/>
                <wp:wrapNone/>
                <wp:docPr id="308" name="Connecteur droit avec flèche 308"/>
                <wp:cNvGraphicFramePr/>
                <a:graphic xmlns:a="http://schemas.openxmlformats.org/drawingml/2006/main">
                  <a:graphicData uri="http://schemas.microsoft.com/office/word/2010/wordprocessingShape">
                    <wps:wsp>
                      <wps:cNvCnPr/>
                      <wps:spPr>
                        <a:xfrm flipV="1">
                          <a:off x="0" y="0"/>
                          <a:ext cx="2190345" cy="1767330"/>
                        </a:xfrm>
                        <a:prstGeom prst="straightConnector1">
                          <a:avLst/>
                        </a:prstGeom>
                        <a:noFill/>
                        <a:ln w="9525" cap="flat" cmpd="sng" algn="ctr">
                          <a:solidFill>
                            <a:srgbClr val="8064A2">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Connecteur droit avec flèche 308" o:spid="_x0000_s1026" type="#_x0000_t32" style="position:absolute;margin-left:100.05pt;margin-top:23.3pt;width:172.45pt;height:139.15pt;flip:y;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" strokecolor="#7d60a0">
                <v:stroke endarrow="open"/>
              </v:shape>
            </w:pict>
          </mc:Fallback>
        </mc:AlternateContent>
      </w:r>
    </w:p>
    <w:p w:rsidR="001B63EB" w:rsidRPr="001B63EB" w:rsidRDefault="001B63EB" w:rsidP="001B63EB">
      <w:pPr>
        <w:spacing w:after="200" w:line="276" w:lineRule="auto"/>
        <w:rPr>
          <w:rFonts w:asciiTheme="minorHAnsi" w:hAnsiTheme="minorHAnsi" w:cstheme="minorBidi"/>
        </w:rPr>
      </w:pPr>
      <w:r w:rsidRPr="001B63EB">
        <w:rPr>
          <w:rFonts w:asciiTheme="minorHAnsi" w:hAnsiTheme="minorHAnsi" w:cstheme="minorBidi"/>
          <w:noProof/>
          <w:lang w:val="en-US" w:eastAsia="zh-CN"/>
        </w:rPr>
        <mc:AlternateContent>
          <mc:Choice Requires="wps">
            <w:drawing>
              <wp:anchor distT="0" distB="0" distL="114300" distR="114300" simplePos="0" relativeHeight="251709440" behindDoc="0" locked="0" layoutInCell="1" allowOverlap="1" wp14:anchorId="12B9FA50" wp14:editId="03C481B8">
                <wp:simplePos x="0" y="0"/>
                <wp:positionH relativeFrom="column">
                  <wp:posOffset>-533400</wp:posOffset>
                </wp:positionH>
                <wp:positionV relativeFrom="paragraph">
                  <wp:posOffset>288925</wp:posOffset>
                </wp:positionV>
                <wp:extent cx="1270000" cy="235585"/>
                <wp:effectExtent l="2857" t="0" r="9208" b="9207"/>
                <wp:wrapNone/>
                <wp:docPr id="31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270000" cy="235585"/>
                        </a:xfrm>
                        <a:prstGeom prst="rect">
                          <a:avLst/>
                        </a:prstGeom>
                        <a:solidFill>
                          <a:srgbClr val="FFFFFF"/>
                        </a:solidFill>
                        <a:ln w="9525">
                          <a:noFill/>
                          <a:miter lim="800000"/>
                          <a:headEnd/>
                          <a:tailEnd/>
                        </a:ln>
                      </wps:spPr>
                      <wps:txbx>
                        <w:txbxContent>
                          <w:p w:rsidR="001314B5" w:rsidRDefault="001314B5" w:rsidP="001B63EB">
                            <w:r>
                              <w:t>Evolution vers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6" type="#_x0000_t202" style="position:absolute;margin-left:-42pt;margin-top:22.75pt;width:100pt;height:18.55pt;rotation:-90;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" stroked="f">
                <v:textbox>
                  <w:txbxContent>
                    <w:p w:rsidR="001314B5" w:rsidRDefault="001314B5" w:rsidP="001B63EB">
                      <w:r>
                        <w:t>Evolution vers</w:t>
                      </w:r>
                    </w:p>
                  </w:txbxContent>
                </v:textbox>
              </v:shape>
            </w:pict>
          </mc:Fallback>
        </mc:AlternateContent>
      </w:r>
      <w:r w:rsidRPr="001B63EB">
        <w:rPr>
          <w:rFonts w:asciiTheme="minorHAnsi" w:hAnsiTheme="minorHAnsi" w:cstheme="minorBidi"/>
          <w:noProof/>
          <w:lang w:val="en-US" w:eastAsia="zh-CN"/>
        </w:rPr>
        <mc:AlternateContent>
          <mc:Choice Requires="wps">
            <w:drawing>
              <wp:anchor distT="0" distB="0" distL="114300" distR="114300" simplePos="0" relativeHeight="251695104" behindDoc="0" locked="0" layoutInCell="1" allowOverlap="1" wp14:anchorId="24B11B3B" wp14:editId="396E606E">
                <wp:simplePos x="0" y="0"/>
                <wp:positionH relativeFrom="column">
                  <wp:posOffset>887451</wp:posOffset>
                </wp:positionH>
                <wp:positionV relativeFrom="paragraph">
                  <wp:posOffset>303014</wp:posOffset>
                </wp:positionV>
                <wp:extent cx="923925" cy="421640"/>
                <wp:effectExtent l="0" t="0" r="0" b="0"/>
                <wp:wrapNone/>
                <wp:docPr id="292" name="Zone de texte 292"/>
                <wp:cNvGraphicFramePr/>
                <a:graphic xmlns:a="http://schemas.openxmlformats.org/drawingml/2006/main">
                  <a:graphicData uri="http://schemas.microsoft.com/office/word/2010/wordprocessingShape">
                    <wps:wsp>
                      <wps:cNvSpPr txBox="1"/>
                      <wps:spPr>
                        <a:xfrm>
                          <a:off x="0" y="0"/>
                          <a:ext cx="923925" cy="421640"/>
                        </a:xfrm>
                        <a:prstGeom prst="rect">
                          <a:avLst/>
                        </a:prstGeom>
                        <a:noFill/>
                        <a:ln>
                          <a:noFill/>
                        </a:ln>
                        <a:effectLst/>
                      </wps:spPr>
                      <wps:txbx>
                        <w:txbxContent>
                          <w:p w:rsidR="001314B5" w:rsidRPr="00E20C2F" w:rsidRDefault="001314B5" w:rsidP="001B63EB">
                            <w:pPr>
                              <w:jc w:val="center"/>
                              <w:rPr>
                                <w:b/>
                                <w:color w:val="FFFEFD" w:themeColor="accent6" w:themeTint="02"/>
                                <w:spacing w:val="10"/>
                                <w:sz w:val="32"/>
                                <w:szCs w:val="32"/>
                                <w14:glow w14:rad="53098">
                                  <w14:schemeClr w14:val="accent6">
                                    <w14:alpha w14:val="70000"/>
                                    <w14:satMod w14:val="180000"/>
                                  </w14:schemeClr>
                                </w14:glow>
                                <w14:textOutline w14:w="6350" w14:cap="flat" w14:cmpd="sng" w14:algn="ctr">
                                  <w14:solidFill>
                                    <w14:schemeClr w14:val="accent6">
                                      <w14:satMod w14:val="120000"/>
                                      <w14:shade w14:val="80000"/>
                                    </w14:schemeClr>
                                  </w14:solidFill>
                                  <w14:prstDash w14:val="solid"/>
                                  <w14:round/>
                                </w14:textOutline>
                              </w:rPr>
                            </w:pPr>
                            <w:r w:rsidRPr="00E20C2F">
                              <w:rPr>
                                <w:b/>
                                <w:color w:val="FFFEFD" w:themeColor="accent6" w:themeTint="02"/>
                                <w:spacing w:val="10"/>
                                <w:sz w:val="32"/>
                                <w:szCs w:val="32"/>
                                <w14:glow w14:rad="53098">
                                  <w14:schemeClr w14:val="accent6">
                                    <w14:alpha w14:val="70000"/>
                                    <w14:satMod w14:val="180000"/>
                                  </w14:schemeClr>
                                </w14:glow>
                                <w14:textOutline w14:w="6350" w14:cap="flat" w14:cmpd="sng" w14:algn="ctr">
                                  <w14:solidFill>
                                    <w14:schemeClr w14:val="accent6">
                                      <w14:satMod w14:val="120000"/>
                                      <w14:shade w14:val="80000"/>
                                    </w14:schemeClr>
                                  </w14:solidFill>
                                  <w14:prstDash w14:val="solid"/>
                                  <w14:round/>
                                </w14:textOutline>
                              </w:rPr>
                              <w:t>Appuis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292" o:spid="_x0000_s1047" type="#_x0000_t202" style="position:absolute;margin-left:69.9pt;margin-top:23.85pt;width:72.75pt;height:33.2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" filled="f" stroked="f">
                <v:textbox>
                  <w:txbxContent>
                    <w:p w:rsidR="001314B5" w:rsidRPr="00E20C2F" w:rsidRDefault="001314B5" w:rsidP="001B63EB">
                      <w:pPr>
                        <w:jc w:val="center"/>
                        <w:rPr>
                          <w:b/>
                          <w:color w:val="FFFEFD" w:themeColor="accent6" w:themeTint="02"/>
                          <w:spacing w:val="10"/>
                          <w:sz w:val="32"/>
                          <w:szCs w:val="32"/>
                          <w14:glow w14:rad="53098">
                            <w14:schemeClr w14:val="accent6">
                              <w14:alpha w14:val="70000"/>
                              <w14:satMod w14:val="180000"/>
                            </w14:schemeClr>
                          </w14:glow>
                          <w14:textOutline w14:w="6350" w14:cap="flat" w14:cmpd="sng" w14:algn="ctr">
                            <w14:solidFill>
                              <w14:schemeClr w14:val="accent6">
                                <w14:satMod w14:val="120000"/>
                                <w14:shade w14:val="80000"/>
                              </w14:schemeClr>
                            </w14:solidFill>
                            <w14:prstDash w14:val="solid"/>
                            <w14:round/>
                          </w14:textOutline>
                        </w:rPr>
                      </w:pPr>
                      <w:r w:rsidRPr="00E20C2F">
                        <w:rPr>
                          <w:b/>
                          <w:color w:val="FFFEFD" w:themeColor="accent6" w:themeTint="02"/>
                          <w:spacing w:val="10"/>
                          <w:sz w:val="32"/>
                          <w:szCs w:val="32"/>
                          <w14:glow w14:rad="53098">
                            <w14:schemeClr w14:val="accent6">
                              <w14:alpha w14:val="70000"/>
                              <w14:satMod w14:val="180000"/>
                            </w14:schemeClr>
                          </w14:glow>
                          <w14:textOutline w14:w="6350" w14:cap="flat" w14:cmpd="sng" w14:algn="ctr">
                            <w14:solidFill>
                              <w14:schemeClr w14:val="accent6">
                                <w14:satMod w14:val="120000"/>
                                <w14:shade w14:val="80000"/>
                              </w14:schemeClr>
                            </w14:solidFill>
                            <w14:prstDash w14:val="solid"/>
                            <w14:round/>
                          </w14:textOutline>
                        </w:rPr>
                        <w:t>Appuis</w:t>
                      </w:r>
                    </w:p>
                  </w:txbxContent>
                </v:textbox>
              </v:shape>
            </w:pict>
          </mc:Fallback>
        </mc:AlternateContent>
      </w:r>
    </w:p>
    <w:p w:rsidR="001B63EB" w:rsidRPr="001B63EB" w:rsidRDefault="001B63EB" w:rsidP="001B63EB">
      <w:pPr>
        <w:spacing w:after="200" w:line="276" w:lineRule="auto"/>
        <w:rPr>
          <w:rFonts w:asciiTheme="minorHAnsi" w:hAnsiTheme="minorHAnsi" w:cstheme="minorBidi"/>
        </w:rPr>
      </w:pPr>
    </w:p>
    <w:p w:rsidR="001B63EB" w:rsidRPr="001B63EB" w:rsidRDefault="001B63EB" w:rsidP="001B63EB">
      <w:pPr>
        <w:spacing w:after="200" w:line="276" w:lineRule="auto"/>
        <w:rPr>
          <w:rFonts w:asciiTheme="minorHAnsi" w:hAnsiTheme="minorHAnsi" w:cstheme="minorBidi"/>
        </w:rPr>
      </w:pPr>
    </w:p>
    <w:p w:rsidR="001B63EB" w:rsidRPr="001B63EB" w:rsidRDefault="001B63EB" w:rsidP="001B63EB">
      <w:pPr>
        <w:spacing w:after="200" w:line="276" w:lineRule="auto"/>
        <w:rPr>
          <w:rFonts w:asciiTheme="minorHAnsi" w:hAnsiTheme="minorHAnsi" w:cstheme="minorBidi"/>
        </w:rPr>
      </w:pPr>
      <w:r w:rsidRPr="001B63EB">
        <w:rPr>
          <w:rFonts w:asciiTheme="minorHAnsi" w:hAnsiTheme="minorHAnsi" w:cstheme="minorBidi"/>
          <w:noProof/>
          <w:lang w:val="en-US" w:eastAsia="zh-CN"/>
        </w:rPr>
        <mc:AlternateContent>
          <mc:Choice Requires="wps">
            <w:drawing>
              <wp:anchor distT="0" distB="0" distL="114300" distR="114300" simplePos="0" relativeHeight="251710464" behindDoc="0" locked="0" layoutInCell="1" allowOverlap="1" wp14:anchorId="5A762610" wp14:editId="019F264F">
                <wp:simplePos x="0" y="0"/>
                <wp:positionH relativeFrom="column">
                  <wp:posOffset>3910818</wp:posOffset>
                </wp:positionH>
                <wp:positionV relativeFrom="paragraph">
                  <wp:posOffset>249415</wp:posOffset>
                </wp:positionV>
                <wp:extent cx="655545" cy="0"/>
                <wp:effectExtent l="38100" t="76200" r="0" b="114300"/>
                <wp:wrapNone/>
                <wp:docPr id="27" name="Connecteur droit avec flèche 27"/>
                <wp:cNvGraphicFramePr/>
                <a:graphic xmlns:a="http://schemas.openxmlformats.org/drawingml/2006/main">
                  <a:graphicData uri="http://schemas.microsoft.com/office/word/2010/wordprocessingShape">
                    <wps:wsp>
                      <wps:cNvCnPr/>
                      <wps:spPr>
                        <a:xfrm flipH="1">
                          <a:off x="0" y="0"/>
                          <a:ext cx="655545" cy="0"/>
                        </a:xfrm>
                        <a:prstGeom prst="straightConnector1">
                          <a:avLst/>
                        </a:prstGeom>
                        <a:noFill/>
                        <a:ln w="9525" cap="flat" cmpd="sng" algn="ctr">
                          <a:solidFill>
                            <a:srgbClr val="F79646">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Connecteur droit avec flèche 27" o:spid="_x0000_s1026" type="#_x0000_t32" style="position:absolute;margin-left:307.95pt;margin-top:19.65pt;width:51.6pt;height:0;flip:x;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" strokecolor="#f69240">
                <v:stroke endarrow="open"/>
              </v:shape>
            </w:pict>
          </mc:Fallback>
        </mc:AlternateContent>
      </w:r>
      <w:r w:rsidRPr="001B63EB">
        <w:rPr>
          <w:rFonts w:asciiTheme="minorHAnsi" w:hAnsiTheme="minorHAnsi" w:cstheme="minorBidi"/>
          <w:noProof/>
          <w:lang w:val="en-US" w:eastAsia="zh-CN"/>
        </w:rPr>
        <mc:AlternateContent>
          <mc:Choice Requires="wps">
            <w:drawing>
              <wp:anchor distT="0" distB="0" distL="114300" distR="114300" simplePos="0" relativeHeight="251669504" behindDoc="0" locked="0" layoutInCell="1" allowOverlap="1" wp14:anchorId="518D46CA" wp14:editId="33E1A606">
                <wp:simplePos x="0" y="0"/>
                <wp:positionH relativeFrom="column">
                  <wp:posOffset>4566285</wp:posOffset>
                </wp:positionH>
                <wp:positionV relativeFrom="paragraph">
                  <wp:posOffset>6985</wp:posOffset>
                </wp:positionV>
                <wp:extent cx="1617345" cy="521970"/>
                <wp:effectExtent l="0" t="0" r="20955" b="11430"/>
                <wp:wrapNone/>
                <wp:docPr id="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7345" cy="521970"/>
                        </a:xfrm>
                        <a:prstGeom prst="rect">
                          <a:avLst/>
                        </a:prstGeom>
                        <a:solidFill>
                          <a:srgbClr val="FFFFFF"/>
                        </a:solidFill>
                        <a:ln w="9525">
                          <a:solidFill>
                            <a:srgbClr val="000000"/>
                          </a:solidFill>
                          <a:miter lim="800000"/>
                          <a:headEnd/>
                          <a:tailEnd/>
                        </a:ln>
                      </wps:spPr>
                      <wps:txbx>
                        <w:txbxContent>
                          <w:p w:rsidR="001314B5" w:rsidRDefault="001314B5" w:rsidP="001B63EB">
                            <w:r>
                              <w:t>Organismes d’appui technique aux mutuelles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8" type="#_x0000_t202" style="position:absolute;margin-left:359.55pt;margin-top:.55pt;width:127.35pt;height:41.1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">
                <v:textbox>
                  <w:txbxContent>
                    <w:p w:rsidR="001314B5" w:rsidRDefault="001314B5" w:rsidP="001B63EB">
                      <w:r>
                        <w:t>Organismes d’appui technique aux mutuelles</w:t>
                      </w:r>
                    </w:p>
                  </w:txbxContent>
                </v:textbox>
              </v:shape>
            </w:pict>
          </mc:Fallback>
        </mc:AlternateContent>
      </w:r>
      <w:r w:rsidRPr="001B63EB">
        <w:rPr>
          <w:rFonts w:asciiTheme="minorHAnsi" w:hAnsiTheme="minorHAnsi" w:cstheme="minorBidi"/>
          <w:noProof/>
          <w:lang w:val="en-US" w:eastAsia="zh-CN"/>
        </w:rPr>
        <mc:AlternateContent>
          <mc:Choice Requires="wps">
            <w:drawing>
              <wp:anchor distT="0" distB="0" distL="114300" distR="114300" simplePos="0" relativeHeight="251693056" behindDoc="0" locked="0" layoutInCell="1" allowOverlap="1" wp14:anchorId="72AB1609" wp14:editId="287939A7">
                <wp:simplePos x="0" y="0"/>
                <wp:positionH relativeFrom="column">
                  <wp:posOffset>1270635</wp:posOffset>
                </wp:positionH>
                <wp:positionV relativeFrom="paragraph">
                  <wp:posOffset>248920</wp:posOffset>
                </wp:positionV>
                <wp:extent cx="1155065" cy="521335"/>
                <wp:effectExtent l="0" t="38100" r="64135" b="31115"/>
                <wp:wrapNone/>
                <wp:docPr id="290" name="Connecteur droit avec flèche 290"/>
                <wp:cNvGraphicFramePr/>
                <a:graphic xmlns:a="http://schemas.openxmlformats.org/drawingml/2006/main">
                  <a:graphicData uri="http://schemas.microsoft.com/office/word/2010/wordprocessingShape">
                    <wps:wsp>
                      <wps:cNvCnPr/>
                      <wps:spPr>
                        <a:xfrm flipV="1">
                          <a:off x="0" y="0"/>
                          <a:ext cx="1155065" cy="521335"/>
                        </a:xfrm>
                        <a:prstGeom prst="straightConnector1">
                          <a:avLst/>
                        </a:prstGeom>
                        <a:noFill/>
                        <a:ln w="9525" cap="flat" cmpd="sng" algn="ctr">
                          <a:solidFill>
                            <a:srgbClr val="8064A2">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Connecteur droit avec flèche 290" o:spid="_x0000_s1026" type="#_x0000_t32" style="position:absolute;margin-left:100.05pt;margin-top:19.6pt;width:90.95pt;height:41.05pt;flip:y;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" strokecolor="#7d60a0">
                <v:stroke endarrow="open"/>
              </v:shape>
            </w:pict>
          </mc:Fallback>
        </mc:AlternateContent>
      </w:r>
      <w:r w:rsidRPr="001B63EB">
        <w:rPr>
          <w:rFonts w:asciiTheme="minorHAnsi" w:hAnsiTheme="minorHAnsi" w:cstheme="minorBidi"/>
          <w:noProof/>
          <w:lang w:val="en-US" w:eastAsia="zh-CN"/>
        </w:rPr>
        <mc:AlternateContent>
          <mc:Choice Requires="wps">
            <w:drawing>
              <wp:anchor distT="0" distB="0" distL="114300" distR="114300" simplePos="0" relativeHeight="251670528" behindDoc="0" locked="0" layoutInCell="1" allowOverlap="1" wp14:anchorId="4DA5822D" wp14:editId="617FCF43">
                <wp:simplePos x="0" y="0"/>
                <wp:positionH relativeFrom="column">
                  <wp:posOffset>2425700</wp:posOffset>
                </wp:positionH>
                <wp:positionV relativeFrom="paragraph">
                  <wp:posOffset>78740</wp:posOffset>
                </wp:positionV>
                <wp:extent cx="1486535" cy="260985"/>
                <wp:effectExtent l="0" t="0" r="18415" b="24765"/>
                <wp:wrapNone/>
                <wp:docPr id="1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6535" cy="260985"/>
                        </a:xfrm>
                        <a:prstGeom prst="rect">
                          <a:avLst/>
                        </a:prstGeom>
                        <a:solidFill>
                          <a:srgbClr val="FFFFFF"/>
                        </a:solidFill>
                        <a:ln w="9525">
                          <a:solidFill>
                            <a:srgbClr val="000000"/>
                          </a:solidFill>
                          <a:miter lim="800000"/>
                          <a:headEnd/>
                          <a:tailEnd/>
                        </a:ln>
                      </wps:spPr>
                      <wps:txbx>
                        <w:txbxContent>
                          <w:p w:rsidR="001314B5" w:rsidRDefault="001314B5" w:rsidP="001B63EB">
                            <w:r>
                              <w:t>Faîtières de mutuelles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9" type="#_x0000_t202" style="position:absolute;margin-left:191pt;margin-top:6.2pt;width:117.05pt;height:20.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">
                <v:textbox>
                  <w:txbxContent>
                    <w:p w:rsidR="001314B5" w:rsidRDefault="001314B5" w:rsidP="001B63EB">
                      <w:r>
                        <w:t>Faîtières de mutuelles</w:t>
                      </w:r>
                    </w:p>
                  </w:txbxContent>
                </v:textbox>
              </v:shape>
            </w:pict>
          </mc:Fallback>
        </mc:AlternateContent>
      </w:r>
    </w:p>
    <w:p w:rsidR="001B63EB" w:rsidRPr="001B63EB" w:rsidRDefault="001B63EB" w:rsidP="001B63EB">
      <w:pPr>
        <w:spacing w:after="200" w:line="276" w:lineRule="auto"/>
        <w:rPr>
          <w:rFonts w:asciiTheme="minorHAnsi" w:hAnsiTheme="minorHAnsi" w:cstheme="minorBidi"/>
        </w:rPr>
      </w:pPr>
      <w:r w:rsidRPr="001B63EB">
        <w:rPr>
          <w:rFonts w:asciiTheme="minorHAnsi" w:hAnsiTheme="minorHAnsi" w:cstheme="minorBidi"/>
          <w:noProof/>
          <w:lang w:val="en-US" w:eastAsia="zh-CN"/>
        </w:rPr>
        <mc:AlternateContent>
          <mc:Choice Requires="wps">
            <w:drawing>
              <wp:anchor distT="0" distB="0" distL="114300" distR="114300" simplePos="0" relativeHeight="251697152" behindDoc="0" locked="0" layoutInCell="1" allowOverlap="1" wp14:anchorId="7F3F3226" wp14:editId="3673E2D4">
                <wp:simplePos x="0" y="0"/>
                <wp:positionH relativeFrom="column">
                  <wp:posOffset>1345565</wp:posOffset>
                </wp:positionH>
                <wp:positionV relativeFrom="paragraph">
                  <wp:posOffset>259715</wp:posOffset>
                </wp:positionV>
                <wp:extent cx="1828800" cy="1828800"/>
                <wp:effectExtent l="0" t="0" r="0" b="5080"/>
                <wp:wrapNone/>
                <wp:docPr id="294" name="Zone de texte 29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1314B5" w:rsidRPr="00565C3F" w:rsidRDefault="001314B5" w:rsidP="001B63EB">
                            <w:pPr>
                              <w:jc w:val="center"/>
                              <w:rPr>
                                <w:b/>
                                <w:noProof/>
                                <w:sz w:val="24"/>
                                <w:szCs w:val="24"/>
                                <w14:shadow w14:blurRad="87998" w14:dist="50800" w14:dir="5040000" w14:sx="100000" w14:sy="100000" w14:kx="0" w14:ky="0" w14:algn="tl">
                                  <w14:schemeClr w14:val="accent4">
                                    <w14:alpha w14:val="55000"/>
                                    <w14:tint w14:val="80000"/>
                                    <w14:satMod w14:val="250000"/>
                                  </w14:schemeClr>
                                </w14:shadow>
                                <w14:textOutline w14:w="0" w14:cap="flat" w14:cmpd="sng" w14:algn="ctr">
                                  <w14:noFill/>
                                  <w14:prstDash w14:val="solid"/>
                                  <w14:round/>
                                </w14:textOutline>
                                <w14:textFill>
                                  <w14:gradFill>
                                    <w14:gsLst>
                                      <w14:gs w14:pos="0">
                                        <w14:schemeClr w14:val="accent4">
                                          <w14:tint w14:val="70000"/>
                                          <w14:satMod w14:val="200000"/>
                                        </w14:schemeClr>
                                      </w14:gs>
                                      <w14:gs w14:pos="40000">
                                        <w14:schemeClr w14:val="accent4">
                                          <w14:tint w14:val="90000"/>
                                          <w14:satMod w14:val="130000"/>
                                        </w14:schemeClr>
                                      </w14:gs>
                                      <w14:gs w14:pos="50000">
                                        <w14:schemeClr w14:val="accent4">
                                          <w14:tint w14:val="90000"/>
                                          <w14:satMod w14:val="130000"/>
                                        </w14:schemeClr>
                                      </w14:gs>
                                      <w14:gs w14:pos="68000">
                                        <w14:schemeClr w14:val="accent4">
                                          <w14:tint w14:val="90000"/>
                                          <w14:satMod w14:val="130000"/>
                                        </w14:schemeClr>
                                      </w14:gs>
                                      <w14:gs w14:pos="100000">
                                        <w14:schemeClr w14:val="accent4">
                                          <w14:tint w14:val="70000"/>
                                          <w14:satMod w14:val="200000"/>
                                        </w14:schemeClr>
                                      </w14:gs>
                                    </w14:gsLst>
                                    <w14:lin w14:ang="5400000" w14:scaled="0"/>
                                  </w14:gradFill>
                                </w14:textFill>
                                <w14:props3d w14:extrusionH="0" w14:contourW="0" w14:prstMaterial="softEdge">
                                  <w14:bevelT w14:w="29209" w14:h="16510" w14:prst="circle"/>
                                  <w14:contourClr>
                                    <w14:schemeClr w14:val="accent4">
                                      <w14:alpha w14:val="5000"/>
                                    </w14:schemeClr>
                                  </w14:contourClr>
                                </w14:props3d>
                              </w:rPr>
                            </w:pPr>
                            <w:r w:rsidRPr="00565C3F">
                              <w:rPr>
                                <w:b/>
                                <w:noProof/>
                                <w:sz w:val="24"/>
                                <w:szCs w:val="24"/>
                                <w14:shadow w14:blurRad="87998" w14:dist="50800" w14:dir="5040000" w14:sx="100000" w14:sy="100000" w14:kx="0" w14:ky="0" w14:algn="tl">
                                  <w14:schemeClr w14:val="accent4">
                                    <w14:alpha w14:val="55000"/>
                                    <w14:tint w14:val="80000"/>
                                    <w14:satMod w14:val="250000"/>
                                  </w14:schemeClr>
                                </w14:shadow>
                                <w14:textOutline w14:w="0" w14:cap="flat" w14:cmpd="sng" w14:algn="ctr">
                                  <w14:noFill/>
                                  <w14:prstDash w14:val="solid"/>
                                  <w14:round/>
                                </w14:textOutline>
                                <w14:textFill>
                                  <w14:gradFill>
                                    <w14:gsLst>
                                      <w14:gs w14:pos="0">
                                        <w14:schemeClr w14:val="accent4">
                                          <w14:tint w14:val="70000"/>
                                          <w14:satMod w14:val="200000"/>
                                        </w14:schemeClr>
                                      </w14:gs>
                                      <w14:gs w14:pos="40000">
                                        <w14:schemeClr w14:val="accent4">
                                          <w14:tint w14:val="90000"/>
                                          <w14:satMod w14:val="130000"/>
                                        </w14:schemeClr>
                                      </w14:gs>
                                      <w14:gs w14:pos="50000">
                                        <w14:schemeClr w14:val="accent4">
                                          <w14:tint w14:val="90000"/>
                                          <w14:satMod w14:val="130000"/>
                                        </w14:schemeClr>
                                      </w14:gs>
                                      <w14:gs w14:pos="68000">
                                        <w14:schemeClr w14:val="accent4">
                                          <w14:tint w14:val="90000"/>
                                          <w14:satMod w14:val="130000"/>
                                        </w14:schemeClr>
                                      </w14:gs>
                                      <w14:gs w14:pos="100000">
                                        <w14:schemeClr w14:val="accent4">
                                          <w14:tint w14:val="70000"/>
                                          <w14:satMod w14:val="200000"/>
                                        </w14:schemeClr>
                                      </w14:gs>
                                    </w14:gsLst>
                                    <w14:lin w14:ang="5400000" w14:scaled="0"/>
                                  </w14:gradFill>
                                </w14:textFill>
                                <w14:props3d w14:extrusionH="0" w14:contourW="0" w14:prstMaterial="softEdge">
                                  <w14:bevelT w14:w="29209" w14:h="16510" w14:prst="circle"/>
                                  <w14:contourClr>
                                    <w14:schemeClr w14:val="accent4">
                                      <w14:alpha w14:val="5000"/>
                                    </w14:schemeClr>
                                  </w14:contourClr>
                                </w14:props3d>
                              </w:rPr>
                              <w:t>Règlementation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a:scene3d>
                          <a:camera prst="orthographicFront">
                            <a:rot lat="0" lon="0" rev="0"/>
                          </a:camera>
                          <a:lightRig rig="glow" dir="t">
                            <a:rot lat="0" lon="0" rev="3600000"/>
                          </a:lightRig>
                        </a:scene3d>
                        <a:sp3d prstMaterial="softEdge">
                          <a:bevelT w="29210" h="16510"/>
                          <a:contourClr>
                            <a:schemeClr val="accent4">
                              <a:alpha val="95000"/>
                            </a:schemeClr>
                          </a:contourClr>
                        </a:sp3d>
                      </wps:bodyPr>
                    </wps:wsp>
                  </a:graphicData>
                </a:graphic>
              </wp:anchor>
            </w:drawing>
          </mc:Choice>
          <mc:Fallback>
            <w:pict>
              <v:shape id="Zone de texte 294" o:spid="_x0000_s1050" type="#_x0000_t202" style="position:absolute;margin-left:105.95pt;margin-top:20.45pt;width:2in;height:2in;z-index:25169715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" filled="f" stroked="f">
                <v:textbox style="mso-fit-shape-to-text:t">
                  <w:txbxContent>
                    <w:p w:rsidR="001314B5" w:rsidRPr="00565C3F" w:rsidRDefault="001314B5" w:rsidP="001B63EB">
                      <w:pPr>
                        <w:jc w:val="center"/>
                        <w:rPr>
                          <w:b/>
                          <w:noProof/>
                          <w:sz w:val="24"/>
                          <w:szCs w:val="24"/>
                          <w14:shadow w14:blurRad="87998" w14:dist="50800" w14:dir="5040000" w14:sx="100000" w14:sy="100000" w14:kx="0" w14:ky="0" w14:algn="tl">
                            <w14:schemeClr w14:val="accent4">
                              <w14:alpha w14:val="55000"/>
                              <w14:tint w14:val="80000"/>
                              <w14:satMod w14:val="250000"/>
                            </w14:schemeClr>
                          </w14:shadow>
                          <w14:textOutline w14:w="0" w14:cap="flat" w14:cmpd="sng" w14:algn="ctr">
                            <w14:noFill/>
                            <w14:prstDash w14:val="solid"/>
                            <w14:round/>
                          </w14:textOutline>
                          <w14:textFill>
                            <w14:gradFill>
                              <w14:gsLst>
                                <w14:gs w14:pos="0">
                                  <w14:schemeClr w14:val="accent4">
                                    <w14:tint w14:val="70000"/>
                                    <w14:satMod w14:val="200000"/>
                                  </w14:schemeClr>
                                </w14:gs>
                                <w14:gs w14:pos="40000">
                                  <w14:schemeClr w14:val="accent4">
                                    <w14:tint w14:val="90000"/>
                                    <w14:satMod w14:val="130000"/>
                                  </w14:schemeClr>
                                </w14:gs>
                                <w14:gs w14:pos="50000">
                                  <w14:schemeClr w14:val="accent4">
                                    <w14:tint w14:val="90000"/>
                                    <w14:satMod w14:val="130000"/>
                                  </w14:schemeClr>
                                </w14:gs>
                                <w14:gs w14:pos="68000">
                                  <w14:schemeClr w14:val="accent4">
                                    <w14:tint w14:val="90000"/>
                                    <w14:satMod w14:val="130000"/>
                                  </w14:schemeClr>
                                </w14:gs>
                                <w14:gs w14:pos="100000">
                                  <w14:schemeClr w14:val="accent4">
                                    <w14:tint w14:val="70000"/>
                                    <w14:satMod w14:val="200000"/>
                                  </w14:schemeClr>
                                </w14:gs>
                              </w14:gsLst>
                              <w14:lin w14:ang="5400000" w14:scaled="0"/>
                            </w14:gradFill>
                          </w14:textFill>
                          <w14:props3d w14:extrusionH="0" w14:contourW="0" w14:prstMaterial="softEdge">
                            <w14:bevelT w14:w="29209" w14:h="16510" w14:prst="circle"/>
                            <w14:contourClr>
                              <w14:schemeClr w14:val="accent4">
                                <w14:alpha w14:val="5000"/>
                              </w14:schemeClr>
                            </w14:contourClr>
                          </w14:props3d>
                        </w:rPr>
                      </w:pPr>
                      <w:r w:rsidRPr="00565C3F">
                        <w:rPr>
                          <w:b/>
                          <w:noProof/>
                          <w:sz w:val="24"/>
                          <w:szCs w:val="24"/>
                          <w14:shadow w14:blurRad="87998" w14:dist="50800" w14:dir="5040000" w14:sx="100000" w14:sy="100000" w14:kx="0" w14:ky="0" w14:algn="tl">
                            <w14:schemeClr w14:val="accent4">
                              <w14:alpha w14:val="55000"/>
                              <w14:tint w14:val="80000"/>
                              <w14:satMod w14:val="250000"/>
                            </w14:schemeClr>
                          </w14:shadow>
                          <w14:textOutline w14:w="0" w14:cap="flat" w14:cmpd="sng" w14:algn="ctr">
                            <w14:noFill/>
                            <w14:prstDash w14:val="solid"/>
                            <w14:round/>
                          </w14:textOutline>
                          <w14:textFill>
                            <w14:gradFill>
                              <w14:gsLst>
                                <w14:gs w14:pos="0">
                                  <w14:schemeClr w14:val="accent4">
                                    <w14:tint w14:val="70000"/>
                                    <w14:satMod w14:val="200000"/>
                                  </w14:schemeClr>
                                </w14:gs>
                                <w14:gs w14:pos="40000">
                                  <w14:schemeClr w14:val="accent4">
                                    <w14:tint w14:val="90000"/>
                                    <w14:satMod w14:val="130000"/>
                                  </w14:schemeClr>
                                </w14:gs>
                                <w14:gs w14:pos="50000">
                                  <w14:schemeClr w14:val="accent4">
                                    <w14:tint w14:val="90000"/>
                                    <w14:satMod w14:val="130000"/>
                                  </w14:schemeClr>
                                </w14:gs>
                                <w14:gs w14:pos="68000">
                                  <w14:schemeClr w14:val="accent4">
                                    <w14:tint w14:val="90000"/>
                                    <w14:satMod w14:val="130000"/>
                                  </w14:schemeClr>
                                </w14:gs>
                                <w14:gs w14:pos="100000">
                                  <w14:schemeClr w14:val="accent4">
                                    <w14:tint w14:val="70000"/>
                                    <w14:satMod w14:val="200000"/>
                                  </w14:schemeClr>
                                </w14:gs>
                              </w14:gsLst>
                              <w14:lin w14:ang="5400000" w14:scaled="0"/>
                            </w14:gradFill>
                          </w14:textFill>
                          <w14:props3d w14:extrusionH="0" w14:contourW="0" w14:prstMaterial="softEdge">
                            <w14:bevelT w14:w="29209" w14:h="16510" w14:prst="circle"/>
                            <w14:contourClr>
                              <w14:schemeClr w14:val="accent4">
                                <w14:alpha w14:val="5000"/>
                              </w14:schemeClr>
                            </w14:contourClr>
                          </w14:props3d>
                        </w:rPr>
                        <w:t>Règlementation</w:t>
                      </w:r>
                    </w:p>
                  </w:txbxContent>
                </v:textbox>
              </v:shape>
            </w:pict>
          </mc:Fallback>
        </mc:AlternateContent>
      </w:r>
      <w:r w:rsidRPr="001B63EB">
        <w:rPr>
          <w:rFonts w:asciiTheme="minorHAnsi" w:hAnsiTheme="minorHAnsi" w:cstheme="minorBidi"/>
          <w:noProof/>
          <w:lang w:val="en-US" w:eastAsia="zh-CN"/>
        </w:rPr>
        <mc:AlternateContent>
          <mc:Choice Requires="wps">
            <w:drawing>
              <wp:anchor distT="0" distB="0" distL="114300" distR="114300" simplePos="0" relativeHeight="251683840" behindDoc="0" locked="0" layoutInCell="1" allowOverlap="1" wp14:anchorId="16D19EA2" wp14:editId="02BF6880">
                <wp:simplePos x="0" y="0"/>
                <wp:positionH relativeFrom="column">
                  <wp:posOffset>3109497</wp:posOffset>
                </wp:positionH>
                <wp:positionV relativeFrom="paragraph">
                  <wp:posOffset>16636</wp:posOffset>
                </wp:positionV>
                <wp:extent cx="0" cy="1105318"/>
                <wp:effectExtent l="95250" t="0" r="57150" b="57150"/>
                <wp:wrapNone/>
                <wp:docPr id="23" name="Connecteur droit avec flèche 23"/>
                <wp:cNvGraphicFramePr/>
                <a:graphic xmlns:a="http://schemas.openxmlformats.org/drawingml/2006/main">
                  <a:graphicData uri="http://schemas.microsoft.com/office/word/2010/wordprocessingShape">
                    <wps:wsp>
                      <wps:cNvCnPr/>
                      <wps:spPr>
                        <a:xfrm>
                          <a:off x="0" y="0"/>
                          <a:ext cx="0" cy="1105318"/>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Connecteur droit avec flèche 23" o:spid="_x0000_s1026" type="#_x0000_t32" style="position:absolute;margin-left:244.85pt;margin-top:1.3pt;width:0;height:87.0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" strokecolor="#4a7ebb">
                <v:stroke endarrow="open"/>
              </v:shape>
            </w:pict>
          </mc:Fallback>
        </mc:AlternateContent>
      </w:r>
      <w:r w:rsidRPr="001B63EB">
        <w:rPr>
          <w:rFonts w:asciiTheme="minorHAnsi" w:hAnsiTheme="minorHAnsi" w:cstheme="minorBidi"/>
          <w:noProof/>
          <w:lang w:val="en-US" w:eastAsia="zh-CN"/>
        </w:rPr>
        <mc:AlternateContent>
          <mc:Choice Requires="wps">
            <w:drawing>
              <wp:anchor distT="0" distB="0" distL="114300" distR="114300" simplePos="0" relativeHeight="251694080" behindDoc="0" locked="0" layoutInCell="1" allowOverlap="1" wp14:anchorId="04189A18" wp14:editId="3EDC48E9">
                <wp:simplePos x="0" y="0"/>
                <wp:positionH relativeFrom="column">
                  <wp:posOffset>3571652</wp:posOffset>
                </wp:positionH>
                <wp:positionV relativeFrom="paragraph">
                  <wp:posOffset>207554</wp:posOffset>
                </wp:positionV>
                <wp:extent cx="1526651" cy="1296238"/>
                <wp:effectExtent l="38100" t="0" r="16510" b="56515"/>
                <wp:wrapNone/>
                <wp:docPr id="291" name="Connecteur droit avec flèche 291"/>
                <wp:cNvGraphicFramePr/>
                <a:graphic xmlns:a="http://schemas.openxmlformats.org/drawingml/2006/main">
                  <a:graphicData uri="http://schemas.microsoft.com/office/word/2010/wordprocessingShape">
                    <wps:wsp>
                      <wps:cNvCnPr/>
                      <wps:spPr>
                        <a:xfrm flipH="1">
                          <a:off x="0" y="0"/>
                          <a:ext cx="1526651" cy="1296238"/>
                        </a:xfrm>
                        <a:prstGeom prst="straightConnector1">
                          <a:avLst/>
                        </a:prstGeom>
                        <a:noFill/>
                        <a:ln w="9525" cap="flat" cmpd="sng" algn="ctr">
                          <a:solidFill>
                            <a:srgbClr val="F79646">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Connecteur droit avec flèche 291" o:spid="_x0000_s1026" type="#_x0000_t32" style="position:absolute;margin-left:281.25pt;margin-top:16.35pt;width:120.2pt;height:102.05pt;flip:x;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" strokecolor="#f69240">
                <v:stroke endarrow="open"/>
              </v:shape>
            </w:pict>
          </mc:Fallback>
        </mc:AlternateContent>
      </w:r>
      <w:r w:rsidRPr="001B63EB">
        <w:rPr>
          <w:rFonts w:asciiTheme="minorHAnsi" w:hAnsiTheme="minorHAnsi" w:cstheme="minorBidi"/>
          <w:noProof/>
          <w:lang w:val="en-US" w:eastAsia="zh-CN"/>
        </w:rPr>
        <mc:AlternateContent>
          <mc:Choice Requires="wps">
            <w:drawing>
              <wp:anchor distT="0" distB="0" distL="114300" distR="114300" simplePos="0" relativeHeight="251672576" behindDoc="0" locked="0" layoutInCell="1" allowOverlap="1" wp14:anchorId="23E5FA58" wp14:editId="48C1BCCA">
                <wp:simplePos x="0" y="0"/>
                <wp:positionH relativeFrom="column">
                  <wp:posOffset>-137795</wp:posOffset>
                </wp:positionH>
                <wp:positionV relativeFrom="paragraph">
                  <wp:posOffset>15240</wp:posOffset>
                </wp:positionV>
                <wp:extent cx="1406525" cy="733425"/>
                <wp:effectExtent l="0" t="0" r="22225" b="28575"/>
                <wp:wrapNone/>
                <wp:docPr id="1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6525" cy="733425"/>
                        </a:xfrm>
                        <a:prstGeom prst="rect">
                          <a:avLst/>
                        </a:prstGeom>
                        <a:solidFill>
                          <a:srgbClr val="FFFFFF"/>
                        </a:solidFill>
                        <a:ln w="9525">
                          <a:solidFill>
                            <a:srgbClr val="000000"/>
                          </a:solidFill>
                          <a:miter lim="800000"/>
                          <a:headEnd/>
                          <a:tailEnd/>
                        </a:ln>
                      </wps:spPr>
                      <wps:txbx>
                        <w:txbxContent>
                          <w:p w:rsidR="001314B5" w:rsidRDefault="001314B5" w:rsidP="001B63EB">
                            <w:r>
                              <w:t>Etablissement Administratif  à créer (règlement UEMOA)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1" type="#_x0000_t202" style="position:absolute;margin-left:-10.85pt;margin-top:1.2pt;width:110.75pt;height:57.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">
                <v:textbox>
                  <w:txbxContent>
                    <w:p w:rsidR="001314B5" w:rsidRDefault="001314B5" w:rsidP="001B63EB">
                      <w:r>
                        <w:t>Etablissement Administratif  à créer (règlement UEMOA)</w:t>
                      </w:r>
                    </w:p>
                  </w:txbxContent>
                </v:textbox>
              </v:shape>
            </w:pict>
          </mc:Fallback>
        </mc:AlternateContent>
      </w:r>
    </w:p>
    <w:p w:rsidR="001B63EB" w:rsidRPr="001B63EB" w:rsidRDefault="001B63EB" w:rsidP="001B63EB">
      <w:pPr>
        <w:spacing w:after="200" w:line="276" w:lineRule="auto"/>
        <w:rPr>
          <w:rFonts w:asciiTheme="minorHAnsi" w:hAnsiTheme="minorHAnsi" w:cstheme="minorBidi"/>
        </w:rPr>
      </w:pPr>
      <w:r w:rsidRPr="001B63EB">
        <w:rPr>
          <w:rFonts w:asciiTheme="minorHAnsi" w:hAnsiTheme="minorHAnsi" w:cstheme="minorBidi"/>
          <w:noProof/>
          <w:lang w:val="en-US" w:eastAsia="zh-CN"/>
        </w:rPr>
        <mc:AlternateContent>
          <mc:Choice Requires="wps">
            <w:drawing>
              <wp:anchor distT="0" distB="0" distL="114300" distR="114300" simplePos="0" relativeHeight="251685888" behindDoc="0" locked="0" layoutInCell="1" allowOverlap="1" wp14:anchorId="4B745B69" wp14:editId="49E3B6AB">
                <wp:simplePos x="0" y="0"/>
                <wp:positionH relativeFrom="column">
                  <wp:posOffset>1270635</wp:posOffset>
                </wp:positionH>
                <wp:positionV relativeFrom="paragraph">
                  <wp:posOffset>125095</wp:posOffset>
                </wp:positionV>
                <wp:extent cx="1506855" cy="1104900"/>
                <wp:effectExtent l="0" t="0" r="74295" b="57150"/>
                <wp:wrapNone/>
                <wp:docPr id="26" name="Connecteur droit avec flèche 26"/>
                <wp:cNvGraphicFramePr/>
                <a:graphic xmlns:a="http://schemas.openxmlformats.org/drawingml/2006/main">
                  <a:graphicData uri="http://schemas.microsoft.com/office/word/2010/wordprocessingShape">
                    <wps:wsp>
                      <wps:cNvCnPr/>
                      <wps:spPr>
                        <a:xfrm>
                          <a:off x="0" y="0"/>
                          <a:ext cx="1506855" cy="1104900"/>
                        </a:xfrm>
                        <a:prstGeom prst="straightConnector1">
                          <a:avLst/>
                        </a:prstGeom>
                        <a:noFill/>
                        <a:ln w="9525" cap="flat" cmpd="sng" algn="ctr">
                          <a:solidFill>
                            <a:srgbClr val="8064A2">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Connecteur droit avec flèche 26" o:spid="_x0000_s1026" type="#_x0000_t32" style="position:absolute;margin-left:100.05pt;margin-top:9.85pt;width:118.65pt;height:87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" strokecolor="#7d60a0">
                <v:stroke endarrow="open"/>
              </v:shape>
            </w:pict>
          </mc:Fallback>
        </mc:AlternateContent>
      </w:r>
      <w:r w:rsidRPr="001B63EB">
        <w:rPr>
          <w:rFonts w:asciiTheme="minorHAnsi" w:hAnsiTheme="minorHAnsi" w:cstheme="minorBidi"/>
          <w:noProof/>
          <w:lang w:val="en-US" w:eastAsia="zh-CN"/>
        </w:rPr>
        <mc:AlternateContent>
          <mc:Choice Requires="wps">
            <w:drawing>
              <wp:anchor distT="0" distB="0" distL="114300" distR="114300" simplePos="0" relativeHeight="251696128" behindDoc="0" locked="0" layoutInCell="1" allowOverlap="1" wp14:anchorId="3FE38AB3" wp14:editId="174CC0EF">
                <wp:simplePos x="0" y="0"/>
                <wp:positionH relativeFrom="column">
                  <wp:posOffset>4577080</wp:posOffset>
                </wp:positionH>
                <wp:positionV relativeFrom="paragraph">
                  <wp:posOffset>266700</wp:posOffset>
                </wp:positionV>
                <wp:extent cx="923925" cy="421640"/>
                <wp:effectExtent l="0" t="0" r="0" b="0"/>
                <wp:wrapNone/>
                <wp:docPr id="293" name="Zone de texte 293"/>
                <wp:cNvGraphicFramePr/>
                <a:graphic xmlns:a="http://schemas.openxmlformats.org/drawingml/2006/main">
                  <a:graphicData uri="http://schemas.microsoft.com/office/word/2010/wordprocessingShape">
                    <wps:wsp>
                      <wps:cNvSpPr txBox="1"/>
                      <wps:spPr>
                        <a:xfrm>
                          <a:off x="0" y="0"/>
                          <a:ext cx="923925" cy="421640"/>
                        </a:xfrm>
                        <a:prstGeom prst="rect">
                          <a:avLst/>
                        </a:prstGeom>
                        <a:noFill/>
                        <a:ln>
                          <a:noFill/>
                        </a:ln>
                        <a:effectLst/>
                      </wps:spPr>
                      <wps:txbx>
                        <w:txbxContent>
                          <w:p w:rsidR="001314B5" w:rsidRPr="00E20C2F" w:rsidRDefault="001314B5" w:rsidP="001B63EB">
                            <w:pPr>
                              <w:jc w:val="center"/>
                              <w:rPr>
                                <w:b/>
                                <w:color w:val="FFFEFD" w:themeColor="accent6" w:themeTint="02"/>
                                <w:spacing w:val="10"/>
                                <w:sz w:val="32"/>
                                <w:szCs w:val="32"/>
                                <w14:glow w14:rad="53098">
                                  <w14:schemeClr w14:val="accent6">
                                    <w14:alpha w14:val="70000"/>
                                    <w14:satMod w14:val="180000"/>
                                  </w14:schemeClr>
                                </w14:glow>
                                <w14:textOutline w14:w="6350" w14:cap="flat" w14:cmpd="sng" w14:algn="ctr">
                                  <w14:solidFill>
                                    <w14:schemeClr w14:val="accent6">
                                      <w14:satMod w14:val="120000"/>
                                      <w14:shade w14:val="80000"/>
                                    </w14:schemeClr>
                                  </w14:solidFill>
                                  <w14:prstDash w14:val="solid"/>
                                  <w14:round/>
                                </w14:textOutline>
                              </w:rPr>
                            </w:pPr>
                            <w:r w:rsidRPr="00E20C2F">
                              <w:rPr>
                                <w:b/>
                                <w:color w:val="FFFEFD" w:themeColor="accent6" w:themeTint="02"/>
                                <w:spacing w:val="10"/>
                                <w:sz w:val="32"/>
                                <w:szCs w:val="32"/>
                                <w14:glow w14:rad="53098">
                                  <w14:schemeClr w14:val="accent6">
                                    <w14:alpha w14:val="70000"/>
                                    <w14:satMod w14:val="180000"/>
                                  </w14:schemeClr>
                                </w14:glow>
                                <w14:textOutline w14:w="6350" w14:cap="flat" w14:cmpd="sng" w14:algn="ctr">
                                  <w14:solidFill>
                                    <w14:schemeClr w14:val="accent6">
                                      <w14:satMod w14:val="120000"/>
                                      <w14:shade w14:val="80000"/>
                                    </w14:schemeClr>
                                  </w14:solidFill>
                                  <w14:prstDash w14:val="solid"/>
                                  <w14:round/>
                                </w14:textOutline>
                              </w:rPr>
                              <w:t>Appuis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293" o:spid="_x0000_s1052" type="#_x0000_t202" style="position:absolute;margin-left:360.4pt;margin-top:21pt;width:72.75pt;height:33.2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" filled="f" stroked="f">
                <v:textbox>
                  <w:txbxContent>
                    <w:p w:rsidR="001314B5" w:rsidRPr="00E20C2F" w:rsidRDefault="001314B5" w:rsidP="001B63EB">
                      <w:pPr>
                        <w:jc w:val="center"/>
                        <w:rPr>
                          <w:b/>
                          <w:color w:val="FFFEFD" w:themeColor="accent6" w:themeTint="02"/>
                          <w:spacing w:val="10"/>
                          <w:sz w:val="32"/>
                          <w:szCs w:val="32"/>
                          <w14:glow w14:rad="53098">
                            <w14:schemeClr w14:val="accent6">
                              <w14:alpha w14:val="70000"/>
                              <w14:satMod w14:val="180000"/>
                            </w14:schemeClr>
                          </w14:glow>
                          <w14:textOutline w14:w="6350" w14:cap="flat" w14:cmpd="sng" w14:algn="ctr">
                            <w14:solidFill>
                              <w14:schemeClr w14:val="accent6">
                                <w14:satMod w14:val="120000"/>
                                <w14:shade w14:val="80000"/>
                              </w14:schemeClr>
                            </w14:solidFill>
                            <w14:prstDash w14:val="solid"/>
                            <w14:round/>
                          </w14:textOutline>
                        </w:rPr>
                      </w:pPr>
                      <w:r w:rsidRPr="00E20C2F">
                        <w:rPr>
                          <w:b/>
                          <w:color w:val="FFFEFD" w:themeColor="accent6" w:themeTint="02"/>
                          <w:spacing w:val="10"/>
                          <w:sz w:val="32"/>
                          <w:szCs w:val="32"/>
                          <w14:glow w14:rad="53098">
                            <w14:schemeClr w14:val="accent6">
                              <w14:alpha w14:val="70000"/>
                              <w14:satMod w14:val="180000"/>
                            </w14:schemeClr>
                          </w14:glow>
                          <w14:textOutline w14:w="6350" w14:cap="flat" w14:cmpd="sng" w14:algn="ctr">
                            <w14:solidFill>
                              <w14:schemeClr w14:val="accent6">
                                <w14:satMod w14:val="120000"/>
                                <w14:shade w14:val="80000"/>
                              </w14:schemeClr>
                            </w14:solidFill>
                            <w14:prstDash w14:val="solid"/>
                            <w14:round/>
                          </w14:textOutline>
                        </w:rPr>
                        <w:t>Appuis</w:t>
                      </w:r>
                    </w:p>
                  </w:txbxContent>
                </v:textbox>
              </v:shape>
            </w:pict>
          </mc:Fallback>
        </mc:AlternateContent>
      </w:r>
    </w:p>
    <w:p w:rsidR="001B63EB" w:rsidRPr="001B63EB" w:rsidRDefault="001B63EB" w:rsidP="001B63EB">
      <w:pPr>
        <w:spacing w:after="200" w:line="276" w:lineRule="auto"/>
        <w:rPr>
          <w:rFonts w:asciiTheme="minorHAnsi" w:hAnsiTheme="minorHAnsi" w:cstheme="minorBidi"/>
        </w:rPr>
      </w:pPr>
      <w:r w:rsidRPr="001B63EB">
        <w:rPr>
          <w:rFonts w:asciiTheme="minorHAnsi" w:hAnsiTheme="minorHAnsi" w:cstheme="minorBidi"/>
          <w:noProof/>
          <w:lang w:val="en-US" w:eastAsia="zh-CN"/>
        </w:rPr>
        <mc:AlternateContent>
          <mc:Choice Requires="wps">
            <w:drawing>
              <wp:anchor distT="0" distB="0" distL="114300" distR="114300" simplePos="0" relativeHeight="251671552" behindDoc="0" locked="0" layoutInCell="1" allowOverlap="1" wp14:anchorId="7692445F" wp14:editId="6455EF83">
                <wp:simplePos x="0" y="0"/>
                <wp:positionH relativeFrom="column">
                  <wp:posOffset>2777490</wp:posOffset>
                </wp:positionH>
                <wp:positionV relativeFrom="paragraph">
                  <wp:posOffset>726440</wp:posOffset>
                </wp:positionV>
                <wp:extent cx="793750" cy="281305"/>
                <wp:effectExtent l="0" t="0" r="25400" b="23495"/>
                <wp:wrapNone/>
                <wp:docPr id="1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3750" cy="281305"/>
                        </a:xfrm>
                        <a:prstGeom prst="rect">
                          <a:avLst/>
                        </a:prstGeom>
                        <a:solidFill>
                          <a:srgbClr val="FFFFFF"/>
                        </a:solidFill>
                        <a:ln w="9525">
                          <a:solidFill>
                            <a:srgbClr val="000000"/>
                          </a:solidFill>
                          <a:miter lim="800000"/>
                          <a:headEnd/>
                          <a:tailEnd/>
                        </a:ln>
                      </wps:spPr>
                      <wps:txbx>
                        <w:txbxContent>
                          <w:p w:rsidR="001314B5" w:rsidRDefault="001314B5" w:rsidP="001B63EB">
                            <w:r>
                              <w:t>Mutuelles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3" type="#_x0000_t202" style="position:absolute;margin-left:218.7pt;margin-top:57.2pt;width:62.5pt;height:22.1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">
                <v:textbox>
                  <w:txbxContent>
                    <w:p w:rsidR="001314B5" w:rsidRDefault="001314B5" w:rsidP="001B63EB">
                      <w:r>
                        <w:t>Mutuelles</w:t>
                      </w:r>
                    </w:p>
                  </w:txbxContent>
                </v:textbox>
              </v:shape>
            </w:pict>
          </mc:Fallback>
        </mc:AlternateContent>
      </w:r>
      <w:r w:rsidRPr="001B63EB">
        <w:rPr>
          <w:rFonts w:asciiTheme="minorHAnsi" w:hAnsiTheme="minorHAnsi" w:cstheme="minorBidi"/>
          <w:noProof/>
          <w:lang w:val="en-US" w:eastAsia="zh-CN"/>
        </w:rPr>
        <mc:AlternateContent>
          <mc:Choice Requires="wps">
            <w:drawing>
              <wp:anchor distT="0" distB="0" distL="114300" distR="114300" simplePos="0" relativeHeight="251659264" behindDoc="0" locked="0" layoutInCell="1" allowOverlap="1" wp14:anchorId="4FD2704C" wp14:editId="572AE92D">
                <wp:simplePos x="0" y="0"/>
                <wp:positionH relativeFrom="column">
                  <wp:posOffset>2134235</wp:posOffset>
                </wp:positionH>
                <wp:positionV relativeFrom="paragraph">
                  <wp:posOffset>474980</wp:posOffset>
                </wp:positionV>
                <wp:extent cx="2190115" cy="803275"/>
                <wp:effectExtent l="0" t="0" r="19685" b="15875"/>
                <wp:wrapNone/>
                <wp:docPr id="2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0115" cy="803275"/>
                        </a:xfrm>
                        <a:prstGeom prst="rect">
                          <a:avLst/>
                        </a:prstGeom>
                        <a:solidFill>
                          <a:srgbClr val="FFFFFF"/>
                        </a:solidFill>
                        <a:ln w="9525">
                          <a:solidFill>
                            <a:srgbClr val="000000"/>
                          </a:solidFill>
                          <a:miter lim="800000"/>
                          <a:headEnd/>
                          <a:tailEnd/>
                        </a:ln>
                      </wps:spPr>
                      <wps:txbx>
                        <w:txbxContent>
                          <w:p w:rsidR="001314B5" w:rsidRDefault="001314B5" w:rsidP="001B63EB">
                            <w:pPr>
                              <w:ind w:firstLine="708"/>
                            </w:pPr>
                            <w:r>
                              <w:t>Commune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4" type="#_x0000_t202" style="position:absolute;margin-left:168.05pt;margin-top:37.4pt;width:172.45pt;height:6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">
                <v:textbox>
                  <w:txbxContent>
                    <w:p w:rsidR="001314B5" w:rsidRDefault="001314B5" w:rsidP="001B63EB">
                      <w:pPr>
                        <w:ind w:firstLine="708"/>
                      </w:pPr>
                      <w:r>
                        <w:t>Commune</w:t>
                      </w:r>
                    </w:p>
                  </w:txbxContent>
                </v:textbox>
              </v:shape>
            </w:pict>
          </mc:Fallback>
        </mc:AlternateContent>
      </w:r>
    </w:p>
    <w:p w:rsidR="00C86A23" w:rsidRDefault="00C86A23" w:rsidP="00C86A23"/>
    <w:p w:rsidR="001B63EB" w:rsidRDefault="001B63EB" w:rsidP="00C86A23"/>
    <w:p w:rsidR="001B63EB" w:rsidRDefault="001B63EB" w:rsidP="00C86A23"/>
    <w:p w:rsidR="001B63EB" w:rsidRDefault="001B63EB" w:rsidP="00C86A23"/>
    <w:p w:rsidR="001B63EB" w:rsidRDefault="001B63EB" w:rsidP="00C86A23"/>
    <w:p w:rsidR="001B63EB" w:rsidRDefault="001B63EB" w:rsidP="00C86A23"/>
    <w:p w:rsidR="001B63EB" w:rsidRDefault="001B63EB" w:rsidP="00C86A23"/>
    <w:p w:rsidR="00C51BDE" w:rsidRDefault="00C51BDE" w:rsidP="00C86A23">
      <w:pPr>
        <w:sectPr w:rsidR="00C51BDE" w:rsidSect="00E71DA9">
          <w:pgSz w:w="11906" w:h="16838"/>
          <w:pgMar w:top="1418" w:right="709" w:bottom="1418" w:left="1418" w:header="709" w:footer="709" w:gutter="0"/>
          <w:cols w:space="708"/>
          <w:docGrid w:linePitch="360"/>
        </w:sectPr>
      </w:pPr>
    </w:p>
    <w:p w:rsidR="001B63EB" w:rsidRDefault="00655DCD" w:rsidP="00655DCD">
      <w:pPr>
        <w:pStyle w:val="Heading2"/>
      </w:pPr>
      <w:bookmarkStart w:id="38" w:name="_Toc368905030"/>
      <w:r>
        <w:lastRenderedPageBreak/>
        <w:t>C</w:t>
      </w:r>
      <w:r w:rsidR="00C51BDE">
        <w:t>roissance de la couverture de la population par l’Assurance Maladie Universelle et subventions d’Etat requises</w:t>
      </w:r>
      <w:bookmarkEnd w:id="38"/>
    </w:p>
    <w:p w:rsidR="00C51BDE" w:rsidRDefault="00C51BDE" w:rsidP="00C86A23"/>
    <w:p w:rsidR="00C51BDE" w:rsidRDefault="004F0A94" w:rsidP="00C86A23">
      <w:r w:rsidRPr="004F0A94">
        <w:rPr>
          <w:noProof/>
          <w:lang w:val="en-US" w:eastAsia="zh-CN"/>
        </w:rPr>
        <w:drawing>
          <wp:inline distT="0" distB="0" distL="0" distR="0" wp14:anchorId="72F579BD" wp14:editId="4E4C31E8">
            <wp:extent cx="8891270" cy="3924904"/>
            <wp:effectExtent l="0" t="0" r="5080" b="0"/>
            <wp:docPr id="314" name="Image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891270" cy="3924904"/>
                    </a:xfrm>
                    <a:prstGeom prst="rect">
                      <a:avLst/>
                    </a:prstGeom>
                    <a:noFill/>
                    <a:ln>
                      <a:noFill/>
                    </a:ln>
                  </pic:spPr>
                </pic:pic>
              </a:graphicData>
            </a:graphic>
          </wp:inline>
        </w:drawing>
      </w:r>
    </w:p>
    <w:p w:rsidR="00CD3F6F" w:rsidRDefault="00CD3F6F" w:rsidP="00C86A23"/>
    <w:p w:rsidR="00CD3F6F" w:rsidRPr="00176120" w:rsidRDefault="00CD3F6F" w:rsidP="00CD3F6F">
      <w:pPr>
        <w:rPr>
          <w:b/>
          <w:sz w:val="20"/>
          <w:szCs w:val="20"/>
        </w:rPr>
      </w:pPr>
      <w:r w:rsidRPr="00176120">
        <w:rPr>
          <w:b/>
          <w:sz w:val="20"/>
          <w:szCs w:val="20"/>
        </w:rPr>
        <w:t xml:space="preserve">Hypothèses : </w:t>
      </w:r>
    </w:p>
    <w:p w:rsidR="00CD3F6F" w:rsidRPr="00176120" w:rsidRDefault="00CD3F6F" w:rsidP="00CD3F6F">
      <w:pPr>
        <w:pStyle w:val="ListParagraph"/>
        <w:numPr>
          <w:ilvl w:val="0"/>
          <w:numId w:val="20"/>
        </w:numPr>
        <w:rPr>
          <w:sz w:val="20"/>
          <w:szCs w:val="20"/>
        </w:rPr>
      </w:pPr>
      <w:r w:rsidRPr="00176120">
        <w:rPr>
          <w:sz w:val="20"/>
          <w:szCs w:val="20"/>
        </w:rPr>
        <w:t xml:space="preserve">Paquet (universel) de base à FCFA 6.600 </w:t>
      </w:r>
      <w:proofErr w:type="spellStart"/>
      <w:r w:rsidRPr="00176120">
        <w:rPr>
          <w:sz w:val="20"/>
          <w:szCs w:val="20"/>
        </w:rPr>
        <w:t>pcpa</w:t>
      </w:r>
      <w:proofErr w:type="spellEnd"/>
      <w:r w:rsidRPr="00176120">
        <w:rPr>
          <w:sz w:val="20"/>
          <w:szCs w:val="20"/>
        </w:rPr>
        <w:t>,</w:t>
      </w:r>
      <w:r w:rsidR="00176120">
        <w:rPr>
          <w:sz w:val="20"/>
          <w:szCs w:val="20"/>
        </w:rPr>
        <w:t xml:space="preserve"> avec un</w:t>
      </w:r>
      <w:r w:rsidRPr="00176120">
        <w:rPr>
          <w:sz w:val="20"/>
          <w:szCs w:val="20"/>
        </w:rPr>
        <w:t xml:space="preserve"> coût évoluant au rythme de</w:t>
      </w:r>
      <w:r w:rsidR="00176120" w:rsidRPr="00176120">
        <w:rPr>
          <w:sz w:val="20"/>
          <w:szCs w:val="20"/>
        </w:rPr>
        <w:t xml:space="preserve"> +6% par an ; </w:t>
      </w:r>
      <w:r w:rsidRPr="00176120">
        <w:rPr>
          <w:sz w:val="20"/>
          <w:szCs w:val="20"/>
        </w:rPr>
        <w:t>5% d</w:t>
      </w:r>
      <w:r w:rsidR="00176120" w:rsidRPr="00176120">
        <w:rPr>
          <w:sz w:val="20"/>
          <w:szCs w:val="20"/>
        </w:rPr>
        <w:t>e la population totalement pris</w:t>
      </w:r>
      <w:r w:rsidRPr="00176120">
        <w:rPr>
          <w:sz w:val="20"/>
          <w:szCs w:val="20"/>
        </w:rPr>
        <w:t xml:space="preserve"> en charge</w:t>
      </w:r>
      <w:r w:rsidR="00176120" w:rsidRPr="00176120">
        <w:rPr>
          <w:sz w:val="20"/>
          <w:szCs w:val="20"/>
        </w:rPr>
        <w:t> ; l</w:t>
      </w:r>
      <w:r w:rsidRPr="00176120">
        <w:rPr>
          <w:sz w:val="20"/>
          <w:szCs w:val="20"/>
        </w:rPr>
        <w:t>a pop</w:t>
      </w:r>
      <w:r w:rsidR="00176120">
        <w:rPr>
          <w:sz w:val="20"/>
          <w:szCs w:val="20"/>
        </w:rPr>
        <w:t>ulation du secteur formel (17%)</w:t>
      </w:r>
      <w:r w:rsidRPr="00176120">
        <w:rPr>
          <w:sz w:val="20"/>
          <w:szCs w:val="20"/>
        </w:rPr>
        <w:t xml:space="preserve"> paie exactement le prix du paquet de base</w:t>
      </w:r>
      <w:r w:rsidR="00176120" w:rsidRPr="00176120">
        <w:rPr>
          <w:sz w:val="20"/>
          <w:szCs w:val="20"/>
        </w:rPr>
        <w:t> ; l</w:t>
      </w:r>
      <w:r w:rsidRPr="00176120">
        <w:rPr>
          <w:sz w:val="20"/>
          <w:szCs w:val="20"/>
        </w:rPr>
        <w:t xml:space="preserve">a population du secteur informel non pauvre (78%) contribue à hauteur de 20% </w:t>
      </w:r>
      <w:r w:rsidR="00176120">
        <w:rPr>
          <w:sz w:val="20"/>
          <w:szCs w:val="20"/>
        </w:rPr>
        <w:t xml:space="preserve">du coût du paquet de base </w:t>
      </w:r>
      <w:r w:rsidRPr="00176120">
        <w:rPr>
          <w:sz w:val="20"/>
          <w:szCs w:val="20"/>
        </w:rPr>
        <w:t xml:space="preserve">(FCFA 1.320 </w:t>
      </w:r>
      <w:proofErr w:type="spellStart"/>
      <w:r w:rsidRPr="00176120">
        <w:rPr>
          <w:sz w:val="20"/>
          <w:szCs w:val="20"/>
        </w:rPr>
        <w:t>pcpa</w:t>
      </w:r>
      <w:proofErr w:type="spellEnd"/>
      <w:r w:rsidR="002B5026">
        <w:rPr>
          <w:sz w:val="20"/>
          <w:szCs w:val="20"/>
        </w:rPr>
        <w:t xml:space="preserve"> en année 2, ajusté tous les 3 ans</w:t>
      </w:r>
      <w:r w:rsidRPr="00176120">
        <w:rPr>
          <w:sz w:val="20"/>
          <w:szCs w:val="20"/>
        </w:rPr>
        <w:t>)</w:t>
      </w:r>
      <w:r w:rsidR="00176120" w:rsidRPr="00176120">
        <w:rPr>
          <w:sz w:val="20"/>
          <w:szCs w:val="20"/>
        </w:rPr>
        <w:t xml:space="preserve"> ; </w:t>
      </w:r>
      <w:r w:rsidR="00176120">
        <w:rPr>
          <w:sz w:val="20"/>
          <w:szCs w:val="20"/>
        </w:rPr>
        <w:t>l</w:t>
      </w:r>
      <w:r w:rsidRPr="00176120">
        <w:rPr>
          <w:sz w:val="20"/>
          <w:szCs w:val="20"/>
        </w:rPr>
        <w:t>a totalité du secteur formel est couverte dès 2016 (en bleu) ; la totalité des démunis est couverte en 2020 (en rouge)</w:t>
      </w:r>
      <w:r w:rsidR="00176120" w:rsidRPr="00176120">
        <w:rPr>
          <w:sz w:val="20"/>
          <w:szCs w:val="20"/>
        </w:rPr>
        <w:t> ; l</w:t>
      </w:r>
      <w:r w:rsidRPr="00176120">
        <w:rPr>
          <w:sz w:val="20"/>
          <w:szCs w:val="20"/>
        </w:rPr>
        <w:t>a population du secteur informel non pauvre est couverte à hauteur de 30% en 2023</w:t>
      </w:r>
      <w:r w:rsidR="00176120">
        <w:rPr>
          <w:sz w:val="20"/>
          <w:szCs w:val="20"/>
        </w:rPr>
        <w:t xml:space="preserve"> (en vert).</w:t>
      </w:r>
    </w:p>
    <w:p w:rsidR="00176120" w:rsidRPr="00176120" w:rsidRDefault="00176120" w:rsidP="00176120">
      <w:pPr>
        <w:rPr>
          <w:b/>
          <w:sz w:val="20"/>
          <w:szCs w:val="20"/>
        </w:rPr>
      </w:pPr>
      <w:r w:rsidRPr="00176120">
        <w:rPr>
          <w:b/>
          <w:sz w:val="20"/>
          <w:szCs w:val="20"/>
        </w:rPr>
        <w:t>Résultats </w:t>
      </w:r>
      <w:r>
        <w:rPr>
          <w:b/>
          <w:sz w:val="20"/>
          <w:szCs w:val="20"/>
        </w:rPr>
        <w:t xml:space="preserve">et coût </w:t>
      </w:r>
      <w:r w:rsidRPr="00176120">
        <w:rPr>
          <w:b/>
          <w:sz w:val="20"/>
          <w:szCs w:val="20"/>
        </w:rPr>
        <w:t>:</w:t>
      </w:r>
    </w:p>
    <w:p w:rsidR="00176120" w:rsidRPr="00176120" w:rsidRDefault="00176120" w:rsidP="00176120">
      <w:pPr>
        <w:pStyle w:val="ListParagraph"/>
        <w:numPr>
          <w:ilvl w:val="0"/>
          <w:numId w:val="20"/>
        </w:numPr>
        <w:rPr>
          <w:sz w:val="20"/>
          <w:szCs w:val="20"/>
        </w:rPr>
      </w:pPr>
      <w:r w:rsidRPr="00176120">
        <w:rPr>
          <w:sz w:val="20"/>
          <w:szCs w:val="20"/>
        </w:rPr>
        <w:t>45% de la population totale couverte</w:t>
      </w:r>
      <w:r>
        <w:rPr>
          <w:sz w:val="20"/>
          <w:szCs w:val="20"/>
        </w:rPr>
        <w:t xml:space="preserve"> en 2023, y compris 35% de la population informelle.</w:t>
      </w:r>
    </w:p>
    <w:p w:rsidR="00176120" w:rsidRPr="00176120" w:rsidRDefault="002B5026" w:rsidP="00176120">
      <w:pPr>
        <w:pStyle w:val="ListParagraph"/>
        <w:numPr>
          <w:ilvl w:val="0"/>
          <w:numId w:val="20"/>
        </w:numPr>
        <w:rPr>
          <w:sz w:val="20"/>
          <w:szCs w:val="20"/>
        </w:rPr>
      </w:pPr>
      <w:r>
        <w:rPr>
          <w:sz w:val="20"/>
          <w:szCs w:val="20"/>
        </w:rPr>
        <w:t>84</w:t>
      </w:r>
      <w:r w:rsidR="00176120" w:rsidRPr="00176120">
        <w:rPr>
          <w:sz w:val="20"/>
          <w:szCs w:val="20"/>
        </w:rPr>
        <w:t xml:space="preserve"> milliards de subvention </w:t>
      </w:r>
      <w:r w:rsidR="00176120">
        <w:rPr>
          <w:sz w:val="20"/>
          <w:szCs w:val="20"/>
        </w:rPr>
        <w:t xml:space="preserve">est payé en 2023 </w:t>
      </w:r>
      <w:r w:rsidR="00176120" w:rsidRPr="00176120">
        <w:rPr>
          <w:sz w:val="20"/>
          <w:szCs w:val="20"/>
        </w:rPr>
        <w:t>(1% du PNB)</w:t>
      </w:r>
      <w:r w:rsidR="006B5FAE">
        <w:rPr>
          <w:sz w:val="20"/>
          <w:szCs w:val="20"/>
        </w:rPr>
        <w:t> : courbe en bleu</w:t>
      </w:r>
    </w:p>
    <w:sectPr w:rsidR="00176120" w:rsidRPr="00176120" w:rsidSect="00C51BDE">
      <w:pgSz w:w="16838" w:h="11906" w:orient="landscape"/>
      <w:pgMar w:top="709" w:right="1418" w:bottom="1418" w:left="1418" w:header="709" w:footer="709"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3" w:author="Bigeard, Mr Alexis - bf" w:date="2013-10-06T18:09:00Z" w:initials="BA">
    <w:p w:rsidR="001314B5" w:rsidRDefault="001314B5">
      <w:pPr>
        <w:pStyle w:val="CommentText"/>
      </w:pPr>
      <w:r>
        <w:rPr>
          <w:rStyle w:val="CommentReference"/>
        </w:rPr>
        <w:annotationRef/>
      </w:r>
      <w:r>
        <w:t>1 à 1,5 pages suffisent pour les 3 sous-chapitres, à faire</w:t>
      </w:r>
    </w:p>
  </w:comment>
  <w:comment w:id="7" w:author="Bigeard, Mr Alexis - bf" w:date="2013-08-26T09:38:00Z" w:initials="BA">
    <w:p w:rsidR="001314B5" w:rsidRDefault="001314B5">
      <w:pPr>
        <w:pStyle w:val="CommentText"/>
      </w:pPr>
      <w:r>
        <w:rPr>
          <w:rStyle w:val="CommentReference"/>
        </w:rPr>
        <w:annotationRef/>
      </w:r>
      <w:r>
        <w:t>Aspects public / privé ; dynamique social ; contexte différencié (Nord/Sud, urbain/rural…)</w:t>
      </w:r>
    </w:p>
  </w:comment>
  <w:comment w:id="30" w:author="Bigeard, Mr Alexis - bf" w:date="2013-10-07T08:11:00Z" w:initials="BA">
    <w:p w:rsidR="004F0A94" w:rsidRDefault="004F0A94">
      <w:pPr>
        <w:pStyle w:val="CommentText"/>
      </w:pPr>
      <w:r>
        <w:rPr>
          <w:rStyle w:val="CommentReference"/>
        </w:rPr>
        <w:annotationRef/>
      </w:r>
      <w:r>
        <w:t>A améliorer, compléter, et mettre en accord avec les autres documents de politique générale notamment ceux de la reconstruction</w:t>
      </w:r>
    </w:p>
  </w:comment>
  <w:comment w:id="33" w:author="Bigeard, Mr Alexis - bf" w:date="2013-10-06T18:09:00Z" w:initials="BA">
    <w:p w:rsidR="001314B5" w:rsidRDefault="001314B5">
      <w:pPr>
        <w:pStyle w:val="CommentText"/>
      </w:pPr>
      <w:r>
        <w:rPr>
          <w:rStyle w:val="CommentReference"/>
        </w:rPr>
        <w:annotationRef/>
      </w:r>
      <w:r>
        <w:t>A améliorer</w:t>
      </w:r>
    </w:p>
  </w:comment>
  <w:comment w:id="35" w:author="Bigeard, Mr Alexis - bf" w:date="2013-10-06T18:44:00Z" w:initials="BA">
    <w:p w:rsidR="001314B5" w:rsidRDefault="001314B5">
      <w:pPr>
        <w:pStyle w:val="CommentText"/>
      </w:pPr>
      <w:r>
        <w:rPr>
          <w:rStyle w:val="CommentReference"/>
        </w:rPr>
        <w:annotationRef/>
      </w:r>
      <w:r>
        <w:t>Les vides c’est normal</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40A5" w:rsidRDefault="00C040A5" w:rsidP="00214AEC">
      <w:r>
        <w:separator/>
      </w:r>
    </w:p>
  </w:endnote>
  <w:endnote w:type="continuationSeparator" w:id="0">
    <w:p w:rsidR="00C040A5" w:rsidRDefault="00C040A5" w:rsidP="00214A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imes-Roman">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40A5" w:rsidRDefault="00C040A5" w:rsidP="00214AEC">
      <w:r>
        <w:separator/>
      </w:r>
    </w:p>
  </w:footnote>
  <w:footnote w:type="continuationSeparator" w:id="0">
    <w:p w:rsidR="00C040A5" w:rsidRDefault="00C040A5" w:rsidP="00214AEC">
      <w:r>
        <w:continuationSeparator/>
      </w:r>
    </w:p>
  </w:footnote>
  <w:footnote w:id="1">
    <w:p w:rsidR="001314B5" w:rsidRDefault="001314B5">
      <w:pPr>
        <w:pStyle w:val="FootnoteText"/>
      </w:pPr>
      <w:r>
        <w:rPr>
          <w:rStyle w:val="FootnoteReference"/>
        </w:rPr>
        <w:footnoteRef/>
      </w:r>
      <w:r>
        <w:t xml:space="preserve"> </w:t>
      </w:r>
      <w:r w:rsidRPr="009D2123">
        <w:t>http://www.who.int/providingforhealth/fr/index.html</w:t>
      </w:r>
    </w:p>
  </w:footnote>
  <w:footnote w:id="2">
    <w:p w:rsidR="001314B5" w:rsidRDefault="001314B5">
      <w:pPr>
        <w:pStyle w:val="FootnoteText"/>
      </w:pPr>
      <w:r>
        <w:rPr>
          <w:rStyle w:val="FootnoteReference"/>
        </w:rPr>
        <w:footnoteRef/>
      </w:r>
      <w:r>
        <w:t xml:space="preserve"> Autres Ministères que : celui de la Santé, celui du Développement Social et celui de la Famille, qui sont les trois Ministères issus du Ministère de la Santé lui-même et bénéficiant de la structure commune CPS. Les « autres Ministères » concernent donc en particulier le Ministère des Armées et celui de l’Education.</w:t>
      </w:r>
    </w:p>
  </w:footnote>
  <w:footnote w:id="3">
    <w:p w:rsidR="001314B5" w:rsidRPr="008B08DE" w:rsidRDefault="001314B5" w:rsidP="008B08DE">
      <w:pPr>
        <w:autoSpaceDE w:val="0"/>
        <w:autoSpaceDN w:val="0"/>
        <w:adjustRightInd w:val="0"/>
        <w:rPr>
          <w:lang w:val="en-US"/>
        </w:rPr>
      </w:pPr>
      <w:r>
        <w:rPr>
          <w:rStyle w:val="FootnoteReference"/>
        </w:rPr>
        <w:footnoteRef/>
      </w:r>
      <w:r w:rsidRPr="008B08DE">
        <w:rPr>
          <w:lang w:val="en-US"/>
        </w:rPr>
        <w:t xml:space="preserve"> </w:t>
      </w:r>
      <w:proofErr w:type="spellStart"/>
      <w:r w:rsidRPr="00F82CF7">
        <w:rPr>
          <w:sz w:val="20"/>
          <w:szCs w:val="20"/>
          <w:lang w:val="en-US"/>
        </w:rPr>
        <w:t>Sambo</w:t>
      </w:r>
      <w:proofErr w:type="spellEnd"/>
      <w:r w:rsidRPr="00F82CF7">
        <w:rPr>
          <w:sz w:val="20"/>
          <w:szCs w:val="20"/>
          <w:lang w:val="en-US"/>
        </w:rPr>
        <w:t xml:space="preserve"> et al. International Archives of Medicine 2013, 6:10 ; http://www.intarchmed.com/content/6/1/10</w:t>
      </w:r>
    </w:p>
  </w:footnote>
  <w:footnote w:id="4">
    <w:p w:rsidR="001314B5" w:rsidRPr="00CD06D5" w:rsidRDefault="001314B5" w:rsidP="00A56F7F">
      <w:pPr>
        <w:pStyle w:val="FootnoteText"/>
        <w:jc w:val="both"/>
        <w:rPr>
          <w:sz w:val="16"/>
          <w:szCs w:val="16"/>
        </w:rPr>
      </w:pPr>
      <w:r w:rsidRPr="00F8284B">
        <w:rPr>
          <w:rStyle w:val="FootnoteReference"/>
          <w:sz w:val="16"/>
          <w:szCs w:val="16"/>
        </w:rPr>
        <w:footnoteRef/>
      </w:r>
      <w:r w:rsidRPr="00CD06D5">
        <w:rPr>
          <w:sz w:val="16"/>
          <w:szCs w:val="16"/>
        </w:rPr>
        <w:t xml:space="preserve"> </w:t>
      </w:r>
      <w:r w:rsidRPr="00CC34B8">
        <w:t xml:space="preserve">OMS, « un aperçu de la stratégie au Mali (2008-2013) », </w:t>
      </w:r>
      <w:hyperlink r:id="rId1" w:history="1">
        <w:r w:rsidRPr="00CC34B8">
          <w:t>http://www.afro.who.int/fr/mali/bureau-de-pays-de-loms-mali.html</w:t>
        </w:r>
      </w:hyperlink>
      <w:r w:rsidRPr="00CD06D5">
        <w:rPr>
          <w:sz w:val="16"/>
          <w:szCs w:val="16"/>
        </w:rPr>
        <w:t xml:space="preserve"> </w:t>
      </w:r>
    </w:p>
  </w:footnote>
  <w:footnote w:id="5">
    <w:p w:rsidR="001314B5" w:rsidRDefault="001314B5">
      <w:pPr>
        <w:pStyle w:val="FootnoteText"/>
      </w:pPr>
      <w:r>
        <w:rPr>
          <w:rStyle w:val="FootnoteReference"/>
        </w:rPr>
        <w:footnoteRef/>
      </w:r>
      <w:r>
        <w:t xml:space="preserve"> </w:t>
      </w:r>
      <w:r w:rsidRPr="00CC34B8">
        <w:t>Extrait Synthèse des rapports d’activités du programme opérationnel 2010 et programmation 2012 du PRODESS</w:t>
      </w:r>
    </w:p>
  </w:footnote>
  <w:footnote w:id="6">
    <w:p w:rsidR="001314B5" w:rsidRDefault="001314B5">
      <w:pPr>
        <w:pStyle w:val="FootnoteText"/>
      </w:pPr>
      <w:r>
        <w:rPr>
          <w:rStyle w:val="FootnoteReference"/>
        </w:rPr>
        <w:footnoteRef/>
      </w:r>
      <w:r>
        <w:t xml:space="preserve"> Cf. en annexe le cadre logique simplifié qui reprend le narratif ci-après sous la forme d’un tableau.</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2E0313"/>
    <w:multiLevelType w:val="hybridMultilevel"/>
    <w:tmpl w:val="24588898"/>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2A862310"/>
    <w:multiLevelType w:val="hybridMultilevel"/>
    <w:tmpl w:val="B6CC503C"/>
    <w:lvl w:ilvl="0" w:tplc="23A85B0E">
      <w:start w:val="2"/>
      <w:numFmt w:val="decimal"/>
      <w:lvlText w:val="%1."/>
      <w:lvlJc w:val="left"/>
      <w:pPr>
        <w:ind w:left="1080" w:hanging="360"/>
      </w:pPr>
      <w:rPr>
        <w:rFonts w:hint="default"/>
      </w:rPr>
    </w:lvl>
    <w:lvl w:ilvl="1" w:tplc="040C0019">
      <w:start w:val="1"/>
      <w:numFmt w:val="lowerLetter"/>
      <w:lvlText w:val="%2."/>
      <w:lvlJc w:val="left"/>
      <w:pPr>
        <w:ind w:left="1800" w:hanging="360"/>
      </w:pPr>
    </w:lvl>
    <w:lvl w:ilvl="2" w:tplc="6ADC1038">
      <w:start w:val="2"/>
      <w:numFmt w:val="decimal"/>
      <w:lvlText w:val="%3"/>
      <w:lvlJc w:val="left"/>
      <w:pPr>
        <w:ind w:left="2700" w:hanging="360"/>
      </w:pPr>
      <w:rPr>
        <w:rFonts w:hint="default"/>
      </w:r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
    <w:nsid w:val="2D6F2B32"/>
    <w:multiLevelType w:val="hybridMultilevel"/>
    <w:tmpl w:val="61265360"/>
    <w:lvl w:ilvl="0" w:tplc="F0244430">
      <w:start w:val="5"/>
      <w:numFmt w:val="bullet"/>
      <w:lvlText w:val=""/>
      <w:lvlJc w:val="left"/>
      <w:pPr>
        <w:ind w:left="720" w:hanging="360"/>
      </w:pPr>
      <w:rPr>
        <w:rFonts w:ascii="Symbol" w:eastAsiaTheme="minorHAns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303D465C"/>
    <w:multiLevelType w:val="hybridMultilevel"/>
    <w:tmpl w:val="F89C16EA"/>
    <w:lvl w:ilvl="0" w:tplc="7216227E">
      <w:start w:val="1"/>
      <w:numFmt w:val="bullet"/>
      <w:lvlText w:val="•"/>
      <w:lvlJc w:val="left"/>
      <w:pPr>
        <w:tabs>
          <w:tab w:val="num" w:pos="720"/>
        </w:tabs>
        <w:ind w:left="720" w:hanging="360"/>
      </w:pPr>
      <w:rPr>
        <w:rFonts w:ascii="Arial" w:hAnsi="Arial" w:cs="Times New Roman" w:hint="default"/>
      </w:rPr>
    </w:lvl>
    <w:lvl w:ilvl="1" w:tplc="8B80349C">
      <w:start w:val="1283"/>
      <w:numFmt w:val="bullet"/>
      <w:lvlText w:val="–"/>
      <w:lvlJc w:val="left"/>
      <w:pPr>
        <w:tabs>
          <w:tab w:val="num" w:pos="1440"/>
        </w:tabs>
        <w:ind w:left="1440" w:hanging="360"/>
      </w:pPr>
      <w:rPr>
        <w:rFonts w:ascii="Arial" w:hAnsi="Arial" w:cs="Times New Roman" w:hint="default"/>
      </w:rPr>
    </w:lvl>
    <w:lvl w:ilvl="2" w:tplc="B64ACEFA">
      <w:start w:val="1283"/>
      <w:numFmt w:val="bullet"/>
      <w:lvlText w:val="•"/>
      <w:lvlJc w:val="left"/>
      <w:pPr>
        <w:tabs>
          <w:tab w:val="num" w:pos="2160"/>
        </w:tabs>
        <w:ind w:left="2160" w:hanging="360"/>
      </w:pPr>
      <w:rPr>
        <w:rFonts w:ascii="Arial" w:hAnsi="Arial" w:cs="Times New Roman" w:hint="default"/>
      </w:rPr>
    </w:lvl>
    <w:lvl w:ilvl="3" w:tplc="07BAB2CC">
      <w:start w:val="1"/>
      <w:numFmt w:val="bullet"/>
      <w:lvlText w:val="•"/>
      <w:lvlJc w:val="left"/>
      <w:pPr>
        <w:tabs>
          <w:tab w:val="num" w:pos="2880"/>
        </w:tabs>
        <w:ind w:left="2880" w:hanging="360"/>
      </w:pPr>
      <w:rPr>
        <w:rFonts w:ascii="Arial" w:hAnsi="Arial" w:cs="Times New Roman" w:hint="default"/>
      </w:rPr>
    </w:lvl>
    <w:lvl w:ilvl="4" w:tplc="AC90AF34">
      <w:start w:val="1"/>
      <w:numFmt w:val="bullet"/>
      <w:lvlText w:val="•"/>
      <w:lvlJc w:val="left"/>
      <w:pPr>
        <w:tabs>
          <w:tab w:val="num" w:pos="3600"/>
        </w:tabs>
        <w:ind w:left="3600" w:hanging="360"/>
      </w:pPr>
      <w:rPr>
        <w:rFonts w:ascii="Arial" w:hAnsi="Arial" w:cs="Times New Roman" w:hint="default"/>
      </w:rPr>
    </w:lvl>
    <w:lvl w:ilvl="5" w:tplc="F7728AE0">
      <w:start w:val="1"/>
      <w:numFmt w:val="bullet"/>
      <w:lvlText w:val="•"/>
      <w:lvlJc w:val="left"/>
      <w:pPr>
        <w:tabs>
          <w:tab w:val="num" w:pos="4320"/>
        </w:tabs>
        <w:ind w:left="4320" w:hanging="360"/>
      </w:pPr>
      <w:rPr>
        <w:rFonts w:ascii="Arial" w:hAnsi="Arial" w:cs="Times New Roman" w:hint="default"/>
      </w:rPr>
    </w:lvl>
    <w:lvl w:ilvl="6" w:tplc="33803914">
      <w:start w:val="1"/>
      <w:numFmt w:val="bullet"/>
      <w:lvlText w:val="•"/>
      <w:lvlJc w:val="left"/>
      <w:pPr>
        <w:tabs>
          <w:tab w:val="num" w:pos="5040"/>
        </w:tabs>
        <w:ind w:left="5040" w:hanging="360"/>
      </w:pPr>
      <w:rPr>
        <w:rFonts w:ascii="Arial" w:hAnsi="Arial" w:cs="Times New Roman" w:hint="default"/>
      </w:rPr>
    </w:lvl>
    <w:lvl w:ilvl="7" w:tplc="3C04D1AC">
      <w:start w:val="1"/>
      <w:numFmt w:val="bullet"/>
      <w:lvlText w:val="•"/>
      <w:lvlJc w:val="left"/>
      <w:pPr>
        <w:tabs>
          <w:tab w:val="num" w:pos="5760"/>
        </w:tabs>
        <w:ind w:left="5760" w:hanging="360"/>
      </w:pPr>
      <w:rPr>
        <w:rFonts w:ascii="Arial" w:hAnsi="Arial" w:cs="Times New Roman" w:hint="default"/>
      </w:rPr>
    </w:lvl>
    <w:lvl w:ilvl="8" w:tplc="713ED7C6">
      <w:start w:val="1"/>
      <w:numFmt w:val="bullet"/>
      <w:lvlText w:val="•"/>
      <w:lvlJc w:val="left"/>
      <w:pPr>
        <w:tabs>
          <w:tab w:val="num" w:pos="6480"/>
        </w:tabs>
        <w:ind w:left="6480" w:hanging="360"/>
      </w:pPr>
      <w:rPr>
        <w:rFonts w:ascii="Arial" w:hAnsi="Arial" w:cs="Times New Roman" w:hint="default"/>
      </w:rPr>
    </w:lvl>
  </w:abstractNum>
  <w:abstractNum w:abstractNumId="4">
    <w:nsid w:val="30BA1A88"/>
    <w:multiLevelType w:val="multilevel"/>
    <w:tmpl w:val="299CA658"/>
    <w:lvl w:ilvl="0">
      <w:start w:val="4"/>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2960" w:hanging="1440"/>
      </w:pPr>
      <w:rPr>
        <w:rFonts w:hint="default"/>
      </w:rPr>
    </w:lvl>
  </w:abstractNum>
  <w:abstractNum w:abstractNumId="5">
    <w:nsid w:val="320820F2"/>
    <w:multiLevelType w:val="multilevel"/>
    <w:tmpl w:val="55F048E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nsid w:val="38FF5FC7"/>
    <w:multiLevelType w:val="hybridMultilevel"/>
    <w:tmpl w:val="A55435EA"/>
    <w:lvl w:ilvl="0" w:tplc="040C0019">
      <w:start w:val="1"/>
      <w:numFmt w:val="lowerLetter"/>
      <w:lvlText w:val="%1."/>
      <w:lvlJc w:val="left"/>
      <w:pPr>
        <w:ind w:left="720" w:hanging="360"/>
      </w:pPr>
      <w:rPr>
        <w:rFonts w:hint="default"/>
        <w:i w:val="0"/>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3A1A2B30"/>
    <w:multiLevelType w:val="hybridMultilevel"/>
    <w:tmpl w:val="60FE4536"/>
    <w:lvl w:ilvl="0" w:tplc="CB18EF98">
      <w:start w:val="5"/>
      <w:numFmt w:val="bullet"/>
      <w:lvlText w:val=""/>
      <w:lvlJc w:val="left"/>
      <w:pPr>
        <w:ind w:left="1080" w:hanging="360"/>
      </w:pPr>
      <w:rPr>
        <w:rFonts w:ascii="Symbol" w:eastAsiaTheme="minorHAnsi" w:hAnsi="Symbol" w:cstheme="minorBidi"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8">
    <w:nsid w:val="4CE83132"/>
    <w:multiLevelType w:val="hybridMultilevel"/>
    <w:tmpl w:val="07F81CFC"/>
    <w:lvl w:ilvl="0" w:tplc="6D2E0902">
      <w:start w:val="1"/>
      <w:numFmt w:val="bullet"/>
      <w:lvlText w:val="•"/>
      <w:lvlJc w:val="left"/>
      <w:pPr>
        <w:tabs>
          <w:tab w:val="num" w:pos="720"/>
        </w:tabs>
        <w:ind w:left="720" w:hanging="360"/>
      </w:pPr>
      <w:rPr>
        <w:rFonts w:ascii="Arial" w:hAnsi="Arial" w:cs="Times New Roman" w:hint="default"/>
      </w:rPr>
    </w:lvl>
    <w:lvl w:ilvl="1" w:tplc="ECE48A42">
      <w:start w:val="1283"/>
      <w:numFmt w:val="bullet"/>
      <w:lvlText w:val="–"/>
      <w:lvlJc w:val="left"/>
      <w:pPr>
        <w:tabs>
          <w:tab w:val="num" w:pos="1440"/>
        </w:tabs>
        <w:ind w:left="1440" w:hanging="360"/>
      </w:pPr>
      <w:rPr>
        <w:rFonts w:ascii="Arial" w:hAnsi="Arial" w:cs="Times New Roman" w:hint="default"/>
      </w:rPr>
    </w:lvl>
    <w:lvl w:ilvl="2" w:tplc="780A9F16">
      <w:start w:val="1283"/>
      <w:numFmt w:val="bullet"/>
      <w:lvlText w:val="•"/>
      <w:lvlJc w:val="left"/>
      <w:pPr>
        <w:tabs>
          <w:tab w:val="num" w:pos="2160"/>
        </w:tabs>
        <w:ind w:left="2160" w:hanging="360"/>
      </w:pPr>
      <w:rPr>
        <w:rFonts w:ascii="Arial" w:hAnsi="Arial" w:cs="Times New Roman" w:hint="default"/>
      </w:rPr>
    </w:lvl>
    <w:lvl w:ilvl="3" w:tplc="A66CED92">
      <w:start w:val="1"/>
      <w:numFmt w:val="bullet"/>
      <w:lvlText w:val="•"/>
      <w:lvlJc w:val="left"/>
      <w:pPr>
        <w:tabs>
          <w:tab w:val="num" w:pos="2880"/>
        </w:tabs>
        <w:ind w:left="2880" w:hanging="360"/>
      </w:pPr>
      <w:rPr>
        <w:rFonts w:ascii="Arial" w:hAnsi="Arial" w:cs="Times New Roman" w:hint="default"/>
      </w:rPr>
    </w:lvl>
    <w:lvl w:ilvl="4" w:tplc="84C4D72C">
      <w:start w:val="1"/>
      <w:numFmt w:val="bullet"/>
      <w:lvlText w:val="•"/>
      <w:lvlJc w:val="left"/>
      <w:pPr>
        <w:tabs>
          <w:tab w:val="num" w:pos="3600"/>
        </w:tabs>
        <w:ind w:left="3600" w:hanging="360"/>
      </w:pPr>
      <w:rPr>
        <w:rFonts w:ascii="Arial" w:hAnsi="Arial" w:cs="Times New Roman" w:hint="default"/>
      </w:rPr>
    </w:lvl>
    <w:lvl w:ilvl="5" w:tplc="2C9CC0B0">
      <w:start w:val="1"/>
      <w:numFmt w:val="bullet"/>
      <w:lvlText w:val="•"/>
      <w:lvlJc w:val="left"/>
      <w:pPr>
        <w:tabs>
          <w:tab w:val="num" w:pos="4320"/>
        </w:tabs>
        <w:ind w:left="4320" w:hanging="360"/>
      </w:pPr>
      <w:rPr>
        <w:rFonts w:ascii="Arial" w:hAnsi="Arial" w:cs="Times New Roman" w:hint="default"/>
      </w:rPr>
    </w:lvl>
    <w:lvl w:ilvl="6" w:tplc="9D3A56BC">
      <w:start w:val="1"/>
      <w:numFmt w:val="bullet"/>
      <w:lvlText w:val="•"/>
      <w:lvlJc w:val="left"/>
      <w:pPr>
        <w:tabs>
          <w:tab w:val="num" w:pos="5040"/>
        </w:tabs>
        <w:ind w:left="5040" w:hanging="360"/>
      </w:pPr>
      <w:rPr>
        <w:rFonts w:ascii="Arial" w:hAnsi="Arial" w:cs="Times New Roman" w:hint="default"/>
      </w:rPr>
    </w:lvl>
    <w:lvl w:ilvl="7" w:tplc="D32010B0">
      <w:start w:val="1"/>
      <w:numFmt w:val="bullet"/>
      <w:lvlText w:val="•"/>
      <w:lvlJc w:val="left"/>
      <w:pPr>
        <w:tabs>
          <w:tab w:val="num" w:pos="5760"/>
        </w:tabs>
        <w:ind w:left="5760" w:hanging="360"/>
      </w:pPr>
      <w:rPr>
        <w:rFonts w:ascii="Arial" w:hAnsi="Arial" w:cs="Times New Roman" w:hint="default"/>
      </w:rPr>
    </w:lvl>
    <w:lvl w:ilvl="8" w:tplc="A0765010">
      <w:start w:val="1"/>
      <w:numFmt w:val="bullet"/>
      <w:lvlText w:val="•"/>
      <w:lvlJc w:val="left"/>
      <w:pPr>
        <w:tabs>
          <w:tab w:val="num" w:pos="6480"/>
        </w:tabs>
        <w:ind w:left="6480" w:hanging="360"/>
      </w:pPr>
      <w:rPr>
        <w:rFonts w:ascii="Arial" w:hAnsi="Arial" w:cs="Times New Roman" w:hint="default"/>
      </w:rPr>
    </w:lvl>
  </w:abstractNum>
  <w:abstractNum w:abstractNumId="9">
    <w:nsid w:val="500D49C7"/>
    <w:multiLevelType w:val="hybridMultilevel"/>
    <w:tmpl w:val="4612A046"/>
    <w:lvl w:ilvl="0" w:tplc="40D69CCA">
      <w:start w:val="1"/>
      <w:numFmt w:val="decimal"/>
      <w:lvlText w:val="%1)"/>
      <w:lvlJc w:val="left"/>
      <w:pPr>
        <w:tabs>
          <w:tab w:val="num" w:pos="720"/>
        </w:tabs>
        <w:ind w:left="720" w:hanging="360"/>
      </w:pPr>
    </w:lvl>
    <w:lvl w:ilvl="1" w:tplc="99E0AACE">
      <w:start w:val="1013"/>
      <w:numFmt w:val="bullet"/>
      <w:lvlText w:val="-"/>
      <w:lvlJc w:val="left"/>
      <w:pPr>
        <w:tabs>
          <w:tab w:val="num" w:pos="1440"/>
        </w:tabs>
        <w:ind w:left="1440" w:hanging="360"/>
      </w:pPr>
      <w:rPr>
        <w:rFonts w:ascii="Times New Roman" w:hAnsi="Times New Roman" w:hint="default"/>
      </w:rPr>
    </w:lvl>
    <w:lvl w:ilvl="2" w:tplc="3CC490B8" w:tentative="1">
      <w:start w:val="1"/>
      <w:numFmt w:val="decimal"/>
      <w:lvlText w:val="%3)"/>
      <w:lvlJc w:val="left"/>
      <w:pPr>
        <w:tabs>
          <w:tab w:val="num" w:pos="2160"/>
        </w:tabs>
        <w:ind w:left="2160" w:hanging="360"/>
      </w:pPr>
    </w:lvl>
    <w:lvl w:ilvl="3" w:tplc="72F24F3C" w:tentative="1">
      <w:start w:val="1"/>
      <w:numFmt w:val="decimal"/>
      <w:lvlText w:val="%4)"/>
      <w:lvlJc w:val="left"/>
      <w:pPr>
        <w:tabs>
          <w:tab w:val="num" w:pos="2880"/>
        </w:tabs>
        <w:ind w:left="2880" w:hanging="360"/>
      </w:pPr>
    </w:lvl>
    <w:lvl w:ilvl="4" w:tplc="1F4615FA" w:tentative="1">
      <w:start w:val="1"/>
      <w:numFmt w:val="decimal"/>
      <w:lvlText w:val="%5)"/>
      <w:lvlJc w:val="left"/>
      <w:pPr>
        <w:tabs>
          <w:tab w:val="num" w:pos="3600"/>
        </w:tabs>
        <w:ind w:left="3600" w:hanging="360"/>
      </w:pPr>
    </w:lvl>
    <w:lvl w:ilvl="5" w:tplc="90E8B1EE" w:tentative="1">
      <w:start w:val="1"/>
      <w:numFmt w:val="decimal"/>
      <w:lvlText w:val="%6)"/>
      <w:lvlJc w:val="left"/>
      <w:pPr>
        <w:tabs>
          <w:tab w:val="num" w:pos="4320"/>
        </w:tabs>
        <w:ind w:left="4320" w:hanging="360"/>
      </w:pPr>
    </w:lvl>
    <w:lvl w:ilvl="6" w:tplc="81EA970E" w:tentative="1">
      <w:start w:val="1"/>
      <w:numFmt w:val="decimal"/>
      <w:lvlText w:val="%7)"/>
      <w:lvlJc w:val="left"/>
      <w:pPr>
        <w:tabs>
          <w:tab w:val="num" w:pos="5040"/>
        </w:tabs>
        <w:ind w:left="5040" w:hanging="360"/>
      </w:pPr>
    </w:lvl>
    <w:lvl w:ilvl="7" w:tplc="605295AA" w:tentative="1">
      <w:start w:val="1"/>
      <w:numFmt w:val="decimal"/>
      <w:lvlText w:val="%8)"/>
      <w:lvlJc w:val="left"/>
      <w:pPr>
        <w:tabs>
          <w:tab w:val="num" w:pos="5760"/>
        </w:tabs>
        <w:ind w:left="5760" w:hanging="360"/>
      </w:pPr>
    </w:lvl>
    <w:lvl w:ilvl="8" w:tplc="1C2AD518" w:tentative="1">
      <w:start w:val="1"/>
      <w:numFmt w:val="decimal"/>
      <w:lvlText w:val="%9)"/>
      <w:lvlJc w:val="left"/>
      <w:pPr>
        <w:tabs>
          <w:tab w:val="num" w:pos="6480"/>
        </w:tabs>
        <w:ind w:left="6480" w:hanging="360"/>
      </w:pPr>
    </w:lvl>
  </w:abstractNum>
  <w:abstractNum w:abstractNumId="10">
    <w:nsid w:val="522C2ECD"/>
    <w:multiLevelType w:val="multilevel"/>
    <w:tmpl w:val="4ED47E32"/>
    <w:lvl w:ilvl="0">
      <w:start w:val="2"/>
      <w:numFmt w:val="decimal"/>
      <w:lvlText w:val="%1"/>
      <w:lvlJc w:val="left"/>
      <w:pPr>
        <w:ind w:left="360" w:hanging="360"/>
      </w:pPr>
      <w:rPr>
        <w:rFonts w:hint="default"/>
      </w:rPr>
    </w:lvl>
    <w:lvl w:ilvl="1">
      <w:start w:val="2"/>
      <w:numFmt w:val="decimal"/>
      <w:lvlText w:val="%1.%2"/>
      <w:lvlJc w:val="left"/>
      <w:pPr>
        <w:ind w:left="3060" w:hanging="360"/>
      </w:pPr>
      <w:rPr>
        <w:rFonts w:hint="default"/>
      </w:rPr>
    </w:lvl>
    <w:lvl w:ilvl="2">
      <w:start w:val="1"/>
      <w:numFmt w:val="decimal"/>
      <w:lvlText w:val="%1.%2.%3"/>
      <w:lvlJc w:val="left"/>
      <w:pPr>
        <w:ind w:left="6120" w:hanging="720"/>
      </w:pPr>
      <w:rPr>
        <w:rFonts w:hint="default"/>
      </w:rPr>
    </w:lvl>
    <w:lvl w:ilvl="3">
      <w:start w:val="1"/>
      <w:numFmt w:val="decimal"/>
      <w:lvlText w:val="%1.%2.%3.%4"/>
      <w:lvlJc w:val="left"/>
      <w:pPr>
        <w:ind w:left="8820" w:hanging="720"/>
      </w:pPr>
      <w:rPr>
        <w:rFonts w:hint="default"/>
      </w:rPr>
    </w:lvl>
    <w:lvl w:ilvl="4">
      <w:start w:val="1"/>
      <w:numFmt w:val="decimal"/>
      <w:lvlText w:val="%1.%2.%3.%4.%5"/>
      <w:lvlJc w:val="left"/>
      <w:pPr>
        <w:ind w:left="11880" w:hanging="1080"/>
      </w:pPr>
      <w:rPr>
        <w:rFonts w:hint="default"/>
      </w:rPr>
    </w:lvl>
    <w:lvl w:ilvl="5">
      <w:start w:val="1"/>
      <w:numFmt w:val="decimal"/>
      <w:lvlText w:val="%1.%2.%3.%4.%5.%6"/>
      <w:lvlJc w:val="left"/>
      <w:pPr>
        <w:ind w:left="14580" w:hanging="1080"/>
      </w:pPr>
      <w:rPr>
        <w:rFonts w:hint="default"/>
      </w:rPr>
    </w:lvl>
    <w:lvl w:ilvl="6">
      <w:start w:val="1"/>
      <w:numFmt w:val="decimal"/>
      <w:lvlText w:val="%1.%2.%3.%4.%5.%6.%7"/>
      <w:lvlJc w:val="left"/>
      <w:pPr>
        <w:ind w:left="17640" w:hanging="1440"/>
      </w:pPr>
      <w:rPr>
        <w:rFonts w:hint="default"/>
      </w:rPr>
    </w:lvl>
    <w:lvl w:ilvl="7">
      <w:start w:val="1"/>
      <w:numFmt w:val="decimal"/>
      <w:lvlText w:val="%1.%2.%3.%4.%5.%6.%7.%8"/>
      <w:lvlJc w:val="left"/>
      <w:pPr>
        <w:ind w:left="20340" w:hanging="1440"/>
      </w:pPr>
      <w:rPr>
        <w:rFonts w:hint="default"/>
      </w:rPr>
    </w:lvl>
    <w:lvl w:ilvl="8">
      <w:start w:val="1"/>
      <w:numFmt w:val="decimal"/>
      <w:lvlText w:val="%1.%2.%3.%4.%5.%6.%7.%8.%9"/>
      <w:lvlJc w:val="left"/>
      <w:pPr>
        <w:ind w:left="23040" w:hanging="1440"/>
      </w:pPr>
      <w:rPr>
        <w:rFonts w:hint="default"/>
      </w:rPr>
    </w:lvl>
  </w:abstractNum>
  <w:abstractNum w:abstractNumId="11">
    <w:nsid w:val="53047C89"/>
    <w:multiLevelType w:val="multilevel"/>
    <w:tmpl w:val="C7F8FE0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nsid w:val="5D0C64CA"/>
    <w:multiLevelType w:val="hybridMultilevel"/>
    <w:tmpl w:val="AB86C912"/>
    <w:lvl w:ilvl="0" w:tplc="040C0005">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3">
    <w:nsid w:val="60C77FA8"/>
    <w:multiLevelType w:val="hybridMultilevel"/>
    <w:tmpl w:val="4CDE6CE4"/>
    <w:lvl w:ilvl="0" w:tplc="C56A134E">
      <w:start w:val="1"/>
      <w:numFmt w:val="bullet"/>
      <w:lvlText w:val="-"/>
      <w:lvlJc w:val="left"/>
      <w:pPr>
        <w:tabs>
          <w:tab w:val="num" w:pos="720"/>
        </w:tabs>
        <w:ind w:left="720" w:hanging="360"/>
      </w:pPr>
      <w:rPr>
        <w:rFonts w:ascii="Times New Roman" w:hAnsi="Times New Roman" w:hint="default"/>
      </w:rPr>
    </w:lvl>
    <w:lvl w:ilvl="1" w:tplc="E0CC966C" w:tentative="1">
      <w:start w:val="1"/>
      <w:numFmt w:val="bullet"/>
      <w:lvlText w:val="-"/>
      <w:lvlJc w:val="left"/>
      <w:pPr>
        <w:tabs>
          <w:tab w:val="num" w:pos="1440"/>
        </w:tabs>
        <w:ind w:left="1440" w:hanging="360"/>
      </w:pPr>
      <w:rPr>
        <w:rFonts w:ascii="Times New Roman" w:hAnsi="Times New Roman" w:hint="default"/>
      </w:rPr>
    </w:lvl>
    <w:lvl w:ilvl="2" w:tplc="2F74C118" w:tentative="1">
      <w:start w:val="1"/>
      <w:numFmt w:val="bullet"/>
      <w:lvlText w:val="-"/>
      <w:lvlJc w:val="left"/>
      <w:pPr>
        <w:tabs>
          <w:tab w:val="num" w:pos="2160"/>
        </w:tabs>
        <w:ind w:left="2160" w:hanging="360"/>
      </w:pPr>
      <w:rPr>
        <w:rFonts w:ascii="Times New Roman" w:hAnsi="Times New Roman" w:hint="default"/>
      </w:rPr>
    </w:lvl>
    <w:lvl w:ilvl="3" w:tplc="4BA0B9EC" w:tentative="1">
      <w:start w:val="1"/>
      <w:numFmt w:val="bullet"/>
      <w:lvlText w:val="-"/>
      <w:lvlJc w:val="left"/>
      <w:pPr>
        <w:tabs>
          <w:tab w:val="num" w:pos="2880"/>
        </w:tabs>
        <w:ind w:left="2880" w:hanging="360"/>
      </w:pPr>
      <w:rPr>
        <w:rFonts w:ascii="Times New Roman" w:hAnsi="Times New Roman" w:hint="default"/>
      </w:rPr>
    </w:lvl>
    <w:lvl w:ilvl="4" w:tplc="2CB6C4EA" w:tentative="1">
      <w:start w:val="1"/>
      <w:numFmt w:val="bullet"/>
      <w:lvlText w:val="-"/>
      <w:lvlJc w:val="left"/>
      <w:pPr>
        <w:tabs>
          <w:tab w:val="num" w:pos="3600"/>
        </w:tabs>
        <w:ind w:left="3600" w:hanging="360"/>
      </w:pPr>
      <w:rPr>
        <w:rFonts w:ascii="Times New Roman" w:hAnsi="Times New Roman" w:hint="default"/>
      </w:rPr>
    </w:lvl>
    <w:lvl w:ilvl="5" w:tplc="0264F3FC" w:tentative="1">
      <w:start w:val="1"/>
      <w:numFmt w:val="bullet"/>
      <w:lvlText w:val="-"/>
      <w:lvlJc w:val="left"/>
      <w:pPr>
        <w:tabs>
          <w:tab w:val="num" w:pos="4320"/>
        </w:tabs>
        <w:ind w:left="4320" w:hanging="360"/>
      </w:pPr>
      <w:rPr>
        <w:rFonts w:ascii="Times New Roman" w:hAnsi="Times New Roman" w:hint="default"/>
      </w:rPr>
    </w:lvl>
    <w:lvl w:ilvl="6" w:tplc="CF2C86E4" w:tentative="1">
      <w:start w:val="1"/>
      <w:numFmt w:val="bullet"/>
      <w:lvlText w:val="-"/>
      <w:lvlJc w:val="left"/>
      <w:pPr>
        <w:tabs>
          <w:tab w:val="num" w:pos="5040"/>
        </w:tabs>
        <w:ind w:left="5040" w:hanging="360"/>
      </w:pPr>
      <w:rPr>
        <w:rFonts w:ascii="Times New Roman" w:hAnsi="Times New Roman" w:hint="default"/>
      </w:rPr>
    </w:lvl>
    <w:lvl w:ilvl="7" w:tplc="4D809D8A" w:tentative="1">
      <w:start w:val="1"/>
      <w:numFmt w:val="bullet"/>
      <w:lvlText w:val="-"/>
      <w:lvlJc w:val="left"/>
      <w:pPr>
        <w:tabs>
          <w:tab w:val="num" w:pos="5760"/>
        </w:tabs>
        <w:ind w:left="5760" w:hanging="360"/>
      </w:pPr>
      <w:rPr>
        <w:rFonts w:ascii="Times New Roman" w:hAnsi="Times New Roman" w:hint="default"/>
      </w:rPr>
    </w:lvl>
    <w:lvl w:ilvl="8" w:tplc="3E048F16" w:tentative="1">
      <w:start w:val="1"/>
      <w:numFmt w:val="bullet"/>
      <w:lvlText w:val="-"/>
      <w:lvlJc w:val="left"/>
      <w:pPr>
        <w:tabs>
          <w:tab w:val="num" w:pos="6480"/>
        </w:tabs>
        <w:ind w:left="6480" w:hanging="360"/>
      </w:pPr>
      <w:rPr>
        <w:rFonts w:ascii="Times New Roman" w:hAnsi="Times New Roman" w:hint="default"/>
      </w:rPr>
    </w:lvl>
  </w:abstractNum>
  <w:abstractNum w:abstractNumId="14">
    <w:nsid w:val="6C1C4C30"/>
    <w:multiLevelType w:val="hybridMultilevel"/>
    <w:tmpl w:val="09DA6732"/>
    <w:lvl w:ilvl="0" w:tplc="51AA6A6A">
      <w:start w:val="1"/>
      <w:numFmt w:val="bullet"/>
      <w:lvlText w:val="•"/>
      <w:lvlJc w:val="left"/>
      <w:pPr>
        <w:tabs>
          <w:tab w:val="num" w:pos="720"/>
        </w:tabs>
        <w:ind w:left="720" w:hanging="360"/>
      </w:pPr>
      <w:rPr>
        <w:rFonts w:ascii="Arial" w:hAnsi="Arial" w:cs="Times New Roman" w:hint="default"/>
      </w:rPr>
    </w:lvl>
    <w:lvl w:ilvl="1" w:tplc="E53486B4">
      <w:start w:val="1"/>
      <w:numFmt w:val="bullet"/>
      <w:lvlText w:val="•"/>
      <w:lvlJc w:val="left"/>
      <w:pPr>
        <w:tabs>
          <w:tab w:val="num" w:pos="1440"/>
        </w:tabs>
        <w:ind w:left="1440" w:hanging="360"/>
      </w:pPr>
      <w:rPr>
        <w:rFonts w:ascii="Arial" w:hAnsi="Arial" w:cs="Times New Roman" w:hint="default"/>
      </w:rPr>
    </w:lvl>
    <w:lvl w:ilvl="2" w:tplc="36049626">
      <w:start w:val="1"/>
      <w:numFmt w:val="bullet"/>
      <w:lvlText w:val="•"/>
      <w:lvlJc w:val="left"/>
      <w:pPr>
        <w:tabs>
          <w:tab w:val="num" w:pos="2160"/>
        </w:tabs>
        <w:ind w:left="2160" w:hanging="360"/>
      </w:pPr>
      <w:rPr>
        <w:rFonts w:ascii="Arial" w:hAnsi="Arial" w:cs="Times New Roman" w:hint="default"/>
      </w:rPr>
    </w:lvl>
    <w:lvl w:ilvl="3" w:tplc="D4E288F2">
      <w:start w:val="1"/>
      <w:numFmt w:val="bullet"/>
      <w:lvlText w:val="•"/>
      <w:lvlJc w:val="left"/>
      <w:pPr>
        <w:tabs>
          <w:tab w:val="num" w:pos="2880"/>
        </w:tabs>
        <w:ind w:left="2880" w:hanging="360"/>
      </w:pPr>
      <w:rPr>
        <w:rFonts w:ascii="Arial" w:hAnsi="Arial" w:cs="Times New Roman" w:hint="default"/>
      </w:rPr>
    </w:lvl>
    <w:lvl w:ilvl="4" w:tplc="33940302">
      <w:start w:val="1"/>
      <w:numFmt w:val="bullet"/>
      <w:lvlText w:val="•"/>
      <w:lvlJc w:val="left"/>
      <w:pPr>
        <w:tabs>
          <w:tab w:val="num" w:pos="3600"/>
        </w:tabs>
        <w:ind w:left="3600" w:hanging="360"/>
      </w:pPr>
      <w:rPr>
        <w:rFonts w:ascii="Arial" w:hAnsi="Arial" w:cs="Times New Roman" w:hint="default"/>
      </w:rPr>
    </w:lvl>
    <w:lvl w:ilvl="5" w:tplc="A7889732">
      <w:start w:val="1"/>
      <w:numFmt w:val="bullet"/>
      <w:lvlText w:val="•"/>
      <w:lvlJc w:val="left"/>
      <w:pPr>
        <w:tabs>
          <w:tab w:val="num" w:pos="4320"/>
        </w:tabs>
        <w:ind w:left="4320" w:hanging="360"/>
      </w:pPr>
      <w:rPr>
        <w:rFonts w:ascii="Arial" w:hAnsi="Arial" w:cs="Times New Roman" w:hint="default"/>
      </w:rPr>
    </w:lvl>
    <w:lvl w:ilvl="6" w:tplc="07185D7C">
      <w:start w:val="1"/>
      <w:numFmt w:val="bullet"/>
      <w:lvlText w:val="•"/>
      <w:lvlJc w:val="left"/>
      <w:pPr>
        <w:tabs>
          <w:tab w:val="num" w:pos="5040"/>
        </w:tabs>
        <w:ind w:left="5040" w:hanging="360"/>
      </w:pPr>
      <w:rPr>
        <w:rFonts w:ascii="Arial" w:hAnsi="Arial" w:cs="Times New Roman" w:hint="default"/>
      </w:rPr>
    </w:lvl>
    <w:lvl w:ilvl="7" w:tplc="E7B479BA">
      <w:start w:val="1"/>
      <w:numFmt w:val="bullet"/>
      <w:lvlText w:val="•"/>
      <w:lvlJc w:val="left"/>
      <w:pPr>
        <w:tabs>
          <w:tab w:val="num" w:pos="5760"/>
        </w:tabs>
        <w:ind w:left="5760" w:hanging="360"/>
      </w:pPr>
      <w:rPr>
        <w:rFonts w:ascii="Arial" w:hAnsi="Arial" w:cs="Times New Roman" w:hint="default"/>
      </w:rPr>
    </w:lvl>
    <w:lvl w:ilvl="8" w:tplc="36D4BE76">
      <w:start w:val="1"/>
      <w:numFmt w:val="bullet"/>
      <w:lvlText w:val="•"/>
      <w:lvlJc w:val="left"/>
      <w:pPr>
        <w:tabs>
          <w:tab w:val="num" w:pos="6480"/>
        </w:tabs>
        <w:ind w:left="6480" w:hanging="360"/>
      </w:pPr>
      <w:rPr>
        <w:rFonts w:ascii="Arial" w:hAnsi="Arial" w:cs="Times New Roman" w:hint="default"/>
      </w:rPr>
    </w:lvl>
  </w:abstractNum>
  <w:abstractNum w:abstractNumId="15">
    <w:nsid w:val="6FCA69B4"/>
    <w:multiLevelType w:val="hybridMultilevel"/>
    <w:tmpl w:val="0D4EDA20"/>
    <w:lvl w:ilvl="0" w:tplc="6EB81F16">
      <w:start w:val="3"/>
      <w:numFmt w:val="decimal"/>
      <w:lvlText w:val="%1)"/>
      <w:lvlJc w:val="left"/>
      <w:pPr>
        <w:ind w:left="1080" w:hanging="360"/>
      </w:pPr>
      <w:rPr>
        <w:rFonts w:hint="default"/>
      </w:rPr>
    </w:lvl>
    <w:lvl w:ilvl="1" w:tplc="040C0019">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6">
    <w:nsid w:val="74A4153F"/>
    <w:multiLevelType w:val="hybridMultilevel"/>
    <w:tmpl w:val="843EC45A"/>
    <w:lvl w:ilvl="0" w:tplc="E070C386">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77414EEB"/>
    <w:multiLevelType w:val="hybridMultilevel"/>
    <w:tmpl w:val="255A6B32"/>
    <w:lvl w:ilvl="0" w:tplc="ED9648AA">
      <w:start w:val="4"/>
      <w:numFmt w:val="bullet"/>
      <w:lvlText w:val="-"/>
      <w:lvlJc w:val="left"/>
      <w:pPr>
        <w:ind w:left="720" w:hanging="360"/>
      </w:pPr>
      <w:rPr>
        <w:rFonts w:ascii="Calibri" w:eastAsiaTheme="minorHAns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79307393"/>
    <w:multiLevelType w:val="hybridMultilevel"/>
    <w:tmpl w:val="B09A85F6"/>
    <w:lvl w:ilvl="0" w:tplc="DA3CD054">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7ED05803"/>
    <w:multiLevelType w:val="multilevel"/>
    <w:tmpl w:val="6D60633A"/>
    <w:lvl w:ilvl="0">
      <w:start w:val="2"/>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num w:numId="1">
    <w:abstractNumId w:val="14"/>
  </w:num>
  <w:num w:numId="2">
    <w:abstractNumId w:val="3"/>
  </w:num>
  <w:num w:numId="3">
    <w:abstractNumId w:val="8"/>
  </w:num>
  <w:num w:numId="4">
    <w:abstractNumId w:val="0"/>
  </w:num>
  <w:num w:numId="5">
    <w:abstractNumId w:val="16"/>
  </w:num>
  <w:num w:numId="6">
    <w:abstractNumId w:val="9"/>
  </w:num>
  <w:num w:numId="7">
    <w:abstractNumId w:val="6"/>
  </w:num>
  <w:num w:numId="8">
    <w:abstractNumId w:val="15"/>
  </w:num>
  <w:num w:numId="9">
    <w:abstractNumId w:val="11"/>
  </w:num>
  <w:num w:numId="10">
    <w:abstractNumId w:val="4"/>
  </w:num>
  <w:num w:numId="11">
    <w:abstractNumId w:val="1"/>
  </w:num>
  <w:num w:numId="12">
    <w:abstractNumId w:val="19"/>
  </w:num>
  <w:num w:numId="13">
    <w:abstractNumId w:val="12"/>
  </w:num>
  <w:num w:numId="14">
    <w:abstractNumId w:val="10"/>
  </w:num>
  <w:num w:numId="15">
    <w:abstractNumId w:val="5"/>
  </w:num>
  <w:num w:numId="16">
    <w:abstractNumId w:val="17"/>
  </w:num>
  <w:num w:numId="17">
    <w:abstractNumId w:val="13"/>
  </w:num>
  <w:num w:numId="18">
    <w:abstractNumId w:val="18"/>
  </w:num>
  <w:num w:numId="19">
    <w:abstractNumId w:val="2"/>
  </w:num>
  <w:num w:numId="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595D"/>
    <w:rsid w:val="0002032B"/>
    <w:rsid w:val="00021570"/>
    <w:rsid w:val="00025041"/>
    <w:rsid w:val="0002595D"/>
    <w:rsid w:val="00032FF8"/>
    <w:rsid w:val="00053E31"/>
    <w:rsid w:val="00072DDD"/>
    <w:rsid w:val="000867D2"/>
    <w:rsid w:val="000F4A2B"/>
    <w:rsid w:val="001314B5"/>
    <w:rsid w:val="00161174"/>
    <w:rsid w:val="00170436"/>
    <w:rsid w:val="00176120"/>
    <w:rsid w:val="00194CCA"/>
    <w:rsid w:val="0019726B"/>
    <w:rsid w:val="001B48E3"/>
    <w:rsid w:val="001B63EB"/>
    <w:rsid w:val="001E446F"/>
    <w:rsid w:val="0020254C"/>
    <w:rsid w:val="00214AEC"/>
    <w:rsid w:val="0022076B"/>
    <w:rsid w:val="00222DE0"/>
    <w:rsid w:val="00230666"/>
    <w:rsid w:val="002360C7"/>
    <w:rsid w:val="00264B94"/>
    <w:rsid w:val="00267878"/>
    <w:rsid w:val="00295B07"/>
    <w:rsid w:val="00297F9A"/>
    <w:rsid w:val="002B5026"/>
    <w:rsid w:val="003322A9"/>
    <w:rsid w:val="0033745B"/>
    <w:rsid w:val="00341F9A"/>
    <w:rsid w:val="003910B1"/>
    <w:rsid w:val="003A52AB"/>
    <w:rsid w:val="003D4838"/>
    <w:rsid w:val="003D7143"/>
    <w:rsid w:val="003E343B"/>
    <w:rsid w:val="003F0AF9"/>
    <w:rsid w:val="004122BF"/>
    <w:rsid w:val="00417DFD"/>
    <w:rsid w:val="004223E4"/>
    <w:rsid w:val="0042726D"/>
    <w:rsid w:val="00485100"/>
    <w:rsid w:val="004930BE"/>
    <w:rsid w:val="00494CB5"/>
    <w:rsid w:val="004B778F"/>
    <w:rsid w:val="004C1489"/>
    <w:rsid w:val="004C2BA0"/>
    <w:rsid w:val="004E5B20"/>
    <w:rsid w:val="004F0A94"/>
    <w:rsid w:val="004F4321"/>
    <w:rsid w:val="00512DD6"/>
    <w:rsid w:val="0052771A"/>
    <w:rsid w:val="005424D1"/>
    <w:rsid w:val="0054788B"/>
    <w:rsid w:val="005A2CC9"/>
    <w:rsid w:val="005A7156"/>
    <w:rsid w:val="005C374E"/>
    <w:rsid w:val="005C7A04"/>
    <w:rsid w:val="005E6672"/>
    <w:rsid w:val="006160C9"/>
    <w:rsid w:val="0062321F"/>
    <w:rsid w:val="00633B25"/>
    <w:rsid w:val="0064341F"/>
    <w:rsid w:val="00655DCD"/>
    <w:rsid w:val="00675D7C"/>
    <w:rsid w:val="006B17B9"/>
    <w:rsid w:val="006B5FAE"/>
    <w:rsid w:val="006D13B8"/>
    <w:rsid w:val="006F667B"/>
    <w:rsid w:val="00746564"/>
    <w:rsid w:val="007E5E92"/>
    <w:rsid w:val="00813ADA"/>
    <w:rsid w:val="008167EF"/>
    <w:rsid w:val="00865CB6"/>
    <w:rsid w:val="00893C9B"/>
    <w:rsid w:val="008A5073"/>
    <w:rsid w:val="008B08DE"/>
    <w:rsid w:val="008B4E72"/>
    <w:rsid w:val="008D7C5F"/>
    <w:rsid w:val="0091063F"/>
    <w:rsid w:val="00940C80"/>
    <w:rsid w:val="00944F04"/>
    <w:rsid w:val="009534B1"/>
    <w:rsid w:val="0097262C"/>
    <w:rsid w:val="00983143"/>
    <w:rsid w:val="00983973"/>
    <w:rsid w:val="009847B0"/>
    <w:rsid w:val="009A4AB0"/>
    <w:rsid w:val="009B43A6"/>
    <w:rsid w:val="009D2123"/>
    <w:rsid w:val="00A15A39"/>
    <w:rsid w:val="00A44D6D"/>
    <w:rsid w:val="00A5076A"/>
    <w:rsid w:val="00A56F7F"/>
    <w:rsid w:val="00A630A3"/>
    <w:rsid w:val="00A86D28"/>
    <w:rsid w:val="00AB3341"/>
    <w:rsid w:val="00AC041E"/>
    <w:rsid w:val="00AC3448"/>
    <w:rsid w:val="00AC5D62"/>
    <w:rsid w:val="00AD0B85"/>
    <w:rsid w:val="00AD0F30"/>
    <w:rsid w:val="00B1337E"/>
    <w:rsid w:val="00B169F5"/>
    <w:rsid w:val="00B3429C"/>
    <w:rsid w:val="00B40A41"/>
    <w:rsid w:val="00B627AB"/>
    <w:rsid w:val="00B91D46"/>
    <w:rsid w:val="00C03A96"/>
    <w:rsid w:val="00C040A5"/>
    <w:rsid w:val="00C1159C"/>
    <w:rsid w:val="00C23205"/>
    <w:rsid w:val="00C51BDE"/>
    <w:rsid w:val="00C57D03"/>
    <w:rsid w:val="00C72625"/>
    <w:rsid w:val="00C86A23"/>
    <w:rsid w:val="00C959CC"/>
    <w:rsid w:val="00CB1C71"/>
    <w:rsid w:val="00CC34B8"/>
    <w:rsid w:val="00CD3F6F"/>
    <w:rsid w:val="00CF1A08"/>
    <w:rsid w:val="00D10A21"/>
    <w:rsid w:val="00D3273D"/>
    <w:rsid w:val="00D67407"/>
    <w:rsid w:val="00DD1DA2"/>
    <w:rsid w:val="00DD3776"/>
    <w:rsid w:val="00DE0075"/>
    <w:rsid w:val="00DE0D12"/>
    <w:rsid w:val="00E02F25"/>
    <w:rsid w:val="00E11CE3"/>
    <w:rsid w:val="00E25070"/>
    <w:rsid w:val="00E478BC"/>
    <w:rsid w:val="00E71DA9"/>
    <w:rsid w:val="00E75695"/>
    <w:rsid w:val="00E85972"/>
    <w:rsid w:val="00E91CA3"/>
    <w:rsid w:val="00E96A14"/>
    <w:rsid w:val="00EB1345"/>
    <w:rsid w:val="00EE020C"/>
    <w:rsid w:val="00EE49DC"/>
    <w:rsid w:val="00EE7B79"/>
    <w:rsid w:val="00EF49B6"/>
    <w:rsid w:val="00F12579"/>
    <w:rsid w:val="00F42A26"/>
    <w:rsid w:val="00F43A03"/>
    <w:rsid w:val="00F45A15"/>
    <w:rsid w:val="00F562B0"/>
    <w:rsid w:val="00F81804"/>
    <w:rsid w:val="00F82CF7"/>
    <w:rsid w:val="00F84302"/>
    <w:rsid w:val="00F85D02"/>
    <w:rsid w:val="00FB7241"/>
    <w:rsid w:val="00FC015A"/>
    <w:rsid w:val="00FC3CE9"/>
    <w:rsid w:val="00FD2D00"/>
    <w:rsid w:val="00FF77AE"/>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95D"/>
    <w:pPr>
      <w:spacing w:after="0" w:line="240" w:lineRule="auto"/>
    </w:pPr>
    <w:rPr>
      <w:rFonts w:ascii="Calibri" w:hAnsi="Calibri" w:cs="Times New Roman"/>
    </w:rPr>
  </w:style>
  <w:style w:type="paragraph" w:styleId="Heading1">
    <w:name w:val="heading 1"/>
    <w:basedOn w:val="Normal"/>
    <w:next w:val="Normal"/>
    <w:link w:val="Heading1Char"/>
    <w:uiPriority w:val="9"/>
    <w:qFormat/>
    <w:rsid w:val="0002595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2595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230666"/>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230666"/>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230666"/>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95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02595D"/>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230666"/>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230666"/>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230666"/>
    <w:rPr>
      <w:rFonts w:asciiTheme="majorHAnsi" w:eastAsiaTheme="majorEastAsia" w:hAnsiTheme="majorHAnsi" w:cstheme="majorBidi"/>
      <w:color w:val="243F60" w:themeColor="accent1" w:themeShade="7F"/>
    </w:rPr>
  </w:style>
  <w:style w:type="paragraph" w:styleId="FootnoteText">
    <w:name w:val="footnote text"/>
    <w:basedOn w:val="Normal"/>
    <w:link w:val="FootnoteTextChar"/>
    <w:uiPriority w:val="99"/>
    <w:unhideWhenUsed/>
    <w:rsid w:val="00214AEC"/>
    <w:rPr>
      <w:sz w:val="20"/>
      <w:szCs w:val="20"/>
    </w:rPr>
  </w:style>
  <w:style w:type="character" w:customStyle="1" w:styleId="FootnoteTextChar">
    <w:name w:val="Footnote Text Char"/>
    <w:basedOn w:val="DefaultParagraphFont"/>
    <w:link w:val="FootnoteText"/>
    <w:uiPriority w:val="99"/>
    <w:rsid w:val="00214AEC"/>
    <w:rPr>
      <w:rFonts w:ascii="Calibri" w:hAnsi="Calibri" w:cs="Times New Roman"/>
      <w:sz w:val="20"/>
      <w:szCs w:val="20"/>
    </w:rPr>
  </w:style>
  <w:style w:type="character" w:styleId="FootnoteReference">
    <w:name w:val="footnote reference"/>
    <w:basedOn w:val="DefaultParagraphFont"/>
    <w:uiPriority w:val="99"/>
    <w:semiHidden/>
    <w:unhideWhenUsed/>
    <w:rsid w:val="00214AEC"/>
    <w:rPr>
      <w:vertAlign w:val="superscript"/>
    </w:rPr>
  </w:style>
  <w:style w:type="paragraph" w:styleId="NoSpacing">
    <w:name w:val="No Spacing"/>
    <w:link w:val="NoSpacingChar"/>
    <w:uiPriority w:val="1"/>
    <w:qFormat/>
    <w:rsid w:val="008D7C5F"/>
    <w:pPr>
      <w:spacing w:after="0" w:line="240" w:lineRule="auto"/>
    </w:pPr>
    <w:rPr>
      <w:rFonts w:ascii="Calibri" w:hAnsi="Calibri" w:cs="Times New Roman"/>
    </w:rPr>
  </w:style>
  <w:style w:type="character" w:styleId="Hyperlink">
    <w:name w:val="Hyperlink"/>
    <w:basedOn w:val="DefaultParagraphFont"/>
    <w:uiPriority w:val="99"/>
    <w:unhideWhenUsed/>
    <w:rsid w:val="00A56F7F"/>
    <w:rPr>
      <w:color w:val="0000FF" w:themeColor="hyperlink"/>
      <w:u w:val="single"/>
    </w:rPr>
  </w:style>
  <w:style w:type="paragraph" w:styleId="ListParagraph">
    <w:name w:val="List Paragraph"/>
    <w:aliases w:val="Titre1"/>
    <w:basedOn w:val="Normal"/>
    <w:link w:val="ListParagraphChar"/>
    <w:uiPriority w:val="34"/>
    <w:qFormat/>
    <w:rsid w:val="00A56F7F"/>
    <w:pPr>
      <w:spacing w:after="200" w:line="276" w:lineRule="auto"/>
      <w:ind w:left="720"/>
      <w:contextualSpacing/>
    </w:pPr>
    <w:rPr>
      <w:rFonts w:asciiTheme="minorHAnsi" w:hAnsiTheme="minorHAnsi" w:cstheme="minorBidi"/>
    </w:rPr>
  </w:style>
  <w:style w:type="character" w:styleId="IntenseEmphasis">
    <w:name w:val="Intense Emphasis"/>
    <w:basedOn w:val="DefaultParagraphFont"/>
    <w:uiPriority w:val="21"/>
    <w:qFormat/>
    <w:rsid w:val="000F4A2B"/>
    <w:rPr>
      <w:b/>
      <w:bCs/>
      <w:i/>
      <w:iCs/>
      <w:color w:val="4F81BD" w:themeColor="accent1"/>
    </w:rPr>
  </w:style>
  <w:style w:type="character" w:styleId="Emphasis">
    <w:name w:val="Emphasis"/>
    <w:basedOn w:val="DefaultParagraphFont"/>
    <w:uiPriority w:val="20"/>
    <w:qFormat/>
    <w:rsid w:val="000F4A2B"/>
    <w:rPr>
      <w:i/>
      <w:iCs/>
    </w:rPr>
  </w:style>
  <w:style w:type="character" w:customStyle="1" w:styleId="NoSpacingChar">
    <w:name w:val="No Spacing Char"/>
    <w:basedOn w:val="DefaultParagraphFont"/>
    <w:link w:val="NoSpacing"/>
    <w:uiPriority w:val="1"/>
    <w:rsid w:val="007E5E92"/>
    <w:rPr>
      <w:rFonts w:ascii="Calibri" w:hAnsi="Calibri" w:cs="Times New Roman"/>
    </w:rPr>
  </w:style>
  <w:style w:type="character" w:customStyle="1" w:styleId="ListParagraphChar">
    <w:name w:val="List Paragraph Char"/>
    <w:aliases w:val="Titre1 Char"/>
    <w:basedOn w:val="DefaultParagraphFont"/>
    <w:link w:val="ListParagraph"/>
    <w:uiPriority w:val="34"/>
    <w:locked/>
    <w:rsid w:val="007E5E92"/>
  </w:style>
  <w:style w:type="paragraph" w:styleId="BalloonText">
    <w:name w:val="Balloon Text"/>
    <w:basedOn w:val="Normal"/>
    <w:link w:val="BalloonTextChar"/>
    <w:uiPriority w:val="99"/>
    <w:semiHidden/>
    <w:unhideWhenUsed/>
    <w:rsid w:val="007E5E92"/>
    <w:rPr>
      <w:rFonts w:ascii="Tahoma" w:hAnsi="Tahoma" w:cs="Tahoma"/>
      <w:sz w:val="16"/>
      <w:szCs w:val="16"/>
    </w:rPr>
  </w:style>
  <w:style w:type="character" w:customStyle="1" w:styleId="BalloonTextChar">
    <w:name w:val="Balloon Text Char"/>
    <w:basedOn w:val="DefaultParagraphFont"/>
    <w:link w:val="BalloonText"/>
    <w:uiPriority w:val="99"/>
    <w:semiHidden/>
    <w:rsid w:val="007E5E92"/>
    <w:rPr>
      <w:rFonts w:ascii="Tahoma" w:hAnsi="Tahoma" w:cs="Tahoma"/>
      <w:sz w:val="16"/>
      <w:szCs w:val="16"/>
    </w:rPr>
  </w:style>
  <w:style w:type="paragraph" w:styleId="TOCHeading">
    <w:name w:val="TOC Heading"/>
    <w:basedOn w:val="Heading1"/>
    <w:next w:val="Normal"/>
    <w:uiPriority w:val="39"/>
    <w:semiHidden/>
    <w:unhideWhenUsed/>
    <w:qFormat/>
    <w:rsid w:val="00A86D28"/>
    <w:pPr>
      <w:spacing w:line="276" w:lineRule="auto"/>
      <w:outlineLvl w:val="9"/>
    </w:pPr>
    <w:rPr>
      <w:lang w:eastAsia="fr-FR"/>
    </w:rPr>
  </w:style>
  <w:style w:type="paragraph" w:styleId="TOC1">
    <w:name w:val="toc 1"/>
    <w:basedOn w:val="Normal"/>
    <w:next w:val="Normal"/>
    <w:autoRedefine/>
    <w:uiPriority w:val="39"/>
    <w:unhideWhenUsed/>
    <w:rsid w:val="00A86D28"/>
    <w:pPr>
      <w:spacing w:after="100"/>
    </w:pPr>
  </w:style>
  <w:style w:type="paragraph" w:styleId="TOC2">
    <w:name w:val="toc 2"/>
    <w:basedOn w:val="Normal"/>
    <w:next w:val="Normal"/>
    <w:autoRedefine/>
    <w:uiPriority w:val="39"/>
    <w:unhideWhenUsed/>
    <w:rsid w:val="00A86D28"/>
    <w:pPr>
      <w:spacing w:after="100"/>
      <w:ind w:left="220"/>
    </w:pPr>
  </w:style>
  <w:style w:type="paragraph" w:styleId="TOC3">
    <w:name w:val="toc 3"/>
    <w:basedOn w:val="Normal"/>
    <w:next w:val="Normal"/>
    <w:autoRedefine/>
    <w:uiPriority w:val="39"/>
    <w:unhideWhenUsed/>
    <w:rsid w:val="00A86D28"/>
    <w:pPr>
      <w:spacing w:after="100"/>
      <w:ind w:left="440"/>
    </w:pPr>
  </w:style>
  <w:style w:type="paragraph" w:styleId="Header">
    <w:name w:val="header"/>
    <w:basedOn w:val="Normal"/>
    <w:link w:val="HeaderChar"/>
    <w:uiPriority w:val="99"/>
    <w:unhideWhenUsed/>
    <w:rsid w:val="00C86A23"/>
    <w:pPr>
      <w:tabs>
        <w:tab w:val="center" w:pos="4536"/>
        <w:tab w:val="right" w:pos="9072"/>
      </w:tabs>
    </w:pPr>
  </w:style>
  <w:style w:type="character" w:customStyle="1" w:styleId="HeaderChar">
    <w:name w:val="Header Char"/>
    <w:basedOn w:val="DefaultParagraphFont"/>
    <w:link w:val="Header"/>
    <w:uiPriority w:val="99"/>
    <w:rsid w:val="00C86A23"/>
    <w:rPr>
      <w:rFonts w:ascii="Calibri" w:hAnsi="Calibri" w:cs="Times New Roman"/>
    </w:rPr>
  </w:style>
  <w:style w:type="paragraph" w:styleId="Footer">
    <w:name w:val="footer"/>
    <w:basedOn w:val="Normal"/>
    <w:link w:val="FooterChar"/>
    <w:uiPriority w:val="99"/>
    <w:unhideWhenUsed/>
    <w:rsid w:val="00C86A23"/>
    <w:pPr>
      <w:tabs>
        <w:tab w:val="center" w:pos="4536"/>
        <w:tab w:val="right" w:pos="9072"/>
      </w:tabs>
    </w:pPr>
  </w:style>
  <w:style w:type="character" w:customStyle="1" w:styleId="FooterChar">
    <w:name w:val="Footer Char"/>
    <w:basedOn w:val="DefaultParagraphFont"/>
    <w:link w:val="Footer"/>
    <w:uiPriority w:val="99"/>
    <w:rsid w:val="00C86A23"/>
    <w:rPr>
      <w:rFonts w:ascii="Calibri" w:hAnsi="Calibri" w:cs="Times New Roman"/>
    </w:rPr>
  </w:style>
  <w:style w:type="table" w:styleId="TableGrid">
    <w:name w:val="Table Grid"/>
    <w:basedOn w:val="TableNormal"/>
    <w:uiPriority w:val="59"/>
    <w:rsid w:val="00FB72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FB7241"/>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styleId="CommentReference">
    <w:name w:val="annotation reference"/>
    <w:basedOn w:val="DefaultParagraphFont"/>
    <w:uiPriority w:val="99"/>
    <w:semiHidden/>
    <w:unhideWhenUsed/>
    <w:rsid w:val="00944F04"/>
    <w:rPr>
      <w:sz w:val="16"/>
      <w:szCs w:val="16"/>
    </w:rPr>
  </w:style>
  <w:style w:type="paragraph" w:styleId="CommentText">
    <w:name w:val="annotation text"/>
    <w:basedOn w:val="Normal"/>
    <w:link w:val="CommentTextChar"/>
    <w:uiPriority w:val="99"/>
    <w:semiHidden/>
    <w:unhideWhenUsed/>
    <w:rsid w:val="00944F04"/>
    <w:rPr>
      <w:sz w:val="20"/>
      <w:szCs w:val="20"/>
    </w:rPr>
  </w:style>
  <w:style w:type="character" w:customStyle="1" w:styleId="CommentTextChar">
    <w:name w:val="Comment Text Char"/>
    <w:basedOn w:val="DefaultParagraphFont"/>
    <w:link w:val="CommentText"/>
    <w:uiPriority w:val="99"/>
    <w:semiHidden/>
    <w:rsid w:val="00944F04"/>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944F04"/>
    <w:rPr>
      <w:b/>
      <w:bCs/>
    </w:rPr>
  </w:style>
  <w:style w:type="character" w:customStyle="1" w:styleId="CommentSubjectChar">
    <w:name w:val="Comment Subject Char"/>
    <w:basedOn w:val="CommentTextChar"/>
    <w:link w:val="CommentSubject"/>
    <w:uiPriority w:val="99"/>
    <w:semiHidden/>
    <w:rsid w:val="00944F04"/>
    <w:rPr>
      <w:rFonts w:ascii="Calibri" w:hAnsi="Calibri" w:cs="Times New Roman"/>
      <w:b/>
      <w:bCs/>
      <w:sz w:val="20"/>
      <w:szCs w:val="20"/>
    </w:rPr>
  </w:style>
  <w:style w:type="table" w:styleId="LightList-Accent5">
    <w:name w:val="Light List Accent 5"/>
    <w:basedOn w:val="TableNormal"/>
    <w:uiPriority w:val="61"/>
    <w:rsid w:val="00C51BDE"/>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95D"/>
    <w:pPr>
      <w:spacing w:after="0" w:line="240" w:lineRule="auto"/>
    </w:pPr>
    <w:rPr>
      <w:rFonts w:ascii="Calibri" w:hAnsi="Calibri" w:cs="Times New Roman"/>
    </w:rPr>
  </w:style>
  <w:style w:type="paragraph" w:styleId="Heading1">
    <w:name w:val="heading 1"/>
    <w:basedOn w:val="Normal"/>
    <w:next w:val="Normal"/>
    <w:link w:val="Heading1Char"/>
    <w:uiPriority w:val="9"/>
    <w:qFormat/>
    <w:rsid w:val="0002595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2595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230666"/>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230666"/>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230666"/>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95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02595D"/>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230666"/>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230666"/>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230666"/>
    <w:rPr>
      <w:rFonts w:asciiTheme="majorHAnsi" w:eastAsiaTheme="majorEastAsia" w:hAnsiTheme="majorHAnsi" w:cstheme="majorBidi"/>
      <w:color w:val="243F60" w:themeColor="accent1" w:themeShade="7F"/>
    </w:rPr>
  </w:style>
  <w:style w:type="paragraph" w:styleId="FootnoteText">
    <w:name w:val="footnote text"/>
    <w:basedOn w:val="Normal"/>
    <w:link w:val="FootnoteTextChar"/>
    <w:uiPriority w:val="99"/>
    <w:unhideWhenUsed/>
    <w:rsid w:val="00214AEC"/>
    <w:rPr>
      <w:sz w:val="20"/>
      <w:szCs w:val="20"/>
    </w:rPr>
  </w:style>
  <w:style w:type="character" w:customStyle="1" w:styleId="FootnoteTextChar">
    <w:name w:val="Footnote Text Char"/>
    <w:basedOn w:val="DefaultParagraphFont"/>
    <w:link w:val="FootnoteText"/>
    <w:uiPriority w:val="99"/>
    <w:rsid w:val="00214AEC"/>
    <w:rPr>
      <w:rFonts w:ascii="Calibri" w:hAnsi="Calibri" w:cs="Times New Roman"/>
      <w:sz w:val="20"/>
      <w:szCs w:val="20"/>
    </w:rPr>
  </w:style>
  <w:style w:type="character" w:styleId="FootnoteReference">
    <w:name w:val="footnote reference"/>
    <w:basedOn w:val="DefaultParagraphFont"/>
    <w:uiPriority w:val="99"/>
    <w:semiHidden/>
    <w:unhideWhenUsed/>
    <w:rsid w:val="00214AEC"/>
    <w:rPr>
      <w:vertAlign w:val="superscript"/>
    </w:rPr>
  </w:style>
  <w:style w:type="paragraph" w:styleId="NoSpacing">
    <w:name w:val="No Spacing"/>
    <w:link w:val="NoSpacingChar"/>
    <w:uiPriority w:val="1"/>
    <w:qFormat/>
    <w:rsid w:val="008D7C5F"/>
    <w:pPr>
      <w:spacing w:after="0" w:line="240" w:lineRule="auto"/>
    </w:pPr>
    <w:rPr>
      <w:rFonts w:ascii="Calibri" w:hAnsi="Calibri" w:cs="Times New Roman"/>
    </w:rPr>
  </w:style>
  <w:style w:type="character" w:styleId="Hyperlink">
    <w:name w:val="Hyperlink"/>
    <w:basedOn w:val="DefaultParagraphFont"/>
    <w:uiPriority w:val="99"/>
    <w:unhideWhenUsed/>
    <w:rsid w:val="00A56F7F"/>
    <w:rPr>
      <w:color w:val="0000FF" w:themeColor="hyperlink"/>
      <w:u w:val="single"/>
    </w:rPr>
  </w:style>
  <w:style w:type="paragraph" w:styleId="ListParagraph">
    <w:name w:val="List Paragraph"/>
    <w:aliases w:val="Titre1"/>
    <w:basedOn w:val="Normal"/>
    <w:link w:val="ListParagraphChar"/>
    <w:uiPriority w:val="34"/>
    <w:qFormat/>
    <w:rsid w:val="00A56F7F"/>
    <w:pPr>
      <w:spacing w:after="200" w:line="276" w:lineRule="auto"/>
      <w:ind w:left="720"/>
      <w:contextualSpacing/>
    </w:pPr>
    <w:rPr>
      <w:rFonts w:asciiTheme="minorHAnsi" w:hAnsiTheme="minorHAnsi" w:cstheme="minorBidi"/>
    </w:rPr>
  </w:style>
  <w:style w:type="character" w:styleId="IntenseEmphasis">
    <w:name w:val="Intense Emphasis"/>
    <w:basedOn w:val="DefaultParagraphFont"/>
    <w:uiPriority w:val="21"/>
    <w:qFormat/>
    <w:rsid w:val="000F4A2B"/>
    <w:rPr>
      <w:b/>
      <w:bCs/>
      <w:i/>
      <w:iCs/>
      <w:color w:val="4F81BD" w:themeColor="accent1"/>
    </w:rPr>
  </w:style>
  <w:style w:type="character" w:styleId="Emphasis">
    <w:name w:val="Emphasis"/>
    <w:basedOn w:val="DefaultParagraphFont"/>
    <w:uiPriority w:val="20"/>
    <w:qFormat/>
    <w:rsid w:val="000F4A2B"/>
    <w:rPr>
      <w:i/>
      <w:iCs/>
    </w:rPr>
  </w:style>
  <w:style w:type="character" w:customStyle="1" w:styleId="NoSpacingChar">
    <w:name w:val="No Spacing Char"/>
    <w:basedOn w:val="DefaultParagraphFont"/>
    <w:link w:val="NoSpacing"/>
    <w:uiPriority w:val="1"/>
    <w:rsid w:val="007E5E92"/>
    <w:rPr>
      <w:rFonts w:ascii="Calibri" w:hAnsi="Calibri" w:cs="Times New Roman"/>
    </w:rPr>
  </w:style>
  <w:style w:type="character" w:customStyle="1" w:styleId="ListParagraphChar">
    <w:name w:val="List Paragraph Char"/>
    <w:aliases w:val="Titre1 Char"/>
    <w:basedOn w:val="DefaultParagraphFont"/>
    <w:link w:val="ListParagraph"/>
    <w:uiPriority w:val="34"/>
    <w:locked/>
    <w:rsid w:val="007E5E92"/>
  </w:style>
  <w:style w:type="paragraph" w:styleId="BalloonText">
    <w:name w:val="Balloon Text"/>
    <w:basedOn w:val="Normal"/>
    <w:link w:val="BalloonTextChar"/>
    <w:uiPriority w:val="99"/>
    <w:semiHidden/>
    <w:unhideWhenUsed/>
    <w:rsid w:val="007E5E92"/>
    <w:rPr>
      <w:rFonts w:ascii="Tahoma" w:hAnsi="Tahoma" w:cs="Tahoma"/>
      <w:sz w:val="16"/>
      <w:szCs w:val="16"/>
    </w:rPr>
  </w:style>
  <w:style w:type="character" w:customStyle="1" w:styleId="BalloonTextChar">
    <w:name w:val="Balloon Text Char"/>
    <w:basedOn w:val="DefaultParagraphFont"/>
    <w:link w:val="BalloonText"/>
    <w:uiPriority w:val="99"/>
    <w:semiHidden/>
    <w:rsid w:val="007E5E92"/>
    <w:rPr>
      <w:rFonts w:ascii="Tahoma" w:hAnsi="Tahoma" w:cs="Tahoma"/>
      <w:sz w:val="16"/>
      <w:szCs w:val="16"/>
    </w:rPr>
  </w:style>
  <w:style w:type="paragraph" w:styleId="TOCHeading">
    <w:name w:val="TOC Heading"/>
    <w:basedOn w:val="Heading1"/>
    <w:next w:val="Normal"/>
    <w:uiPriority w:val="39"/>
    <w:semiHidden/>
    <w:unhideWhenUsed/>
    <w:qFormat/>
    <w:rsid w:val="00A86D28"/>
    <w:pPr>
      <w:spacing w:line="276" w:lineRule="auto"/>
      <w:outlineLvl w:val="9"/>
    </w:pPr>
    <w:rPr>
      <w:lang w:eastAsia="fr-FR"/>
    </w:rPr>
  </w:style>
  <w:style w:type="paragraph" w:styleId="TOC1">
    <w:name w:val="toc 1"/>
    <w:basedOn w:val="Normal"/>
    <w:next w:val="Normal"/>
    <w:autoRedefine/>
    <w:uiPriority w:val="39"/>
    <w:unhideWhenUsed/>
    <w:rsid w:val="00A86D28"/>
    <w:pPr>
      <w:spacing w:after="100"/>
    </w:pPr>
  </w:style>
  <w:style w:type="paragraph" w:styleId="TOC2">
    <w:name w:val="toc 2"/>
    <w:basedOn w:val="Normal"/>
    <w:next w:val="Normal"/>
    <w:autoRedefine/>
    <w:uiPriority w:val="39"/>
    <w:unhideWhenUsed/>
    <w:rsid w:val="00A86D28"/>
    <w:pPr>
      <w:spacing w:after="100"/>
      <w:ind w:left="220"/>
    </w:pPr>
  </w:style>
  <w:style w:type="paragraph" w:styleId="TOC3">
    <w:name w:val="toc 3"/>
    <w:basedOn w:val="Normal"/>
    <w:next w:val="Normal"/>
    <w:autoRedefine/>
    <w:uiPriority w:val="39"/>
    <w:unhideWhenUsed/>
    <w:rsid w:val="00A86D28"/>
    <w:pPr>
      <w:spacing w:after="100"/>
      <w:ind w:left="440"/>
    </w:pPr>
  </w:style>
  <w:style w:type="paragraph" w:styleId="Header">
    <w:name w:val="header"/>
    <w:basedOn w:val="Normal"/>
    <w:link w:val="HeaderChar"/>
    <w:uiPriority w:val="99"/>
    <w:unhideWhenUsed/>
    <w:rsid w:val="00C86A23"/>
    <w:pPr>
      <w:tabs>
        <w:tab w:val="center" w:pos="4536"/>
        <w:tab w:val="right" w:pos="9072"/>
      </w:tabs>
    </w:pPr>
  </w:style>
  <w:style w:type="character" w:customStyle="1" w:styleId="HeaderChar">
    <w:name w:val="Header Char"/>
    <w:basedOn w:val="DefaultParagraphFont"/>
    <w:link w:val="Header"/>
    <w:uiPriority w:val="99"/>
    <w:rsid w:val="00C86A23"/>
    <w:rPr>
      <w:rFonts w:ascii="Calibri" w:hAnsi="Calibri" w:cs="Times New Roman"/>
    </w:rPr>
  </w:style>
  <w:style w:type="paragraph" w:styleId="Footer">
    <w:name w:val="footer"/>
    <w:basedOn w:val="Normal"/>
    <w:link w:val="FooterChar"/>
    <w:uiPriority w:val="99"/>
    <w:unhideWhenUsed/>
    <w:rsid w:val="00C86A23"/>
    <w:pPr>
      <w:tabs>
        <w:tab w:val="center" w:pos="4536"/>
        <w:tab w:val="right" w:pos="9072"/>
      </w:tabs>
    </w:pPr>
  </w:style>
  <w:style w:type="character" w:customStyle="1" w:styleId="FooterChar">
    <w:name w:val="Footer Char"/>
    <w:basedOn w:val="DefaultParagraphFont"/>
    <w:link w:val="Footer"/>
    <w:uiPriority w:val="99"/>
    <w:rsid w:val="00C86A23"/>
    <w:rPr>
      <w:rFonts w:ascii="Calibri" w:hAnsi="Calibri" w:cs="Times New Roman"/>
    </w:rPr>
  </w:style>
  <w:style w:type="table" w:styleId="TableGrid">
    <w:name w:val="Table Grid"/>
    <w:basedOn w:val="TableNormal"/>
    <w:uiPriority w:val="59"/>
    <w:rsid w:val="00FB72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FB7241"/>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styleId="CommentReference">
    <w:name w:val="annotation reference"/>
    <w:basedOn w:val="DefaultParagraphFont"/>
    <w:uiPriority w:val="99"/>
    <w:semiHidden/>
    <w:unhideWhenUsed/>
    <w:rsid w:val="00944F04"/>
    <w:rPr>
      <w:sz w:val="16"/>
      <w:szCs w:val="16"/>
    </w:rPr>
  </w:style>
  <w:style w:type="paragraph" w:styleId="CommentText">
    <w:name w:val="annotation text"/>
    <w:basedOn w:val="Normal"/>
    <w:link w:val="CommentTextChar"/>
    <w:uiPriority w:val="99"/>
    <w:semiHidden/>
    <w:unhideWhenUsed/>
    <w:rsid w:val="00944F04"/>
    <w:rPr>
      <w:sz w:val="20"/>
      <w:szCs w:val="20"/>
    </w:rPr>
  </w:style>
  <w:style w:type="character" w:customStyle="1" w:styleId="CommentTextChar">
    <w:name w:val="Comment Text Char"/>
    <w:basedOn w:val="DefaultParagraphFont"/>
    <w:link w:val="CommentText"/>
    <w:uiPriority w:val="99"/>
    <w:semiHidden/>
    <w:rsid w:val="00944F04"/>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944F04"/>
    <w:rPr>
      <w:b/>
      <w:bCs/>
    </w:rPr>
  </w:style>
  <w:style w:type="character" w:customStyle="1" w:styleId="CommentSubjectChar">
    <w:name w:val="Comment Subject Char"/>
    <w:basedOn w:val="CommentTextChar"/>
    <w:link w:val="CommentSubject"/>
    <w:uiPriority w:val="99"/>
    <w:semiHidden/>
    <w:rsid w:val="00944F04"/>
    <w:rPr>
      <w:rFonts w:ascii="Calibri" w:hAnsi="Calibri" w:cs="Times New Roman"/>
      <w:b/>
      <w:bCs/>
      <w:sz w:val="20"/>
      <w:szCs w:val="20"/>
    </w:rPr>
  </w:style>
  <w:style w:type="table" w:styleId="LightList-Accent5">
    <w:name w:val="Light List Accent 5"/>
    <w:basedOn w:val="TableNormal"/>
    <w:uiPriority w:val="61"/>
    <w:rsid w:val="00C51BDE"/>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2766686">
      <w:bodyDiv w:val="1"/>
      <w:marLeft w:val="0"/>
      <w:marRight w:val="0"/>
      <w:marTop w:val="0"/>
      <w:marBottom w:val="0"/>
      <w:divBdr>
        <w:top w:val="none" w:sz="0" w:space="0" w:color="auto"/>
        <w:left w:val="none" w:sz="0" w:space="0" w:color="auto"/>
        <w:bottom w:val="none" w:sz="0" w:space="0" w:color="auto"/>
        <w:right w:val="none" w:sz="0" w:space="0" w:color="auto"/>
      </w:divBdr>
    </w:div>
    <w:div w:id="654727999">
      <w:bodyDiv w:val="1"/>
      <w:marLeft w:val="0"/>
      <w:marRight w:val="0"/>
      <w:marTop w:val="0"/>
      <w:marBottom w:val="0"/>
      <w:divBdr>
        <w:top w:val="none" w:sz="0" w:space="0" w:color="auto"/>
        <w:left w:val="none" w:sz="0" w:space="0" w:color="auto"/>
        <w:bottom w:val="none" w:sz="0" w:space="0" w:color="auto"/>
        <w:right w:val="none" w:sz="0" w:space="0" w:color="auto"/>
      </w:divBdr>
    </w:div>
    <w:div w:id="1266041942">
      <w:bodyDiv w:val="1"/>
      <w:marLeft w:val="0"/>
      <w:marRight w:val="0"/>
      <w:marTop w:val="0"/>
      <w:marBottom w:val="0"/>
      <w:divBdr>
        <w:top w:val="none" w:sz="0" w:space="0" w:color="auto"/>
        <w:left w:val="none" w:sz="0" w:space="0" w:color="auto"/>
        <w:bottom w:val="none" w:sz="0" w:space="0" w:color="auto"/>
        <w:right w:val="none" w:sz="0" w:space="0" w:color="auto"/>
      </w:divBdr>
    </w:div>
    <w:div w:id="1309095635">
      <w:bodyDiv w:val="1"/>
      <w:marLeft w:val="0"/>
      <w:marRight w:val="0"/>
      <w:marTop w:val="0"/>
      <w:marBottom w:val="0"/>
      <w:divBdr>
        <w:top w:val="none" w:sz="0" w:space="0" w:color="auto"/>
        <w:left w:val="none" w:sz="0" w:space="0" w:color="auto"/>
        <w:bottom w:val="none" w:sz="0" w:space="0" w:color="auto"/>
        <w:right w:val="none" w:sz="0" w:space="0" w:color="auto"/>
      </w:divBdr>
    </w:div>
    <w:div w:id="1662540622">
      <w:bodyDiv w:val="1"/>
      <w:marLeft w:val="0"/>
      <w:marRight w:val="0"/>
      <w:marTop w:val="0"/>
      <w:marBottom w:val="0"/>
      <w:divBdr>
        <w:top w:val="none" w:sz="0" w:space="0" w:color="auto"/>
        <w:left w:val="none" w:sz="0" w:space="0" w:color="auto"/>
        <w:bottom w:val="none" w:sz="0" w:space="0" w:color="auto"/>
        <w:right w:val="none" w:sz="0" w:space="0" w:color="auto"/>
      </w:divBdr>
    </w:div>
    <w:div w:id="2089574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5" Type="http://schemas.openxmlformats.org/officeDocument/2006/relationships/settings" Target="settings.xml"/><Relationship Id="rId10" Type="http://schemas.openxmlformats.org/officeDocument/2006/relationships/image" Target="media/image1.emf"/><Relationship Id="rId4" Type="http://schemas.microsoft.com/office/2007/relationships/stylesWithEffects" Target="stylesWithEffects.xml"/><Relationship Id="rId9" Type="http://schemas.openxmlformats.org/officeDocument/2006/relationships/comments" Target="comments.xml"/></Relationships>
</file>

<file path=word/_rels/footnotes.xml.rels><?xml version="1.0" encoding="UTF-8" standalone="yes"?>
<Relationships xmlns="http://schemas.openxmlformats.org/package/2006/relationships"><Relationship Id="rId1" Type="http://schemas.openxmlformats.org/officeDocument/2006/relationships/hyperlink" Target="http://www.afro.who.int/fr/mali/bureau-de-pays-de-loms-mali.htm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81BB62-3E7F-4618-A93A-B1BF9F4BE7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8416</Words>
  <Characters>47974</Characters>
  <Application>Microsoft Office Word</Application>
  <DocSecurity>0</DocSecurity>
  <Lines>399</Lines>
  <Paragraphs>112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Microsoft</Company>
  <LinksUpToDate>false</LinksUpToDate>
  <CharactersWithSpaces>56278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MEYER, Claude</cp:lastModifiedBy>
  <cp:revision>2</cp:revision>
  <dcterms:created xsi:type="dcterms:W3CDTF">2013-11-22T11:03:00Z</dcterms:created>
  <dcterms:modified xsi:type="dcterms:W3CDTF">2013-11-22T11:03:00Z</dcterms:modified>
</cp:coreProperties>
</file>