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0192" w:rsidRDefault="00260192" w:rsidP="00260192">
      <w:pPr>
        <w:spacing w:line="240" w:lineRule="auto"/>
        <w:jc w:val="center"/>
        <w:rPr>
          <w:b/>
          <w:sz w:val="24"/>
          <w:szCs w:val="24"/>
        </w:rPr>
      </w:pPr>
      <w:bookmarkStart w:id="0" w:name="_GoBack"/>
      <w:bookmarkEnd w:id="0"/>
      <w:r w:rsidRPr="00260192">
        <w:rPr>
          <w:b/>
          <w:sz w:val="24"/>
          <w:szCs w:val="24"/>
        </w:rPr>
        <w:t>NOTE SUR LE SYSTEME DE PREPAIEMENT DE MADAGASCAR</w:t>
      </w:r>
    </w:p>
    <w:p w:rsidR="00260192" w:rsidRPr="00260192" w:rsidRDefault="00260192" w:rsidP="00260192">
      <w:pPr>
        <w:spacing w:line="240" w:lineRule="auto"/>
        <w:jc w:val="center"/>
        <w:rPr>
          <w:b/>
          <w:sz w:val="24"/>
          <w:szCs w:val="24"/>
        </w:rPr>
      </w:pPr>
      <w:r w:rsidRPr="00260192">
        <w:rPr>
          <w:b/>
          <w:sz w:val="24"/>
          <w:szCs w:val="24"/>
        </w:rPr>
        <w:t>EN VUE DU CHEMINEMENT VERS LA COUVERTURE SANITAIRE UNIVERSELLE</w:t>
      </w:r>
    </w:p>
    <w:p w:rsidR="00703C1C" w:rsidRDefault="00703C1C" w:rsidP="00703C1C">
      <w:pPr>
        <w:spacing w:line="240" w:lineRule="auto"/>
        <w:jc w:val="both"/>
      </w:pPr>
    </w:p>
    <w:p w:rsidR="00ED5B99" w:rsidRDefault="00260192" w:rsidP="00703C1C">
      <w:pPr>
        <w:spacing w:line="240" w:lineRule="auto"/>
        <w:jc w:val="both"/>
      </w:pPr>
      <w:r>
        <w:t xml:space="preserve">L’existence de mécanismes efficaces de prépaiement </w:t>
      </w:r>
      <w:r w:rsidR="00703C1C">
        <w:t>constitue</w:t>
      </w:r>
      <w:r>
        <w:t xml:space="preserve"> une des 3 composantes fondamentales pour permettre de progresser  vers la couverture sanitaire universelle (CSU).</w:t>
      </w:r>
    </w:p>
    <w:p w:rsidR="00C70FCF" w:rsidRPr="00D77267" w:rsidRDefault="00FB0E90" w:rsidP="00703C1C">
      <w:pPr>
        <w:spacing w:after="0" w:line="240" w:lineRule="auto"/>
        <w:jc w:val="both"/>
      </w:pPr>
      <w:r>
        <w:rPr>
          <w:b/>
          <w:sz w:val="23"/>
          <w:szCs w:val="23"/>
          <w:u w:val="single"/>
        </w:rPr>
        <w:t>Situation des mécanismes</w:t>
      </w:r>
      <w:r w:rsidR="00FA6519">
        <w:rPr>
          <w:b/>
          <w:sz w:val="23"/>
          <w:szCs w:val="23"/>
          <w:u w:val="single"/>
        </w:rPr>
        <w:t xml:space="preserve"> de p</w:t>
      </w:r>
      <w:r w:rsidR="00C70FCF" w:rsidRPr="00A809B1">
        <w:rPr>
          <w:b/>
          <w:sz w:val="23"/>
          <w:szCs w:val="23"/>
          <w:u w:val="single"/>
        </w:rPr>
        <w:t>répaiement</w:t>
      </w:r>
      <w:r w:rsidR="00C70FCF" w:rsidRPr="00D77267">
        <w:t>:</w:t>
      </w:r>
    </w:p>
    <w:p w:rsidR="00FA6519" w:rsidRPr="00FA6519" w:rsidRDefault="00FA6519" w:rsidP="00703C1C">
      <w:pPr>
        <w:spacing w:line="240" w:lineRule="auto"/>
        <w:jc w:val="both"/>
        <w:rPr>
          <w:b/>
        </w:rPr>
      </w:pPr>
      <w:r w:rsidRPr="00FA6519">
        <w:rPr>
          <w:b/>
        </w:rPr>
        <w:t>Assurances sociales et mutuelles</w:t>
      </w:r>
    </w:p>
    <w:p w:rsidR="008C2580" w:rsidRDefault="00FB0E90" w:rsidP="00703C1C">
      <w:pPr>
        <w:spacing w:line="240" w:lineRule="auto"/>
        <w:jc w:val="both"/>
      </w:pPr>
      <w:r>
        <w:t xml:space="preserve">Les mécanismes </w:t>
      </w:r>
      <w:r w:rsidR="00C70FCF" w:rsidRPr="00492847">
        <w:t xml:space="preserve"> de prépaiement</w:t>
      </w:r>
      <w:r w:rsidR="000D2CF2">
        <w:t xml:space="preserve"> du secteur de la santé </w:t>
      </w:r>
      <w:r w:rsidR="00C70FCF" w:rsidRPr="00492847">
        <w:t xml:space="preserve"> </w:t>
      </w:r>
      <w:r w:rsidR="00FA6519">
        <w:t>se présente</w:t>
      </w:r>
      <w:r>
        <w:t>nt</w:t>
      </w:r>
      <w:r w:rsidR="00FA6519">
        <w:t xml:space="preserve"> sur plusieurs formes. Il</w:t>
      </w:r>
      <w:r>
        <w:t>s sont</w:t>
      </w:r>
      <w:r w:rsidR="00C70FCF" w:rsidRPr="00492847">
        <w:t xml:space="preserve">  constitué</w:t>
      </w:r>
      <w:r>
        <w:t>s</w:t>
      </w:r>
      <w:r w:rsidR="00C70FCF" w:rsidRPr="00492847">
        <w:t xml:space="preserve"> par le régime de financement privé obligatoire, comme   la sécurité sociale et les financements des  organisations sanitaires interentreprises</w:t>
      </w:r>
      <w:r w:rsidR="000D2CF2">
        <w:t xml:space="preserve"> ainsi que l</w:t>
      </w:r>
      <w:r w:rsidR="00C70FCF" w:rsidRPr="00492847">
        <w:t>es assurances privées volontaires et les micro-assurances de santé.</w:t>
      </w:r>
      <w:r w:rsidR="008C2580">
        <w:t xml:space="preserve"> Le financement de la santé de l’Etat est également assimilé au  système de prépaiement.</w:t>
      </w:r>
    </w:p>
    <w:p w:rsidR="008C2580" w:rsidRDefault="00C70FCF" w:rsidP="00703C1C">
      <w:pPr>
        <w:spacing w:line="240" w:lineRule="auto"/>
        <w:jc w:val="both"/>
      </w:pPr>
      <w:r w:rsidRPr="00492847">
        <w:t>Les comptes nationaux de santé</w:t>
      </w:r>
      <w:r w:rsidR="008C2580">
        <w:t xml:space="preserve"> (CNS)</w:t>
      </w:r>
      <w:r w:rsidRPr="00492847">
        <w:t xml:space="preserve"> de 2007, évaluent le montant des contributions obligatoires et volontaires au prépaiement de la santé à 29,02 milliards d'Ar. Ce montant a à peine évolué et</w:t>
      </w:r>
      <w:r w:rsidR="008C2580">
        <w:t xml:space="preserve"> le régime assurance sociale / maladie volontaire est estimé à 3,05% des dépenses totales de santé </w:t>
      </w:r>
      <w:r w:rsidR="00FA6519">
        <w:t>dans les CNS 2010.</w:t>
      </w:r>
    </w:p>
    <w:p w:rsidR="000D2CF2" w:rsidRDefault="00C70FCF" w:rsidP="00703C1C">
      <w:pPr>
        <w:spacing w:line="240" w:lineRule="auto"/>
        <w:jc w:val="both"/>
      </w:pPr>
      <w:r w:rsidRPr="00492847">
        <w:t>Par ailleurs, l’adhésion des populations aux micro-assurances de santé y compris  les mutuelles de santé, dépend de la relation de proximité avec la population établie par les organismes qui en assurent la promotion  et des expériences antérieures de gestion d’activités collectives.</w:t>
      </w:r>
    </w:p>
    <w:p w:rsidR="00C70FCF" w:rsidRPr="00492847" w:rsidRDefault="00C70FCF" w:rsidP="00703C1C">
      <w:pPr>
        <w:spacing w:line="240" w:lineRule="auto"/>
        <w:jc w:val="both"/>
      </w:pPr>
      <w:r w:rsidRPr="00492847">
        <w:t xml:space="preserve">La majorité des mutuelles de santé  crées </w:t>
      </w:r>
      <w:r w:rsidR="000D2CF2">
        <w:t xml:space="preserve">à Madagascar </w:t>
      </w:r>
      <w:r w:rsidRPr="00492847">
        <w:t>sont des organismes de petite taille dont la viabilité se révèle fragile. Leur taux de pénétration  n</w:t>
      </w:r>
      <w:r w:rsidR="00921DFE">
        <w:t>’a</w:t>
      </w:r>
      <w:r w:rsidRPr="00492847">
        <w:t xml:space="preserve"> </w:t>
      </w:r>
      <w:r w:rsidR="00921DFE">
        <w:t xml:space="preserve">jamais </w:t>
      </w:r>
      <w:r w:rsidRPr="00492847">
        <w:t>dépass</w:t>
      </w:r>
      <w:r w:rsidR="00921DFE">
        <w:t>é</w:t>
      </w:r>
      <w:r w:rsidRPr="00492847">
        <w:t xml:space="preserve">  35% de la population</w:t>
      </w:r>
      <w:r w:rsidR="00921DFE">
        <w:t xml:space="preserve"> cible</w:t>
      </w:r>
      <w:r w:rsidRPr="00492847">
        <w:t>.</w:t>
      </w:r>
    </w:p>
    <w:p w:rsidR="00C70FCF" w:rsidRPr="00492847" w:rsidRDefault="00C70FCF" w:rsidP="00703C1C">
      <w:pPr>
        <w:spacing w:line="240" w:lineRule="auto"/>
        <w:jc w:val="both"/>
      </w:pPr>
      <w:r w:rsidRPr="00492847">
        <w:t xml:space="preserve">Les micro-assurances ciblent  </w:t>
      </w:r>
      <w:r>
        <w:t>surtout</w:t>
      </w:r>
      <w:r w:rsidRPr="00492847">
        <w:t xml:space="preserve"> les exclus de la protection sociale, plutôt que les populations pauvres; et  ceux sont les plus solvables des exclus qui adhèrent.</w:t>
      </w:r>
    </w:p>
    <w:p w:rsidR="00C70FCF" w:rsidRDefault="00C70FCF" w:rsidP="00703C1C">
      <w:pPr>
        <w:spacing w:line="240" w:lineRule="auto"/>
        <w:jc w:val="both"/>
      </w:pPr>
      <w:r w:rsidRPr="00492847">
        <w:t>En d’autres termes</w:t>
      </w:r>
      <w:r w:rsidR="00921DFE">
        <w:t xml:space="preserve">, à l’état où elles sont actuellement organisées, </w:t>
      </w:r>
      <w:r w:rsidRPr="00492847">
        <w:t xml:space="preserve"> les mutuelles de santé contribuent difficilement la lutte contre la pauvreté, mais viennent compléter les démarches de développement plus large concernant les groupes vulnérables.</w:t>
      </w:r>
    </w:p>
    <w:p w:rsidR="008C2580" w:rsidRPr="00492847" w:rsidRDefault="00921DFE" w:rsidP="00703C1C">
      <w:pPr>
        <w:spacing w:line="240" w:lineRule="auto"/>
        <w:jc w:val="both"/>
        <w:rPr>
          <w:b/>
          <w:u w:val="single"/>
        </w:rPr>
      </w:pPr>
      <w:r>
        <w:t xml:space="preserve">Le plus grand nombre de mutuelles de santé identifiées sont localisées dans les régions de </w:t>
      </w:r>
      <w:proofErr w:type="spellStart"/>
      <w:r>
        <w:t>Matsiatra</w:t>
      </w:r>
      <w:proofErr w:type="spellEnd"/>
      <w:r>
        <w:t xml:space="preserve"> </w:t>
      </w:r>
      <w:proofErr w:type="spellStart"/>
      <w:r>
        <w:t>Ambony</w:t>
      </w:r>
      <w:proofErr w:type="spellEnd"/>
      <w:r>
        <w:t xml:space="preserve"> et </w:t>
      </w:r>
      <w:proofErr w:type="spellStart"/>
      <w:r>
        <w:t>Amoron’i</w:t>
      </w:r>
      <w:proofErr w:type="spellEnd"/>
      <w:r>
        <w:t xml:space="preserve"> mania, mais généralement </w:t>
      </w:r>
      <w:r w:rsidR="008C2580">
        <w:t xml:space="preserve">elles </w:t>
      </w:r>
      <w:r>
        <w:t>souffre</w:t>
      </w:r>
      <w:r w:rsidR="008C2580">
        <w:t xml:space="preserve">nt </w:t>
      </w:r>
      <w:r>
        <w:t>de mauvaise gestion décourageant ainsi les utilisateurs.</w:t>
      </w:r>
      <w:r w:rsidR="008C2580" w:rsidRPr="008C2580">
        <w:t xml:space="preserve"> </w:t>
      </w:r>
      <w:r w:rsidR="008C2580">
        <w:t>Q</w:t>
      </w:r>
      <w:r w:rsidR="008C2580" w:rsidRPr="00492847">
        <w:t>uelques centres de santé profitent de l</w:t>
      </w:r>
      <w:r w:rsidR="008C2580">
        <w:t>’</w:t>
      </w:r>
      <w:r w:rsidR="008C2580" w:rsidRPr="00492847">
        <w:t>existence</w:t>
      </w:r>
      <w:r w:rsidR="008C2580">
        <w:t xml:space="preserve"> de ces mutuelles</w:t>
      </w:r>
      <w:r w:rsidR="008C2580" w:rsidRPr="00492847">
        <w:t>.</w:t>
      </w:r>
    </w:p>
    <w:p w:rsidR="00FA6519" w:rsidRPr="00492847" w:rsidRDefault="00FA6519" w:rsidP="00703C1C">
      <w:pPr>
        <w:spacing w:line="240" w:lineRule="auto"/>
        <w:jc w:val="both"/>
      </w:pPr>
      <w:r w:rsidRPr="00492847">
        <w:t>Cependant, il est difficile d'avoir un accès effectif à des soins individuels couteux sans une forme de prépaiement et que les prestations dépendent des contributions collectives effectivement versées.</w:t>
      </w:r>
    </w:p>
    <w:p w:rsidR="008C2580" w:rsidRDefault="00C70FCF" w:rsidP="00703C1C">
      <w:pPr>
        <w:spacing w:line="240" w:lineRule="auto"/>
        <w:jc w:val="both"/>
      </w:pPr>
      <w:r w:rsidRPr="00492847">
        <w:t>A ce jour,  il n’est pas encore démontré que les mutuelles  présentent</w:t>
      </w:r>
      <w:r w:rsidR="008C2580">
        <w:t xml:space="preserve"> à Madagascar </w:t>
      </w:r>
      <w:r w:rsidRPr="00492847">
        <w:t xml:space="preserve">un apport significatif au niveau du fonctionnement des hôpitaux. </w:t>
      </w:r>
    </w:p>
    <w:p w:rsidR="00C70FCF" w:rsidRPr="00FA6519" w:rsidRDefault="00C70FCF" w:rsidP="00703C1C">
      <w:pPr>
        <w:spacing w:line="240" w:lineRule="auto"/>
        <w:jc w:val="both"/>
        <w:rPr>
          <w:b/>
        </w:rPr>
      </w:pPr>
      <w:r w:rsidRPr="00FA6519">
        <w:rPr>
          <w:b/>
        </w:rPr>
        <w:t xml:space="preserve">Fonds d’équité (FE) </w:t>
      </w:r>
    </w:p>
    <w:p w:rsidR="00C70FCF" w:rsidRPr="003724E9" w:rsidRDefault="00FA6519" w:rsidP="00703C1C">
      <w:pPr>
        <w:spacing w:line="240" w:lineRule="auto"/>
        <w:jc w:val="both"/>
      </w:pPr>
      <w:r>
        <w:t>Le fonds d’équité est assimilable au prépaiement car il permet de prendre en charge gratuitement les soins des personnes identifies comme étant des démunis au niveau des communes.</w:t>
      </w:r>
    </w:p>
    <w:p w:rsidR="00C70FCF" w:rsidRPr="00492847" w:rsidRDefault="00FA6519" w:rsidP="00703C1C">
      <w:pPr>
        <w:spacing w:line="240" w:lineRule="auto"/>
        <w:jc w:val="both"/>
      </w:pPr>
      <w:r>
        <w:t>L</w:t>
      </w:r>
      <w:r w:rsidR="00C70FCF" w:rsidRPr="00492847">
        <w:t>e fonds d'équité (FE) a été mis en place en 2004 suite à la restructuration de la stratégie de recouvrement des coûts (FANOME) dans les formations sanitaires</w:t>
      </w:r>
      <w:r>
        <w:t xml:space="preserve"> de base et les hôpitaux</w:t>
      </w:r>
      <w:r w:rsidR="00C70FCF" w:rsidRPr="00492847">
        <w:t xml:space="preserve">. Le FE est financé à partir des recettes du FANOME. </w:t>
      </w:r>
    </w:p>
    <w:p w:rsidR="00FA6519" w:rsidRDefault="00C70FCF" w:rsidP="00703C1C">
      <w:pPr>
        <w:spacing w:line="240" w:lineRule="auto"/>
        <w:jc w:val="both"/>
      </w:pPr>
      <w:r w:rsidRPr="00492847">
        <w:lastRenderedPageBreak/>
        <w:t>Sur  une population de 855 114 étudiées, le pourcentage du nombre de bénéficiaires du FE est de 0,37% alors que l'objectif de taux d'identification des démunis est de 1% pour le pays.</w:t>
      </w:r>
    </w:p>
    <w:p w:rsidR="00FA6519" w:rsidRDefault="00C70FCF" w:rsidP="00703C1C">
      <w:pPr>
        <w:spacing w:line="240" w:lineRule="auto"/>
        <w:jc w:val="both"/>
      </w:pPr>
      <w:r w:rsidRPr="00492847">
        <w:t xml:space="preserve">Le coût moyen de prise en charge par patient bénéficiaire est de 1 213 MGA (0,7$) et le taux d'utilisation du FE par rapport au fonds annuel approvisionnant le système est de 43,7%. </w:t>
      </w:r>
    </w:p>
    <w:p w:rsidR="00436215" w:rsidRDefault="00FA6519" w:rsidP="00703C1C">
      <w:pPr>
        <w:spacing w:line="240" w:lineRule="auto"/>
        <w:jc w:val="both"/>
        <w:rPr>
          <w:color w:val="FF0000"/>
        </w:rPr>
      </w:pPr>
      <w:r>
        <w:t>Malgré l’existence du FE</w:t>
      </w:r>
      <w:r w:rsidR="00F95D50">
        <w:t xml:space="preserve"> et la situation de pauvreté très élevé de la population,  on observe  un </w:t>
      </w:r>
      <w:r w:rsidR="00C70FCF" w:rsidRPr="00492847">
        <w:t>faible taux d</w:t>
      </w:r>
      <w:r w:rsidR="00F95D50">
        <w:t xml:space="preserve">’utilisation des fonds </w:t>
      </w:r>
      <w:r w:rsidR="00C70FCF" w:rsidRPr="00492847">
        <w:t>d</w:t>
      </w:r>
      <w:r w:rsidR="00F95D50">
        <w:t>u</w:t>
      </w:r>
      <w:r w:rsidR="00C70FCF" w:rsidRPr="00492847">
        <w:t xml:space="preserve"> FE</w:t>
      </w:r>
      <w:r w:rsidR="00F95D50">
        <w:t xml:space="preserve"> au niveau des CSB. </w:t>
      </w:r>
      <w:r w:rsidR="00C70FCF" w:rsidRPr="00492847">
        <w:t xml:space="preserve"> </w:t>
      </w:r>
      <w:r w:rsidR="00F23A47">
        <w:t xml:space="preserve">La principale raison </w:t>
      </w:r>
      <w:r w:rsidR="00C70FCF" w:rsidRPr="00492847">
        <w:t>est  la difficulté de l'identification des démunis</w:t>
      </w:r>
      <w:r w:rsidR="00F23A47">
        <w:t xml:space="preserve">, la mauvaise gestion, la méconnaissance des droits, la stigmatisation… </w:t>
      </w:r>
      <w:r w:rsidR="00436215" w:rsidRPr="00492847">
        <w:t xml:space="preserve">Ces constats sont confirmés  en 2011 (RSS/GAVI), </w:t>
      </w:r>
      <w:r w:rsidR="00436215">
        <w:t>par</w:t>
      </w:r>
      <w:r w:rsidR="00436215" w:rsidRPr="00492847">
        <w:t xml:space="preserve"> </w:t>
      </w:r>
      <w:r w:rsidR="00436215">
        <w:t xml:space="preserve">la baisse de </w:t>
      </w:r>
      <w:r w:rsidR="00436215" w:rsidRPr="00492847">
        <w:t xml:space="preserve">l’utilisation des </w:t>
      </w:r>
      <w:r w:rsidR="00436215">
        <w:t>FE</w:t>
      </w:r>
      <w:r w:rsidR="00436215" w:rsidRPr="00492847">
        <w:t xml:space="preserve">. </w:t>
      </w:r>
    </w:p>
    <w:p w:rsidR="00F23A47" w:rsidRDefault="00F23A47" w:rsidP="00703C1C">
      <w:pPr>
        <w:spacing w:line="240" w:lineRule="auto"/>
        <w:jc w:val="both"/>
      </w:pPr>
      <w:r>
        <w:t>Il faut également noter qu’a</w:t>
      </w:r>
      <w:r w:rsidR="00C70FCF" w:rsidRPr="00492847">
        <w:t>ucune coordination du système FE avec les mutuelles de santé n'est mis</w:t>
      </w:r>
      <w:r>
        <w:t>e</w:t>
      </w:r>
      <w:r w:rsidR="00C70FCF" w:rsidRPr="00492847">
        <w:t xml:space="preserve"> en place quand cela est possible.</w:t>
      </w:r>
    </w:p>
    <w:p w:rsidR="00627A1A" w:rsidRPr="00492847" w:rsidRDefault="00436215" w:rsidP="00703C1C">
      <w:pPr>
        <w:spacing w:line="240" w:lineRule="auto"/>
        <w:jc w:val="both"/>
      </w:pPr>
      <w:r>
        <w:t xml:space="preserve">Au niveau des hôpitaux, les démunis pris en charge représente </w:t>
      </w:r>
      <w:r w:rsidR="00627A1A" w:rsidRPr="00492847">
        <w:t>0,02%</w:t>
      </w:r>
      <w:r>
        <w:t xml:space="preserve"> de la population cible</w:t>
      </w:r>
      <w:r w:rsidR="00627A1A" w:rsidRPr="00492847">
        <w:t xml:space="preserve">. La majorité des patients identifiés sont des "démunis secondaires" en arrivant à l'hôpital. Cependant le pourcentage de l'utilisation du Fonds d’Equité Hospitalier (FEH) par rapport à son source de financement est de 41,64% pour un coût moyen par bénéficiaire élevé, de l'ordre de 35 494 MGA (20,8$). </w:t>
      </w:r>
    </w:p>
    <w:p w:rsidR="00C70FCF" w:rsidRDefault="00FD4DD1" w:rsidP="00703C1C">
      <w:pPr>
        <w:spacing w:line="240" w:lineRule="auto"/>
        <w:jc w:val="both"/>
        <w:rPr>
          <w:b/>
          <w:sz w:val="23"/>
          <w:szCs w:val="23"/>
          <w:u w:val="single"/>
        </w:rPr>
      </w:pPr>
      <w:r w:rsidRPr="00FD4DD1">
        <w:rPr>
          <w:b/>
          <w:sz w:val="23"/>
          <w:szCs w:val="23"/>
          <w:u w:val="single"/>
        </w:rPr>
        <w:t>Problématiques</w:t>
      </w:r>
      <w:r>
        <w:rPr>
          <w:b/>
          <w:sz w:val="23"/>
          <w:szCs w:val="23"/>
          <w:u w:val="single"/>
        </w:rPr>
        <w:t xml:space="preserve"> : </w:t>
      </w:r>
    </w:p>
    <w:p w:rsidR="00FD4DD1" w:rsidRDefault="00FD4DD1" w:rsidP="00703C1C">
      <w:pPr>
        <w:spacing w:line="240" w:lineRule="auto"/>
        <w:jc w:val="both"/>
      </w:pPr>
      <w:r>
        <w:t>On constate que les mécanismes de soutien à la demande/amortisseurs, de protection sociale sont extrêmement réduits dans un contexte où les moyens alloués par l’Etat à la protection sociale ne représentent que 1,5% du PIB et où les dépenses publiques de protection sociale ont été réduites drastiquement (145 M USD en 2008 versus 56 M USD en 2010).</w:t>
      </w:r>
    </w:p>
    <w:p w:rsidR="00FD4DD1" w:rsidRDefault="00FD4DD1" w:rsidP="00703C1C">
      <w:pPr>
        <w:spacing w:line="240" w:lineRule="auto"/>
        <w:jc w:val="both"/>
      </w:pPr>
      <w:r>
        <w:t>La couverture maladie ne touche qu’une infime partie de la population en l’absence d’une part de sécurité sociale et d’autre part d’un déploiement de la mutualité</w:t>
      </w:r>
      <w:r w:rsidR="000370DF">
        <w:t xml:space="preserve"> et</w:t>
      </w:r>
      <w:r>
        <w:t xml:space="preserve"> des dispositifs assurantiels. </w:t>
      </w:r>
      <w:r w:rsidR="000370DF">
        <w:t>Le mécanisme de financement est très faible concernant le partage des risques financiers liés aux soins</w:t>
      </w:r>
    </w:p>
    <w:p w:rsidR="00FD4DD1" w:rsidRDefault="000370DF" w:rsidP="00703C1C">
      <w:pPr>
        <w:spacing w:line="240" w:lineRule="auto"/>
        <w:jc w:val="both"/>
      </w:pPr>
      <w:r>
        <w:t xml:space="preserve">Les mécanismes de soutien à la solvabilité de la demande  comme le FE et les  tiers payant…sont inefficaces </w:t>
      </w:r>
      <w:r w:rsidR="00FD4DD1">
        <w:t>et ne touchent pour des raisons diverses qu’un nombre limité des bénéficiaires potentiels.</w:t>
      </w:r>
    </w:p>
    <w:p w:rsidR="00FD4DD1" w:rsidRDefault="00FD4DD1" w:rsidP="00703C1C">
      <w:pPr>
        <w:spacing w:line="240" w:lineRule="auto"/>
        <w:jc w:val="both"/>
        <w:rPr>
          <w:b/>
          <w:sz w:val="23"/>
          <w:szCs w:val="23"/>
          <w:u w:val="single"/>
        </w:rPr>
      </w:pPr>
      <w:r>
        <w:rPr>
          <w:b/>
          <w:sz w:val="23"/>
          <w:szCs w:val="23"/>
          <w:u w:val="single"/>
        </w:rPr>
        <w:t>Défis :</w:t>
      </w:r>
    </w:p>
    <w:p w:rsidR="00FD4DD1" w:rsidRDefault="00FD4DD1" w:rsidP="00703C1C">
      <w:pPr>
        <w:spacing w:line="240" w:lineRule="auto"/>
        <w:jc w:val="both"/>
      </w:pPr>
      <w:r>
        <w:t>Plus que jamais</w:t>
      </w:r>
      <w:r w:rsidR="000370DF">
        <w:t xml:space="preserve">, </w:t>
      </w:r>
      <w:r>
        <w:t xml:space="preserve"> il sera nécessaire de reconstru</w:t>
      </w:r>
      <w:r w:rsidR="00165160">
        <w:t>ire</w:t>
      </w:r>
      <w:r>
        <w:t xml:space="preserve"> </w:t>
      </w:r>
      <w:r w:rsidR="000370DF">
        <w:t>le</w:t>
      </w:r>
      <w:r>
        <w:t xml:space="preserve"> système de </w:t>
      </w:r>
      <w:r w:rsidR="000370DF">
        <w:t xml:space="preserve">financement de la </w:t>
      </w:r>
      <w:r>
        <w:t>santé</w:t>
      </w:r>
      <w:r w:rsidR="00165160">
        <w:t xml:space="preserve"> </w:t>
      </w:r>
      <w:r>
        <w:t>en privilégiant la réduction des iniquités/inégalités et la protection des franges les plus démunies de la population malagasy</w:t>
      </w:r>
      <w:r w:rsidR="000370DF">
        <w:t xml:space="preserve">. Un système de prépaiement efficace est nécessaire, comme étant une des 3 composantes </w:t>
      </w:r>
      <w:r w:rsidR="00165160">
        <w:t xml:space="preserve">permettant le </w:t>
      </w:r>
      <w:r w:rsidR="000370DF">
        <w:t>cheminement vers la couverture sanitaire universelle</w:t>
      </w:r>
      <w:r w:rsidR="00024E27">
        <w:t xml:space="preserve"> (CSU)</w:t>
      </w:r>
      <w:r w:rsidR="000370DF">
        <w:t xml:space="preserve">. </w:t>
      </w:r>
    </w:p>
    <w:p w:rsidR="00FD4DD1" w:rsidRDefault="00165160" w:rsidP="00703C1C">
      <w:pPr>
        <w:spacing w:line="240" w:lineRule="auto"/>
        <w:jc w:val="both"/>
        <w:rPr>
          <w:b/>
          <w:sz w:val="23"/>
          <w:szCs w:val="23"/>
          <w:u w:val="single"/>
        </w:rPr>
      </w:pPr>
      <w:r>
        <w:rPr>
          <w:b/>
          <w:sz w:val="23"/>
          <w:szCs w:val="23"/>
          <w:u w:val="single"/>
        </w:rPr>
        <w:t>Perspectives :</w:t>
      </w:r>
    </w:p>
    <w:p w:rsidR="00024E27" w:rsidRDefault="00024E27" w:rsidP="00703C1C">
      <w:pPr>
        <w:pStyle w:val="ListParagraph"/>
        <w:numPr>
          <w:ilvl w:val="0"/>
          <w:numId w:val="8"/>
        </w:numPr>
        <w:spacing w:line="240" w:lineRule="auto"/>
        <w:jc w:val="both"/>
        <w:rPr>
          <w:sz w:val="23"/>
          <w:szCs w:val="23"/>
        </w:rPr>
      </w:pPr>
      <w:r w:rsidRPr="00024E27">
        <w:rPr>
          <w:sz w:val="23"/>
          <w:szCs w:val="23"/>
        </w:rPr>
        <w:t xml:space="preserve">L’élaboration </w:t>
      </w:r>
      <w:r>
        <w:rPr>
          <w:sz w:val="23"/>
          <w:szCs w:val="23"/>
        </w:rPr>
        <w:t xml:space="preserve">en cours du PDSS 2015-2019, offre une opportunité de renforcer le système de santé autour de la CSU et </w:t>
      </w:r>
      <w:r w:rsidR="00207768">
        <w:rPr>
          <w:sz w:val="23"/>
          <w:szCs w:val="23"/>
        </w:rPr>
        <w:t xml:space="preserve">de </w:t>
      </w:r>
      <w:r>
        <w:rPr>
          <w:sz w:val="23"/>
          <w:szCs w:val="23"/>
        </w:rPr>
        <w:t>prioriser l’élaboration d’une stratégie natio</w:t>
      </w:r>
      <w:r w:rsidR="00207768">
        <w:rPr>
          <w:sz w:val="23"/>
          <w:szCs w:val="23"/>
        </w:rPr>
        <w:t>nale de financement de la santé</w:t>
      </w:r>
      <w:r>
        <w:rPr>
          <w:sz w:val="23"/>
          <w:szCs w:val="23"/>
        </w:rPr>
        <w:t>.</w:t>
      </w:r>
    </w:p>
    <w:p w:rsidR="00165160" w:rsidRDefault="00024E27" w:rsidP="00703C1C">
      <w:pPr>
        <w:pStyle w:val="ListParagraph"/>
        <w:numPr>
          <w:ilvl w:val="0"/>
          <w:numId w:val="8"/>
        </w:numPr>
        <w:spacing w:line="240" w:lineRule="auto"/>
        <w:jc w:val="both"/>
        <w:rPr>
          <w:sz w:val="23"/>
          <w:szCs w:val="23"/>
        </w:rPr>
      </w:pPr>
      <w:r>
        <w:rPr>
          <w:sz w:val="23"/>
          <w:szCs w:val="23"/>
        </w:rPr>
        <w:t xml:space="preserve"> Effectuer le diagnostic des mécanismes du financement de la santé et rechercher les synergies entre les mécanismes existants</w:t>
      </w:r>
      <w:r w:rsidR="00DE69D4">
        <w:rPr>
          <w:sz w:val="23"/>
          <w:szCs w:val="23"/>
        </w:rPr>
        <w:t>.</w:t>
      </w:r>
    </w:p>
    <w:p w:rsidR="00C93A06" w:rsidRPr="00C93A06" w:rsidRDefault="00C93A06" w:rsidP="00703C1C">
      <w:pPr>
        <w:pStyle w:val="ListParagraph"/>
        <w:numPr>
          <w:ilvl w:val="0"/>
          <w:numId w:val="8"/>
        </w:numPr>
        <w:spacing w:after="0" w:line="240" w:lineRule="auto"/>
        <w:jc w:val="both"/>
        <w:rPr>
          <w:b/>
          <w:sz w:val="23"/>
          <w:szCs w:val="23"/>
        </w:rPr>
      </w:pPr>
      <w:r w:rsidRPr="00C93A06">
        <w:rPr>
          <w:sz w:val="23"/>
          <w:szCs w:val="23"/>
        </w:rPr>
        <w:t xml:space="preserve">Existence du réseau </w:t>
      </w:r>
      <w:proofErr w:type="spellStart"/>
      <w:r w:rsidRPr="00C93A06">
        <w:rPr>
          <w:sz w:val="23"/>
          <w:szCs w:val="23"/>
        </w:rPr>
        <w:t>Providing</w:t>
      </w:r>
      <w:proofErr w:type="spellEnd"/>
      <w:r w:rsidRPr="00C93A06">
        <w:rPr>
          <w:sz w:val="23"/>
          <w:szCs w:val="23"/>
        </w:rPr>
        <w:t xml:space="preserve"> for Health</w:t>
      </w:r>
      <w:r w:rsidRPr="00C93A06">
        <w:t xml:space="preserve"> </w:t>
      </w:r>
      <w:r w:rsidR="00703C1C">
        <w:t>siégeant</w:t>
      </w:r>
      <w:r>
        <w:t xml:space="preserve"> à Genève dont les membres sont constitués par plusieurs institutions comme OMS, AFD, DDC Suisse, Union européenne, Banque mondiale, Allemagne</w:t>
      </w:r>
      <w:r w:rsidR="00207768">
        <w:t>…</w:t>
      </w:r>
      <w:r>
        <w:t xml:space="preserve"> pour  soutenir les pays </w:t>
      </w:r>
      <w:r w:rsidR="00207768">
        <w:t xml:space="preserve">leur engagement </w:t>
      </w:r>
      <w:r>
        <w:t xml:space="preserve">dans </w:t>
      </w:r>
      <w:r w:rsidR="00207768">
        <w:t>le cheminement vers la CSU.</w:t>
      </w:r>
    </w:p>
    <w:p w:rsidR="00260192" w:rsidRPr="00260192" w:rsidRDefault="00C93A06" w:rsidP="00703C1C">
      <w:pPr>
        <w:pStyle w:val="ListParagraph"/>
        <w:numPr>
          <w:ilvl w:val="0"/>
          <w:numId w:val="8"/>
        </w:numPr>
        <w:spacing w:after="0" w:line="240" w:lineRule="auto"/>
        <w:jc w:val="both"/>
        <w:rPr>
          <w:sz w:val="23"/>
          <w:szCs w:val="23"/>
        </w:rPr>
      </w:pPr>
      <w:r w:rsidRPr="00260192">
        <w:lastRenderedPageBreak/>
        <w:t xml:space="preserve">Les perspectives d’un </w:t>
      </w:r>
      <w:r w:rsidR="00C70FCF" w:rsidRPr="00260192">
        <w:rPr>
          <w:sz w:val="23"/>
          <w:szCs w:val="23"/>
        </w:rPr>
        <w:t>Partenariat public-privé productif </w:t>
      </w:r>
      <w:r w:rsidRPr="00260192">
        <w:rPr>
          <w:sz w:val="23"/>
          <w:szCs w:val="23"/>
        </w:rPr>
        <w:t xml:space="preserve"> compr</w:t>
      </w:r>
      <w:r w:rsidR="00207768">
        <w:rPr>
          <w:sz w:val="23"/>
          <w:szCs w:val="23"/>
        </w:rPr>
        <w:t>enant</w:t>
      </w:r>
      <w:r w:rsidRPr="00260192">
        <w:rPr>
          <w:sz w:val="23"/>
          <w:szCs w:val="23"/>
        </w:rPr>
        <w:t xml:space="preserve">  les ins</w:t>
      </w:r>
      <w:r w:rsidR="00C70FCF" w:rsidRPr="00260192">
        <w:rPr>
          <w:sz w:val="23"/>
          <w:szCs w:val="23"/>
        </w:rPr>
        <w:t xml:space="preserve">titutions privées à but non lucratif </w:t>
      </w:r>
      <w:r w:rsidRPr="00260192">
        <w:rPr>
          <w:sz w:val="23"/>
          <w:szCs w:val="23"/>
        </w:rPr>
        <w:t xml:space="preserve">pour assurer </w:t>
      </w:r>
      <w:r w:rsidR="00C70FCF" w:rsidRPr="00260192">
        <w:rPr>
          <w:sz w:val="23"/>
          <w:szCs w:val="23"/>
        </w:rPr>
        <w:t>la mission de service public à travers les "contrats d'association</w:t>
      </w:r>
      <w:r w:rsidRPr="00260192">
        <w:rPr>
          <w:sz w:val="23"/>
          <w:szCs w:val="23"/>
        </w:rPr>
        <w:t> »</w:t>
      </w:r>
      <w:r w:rsidR="00C70FCF" w:rsidRPr="00260192">
        <w:rPr>
          <w:sz w:val="23"/>
          <w:szCs w:val="23"/>
        </w:rPr>
        <w:t>.</w:t>
      </w:r>
    </w:p>
    <w:p w:rsidR="00C70FCF" w:rsidRPr="00260192" w:rsidRDefault="00260192" w:rsidP="00703C1C">
      <w:pPr>
        <w:pStyle w:val="ListParagraph"/>
        <w:numPr>
          <w:ilvl w:val="0"/>
          <w:numId w:val="8"/>
        </w:numPr>
        <w:spacing w:after="0" w:line="240" w:lineRule="auto"/>
        <w:jc w:val="both"/>
        <w:rPr>
          <w:sz w:val="23"/>
          <w:szCs w:val="23"/>
        </w:rPr>
      </w:pPr>
      <w:r w:rsidRPr="00260192">
        <w:rPr>
          <w:sz w:val="23"/>
          <w:szCs w:val="23"/>
        </w:rPr>
        <w:t>L</w:t>
      </w:r>
      <w:r>
        <w:rPr>
          <w:sz w:val="23"/>
          <w:szCs w:val="23"/>
        </w:rPr>
        <w:t>a possibilité d’exploitation</w:t>
      </w:r>
      <w:r w:rsidRPr="00260192">
        <w:rPr>
          <w:sz w:val="23"/>
          <w:szCs w:val="23"/>
        </w:rPr>
        <w:t xml:space="preserve"> des </w:t>
      </w:r>
      <w:r w:rsidR="00C70FCF" w:rsidRPr="00260192">
        <w:rPr>
          <w:sz w:val="23"/>
          <w:szCs w:val="23"/>
        </w:rPr>
        <w:t>mécanismes innovants</w:t>
      </w:r>
      <w:r w:rsidRPr="00260192">
        <w:rPr>
          <w:sz w:val="23"/>
          <w:szCs w:val="23"/>
        </w:rPr>
        <w:t xml:space="preserve"> sur les plans national et international pour augmenter les financements du secteur de la santé à travers les impôts.</w:t>
      </w:r>
    </w:p>
    <w:sectPr w:rsidR="00C70FCF" w:rsidRPr="0026019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C4162"/>
    <w:multiLevelType w:val="hybridMultilevel"/>
    <w:tmpl w:val="08CE01B2"/>
    <w:lvl w:ilvl="0" w:tplc="06C03A54">
      <w:numFmt w:val="bullet"/>
      <w:lvlText w:val="-"/>
      <w:lvlJc w:val="left"/>
      <w:pPr>
        <w:ind w:left="644" w:hanging="360"/>
      </w:pPr>
      <w:rPr>
        <w:rFonts w:ascii="Times New Roman" w:eastAsia="Times New Roman" w:hAnsi="Times New Roman" w:cs="Times New Roman"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1">
    <w:nsid w:val="12E75748"/>
    <w:multiLevelType w:val="hybridMultilevel"/>
    <w:tmpl w:val="693C8E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1DC5398F"/>
    <w:multiLevelType w:val="hybridMultilevel"/>
    <w:tmpl w:val="512ED0FE"/>
    <w:lvl w:ilvl="0" w:tplc="01DCA27E">
      <w:numFmt w:val="bullet"/>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nsid w:val="40511814"/>
    <w:multiLevelType w:val="hybridMultilevel"/>
    <w:tmpl w:val="E4B6A7D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40960144"/>
    <w:multiLevelType w:val="hybridMultilevel"/>
    <w:tmpl w:val="77627C6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56A41207"/>
    <w:multiLevelType w:val="hybridMultilevel"/>
    <w:tmpl w:val="0776B6C2"/>
    <w:lvl w:ilvl="0" w:tplc="42FC4008">
      <w:numFmt w:val="bullet"/>
      <w:lvlText w:val="-"/>
      <w:lvlJc w:val="left"/>
      <w:pPr>
        <w:tabs>
          <w:tab w:val="num" w:pos="1068"/>
        </w:tabs>
        <w:ind w:left="1068" w:hanging="360"/>
      </w:pPr>
      <w:rPr>
        <w:rFonts w:ascii="Times New Roman" w:eastAsia="SimSun" w:hAnsi="Times New Roman" w:cs="Times New Roman" w:hint="default"/>
      </w:rPr>
    </w:lvl>
    <w:lvl w:ilvl="1" w:tplc="040C0003">
      <w:start w:val="1"/>
      <w:numFmt w:val="bullet"/>
      <w:lvlText w:val="o"/>
      <w:lvlJc w:val="left"/>
      <w:pPr>
        <w:tabs>
          <w:tab w:val="num" w:pos="1211"/>
        </w:tabs>
        <w:ind w:left="1211" w:hanging="360"/>
      </w:pPr>
      <w:rPr>
        <w:rFonts w:ascii="Courier New" w:hAnsi="Courier New" w:cs="Courier New" w:hint="default"/>
      </w:rPr>
    </w:lvl>
    <w:lvl w:ilvl="2" w:tplc="42FC4008">
      <w:numFmt w:val="bullet"/>
      <w:lvlText w:val="-"/>
      <w:lvlJc w:val="left"/>
      <w:pPr>
        <w:tabs>
          <w:tab w:val="num" w:pos="2160"/>
        </w:tabs>
        <w:ind w:left="2160" w:hanging="360"/>
      </w:pPr>
      <w:rPr>
        <w:rFonts w:ascii="Tahoma" w:eastAsia="SimSun" w:hAnsi="Tahoma" w:cs="Tahoma"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nsid w:val="61C2157F"/>
    <w:multiLevelType w:val="hybridMultilevel"/>
    <w:tmpl w:val="40B4AFFC"/>
    <w:lvl w:ilvl="0" w:tplc="A8F69824">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656103EF"/>
    <w:multiLevelType w:val="hybridMultilevel"/>
    <w:tmpl w:val="3EF824CE"/>
    <w:lvl w:ilvl="0" w:tplc="5F8A9AC6">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1"/>
  </w:num>
  <w:num w:numId="4">
    <w:abstractNumId w:val="0"/>
  </w:num>
  <w:num w:numId="5">
    <w:abstractNumId w:val="5"/>
  </w:num>
  <w:num w:numId="6">
    <w:abstractNumId w:val="3"/>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2894"/>
    <w:rsid w:val="00024E27"/>
    <w:rsid w:val="000370DF"/>
    <w:rsid w:val="000D2CF2"/>
    <w:rsid w:val="00165160"/>
    <w:rsid w:val="00207768"/>
    <w:rsid w:val="00260192"/>
    <w:rsid w:val="00436215"/>
    <w:rsid w:val="00627A1A"/>
    <w:rsid w:val="00703C1C"/>
    <w:rsid w:val="008C2580"/>
    <w:rsid w:val="00921DFE"/>
    <w:rsid w:val="009D6F9F"/>
    <w:rsid w:val="00A70F64"/>
    <w:rsid w:val="00C1249C"/>
    <w:rsid w:val="00C70FCF"/>
    <w:rsid w:val="00C71213"/>
    <w:rsid w:val="00C93A06"/>
    <w:rsid w:val="00DE69D4"/>
    <w:rsid w:val="00E52894"/>
    <w:rsid w:val="00ED5B99"/>
    <w:rsid w:val="00F23A47"/>
    <w:rsid w:val="00F95D50"/>
    <w:rsid w:val="00FA6519"/>
    <w:rsid w:val="00FB0E90"/>
    <w:rsid w:val="00FD4DD1"/>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0FCF"/>
    <w:pPr>
      <w:ind w:left="720"/>
      <w:contextualSpacing/>
    </w:pPr>
    <w:rPr>
      <w:rFonts w:ascii="Calibri" w:eastAsia="Calibri" w:hAnsi="Calibri" w:cs="Times New Roman"/>
    </w:rPr>
  </w:style>
  <w:style w:type="paragraph" w:styleId="BodyText">
    <w:name w:val="Body Text"/>
    <w:basedOn w:val="Normal"/>
    <w:link w:val="BodyTextChar"/>
    <w:rsid w:val="00C70FCF"/>
    <w:pPr>
      <w:spacing w:after="0" w:line="240" w:lineRule="auto"/>
      <w:jc w:val="both"/>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C70FCF"/>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0FCF"/>
    <w:pPr>
      <w:ind w:left="720"/>
      <w:contextualSpacing/>
    </w:pPr>
    <w:rPr>
      <w:rFonts w:ascii="Calibri" w:eastAsia="Calibri" w:hAnsi="Calibri" w:cs="Times New Roman"/>
    </w:rPr>
  </w:style>
  <w:style w:type="paragraph" w:styleId="BodyText">
    <w:name w:val="Body Text"/>
    <w:basedOn w:val="Normal"/>
    <w:link w:val="BodyTextChar"/>
    <w:rsid w:val="00C70FCF"/>
    <w:pPr>
      <w:spacing w:after="0" w:line="240" w:lineRule="auto"/>
      <w:jc w:val="both"/>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C70FCF"/>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983</Words>
  <Characters>5608</Characters>
  <Application>Microsoft Office Word</Application>
  <DocSecurity>0</DocSecurity>
  <Lines>46</Lines>
  <Paragraphs>13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Microsoft</Company>
  <LinksUpToDate>false</LinksUpToDate>
  <CharactersWithSpaces>6578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MADAGASCAR - HEC (Andriantsara, Mr. Guy - mg)</dc:creator>
  <cp:lastModifiedBy>MEYER, Claude</cp:lastModifiedBy>
  <cp:revision>2</cp:revision>
  <dcterms:created xsi:type="dcterms:W3CDTF">2014-05-20T09:54:00Z</dcterms:created>
  <dcterms:modified xsi:type="dcterms:W3CDTF">2014-05-20T09:54:00Z</dcterms:modified>
</cp:coreProperties>
</file>